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8672"/>
      <w:bookmarkStart w:id="3" w:name="_Toc8951"/>
      <w:bookmarkStart w:id="4" w:name="_Toc17826"/>
      <w:bookmarkStart w:id="5" w:name="_Toc20618"/>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黑龙江</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6"/>
        <w:tblW w:w="8312" w:type="dxa"/>
        <w:tblInd w:w="0" w:type="dxa"/>
        <w:tblLayout w:type="fixed"/>
        <w:tblCellMar>
          <w:top w:w="0" w:type="dxa"/>
          <w:left w:w="108" w:type="dxa"/>
          <w:bottom w:w="0" w:type="dxa"/>
          <w:right w:w="108" w:type="dxa"/>
        </w:tblCellMar>
      </w:tblPr>
      <w:tblGrid>
        <w:gridCol w:w="1701"/>
        <w:gridCol w:w="6611"/>
      </w:tblGrid>
      <w:tr>
        <w:tblPrEx>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黑龙江省网络安全协会等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ascii="黑体" w:hAnsi="黑体" w:eastAsia="黑体"/>
          <w:b/>
          <w:color w:val="auto"/>
          <w:sz w:val="28"/>
          <w:szCs w:val="28"/>
        </w:rPr>
      </w:pPr>
      <w:r>
        <w:rPr>
          <w:rFonts w:hint="eastAsia" w:ascii="黑体" w:hAnsi="黑体" w:eastAsia="黑体" w:cs="黑体"/>
          <w:bCs/>
          <w:color w:val="auto"/>
          <w:sz w:val="28"/>
          <w:szCs w:val="28"/>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9"/>
        <w:spacing w:before="120" w:beforeLines="50" w:line="420" w:lineRule="exact"/>
        <w:rPr>
          <w:rFonts w:hint="eastAsia" w:ascii="黑体" w:hAnsi="黑体" w:eastAsia="黑体" w:cs="黑体"/>
          <w:color w:val="auto"/>
          <w:sz w:val="24"/>
          <w:szCs w:val="24"/>
        </w:rPr>
      </w:pPr>
      <w:bookmarkStart w:id="6" w:name="_Toc19203631"/>
      <w:r>
        <w:rPr>
          <w:rFonts w:hint="eastAsia" w:ascii="黑体" w:hAnsi="黑体" w:eastAsia="黑体" w:cs="黑体"/>
          <w:color w:val="auto"/>
          <w:sz w:val="24"/>
          <w:szCs w:val="24"/>
        </w:rPr>
        <w:drawing>
          <wp:anchor distT="0" distB="0" distL="114300" distR="114300" simplePos="0" relativeHeight="251660288" behindDoc="0" locked="0" layoutInCell="1" allowOverlap="1">
            <wp:simplePos x="0" y="0"/>
            <wp:positionH relativeFrom="column">
              <wp:posOffset>4157980</wp:posOffset>
            </wp:positionH>
            <wp:positionV relativeFrom="paragraph">
              <wp:posOffset>635</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hint="eastAsia" w:ascii="黑体" w:hAnsi="黑体" w:eastAsia="黑体" w:cs="黑体"/>
          <w:color w:val="auto"/>
          <w:sz w:val="24"/>
          <w:szCs w:val="24"/>
        </w:rPr>
        <w:t>报告查询（总报告及区域、专题、行业报告）：</w:t>
      </w:r>
      <w:bookmarkEnd w:id="6"/>
    </w:p>
    <w:p>
      <w:pPr>
        <w:pStyle w:val="9"/>
        <w:spacing w:line="420" w:lineRule="exact"/>
        <w:ind w:firstLine="360"/>
        <w:rPr>
          <w:rFonts w:hint="eastAsia" w:ascii="黑体" w:hAnsi="黑体" w:eastAsia="黑体" w:cs="黑体"/>
          <w:color w:val="auto"/>
          <w:sz w:val="24"/>
          <w:szCs w:val="24"/>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hint="eastAsia" w:ascii="黑体" w:hAnsi="黑体" w:eastAsia="黑体" w:cs="黑体"/>
          <w:color w:val="auto"/>
          <w:sz w:val="24"/>
          <w:szCs w:val="24"/>
        </w:rPr>
        <w:t>网络安全共建网：www.iscn.org.cn“网安联”公众号：</w:t>
      </w:r>
      <w:bookmarkEnd w:id="7"/>
    </w:p>
    <w:p>
      <w:pPr>
        <w:pStyle w:val="7"/>
        <w:spacing w:line="240" w:lineRule="auto"/>
        <w:ind w:left="960"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505460</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pt;margin-top:39.8pt;height:0.2pt;width:427.95pt;z-index:251661312;mso-width-relative:page;mso-height-relative:page;" filled="f" stroked="t" coordsize="21600,21600" o:gfxdata="UEsDBAoAAAAAAIdO4kAAAAAAAAAAAAAAAAAEAAAAZHJzL1BLAwQUAAAACACHTuJAn6pxgtoAAAAJ&#10;AQAADwAAAGRycy9kb3ducmV2LnhtbE2PQUvDQBCF74L/YRnBS2h3I9qmMZsiQhGxINYeetxNxiQ0&#10;Oxuy2zb+e8eT3ubxHm++V6wn14szjqHzpCGdKxBIla87ajTsPzezDESIhmrTe0IN3xhgXV5fFSav&#10;/YU+8LyLjeASCrnR0MY45FKGqkVnwtwPSOx9+dGZyHJsZD2aC5e7Xt4ptZDOdMQfWjPgc4vVcXdy&#10;Go6JfNpM+Lbssq1NXmJiX98PVuvbm1Q9gog4xb8w/OIzOpTMZP2J6iB6DbNU8ZaoYblagOBAdv+w&#10;AmH5YEOWhfy/oPwB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qnGC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rFonts w:hint="eastAsia" w:asciiTheme="minorEastAsia" w:hAnsiTheme="minorEastAsia" w:eastAsiaTheme="minorEastAsia" w:cstheme="minorEastAsia"/>
          <w:b w:val="0"/>
          <w:bCs w:val="0"/>
          <w:color w:val="auto"/>
          <w:sz w:val="24"/>
          <w:szCs w:val="24"/>
          <w:lang w:val="en-US"/>
        </w:rPr>
      </w:sdtEndPr>
      <w:sdtContent>
        <w:p>
          <w:pPr>
            <w:pStyle w:val="7"/>
            <w:ind w:left="0" w:leftChars="0" w:firstLine="0" w:firstLineChars="0"/>
            <w:jc w:val="center"/>
            <w:rPr>
              <w:rFonts w:hint="eastAsia" w:asciiTheme="minorEastAsia" w:hAnsiTheme="minorEastAsia" w:eastAsiaTheme="minorEastAsia" w:cstheme="minorEastAsia"/>
              <w:color w:val="auto"/>
              <w:kern w:val="2"/>
              <w:sz w:val="24"/>
              <w:szCs w:val="24"/>
              <w:lang w:val="en-US" w:eastAsia="zh-CN" w:bidi="ar-SA"/>
            </w:rPr>
          </w:pPr>
          <w:r>
            <w:rPr>
              <w:b/>
              <w:bCs/>
              <w:color w:val="auto"/>
              <w:lang w:val="zh-CN"/>
            </w:rPr>
            <w:t>目录</w:t>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TOC \o "1-3" \h \z \u </w:instrText>
          </w:r>
          <w:r>
            <w:rPr>
              <w:rFonts w:hint="eastAsia" w:asciiTheme="minorEastAsia" w:hAnsiTheme="minorEastAsia" w:eastAsiaTheme="minorEastAsia" w:cstheme="minorEastAsia"/>
              <w:color w:val="auto"/>
              <w:sz w:val="24"/>
              <w:szCs w:val="24"/>
            </w:rPr>
            <w:fldChar w:fldCharType="separate"/>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_Toc17209 </w:instrText>
          </w:r>
          <w:r>
            <w:rPr>
              <w:rFonts w:hint="eastAsia" w:asciiTheme="minorEastAsia" w:hAnsiTheme="minorEastAsia" w:eastAsiaTheme="minorEastAsia" w:cstheme="minorEastAsia"/>
              <w:color w:val="auto"/>
              <w:szCs w:val="24"/>
            </w:rPr>
            <w:fldChar w:fldCharType="separate"/>
          </w:r>
          <w:r>
            <w:rPr>
              <w:rFonts w:hint="eastAsia"/>
              <w:color w:val="auto"/>
            </w:rPr>
            <w:t>一、 前言</w:t>
          </w:r>
          <w:r>
            <w:rPr>
              <w:color w:val="auto"/>
            </w:rPr>
            <w:tab/>
          </w:r>
          <w:r>
            <w:rPr>
              <w:color w:val="auto"/>
            </w:rPr>
            <w:fldChar w:fldCharType="begin"/>
          </w:r>
          <w:r>
            <w:rPr>
              <w:color w:val="auto"/>
            </w:rPr>
            <w:instrText xml:space="preserve"> PAGEREF _Toc17209 \h </w:instrText>
          </w:r>
          <w:r>
            <w:rPr>
              <w:color w:val="auto"/>
            </w:rPr>
            <w:fldChar w:fldCharType="separate"/>
          </w:r>
          <w:r>
            <w:rPr>
              <w:color w:val="auto"/>
            </w:rPr>
            <w:t>1</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_Toc1034 </w:instrText>
          </w:r>
          <w:r>
            <w:rPr>
              <w:rFonts w:hint="eastAsia" w:asciiTheme="minorEastAsia" w:hAnsiTheme="minorEastAsia" w:eastAsiaTheme="minorEastAsia" w:cstheme="minorEastAsia"/>
              <w:color w:val="auto"/>
              <w:szCs w:val="24"/>
            </w:rPr>
            <w:fldChar w:fldCharType="separate"/>
          </w:r>
          <w:r>
            <w:rPr>
              <w:rFonts w:hint="eastAsia"/>
              <w:color w:val="auto"/>
            </w:rPr>
            <w:t>二、 主要发现</w:t>
          </w:r>
          <w:r>
            <w:rPr>
              <w:color w:val="auto"/>
            </w:rPr>
            <w:tab/>
          </w:r>
          <w:r>
            <w:rPr>
              <w:color w:val="auto"/>
            </w:rPr>
            <w:fldChar w:fldCharType="begin"/>
          </w:r>
          <w:r>
            <w:rPr>
              <w:color w:val="auto"/>
            </w:rPr>
            <w:instrText xml:space="preserve"> PAGEREF _Toc1034 \h </w:instrText>
          </w:r>
          <w:r>
            <w:rPr>
              <w:color w:val="auto"/>
            </w:rPr>
            <w:fldChar w:fldCharType="separate"/>
          </w:r>
          <w:r>
            <w:rPr>
              <w:color w:val="auto"/>
            </w:rPr>
            <w:t>4</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_Toc31084 </w:instrText>
          </w:r>
          <w:r>
            <w:rPr>
              <w:rFonts w:hint="eastAsia" w:asciiTheme="minorEastAsia" w:hAnsiTheme="minorEastAsia" w:eastAsiaTheme="minorEastAsia" w:cstheme="minorEastAsia"/>
              <w:color w:val="auto"/>
              <w:szCs w:val="24"/>
            </w:rPr>
            <w:fldChar w:fldCharType="separate"/>
          </w:r>
          <w:r>
            <w:rPr>
              <w:rFonts w:hint="eastAsia"/>
              <w:color w:val="auto"/>
            </w:rPr>
            <w:t>2.1 公众网民版主要发现</w:t>
          </w:r>
          <w:r>
            <w:rPr>
              <w:color w:val="auto"/>
            </w:rPr>
            <w:tab/>
          </w:r>
          <w:r>
            <w:rPr>
              <w:color w:val="auto"/>
            </w:rPr>
            <w:fldChar w:fldCharType="begin"/>
          </w:r>
          <w:r>
            <w:rPr>
              <w:color w:val="auto"/>
            </w:rPr>
            <w:instrText xml:space="preserve"> PAGEREF _Toc31084 \h </w:instrText>
          </w:r>
          <w:r>
            <w:rPr>
              <w:color w:val="auto"/>
            </w:rPr>
            <w:fldChar w:fldCharType="separate"/>
          </w:r>
          <w:r>
            <w:rPr>
              <w:color w:val="auto"/>
            </w:rPr>
            <w:t>4</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_Toc7537 </w:instrText>
          </w:r>
          <w:r>
            <w:rPr>
              <w:rFonts w:hint="eastAsia" w:asciiTheme="minorEastAsia" w:hAnsiTheme="minorEastAsia" w:eastAsiaTheme="minorEastAsia" w:cstheme="minorEastAsia"/>
              <w:color w:val="auto"/>
              <w:szCs w:val="24"/>
            </w:rPr>
            <w:fldChar w:fldCharType="separate"/>
          </w:r>
          <w:r>
            <w:rPr>
              <w:rFonts w:hint="eastAsia"/>
              <w:color w:val="auto"/>
              <w:szCs w:val="24"/>
            </w:rPr>
            <w:t>2.1.1 网民网络安全感</w:t>
          </w:r>
          <w:r>
            <w:rPr>
              <w:rFonts w:hint="eastAsia"/>
              <w:color w:val="auto"/>
              <w:szCs w:val="24"/>
              <w:lang w:val="en-US" w:eastAsia="zh-CN"/>
            </w:rPr>
            <w:t>基本持平</w:t>
          </w:r>
          <w:r>
            <w:rPr>
              <w:rFonts w:hint="eastAsia"/>
              <w:color w:val="auto"/>
              <w:szCs w:val="24"/>
            </w:rPr>
            <w:t>，网民网络安全意识有所增强</w:t>
          </w:r>
          <w:r>
            <w:rPr>
              <w:color w:val="auto"/>
            </w:rPr>
            <w:tab/>
          </w:r>
          <w:r>
            <w:rPr>
              <w:color w:val="auto"/>
            </w:rPr>
            <w:fldChar w:fldCharType="begin"/>
          </w:r>
          <w:r>
            <w:rPr>
              <w:color w:val="auto"/>
            </w:rPr>
            <w:instrText xml:space="preserve"> PAGEREF _Toc7537 \h </w:instrText>
          </w:r>
          <w:r>
            <w:rPr>
              <w:color w:val="auto"/>
            </w:rPr>
            <w:fldChar w:fldCharType="separate"/>
          </w:r>
          <w:r>
            <w:rPr>
              <w:color w:val="auto"/>
            </w:rPr>
            <w:t>4</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_Toc25042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2.1.2 网络安全态势依然严峻，但部分领域有所改善</w:t>
          </w:r>
          <w:r>
            <w:rPr>
              <w:color w:val="auto"/>
            </w:rPr>
            <w:tab/>
          </w:r>
          <w:r>
            <w:rPr>
              <w:color w:val="auto"/>
            </w:rPr>
            <w:fldChar w:fldCharType="begin"/>
          </w:r>
          <w:r>
            <w:rPr>
              <w:color w:val="auto"/>
            </w:rPr>
            <w:instrText xml:space="preserve"> PAGEREF _Toc25042 \h </w:instrText>
          </w:r>
          <w:r>
            <w:rPr>
              <w:color w:val="auto"/>
            </w:rPr>
            <w:fldChar w:fldCharType="separate"/>
          </w:r>
          <w:r>
            <w:rPr>
              <w:color w:val="auto"/>
            </w:rPr>
            <w:t>4</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_Toc3215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highlight w:val="none"/>
            </w:rPr>
            <w:t>2.1.3 网络安全治理初见成效，网民总体评价满意</w:t>
          </w:r>
          <w:r>
            <w:rPr>
              <w:color w:val="auto"/>
            </w:rPr>
            <w:tab/>
          </w:r>
          <w:r>
            <w:rPr>
              <w:color w:val="auto"/>
            </w:rPr>
            <w:fldChar w:fldCharType="begin"/>
          </w:r>
          <w:r>
            <w:rPr>
              <w:color w:val="auto"/>
            </w:rPr>
            <w:instrText xml:space="preserve"> PAGEREF _Toc3215 \h </w:instrText>
          </w:r>
          <w:r>
            <w:rPr>
              <w:color w:val="auto"/>
            </w:rPr>
            <w:fldChar w:fldCharType="separate"/>
          </w:r>
          <w:r>
            <w:rPr>
              <w:color w:val="auto"/>
            </w:rPr>
            <w:t>5</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_Toc18732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highlight w:val="none"/>
            </w:rPr>
            <w:t>2.1.4法治社会建设主要关注加强立法和完善纠纷处理</w:t>
          </w:r>
          <w:r>
            <w:rPr>
              <w:color w:val="auto"/>
            </w:rPr>
            <w:tab/>
          </w:r>
          <w:r>
            <w:rPr>
              <w:color w:val="auto"/>
            </w:rPr>
            <w:fldChar w:fldCharType="begin"/>
          </w:r>
          <w:r>
            <w:rPr>
              <w:color w:val="auto"/>
            </w:rPr>
            <w:instrText xml:space="preserve"> PAGEREF _Toc18732 \h </w:instrText>
          </w:r>
          <w:r>
            <w:rPr>
              <w:color w:val="auto"/>
            </w:rPr>
            <w:fldChar w:fldCharType="separate"/>
          </w:r>
          <w:r>
            <w:rPr>
              <w:color w:val="auto"/>
            </w:rPr>
            <w:t>5</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_Toc12167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2.1.5 打击网络犯罪主要痛点在侵犯个人信息等领域</w:t>
          </w:r>
          <w:r>
            <w:rPr>
              <w:color w:val="auto"/>
            </w:rPr>
            <w:tab/>
          </w:r>
          <w:r>
            <w:rPr>
              <w:color w:val="auto"/>
            </w:rPr>
            <w:fldChar w:fldCharType="begin"/>
          </w:r>
          <w:r>
            <w:rPr>
              <w:color w:val="auto"/>
            </w:rPr>
            <w:instrText xml:space="preserve"> PAGEREF _Toc12167 \h </w:instrText>
          </w:r>
          <w:r>
            <w:rPr>
              <w:color w:val="auto"/>
            </w:rPr>
            <w:fldChar w:fldCharType="separate"/>
          </w:r>
          <w:r>
            <w:rPr>
              <w:color w:val="auto"/>
            </w:rPr>
            <w:t>6</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_Toc28625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2.1.6 社交、电商、网媒等领域个人信息保护问题较多</w:t>
          </w:r>
          <w:r>
            <w:rPr>
              <w:color w:val="auto"/>
            </w:rPr>
            <w:tab/>
          </w:r>
          <w:r>
            <w:rPr>
              <w:color w:val="auto"/>
            </w:rPr>
            <w:fldChar w:fldCharType="begin"/>
          </w:r>
          <w:r>
            <w:rPr>
              <w:color w:val="auto"/>
            </w:rPr>
            <w:instrText xml:space="preserve"> PAGEREF _Toc28625 \h </w:instrText>
          </w:r>
          <w:r>
            <w:rPr>
              <w:color w:val="auto"/>
            </w:rPr>
            <w:fldChar w:fldCharType="separate"/>
          </w:r>
          <w:r>
            <w:rPr>
              <w:color w:val="auto"/>
            </w:rPr>
            <w:t>6</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_Toc15632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2.1.7 网络购物权益保护满意度较高，新业态面临新问题</w:t>
          </w:r>
          <w:r>
            <w:rPr>
              <w:color w:val="auto"/>
            </w:rPr>
            <w:tab/>
          </w:r>
          <w:r>
            <w:rPr>
              <w:color w:val="auto"/>
            </w:rPr>
            <w:fldChar w:fldCharType="begin"/>
          </w:r>
          <w:r>
            <w:rPr>
              <w:color w:val="auto"/>
            </w:rPr>
            <w:instrText xml:space="preserve"> PAGEREF _Toc15632 \h </w:instrText>
          </w:r>
          <w:r>
            <w:rPr>
              <w:color w:val="auto"/>
            </w:rPr>
            <w:fldChar w:fldCharType="separate"/>
          </w:r>
          <w:r>
            <w:rPr>
              <w:color w:val="auto"/>
            </w:rPr>
            <w:t>7</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_Toc12912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2.1.8 未成年人权益保护成效小，需加强家、校、企、社合作</w:t>
          </w:r>
          <w:r>
            <w:rPr>
              <w:color w:val="auto"/>
            </w:rPr>
            <w:tab/>
          </w:r>
          <w:r>
            <w:rPr>
              <w:color w:val="auto"/>
            </w:rPr>
            <w:fldChar w:fldCharType="begin"/>
          </w:r>
          <w:r>
            <w:rPr>
              <w:color w:val="auto"/>
            </w:rPr>
            <w:instrText xml:space="preserve"> PAGEREF _Toc12912 \h </w:instrText>
          </w:r>
          <w:r>
            <w:rPr>
              <w:color w:val="auto"/>
            </w:rPr>
            <w:fldChar w:fldCharType="separate"/>
          </w:r>
          <w:r>
            <w:rPr>
              <w:color w:val="auto"/>
            </w:rPr>
            <w:t>8</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_Toc25764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2.1.9平台监管与企业自律有待加强，网暴等问题受到关注</w:t>
          </w:r>
          <w:r>
            <w:rPr>
              <w:color w:val="auto"/>
            </w:rPr>
            <w:tab/>
          </w:r>
          <w:r>
            <w:rPr>
              <w:color w:val="auto"/>
            </w:rPr>
            <w:fldChar w:fldCharType="begin"/>
          </w:r>
          <w:r>
            <w:rPr>
              <w:color w:val="auto"/>
            </w:rPr>
            <w:instrText xml:space="preserve"> PAGEREF _Toc25764 \h </w:instrText>
          </w:r>
          <w:r>
            <w:rPr>
              <w:color w:val="auto"/>
            </w:rPr>
            <w:fldChar w:fldCharType="separate"/>
          </w:r>
          <w:r>
            <w:rPr>
              <w:color w:val="auto"/>
            </w:rPr>
            <w:t>9</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_Toc23037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2.1.10 数字政府服务满意度高，信息化建设效果明显</w:t>
          </w:r>
          <w:r>
            <w:rPr>
              <w:color w:val="auto"/>
            </w:rPr>
            <w:tab/>
          </w:r>
          <w:r>
            <w:rPr>
              <w:color w:val="auto"/>
            </w:rPr>
            <w:fldChar w:fldCharType="begin"/>
          </w:r>
          <w:r>
            <w:rPr>
              <w:color w:val="auto"/>
            </w:rPr>
            <w:instrText xml:space="preserve"> PAGEREF _Toc23037 \h </w:instrText>
          </w:r>
          <w:r>
            <w:rPr>
              <w:color w:val="auto"/>
            </w:rPr>
            <w:fldChar w:fldCharType="separate"/>
          </w:r>
          <w:r>
            <w:rPr>
              <w:color w:val="auto"/>
            </w:rPr>
            <w:t>10</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_Toc19780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2.1.11数字乡村建设背景下，公众网民对家乡网络安全整体状况表示肯定</w:t>
          </w:r>
          <w:r>
            <w:rPr>
              <w:color w:val="auto"/>
            </w:rPr>
            <w:tab/>
          </w:r>
          <w:r>
            <w:rPr>
              <w:color w:val="auto"/>
            </w:rPr>
            <w:fldChar w:fldCharType="begin"/>
          </w:r>
          <w:r>
            <w:rPr>
              <w:color w:val="auto"/>
            </w:rPr>
            <w:instrText xml:space="preserve"> PAGEREF _Toc19780 \h </w:instrText>
          </w:r>
          <w:r>
            <w:rPr>
              <w:color w:val="auto"/>
            </w:rPr>
            <w:fldChar w:fldCharType="separate"/>
          </w:r>
          <w:r>
            <w:rPr>
              <w:color w:val="auto"/>
            </w:rPr>
            <w:t>10</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_Toc21476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2.1.12公众网民认为乡村互联网安全状况有所改善但仍待加强，主要存有网络应用障碍、服务需求待满足、网络安全犯罪行为方面的顾虑</w:t>
          </w:r>
          <w:r>
            <w:rPr>
              <w:color w:val="auto"/>
            </w:rPr>
            <w:tab/>
          </w:r>
          <w:r>
            <w:rPr>
              <w:color w:val="auto"/>
            </w:rPr>
            <w:fldChar w:fldCharType="begin"/>
          </w:r>
          <w:r>
            <w:rPr>
              <w:color w:val="auto"/>
            </w:rPr>
            <w:instrText xml:space="preserve"> PAGEREF _Toc21476 \h </w:instrText>
          </w:r>
          <w:r>
            <w:rPr>
              <w:color w:val="auto"/>
            </w:rPr>
            <w:fldChar w:fldCharType="separate"/>
          </w:r>
          <w:r>
            <w:rPr>
              <w:color w:val="auto"/>
            </w:rPr>
            <w:t>11</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_Toc20311 </w:instrText>
          </w:r>
          <w:r>
            <w:rPr>
              <w:rFonts w:hint="eastAsia" w:asciiTheme="minorEastAsia" w:hAnsiTheme="minorEastAsia" w:eastAsiaTheme="minorEastAsia" w:cstheme="minorEastAsia"/>
              <w:color w:val="auto"/>
              <w:szCs w:val="24"/>
            </w:rPr>
            <w:fldChar w:fldCharType="separate"/>
          </w:r>
          <w:r>
            <w:rPr>
              <w:rFonts w:hint="eastAsia" w:cstheme="minorEastAsia"/>
              <w:bCs/>
              <w:color w:val="auto"/>
            </w:rPr>
            <w:t>2.2 从业人员版主要发现</w:t>
          </w:r>
          <w:r>
            <w:rPr>
              <w:color w:val="auto"/>
            </w:rPr>
            <w:tab/>
          </w:r>
          <w:r>
            <w:rPr>
              <w:color w:val="auto"/>
            </w:rPr>
            <w:fldChar w:fldCharType="begin"/>
          </w:r>
          <w:r>
            <w:rPr>
              <w:color w:val="auto"/>
            </w:rPr>
            <w:instrText xml:space="preserve"> PAGEREF _Toc20311 \h </w:instrText>
          </w:r>
          <w:r>
            <w:rPr>
              <w:color w:val="auto"/>
            </w:rPr>
            <w:fldChar w:fldCharType="separate"/>
          </w:r>
          <w:r>
            <w:rPr>
              <w:color w:val="auto"/>
            </w:rPr>
            <w:t>12</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_Toc23798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2.2.1 从业人员网络安全感有所提升</w:t>
          </w:r>
          <w:r>
            <w:rPr>
              <w:color w:val="auto"/>
            </w:rPr>
            <w:tab/>
          </w:r>
          <w:r>
            <w:rPr>
              <w:color w:val="auto"/>
            </w:rPr>
            <w:fldChar w:fldCharType="begin"/>
          </w:r>
          <w:r>
            <w:rPr>
              <w:color w:val="auto"/>
            </w:rPr>
            <w:instrText xml:space="preserve"> PAGEREF _Toc23798 \h </w:instrText>
          </w:r>
          <w:r>
            <w:rPr>
              <w:color w:val="auto"/>
            </w:rPr>
            <w:fldChar w:fldCharType="separate"/>
          </w:r>
          <w:r>
            <w:rPr>
              <w:color w:val="auto"/>
            </w:rPr>
            <w:t>12</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_Toc27235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2.2.2网络安全态势严峻，供应链安全风险受到关注</w:t>
          </w:r>
          <w:r>
            <w:rPr>
              <w:color w:val="auto"/>
            </w:rPr>
            <w:tab/>
          </w:r>
          <w:r>
            <w:rPr>
              <w:color w:val="auto"/>
            </w:rPr>
            <w:fldChar w:fldCharType="begin"/>
          </w:r>
          <w:r>
            <w:rPr>
              <w:color w:val="auto"/>
            </w:rPr>
            <w:instrText xml:space="preserve"> PAGEREF _Toc27235 \h </w:instrText>
          </w:r>
          <w:r>
            <w:rPr>
              <w:color w:val="auto"/>
            </w:rPr>
            <w:fldChar w:fldCharType="separate"/>
          </w:r>
          <w:r>
            <w:rPr>
              <w:color w:val="auto"/>
            </w:rPr>
            <w:t>12</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_Toc15537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2.2.3信息泄露、网络诈骗等问题仍比较突出，打击网络黑灰产业成为关注热点</w:t>
          </w:r>
          <w:r>
            <w:rPr>
              <w:color w:val="auto"/>
            </w:rPr>
            <w:tab/>
          </w:r>
          <w:r>
            <w:rPr>
              <w:color w:val="auto"/>
            </w:rPr>
            <w:fldChar w:fldCharType="begin"/>
          </w:r>
          <w:r>
            <w:rPr>
              <w:color w:val="auto"/>
            </w:rPr>
            <w:instrText xml:space="preserve"> PAGEREF _Toc15537 \h </w:instrText>
          </w:r>
          <w:r>
            <w:rPr>
              <w:color w:val="auto"/>
            </w:rPr>
            <w:fldChar w:fldCharType="separate"/>
          </w:r>
          <w:r>
            <w:rPr>
              <w:color w:val="auto"/>
            </w:rPr>
            <w:t>13</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_Toc15797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2.2.4网络安全依法治理不断完善，加强法制建设成为主要诉求</w:t>
          </w:r>
          <w:r>
            <w:rPr>
              <w:color w:val="auto"/>
            </w:rPr>
            <w:tab/>
          </w:r>
          <w:r>
            <w:rPr>
              <w:color w:val="auto"/>
            </w:rPr>
            <w:fldChar w:fldCharType="begin"/>
          </w:r>
          <w:r>
            <w:rPr>
              <w:color w:val="auto"/>
            </w:rPr>
            <w:instrText xml:space="preserve"> PAGEREF _Toc15797 \h </w:instrText>
          </w:r>
          <w:r>
            <w:rPr>
              <w:color w:val="auto"/>
            </w:rPr>
            <w:fldChar w:fldCharType="separate"/>
          </w:r>
          <w:r>
            <w:rPr>
              <w:color w:val="auto"/>
            </w:rPr>
            <w:t>13</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_Toc23504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2.2.5网络安全监管取得成效，网络安全等级保护制度进一步落实</w:t>
          </w:r>
          <w:r>
            <w:rPr>
              <w:color w:val="auto"/>
            </w:rPr>
            <w:tab/>
          </w:r>
          <w:r>
            <w:rPr>
              <w:color w:val="auto"/>
            </w:rPr>
            <w:fldChar w:fldCharType="begin"/>
          </w:r>
          <w:r>
            <w:rPr>
              <w:color w:val="auto"/>
            </w:rPr>
            <w:instrText xml:space="preserve"> PAGEREF _Toc23504 \h </w:instrText>
          </w:r>
          <w:r>
            <w:rPr>
              <w:color w:val="auto"/>
            </w:rPr>
            <w:fldChar w:fldCharType="separate"/>
          </w:r>
          <w:r>
            <w:rPr>
              <w:color w:val="auto"/>
            </w:rPr>
            <w:t>13</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_Toc17208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2.2.6企业网络安全合规遵循有所加强，网络安全管理有所改善</w:t>
          </w:r>
          <w:r>
            <w:rPr>
              <w:color w:val="auto"/>
            </w:rPr>
            <w:tab/>
          </w:r>
          <w:r>
            <w:rPr>
              <w:color w:val="auto"/>
            </w:rPr>
            <w:fldChar w:fldCharType="begin"/>
          </w:r>
          <w:r>
            <w:rPr>
              <w:color w:val="auto"/>
            </w:rPr>
            <w:instrText xml:space="preserve"> PAGEREF _Toc17208 \h </w:instrText>
          </w:r>
          <w:r>
            <w:rPr>
              <w:color w:val="auto"/>
            </w:rPr>
            <w:fldChar w:fldCharType="separate"/>
          </w:r>
          <w:r>
            <w:rPr>
              <w:color w:val="auto"/>
            </w:rPr>
            <w:t>14</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_Toc6211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2.2.7新技术应用发展迅速，安全风险受到关注</w:t>
          </w:r>
          <w:r>
            <w:rPr>
              <w:color w:val="auto"/>
            </w:rPr>
            <w:tab/>
          </w:r>
          <w:r>
            <w:rPr>
              <w:color w:val="auto"/>
            </w:rPr>
            <w:fldChar w:fldCharType="begin"/>
          </w:r>
          <w:r>
            <w:rPr>
              <w:color w:val="auto"/>
            </w:rPr>
            <w:instrText xml:space="preserve"> PAGEREF _Toc6211 \h </w:instrText>
          </w:r>
          <w:r>
            <w:rPr>
              <w:color w:val="auto"/>
            </w:rPr>
            <w:fldChar w:fldCharType="separate"/>
          </w:r>
          <w:r>
            <w:rPr>
              <w:color w:val="auto"/>
            </w:rPr>
            <w:t>15</w:t>
          </w:r>
          <w:r>
            <w:rPr>
              <w:color w:val="auto"/>
            </w:rPr>
            <w:fldChar w:fldCharType="end"/>
          </w:r>
          <w:r>
            <w:rPr>
              <w:rFonts w:hint="eastAsia" w:asciiTheme="minorEastAsia" w:hAnsiTheme="minorEastAsia" w:eastAsiaTheme="minorEastAsia" w:cstheme="minorEastAsia"/>
              <w:color w:val="auto"/>
              <w:szCs w:val="24"/>
            </w:rPr>
            <w:fldChar w:fldCharType="end"/>
          </w:r>
        </w:p>
        <w:p>
          <w:pPr>
            <w:pStyle w:val="7"/>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_Toc17926 </w:instrText>
          </w:r>
          <w:r>
            <w:rPr>
              <w:rFonts w:hint="eastAsia" w:asciiTheme="minorEastAsia" w:hAnsiTheme="minorEastAsia" w:eastAsiaTheme="minorEastAsia" w:cstheme="minorEastAsia"/>
              <w:color w:val="auto"/>
              <w:szCs w:val="24"/>
            </w:rPr>
            <w:fldChar w:fldCharType="separate"/>
          </w:r>
          <w:r>
            <w:rPr>
              <w:rFonts w:hint="eastAsia" w:cstheme="minorEastAsia"/>
              <w:color w:val="auto"/>
              <w:szCs w:val="24"/>
            </w:rPr>
            <w:t>2.2.8网络安全行业进入快速发展阶段，技术研发和人才培养是关键</w:t>
          </w:r>
          <w:r>
            <w:rPr>
              <w:color w:val="auto"/>
            </w:rPr>
            <w:tab/>
          </w:r>
          <w:r>
            <w:rPr>
              <w:color w:val="auto"/>
            </w:rPr>
            <w:fldChar w:fldCharType="begin"/>
          </w:r>
          <w:r>
            <w:rPr>
              <w:color w:val="auto"/>
            </w:rPr>
            <w:instrText xml:space="preserve"> PAGEREF _Toc17926 \h </w:instrText>
          </w:r>
          <w:r>
            <w:rPr>
              <w:color w:val="auto"/>
            </w:rPr>
            <w:fldChar w:fldCharType="separate"/>
          </w:r>
          <w:r>
            <w:rPr>
              <w:color w:val="auto"/>
            </w:rPr>
            <w:t>15</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_Toc2561 </w:instrText>
          </w:r>
          <w:r>
            <w:rPr>
              <w:rFonts w:hint="eastAsia" w:asciiTheme="minorEastAsia" w:hAnsiTheme="minorEastAsia" w:eastAsiaTheme="minorEastAsia" w:cstheme="minorEastAsia"/>
              <w:color w:val="auto"/>
              <w:szCs w:val="24"/>
            </w:rPr>
            <w:fldChar w:fldCharType="separate"/>
          </w:r>
          <w:r>
            <w:rPr>
              <w:rFonts w:hint="eastAsia"/>
              <w:color w:val="auto"/>
            </w:rPr>
            <w:t>三、公众网民基本情况</w:t>
          </w:r>
          <w:r>
            <w:rPr>
              <w:color w:val="auto"/>
            </w:rPr>
            <w:tab/>
          </w:r>
          <w:r>
            <w:rPr>
              <w:color w:val="auto"/>
            </w:rPr>
            <w:fldChar w:fldCharType="begin"/>
          </w:r>
          <w:r>
            <w:rPr>
              <w:color w:val="auto"/>
            </w:rPr>
            <w:instrText xml:space="preserve"> PAGEREF _Toc2561 \h </w:instrText>
          </w:r>
          <w:r>
            <w:rPr>
              <w:color w:val="auto"/>
            </w:rPr>
            <w:fldChar w:fldCharType="separate"/>
          </w:r>
          <w:r>
            <w:rPr>
              <w:color w:val="auto"/>
            </w:rPr>
            <w:t>16</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_Toc6776 </w:instrText>
          </w:r>
          <w:r>
            <w:rPr>
              <w:rFonts w:hint="eastAsia" w:asciiTheme="minorEastAsia" w:hAnsiTheme="minorEastAsia" w:eastAsiaTheme="minorEastAsia" w:cstheme="minorEastAsia"/>
              <w:color w:val="auto"/>
              <w:szCs w:val="24"/>
            </w:rPr>
            <w:fldChar w:fldCharType="separate"/>
          </w:r>
          <w:r>
            <w:rPr>
              <w:rFonts w:hint="eastAsia"/>
              <w:color w:val="auto"/>
            </w:rPr>
            <w:t>3.1性别分布</w:t>
          </w:r>
          <w:r>
            <w:rPr>
              <w:color w:val="auto"/>
            </w:rPr>
            <w:tab/>
          </w:r>
          <w:r>
            <w:rPr>
              <w:color w:val="auto"/>
            </w:rPr>
            <w:fldChar w:fldCharType="begin"/>
          </w:r>
          <w:r>
            <w:rPr>
              <w:color w:val="auto"/>
            </w:rPr>
            <w:instrText xml:space="preserve"> PAGEREF _Toc6776 \h </w:instrText>
          </w:r>
          <w:r>
            <w:rPr>
              <w:color w:val="auto"/>
            </w:rPr>
            <w:fldChar w:fldCharType="separate"/>
          </w:r>
          <w:r>
            <w:rPr>
              <w:color w:val="auto"/>
            </w:rPr>
            <w:t>16</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_Toc18256 </w:instrText>
          </w:r>
          <w:r>
            <w:rPr>
              <w:rFonts w:hint="eastAsia" w:asciiTheme="minorEastAsia" w:hAnsiTheme="minorEastAsia" w:eastAsiaTheme="minorEastAsia" w:cstheme="minorEastAsia"/>
              <w:color w:val="auto"/>
              <w:szCs w:val="24"/>
            </w:rPr>
            <w:fldChar w:fldCharType="separate"/>
          </w:r>
          <w:r>
            <w:rPr>
              <w:rFonts w:hint="eastAsia"/>
              <w:color w:val="auto"/>
            </w:rPr>
            <w:t>3.2年龄分布</w:t>
          </w:r>
          <w:r>
            <w:rPr>
              <w:color w:val="auto"/>
            </w:rPr>
            <w:tab/>
          </w:r>
          <w:r>
            <w:rPr>
              <w:color w:val="auto"/>
            </w:rPr>
            <w:fldChar w:fldCharType="begin"/>
          </w:r>
          <w:r>
            <w:rPr>
              <w:color w:val="auto"/>
            </w:rPr>
            <w:instrText xml:space="preserve"> PAGEREF _Toc18256 \h </w:instrText>
          </w:r>
          <w:r>
            <w:rPr>
              <w:color w:val="auto"/>
            </w:rPr>
            <w:fldChar w:fldCharType="separate"/>
          </w:r>
          <w:r>
            <w:rPr>
              <w:color w:val="auto"/>
            </w:rPr>
            <w:t>16</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_Toc3007 </w:instrText>
          </w:r>
          <w:r>
            <w:rPr>
              <w:rFonts w:hint="eastAsia" w:asciiTheme="minorEastAsia" w:hAnsiTheme="minorEastAsia" w:eastAsiaTheme="minorEastAsia" w:cstheme="minorEastAsia"/>
              <w:color w:val="auto"/>
              <w:szCs w:val="24"/>
            </w:rPr>
            <w:fldChar w:fldCharType="separate"/>
          </w:r>
          <w:r>
            <w:rPr>
              <w:rFonts w:hint="eastAsia"/>
              <w:color w:val="auto"/>
            </w:rPr>
            <w:t>3.3学历分布</w:t>
          </w:r>
          <w:r>
            <w:rPr>
              <w:color w:val="auto"/>
            </w:rPr>
            <w:tab/>
          </w:r>
          <w:r>
            <w:rPr>
              <w:color w:val="auto"/>
            </w:rPr>
            <w:fldChar w:fldCharType="begin"/>
          </w:r>
          <w:r>
            <w:rPr>
              <w:color w:val="auto"/>
            </w:rPr>
            <w:instrText xml:space="preserve"> PAGEREF _Toc3007 \h </w:instrText>
          </w:r>
          <w:r>
            <w:rPr>
              <w:color w:val="auto"/>
            </w:rPr>
            <w:fldChar w:fldCharType="separate"/>
          </w:r>
          <w:r>
            <w:rPr>
              <w:color w:val="auto"/>
            </w:rPr>
            <w:t>17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_Toc27773 </w:instrText>
          </w:r>
          <w:r>
            <w:rPr>
              <w:rFonts w:hint="eastAsia" w:asciiTheme="minorEastAsia" w:hAnsiTheme="minorEastAsia" w:eastAsiaTheme="minorEastAsia" w:cstheme="minorEastAsia"/>
              <w:color w:val="auto"/>
              <w:szCs w:val="24"/>
            </w:rPr>
            <w:fldChar w:fldCharType="separate"/>
          </w:r>
          <w:r>
            <w:rPr>
              <w:rFonts w:hint="eastAsia"/>
              <w:color w:val="auto"/>
            </w:rPr>
            <w:t>3.4职业分布</w:t>
          </w:r>
          <w:r>
            <w:rPr>
              <w:color w:val="auto"/>
            </w:rPr>
            <w:tab/>
          </w:r>
          <w:r>
            <w:rPr>
              <w:color w:val="auto"/>
            </w:rPr>
            <w:fldChar w:fldCharType="begin"/>
          </w:r>
          <w:r>
            <w:rPr>
              <w:color w:val="auto"/>
            </w:rPr>
            <w:instrText xml:space="preserve"> PAGEREF _Toc27773 \h </w:instrText>
          </w:r>
          <w:r>
            <w:rPr>
              <w:color w:val="auto"/>
            </w:rPr>
            <w:fldChar w:fldCharType="separate"/>
          </w:r>
          <w:r>
            <w:rPr>
              <w:color w:val="auto"/>
            </w:rPr>
            <w:t>18</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_Toc21330 </w:instrText>
          </w:r>
          <w:r>
            <w:rPr>
              <w:rFonts w:hint="eastAsia" w:asciiTheme="minorEastAsia" w:hAnsiTheme="minorEastAsia" w:eastAsiaTheme="minorEastAsia" w:cstheme="minorEastAsia"/>
              <w:color w:val="auto"/>
              <w:szCs w:val="24"/>
            </w:rPr>
            <w:fldChar w:fldCharType="separate"/>
          </w:r>
          <w:r>
            <w:rPr>
              <w:rFonts w:hint="eastAsia"/>
              <w:color w:val="auto"/>
            </w:rPr>
            <w:t>3.5担任角色</w:t>
          </w:r>
          <w:r>
            <w:rPr>
              <w:color w:val="auto"/>
            </w:rPr>
            <w:tab/>
          </w:r>
          <w:r>
            <w:rPr>
              <w:color w:val="auto"/>
            </w:rPr>
            <w:fldChar w:fldCharType="begin"/>
          </w:r>
          <w:r>
            <w:rPr>
              <w:color w:val="auto"/>
            </w:rPr>
            <w:instrText xml:space="preserve"> PAGEREF _Toc21330 \h </w:instrText>
          </w:r>
          <w:r>
            <w:rPr>
              <w:color w:val="auto"/>
            </w:rPr>
            <w:fldChar w:fldCharType="separate"/>
          </w:r>
          <w:r>
            <w:rPr>
              <w:color w:val="auto"/>
            </w:rPr>
            <w:t>19</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_Toc2582 </w:instrText>
          </w:r>
          <w:r>
            <w:rPr>
              <w:rFonts w:hint="eastAsia" w:asciiTheme="minorEastAsia" w:hAnsiTheme="minorEastAsia" w:eastAsiaTheme="minorEastAsia" w:cstheme="minorEastAsia"/>
              <w:color w:val="auto"/>
              <w:szCs w:val="24"/>
            </w:rPr>
            <w:fldChar w:fldCharType="separate"/>
          </w:r>
          <w:r>
            <w:rPr>
              <w:rFonts w:hint="eastAsia"/>
              <w:color w:val="auto"/>
            </w:rPr>
            <w:t>3.6地区分布</w:t>
          </w:r>
          <w:r>
            <w:rPr>
              <w:color w:val="auto"/>
            </w:rPr>
            <w:tab/>
          </w:r>
          <w:r>
            <w:rPr>
              <w:color w:val="auto"/>
            </w:rPr>
            <w:fldChar w:fldCharType="begin"/>
          </w:r>
          <w:r>
            <w:rPr>
              <w:color w:val="auto"/>
            </w:rPr>
            <w:instrText xml:space="preserve"> PAGEREF _Toc2582 \h </w:instrText>
          </w:r>
          <w:r>
            <w:rPr>
              <w:color w:val="auto"/>
            </w:rPr>
            <w:fldChar w:fldCharType="separate"/>
          </w:r>
          <w:r>
            <w:rPr>
              <w:color w:val="auto"/>
            </w:rPr>
            <w:t>20</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_Toc20657 </w:instrText>
          </w:r>
          <w:r>
            <w:rPr>
              <w:rFonts w:hint="eastAsia" w:asciiTheme="minorEastAsia" w:hAnsiTheme="minorEastAsia" w:eastAsiaTheme="minorEastAsia" w:cstheme="minorEastAsia"/>
              <w:color w:val="auto"/>
              <w:szCs w:val="24"/>
            </w:rPr>
            <w:fldChar w:fldCharType="separate"/>
          </w:r>
          <w:r>
            <w:rPr>
              <w:rFonts w:hint="eastAsia"/>
              <w:color w:val="auto"/>
            </w:rPr>
            <w:t>四、网络安全基本情况</w:t>
          </w:r>
          <w:r>
            <w:rPr>
              <w:color w:val="auto"/>
            </w:rPr>
            <w:tab/>
          </w:r>
          <w:r>
            <w:rPr>
              <w:color w:val="auto"/>
            </w:rPr>
            <w:fldChar w:fldCharType="begin"/>
          </w:r>
          <w:r>
            <w:rPr>
              <w:color w:val="auto"/>
            </w:rPr>
            <w:instrText xml:space="preserve"> PAGEREF _Toc20657 \h </w:instrText>
          </w:r>
          <w:r>
            <w:rPr>
              <w:color w:val="auto"/>
            </w:rPr>
            <w:fldChar w:fldCharType="separate"/>
          </w:r>
          <w:r>
            <w:rPr>
              <w:color w:val="auto"/>
            </w:rPr>
            <w:t>22</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_Toc30239 </w:instrText>
          </w:r>
          <w:r>
            <w:rPr>
              <w:rFonts w:hint="eastAsia" w:asciiTheme="minorEastAsia" w:hAnsiTheme="minorEastAsia" w:eastAsiaTheme="minorEastAsia" w:cstheme="minorEastAsia"/>
              <w:color w:val="auto"/>
              <w:szCs w:val="24"/>
            </w:rPr>
            <w:fldChar w:fldCharType="separate"/>
          </w:r>
          <w:r>
            <w:rPr>
              <w:rFonts w:hint="eastAsia"/>
              <w:color w:val="auto"/>
            </w:rPr>
            <w:t>4.1网民上网行为</w:t>
          </w:r>
          <w:r>
            <w:rPr>
              <w:color w:val="auto"/>
            </w:rPr>
            <w:tab/>
          </w:r>
          <w:r>
            <w:rPr>
              <w:color w:val="auto"/>
            </w:rPr>
            <w:fldChar w:fldCharType="begin"/>
          </w:r>
          <w:r>
            <w:rPr>
              <w:color w:val="auto"/>
            </w:rPr>
            <w:instrText xml:space="preserve"> PAGEREF _Toc30239 \h </w:instrText>
          </w:r>
          <w:r>
            <w:rPr>
              <w:color w:val="auto"/>
            </w:rPr>
            <w:fldChar w:fldCharType="separate"/>
          </w:r>
          <w:r>
            <w:rPr>
              <w:color w:val="auto"/>
            </w:rPr>
            <w:t>22</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_Toc11335 </w:instrText>
          </w:r>
          <w:r>
            <w:rPr>
              <w:rFonts w:hint="eastAsia" w:asciiTheme="minorEastAsia" w:hAnsiTheme="minorEastAsia" w:eastAsiaTheme="minorEastAsia" w:cstheme="minorEastAsia"/>
              <w:color w:val="auto"/>
              <w:szCs w:val="24"/>
            </w:rPr>
            <w:fldChar w:fldCharType="separate"/>
          </w:r>
          <w:r>
            <w:rPr>
              <w:rFonts w:hint="eastAsia"/>
              <w:color w:val="auto"/>
            </w:rPr>
            <w:t>4.2网络安全认知</w:t>
          </w:r>
          <w:r>
            <w:rPr>
              <w:color w:val="auto"/>
            </w:rPr>
            <w:tab/>
          </w:r>
          <w:r>
            <w:rPr>
              <w:color w:val="auto"/>
            </w:rPr>
            <w:fldChar w:fldCharType="begin"/>
          </w:r>
          <w:r>
            <w:rPr>
              <w:color w:val="auto"/>
            </w:rPr>
            <w:instrText xml:space="preserve"> PAGEREF _Toc11335 \h </w:instrText>
          </w:r>
          <w:r>
            <w:rPr>
              <w:color w:val="auto"/>
            </w:rPr>
            <w:fldChar w:fldCharType="separate"/>
          </w:r>
          <w:r>
            <w:rPr>
              <w:color w:val="auto"/>
            </w:rPr>
            <w:t>26</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_Toc8164 </w:instrText>
          </w:r>
          <w:r>
            <w:rPr>
              <w:rFonts w:hint="eastAsia" w:asciiTheme="minorEastAsia" w:hAnsiTheme="minorEastAsia" w:eastAsiaTheme="minorEastAsia" w:cstheme="minorEastAsia"/>
              <w:color w:val="auto"/>
              <w:szCs w:val="24"/>
            </w:rPr>
            <w:fldChar w:fldCharType="separate"/>
          </w:r>
          <w:r>
            <w:rPr>
              <w:rFonts w:hint="eastAsia"/>
              <w:color w:val="auto"/>
            </w:rPr>
            <w:t>4.3网络安全态势与网络安全感</w:t>
          </w:r>
          <w:r>
            <w:rPr>
              <w:color w:val="auto"/>
            </w:rPr>
            <w:tab/>
          </w:r>
          <w:r>
            <w:rPr>
              <w:color w:val="auto"/>
            </w:rPr>
            <w:fldChar w:fldCharType="begin"/>
          </w:r>
          <w:r>
            <w:rPr>
              <w:color w:val="auto"/>
            </w:rPr>
            <w:instrText xml:space="preserve"> PAGEREF _Toc8164 \h </w:instrText>
          </w:r>
          <w:r>
            <w:rPr>
              <w:color w:val="auto"/>
            </w:rPr>
            <w:fldChar w:fldCharType="separate"/>
          </w:r>
          <w:r>
            <w:rPr>
              <w:color w:val="auto"/>
            </w:rPr>
            <w:t>28</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_Toc9855 </w:instrText>
          </w:r>
          <w:r>
            <w:rPr>
              <w:rFonts w:hint="eastAsia" w:asciiTheme="minorEastAsia" w:hAnsiTheme="minorEastAsia" w:eastAsiaTheme="minorEastAsia" w:cstheme="minorEastAsia"/>
              <w:color w:val="auto"/>
              <w:szCs w:val="24"/>
            </w:rPr>
            <w:fldChar w:fldCharType="separate"/>
          </w:r>
          <w:r>
            <w:rPr>
              <w:rFonts w:hint="eastAsia"/>
              <w:color w:val="auto"/>
            </w:rPr>
            <w:t>4.4网络安全治理成效评价</w:t>
          </w:r>
          <w:r>
            <w:rPr>
              <w:color w:val="auto"/>
            </w:rPr>
            <w:tab/>
          </w:r>
          <w:r>
            <w:rPr>
              <w:color w:val="auto"/>
            </w:rPr>
            <w:fldChar w:fldCharType="begin"/>
          </w:r>
          <w:r>
            <w:rPr>
              <w:color w:val="auto"/>
            </w:rPr>
            <w:instrText xml:space="preserve"> PAGEREF _Toc9855 \h </w:instrText>
          </w:r>
          <w:r>
            <w:rPr>
              <w:color w:val="auto"/>
            </w:rPr>
            <w:fldChar w:fldCharType="separate"/>
          </w:r>
          <w:r>
            <w:rPr>
              <w:color w:val="auto"/>
            </w:rPr>
            <w:t>31</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_Toc17227 </w:instrText>
          </w:r>
          <w:r>
            <w:rPr>
              <w:rFonts w:hint="eastAsia" w:asciiTheme="minorEastAsia" w:hAnsiTheme="minorEastAsia" w:eastAsiaTheme="minorEastAsia" w:cstheme="minorEastAsia"/>
              <w:color w:val="auto"/>
              <w:szCs w:val="24"/>
            </w:rPr>
            <w:fldChar w:fldCharType="separate"/>
          </w:r>
          <w:r>
            <w:rPr>
              <w:rFonts w:hint="eastAsia"/>
              <w:color w:val="auto"/>
            </w:rPr>
            <w:t>五、公众网民版专题分析</w:t>
          </w:r>
          <w:r>
            <w:rPr>
              <w:color w:val="auto"/>
            </w:rPr>
            <w:tab/>
          </w:r>
          <w:r>
            <w:rPr>
              <w:color w:val="auto"/>
            </w:rPr>
            <w:fldChar w:fldCharType="begin"/>
          </w:r>
          <w:r>
            <w:rPr>
              <w:color w:val="auto"/>
            </w:rPr>
            <w:instrText xml:space="preserve"> PAGEREF _Toc17227 \h </w:instrText>
          </w:r>
          <w:r>
            <w:rPr>
              <w:color w:val="auto"/>
            </w:rPr>
            <w:fldChar w:fldCharType="separate"/>
          </w:r>
          <w:r>
            <w:rPr>
              <w:color w:val="auto"/>
            </w:rPr>
            <w:t>37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_Toc7228 </w:instrText>
          </w:r>
          <w:r>
            <w:rPr>
              <w:rFonts w:hint="eastAsia" w:asciiTheme="minorEastAsia" w:hAnsiTheme="minorEastAsia" w:eastAsiaTheme="minorEastAsia" w:cstheme="minorEastAsia"/>
              <w:color w:val="auto"/>
              <w:szCs w:val="24"/>
            </w:rPr>
            <w:fldChar w:fldCharType="separate"/>
          </w:r>
          <w:r>
            <w:rPr>
              <w:rFonts w:hint="eastAsia"/>
              <w:color w:val="auto"/>
            </w:rPr>
            <w:t>5.1专题1：网络安全法治社会建设专题</w:t>
          </w:r>
          <w:r>
            <w:rPr>
              <w:color w:val="auto"/>
            </w:rPr>
            <w:tab/>
          </w:r>
          <w:r>
            <w:rPr>
              <w:color w:val="auto"/>
            </w:rPr>
            <w:fldChar w:fldCharType="begin"/>
          </w:r>
          <w:r>
            <w:rPr>
              <w:color w:val="auto"/>
            </w:rPr>
            <w:instrText xml:space="preserve"> PAGEREF _Toc7228 \h </w:instrText>
          </w:r>
          <w:r>
            <w:rPr>
              <w:color w:val="auto"/>
            </w:rPr>
            <w:fldChar w:fldCharType="separate"/>
          </w:r>
          <w:r>
            <w:rPr>
              <w:color w:val="auto"/>
            </w:rPr>
            <w:t>37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_Toc32731 </w:instrText>
          </w:r>
          <w:r>
            <w:rPr>
              <w:rFonts w:hint="eastAsia" w:asciiTheme="minorEastAsia" w:hAnsiTheme="minorEastAsia" w:eastAsiaTheme="minorEastAsia" w:cstheme="minorEastAsia"/>
              <w:color w:val="auto"/>
              <w:szCs w:val="24"/>
            </w:rPr>
            <w:fldChar w:fldCharType="separate"/>
          </w:r>
          <w:r>
            <w:rPr>
              <w:rFonts w:hint="eastAsia"/>
              <w:color w:val="auto"/>
            </w:rPr>
            <w:t>5.2专题2：</w:t>
          </w:r>
          <w:r>
            <w:rPr>
              <w:color w:val="auto"/>
            </w:rPr>
            <w:t>遏制网络违法犯罪行为</w:t>
          </w:r>
          <w:r>
            <w:rPr>
              <w:rFonts w:hint="eastAsia"/>
              <w:color w:val="auto"/>
            </w:rPr>
            <w:t>专题</w:t>
          </w:r>
          <w:r>
            <w:rPr>
              <w:color w:val="auto"/>
            </w:rPr>
            <w:tab/>
          </w:r>
          <w:r>
            <w:rPr>
              <w:color w:val="auto"/>
            </w:rPr>
            <w:fldChar w:fldCharType="begin"/>
          </w:r>
          <w:r>
            <w:rPr>
              <w:color w:val="auto"/>
            </w:rPr>
            <w:instrText xml:space="preserve"> PAGEREF _Toc32731 \h </w:instrText>
          </w:r>
          <w:r>
            <w:rPr>
              <w:color w:val="auto"/>
            </w:rPr>
            <w:fldChar w:fldCharType="separate"/>
          </w:r>
          <w:r>
            <w:rPr>
              <w:color w:val="auto"/>
            </w:rPr>
            <w:t>47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_Toc21589 </w:instrText>
          </w:r>
          <w:r>
            <w:rPr>
              <w:rFonts w:hint="eastAsia" w:asciiTheme="minorEastAsia" w:hAnsiTheme="minorEastAsia" w:eastAsiaTheme="minorEastAsia" w:cstheme="minorEastAsia"/>
              <w:color w:val="auto"/>
              <w:szCs w:val="24"/>
            </w:rPr>
            <w:fldChar w:fldCharType="separate"/>
          </w:r>
          <w:r>
            <w:rPr>
              <w:rFonts w:hint="eastAsia"/>
              <w:color w:val="auto"/>
            </w:rPr>
            <w:t>5.3专题3：个人信息保护专题</w:t>
          </w:r>
          <w:r>
            <w:rPr>
              <w:color w:val="auto"/>
            </w:rPr>
            <w:tab/>
          </w:r>
          <w:r>
            <w:rPr>
              <w:color w:val="auto"/>
            </w:rPr>
            <w:fldChar w:fldCharType="begin"/>
          </w:r>
          <w:r>
            <w:rPr>
              <w:color w:val="auto"/>
            </w:rPr>
            <w:instrText xml:space="preserve"> PAGEREF _Toc21589 \h </w:instrText>
          </w:r>
          <w:r>
            <w:rPr>
              <w:color w:val="auto"/>
            </w:rPr>
            <w:fldChar w:fldCharType="separate"/>
          </w:r>
          <w:r>
            <w:rPr>
              <w:color w:val="auto"/>
            </w:rPr>
            <w:t>69</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_Toc14546 </w:instrText>
          </w:r>
          <w:r>
            <w:rPr>
              <w:rFonts w:hint="eastAsia" w:asciiTheme="minorEastAsia" w:hAnsiTheme="minorEastAsia" w:eastAsiaTheme="minorEastAsia" w:cstheme="minorEastAsia"/>
              <w:color w:val="auto"/>
              <w:szCs w:val="24"/>
            </w:rPr>
            <w:fldChar w:fldCharType="separate"/>
          </w:r>
          <w:r>
            <w:rPr>
              <w:rFonts w:hint="eastAsia"/>
              <w:color w:val="auto"/>
            </w:rPr>
            <w:t>5.4专题4：网络购物</w:t>
          </w:r>
          <w:r>
            <w:rPr>
              <w:color w:val="auto"/>
            </w:rPr>
            <w:t>安全权益</w:t>
          </w:r>
          <w:r>
            <w:rPr>
              <w:rFonts w:hint="eastAsia"/>
              <w:color w:val="auto"/>
            </w:rPr>
            <w:t>保护专题</w:t>
          </w:r>
          <w:r>
            <w:rPr>
              <w:color w:val="auto"/>
            </w:rPr>
            <w:tab/>
          </w:r>
          <w:r>
            <w:rPr>
              <w:color w:val="auto"/>
            </w:rPr>
            <w:fldChar w:fldCharType="begin"/>
          </w:r>
          <w:r>
            <w:rPr>
              <w:color w:val="auto"/>
            </w:rPr>
            <w:instrText xml:space="preserve"> PAGEREF _Toc14546 \h </w:instrText>
          </w:r>
          <w:r>
            <w:rPr>
              <w:color w:val="auto"/>
            </w:rPr>
            <w:fldChar w:fldCharType="separate"/>
          </w:r>
          <w:r>
            <w:rPr>
              <w:color w:val="auto"/>
            </w:rPr>
            <w:t>85</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_Toc1486 </w:instrText>
          </w:r>
          <w:r>
            <w:rPr>
              <w:rFonts w:hint="eastAsia" w:asciiTheme="minorEastAsia" w:hAnsiTheme="minorEastAsia" w:eastAsiaTheme="minorEastAsia" w:cstheme="minorEastAsia"/>
              <w:color w:val="auto"/>
              <w:szCs w:val="24"/>
            </w:rPr>
            <w:fldChar w:fldCharType="separate"/>
          </w:r>
          <w:r>
            <w:rPr>
              <w:rFonts w:hint="eastAsia"/>
              <w:color w:val="auto"/>
            </w:rPr>
            <w:t>5.5专题5：未成年人网络权益保护专题</w:t>
          </w:r>
          <w:r>
            <w:rPr>
              <w:color w:val="auto"/>
            </w:rPr>
            <w:tab/>
          </w:r>
          <w:r>
            <w:rPr>
              <w:color w:val="auto"/>
            </w:rPr>
            <w:fldChar w:fldCharType="begin"/>
          </w:r>
          <w:r>
            <w:rPr>
              <w:color w:val="auto"/>
            </w:rPr>
            <w:instrText xml:space="preserve"> PAGEREF _Toc1486 \h </w:instrText>
          </w:r>
          <w:r>
            <w:rPr>
              <w:color w:val="auto"/>
            </w:rPr>
            <w:fldChar w:fldCharType="separate"/>
          </w:r>
          <w:r>
            <w:rPr>
              <w:color w:val="auto"/>
            </w:rPr>
            <w:t>105</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_Toc3830 </w:instrText>
          </w:r>
          <w:r>
            <w:rPr>
              <w:rFonts w:hint="eastAsia" w:asciiTheme="minorEastAsia" w:hAnsiTheme="minorEastAsia" w:eastAsiaTheme="minorEastAsia" w:cstheme="minorEastAsia"/>
              <w:color w:val="auto"/>
              <w:szCs w:val="24"/>
            </w:rPr>
            <w:fldChar w:fldCharType="separate"/>
          </w:r>
          <w:r>
            <w:rPr>
              <w:rFonts w:hint="eastAsia"/>
              <w:color w:val="auto"/>
            </w:rPr>
            <w:t>5.6专题6：互联网平台监</w:t>
          </w:r>
          <w:r>
            <w:rPr>
              <w:rFonts w:hint="eastAsia" w:ascii="宋体" w:hAnsi="宋体" w:eastAsia="宋体"/>
              <w:color w:val="auto"/>
            </w:rPr>
            <w:t>管与企业自律专题</w:t>
          </w:r>
          <w:r>
            <w:rPr>
              <w:color w:val="auto"/>
            </w:rPr>
            <w:tab/>
          </w:r>
          <w:r>
            <w:rPr>
              <w:color w:val="auto"/>
            </w:rPr>
            <w:fldChar w:fldCharType="begin"/>
          </w:r>
          <w:r>
            <w:rPr>
              <w:color w:val="auto"/>
            </w:rPr>
            <w:instrText xml:space="preserve"> PAGEREF _Toc3830 \h </w:instrText>
          </w:r>
          <w:r>
            <w:rPr>
              <w:color w:val="auto"/>
            </w:rPr>
            <w:fldChar w:fldCharType="separate"/>
          </w:r>
          <w:r>
            <w:rPr>
              <w:color w:val="auto"/>
            </w:rPr>
            <w:t>128</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_Toc17623 </w:instrText>
          </w:r>
          <w:r>
            <w:rPr>
              <w:rFonts w:hint="eastAsia" w:asciiTheme="minorEastAsia" w:hAnsiTheme="minorEastAsia" w:eastAsiaTheme="minorEastAsia" w:cstheme="minorEastAsia"/>
              <w:color w:val="auto"/>
              <w:szCs w:val="24"/>
            </w:rPr>
            <w:fldChar w:fldCharType="separate"/>
          </w:r>
          <w:r>
            <w:rPr>
              <w:rFonts w:hint="eastAsia"/>
              <w:color w:val="auto"/>
            </w:rPr>
            <w:t>5.7专题7：数字政府服务</w:t>
          </w:r>
          <w:r>
            <w:rPr>
              <w:rFonts w:hint="eastAsia" w:ascii="宋体" w:hAnsi="宋体" w:eastAsia="宋体"/>
              <w:color w:val="auto"/>
            </w:rPr>
            <w:t>与治理能力提升专题</w:t>
          </w:r>
          <w:r>
            <w:rPr>
              <w:color w:val="auto"/>
            </w:rPr>
            <w:tab/>
          </w:r>
          <w:r>
            <w:rPr>
              <w:color w:val="auto"/>
            </w:rPr>
            <w:fldChar w:fldCharType="begin"/>
          </w:r>
          <w:r>
            <w:rPr>
              <w:color w:val="auto"/>
            </w:rPr>
            <w:instrText xml:space="preserve"> PAGEREF _Toc17623 \h </w:instrText>
          </w:r>
          <w:r>
            <w:rPr>
              <w:color w:val="auto"/>
            </w:rPr>
            <w:fldChar w:fldCharType="separate"/>
          </w:r>
          <w:r>
            <w:rPr>
              <w:color w:val="auto"/>
            </w:rPr>
            <w:t>143</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_Toc2581 </w:instrText>
          </w:r>
          <w:r>
            <w:rPr>
              <w:rFonts w:hint="eastAsia" w:asciiTheme="minorEastAsia" w:hAnsiTheme="minorEastAsia" w:eastAsiaTheme="minorEastAsia" w:cstheme="minorEastAsia"/>
              <w:color w:val="auto"/>
              <w:szCs w:val="24"/>
            </w:rPr>
            <w:fldChar w:fldCharType="separate"/>
          </w:r>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r>
            <w:rPr>
              <w:color w:val="auto"/>
            </w:rPr>
            <w:tab/>
          </w:r>
          <w:r>
            <w:rPr>
              <w:color w:val="auto"/>
            </w:rPr>
            <w:fldChar w:fldCharType="begin"/>
          </w:r>
          <w:r>
            <w:rPr>
              <w:color w:val="auto"/>
            </w:rPr>
            <w:instrText xml:space="preserve"> PAGEREF _Toc2581 \h </w:instrText>
          </w:r>
          <w:r>
            <w:rPr>
              <w:color w:val="auto"/>
            </w:rPr>
            <w:fldChar w:fldCharType="separate"/>
          </w:r>
          <w:r>
            <w:rPr>
              <w:color w:val="auto"/>
            </w:rPr>
            <w:t>157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_Toc13541 </w:instrText>
          </w:r>
          <w:r>
            <w:rPr>
              <w:rFonts w:hint="eastAsia" w:asciiTheme="minorEastAsia" w:hAnsiTheme="minorEastAsia" w:eastAsiaTheme="minorEastAsia" w:cstheme="minorEastAsia"/>
              <w:color w:val="auto"/>
              <w:szCs w:val="24"/>
            </w:rPr>
            <w:fldChar w:fldCharType="separate"/>
          </w:r>
          <w:r>
            <w:rPr>
              <w:rFonts w:hint="eastAsia"/>
              <w:color w:val="auto"/>
            </w:rPr>
            <w:t>六、从业人员版网民基本情况</w:t>
          </w:r>
          <w:r>
            <w:rPr>
              <w:color w:val="auto"/>
            </w:rPr>
            <w:tab/>
          </w:r>
          <w:r>
            <w:rPr>
              <w:color w:val="auto"/>
            </w:rPr>
            <w:fldChar w:fldCharType="begin"/>
          </w:r>
          <w:r>
            <w:rPr>
              <w:color w:val="auto"/>
            </w:rPr>
            <w:instrText xml:space="preserve"> PAGEREF _Toc13541 \h </w:instrText>
          </w:r>
          <w:r>
            <w:rPr>
              <w:color w:val="auto"/>
            </w:rPr>
            <w:fldChar w:fldCharType="separate"/>
          </w:r>
          <w:r>
            <w:rPr>
              <w:color w:val="auto"/>
            </w:rPr>
            <w:t>175</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_Toc30536 </w:instrText>
          </w:r>
          <w:r>
            <w:rPr>
              <w:rFonts w:hint="eastAsia" w:asciiTheme="minorEastAsia" w:hAnsiTheme="minorEastAsia" w:eastAsiaTheme="minorEastAsia" w:cstheme="minorEastAsia"/>
              <w:color w:val="auto"/>
              <w:szCs w:val="24"/>
            </w:rPr>
            <w:fldChar w:fldCharType="separate"/>
          </w:r>
          <w:r>
            <w:rPr>
              <w:rFonts w:hint="eastAsia"/>
              <w:color w:val="auto"/>
            </w:rPr>
            <w:t>6.1性别分布</w:t>
          </w:r>
          <w:r>
            <w:rPr>
              <w:color w:val="auto"/>
            </w:rPr>
            <w:tab/>
          </w:r>
          <w:r>
            <w:rPr>
              <w:color w:val="auto"/>
            </w:rPr>
            <w:fldChar w:fldCharType="begin"/>
          </w:r>
          <w:r>
            <w:rPr>
              <w:color w:val="auto"/>
            </w:rPr>
            <w:instrText xml:space="preserve"> PAGEREF _Toc30536 \h </w:instrText>
          </w:r>
          <w:r>
            <w:rPr>
              <w:color w:val="auto"/>
            </w:rPr>
            <w:fldChar w:fldCharType="separate"/>
          </w:r>
          <w:r>
            <w:rPr>
              <w:color w:val="auto"/>
            </w:rPr>
            <w:t>175</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_Toc4184 </w:instrText>
          </w:r>
          <w:r>
            <w:rPr>
              <w:rFonts w:hint="eastAsia" w:asciiTheme="minorEastAsia" w:hAnsiTheme="minorEastAsia" w:eastAsiaTheme="minorEastAsia" w:cstheme="minorEastAsia"/>
              <w:color w:val="auto"/>
              <w:szCs w:val="24"/>
            </w:rPr>
            <w:fldChar w:fldCharType="separate"/>
          </w:r>
          <w:r>
            <w:rPr>
              <w:rFonts w:hint="eastAsia"/>
              <w:color w:val="auto"/>
            </w:rPr>
            <w:t>6.2年龄分布</w:t>
          </w:r>
          <w:r>
            <w:rPr>
              <w:color w:val="auto"/>
            </w:rPr>
            <w:tab/>
          </w:r>
          <w:r>
            <w:rPr>
              <w:color w:val="auto"/>
            </w:rPr>
            <w:fldChar w:fldCharType="begin"/>
          </w:r>
          <w:r>
            <w:rPr>
              <w:color w:val="auto"/>
            </w:rPr>
            <w:instrText xml:space="preserve"> PAGEREF _Toc4184 \h </w:instrText>
          </w:r>
          <w:r>
            <w:rPr>
              <w:color w:val="auto"/>
            </w:rPr>
            <w:fldChar w:fldCharType="separate"/>
          </w:r>
          <w:r>
            <w:rPr>
              <w:color w:val="auto"/>
            </w:rPr>
            <w:t>175</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_Toc27246 </w:instrText>
          </w:r>
          <w:r>
            <w:rPr>
              <w:rFonts w:hint="eastAsia" w:asciiTheme="minorEastAsia" w:hAnsiTheme="minorEastAsia" w:eastAsiaTheme="minorEastAsia" w:cstheme="minorEastAsia"/>
              <w:color w:val="auto"/>
              <w:szCs w:val="24"/>
            </w:rPr>
            <w:fldChar w:fldCharType="separate"/>
          </w:r>
          <w:r>
            <w:rPr>
              <w:rFonts w:hint="eastAsia"/>
              <w:color w:val="auto"/>
            </w:rPr>
            <w:t>6.3从业时间</w:t>
          </w:r>
          <w:r>
            <w:rPr>
              <w:color w:val="auto"/>
            </w:rPr>
            <w:tab/>
          </w:r>
          <w:r>
            <w:rPr>
              <w:color w:val="auto"/>
            </w:rPr>
            <w:fldChar w:fldCharType="begin"/>
          </w:r>
          <w:r>
            <w:rPr>
              <w:color w:val="auto"/>
            </w:rPr>
            <w:instrText xml:space="preserve"> PAGEREF _Toc27246 \h </w:instrText>
          </w:r>
          <w:r>
            <w:rPr>
              <w:color w:val="auto"/>
            </w:rPr>
            <w:fldChar w:fldCharType="separate"/>
          </w:r>
          <w:r>
            <w:rPr>
              <w:color w:val="auto"/>
            </w:rPr>
            <w:t>176</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_Toc23180 </w:instrText>
          </w:r>
          <w:r>
            <w:rPr>
              <w:rFonts w:hint="eastAsia" w:asciiTheme="minorEastAsia" w:hAnsiTheme="minorEastAsia" w:eastAsiaTheme="minorEastAsia" w:cstheme="minorEastAsia"/>
              <w:color w:val="auto"/>
              <w:szCs w:val="24"/>
            </w:rPr>
            <w:fldChar w:fldCharType="separate"/>
          </w:r>
          <w:r>
            <w:rPr>
              <w:rFonts w:hint="eastAsia"/>
              <w:color w:val="auto"/>
            </w:rPr>
            <w:t>6.4学历分布</w:t>
          </w:r>
          <w:r>
            <w:rPr>
              <w:color w:val="auto"/>
            </w:rPr>
            <w:tab/>
          </w:r>
          <w:r>
            <w:rPr>
              <w:color w:val="auto"/>
            </w:rPr>
            <w:fldChar w:fldCharType="begin"/>
          </w:r>
          <w:r>
            <w:rPr>
              <w:color w:val="auto"/>
            </w:rPr>
            <w:instrText xml:space="preserve"> PAGEREF _Toc23180 \h </w:instrText>
          </w:r>
          <w:r>
            <w:rPr>
              <w:color w:val="auto"/>
            </w:rPr>
            <w:fldChar w:fldCharType="separate"/>
          </w:r>
          <w:r>
            <w:rPr>
              <w:color w:val="auto"/>
            </w:rPr>
            <w:t>177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_Toc1157 </w:instrText>
          </w:r>
          <w:r>
            <w:rPr>
              <w:rFonts w:hint="eastAsia" w:asciiTheme="minorEastAsia" w:hAnsiTheme="minorEastAsia" w:eastAsiaTheme="minorEastAsia" w:cstheme="minorEastAsia"/>
              <w:color w:val="auto"/>
              <w:szCs w:val="24"/>
            </w:rPr>
            <w:fldChar w:fldCharType="separate"/>
          </w:r>
          <w:r>
            <w:rPr>
              <w:rFonts w:hint="eastAsia"/>
              <w:color w:val="auto"/>
            </w:rPr>
            <w:t>6.5工作单位</w:t>
          </w:r>
          <w:r>
            <w:rPr>
              <w:color w:val="auto"/>
            </w:rPr>
            <w:tab/>
          </w:r>
          <w:r>
            <w:rPr>
              <w:color w:val="auto"/>
            </w:rPr>
            <w:fldChar w:fldCharType="begin"/>
          </w:r>
          <w:r>
            <w:rPr>
              <w:color w:val="auto"/>
            </w:rPr>
            <w:instrText xml:space="preserve"> PAGEREF _Toc1157 \h </w:instrText>
          </w:r>
          <w:r>
            <w:rPr>
              <w:color w:val="auto"/>
            </w:rPr>
            <w:fldChar w:fldCharType="separate"/>
          </w:r>
          <w:r>
            <w:rPr>
              <w:color w:val="auto"/>
            </w:rPr>
            <w:t>178</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_Toc30541 </w:instrText>
          </w:r>
          <w:r>
            <w:rPr>
              <w:rFonts w:hint="eastAsia" w:asciiTheme="minorEastAsia" w:hAnsiTheme="minorEastAsia" w:eastAsiaTheme="minorEastAsia" w:cstheme="minorEastAsia"/>
              <w:color w:val="auto"/>
              <w:szCs w:val="24"/>
            </w:rPr>
            <w:fldChar w:fldCharType="separate"/>
          </w:r>
          <w:r>
            <w:rPr>
              <w:rFonts w:hint="eastAsia"/>
              <w:color w:val="auto"/>
            </w:rPr>
            <w:t>七、网络安全共性问题</w:t>
          </w:r>
          <w:r>
            <w:rPr>
              <w:color w:val="auto"/>
            </w:rPr>
            <w:tab/>
          </w:r>
          <w:r>
            <w:rPr>
              <w:color w:val="auto"/>
            </w:rPr>
            <w:fldChar w:fldCharType="begin"/>
          </w:r>
          <w:r>
            <w:rPr>
              <w:color w:val="auto"/>
            </w:rPr>
            <w:instrText xml:space="preserve"> PAGEREF _Toc30541 \h </w:instrText>
          </w:r>
          <w:r>
            <w:rPr>
              <w:color w:val="auto"/>
            </w:rPr>
            <w:fldChar w:fldCharType="separate"/>
          </w:r>
          <w:r>
            <w:rPr>
              <w:color w:val="auto"/>
            </w:rPr>
            <w:t>180</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_Toc28107 </w:instrText>
          </w:r>
          <w:r>
            <w:rPr>
              <w:rFonts w:hint="eastAsia" w:asciiTheme="minorEastAsia" w:hAnsiTheme="minorEastAsia" w:eastAsiaTheme="minorEastAsia" w:cstheme="minorEastAsia"/>
              <w:color w:val="auto"/>
              <w:szCs w:val="24"/>
            </w:rPr>
            <w:fldChar w:fldCharType="separate"/>
          </w:r>
          <w:r>
            <w:rPr>
              <w:rFonts w:hint="eastAsia"/>
              <w:color w:val="auto"/>
            </w:rPr>
            <w:t>7.1安全感总体感受</w:t>
          </w:r>
          <w:r>
            <w:rPr>
              <w:color w:val="auto"/>
            </w:rPr>
            <w:tab/>
          </w:r>
          <w:r>
            <w:rPr>
              <w:color w:val="auto"/>
            </w:rPr>
            <w:fldChar w:fldCharType="begin"/>
          </w:r>
          <w:r>
            <w:rPr>
              <w:color w:val="auto"/>
            </w:rPr>
            <w:instrText xml:space="preserve"> PAGEREF _Toc28107 \h </w:instrText>
          </w:r>
          <w:r>
            <w:rPr>
              <w:color w:val="auto"/>
            </w:rPr>
            <w:fldChar w:fldCharType="separate"/>
          </w:r>
          <w:r>
            <w:rPr>
              <w:color w:val="auto"/>
            </w:rPr>
            <w:t>180</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_Toc31488 </w:instrText>
          </w:r>
          <w:r>
            <w:rPr>
              <w:rFonts w:hint="eastAsia" w:asciiTheme="minorEastAsia" w:hAnsiTheme="minorEastAsia" w:eastAsiaTheme="minorEastAsia" w:cstheme="minorEastAsia"/>
              <w:color w:val="auto"/>
              <w:szCs w:val="24"/>
            </w:rPr>
            <w:fldChar w:fldCharType="separate"/>
          </w:r>
          <w:r>
            <w:rPr>
              <w:rFonts w:hint="eastAsia"/>
              <w:color w:val="auto"/>
            </w:rPr>
            <w:t>7.2网络安全态势感受</w:t>
          </w:r>
          <w:r>
            <w:rPr>
              <w:color w:val="auto"/>
            </w:rPr>
            <w:tab/>
          </w:r>
          <w:r>
            <w:rPr>
              <w:color w:val="auto"/>
            </w:rPr>
            <w:fldChar w:fldCharType="begin"/>
          </w:r>
          <w:r>
            <w:rPr>
              <w:color w:val="auto"/>
            </w:rPr>
            <w:instrText xml:space="preserve"> PAGEREF _Toc31488 \h </w:instrText>
          </w:r>
          <w:r>
            <w:rPr>
              <w:color w:val="auto"/>
            </w:rPr>
            <w:fldChar w:fldCharType="separate"/>
          </w:r>
          <w:r>
            <w:rPr>
              <w:color w:val="auto"/>
            </w:rPr>
            <w:t>181</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_Toc10692 </w:instrText>
          </w:r>
          <w:r>
            <w:rPr>
              <w:rFonts w:hint="eastAsia" w:asciiTheme="minorEastAsia" w:hAnsiTheme="minorEastAsia" w:eastAsiaTheme="minorEastAsia" w:cstheme="minorEastAsia"/>
              <w:color w:val="auto"/>
              <w:szCs w:val="24"/>
            </w:rPr>
            <w:fldChar w:fldCharType="separate"/>
          </w:r>
          <w:r>
            <w:rPr>
              <w:rFonts w:hint="eastAsia"/>
              <w:color w:val="auto"/>
            </w:rPr>
            <w:t>7.3打击网络黑灰产业</w:t>
          </w:r>
          <w:r>
            <w:rPr>
              <w:color w:val="auto"/>
            </w:rPr>
            <w:tab/>
          </w:r>
          <w:r>
            <w:rPr>
              <w:color w:val="auto"/>
            </w:rPr>
            <w:fldChar w:fldCharType="begin"/>
          </w:r>
          <w:r>
            <w:rPr>
              <w:color w:val="auto"/>
            </w:rPr>
            <w:instrText xml:space="preserve"> PAGEREF _Toc10692 \h </w:instrText>
          </w:r>
          <w:r>
            <w:rPr>
              <w:color w:val="auto"/>
            </w:rPr>
            <w:fldChar w:fldCharType="separate"/>
          </w:r>
          <w:r>
            <w:rPr>
              <w:color w:val="auto"/>
            </w:rPr>
            <w:t>183</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_Toc24833 </w:instrText>
          </w:r>
          <w:r>
            <w:rPr>
              <w:rFonts w:hint="eastAsia" w:asciiTheme="minorEastAsia" w:hAnsiTheme="minorEastAsia" w:eastAsiaTheme="minorEastAsia" w:cstheme="minorEastAsia"/>
              <w:color w:val="auto"/>
              <w:szCs w:val="24"/>
            </w:rPr>
            <w:fldChar w:fldCharType="separate"/>
          </w:r>
          <w:r>
            <w:rPr>
              <w:rFonts w:hint="eastAsia"/>
              <w:color w:val="auto"/>
            </w:rPr>
            <w:t>7.4网络安全的治理</w:t>
          </w:r>
          <w:r>
            <w:rPr>
              <w:color w:val="auto"/>
            </w:rPr>
            <w:tab/>
          </w:r>
          <w:r>
            <w:rPr>
              <w:color w:val="auto"/>
            </w:rPr>
            <w:fldChar w:fldCharType="begin"/>
          </w:r>
          <w:r>
            <w:rPr>
              <w:color w:val="auto"/>
            </w:rPr>
            <w:instrText xml:space="preserve"> PAGEREF _Toc24833 \h </w:instrText>
          </w:r>
          <w:r>
            <w:rPr>
              <w:color w:val="auto"/>
            </w:rPr>
            <w:fldChar w:fldCharType="separate"/>
          </w:r>
          <w:r>
            <w:rPr>
              <w:color w:val="auto"/>
            </w:rPr>
            <w:t>187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_Toc23708 </w:instrText>
          </w:r>
          <w:r>
            <w:rPr>
              <w:rFonts w:hint="eastAsia" w:asciiTheme="minorEastAsia" w:hAnsiTheme="minorEastAsia" w:eastAsiaTheme="minorEastAsia" w:cstheme="minorEastAsia"/>
              <w:color w:val="auto"/>
              <w:szCs w:val="24"/>
            </w:rPr>
            <w:fldChar w:fldCharType="separate"/>
          </w:r>
          <w:r>
            <w:rPr>
              <w:rFonts w:hint="eastAsia"/>
              <w:color w:val="auto"/>
            </w:rPr>
            <w:t>八、从业人员版专题分析</w:t>
          </w:r>
          <w:r>
            <w:rPr>
              <w:color w:val="auto"/>
            </w:rPr>
            <w:tab/>
          </w:r>
          <w:r>
            <w:rPr>
              <w:color w:val="auto"/>
            </w:rPr>
            <w:fldChar w:fldCharType="begin"/>
          </w:r>
          <w:r>
            <w:rPr>
              <w:color w:val="auto"/>
            </w:rPr>
            <w:instrText xml:space="preserve"> PAGEREF _Toc23708 \h </w:instrText>
          </w:r>
          <w:r>
            <w:rPr>
              <w:color w:val="auto"/>
            </w:rPr>
            <w:fldChar w:fldCharType="separate"/>
          </w:r>
          <w:r>
            <w:rPr>
              <w:color w:val="auto"/>
            </w:rPr>
            <w:t>193</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_Toc518 </w:instrText>
          </w:r>
          <w:r>
            <w:rPr>
              <w:rFonts w:hint="eastAsia" w:asciiTheme="minorEastAsia" w:hAnsiTheme="minorEastAsia" w:eastAsiaTheme="minorEastAsia" w:cstheme="minorEastAsia"/>
              <w:color w:val="auto"/>
              <w:szCs w:val="24"/>
            </w:rPr>
            <w:fldChar w:fldCharType="separate"/>
          </w:r>
          <w:r>
            <w:rPr>
              <w:rFonts w:hint="eastAsia"/>
              <w:color w:val="auto"/>
            </w:rPr>
            <w:t>8.1专题A：等级保护实施与企业合规专题</w:t>
          </w:r>
          <w:r>
            <w:rPr>
              <w:color w:val="auto"/>
            </w:rPr>
            <w:tab/>
          </w:r>
          <w:r>
            <w:rPr>
              <w:color w:val="auto"/>
            </w:rPr>
            <w:fldChar w:fldCharType="begin"/>
          </w:r>
          <w:r>
            <w:rPr>
              <w:color w:val="auto"/>
            </w:rPr>
            <w:instrText xml:space="preserve"> PAGEREF _Toc518 \h </w:instrText>
          </w:r>
          <w:r>
            <w:rPr>
              <w:color w:val="auto"/>
            </w:rPr>
            <w:fldChar w:fldCharType="separate"/>
          </w:r>
          <w:r>
            <w:rPr>
              <w:color w:val="auto"/>
            </w:rPr>
            <w:t>193</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_Toc5251 </w:instrText>
          </w:r>
          <w:r>
            <w:rPr>
              <w:rFonts w:hint="eastAsia" w:asciiTheme="minorEastAsia" w:hAnsiTheme="minorEastAsia" w:eastAsiaTheme="minorEastAsia" w:cstheme="minorEastAsia"/>
              <w:color w:val="auto"/>
              <w:szCs w:val="24"/>
            </w:rPr>
            <w:fldChar w:fldCharType="separate"/>
          </w:r>
          <w:r>
            <w:rPr>
              <w:rFonts w:hint="eastAsia"/>
              <w:color w:val="auto"/>
            </w:rPr>
            <w:t>8.2专题B：行业发展与</w:t>
          </w:r>
          <w:r>
            <w:rPr>
              <w:rFonts w:ascii="宋体" w:hAnsi="宋体" w:eastAsia="宋体"/>
              <w:bCs/>
              <w:color w:val="auto"/>
            </w:rPr>
            <w:t>生态建设专题</w:t>
          </w:r>
          <w:r>
            <w:rPr>
              <w:color w:val="auto"/>
            </w:rPr>
            <w:tab/>
          </w:r>
          <w:r>
            <w:rPr>
              <w:color w:val="auto"/>
            </w:rPr>
            <w:fldChar w:fldCharType="begin"/>
          </w:r>
          <w:r>
            <w:rPr>
              <w:color w:val="auto"/>
            </w:rPr>
            <w:instrText xml:space="preserve"> PAGEREF _Toc5251 \h </w:instrText>
          </w:r>
          <w:r>
            <w:rPr>
              <w:color w:val="auto"/>
            </w:rPr>
            <w:fldChar w:fldCharType="separate"/>
          </w:r>
          <w:r>
            <w:rPr>
              <w:color w:val="auto"/>
            </w:rPr>
            <w:t>217</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_Toc12938 </w:instrText>
          </w:r>
          <w:r>
            <w:rPr>
              <w:rFonts w:hint="eastAsia" w:asciiTheme="minorEastAsia" w:hAnsiTheme="minorEastAsia" w:eastAsiaTheme="minorEastAsia" w:cstheme="minorEastAsia"/>
              <w:color w:val="auto"/>
              <w:szCs w:val="24"/>
            </w:rPr>
            <w:fldChar w:fldCharType="separate"/>
          </w:r>
          <w:r>
            <w:rPr>
              <w:rFonts w:hint="eastAsia"/>
              <w:color w:val="auto"/>
            </w:rPr>
            <w:t>8.3专题C：新技术应用与</w:t>
          </w:r>
          <w:r>
            <w:rPr>
              <w:rFonts w:hint="eastAsia" w:ascii="宋体" w:hAnsi="宋体" w:eastAsia="宋体" w:cs="宋体"/>
              <w:bCs/>
              <w:color w:val="auto"/>
            </w:rPr>
            <w:t>网络安全专题</w:t>
          </w:r>
          <w:r>
            <w:rPr>
              <w:color w:val="auto"/>
            </w:rPr>
            <w:tab/>
          </w:r>
          <w:r>
            <w:rPr>
              <w:color w:val="auto"/>
            </w:rPr>
            <w:fldChar w:fldCharType="begin"/>
          </w:r>
          <w:r>
            <w:rPr>
              <w:color w:val="auto"/>
            </w:rPr>
            <w:instrText xml:space="preserve"> PAGEREF _Toc12938 \h </w:instrText>
          </w:r>
          <w:r>
            <w:rPr>
              <w:color w:val="auto"/>
            </w:rPr>
            <w:fldChar w:fldCharType="separate"/>
          </w:r>
          <w:r>
            <w:rPr>
              <w:color w:val="auto"/>
            </w:rPr>
            <w:t>232</w:t>
          </w:r>
          <w:r>
            <w:rPr>
              <w:color w:val="auto"/>
            </w:rPr>
            <w:fldChar w:fldCharType="end"/>
          </w:r>
          <w:r>
            <w:rPr>
              <w:rFonts w:hint="eastAsia" w:asciiTheme="minorEastAsia" w:hAnsiTheme="minorEastAsia" w:eastAsiaTheme="minorEastAsia" w:cstheme="minorEastAsia"/>
              <w:color w:val="auto"/>
              <w:szCs w:val="24"/>
            </w:rPr>
            <w:fldChar w:fldCharType="end"/>
          </w:r>
        </w:p>
        <w:p>
          <w:pPr>
            <w:pStyle w:val="13"/>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_Toc32496 </w:instrText>
          </w:r>
          <w:r>
            <w:rPr>
              <w:rFonts w:hint="eastAsia" w:asciiTheme="minorEastAsia" w:hAnsiTheme="minorEastAsia" w:eastAsiaTheme="minorEastAsia" w:cstheme="minorEastAsia"/>
              <w:color w:val="auto"/>
              <w:szCs w:val="24"/>
            </w:rPr>
            <w:fldChar w:fldCharType="separate"/>
          </w:r>
          <w:r>
            <w:rPr>
              <w:rFonts w:hint="eastAsia"/>
              <w:color w:val="auto"/>
            </w:rPr>
            <w:t>8.4专题D：科技创新与</w:t>
          </w:r>
          <w:r>
            <w:rPr>
              <w:rFonts w:hint="eastAsia" w:ascii="宋体" w:hAnsi="宋体" w:eastAsia="宋体" w:cs="宋体"/>
              <w:bCs/>
              <w:color w:val="auto"/>
            </w:rPr>
            <w:t>人才培养专题</w:t>
          </w:r>
          <w:r>
            <w:rPr>
              <w:color w:val="auto"/>
            </w:rPr>
            <w:tab/>
          </w:r>
          <w:r>
            <w:rPr>
              <w:color w:val="auto"/>
            </w:rPr>
            <w:fldChar w:fldCharType="begin"/>
          </w:r>
          <w:r>
            <w:rPr>
              <w:color w:val="auto"/>
            </w:rPr>
            <w:instrText xml:space="preserve"> PAGEREF _Toc32496 \h </w:instrText>
          </w:r>
          <w:r>
            <w:rPr>
              <w:color w:val="auto"/>
            </w:rPr>
            <w:fldChar w:fldCharType="separate"/>
          </w:r>
          <w:r>
            <w:rPr>
              <w:color w:val="auto"/>
            </w:rPr>
            <w:t>250</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_Toc29058 </w:instrText>
          </w:r>
          <w:r>
            <w:rPr>
              <w:rFonts w:hint="eastAsia" w:asciiTheme="minorEastAsia" w:hAnsiTheme="minorEastAsia" w:eastAsiaTheme="minorEastAsia" w:cstheme="minorEastAsia"/>
              <w:color w:val="auto"/>
              <w:szCs w:val="24"/>
            </w:rPr>
            <w:fldChar w:fldCharType="separate"/>
          </w:r>
          <w:r>
            <w:rPr>
              <w:rFonts w:hint="eastAsia" w:asciiTheme="minorHAnsi" w:hAnsiTheme="minorHAnsi" w:cstheme="minorHAnsi"/>
              <w:color w:val="auto"/>
            </w:rPr>
            <w:t>附件一：调查方法与数据样本情况</w:t>
          </w:r>
          <w:r>
            <w:rPr>
              <w:color w:val="auto"/>
            </w:rPr>
            <w:tab/>
          </w:r>
          <w:r>
            <w:rPr>
              <w:color w:val="auto"/>
            </w:rPr>
            <w:fldChar w:fldCharType="begin"/>
          </w:r>
          <w:r>
            <w:rPr>
              <w:color w:val="auto"/>
            </w:rPr>
            <w:instrText xml:space="preserve"> PAGEREF _Toc29058 \h </w:instrText>
          </w:r>
          <w:r>
            <w:rPr>
              <w:color w:val="auto"/>
            </w:rPr>
            <w:fldChar w:fldCharType="separate"/>
          </w:r>
          <w:r>
            <w:rPr>
              <w:color w:val="auto"/>
            </w:rPr>
            <w:t>251</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_Toc28908 </w:instrText>
          </w:r>
          <w:r>
            <w:rPr>
              <w:rFonts w:hint="eastAsia" w:asciiTheme="minorEastAsia" w:hAnsiTheme="minorEastAsia" w:eastAsiaTheme="minorEastAsia" w:cstheme="minorEastAsia"/>
              <w:color w:val="auto"/>
              <w:szCs w:val="24"/>
            </w:rPr>
            <w:fldChar w:fldCharType="separate"/>
          </w:r>
          <w:r>
            <w:rPr>
              <w:rFonts w:hint="eastAsia" w:asciiTheme="minorHAnsi" w:hAnsiTheme="minorHAnsi" w:cstheme="minorHAnsi"/>
              <w:color w:val="auto"/>
            </w:rPr>
            <w:t>附件二：调查报告致谢词</w:t>
          </w:r>
          <w:r>
            <w:rPr>
              <w:color w:val="auto"/>
            </w:rPr>
            <w:tab/>
          </w:r>
          <w:r>
            <w:rPr>
              <w:color w:val="auto"/>
            </w:rPr>
            <w:fldChar w:fldCharType="begin"/>
          </w:r>
          <w:r>
            <w:rPr>
              <w:color w:val="auto"/>
            </w:rPr>
            <w:instrText xml:space="preserve"> PAGEREF _Toc28908 \h </w:instrText>
          </w:r>
          <w:r>
            <w:rPr>
              <w:color w:val="auto"/>
            </w:rPr>
            <w:fldChar w:fldCharType="separate"/>
          </w:r>
          <w:r>
            <w:rPr>
              <w:color w:val="auto"/>
            </w:rPr>
            <w:t>256</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_Toc4603 </w:instrText>
          </w:r>
          <w:r>
            <w:rPr>
              <w:rFonts w:hint="eastAsia" w:asciiTheme="minorEastAsia" w:hAnsiTheme="minorEastAsia" w:eastAsiaTheme="minorEastAsia" w:cstheme="minorEastAsia"/>
              <w:color w:val="auto"/>
              <w:szCs w:val="24"/>
            </w:rPr>
            <w:fldChar w:fldCharType="separate"/>
          </w:r>
          <w:r>
            <w:rPr>
              <w:rFonts w:hint="eastAsia" w:asciiTheme="minorHAnsi" w:hAnsiTheme="minorHAnsi" w:cstheme="minorHAnsi"/>
              <w:color w:val="auto"/>
            </w:rPr>
            <w:t>附件三：调查活动组委会名单</w:t>
          </w:r>
          <w:r>
            <w:rPr>
              <w:color w:val="auto"/>
            </w:rPr>
            <w:tab/>
          </w:r>
          <w:r>
            <w:rPr>
              <w:color w:val="auto"/>
            </w:rPr>
            <w:fldChar w:fldCharType="begin"/>
          </w:r>
          <w:r>
            <w:rPr>
              <w:color w:val="auto"/>
            </w:rPr>
            <w:instrText xml:space="preserve"> PAGEREF _Toc4603 \h </w:instrText>
          </w:r>
          <w:r>
            <w:rPr>
              <w:color w:val="auto"/>
            </w:rPr>
            <w:fldChar w:fldCharType="separate"/>
          </w:r>
          <w:r>
            <w:rPr>
              <w:color w:val="auto"/>
            </w:rPr>
            <w:t>258</w:t>
          </w:r>
          <w:r>
            <w:rPr>
              <w:color w:val="auto"/>
            </w:rPr>
            <w:fldChar w:fldCharType="end"/>
          </w:r>
          <w:r>
            <w:rPr>
              <w:rFonts w:hint="eastAsia" w:asciiTheme="minorEastAsia" w:hAnsiTheme="minorEastAsia" w:eastAsiaTheme="minorEastAsia" w:cstheme="minorEastAsia"/>
              <w:color w:val="auto"/>
              <w:szCs w:val="24"/>
            </w:rPr>
            <w:fldChar w:fldCharType="end"/>
          </w:r>
        </w:p>
        <w:p>
          <w:pPr>
            <w:pStyle w:val="11"/>
            <w:tabs>
              <w:tab w:val="right" w:leader="dot" w:pos="8312"/>
            </w:tabs>
            <w:rPr>
              <w:color w:val="auto"/>
            </w:rPr>
          </w:pPr>
          <w:r>
            <w:rPr>
              <w:rFonts w:hint="eastAsia" w:asciiTheme="minorEastAsia" w:hAnsiTheme="minorEastAsia" w:eastAsiaTheme="minorEastAsia" w:cstheme="minorEastAsia"/>
              <w:color w:val="auto"/>
              <w:szCs w:val="24"/>
            </w:rPr>
            <w:fldChar w:fldCharType="begin"/>
          </w:r>
          <w:r>
            <w:rPr>
              <w:rFonts w:hint="eastAsia" w:asciiTheme="minorEastAsia" w:hAnsiTheme="minorEastAsia" w:eastAsiaTheme="minorEastAsia" w:cstheme="minorEastAsia"/>
              <w:color w:val="auto"/>
              <w:szCs w:val="24"/>
            </w:rPr>
            <w:instrText xml:space="preserve"> HYPERLINK \l _Toc8922 </w:instrText>
          </w:r>
          <w:r>
            <w:rPr>
              <w:rFonts w:hint="eastAsia" w:asciiTheme="minorEastAsia" w:hAnsiTheme="minorEastAsia" w:eastAsiaTheme="minorEastAsia" w:cstheme="minorEastAsia"/>
              <w:color w:val="auto"/>
              <w:szCs w:val="24"/>
            </w:rPr>
            <w:fldChar w:fldCharType="separate"/>
          </w:r>
          <w:r>
            <w:rPr>
              <w:rFonts w:hint="eastAsia" w:asciiTheme="minorHAnsi" w:hAnsiTheme="minorHAnsi" w:cstheme="minorHAnsi"/>
              <w:color w:val="auto"/>
            </w:rPr>
            <w:t>附件四：调查活动发起单位及支持单位名单</w:t>
          </w:r>
          <w:r>
            <w:rPr>
              <w:color w:val="auto"/>
            </w:rPr>
            <w:tab/>
          </w:r>
          <w:r>
            <w:rPr>
              <w:color w:val="auto"/>
            </w:rPr>
            <w:fldChar w:fldCharType="begin"/>
          </w:r>
          <w:r>
            <w:rPr>
              <w:color w:val="auto"/>
            </w:rPr>
            <w:instrText xml:space="preserve"> PAGEREF _Toc8922 \h </w:instrText>
          </w:r>
          <w:r>
            <w:rPr>
              <w:color w:val="auto"/>
            </w:rPr>
            <w:fldChar w:fldCharType="separate"/>
          </w:r>
          <w:r>
            <w:rPr>
              <w:color w:val="auto"/>
            </w:rPr>
            <w:t>260</w:t>
          </w:r>
          <w:r>
            <w:rPr>
              <w:color w:val="auto"/>
            </w:rPr>
            <w:fldChar w:fldCharType="end"/>
          </w:r>
          <w:r>
            <w:rPr>
              <w:rFonts w:hint="eastAsia" w:asciiTheme="minorEastAsia" w:hAnsiTheme="minorEastAsia" w:eastAsiaTheme="minorEastAsia" w:cstheme="minorEastAsia"/>
              <w:color w:val="auto"/>
              <w:szCs w:val="24"/>
            </w:rPr>
            <w:fldChar w:fldCharType="end"/>
          </w:r>
        </w:p>
        <w:p>
          <w:pPr>
            <w:ind w:left="0" w:leftChars="0"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end"/>
          </w:r>
        </w:p>
      </w:sdtContent>
    </w:sdt>
    <w:p>
      <w:pPr>
        <w:widowControl/>
        <w:adjustRightInd/>
        <w:snapToGrid/>
        <w:spacing w:line="240" w:lineRule="auto"/>
        <w:ind w:firstLine="0" w:firstLineChars="0"/>
        <w:jc w:val="left"/>
        <w:rPr>
          <w:rFonts w:hint="eastAsia" w:asciiTheme="minorEastAsia" w:hAnsiTheme="minorEastAsia" w:eastAsiaTheme="minorEastAsia" w:cstheme="minorEastAsia"/>
          <w:b/>
          <w:bCs/>
          <w:color w:val="auto"/>
          <w:kern w:val="44"/>
          <w:sz w:val="24"/>
          <w:szCs w:val="24"/>
        </w:rPr>
      </w:pPr>
      <w:r>
        <w:rPr>
          <w:rFonts w:hint="eastAsia" w:asciiTheme="minorEastAsia" w:hAnsiTheme="minorEastAsia" w:eastAsiaTheme="minorEastAsia" w:cstheme="minorEastAsia"/>
          <w:b/>
          <w:bCs/>
          <w:color w:val="auto"/>
          <w:kern w:val="44"/>
          <w:sz w:val="24"/>
          <w:szCs w:val="24"/>
        </w:rPr>
        <w:br w:type="page"/>
      </w:r>
    </w:p>
    <w:p>
      <w:pPr>
        <w:pStyle w:val="8"/>
        <w:tabs>
          <w:tab w:val="right" w:leader="dot" w:pos="8296"/>
        </w:tabs>
        <w:ind w:left="1042" w:hanging="562"/>
        <w:jc w:val="center"/>
        <w:rPr>
          <w:rFonts w:hint="eastAsia" w:ascii="黑体" w:hAnsi="黑体" w:eastAsia="黑体" w:cs="黑体"/>
          <w:b/>
          <w:bCs/>
          <w:color w:val="auto"/>
          <w:kern w:val="44"/>
          <w:sz w:val="28"/>
          <w:szCs w:val="28"/>
        </w:rPr>
      </w:pPr>
      <w:r>
        <w:rPr>
          <w:rFonts w:hint="eastAsia" w:ascii="黑体" w:hAnsi="黑体" w:eastAsia="黑体" w:cs="黑体"/>
          <w:b/>
          <w:bCs/>
          <w:color w:val="auto"/>
          <w:kern w:val="44"/>
          <w:sz w:val="28"/>
          <w:szCs w:val="28"/>
        </w:rPr>
        <w:t>图表目录</w:t>
      </w:r>
    </w:p>
    <w:p>
      <w:pPr>
        <w:pStyle w:val="12"/>
        <w:tabs>
          <w:tab w:val="right" w:leader="dot" w:pos="8312"/>
        </w:tabs>
        <w:rPr>
          <w:color w:val="auto"/>
        </w:rPr>
      </w:pPr>
      <w:r>
        <w:rPr>
          <w:rFonts w:hint="eastAsia" w:asciiTheme="minorEastAsia" w:hAnsiTheme="minorEastAsia" w:eastAsiaTheme="minorEastAsia" w:cstheme="minorEastAsia"/>
          <w:b w:val="0"/>
          <w:bCs/>
          <w:color w:val="auto"/>
          <w:kern w:val="44"/>
          <w:szCs w:val="28"/>
        </w:rPr>
        <w:fldChar w:fldCharType="begin"/>
      </w:r>
      <w:r>
        <w:rPr>
          <w:rFonts w:hint="eastAsia" w:asciiTheme="minorEastAsia" w:hAnsiTheme="minorEastAsia" w:eastAsiaTheme="minorEastAsia" w:cstheme="minorEastAsia"/>
          <w:b w:val="0"/>
          <w:bCs/>
          <w:color w:val="auto"/>
          <w:kern w:val="44"/>
          <w:szCs w:val="28"/>
        </w:rPr>
        <w:instrText xml:space="preserve"> TOC \h \z \c "图表" </w:instrText>
      </w:r>
      <w:r>
        <w:rPr>
          <w:rFonts w:hint="eastAsia" w:asciiTheme="minorEastAsia" w:hAnsiTheme="minorEastAsia" w:eastAsiaTheme="minorEastAsia" w:cstheme="minorEastAsia"/>
          <w:b w:val="0"/>
          <w:bCs/>
          <w:color w:val="auto"/>
          <w:kern w:val="44"/>
          <w:szCs w:val="28"/>
        </w:rPr>
        <w:fldChar w:fldCharType="separate"/>
      </w: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_Toc22329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 </w:t>
      </w:r>
      <w:r>
        <w:rPr>
          <w:rFonts w:hint="eastAsia"/>
          <w:color w:val="auto"/>
        </w:rPr>
        <w:t>：公众网民性别分布图</w:t>
      </w:r>
      <w:r>
        <w:rPr>
          <w:color w:val="auto"/>
        </w:rPr>
        <w:tab/>
      </w:r>
      <w:r>
        <w:rPr>
          <w:color w:val="auto"/>
        </w:rPr>
        <w:fldChar w:fldCharType="begin"/>
      </w:r>
      <w:r>
        <w:rPr>
          <w:color w:val="auto"/>
        </w:rPr>
        <w:instrText xml:space="preserve"> PAGEREF _Toc22329 \h </w:instrText>
      </w:r>
      <w:r>
        <w:rPr>
          <w:color w:val="auto"/>
        </w:rPr>
        <w:fldChar w:fldCharType="separate"/>
      </w:r>
      <w:r>
        <w:rPr>
          <w:color w:val="auto"/>
        </w:rPr>
        <w:t>16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_Toc27317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 </w:t>
      </w:r>
      <w:r>
        <w:rPr>
          <w:rFonts w:hint="eastAsia"/>
          <w:color w:val="auto"/>
        </w:rPr>
        <w:t>：公众网民年龄分布图</w:t>
      </w:r>
      <w:r>
        <w:rPr>
          <w:color w:val="auto"/>
        </w:rPr>
        <w:tab/>
      </w:r>
      <w:r>
        <w:rPr>
          <w:color w:val="auto"/>
        </w:rPr>
        <w:fldChar w:fldCharType="begin"/>
      </w:r>
      <w:r>
        <w:rPr>
          <w:color w:val="auto"/>
        </w:rPr>
        <w:instrText xml:space="preserve"> PAGEREF _Toc27317 \h </w:instrText>
      </w:r>
      <w:r>
        <w:rPr>
          <w:color w:val="auto"/>
        </w:rPr>
        <w:fldChar w:fldCharType="separate"/>
      </w:r>
      <w:r>
        <w:rPr>
          <w:color w:val="auto"/>
        </w:rPr>
        <w:t>17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_Toc15016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3 </w:t>
      </w:r>
      <w:r>
        <w:rPr>
          <w:rFonts w:hint="eastAsia"/>
          <w:color w:val="auto"/>
        </w:rPr>
        <w:t>：公众网民学历分布图</w:t>
      </w:r>
      <w:r>
        <w:rPr>
          <w:color w:val="auto"/>
        </w:rPr>
        <w:tab/>
      </w:r>
      <w:r>
        <w:rPr>
          <w:color w:val="auto"/>
        </w:rPr>
        <w:fldChar w:fldCharType="begin"/>
      </w:r>
      <w:r>
        <w:rPr>
          <w:color w:val="auto"/>
        </w:rPr>
        <w:instrText xml:space="preserve"> PAGEREF _Toc15016 \h </w:instrText>
      </w:r>
      <w:r>
        <w:rPr>
          <w:color w:val="auto"/>
        </w:rPr>
        <w:fldChar w:fldCharType="separate"/>
      </w:r>
      <w:r>
        <w:rPr>
          <w:color w:val="auto"/>
        </w:rPr>
        <w:t>18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_Toc5082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4 </w:t>
      </w:r>
      <w:r>
        <w:rPr>
          <w:rFonts w:hint="eastAsia"/>
          <w:color w:val="auto"/>
        </w:rPr>
        <w:t>：公众网民职业分布图</w:t>
      </w:r>
      <w:r>
        <w:rPr>
          <w:color w:val="auto"/>
        </w:rPr>
        <w:tab/>
      </w:r>
      <w:r>
        <w:rPr>
          <w:color w:val="auto"/>
        </w:rPr>
        <w:fldChar w:fldCharType="begin"/>
      </w:r>
      <w:r>
        <w:rPr>
          <w:color w:val="auto"/>
        </w:rPr>
        <w:instrText xml:space="preserve"> PAGEREF _Toc5082 \h </w:instrText>
      </w:r>
      <w:r>
        <w:rPr>
          <w:color w:val="auto"/>
        </w:rPr>
        <w:fldChar w:fldCharType="separate"/>
      </w:r>
      <w:r>
        <w:rPr>
          <w:color w:val="auto"/>
        </w:rPr>
        <w:t>19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_Toc5649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5 </w:t>
      </w:r>
      <w:r>
        <w:rPr>
          <w:rFonts w:hint="eastAsia"/>
          <w:color w:val="auto"/>
        </w:rPr>
        <w:t>：公众网民在互联网中担任角色比例</w:t>
      </w:r>
      <w:r>
        <w:rPr>
          <w:color w:val="auto"/>
        </w:rPr>
        <w:tab/>
      </w:r>
      <w:r>
        <w:rPr>
          <w:color w:val="auto"/>
        </w:rPr>
        <w:fldChar w:fldCharType="begin"/>
      </w:r>
      <w:r>
        <w:rPr>
          <w:color w:val="auto"/>
        </w:rPr>
        <w:instrText xml:space="preserve"> PAGEREF _Toc5649 \h </w:instrText>
      </w:r>
      <w:r>
        <w:rPr>
          <w:color w:val="auto"/>
        </w:rPr>
        <w:fldChar w:fldCharType="separate"/>
      </w:r>
      <w:r>
        <w:rPr>
          <w:color w:val="auto"/>
        </w:rPr>
        <w:t>20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_Toc20883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6 </w:t>
      </w:r>
      <w:r>
        <w:rPr>
          <w:rFonts w:hint="eastAsia"/>
          <w:color w:val="auto"/>
        </w:rPr>
        <w:t>：2021公众网民答卷各地市分布图</w:t>
      </w:r>
      <w:r>
        <w:rPr>
          <w:color w:val="auto"/>
        </w:rPr>
        <w:tab/>
      </w:r>
      <w:r>
        <w:rPr>
          <w:color w:val="auto"/>
        </w:rPr>
        <w:fldChar w:fldCharType="begin"/>
      </w:r>
      <w:r>
        <w:rPr>
          <w:color w:val="auto"/>
        </w:rPr>
        <w:instrText xml:space="preserve"> PAGEREF _Toc20883 \h </w:instrText>
      </w:r>
      <w:r>
        <w:rPr>
          <w:color w:val="auto"/>
        </w:rPr>
        <w:fldChar w:fldCharType="separate"/>
      </w:r>
      <w:r>
        <w:rPr>
          <w:color w:val="auto"/>
        </w:rPr>
        <w:t>21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_Toc32205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7 </w:t>
      </w:r>
      <w:r>
        <w:rPr>
          <w:rFonts w:hint="eastAsia"/>
          <w:color w:val="auto"/>
        </w:rPr>
        <w:t>：公众网民网龄分布</w:t>
      </w:r>
      <w:r>
        <w:rPr>
          <w:color w:val="auto"/>
        </w:rPr>
        <w:tab/>
      </w:r>
      <w:r>
        <w:rPr>
          <w:color w:val="auto"/>
        </w:rPr>
        <w:fldChar w:fldCharType="begin"/>
      </w:r>
      <w:r>
        <w:rPr>
          <w:color w:val="auto"/>
        </w:rPr>
        <w:instrText xml:space="preserve"> PAGEREF _Toc32205 \h </w:instrText>
      </w:r>
      <w:r>
        <w:rPr>
          <w:color w:val="auto"/>
        </w:rPr>
        <w:fldChar w:fldCharType="separate"/>
      </w:r>
      <w:r>
        <w:rPr>
          <w:color w:val="auto"/>
        </w:rPr>
        <w:t>22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_Toc23438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8 </w:t>
      </w:r>
      <w:r>
        <w:rPr>
          <w:rFonts w:hint="eastAsia"/>
          <w:color w:val="auto"/>
        </w:rPr>
        <w:t>：公众网民每天上网时长</w:t>
      </w:r>
      <w:r>
        <w:rPr>
          <w:color w:val="auto"/>
        </w:rPr>
        <w:tab/>
      </w:r>
      <w:r>
        <w:rPr>
          <w:color w:val="auto"/>
        </w:rPr>
        <w:fldChar w:fldCharType="begin"/>
      </w:r>
      <w:r>
        <w:rPr>
          <w:color w:val="auto"/>
        </w:rPr>
        <w:instrText xml:space="preserve"> PAGEREF _Toc23438 \h </w:instrText>
      </w:r>
      <w:r>
        <w:rPr>
          <w:color w:val="auto"/>
        </w:rPr>
        <w:fldChar w:fldCharType="separate"/>
      </w:r>
      <w:r>
        <w:rPr>
          <w:color w:val="auto"/>
        </w:rPr>
        <w:t>23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_Toc31318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9 </w:t>
      </w:r>
      <w:r>
        <w:rPr>
          <w:rFonts w:hint="eastAsia"/>
          <w:color w:val="auto"/>
        </w:rPr>
        <w:t>：公众网民每月上网费用分布</w:t>
      </w:r>
      <w:r>
        <w:rPr>
          <w:color w:val="auto"/>
        </w:rPr>
        <w:tab/>
      </w:r>
      <w:r>
        <w:rPr>
          <w:color w:val="auto"/>
        </w:rPr>
        <w:fldChar w:fldCharType="begin"/>
      </w:r>
      <w:r>
        <w:rPr>
          <w:color w:val="auto"/>
        </w:rPr>
        <w:instrText xml:space="preserve"> PAGEREF _Toc31318 \h </w:instrText>
      </w:r>
      <w:r>
        <w:rPr>
          <w:color w:val="auto"/>
        </w:rPr>
        <w:fldChar w:fldCharType="separate"/>
      </w:r>
      <w:r>
        <w:rPr>
          <w:color w:val="auto"/>
        </w:rPr>
        <w:t>24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_Toc2081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10 </w:t>
      </w:r>
      <w:r>
        <w:rPr>
          <w:rFonts w:hint="eastAsia"/>
          <w:color w:val="auto"/>
        </w:rPr>
        <w:t>：公众网民每月上网费用负担评价</w:t>
      </w:r>
      <w:r>
        <w:rPr>
          <w:color w:val="auto"/>
        </w:rPr>
        <w:tab/>
      </w:r>
      <w:r>
        <w:rPr>
          <w:color w:val="auto"/>
        </w:rPr>
        <w:fldChar w:fldCharType="begin"/>
      </w:r>
      <w:r>
        <w:rPr>
          <w:color w:val="auto"/>
        </w:rPr>
        <w:instrText xml:space="preserve"> PAGEREF _Toc2081 \h </w:instrText>
      </w:r>
      <w:r>
        <w:rPr>
          <w:color w:val="auto"/>
        </w:rPr>
        <w:fldChar w:fldCharType="separate"/>
      </w:r>
      <w:r>
        <w:rPr>
          <w:color w:val="auto"/>
        </w:rPr>
        <w:t>25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_Toc16792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11 </w:t>
      </w:r>
      <w:r>
        <w:rPr>
          <w:rFonts w:hint="eastAsia"/>
          <w:color w:val="auto"/>
        </w:rPr>
        <w:t>：公众网民常用的网络应用服务</w:t>
      </w:r>
      <w:r>
        <w:rPr>
          <w:color w:val="auto"/>
        </w:rPr>
        <w:tab/>
      </w:r>
      <w:r>
        <w:rPr>
          <w:color w:val="auto"/>
        </w:rPr>
        <w:fldChar w:fldCharType="begin"/>
      </w:r>
      <w:r>
        <w:rPr>
          <w:color w:val="auto"/>
        </w:rPr>
        <w:instrText xml:space="preserve"> PAGEREF _Toc16792 \h </w:instrText>
      </w:r>
      <w:r>
        <w:rPr>
          <w:color w:val="auto"/>
        </w:rPr>
        <w:fldChar w:fldCharType="separate"/>
      </w:r>
      <w:r>
        <w:rPr>
          <w:color w:val="auto"/>
        </w:rPr>
        <w:t>26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_Toc24965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12 </w:t>
      </w:r>
      <w:r>
        <w:rPr>
          <w:rFonts w:hint="eastAsia"/>
          <w:color w:val="auto"/>
        </w:rPr>
        <w:t>：网民中有不安全的网络行为的比例</w:t>
      </w:r>
      <w:r>
        <w:rPr>
          <w:color w:val="auto"/>
        </w:rPr>
        <w:tab/>
      </w:r>
      <w:r>
        <w:rPr>
          <w:color w:val="auto"/>
        </w:rPr>
        <w:fldChar w:fldCharType="begin"/>
      </w:r>
      <w:r>
        <w:rPr>
          <w:color w:val="auto"/>
        </w:rPr>
        <w:instrText xml:space="preserve"> PAGEREF _Toc24965 \h </w:instrText>
      </w:r>
      <w:r>
        <w:rPr>
          <w:color w:val="auto"/>
        </w:rPr>
        <w:fldChar w:fldCharType="separate"/>
      </w:r>
      <w:r>
        <w:rPr>
          <w:color w:val="auto"/>
        </w:rPr>
        <w:t>27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_Toc30675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13 </w:t>
      </w:r>
      <w:r>
        <w:rPr>
          <w:rFonts w:hint="eastAsia"/>
          <w:color w:val="auto"/>
        </w:rPr>
        <w:t>：网民遭遇网络安全问题的应对选择</w:t>
      </w:r>
      <w:r>
        <w:rPr>
          <w:color w:val="auto"/>
        </w:rPr>
        <w:tab/>
      </w:r>
      <w:r>
        <w:rPr>
          <w:color w:val="auto"/>
        </w:rPr>
        <w:fldChar w:fldCharType="begin"/>
      </w:r>
      <w:r>
        <w:rPr>
          <w:color w:val="auto"/>
        </w:rPr>
        <w:instrText xml:space="preserve"> PAGEREF _Toc30675 \h </w:instrText>
      </w:r>
      <w:r>
        <w:rPr>
          <w:color w:val="auto"/>
        </w:rPr>
        <w:fldChar w:fldCharType="separate"/>
      </w:r>
      <w:r>
        <w:rPr>
          <w:color w:val="auto"/>
        </w:rPr>
        <w:t>28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_Toc10700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14 </w:t>
      </w:r>
      <w:r>
        <w:rPr>
          <w:rFonts w:hint="eastAsia"/>
          <w:color w:val="auto"/>
        </w:rPr>
        <w:t>：2021年公众网民网络安全感评价</w:t>
      </w:r>
      <w:r>
        <w:rPr>
          <w:color w:val="auto"/>
        </w:rPr>
        <w:tab/>
      </w:r>
      <w:r>
        <w:rPr>
          <w:color w:val="auto"/>
        </w:rPr>
        <w:fldChar w:fldCharType="begin"/>
      </w:r>
      <w:r>
        <w:rPr>
          <w:color w:val="auto"/>
        </w:rPr>
        <w:instrText xml:space="preserve"> PAGEREF _Toc10700 \h </w:instrText>
      </w:r>
      <w:r>
        <w:rPr>
          <w:color w:val="auto"/>
        </w:rPr>
        <w:fldChar w:fldCharType="separate"/>
      </w:r>
      <w:r>
        <w:rPr>
          <w:color w:val="auto"/>
        </w:rPr>
        <w:t>29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_Toc11570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15 </w:t>
      </w:r>
      <w:r>
        <w:rPr>
          <w:rFonts w:hint="eastAsia"/>
          <w:color w:val="auto"/>
        </w:rPr>
        <w:t>：2021年与2020年公众网民网络安全感评价比较</w:t>
      </w:r>
      <w:r>
        <w:rPr>
          <w:color w:val="auto"/>
        </w:rPr>
        <w:tab/>
      </w:r>
      <w:r>
        <w:rPr>
          <w:color w:val="auto"/>
        </w:rPr>
        <w:fldChar w:fldCharType="begin"/>
      </w:r>
      <w:r>
        <w:rPr>
          <w:color w:val="auto"/>
        </w:rPr>
        <w:instrText xml:space="preserve"> PAGEREF _Toc11570 \h </w:instrText>
      </w:r>
      <w:r>
        <w:rPr>
          <w:color w:val="auto"/>
        </w:rPr>
        <w:fldChar w:fldCharType="separate"/>
      </w:r>
      <w:r>
        <w:rPr>
          <w:color w:val="auto"/>
        </w:rPr>
        <w:t>30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_Toc7454 </w:instrText>
      </w:r>
      <w:r>
        <w:rPr>
          <w:rFonts w:hint="eastAsia" w:asciiTheme="minorEastAsia" w:hAnsiTheme="minorEastAsia" w:eastAsiaTheme="minorEastAsia" w:cstheme="minorEastAsia"/>
          <w:bCs/>
          <w:color w:val="auto"/>
          <w:kern w:val="44"/>
          <w:szCs w:val="28"/>
        </w:rPr>
        <w:fldChar w:fldCharType="separate"/>
      </w:r>
      <w:r>
        <w:rPr>
          <w:rFonts w:hint="eastAsia" w:ascii="黑体" w:hAnsi="黑体"/>
          <w:color w:val="auto"/>
        </w:rPr>
        <w:t>图表</w:t>
      </w:r>
      <w:r>
        <w:rPr>
          <w:color w:val="auto"/>
        </w:rPr>
        <w:t xml:space="preserve">16 </w:t>
      </w:r>
      <w:r>
        <w:rPr>
          <w:rFonts w:hint="eastAsia" w:ascii="黑体" w:hAnsi="黑体"/>
          <w:color w:val="auto"/>
        </w:rPr>
        <w:t>：公众网民对网络安全感变化的评价</w:t>
      </w:r>
      <w:r>
        <w:rPr>
          <w:color w:val="auto"/>
        </w:rPr>
        <w:tab/>
      </w:r>
      <w:r>
        <w:rPr>
          <w:color w:val="auto"/>
        </w:rPr>
        <w:fldChar w:fldCharType="begin"/>
      </w:r>
      <w:r>
        <w:rPr>
          <w:color w:val="auto"/>
        </w:rPr>
        <w:instrText xml:space="preserve"> PAGEREF _Toc7454 \h </w:instrText>
      </w:r>
      <w:r>
        <w:rPr>
          <w:color w:val="auto"/>
        </w:rPr>
        <w:fldChar w:fldCharType="separate"/>
      </w:r>
      <w:r>
        <w:rPr>
          <w:color w:val="auto"/>
        </w:rPr>
        <w:t>30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_Toc32453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17 </w:t>
      </w:r>
      <w:r>
        <w:rPr>
          <w:rFonts w:hint="eastAsia"/>
          <w:color w:val="auto"/>
        </w:rPr>
        <w:t>：公众网民常遇见的网络安全问题</w:t>
      </w:r>
      <w:r>
        <w:rPr>
          <w:color w:val="auto"/>
        </w:rPr>
        <w:tab/>
      </w:r>
      <w:r>
        <w:rPr>
          <w:color w:val="auto"/>
        </w:rPr>
        <w:fldChar w:fldCharType="begin"/>
      </w:r>
      <w:r>
        <w:rPr>
          <w:color w:val="auto"/>
        </w:rPr>
        <w:instrText xml:space="preserve"> PAGEREF _Toc32453 \h </w:instrText>
      </w:r>
      <w:r>
        <w:rPr>
          <w:color w:val="auto"/>
        </w:rPr>
        <w:fldChar w:fldCharType="separate"/>
      </w:r>
      <w:r>
        <w:rPr>
          <w:color w:val="auto"/>
        </w:rPr>
        <w:t>31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_Toc15776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18 </w:t>
      </w:r>
      <w:r>
        <w:rPr>
          <w:rFonts w:hint="eastAsia"/>
          <w:color w:val="auto"/>
        </w:rPr>
        <w:t>：互联网企业履行网络安全责任方面满意度评价</w:t>
      </w:r>
      <w:r>
        <w:rPr>
          <w:color w:val="auto"/>
        </w:rPr>
        <w:tab/>
      </w:r>
      <w:r>
        <w:rPr>
          <w:color w:val="auto"/>
        </w:rPr>
        <w:fldChar w:fldCharType="begin"/>
      </w:r>
      <w:r>
        <w:rPr>
          <w:color w:val="auto"/>
        </w:rPr>
        <w:instrText xml:space="preserve"> PAGEREF _Toc15776 \h </w:instrText>
      </w:r>
      <w:r>
        <w:rPr>
          <w:color w:val="auto"/>
        </w:rPr>
        <w:fldChar w:fldCharType="separate"/>
      </w:r>
      <w:r>
        <w:rPr>
          <w:color w:val="auto"/>
        </w:rPr>
        <w:t>32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_Toc24961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19 </w:t>
      </w:r>
      <w:r>
        <w:rPr>
          <w:rFonts w:hint="eastAsia"/>
          <w:color w:val="auto"/>
        </w:rPr>
        <w:t>：网络安全法治社会建设与依法治理满意度评价</w:t>
      </w:r>
      <w:r>
        <w:rPr>
          <w:color w:val="auto"/>
        </w:rPr>
        <w:tab/>
      </w:r>
      <w:r>
        <w:rPr>
          <w:color w:val="auto"/>
        </w:rPr>
        <w:fldChar w:fldCharType="begin"/>
      </w:r>
      <w:r>
        <w:rPr>
          <w:color w:val="auto"/>
        </w:rPr>
        <w:instrText xml:space="preserve"> PAGEREF _Toc24961 \h </w:instrText>
      </w:r>
      <w:r>
        <w:rPr>
          <w:color w:val="auto"/>
        </w:rPr>
        <w:fldChar w:fldCharType="separate"/>
      </w:r>
      <w:r>
        <w:rPr>
          <w:color w:val="auto"/>
        </w:rPr>
        <w:t>33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_Toc5786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20 </w:t>
      </w:r>
      <w:r>
        <w:rPr>
          <w:rFonts w:hint="eastAsia"/>
          <w:color w:val="auto"/>
        </w:rPr>
        <w:t>：政府在网络监管和执法表现的满意度评价</w:t>
      </w:r>
      <w:r>
        <w:rPr>
          <w:color w:val="auto"/>
        </w:rPr>
        <w:tab/>
      </w:r>
      <w:r>
        <w:rPr>
          <w:color w:val="auto"/>
        </w:rPr>
        <w:fldChar w:fldCharType="begin"/>
      </w:r>
      <w:r>
        <w:rPr>
          <w:color w:val="auto"/>
        </w:rPr>
        <w:instrText xml:space="preserve"> PAGEREF _Toc5786 \h </w:instrText>
      </w:r>
      <w:r>
        <w:rPr>
          <w:color w:val="auto"/>
        </w:rPr>
        <w:fldChar w:fldCharType="separate"/>
      </w:r>
      <w:r>
        <w:rPr>
          <w:color w:val="auto"/>
        </w:rPr>
        <w:t>34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_Toc7817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21 </w:t>
      </w:r>
      <w:r>
        <w:rPr>
          <w:rFonts w:hint="eastAsia"/>
          <w:color w:val="auto"/>
        </w:rPr>
        <w:t>：政府网上服务的满意度评价</w:t>
      </w:r>
      <w:r>
        <w:rPr>
          <w:color w:val="auto"/>
        </w:rPr>
        <w:tab/>
      </w:r>
      <w:r>
        <w:rPr>
          <w:color w:val="auto"/>
        </w:rPr>
        <w:fldChar w:fldCharType="begin"/>
      </w:r>
      <w:r>
        <w:rPr>
          <w:color w:val="auto"/>
        </w:rPr>
        <w:instrText xml:space="preserve"> PAGEREF _Toc7817 \h </w:instrText>
      </w:r>
      <w:r>
        <w:rPr>
          <w:color w:val="auto"/>
        </w:rPr>
        <w:fldChar w:fldCharType="separate"/>
      </w:r>
      <w:r>
        <w:rPr>
          <w:color w:val="auto"/>
        </w:rPr>
        <w:t>35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_Toc15066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22 </w:t>
      </w:r>
      <w:r>
        <w:rPr>
          <w:rFonts w:hint="eastAsia"/>
          <w:color w:val="auto"/>
        </w:rPr>
        <w:t>：网络安全治理总体状况的评价</w:t>
      </w:r>
      <w:r>
        <w:rPr>
          <w:color w:val="auto"/>
        </w:rPr>
        <w:tab/>
      </w:r>
      <w:r>
        <w:rPr>
          <w:color w:val="auto"/>
        </w:rPr>
        <w:fldChar w:fldCharType="begin"/>
      </w:r>
      <w:r>
        <w:rPr>
          <w:color w:val="auto"/>
        </w:rPr>
        <w:instrText xml:space="preserve"> PAGEREF _Toc15066 \h </w:instrText>
      </w:r>
      <w:r>
        <w:rPr>
          <w:color w:val="auto"/>
        </w:rPr>
        <w:fldChar w:fldCharType="separate"/>
      </w:r>
      <w:r>
        <w:rPr>
          <w:color w:val="auto"/>
        </w:rPr>
        <w:t>36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_Toc25772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23 </w:t>
      </w:r>
      <w:r>
        <w:rPr>
          <w:rFonts w:hint="eastAsia"/>
          <w:color w:val="auto"/>
        </w:rPr>
        <w:t>：公众网民对网络安全法律、规章及政策标准的了解</w:t>
      </w:r>
      <w:r>
        <w:rPr>
          <w:color w:val="auto"/>
        </w:rPr>
        <w:tab/>
      </w:r>
      <w:r>
        <w:rPr>
          <w:color w:val="auto"/>
        </w:rPr>
        <w:fldChar w:fldCharType="begin"/>
      </w:r>
      <w:r>
        <w:rPr>
          <w:color w:val="auto"/>
        </w:rPr>
        <w:instrText xml:space="preserve"> PAGEREF _Toc25772 \h </w:instrText>
      </w:r>
      <w:r>
        <w:rPr>
          <w:color w:val="auto"/>
        </w:rPr>
        <w:fldChar w:fldCharType="separate"/>
      </w:r>
      <w:r>
        <w:rPr>
          <w:color w:val="auto"/>
        </w:rPr>
        <w:t>37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_Toc595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24 </w:t>
      </w:r>
      <w:r>
        <w:rPr>
          <w:rFonts w:hint="eastAsia"/>
          <w:color w:val="auto"/>
        </w:rPr>
        <w:t>：网络安全法律法规知识来源渠道</w:t>
      </w:r>
      <w:r>
        <w:rPr>
          <w:color w:val="auto"/>
        </w:rPr>
        <w:tab/>
      </w:r>
      <w:r>
        <w:rPr>
          <w:color w:val="auto"/>
        </w:rPr>
        <w:fldChar w:fldCharType="begin"/>
      </w:r>
      <w:r>
        <w:rPr>
          <w:color w:val="auto"/>
        </w:rPr>
        <w:instrText xml:space="preserve"> PAGEREF _Toc595 \h </w:instrText>
      </w:r>
      <w:r>
        <w:rPr>
          <w:color w:val="auto"/>
        </w:rPr>
        <w:fldChar w:fldCharType="separate"/>
      </w:r>
      <w:r>
        <w:rPr>
          <w:color w:val="auto"/>
        </w:rPr>
        <w:t>38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_Toc4910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25 </w:t>
      </w:r>
      <w:r>
        <w:rPr>
          <w:rFonts w:hint="eastAsia"/>
          <w:color w:val="auto"/>
        </w:rPr>
        <w:t>：网络安全普法教育工作的薄弱环节</w:t>
      </w:r>
      <w:r>
        <w:rPr>
          <w:color w:val="auto"/>
        </w:rPr>
        <w:tab/>
      </w:r>
      <w:r>
        <w:rPr>
          <w:color w:val="auto"/>
        </w:rPr>
        <w:fldChar w:fldCharType="begin"/>
      </w:r>
      <w:r>
        <w:rPr>
          <w:color w:val="auto"/>
        </w:rPr>
        <w:instrText xml:space="preserve"> PAGEREF _Toc4910 \h </w:instrText>
      </w:r>
      <w:r>
        <w:rPr>
          <w:color w:val="auto"/>
        </w:rPr>
        <w:fldChar w:fldCharType="separate"/>
      </w:r>
      <w:r>
        <w:rPr>
          <w:color w:val="auto"/>
        </w:rPr>
        <w:t>39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_Toc19210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26 </w:t>
      </w:r>
      <w:r>
        <w:rPr>
          <w:rFonts w:hint="eastAsia"/>
          <w:color w:val="auto"/>
        </w:rPr>
        <w:t>：亟待加强网络安全立法的内容</w:t>
      </w:r>
      <w:r>
        <w:rPr>
          <w:color w:val="auto"/>
        </w:rPr>
        <w:tab/>
      </w:r>
      <w:r>
        <w:rPr>
          <w:color w:val="auto"/>
        </w:rPr>
        <w:fldChar w:fldCharType="begin"/>
      </w:r>
      <w:r>
        <w:rPr>
          <w:color w:val="auto"/>
        </w:rPr>
        <w:instrText xml:space="preserve"> PAGEREF _Toc19210 \h </w:instrText>
      </w:r>
      <w:r>
        <w:rPr>
          <w:color w:val="auto"/>
        </w:rPr>
        <w:fldChar w:fldCharType="separate"/>
      </w:r>
      <w:r>
        <w:rPr>
          <w:color w:val="auto"/>
        </w:rPr>
        <w:t>40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_Toc8651 </w:instrText>
      </w:r>
      <w:r>
        <w:rPr>
          <w:rFonts w:hint="eastAsia" w:asciiTheme="minorEastAsia" w:hAnsiTheme="minorEastAsia" w:eastAsiaTheme="minorEastAsia" w:cstheme="minorEastAsia"/>
          <w:bCs/>
          <w:color w:val="auto"/>
          <w:kern w:val="44"/>
          <w:szCs w:val="28"/>
        </w:rPr>
        <w:fldChar w:fldCharType="separate"/>
      </w:r>
      <w:r>
        <w:rPr>
          <w:rFonts w:hint="eastAsia" w:ascii="黑体" w:hAnsi="黑体"/>
          <w:color w:val="auto"/>
        </w:rPr>
        <w:t>图表</w:t>
      </w:r>
      <w:r>
        <w:rPr>
          <w:color w:val="auto"/>
        </w:rPr>
        <w:t xml:space="preserve">27 </w:t>
      </w:r>
      <w:r>
        <w:rPr>
          <w:rFonts w:hint="eastAsia" w:ascii="黑体" w:hAnsi="黑体"/>
          <w:color w:val="auto"/>
        </w:rPr>
        <w:t>：公众网民遇到网络纠纷发生率排序</w:t>
      </w:r>
      <w:r>
        <w:rPr>
          <w:color w:val="auto"/>
        </w:rPr>
        <w:tab/>
      </w:r>
      <w:r>
        <w:rPr>
          <w:color w:val="auto"/>
        </w:rPr>
        <w:fldChar w:fldCharType="begin"/>
      </w:r>
      <w:r>
        <w:rPr>
          <w:color w:val="auto"/>
        </w:rPr>
        <w:instrText xml:space="preserve"> PAGEREF _Toc8651 \h </w:instrText>
      </w:r>
      <w:r>
        <w:rPr>
          <w:color w:val="auto"/>
        </w:rPr>
        <w:fldChar w:fldCharType="separate"/>
      </w:r>
      <w:r>
        <w:rPr>
          <w:color w:val="auto"/>
        </w:rPr>
        <w:t>41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_Toc16691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28 </w:t>
      </w:r>
      <w:r>
        <w:rPr>
          <w:rFonts w:hint="eastAsia"/>
          <w:color w:val="auto"/>
        </w:rPr>
        <w:t>：网民对网络纠纷的应对选择</w:t>
      </w:r>
      <w:r>
        <w:rPr>
          <w:color w:val="auto"/>
        </w:rPr>
        <w:tab/>
      </w:r>
      <w:r>
        <w:rPr>
          <w:color w:val="auto"/>
        </w:rPr>
        <w:fldChar w:fldCharType="begin"/>
      </w:r>
      <w:r>
        <w:rPr>
          <w:color w:val="auto"/>
        </w:rPr>
        <w:instrText xml:space="preserve"> PAGEREF _Toc16691 \h </w:instrText>
      </w:r>
      <w:r>
        <w:rPr>
          <w:color w:val="auto"/>
        </w:rPr>
        <w:fldChar w:fldCharType="separate"/>
      </w:r>
      <w:r>
        <w:rPr>
          <w:color w:val="auto"/>
        </w:rPr>
        <w:t>42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_Toc18937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29 </w:t>
      </w:r>
      <w:r>
        <w:rPr>
          <w:rFonts w:hint="eastAsia"/>
          <w:color w:val="auto"/>
        </w:rPr>
        <w:t>：网民对互联网纠纷人民调解委员会等机构的看法</w:t>
      </w:r>
      <w:r>
        <w:rPr>
          <w:color w:val="auto"/>
        </w:rPr>
        <w:tab/>
      </w:r>
      <w:r>
        <w:rPr>
          <w:color w:val="auto"/>
        </w:rPr>
        <w:fldChar w:fldCharType="begin"/>
      </w:r>
      <w:r>
        <w:rPr>
          <w:color w:val="auto"/>
        </w:rPr>
        <w:instrText xml:space="preserve"> PAGEREF _Toc18937 \h </w:instrText>
      </w:r>
      <w:r>
        <w:rPr>
          <w:color w:val="auto"/>
        </w:rPr>
        <w:fldChar w:fldCharType="separate"/>
      </w:r>
      <w:r>
        <w:rPr>
          <w:color w:val="auto"/>
        </w:rPr>
        <w:t>43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_Toc29334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30 </w:t>
      </w:r>
      <w:r>
        <w:rPr>
          <w:rFonts w:hint="eastAsia"/>
          <w:color w:val="auto"/>
        </w:rPr>
        <w:t>：网民对网络安全方面司法工作满意度评价</w:t>
      </w:r>
      <w:r>
        <w:rPr>
          <w:color w:val="auto"/>
        </w:rPr>
        <w:tab/>
      </w:r>
      <w:r>
        <w:rPr>
          <w:color w:val="auto"/>
        </w:rPr>
        <w:fldChar w:fldCharType="begin"/>
      </w:r>
      <w:r>
        <w:rPr>
          <w:color w:val="auto"/>
        </w:rPr>
        <w:instrText xml:space="preserve"> PAGEREF _Toc29334 \h </w:instrText>
      </w:r>
      <w:r>
        <w:rPr>
          <w:color w:val="auto"/>
        </w:rPr>
        <w:fldChar w:fldCharType="separate"/>
      </w:r>
      <w:r>
        <w:rPr>
          <w:color w:val="auto"/>
        </w:rPr>
        <w:t>44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_Toc21870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31 </w:t>
      </w:r>
      <w:r>
        <w:rPr>
          <w:rFonts w:hint="eastAsia"/>
          <w:color w:val="auto"/>
        </w:rPr>
        <w:t>：网络安全领域中社会层面参与协同治理状况满意度评价</w:t>
      </w:r>
      <w:r>
        <w:rPr>
          <w:color w:val="auto"/>
        </w:rPr>
        <w:tab/>
      </w:r>
      <w:r>
        <w:rPr>
          <w:color w:val="auto"/>
        </w:rPr>
        <w:fldChar w:fldCharType="begin"/>
      </w:r>
      <w:r>
        <w:rPr>
          <w:color w:val="auto"/>
        </w:rPr>
        <w:instrText xml:space="preserve"> PAGEREF _Toc21870 \h </w:instrText>
      </w:r>
      <w:r>
        <w:rPr>
          <w:color w:val="auto"/>
        </w:rPr>
        <w:fldChar w:fldCharType="separate"/>
      </w:r>
      <w:r>
        <w:rPr>
          <w:color w:val="auto"/>
        </w:rPr>
        <w:t>45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_Toc12600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32 </w:t>
      </w:r>
      <w:r>
        <w:rPr>
          <w:rFonts w:hint="eastAsia"/>
          <w:color w:val="auto"/>
        </w:rPr>
        <w:t>：代表网民利益说话的构成主体</w:t>
      </w:r>
      <w:r>
        <w:rPr>
          <w:color w:val="auto"/>
        </w:rPr>
        <w:tab/>
      </w:r>
      <w:r>
        <w:rPr>
          <w:color w:val="auto"/>
        </w:rPr>
        <w:fldChar w:fldCharType="begin"/>
      </w:r>
      <w:r>
        <w:rPr>
          <w:color w:val="auto"/>
        </w:rPr>
        <w:instrText xml:space="preserve"> PAGEREF _Toc12600 \h </w:instrText>
      </w:r>
      <w:r>
        <w:rPr>
          <w:color w:val="auto"/>
        </w:rPr>
        <w:fldChar w:fldCharType="separate"/>
      </w:r>
      <w:r>
        <w:rPr>
          <w:color w:val="auto"/>
        </w:rPr>
        <w:t>46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_Toc13794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33 </w:t>
      </w:r>
      <w:r>
        <w:rPr>
          <w:rFonts w:ascii="宋体" w:hAnsi="宋体" w:eastAsia="宋体"/>
          <w:color w:val="auto"/>
        </w:rPr>
        <w:t>：网络违法犯罪态势</w:t>
      </w:r>
      <w:r>
        <w:rPr>
          <w:color w:val="auto"/>
        </w:rPr>
        <w:tab/>
      </w:r>
      <w:r>
        <w:rPr>
          <w:color w:val="auto"/>
        </w:rPr>
        <w:fldChar w:fldCharType="begin"/>
      </w:r>
      <w:r>
        <w:rPr>
          <w:color w:val="auto"/>
        </w:rPr>
        <w:instrText xml:space="preserve"> PAGEREF _Toc13794 \h </w:instrText>
      </w:r>
      <w:r>
        <w:rPr>
          <w:color w:val="auto"/>
        </w:rPr>
        <w:fldChar w:fldCharType="separate"/>
      </w:r>
      <w:r>
        <w:rPr>
          <w:color w:val="auto"/>
        </w:rPr>
        <w:t>47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_Toc2360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34 </w:t>
      </w:r>
      <w:r>
        <w:rPr>
          <w:rFonts w:ascii="宋体" w:hAnsi="宋体" w:eastAsia="宋体"/>
          <w:color w:val="auto"/>
        </w:rPr>
        <w:t>：需加强打击的网络违法犯罪行为</w:t>
      </w:r>
      <w:r>
        <w:rPr>
          <w:color w:val="auto"/>
        </w:rPr>
        <w:tab/>
      </w:r>
      <w:r>
        <w:rPr>
          <w:color w:val="auto"/>
        </w:rPr>
        <w:fldChar w:fldCharType="begin"/>
      </w:r>
      <w:r>
        <w:rPr>
          <w:color w:val="auto"/>
        </w:rPr>
        <w:instrText xml:space="preserve"> PAGEREF _Toc2360 \h </w:instrText>
      </w:r>
      <w:r>
        <w:rPr>
          <w:color w:val="auto"/>
        </w:rPr>
        <w:fldChar w:fldCharType="separate"/>
      </w:r>
      <w:r>
        <w:rPr>
          <w:color w:val="auto"/>
        </w:rPr>
        <w:t>48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_Toc18966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35 </w:t>
      </w:r>
      <w:r>
        <w:rPr>
          <w:rFonts w:ascii="宋体" w:hAnsi="宋体" w:eastAsia="宋体"/>
          <w:color w:val="auto"/>
        </w:rPr>
        <w:t>：网络诈骗发案率变化</w:t>
      </w:r>
      <w:r>
        <w:rPr>
          <w:color w:val="auto"/>
        </w:rPr>
        <w:tab/>
      </w:r>
      <w:r>
        <w:rPr>
          <w:color w:val="auto"/>
        </w:rPr>
        <w:fldChar w:fldCharType="begin"/>
      </w:r>
      <w:r>
        <w:rPr>
          <w:color w:val="auto"/>
        </w:rPr>
        <w:instrText xml:space="preserve"> PAGEREF _Toc18966 \h </w:instrText>
      </w:r>
      <w:r>
        <w:rPr>
          <w:color w:val="auto"/>
        </w:rPr>
        <w:fldChar w:fldCharType="separate"/>
      </w:r>
      <w:r>
        <w:rPr>
          <w:color w:val="auto"/>
        </w:rPr>
        <w:t>49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_Toc19959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36 </w:t>
      </w:r>
      <w:r>
        <w:rPr>
          <w:rFonts w:ascii="宋体" w:hAnsi="宋体" w:eastAsia="宋体"/>
          <w:color w:val="auto"/>
        </w:rPr>
        <w:t>：电信网络诈骗态势</w:t>
      </w:r>
      <w:r>
        <w:rPr>
          <w:color w:val="auto"/>
        </w:rPr>
        <w:tab/>
      </w:r>
      <w:r>
        <w:rPr>
          <w:color w:val="auto"/>
        </w:rPr>
        <w:fldChar w:fldCharType="begin"/>
      </w:r>
      <w:r>
        <w:rPr>
          <w:color w:val="auto"/>
        </w:rPr>
        <w:instrText xml:space="preserve"> PAGEREF _Toc19959 \h </w:instrText>
      </w:r>
      <w:r>
        <w:rPr>
          <w:color w:val="auto"/>
        </w:rPr>
        <w:fldChar w:fldCharType="separate"/>
      </w:r>
      <w:r>
        <w:rPr>
          <w:color w:val="auto"/>
        </w:rPr>
        <w:t>50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_Toc29717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37 </w:t>
      </w:r>
      <w:r>
        <w:rPr>
          <w:rFonts w:ascii="宋体" w:hAnsi="宋体" w:eastAsia="宋体"/>
          <w:color w:val="auto"/>
        </w:rPr>
        <w:t>：网民遭遇网络诈骗的情形</w:t>
      </w:r>
      <w:r>
        <w:rPr>
          <w:color w:val="auto"/>
        </w:rPr>
        <w:tab/>
      </w:r>
      <w:r>
        <w:rPr>
          <w:color w:val="auto"/>
        </w:rPr>
        <w:fldChar w:fldCharType="begin"/>
      </w:r>
      <w:r>
        <w:rPr>
          <w:color w:val="auto"/>
        </w:rPr>
        <w:instrText xml:space="preserve"> PAGEREF _Toc29717 \h </w:instrText>
      </w:r>
      <w:r>
        <w:rPr>
          <w:color w:val="auto"/>
        </w:rPr>
        <w:fldChar w:fldCharType="separate"/>
      </w:r>
      <w:r>
        <w:rPr>
          <w:color w:val="auto"/>
        </w:rPr>
        <w:t>51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_Toc635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38 </w:t>
      </w:r>
      <w:r>
        <w:rPr>
          <w:rFonts w:ascii="宋体" w:hAnsi="宋体" w:eastAsia="宋体"/>
          <w:color w:val="auto"/>
        </w:rPr>
        <w:t>：网民对电信诈骗的应对</w:t>
      </w:r>
      <w:r>
        <w:rPr>
          <w:color w:val="auto"/>
        </w:rPr>
        <w:tab/>
      </w:r>
      <w:r>
        <w:rPr>
          <w:color w:val="auto"/>
        </w:rPr>
        <w:fldChar w:fldCharType="begin"/>
      </w:r>
      <w:r>
        <w:rPr>
          <w:color w:val="auto"/>
        </w:rPr>
        <w:instrText xml:space="preserve"> PAGEREF _Toc635 \h </w:instrText>
      </w:r>
      <w:r>
        <w:rPr>
          <w:color w:val="auto"/>
        </w:rPr>
        <w:fldChar w:fldCharType="separate"/>
      </w:r>
      <w:r>
        <w:rPr>
          <w:color w:val="auto"/>
        </w:rPr>
        <w:t>52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_Toc25785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39 </w:t>
      </w:r>
      <w:r>
        <w:rPr>
          <w:rFonts w:ascii="宋体" w:hAnsi="宋体" w:eastAsia="宋体"/>
          <w:color w:val="auto"/>
        </w:rPr>
        <w:t>：网民对投诉或举报的处理结果评价</w:t>
      </w:r>
      <w:r>
        <w:rPr>
          <w:color w:val="auto"/>
        </w:rPr>
        <w:tab/>
      </w:r>
      <w:r>
        <w:rPr>
          <w:color w:val="auto"/>
        </w:rPr>
        <w:fldChar w:fldCharType="begin"/>
      </w:r>
      <w:r>
        <w:rPr>
          <w:color w:val="auto"/>
        </w:rPr>
        <w:instrText xml:space="preserve"> PAGEREF _Toc25785 \h </w:instrText>
      </w:r>
      <w:r>
        <w:rPr>
          <w:color w:val="auto"/>
        </w:rPr>
        <w:fldChar w:fldCharType="separate"/>
      </w:r>
      <w:r>
        <w:rPr>
          <w:color w:val="auto"/>
        </w:rPr>
        <w:t>53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_Toc8470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40 </w:t>
      </w:r>
      <w:r>
        <w:rPr>
          <w:rFonts w:ascii="宋体" w:hAnsi="宋体" w:eastAsia="宋体"/>
          <w:color w:val="auto"/>
        </w:rPr>
        <w:t>：网民对官方反诈服务渠道和工具的认知度</w:t>
      </w:r>
      <w:r>
        <w:rPr>
          <w:color w:val="auto"/>
        </w:rPr>
        <w:tab/>
      </w:r>
      <w:r>
        <w:rPr>
          <w:color w:val="auto"/>
        </w:rPr>
        <w:fldChar w:fldCharType="begin"/>
      </w:r>
      <w:r>
        <w:rPr>
          <w:color w:val="auto"/>
        </w:rPr>
        <w:instrText xml:space="preserve"> PAGEREF _Toc8470 \h </w:instrText>
      </w:r>
      <w:r>
        <w:rPr>
          <w:color w:val="auto"/>
        </w:rPr>
        <w:fldChar w:fldCharType="separate"/>
      </w:r>
      <w:r>
        <w:rPr>
          <w:color w:val="auto"/>
        </w:rPr>
        <w:t>54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_Toc16498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41 </w:t>
      </w:r>
      <w:r>
        <w:rPr>
          <w:rFonts w:ascii="宋体" w:hAnsi="宋体" w:eastAsia="宋体"/>
          <w:color w:val="auto"/>
        </w:rPr>
        <w:t>：所在社区、校园及企业开展防诈骗宣传活动的情况</w:t>
      </w:r>
      <w:r>
        <w:rPr>
          <w:color w:val="auto"/>
        </w:rPr>
        <w:tab/>
      </w:r>
      <w:r>
        <w:rPr>
          <w:color w:val="auto"/>
        </w:rPr>
        <w:fldChar w:fldCharType="begin"/>
      </w:r>
      <w:r>
        <w:rPr>
          <w:color w:val="auto"/>
        </w:rPr>
        <w:instrText xml:space="preserve"> PAGEREF _Toc16498 \h </w:instrText>
      </w:r>
      <w:r>
        <w:rPr>
          <w:color w:val="auto"/>
        </w:rPr>
        <w:fldChar w:fldCharType="separate"/>
      </w:r>
      <w:r>
        <w:rPr>
          <w:color w:val="auto"/>
        </w:rPr>
        <w:t>55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_Toc1602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42 </w:t>
      </w:r>
      <w:r>
        <w:rPr>
          <w:rFonts w:ascii="宋体" w:hAnsi="宋体" w:eastAsia="宋体"/>
          <w:color w:val="auto"/>
        </w:rPr>
        <w:t>：“金融投资”类APP导致财产损失的情况</w:t>
      </w:r>
      <w:r>
        <w:rPr>
          <w:color w:val="auto"/>
        </w:rPr>
        <w:tab/>
      </w:r>
      <w:r>
        <w:rPr>
          <w:color w:val="auto"/>
        </w:rPr>
        <w:fldChar w:fldCharType="begin"/>
      </w:r>
      <w:r>
        <w:rPr>
          <w:color w:val="auto"/>
        </w:rPr>
        <w:instrText xml:space="preserve"> PAGEREF _Toc1602 \h </w:instrText>
      </w:r>
      <w:r>
        <w:rPr>
          <w:color w:val="auto"/>
        </w:rPr>
        <w:fldChar w:fldCharType="separate"/>
      </w:r>
      <w:r>
        <w:rPr>
          <w:color w:val="auto"/>
        </w:rPr>
        <w:t>56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_Toc323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43 </w:t>
      </w:r>
      <w:r>
        <w:rPr>
          <w:rFonts w:ascii="宋体" w:hAnsi="宋体" w:eastAsia="宋体"/>
          <w:color w:val="auto"/>
        </w:rPr>
        <w:t>：网民电子支付被盗刷的现状</w:t>
      </w:r>
      <w:r>
        <w:rPr>
          <w:color w:val="auto"/>
        </w:rPr>
        <w:tab/>
      </w:r>
      <w:r>
        <w:rPr>
          <w:color w:val="auto"/>
        </w:rPr>
        <w:fldChar w:fldCharType="begin"/>
      </w:r>
      <w:r>
        <w:rPr>
          <w:color w:val="auto"/>
        </w:rPr>
        <w:instrText xml:space="preserve"> PAGEREF _Toc323 \h </w:instrText>
      </w:r>
      <w:r>
        <w:rPr>
          <w:color w:val="auto"/>
        </w:rPr>
        <w:fldChar w:fldCharType="separate"/>
      </w:r>
      <w:r>
        <w:rPr>
          <w:color w:val="auto"/>
        </w:rPr>
        <w:t>57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_Toc720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44 </w:t>
      </w:r>
      <w:r>
        <w:rPr>
          <w:rFonts w:ascii="宋体" w:hAnsi="宋体" w:eastAsia="宋体"/>
          <w:color w:val="auto"/>
        </w:rPr>
        <w:t>：网络博彩或网络赌博渗透程度</w:t>
      </w:r>
      <w:r>
        <w:rPr>
          <w:color w:val="auto"/>
        </w:rPr>
        <w:tab/>
      </w:r>
      <w:r>
        <w:rPr>
          <w:color w:val="auto"/>
        </w:rPr>
        <w:fldChar w:fldCharType="begin"/>
      </w:r>
      <w:r>
        <w:rPr>
          <w:color w:val="auto"/>
        </w:rPr>
        <w:instrText xml:space="preserve"> PAGEREF _Toc720 \h </w:instrText>
      </w:r>
      <w:r>
        <w:rPr>
          <w:color w:val="auto"/>
        </w:rPr>
        <w:fldChar w:fldCharType="separate"/>
      </w:r>
      <w:r>
        <w:rPr>
          <w:color w:val="auto"/>
        </w:rPr>
        <w:t>58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_Toc14861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45 </w:t>
      </w:r>
      <w:r>
        <w:rPr>
          <w:rFonts w:ascii="宋体" w:hAnsi="宋体" w:eastAsia="宋体"/>
          <w:color w:val="auto"/>
        </w:rPr>
        <w:t>：网络勒索病毒、木马等破坏性程序渗透程度</w:t>
      </w:r>
      <w:r>
        <w:rPr>
          <w:color w:val="auto"/>
        </w:rPr>
        <w:tab/>
      </w:r>
      <w:r>
        <w:rPr>
          <w:color w:val="auto"/>
        </w:rPr>
        <w:fldChar w:fldCharType="begin"/>
      </w:r>
      <w:r>
        <w:rPr>
          <w:color w:val="auto"/>
        </w:rPr>
        <w:instrText xml:space="preserve"> PAGEREF _Toc14861 \h </w:instrText>
      </w:r>
      <w:r>
        <w:rPr>
          <w:color w:val="auto"/>
        </w:rPr>
        <w:fldChar w:fldCharType="separate"/>
      </w:r>
      <w:r>
        <w:rPr>
          <w:color w:val="auto"/>
        </w:rPr>
        <w:t>59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_Toc22850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46 </w:t>
      </w:r>
      <w:r>
        <w:rPr>
          <w:rFonts w:ascii="宋体" w:hAnsi="宋体" w:eastAsia="宋体"/>
          <w:color w:val="auto"/>
        </w:rPr>
        <w:t>：个人网络安全防范措施的落实</w:t>
      </w:r>
      <w:r>
        <w:rPr>
          <w:color w:val="auto"/>
        </w:rPr>
        <w:tab/>
      </w:r>
      <w:r>
        <w:rPr>
          <w:color w:val="auto"/>
        </w:rPr>
        <w:fldChar w:fldCharType="begin"/>
      </w:r>
      <w:r>
        <w:rPr>
          <w:color w:val="auto"/>
        </w:rPr>
        <w:instrText xml:space="preserve"> PAGEREF _Toc22850 \h </w:instrText>
      </w:r>
      <w:r>
        <w:rPr>
          <w:color w:val="auto"/>
        </w:rPr>
        <w:fldChar w:fldCharType="separate"/>
      </w:r>
      <w:r>
        <w:rPr>
          <w:color w:val="auto"/>
        </w:rPr>
        <w:t>60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_Toc7952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47 </w:t>
      </w:r>
      <w:r>
        <w:rPr>
          <w:rFonts w:ascii="宋体" w:hAnsi="宋体" w:eastAsia="宋体"/>
          <w:color w:val="auto"/>
        </w:rPr>
        <w:t>：不良信息乱象泛滥现状</w:t>
      </w:r>
      <w:r>
        <w:rPr>
          <w:color w:val="auto"/>
        </w:rPr>
        <w:tab/>
      </w:r>
      <w:r>
        <w:rPr>
          <w:color w:val="auto"/>
        </w:rPr>
        <w:fldChar w:fldCharType="begin"/>
      </w:r>
      <w:r>
        <w:rPr>
          <w:color w:val="auto"/>
        </w:rPr>
        <w:instrText xml:space="preserve"> PAGEREF _Toc7952 \h </w:instrText>
      </w:r>
      <w:r>
        <w:rPr>
          <w:color w:val="auto"/>
        </w:rPr>
        <w:fldChar w:fldCharType="separate"/>
      </w:r>
      <w:r>
        <w:rPr>
          <w:color w:val="auto"/>
        </w:rPr>
        <w:t>61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_Toc10869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48 </w:t>
      </w:r>
      <w:r>
        <w:rPr>
          <w:rFonts w:ascii="宋体" w:hAnsi="宋体" w:eastAsia="宋体"/>
          <w:color w:val="auto"/>
        </w:rPr>
        <w:t>：色情暴力等低俗网络信息数量变化情况</w:t>
      </w:r>
      <w:r>
        <w:rPr>
          <w:color w:val="auto"/>
        </w:rPr>
        <w:tab/>
      </w:r>
      <w:r>
        <w:rPr>
          <w:color w:val="auto"/>
        </w:rPr>
        <w:fldChar w:fldCharType="begin"/>
      </w:r>
      <w:r>
        <w:rPr>
          <w:color w:val="auto"/>
        </w:rPr>
        <w:instrText xml:space="preserve"> PAGEREF _Toc10869 \h </w:instrText>
      </w:r>
      <w:r>
        <w:rPr>
          <w:color w:val="auto"/>
        </w:rPr>
        <w:fldChar w:fldCharType="separate"/>
      </w:r>
      <w:r>
        <w:rPr>
          <w:color w:val="auto"/>
        </w:rPr>
        <w:t>62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_Toc30639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49 </w:t>
      </w:r>
      <w:r>
        <w:rPr>
          <w:rFonts w:ascii="宋体" w:hAnsi="宋体" w:eastAsia="宋体"/>
          <w:color w:val="auto"/>
        </w:rPr>
        <w:t>：遇到低俗网络信息渠道的渗透率</w:t>
      </w:r>
      <w:r>
        <w:rPr>
          <w:color w:val="auto"/>
        </w:rPr>
        <w:tab/>
      </w:r>
      <w:r>
        <w:rPr>
          <w:color w:val="auto"/>
        </w:rPr>
        <w:fldChar w:fldCharType="begin"/>
      </w:r>
      <w:r>
        <w:rPr>
          <w:color w:val="auto"/>
        </w:rPr>
        <w:instrText xml:space="preserve"> PAGEREF _Toc30639 \h </w:instrText>
      </w:r>
      <w:r>
        <w:rPr>
          <w:color w:val="auto"/>
        </w:rPr>
        <w:fldChar w:fldCharType="separate"/>
      </w:r>
      <w:r>
        <w:rPr>
          <w:color w:val="auto"/>
        </w:rPr>
        <w:t>63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_Toc5507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50 </w:t>
      </w:r>
      <w:r>
        <w:rPr>
          <w:rFonts w:ascii="宋体" w:hAnsi="宋体" w:eastAsia="宋体"/>
          <w:color w:val="auto"/>
        </w:rPr>
        <w:t>：遇到低俗网络信息的应对措施</w:t>
      </w:r>
      <w:r>
        <w:rPr>
          <w:color w:val="auto"/>
        </w:rPr>
        <w:tab/>
      </w:r>
      <w:r>
        <w:rPr>
          <w:color w:val="auto"/>
        </w:rPr>
        <w:fldChar w:fldCharType="begin"/>
      </w:r>
      <w:r>
        <w:rPr>
          <w:color w:val="auto"/>
        </w:rPr>
        <w:instrText xml:space="preserve"> PAGEREF _Toc5507 \h </w:instrText>
      </w:r>
      <w:r>
        <w:rPr>
          <w:color w:val="auto"/>
        </w:rPr>
        <w:fldChar w:fldCharType="separate"/>
      </w:r>
      <w:r>
        <w:rPr>
          <w:color w:val="auto"/>
        </w:rPr>
        <w:t>64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_Toc23923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51 </w:t>
      </w:r>
      <w:r>
        <w:rPr>
          <w:rFonts w:ascii="宋体" w:hAnsi="宋体" w:eastAsia="宋体"/>
          <w:color w:val="auto"/>
        </w:rPr>
        <w:t>：网民对低俗网络信息投诉效果的评价</w:t>
      </w:r>
      <w:r>
        <w:rPr>
          <w:color w:val="auto"/>
        </w:rPr>
        <w:tab/>
      </w:r>
      <w:r>
        <w:rPr>
          <w:color w:val="auto"/>
        </w:rPr>
        <w:fldChar w:fldCharType="begin"/>
      </w:r>
      <w:r>
        <w:rPr>
          <w:color w:val="auto"/>
        </w:rPr>
        <w:instrText xml:space="preserve"> PAGEREF _Toc23923 \h </w:instrText>
      </w:r>
      <w:r>
        <w:rPr>
          <w:color w:val="auto"/>
        </w:rPr>
        <w:fldChar w:fldCharType="separate"/>
      </w:r>
      <w:r>
        <w:rPr>
          <w:color w:val="auto"/>
        </w:rPr>
        <w:t>65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_Toc3815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52 </w:t>
      </w:r>
      <w:r>
        <w:rPr>
          <w:rFonts w:ascii="宋体" w:hAnsi="宋体" w:eastAsia="宋体"/>
          <w:color w:val="auto"/>
        </w:rPr>
        <w:t>：“清朗”、“净网”等专项行动成效</w:t>
      </w:r>
      <w:r>
        <w:rPr>
          <w:color w:val="auto"/>
        </w:rPr>
        <w:tab/>
      </w:r>
      <w:r>
        <w:rPr>
          <w:color w:val="auto"/>
        </w:rPr>
        <w:fldChar w:fldCharType="begin"/>
      </w:r>
      <w:r>
        <w:rPr>
          <w:color w:val="auto"/>
        </w:rPr>
        <w:instrText xml:space="preserve"> PAGEREF _Toc3815 \h </w:instrText>
      </w:r>
      <w:r>
        <w:rPr>
          <w:color w:val="auto"/>
        </w:rPr>
        <w:fldChar w:fldCharType="separate"/>
      </w:r>
      <w:r>
        <w:rPr>
          <w:color w:val="auto"/>
        </w:rPr>
        <w:t>66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_Toc27731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53 </w:t>
      </w:r>
      <w:r>
        <w:rPr>
          <w:rFonts w:ascii="宋体" w:hAnsi="宋体" w:eastAsia="宋体"/>
          <w:color w:val="auto"/>
        </w:rPr>
        <w:t>：公众网民对遏制网络违法犯罪不满意的领域</w:t>
      </w:r>
      <w:r>
        <w:rPr>
          <w:color w:val="auto"/>
        </w:rPr>
        <w:tab/>
      </w:r>
      <w:r>
        <w:rPr>
          <w:color w:val="auto"/>
        </w:rPr>
        <w:fldChar w:fldCharType="begin"/>
      </w:r>
      <w:r>
        <w:rPr>
          <w:color w:val="auto"/>
        </w:rPr>
        <w:instrText xml:space="preserve"> PAGEREF _Toc27731 \h </w:instrText>
      </w:r>
      <w:r>
        <w:rPr>
          <w:color w:val="auto"/>
        </w:rPr>
        <w:fldChar w:fldCharType="separate"/>
      </w:r>
      <w:r>
        <w:rPr>
          <w:color w:val="auto"/>
        </w:rPr>
        <w:t>67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_Toc13026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54 </w:t>
      </w:r>
      <w:r>
        <w:rPr>
          <w:rFonts w:ascii="宋体" w:hAnsi="宋体" w:eastAsia="宋体"/>
          <w:color w:val="auto"/>
        </w:rPr>
        <w:t>：对公安部门打击网络犯罪的期望</w:t>
      </w:r>
      <w:r>
        <w:rPr>
          <w:color w:val="auto"/>
        </w:rPr>
        <w:tab/>
      </w:r>
      <w:r>
        <w:rPr>
          <w:color w:val="auto"/>
        </w:rPr>
        <w:fldChar w:fldCharType="begin"/>
      </w:r>
      <w:r>
        <w:rPr>
          <w:color w:val="auto"/>
        </w:rPr>
        <w:instrText xml:space="preserve"> PAGEREF _Toc13026 \h </w:instrText>
      </w:r>
      <w:r>
        <w:rPr>
          <w:color w:val="auto"/>
        </w:rPr>
        <w:fldChar w:fldCharType="separate"/>
      </w:r>
      <w:r>
        <w:rPr>
          <w:color w:val="auto"/>
        </w:rPr>
        <w:t>68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_Toc18483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55 </w:t>
      </w:r>
      <w:r>
        <w:rPr>
          <w:rFonts w:ascii="宋体" w:hAnsi="宋体" w:eastAsia="宋体"/>
          <w:color w:val="auto"/>
        </w:rPr>
        <w:t>：网民对我国个人信息保护状况评价</w:t>
      </w:r>
      <w:r>
        <w:rPr>
          <w:color w:val="auto"/>
        </w:rPr>
        <w:tab/>
      </w:r>
      <w:r>
        <w:rPr>
          <w:color w:val="auto"/>
        </w:rPr>
        <w:fldChar w:fldCharType="begin"/>
      </w:r>
      <w:r>
        <w:rPr>
          <w:color w:val="auto"/>
        </w:rPr>
        <w:instrText xml:space="preserve"> PAGEREF _Toc18483 \h </w:instrText>
      </w:r>
      <w:r>
        <w:rPr>
          <w:color w:val="auto"/>
        </w:rPr>
        <w:fldChar w:fldCharType="separate"/>
      </w:r>
      <w:r>
        <w:rPr>
          <w:color w:val="auto"/>
        </w:rPr>
        <w:t>69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_Toc5918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56 </w:t>
      </w:r>
      <w:r>
        <w:rPr>
          <w:rFonts w:ascii="宋体" w:hAnsi="宋体" w:eastAsia="宋体"/>
          <w:color w:val="auto"/>
        </w:rPr>
        <w:t>：网民对我国个人信息泄露情况评价</w:t>
      </w:r>
      <w:r>
        <w:rPr>
          <w:color w:val="auto"/>
        </w:rPr>
        <w:tab/>
      </w:r>
      <w:r>
        <w:rPr>
          <w:color w:val="auto"/>
        </w:rPr>
        <w:fldChar w:fldCharType="begin"/>
      </w:r>
      <w:r>
        <w:rPr>
          <w:color w:val="auto"/>
        </w:rPr>
        <w:instrText xml:space="preserve"> PAGEREF _Toc5918 \h </w:instrText>
      </w:r>
      <w:r>
        <w:rPr>
          <w:color w:val="auto"/>
        </w:rPr>
        <w:fldChar w:fldCharType="separate"/>
      </w:r>
      <w:r>
        <w:rPr>
          <w:color w:val="auto"/>
        </w:rPr>
        <w:t>70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_Toc7082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57 </w:t>
      </w:r>
      <w:r>
        <w:rPr>
          <w:rFonts w:ascii="宋体" w:hAnsi="宋体" w:eastAsia="宋体"/>
          <w:color w:val="auto"/>
        </w:rPr>
        <w:t>：个人信息保护做得不好的应用领域</w:t>
      </w:r>
      <w:r>
        <w:rPr>
          <w:color w:val="auto"/>
        </w:rPr>
        <w:tab/>
      </w:r>
      <w:r>
        <w:rPr>
          <w:color w:val="auto"/>
        </w:rPr>
        <w:fldChar w:fldCharType="begin"/>
      </w:r>
      <w:r>
        <w:rPr>
          <w:color w:val="auto"/>
        </w:rPr>
        <w:instrText xml:space="preserve"> PAGEREF _Toc7082 \h </w:instrText>
      </w:r>
      <w:r>
        <w:rPr>
          <w:color w:val="auto"/>
        </w:rPr>
        <w:fldChar w:fldCharType="separate"/>
      </w:r>
      <w:r>
        <w:rPr>
          <w:color w:val="auto"/>
        </w:rPr>
        <w:t>71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_Toc24466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58 </w:t>
      </w:r>
      <w:r>
        <w:rPr>
          <w:rFonts w:ascii="宋体" w:hAnsi="宋体" w:eastAsia="宋体"/>
          <w:color w:val="auto"/>
        </w:rPr>
        <w:t>：个人信息泄露的场景</w:t>
      </w:r>
      <w:r>
        <w:rPr>
          <w:color w:val="auto"/>
        </w:rPr>
        <w:tab/>
      </w:r>
      <w:r>
        <w:rPr>
          <w:color w:val="auto"/>
        </w:rPr>
        <w:fldChar w:fldCharType="begin"/>
      </w:r>
      <w:r>
        <w:rPr>
          <w:color w:val="auto"/>
        </w:rPr>
        <w:instrText xml:space="preserve"> PAGEREF _Toc24466 \h </w:instrText>
      </w:r>
      <w:r>
        <w:rPr>
          <w:color w:val="auto"/>
        </w:rPr>
        <w:fldChar w:fldCharType="separate"/>
      </w:r>
      <w:r>
        <w:rPr>
          <w:color w:val="auto"/>
        </w:rPr>
        <w:t>72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_Toc29704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59 </w:t>
      </w: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color w:val="auto"/>
        </w:rPr>
        <w:tab/>
      </w:r>
      <w:r>
        <w:rPr>
          <w:color w:val="auto"/>
        </w:rPr>
        <w:fldChar w:fldCharType="begin"/>
      </w:r>
      <w:r>
        <w:rPr>
          <w:color w:val="auto"/>
        </w:rPr>
        <w:instrText xml:space="preserve"> PAGEREF _Toc29704 \h </w:instrText>
      </w:r>
      <w:r>
        <w:rPr>
          <w:color w:val="auto"/>
        </w:rPr>
        <w:fldChar w:fldCharType="separate"/>
      </w:r>
      <w:r>
        <w:rPr>
          <w:color w:val="auto"/>
        </w:rPr>
        <w:t>73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_Toc6821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60 </w:t>
      </w:r>
      <w:r>
        <w:rPr>
          <w:rFonts w:ascii="宋体" w:hAnsi="宋体" w:eastAsia="宋体"/>
          <w:color w:val="auto"/>
        </w:rPr>
        <w:t>：个人信息被泄露或被滥用的情况</w:t>
      </w:r>
      <w:r>
        <w:rPr>
          <w:color w:val="auto"/>
        </w:rPr>
        <w:tab/>
      </w:r>
      <w:r>
        <w:rPr>
          <w:color w:val="auto"/>
        </w:rPr>
        <w:fldChar w:fldCharType="begin"/>
      </w:r>
      <w:r>
        <w:rPr>
          <w:color w:val="auto"/>
        </w:rPr>
        <w:instrText xml:space="preserve"> PAGEREF _Toc6821 \h </w:instrText>
      </w:r>
      <w:r>
        <w:rPr>
          <w:color w:val="auto"/>
        </w:rPr>
        <w:fldChar w:fldCharType="separate"/>
      </w:r>
      <w:r>
        <w:rPr>
          <w:color w:val="auto"/>
        </w:rPr>
        <w:t>74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_Toc7832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61 </w:t>
      </w:r>
      <w:r>
        <w:rPr>
          <w:rFonts w:ascii="宋体" w:hAnsi="宋体" w:eastAsia="宋体"/>
          <w:color w:val="auto"/>
        </w:rPr>
        <w:t>：个人信息泄露的应对措施</w:t>
      </w:r>
      <w:r>
        <w:rPr>
          <w:color w:val="auto"/>
        </w:rPr>
        <w:tab/>
      </w:r>
      <w:r>
        <w:rPr>
          <w:color w:val="auto"/>
        </w:rPr>
        <w:fldChar w:fldCharType="begin"/>
      </w:r>
      <w:r>
        <w:rPr>
          <w:color w:val="auto"/>
        </w:rPr>
        <w:instrText xml:space="preserve"> PAGEREF _Toc7832 \h </w:instrText>
      </w:r>
      <w:r>
        <w:rPr>
          <w:color w:val="auto"/>
        </w:rPr>
        <w:fldChar w:fldCharType="separate"/>
      </w:r>
      <w:r>
        <w:rPr>
          <w:color w:val="auto"/>
        </w:rPr>
        <w:t>75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_Toc10390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62 </w:t>
      </w:r>
      <w:r>
        <w:rPr>
          <w:rFonts w:ascii="宋体" w:hAnsi="宋体" w:eastAsia="宋体"/>
          <w:color w:val="auto"/>
        </w:rPr>
        <w:t>：在线上支付时采取的身份认证方式</w:t>
      </w:r>
      <w:r>
        <w:rPr>
          <w:color w:val="auto"/>
        </w:rPr>
        <w:tab/>
      </w:r>
      <w:r>
        <w:rPr>
          <w:color w:val="auto"/>
        </w:rPr>
        <w:fldChar w:fldCharType="begin"/>
      </w:r>
      <w:r>
        <w:rPr>
          <w:color w:val="auto"/>
        </w:rPr>
        <w:instrText xml:space="preserve"> PAGEREF _Toc10390 \h </w:instrText>
      </w:r>
      <w:r>
        <w:rPr>
          <w:color w:val="auto"/>
        </w:rPr>
        <w:fldChar w:fldCharType="separate"/>
      </w:r>
      <w:r>
        <w:rPr>
          <w:color w:val="auto"/>
        </w:rPr>
        <w:t>76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_Toc27426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63 </w:t>
      </w:r>
      <w:r>
        <w:rPr>
          <w:rFonts w:ascii="宋体" w:hAnsi="宋体" w:eastAsia="宋体"/>
          <w:color w:val="auto"/>
        </w:rPr>
        <w:t>：生物识别技术个人信息泄露风险</w:t>
      </w:r>
      <w:r>
        <w:rPr>
          <w:color w:val="auto"/>
        </w:rPr>
        <w:tab/>
      </w:r>
      <w:r>
        <w:rPr>
          <w:color w:val="auto"/>
        </w:rPr>
        <w:fldChar w:fldCharType="begin"/>
      </w:r>
      <w:r>
        <w:rPr>
          <w:color w:val="auto"/>
        </w:rPr>
        <w:instrText xml:space="preserve"> PAGEREF _Toc27426 \h </w:instrText>
      </w:r>
      <w:r>
        <w:rPr>
          <w:color w:val="auto"/>
        </w:rPr>
        <w:fldChar w:fldCharType="separate"/>
      </w:r>
      <w:r>
        <w:rPr>
          <w:color w:val="auto"/>
        </w:rPr>
        <w:t>77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_Toc12827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64 </w:t>
      </w:r>
      <w:r>
        <w:rPr>
          <w:rFonts w:ascii="宋体" w:hAnsi="宋体" w:eastAsia="宋体"/>
          <w:color w:val="auto"/>
        </w:rPr>
        <w:t>：日常上网中收到精准广告推送情况</w:t>
      </w:r>
      <w:r>
        <w:rPr>
          <w:color w:val="auto"/>
        </w:rPr>
        <w:tab/>
      </w:r>
      <w:r>
        <w:rPr>
          <w:color w:val="auto"/>
        </w:rPr>
        <w:fldChar w:fldCharType="begin"/>
      </w:r>
      <w:r>
        <w:rPr>
          <w:color w:val="auto"/>
        </w:rPr>
        <w:instrText xml:space="preserve"> PAGEREF _Toc12827 \h </w:instrText>
      </w:r>
      <w:r>
        <w:rPr>
          <w:color w:val="auto"/>
        </w:rPr>
        <w:fldChar w:fldCharType="separate"/>
      </w:r>
      <w:r>
        <w:rPr>
          <w:color w:val="auto"/>
        </w:rPr>
        <w:t>78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_Toc30644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65 </w:t>
      </w:r>
      <w:r>
        <w:rPr>
          <w:rFonts w:ascii="宋体" w:hAnsi="宋体" w:eastAsia="宋体"/>
          <w:color w:val="auto"/>
        </w:rPr>
        <w:t>：发布精准广告事前征求同意的情况</w:t>
      </w:r>
      <w:r>
        <w:rPr>
          <w:color w:val="auto"/>
        </w:rPr>
        <w:tab/>
      </w:r>
      <w:r>
        <w:rPr>
          <w:color w:val="auto"/>
        </w:rPr>
        <w:fldChar w:fldCharType="begin"/>
      </w:r>
      <w:r>
        <w:rPr>
          <w:color w:val="auto"/>
        </w:rPr>
        <w:instrText xml:space="preserve"> PAGEREF _Toc30644 \h </w:instrText>
      </w:r>
      <w:r>
        <w:rPr>
          <w:color w:val="auto"/>
        </w:rPr>
        <w:fldChar w:fldCharType="separate"/>
      </w:r>
      <w:r>
        <w:rPr>
          <w:color w:val="auto"/>
        </w:rPr>
        <w:t>79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_Toc29256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66 </w:t>
      </w:r>
      <w:r>
        <w:rPr>
          <w:rFonts w:ascii="宋体" w:hAnsi="宋体" w:eastAsia="宋体"/>
          <w:color w:val="auto"/>
        </w:rPr>
        <w:t>：精准广告提供退出机制的情况</w:t>
      </w:r>
      <w:r>
        <w:rPr>
          <w:color w:val="auto"/>
        </w:rPr>
        <w:tab/>
      </w:r>
      <w:r>
        <w:rPr>
          <w:color w:val="auto"/>
        </w:rPr>
        <w:fldChar w:fldCharType="begin"/>
      </w:r>
      <w:r>
        <w:rPr>
          <w:color w:val="auto"/>
        </w:rPr>
        <w:instrText xml:space="preserve"> PAGEREF _Toc29256 \h </w:instrText>
      </w:r>
      <w:r>
        <w:rPr>
          <w:color w:val="auto"/>
        </w:rPr>
        <w:fldChar w:fldCharType="separate"/>
      </w:r>
      <w:r>
        <w:rPr>
          <w:color w:val="auto"/>
        </w:rPr>
        <w:t>80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_Toc27042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67 </w:t>
      </w: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r>
        <w:rPr>
          <w:color w:val="auto"/>
        </w:rPr>
        <w:tab/>
      </w:r>
      <w:r>
        <w:rPr>
          <w:color w:val="auto"/>
        </w:rPr>
        <w:fldChar w:fldCharType="begin"/>
      </w:r>
      <w:r>
        <w:rPr>
          <w:color w:val="auto"/>
        </w:rPr>
        <w:instrText xml:space="preserve"> PAGEREF _Toc27042 \h </w:instrText>
      </w:r>
      <w:r>
        <w:rPr>
          <w:color w:val="auto"/>
        </w:rPr>
        <w:fldChar w:fldCharType="separate"/>
      </w:r>
      <w:r>
        <w:rPr>
          <w:color w:val="auto"/>
        </w:rPr>
        <w:t>81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_Toc22451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68 </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r>
        <w:rPr>
          <w:color w:val="auto"/>
        </w:rPr>
        <w:tab/>
      </w:r>
      <w:r>
        <w:rPr>
          <w:color w:val="auto"/>
        </w:rPr>
        <w:fldChar w:fldCharType="begin"/>
      </w:r>
      <w:r>
        <w:rPr>
          <w:color w:val="auto"/>
        </w:rPr>
        <w:instrText xml:space="preserve"> PAGEREF _Toc22451 \h </w:instrText>
      </w:r>
      <w:r>
        <w:rPr>
          <w:color w:val="auto"/>
        </w:rPr>
        <w:fldChar w:fldCharType="separate"/>
      </w:r>
      <w:r>
        <w:rPr>
          <w:color w:val="auto"/>
        </w:rPr>
        <w:t>82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_Toc14284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69 </w:t>
      </w:r>
      <w:r>
        <w:rPr>
          <w:rFonts w:ascii="宋体" w:hAnsi="宋体" w:eastAsia="宋体"/>
          <w:color w:val="auto"/>
        </w:rPr>
        <w:t>：应加强个人信息保护方面的措施</w:t>
      </w:r>
      <w:r>
        <w:rPr>
          <w:color w:val="auto"/>
        </w:rPr>
        <w:tab/>
      </w:r>
      <w:r>
        <w:rPr>
          <w:color w:val="auto"/>
        </w:rPr>
        <w:fldChar w:fldCharType="begin"/>
      </w:r>
      <w:r>
        <w:rPr>
          <w:color w:val="auto"/>
        </w:rPr>
        <w:instrText xml:space="preserve"> PAGEREF _Toc14284 \h </w:instrText>
      </w:r>
      <w:r>
        <w:rPr>
          <w:color w:val="auto"/>
        </w:rPr>
        <w:fldChar w:fldCharType="separate"/>
      </w:r>
      <w:r>
        <w:rPr>
          <w:color w:val="auto"/>
        </w:rPr>
        <w:t>83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_Toc16598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70 </w:t>
      </w:r>
      <w:r>
        <w:rPr>
          <w:rFonts w:ascii="宋体" w:hAnsi="宋体" w:eastAsia="宋体"/>
          <w:color w:val="auto"/>
        </w:rPr>
        <w:t>：数据安全保护现状的情况</w:t>
      </w:r>
      <w:r>
        <w:rPr>
          <w:color w:val="auto"/>
        </w:rPr>
        <w:tab/>
      </w:r>
      <w:r>
        <w:rPr>
          <w:color w:val="auto"/>
        </w:rPr>
        <w:fldChar w:fldCharType="begin"/>
      </w:r>
      <w:r>
        <w:rPr>
          <w:color w:val="auto"/>
        </w:rPr>
        <w:instrText xml:space="preserve"> PAGEREF _Toc16598 \h </w:instrText>
      </w:r>
      <w:r>
        <w:rPr>
          <w:color w:val="auto"/>
        </w:rPr>
        <w:fldChar w:fldCharType="separate"/>
      </w:r>
      <w:r>
        <w:rPr>
          <w:color w:val="auto"/>
        </w:rPr>
        <w:t>84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_Toc27167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71 </w:t>
      </w:r>
      <w:r>
        <w:rPr>
          <w:rFonts w:ascii="宋体" w:hAnsi="宋体" w:eastAsia="宋体"/>
          <w:color w:val="auto"/>
        </w:rPr>
        <w:t>：网络购物安全状况满意度评价</w:t>
      </w:r>
      <w:r>
        <w:rPr>
          <w:color w:val="auto"/>
        </w:rPr>
        <w:tab/>
      </w:r>
      <w:r>
        <w:rPr>
          <w:color w:val="auto"/>
        </w:rPr>
        <w:fldChar w:fldCharType="begin"/>
      </w:r>
      <w:r>
        <w:rPr>
          <w:color w:val="auto"/>
        </w:rPr>
        <w:instrText xml:space="preserve"> PAGEREF _Toc27167 \h </w:instrText>
      </w:r>
      <w:r>
        <w:rPr>
          <w:color w:val="auto"/>
        </w:rPr>
        <w:fldChar w:fldCharType="separate"/>
      </w:r>
      <w:r>
        <w:rPr>
          <w:color w:val="auto"/>
        </w:rPr>
        <w:t>85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_Toc22452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72 </w:t>
      </w:r>
      <w:r>
        <w:rPr>
          <w:rFonts w:ascii="宋体" w:hAnsi="宋体" w:eastAsia="宋体"/>
          <w:color w:val="auto"/>
        </w:rPr>
        <w:t>：网民网络购物年平均消费情况</w:t>
      </w:r>
      <w:r>
        <w:rPr>
          <w:color w:val="auto"/>
        </w:rPr>
        <w:tab/>
      </w:r>
      <w:r>
        <w:rPr>
          <w:color w:val="auto"/>
        </w:rPr>
        <w:fldChar w:fldCharType="begin"/>
      </w:r>
      <w:r>
        <w:rPr>
          <w:color w:val="auto"/>
        </w:rPr>
        <w:instrText xml:space="preserve"> PAGEREF _Toc22452 \h </w:instrText>
      </w:r>
      <w:r>
        <w:rPr>
          <w:color w:val="auto"/>
        </w:rPr>
        <w:fldChar w:fldCharType="separate"/>
      </w:r>
      <w:r>
        <w:rPr>
          <w:color w:val="auto"/>
        </w:rPr>
        <w:t>86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_Toc29279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73 </w:t>
      </w:r>
      <w:r>
        <w:rPr>
          <w:rFonts w:ascii="宋体" w:hAnsi="宋体" w:eastAsia="宋体"/>
          <w:color w:val="auto"/>
        </w:rPr>
        <w:t>：网络购物时遇到商家拒接7天无理由退货的情况</w:t>
      </w:r>
      <w:r>
        <w:rPr>
          <w:color w:val="auto"/>
        </w:rPr>
        <w:tab/>
      </w:r>
      <w:r>
        <w:rPr>
          <w:color w:val="auto"/>
        </w:rPr>
        <w:fldChar w:fldCharType="begin"/>
      </w:r>
      <w:r>
        <w:rPr>
          <w:color w:val="auto"/>
        </w:rPr>
        <w:instrText xml:space="preserve"> PAGEREF _Toc29279 \h </w:instrText>
      </w:r>
      <w:r>
        <w:rPr>
          <w:color w:val="auto"/>
        </w:rPr>
        <w:fldChar w:fldCharType="separate"/>
      </w:r>
      <w:r>
        <w:rPr>
          <w:color w:val="auto"/>
        </w:rPr>
        <w:t>87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_Toc20672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74 </w:t>
      </w:r>
      <w:r>
        <w:rPr>
          <w:rFonts w:ascii="宋体" w:hAnsi="宋体" w:eastAsia="宋体"/>
          <w:color w:val="auto"/>
        </w:rPr>
        <w:t>：需要退货时遇到告知更换退货理由的情况</w:t>
      </w:r>
      <w:r>
        <w:rPr>
          <w:color w:val="auto"/>
        </w:rPr>
        <w:tab/>
      </w:r>
      <w:r>
        <w:rPr>
          <w:color w:val="auto"/>
        </w:rPr>
        <w:fldChar w:fldCharType="begin"/>
      </w:r>
      <w:r>
        <w:rPr>
          <w:color w:val="auto"/>
        </w:rPr>
        <w:instrText xml:space="preserve"> PAGEREF _Toc20672 \h </w:instrText>
      </w:r>
      <w:r>
        <w:rPr>
          <w:color w:val="auto"/>
        </w:rPr>
        <w:fldChar w:fldCharType="separate"/>
      </w:r>
      <w:r>
        <w:rPr>
          <w:color w:val="auto"/>
        </w:rPr>
        <w:t>88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_Toc547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75 </w:t>
      </w:r>
      <w:r>
        <w:rPr>
          <w:rFonts w:ascii="宋体" w:hAnsi="宋体" w:eastAsia="宋体"/>
          <w:color w:val="auto"/>
        </w:rPr>
        <w:t>：商家对网络购物评价干预的情况</w:t>
      </w:r>
      <w:r>
        <w:rPr>
          <w:color w:val="auto"/>
        </w:rPr>
        <w:tab/>
      </w:r>
      <w:r>
        <w:rPr>
          <w:color w:val="auto"/>
        </w:rPr>
        <w:fldChar w:fldCharType="begin"/>
      </w:r>
      <w:r>
        <w:rPr>
          <w:color w:val="auto"/>
        </w:rPr>
        <w:instrText xml:space="preserve"> PAGEREF _Toc547 \h </w:instrText>
      </w:r>
      <w:r>
        <w:rPr>
          <w:color w:val="auto"/>
        </w:rPr>
        <w:fldChar w:fldCharType="separate"/>
      </w:r>
      <w:r>
        <w:rPr>
          <w:color w:val="auto"/>
        </w:rPr>
        <w:t>89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_Toc4346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76 </w:t>
      </w:r>
      <w:r>
        <w:rPr>
          <w:rFonts w:ascii="宋体" w:hAnsi="宋体" w:eastAsia="宋体"/>
          <w:color w:val="auto"/>
        </w:rPr>
        <w:t>：网络购物给予商品好评的情况</w:t>
      </w:r>
      <w:r>
        <w:rPr>
          <w:color w:val="auto"/>
        </w:rPr>
        <w:tab/>
      </w:r>
      <w:r>
        <w:rPr>
          <w:color w:val="auto"/>
        </w:rPr>
        <w:fldChar w:fldCharType="begin"/>
      </w:r>
      <w:r>
        <w:rPr>
          <w:color w:val="auto"/>
        </w:rPr>
        <w:instrText xml:space="preserve"> PAGEREF _Toc4346 \h </w:instrText>
      </w:r>
      <w:r>
        <w:rPr>
          <w:color w:val="auto"/>
        </w:rPr>
        <w:fldChar w:fldCharType="separate"/>
      </w:r>
      <w:r>
        <w:rPr>
          <w:color w:val="auto"/>
        </w:rPr>
        <w:t>90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_Toc545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77 </w:t>
      </w:r>
      <w:r>
        <w:rPr>
          <w:rFonts w:ascii="宋体" w:hAnsi="宋体" w:eastAsia="宋体"/>
          <w:color w:val="auto"/>
        </w:rPr>
        <w:t>：电商平台刷单现象的情况</w:t>
      </w:r>
      <w:r>
        <w:rPr>
          <w:color w:val="auto"/>
        </w:rPr>
        <w:tab/>
      </w:r>
      <w:r>
        <w:rPr>
          <w:color w:val="auto"/>
        </w:rPr>
        <w:fldChar w:fldCharType="begin"/>
      </w:r>
      <w:r>
        <w:rPr>
          <w:color w:val="auto"/>
        </w:rPr>
        <w:instrText xml:space="preserve"> PAGEREF _Toc545 \h </w:instrText>
      </w:r>
      <w:r>
        <w:rPr>
          <w:color w:val="auto"/>
        </w:rPr>
        <w:fldChar w:fldCharType="separate"/>
      </w:r>
      <w:r>
        <w:rPr>
          <w:color w:val="auto"/>
        </w:rPr>
        <w:t>91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_Toc32603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78 </w:t>
      </w:r>
      <w:r>
        <w:rPr>
          <w:rFonts w:ascii="宋体" w:hAnsi="宋体" w:eastAsia="宋体"/>
          <w:color w:val="auto"/>
        </w:rPr>
        <w:t>：公众网民对治理电商平台刷单现象的评价</w:t>
      </w:r>
      <w:r>
        <w:rPr>
          <w:color w:val="auto"/>
        </w:rPr>
        <w:tab/>
      </w:r>
      <w:r>
        <w:rPr>
          <w:color w:val="auto"/>
        </w:rPr>
        <w:fldChar w:fldCharType="begin"/>
      </w:r>
      <w:r>
        <w:rPr>
          <w:color w:val="auto"/>
        </w:rPr>
        <w:instrText xml:space="preserve"> PAGEREF _Toc32603 \h </w:instrText>
      </w:r>
      <w:r>
        <w:rPr>
          <w:color w:val="auto"/>
        </w:rPr>
        <w:fldChar w:fldCharType="separate"/>
      </w:r>
      <w:r>
        <w:rPr>
          <w:color w:val="auto"/>
        </w:rPr>
        <w:t>92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_Toc3755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79 </w:t>
      </w:r>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r>
        <w:rPr>
          <w:color w:val="auto"/>
        </w:rPr>
        <w:tab/>
      </w:r>
      <w:r>
        <w:rPr>
          <w:color w:val="auto"/>
        </w:rPr>
        <w:fldChar w:fldCharType="begin"/>
      </w:r>
      <w:r>
        <w:rPr>
          <w:color w:val="auto"/>
        </w:rPr>
        <w:instrText xml:space="preserve"> PAGEREF _Toc3755 \h </w:instrText>
      </w:r>
      <w:r>
        <w:rPr>
          <w:color w:val="auto"/>
        </w:rPr>
        <w:fldChar w:fldCharType="separate"/>
      </w:r>
      <w:r>
        <w:rPr>
          <w:color w:val="auto"/>
        </w:rPr>
        <w:t>93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_Toc2448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80 </w:t>
      </w:r>
      <w:r>
        <w:rPr>
          <w:rFonts w:ascii="宋体" w:hAnsi="宋体" w:eastAsia="宋体"/>
          <w:color w:val="auto"/>
        </w:rPr>
        <w:t>：电商直播购物发展现状</w:t>
      </w:r>
      <w:r>
        <w:rPr>
          <w:color w:val="auto"/>
        </w:rPr>
        <w:tab/>
      </w:r>
      <w:r>
        <w:rPr>
          <w:color w:val="auto"/>
        </w:rPr>
        <w:fldChar w:fldCharType="begin"/>
      </w:r>
      <w:r>
        <w:rPr>
          <w:color w:val="auto"/>
        </w:rPr>
        <w:instrText xml:space="preserve"> PAGEREF _Toc2448 \h </w:instrText>
      </w:r>
      <w:r>
        <w:rPr>
          <w:color w:val="auto"/>
        </w:rPr>
        <w:fldChar w:fldCharType="separate"/>
      </w:r>
      <w:r>
        <w:rPr>
          <w:color w:val="auto"/>
        </w:rPr>
        <w:t>94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_Toc18343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81 </w:t>
      </w:r>
      <w:r>
        <w:rPr>
          <w:rFonts w:ascii="宋体" w:hAnsi="宋体" w:eastAsia="宋体"/>
          <w:color w:val="auto"/>
        </w:rPr>
        <w:t>：直播购物行为影响因素</w:t>
      </w:r>
      <w:r>
        <w:rPr>
          <w:color w:val="auto"/>
        </w:rPr>
        <w:tab/>
      </w:r>
      <w:r>
        <w:rPr>
          <w:color w:val="auto"/>
        </w:rPr>
        <w:fldChar w:fldCharType="begin"/>
      </w:r>
      <w:r>
        <w:rPr>
          <w:color w:val="auto"/>
        </w:rPr>
        <w:instrText xml:space="preserve"> PAGEREF _Toc18343 \h </w:instrText>
      </w:r>
      <w:r>
        <w:rPr>
          <w:color w:val="auto"/>
        </w:rPr>
        <w:fldChar w:fldCharType="separate"/>
      </w:r>
      <w:r>
        <w:rPr>
          <w:color w:val="auto"/>
        </w:rPr>
        <w:t>95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_Toc7665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82 </w:t>
      </w:r>
      <w:r>
        <w:rPr>
          <w:rFonts w:ascii="宋体" w:hAnsi="宋体" w:eastAsia="宋体"/>
          <w:color w:val="auto"/>
        </w:rPr>
        <w:t>：公众网民对网红带货的反应</w:t>
      </w:r>
      <w:r>
        <w:rPr>
          <w:color w:val="auto"/>
        </w:rPr>
        <w:tab/>
      </w:r>
      <w:r>
        <w:rPr>
          <w:color w:val="auto"/>
        </w:rPr>
        <w:fldChar w:fldCharType="begin"/>
      </w:r>
      <w:r>
        <w:rPr>
          <w:color w:val="auto"/>
        </w:rPr>
        <w:instrText xml:space="preserve"> PAGEREF _Toc7665 \h </w:instrText>
      </w:r>
      <w:r>
        <w:rPr>
          <w:color w:val="auto"/>
        </w:rPr>
        <w:fldChar w:fldCharType="separate"/>
      </w:r>
      <w:r>
        <w:rPr>
          <w:color w:val="auto"/>
        </w:rPr>
        <w:t>96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_Toc11867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83 </w:t>
      </w:r>
      <w:r>
        <w:rPr>
          <w:rFonts w:ascii="宋体" w:hAnsi="宋体" w:eastAsia="宋体"/>
          <w:color w:val="auto"/>
        </w:rPr>
        <w:t>：公众网民对电商直播网购的考虑因素</w:t>
      </w:r>
      <w:r>
        <w:rPr>
          <w:color w:val="auto"/>
        </w:rPr>
        <w:tab/>
      </w:r>
      <w:r>
        <w:rPr>
          <w:color w:val="auto"/>
        </w:rPr>
        <w:fldChar w:fldCharType="begin"/>
      </w:r>
      <w:r>
        <w:rPr>
          <w:color w:val="auto"/>
        </w:rPr>
        <w:instrText xml:space="preserve"> PAGEREF _Toc11867 \h </w:instrText>
      </w:r>
      <w:r>
        <w:rPr>
          <w:color w:val="auto"/>
        </w:rPr>
        <w:fldChar w:fldCharType="separate"/>
      </w:r>
      <w:r>
        <w:rPr>
          <w:color w:val="auto"/>
        </w:rPr>
        <w:t>97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_Toc20721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84 </w:t>
      </w:r>
      <w:r>
        <w:rPr>
          <w:rFonts w:ascii="宋体" w:hAnsi="宋体" w:eastAsia="宋体"/>
          <w:color w:val="auto"/>
        </w:rPr>
        <w:t>：公众网民对参与网上二手商品买卖的意愿</w:t>
      </w:r>
      <w:r>
        <w:rPr>
          <w:color w:val="auto"/>
        </w:rPr>
        <w:tab/>
      </w:r>
      <w:r>
        <w:rPr>
          <w:color w:val="auto"/>
        </w:rPr>
        <w:fldChar w:fldCharType="begin"/>
      </w:r>
      <w:r>
        <w:rPr>
          <w:color w:val="auto"/>
        </w:rPr>
        <w:instrText xml:space="preserve"> PAGEREF _Toc20721 \h </w:instrText>
      </w:r>
      <w:r>
        <w:rPr>
          <w:color w:val="auto"/>
        </w:rPr>
        <w:fldChar w:fldCharType="separate"/>
      </w:r>
      <w:r>
        <w:rPr>
          <w:color w:val="auto"/>
        </w:rPr>
        <w:t>98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_Toc6770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85 </w:t>
      </w:r>
      <w:r>
        <w:rPr>
          <w:rFonts w:ascii="宋体" w:hAnsi="宋体" w:eastAsia="宋体"/>
          <w:color w:val="auto"/>
        </w:rPr>
        <w:t>：公众网民对二手商品交易风险的认识</w:t>
      </w:r>
      <w:r>
        <w:rPr>
          <w:color w:val="auto"/>
        </w:rPr>
        <w:tab/>
      </w:r>
      <w:r>
        <w:rPr>
          <w:color w:val="auto"/>
        </w:rPr>
        <w:fldChar w:fldCharType="begin"/>
      </w:r>
      <w:r>
        <w:rPr>
          <w:color w:val="auto"/>
        </w:rPr>
        <w:instrText xml:space="preserve"> PAGEREF _Toc6770 \h </w:instrText>
      </w:r>
      <w:r>
        <w:rPr>
          <w:color w:val="auto"/>
        </w:rPr>
        <w:fldChar w:fldCharType="separate"/>
      </w:r>
      <w:r>
        <w:rPr>
          <w:color w:val="auto"/>
        </w:rPr>
        <w:t>99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_Toc17539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86 </w:t>
      </w:r>
      <w:r>
        <w:rPr>
          <w:rFonts w:ascii="宋体" w:hAnsi="宋体" w:eastAsia="宋体"/>
          <w:color w:val="auto"/>
        </w:rPr>
        <w:t>：网贷应用软件接受度和使用频率</w:t>
      </w:r>
      <w:r>
        <w:rPr>
          <w:color w:val="auto"/>
        </w:rPr>
        <w:tab/>
      </w:r>
      <w:r>
        <w:rPr>
          <w:color w:val="auto"/>
        </w:rPr>
        <w:fldChar w:fldCharType="begin"/>
      </w:r>
      <w:r>
        <w:rPr>
          <w:color w:val="auto"/>
        </w:rPr>
        <w:instrText xml:space="preserve"> PAGEREF _Toc17539 \h </w:instrText>
      </w:r>
      <w:r>
        <w:rPr>
          <w:color w:val="auto"/>
        </w:rPr>
        <w:fldChar w:fldCharType="separate"/>
      </w:r>
      <w:r>
        <w:rPr>
          <w:color w:val="auto"/>
        </w:rPr>
        <w:t>100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_Toc27793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87 </w:t>
      </w:r>
      <w:r>
        <w:rPr>
          <w:rFonts w:ascii="宋体" w:hAnsi="宋体" w:eastAsia="宋体"/>
          <w:color w:val="auto"/>
        </w:rPr>
        <w:t>：网络借贷消费还款风险</w:t>
      </w:r>
      <w:r>
        <w:rPr>
          <w:color w:val="auto"/>
        </w:rPr>
        <w:tab/>
      </w:r>
      <w:r>
        <w:rPr>
          <w:color w:val="auto"/>
        </w:rPr>
        <w:fldChar w:fldCharType="begin"/>
      </w:r>
      <w:r>
        <w:rPr>
          <w:color w:val="auto"/>
        </w:rPr>
        <w:instrText xml:space="preserve"> PAGEREF _Toc27793 \h </w:instrText>
      </w:r>
      <w:r>
        <w:rPr>
          <w:color w:val="auto"/>
        </w:rPr>
        <w:fldChar w:fldCharType="separate"/>
      </w:r>
      <w:r>
        <w:rPr>
          <w:color w:val="auto"/>
        </w:rPr>
        <w:t>101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_Toc1693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88 </w:t>
      </w:r>
      <w:r>
        <w:rPr>
          <w:rFonts w:ascii="宋体" w:hAnsi="宋体" w:eastAsia="宋体"/>
          <w:color w:val="auto"/>
        </w:rPr>
        <w:t>：遇到商家拒绝无理由退货后的应对措施</w:t>
      </w:r>
      <w:r>
        <w:rPr>
          <w:color w:val="auto"/>
        </w:rPr>
        <w:tab/>
      </w:r>
      <w:r>
        <w:rPr>
          <w:color w:val="auto"/>
        </w:rPr>
        <w:fldChar w:fldCharType="begin"/>
      </w:r>
      <w:r>
        <w:rPr>
          <w:color w:val="auto"/>
        </w:rPr>
        <w:instrText xml:space="preserve"> PAGEREF _Toc1693 \h </w:instrText>
      </w:r>
      <w:r>
        <w:rPr>
          <w:color w:val="auto"/>
        </w:rPr>
        <w:fldChar w:fldCharType="separate"/>
      </w:r>
      <w:r>
        <w:rPr>
          <w:color w:val="auto"/>
        </w:rPr>
        <w:t>102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_Toc2949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89 </w:t>
      </w:r>
      <w:r>
        <w:rPr>
          <w:rFonts w:ascii="宋体" w:hAnsi="宋体" w:eastAsia="宋体"/>
          <w:color w:val="auto"/>
        </w:rPr>
        <w:t>：放弃无理由退货的原因</w:t>
      </w:r>
      <w:r>
        <w:rPr>
          <w:color w:val="auto"/>
        </w:rPr>
        <w:tab/>
      </w:r>
      <w:r>
        <w:rPr>
          <w:color w:val="auto"/>
        </w:rPr>
        <w:fldChar w:fldCharType="begin"/>
      </w:r>
      <w:r>
        <w:rPr>
          <w:color w:val="auto"/>
        </w:rPr>
        <w:instrText xml:space="preserve"> PAGEREF _Toc2949 \h </w:instrText>
      </w:r>
      <w:r>
        <w:rPr>
          <w:color w:val="auto"/>
        </w:rPr>
        <w:fldChar w:fldCharType="separate"/>
      </w:r>
      <w:r>
        <w:rPr>
          <w:color w:val="auto"/>
        </w:rPr>
        <w:t>103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_Toc26254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90 </w:t>
      </w:r>
      <w:r>
        <w:rPr>
          <w:rFonts w:ascii="宋体" w:hAnsi="宋体" w:eastAsia="宋体"/>
          <w:color w:val="auto"/>
        </w:rPr>
        <w:t>：网络购物安全权益保障亟需改进的问题</w:t>
      </w:r>
      <w:r>
        <w:rPr>
          <w:color w:val="auto"/>
        </w:rPr>
        <w:tab/>
      </w:r>
      <w:r>
        <w:rPr>
          <w:color w:val="auto"/>
        </w:rPr>
        <w:fldChar w:fldCharType="begin"/>
      </w:r>
      <w:r>
        <w:rPr>
          <w:color w:val="auto"/>
        </w:rPr>
        <w:instrText xml:space="preserve"> PAGEREF _Toc26254 \h </w:instrText>
      </w:r>
      <w:r>
        <w:rPr>
          <w:color w:val="auto"/>
        </w:rPr>
        <w:fldChar w:fldCharType="separate"/>
      </w:r>
      <w:r>
        <w:rPr>
          <w:color w:val="auto"/>
        </w:rPr>
        <w:t>104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_Toc1077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91 </w:t>
      </w:r>
      <w:r>
        <w:rPr>
          <w:rFonts w:hint="eastAsia" w:ascii="宋体" w:hAnsi="宋体" w:eastAsia="宋体"/>
          <w:color w:val="auto"/>
        </w:rPr>
        <w:t>：</w:t>
      </w:r>
      <w:r>
        <w:rPr>
          <w:rFonts w:ascii="宋体" w:hAnsi="宋体" w:eastAsia="宋体"/>
          <w:color w:val="auto"/>
        </w:rPr>
        <w:t>未成年人网络权益保护状况满意度评价</w:t>
      </w:r>
      <w:r>
        <w:rPr>
          <w:color w:val="auto"/>
        </w:rPr>
        <w:tab/>
      </w:r>
      <w:r>
        <w:rPr>
          <w:color w:val="auto"/>
        </w:rPr>
        <w:fldChar w:fldCharType="begin"/>
      </w:r>
      <w:r>
        <w:rPr>
          <w:color w:val="auto"/>
        </w:rPr>
        <w:instrText xml:space="preserve"> PAGEREF _Toc1077 \h </w:instrText>
      </w:r>
      <w:r>
        <w:rPr>
          <w:color w:val="auto"/>
        </w:rPr>
        <w:fldChar w:fldCharType="separate"/>
      </w:r>
      <w:r>
        <w:rPr>
          <w:color w:val="auto"/>
        </w:rPr>
        <w:t>105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_Toc13458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92 </w:t>
      </w:r>
      <w:r>
        <w:rPr>
          <w:rFonts w:hint="eastAsia" w:ascii="宋体" w:hAnsi="宋体" w:eastAsia="宋体"/>
          <w:color w:val="auto"/>
        </w:rPr>
        <w:t>：</w:t>
      </w:r>
      <w:r>
        <w:rPr>
          <w:rFonts w:ascii="宋体" w:hAnsi="宋体" w:eastAsia="宋体"/>
          <w:color w:val="auto"/>
        </w:rPr>
        <w:t>未成年人上网的情况</w:t>
      </w:r>
      <w:r>
        <w:rPr>
          <w:color w:val="auto"/>
        </w:rPr>
        <w:tab/>
      </w:r>
      <w:r>
        <w:rPr>
          <w:color w:val="auto"/>
        </w:rPr>
        <w:fldChar w:fldCharType="begin"/>
      </w:r>
      <w:r>
        <w:rPr>
          <w:color w:val="auto"/>
        </w:rPr>
        <w:instrText xml:space="preserve"> PAGEREF _Toc13458 \h </w:instrText>
      </w:r>
      <w:r>
        <w:rPr>
          <w:color w:val="auto"/>
        </w:rPr>
        <w:fldChar w:fldCharType="separate"/>
      </w:r>
      <w:r>
        <w:rPr>
          <w:color w:val="auto"/>
        </w:rPr>
        <w:t>106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_Toc26069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93 </w:t>
      </w:r>
      <w:r>
        <w:rPr>
          <w:rFonts w:ascii="宋体" w:hAnsi="宋体" w:eastAsia="宋体"/>
          <w:color w:val="auto"/>
        </w:rPr>
        <w:t>：未成年人中网络应用服务渗透率</w:t>
      </w:r>
      <w:r>
        <w:rPr>
          <w:color w:val="auto"/>
        </w:rPr>
        <w:tab/>
      </w:r>
      <w:r>
        <w:rPr>
          <w:color w:val="auto"/>
        </w:rPr>
        <w:fldChar w:fldCharType="begin"/>
      </w:r>
      <w:r>
        <w:rPr>
          <w:color w:val="auto"/>
        </w:rPr>
        <w:instrText xml:space="preserve"> PAGEREF _Toc26069 \h </w:instrText>
      </w:r>
      <w:r>
        <w:rPr>
          <w:color w:val="auto"/>
        </w:rPr>
        <w:fldChar w:fldCharType="separate"/>
      </w:r>
      <w:r>
        <w:rPr>
          <w:color w:val="auto"/>
        </w:rPr>
        <w:t>107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_Toc8100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94 </w:t>
      </w:r>
      <w:r>
        <w:rPr>
          <w:rFonts w:ascii="宋体" w:hAnsi="宋体" w:eastAsia="宋体"/>
          <w:color w:val="auto"/>
        </w:rPr>
        <w:t>：家长对未成年人上网采取的引导和管理措施</w:t>
      </w:r>
      <w:r>
        <w:rPr>
          <w:color w:val="auto"/>
        </w:rPr>
        <w:tab/>
      </w:r>
      <w:r>
        <w:rPr>
          <w:color w:val="auto"/>
        </w:rPr>
        <w:fldChar w:fldCharType="begin"/>
      </w:r>
      <w:r>
        <w:rPr>
          <w:color w:val="auto"/>
        </w:rPr>
        <w:instrText xml:space="preserve"> PAGEREF _Toc8100 \h </w:instrText>
      </w:r>
      <w:r>
        <w:rPr>
          <w:color w:val="auto"/>
        </w:rPr>
        <w:fldChar w:fldCharType="separate"/>
      </w:r>
      <w:r>
        <w:rPr>
          <w:color w:val="auto"/>
        </w:rPr>
        <w:t>108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_Toc11869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95 </w:t>
      </w:r>
      <w:r>
        <w:rPr>
          <w:rFonts w:ascii="宋体" w:hAnsi="宋体" w:eastAsia="宋体"/>
          <w:color w:val="auto"/>
        </w:rPr>
        <w:t>：网民对未成年人保护软件的使用体验评价</w:t>
      </w:r>
      <w:r>
        <w:rPr>
          <w:color w:val="auto"/>
        </w:rPr>
        <w:tab/>
      </w:r>
      <w:r>
        <w:rPr>
          <w:color w:val="auto"/>
        </w:rPr>
        <w:fldChar w:fldCharType="begin"/>
      </w:r>
      <w:r>
        <w:rPr>
          <w:color w:val="auto"/>
        </w:rPr>
        <w:instrText xml:space="preserve"> PAGEREF _Toc11869 \h </w:instrText>
      </w:r>
      <w:r>
        <w:rPr>
          <w:color w:val="auto"/>
        </w:rPr>
        <w:fldChar w:fldCharType="separate"/>
      </w:r>
      <w:r>
        <w:rPr>
          <w:color w:val="auto"/>
        </w:rPr>
        <w:t>109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_Toc9619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96 </w:t>
      </w:r>
      <w:r>
        <w:rPr>
          <w:rFonts w:ascii="宋体" w:hAnsi="宋体" w:eastAsia="宋体"/>
          <w:color w:val="auto"/>
        </w:rPr>
        <w:t>：网民对网络应用服务中“青少年保护模式/防沉迷模式”的了解及使用情况</w:t>
      </w:r>
      <w:r>
        <w:rPr>
          <w:color w:val="auto"/>
        </w:rPr>
        <w:tab/>
      </w:r>
      <w:r>
        <w:rPr>
          <w:color w:val="auto"/>
        </w:rPr>
        <w:fldChar w:fldCharType="begin"/>
      </w:r>
      <w:r>
        <w:rPr>
          <w:color w:val="auto"/>
        </w:rPr>
        <w:instrText xml:space="preserve"> PAGEREF _Toc9619 \h </w:instrText>
      </w:r>
      <w:r>
        <w:rPr>
          <w:color w:val="auto"/>
        </w:rPr>
        <w:fldChar w:fldCharType="separate"/>
      </w:r>
      <w:r>
        <w:rPr>
          <w:color w:val="auto"/>
        </w:rPr>
        <w:t>110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_Toc23354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97 </w:t>
      </w:r>
      <w:r>
        <w:rPr>
          <w:rFonts w:ascii="宋体" w:hAnsi="宋体" w:eastAsia="宋体"/>
          <w:color w:val="auto"/>
        </w:rPr>
        <w:t>：对“青少年保护模式/防沉迷模式”效用的评价</w:t>
      </w:r>
      <w:r>
        <w:rPr>
          <w:color w:val="auto"/>
        </w:rPr>
        <w:tab/>
      </w:r>
      <w:r>
        <w:rPr>
          <w:color w:val="auto"/>
        </w:rPr>
        <w:fldChar w:fldCharType="begin"/>
      </w:r>
      <w:r>
        <w:rPr>
          <w:color w:val="auto"/>
        </w:rPr>
        <w:instrText xml:space="preserve"> PAGEREF _Toc23354 \h </w:instrText>
      </w:r>
      <w:r>
        <w:rPr>
          <w:color w:val="auto"/>
        </w:rPr>
        <w:fldChar w:fldCharType="separate"/>
      </w:r>
      <w:r>
        <w:rPr>
          <w:color w:val="auto"/>
        </w:rPr>
        <w:t>111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_Toc18776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98 </w:t>
      </w:r>
      <w:r>
        <w:rPr>
          <w:rFonts w:ascii="宋体" w:hAnsi="宋体" w:eastAsia="宋体"/>
          <w:color w:val="auto"/>
        </w:rPr>
        <w:t>：“青少年保护模式/防沉迷模式”不起作用的原因</w:t>
      </w:r>
      <w:r>
        <w:rPr>
          <w:color w:val="auto"/>
        </w:rPr>
        <w:tab/>
      </w:r>
      <w:r>
        <w:rPr>
          <w:color w:val="auto"/>
        </w:rPr>
        <w:fldChar w:fldCharType="begin"/>
      </w:r>
      <w:r>
        <w:rPr>
          <w:color w:val="auto"/>
        </w:rPr>
        <w:instrText xml:space="preserve"> PAGEREF _Toc18776 \h </w:instrText>
      </w:r>
      <w:r>
        <w:rPr>
          <w:color w:val="auto"/>
        </w:rPr>
        <w:fldChar w:fldCharType="separate"/>
      </w:r>
      <w:r>
        <w:rPr>
          <w:color w:val="auto"/>
        </w:rPr>
        <w:t>112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_Toc29251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99 </w:t>
      </w:r>
      <w:r>
        <w:rPr>
          <w:rFonts w:ascii="宋体" w:hAnsi="宋体" w:eastAsia="宋体"/>
          <w:color w:val="auto"/>
        </w:rPr>
        <w:t>：对“网络宵禁”、未成年人实名认证和限时令措施效果的看法</w:t>
      </w:r>
      <w:r>
        <w:rPr>
          <w:color w:val="auto"/>
        </w:rPr>
        <w:tab/>
      </w:r>
      <w:r>
        <w:rPr>
          <w:color w:val="auto"/>
        </w:rPr>
        <w:fldChar w:fldCharType="begin"/>
      </w:r>
      <w:r>
        <w:rPr>
          <w:color w:val="auto"/>
        </w:rPr>
        <w:instrText xml:space="preserve"> PAGEREF _Toc29251 \h </w:instrText>
      </w:r>
      <w:r>
        <w:rPr>
          <w:color w:val="auto"/>
        </w:rPr>
        <w:fldChar w:fldCharType="separate"/>
      </w:r>
      <w:r>
        <w:rPr>
          <w:color w:val="auto"/>
        </w:rPr>
        <w:t>113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_Toc935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100 </w:t>
      </w:r>
      <w:r>
        <w:rPr>
          <w:rFonts w:ascii="宋体" w:hAnsi="宋体" w:eastAsia="宋体"/>
          <w:color w:val="auto"/>
        </w:rPr>
        <w:t>：网民对防止未成年人网络沉迷措施有效性评价</w:t>
      </w:r>
      <w:r>
        <w:rPr>
          <w:color w:val="auto"/>
        </w:rPr>
        <w:tab/>
      </w:r>
      <w:r>
        <w:rPr>
          <w:color w:val="auto"/>
        </w:rPr>
        <w:fldChar w:fldCharType="begin"/>
      </w:r>
      <w:r>
        <w:rPr>
          <w:color w:val="auto"/>
        </w:rPr>
        <w:instrText xml:space="preserve"> PAGEREF _Toc935 \h </w:instrText>
      </w:r>
      <w:r>
        <w:rPr>
          <w:color w:val="auto"/>
        </w:rPr>
        <w:fldChar w:fldCharType="separate"/>
      </w:r>
      <w:r>
        <w:rPr>
          <w:color w:val="auto"/>
        </w:rPr>
        <w:t>114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_Toc5870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101 </w:t>
      </w:r>
      <w:r>
        <w:rPr>
          <w:rFonts w:ascii="宋体" w:hAnsi="宋体" w:eastAsia="宋体"/>
          <w:color w:val="auto"/>
        </w:rPr>
        <w:t>：对未成年人上网的看法</w:t>
      </w:r>
      <w:r>
        <w:rPr>
          <w:color w:val="auto"/>
        </w:rPr>
        <w:tab/>
      </w:r>
      <w:r>
        <w:rPr>
          <w:color w:val="auto"/>
        </w:rPr>
        <w:fldChar w:fldCharType="begin"/>
      </w:r>
      <w:r>
        <w:rPr>
          <w:color w:val="auto"/>
        </w:rPr>
        <w:instrText xml:space="preserve"> PAGEREF _Toc5870 \h </w:instrText>
      </w:r>
      <w:r>
        <w:rPr>
          <w:color w:val="auto"/>
        </w:rPr>
        <w:fldChar w:fldCharType="separate"/>
      </w:r>
      <w:r>
        <w:rPr>
          <w:color w:val="auto"/>
        </w:rPr>
        <w:t>115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_Toc8644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102 </w:t>
      </w:r>
      <w:r>
        <w:rPr>
          <w:rFonts w:ascii="宋体" w:hAnsi="宋体" w:eastAsia="宋体"/>
          <w:color w:val="auto"/>
        </w:rPr>
        <w:t>：未成年人上网相关问题的关注度</w:t>
      </w:r>
      <w:r>
        <w:rPr>
          <w:color w:val="auto"/>
        </w:rPr>
        <w:tab/>
      </w:r>
      <w:r>
        <w:rPr>
          <w:color w:val="auto"/>
        </w:rPr>
        <w:fldChar w:fldCharType="begin"/>
      </w:r>
      <w:r>
        <w:rPr>
          <w:color w:val="auto"/>
        </w:rPr>
        <w:instrText xml:space="preserve"> PAGEREF _Toc8644 \h </w:instrText>
      </w:r>
      <w:r>
        <w:rPr>
          <w:color w:val="auto"/>
        </w:rPr>
        <w:fldChar w:fldCharType="separate"/>
      </w:r>
      <w:r>
        <w:rPr>
          <w:color w:val="auto"/>
        </w:rPr>
        <w:t>116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_Toc32708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103 </w:t>
      </w:r>
      <w:r>
        <w:rPr>
          <w:rFonts w:ascii="宋体" w:hAnsi="宋体" w:eastAsia="宋体"/>
          <w:color w:val="auto"/>
        </w:rPr>
        <w:t>：公众网民对“饭圈”（粉丝圈）文化的</w:t>
      </w:r>
      <w:r>
        <w:rPr>
          <w:rFonts w:hint="eastAsia" w:ascii="宋体" w:hAnsi="宋体" w:eastAsia="宋体"/>
          <w:color w:val="auto"/>
        </w:rPr>
        <w:t>渗透率</w:t>
      </w:r>
      <w:r>
        <w:rPr>
          <w:color w:val="auto"/>
        </w:rPr>
        <w:tab/>
      </w:r>
      <w:r>
        <w:rPr>
          <w:color w:val="auto"/>
        </w:rPr>
        <w:fldChar w:fldCharType="begin"/>
      </w:r>
      <w:r>
        <w:rPr>
          <w:color w:val="auto"/>
        </w:rPr>
        <w:instrText xml:space="preserve"> PAGEREF _Toc32708 \h </w:instrText>
      </w:r>
      <w:r>
        <w:rPr>
          <w:color w:val="auto"/>
        </w:rPr>
        <w:fldChar w:fldCharType="separate"/>
      </w:r>
      <w:r>
        <w:rPr>
          <w:color w:val="auto"/>
        </w:rPr>
        <w:t>117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_Toc1688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104 </w:t>
      </w:r>
      <w:r>
        <w:rPr>
          <w:rFonts w:ascii="宋体" w:hAnsi="宋体" w:eastAsia="宋体"/>
          <w:color w:val="auto"/>
        </w:rPr>
        <w:t>：公众网民在“饭圈”中曾参与活动的情况</w:t>
      </w:r>
      <w:r>
        <w:rPr>
          <w:color w:val="auto"/>
        </w:rPr>
        <w:tab/>
      </w:r>
      <w:r>
        <w:rPr>
          <w:color w:val="auto"/>
        </w:rPr>
        <w:fldChar w:fldCharType="begin"/>
      </w:r>
      <w:r>
        <w:rPr>
          <w:color w:val="auto"/>
        </w:rPr>
        <w:instrText xml:space="preserve"> PAGEREF _Toc1688 \h </w:instrText>
      </w:r>
      <w:r>
        <w:rPr>
          <w:color w:val="auto"/>
        </w:rPr>
        <w:fldChar w:fldCharType="separate"/>
      </w:r>
      <w:r>
        <w:rPr>
          <w:color w:val="auto"/>
        </w:rPr>
        <w:t>118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_Toc24594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105 </w:t>
      </w:r>
      <w:r>
        <w:rPr>
          <w:rFonts w:ascii="宋体" w:hAnsi="宋体" w:eastAsia="宋体"/>
          <w:color w:val="auto"/>
        </w:rPr>
        <w:t>：公众网民参与“饭圈”活动的原因</w:t>
      </w:r>
      <w:r>
        <w:rPr>
          <w:color w:val="auto"/>
        </w:rPr>
        <w:tab/>
      </w:r>
      <w:r>
        <w:rPr>
          <w:color w:val="auto"/>
        </w:rPr>
        <w:fldChar w:fldCharType="begin"/>
      </w:r>
      <w:r>
        <w:rPr>
          <w:color w:val="auto"/>
        </w:rPr>
        <w:instrText xml:space="preserve"> PAGEREF _Toc24594 \h </w:instrText>
      </w:r>
      <w:r>
        <w:rPr>
          <w:color w:val="auto"/>
        </w:rPr>
        <w:fldChar w:fldCharType="separate"/>
      </w:r>
      <w:r>
        <w:rPr>
          <w:color w:val="auto"/>
        </w:rPr>
        <w:t>119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_Toc516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106 </w:t>
      </w:r>
      <w:r>
        <w:rPr>
          <w:rFonts w:ascii="宋体" w:hAnsi="宋体" w:eastAsia="宋体"/>
          <w:color w:val="auto"/>
        </w:rPr>
        <w:t>：公众网民对“饭圈”文化的看法</w:t>
      </w:r>
      <w:r>
        <w:rPr>
          <w:color w:val="auto"/>
        </w:rPr>
        <w:tab/>
      </w:r>
      <w:r>
        <w:rPr>
          <w:color w:val="auto"/>
        </w:rPr>
        <w:fldChar w:fldCharType="begin"/>
      </w:r>
      <w:r>
        <w:rPr>
          <w:color w:val="auto"/>
        </w:rPr>
        <w:instrText xml:space="preserve"> PAGEREF _Toc516 \h </w:instrText>
      </w:r>
      <w:r>
        <w:rPr>
          <w:color w:val="auto"/>
        </w:rPr>
        <w:fldChar w:fldCharType="separate"/>
      </w:r>
      <w:r>
        <w:rPr>
          <w:color w:val="auto"/>
        </w:rPr>
        <w:t>120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_Toc6626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107 </w:t>
      </w:r>
      <w:r>
        <w:rPr>
          <w:rFonts w:ascii="宋体" w:hAnsi="宋体" w:eastAsia="宋体"/>
          <w:color w:val="auto"/>
        </w:rPr>
        <w:t>：“饭圈”文化泛滥的影响性</w:t>
      </w:r>
      <w:r>
        <w:rPr>
          <w:color w:val="auto"/>
        </w:rPr>
        <w:tab/>
      </w:r>
      <w:r>
        <w:rPr>
          <w:color w:val="auto"/>
        </w:rPr>
        <w:fldChar w:fldCharType="begin"/>
      </w:r>
      <w:r>
        <w:rPr>
          <w:color w:val="auto"/>
        </w:rPr>
        <w:instrText xml:space="preserve"> PAGEREF _Toc6626 \h </w:instrText>
      </w:r>
      <w:r>
        <w:rPr>
          <w:color w:val="auto"/>
        </w:rPr>
        <w:fldChar w:fldCharType="separate"/>
      </w:r>
      <w:r>
        <w:rPr>
          <w:color w:val="auto"/>
        </w:rPr>
        <w:t>121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_Toc12917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108 </w:t>
      </w:r>
      <w:r>
        <w:rPr>
          <w:rFonts w:ascii="宋体" w:hAnsi="宋体" w:eastAsia="宋体"/>
          <w:color w:val="auto"/>
        </w:rPr>
        <w:t>：“饭圈”文化和相关网络综艺整治的成效</w:t>
      </w:r>
      <w:r>
        <w:rPr>
          <w:color w:val="auto"/>
        </w:rPr>
        <w:tab/>
      </w:r>
      <w:r>
        <w:rPr>
          <w:color w:val="auto"/>
        </w:rPr>
        <w:fldChar w:fldCharType="begin"/>
      </w:r>
      <w:r>
        <w:rPr>
          <w:color w:val="auto"/>
        </w:rPr>
        <w:instrText xml:space="preserve"> PAGEREF _Toc12917 \h </w:instrText>
      </w:r>
      <w:r>
        <w:rPr>
          <w:color w:val="auto"/>
        </w:rPr>
        <w:fldChar w:fldCharType="separate"/>
      </w:r>
      <w:r>
        <w:rPr>
          <w:color w:val="auto"/>
        </w:rPr>
        <w:t>122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_Toc19497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109 </w:t>
      </w:r>
      <w:r>
        <w:rPr>
          <w:rFonts w:ascii="宋体" w:hAnsi="宋体" w:eastAsia="宋体"/>
          <w:color w:val="auto"/>
        </w:rPr>
        <w:t>：对“饭圈”文化整治措施的有效性</w:t>
      </w:r>
      <w:r>
        <w:rPr>
          <w:color w:val="auto"/>
        </w:rPr>
        <w:tab/>
      </w:r>
      <w:r>
        <w:rPr>
          <w:color w:val="auto"/>
        </w:rPr>
        <w:fldChar w:fldCharType="begin"/>
      </w:r>
      <w:r>
        <w:rPr>
          <w:color w:val="auto"/>
        </w:rPr>
        <w:instrText xml:space="preserve"> PAGEREF _Toc19497 \h </w:instrText>
      </w:r>
      <w:r>
        <w:rPr>
          <w:color w:val="auto"/>
        </w:rPr>
        <w:fldChar w:fldCharType="separate"/>
      </w:r>
      <w:r>
        <w:rPr>
          <w:color w:val="auto"/>
        </w:rPr>
        <w:t>123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_Toc9401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110 </w:t>
      </w:r>
      <w:r>
        <w:rPr>
          <w:rFonts w:ascii="宋体" w:hAnsi="宋体" w:eastAsia="宋体"/>
          <w:color w:val="auto"/>
        </w:rPr>
        <w:t>：对《未成年人保护法》的了解程度</w:t>
      </w:r>
      <w:r>
        <w:rPr>
          <w:color w:val="auto"/>
        </w:rPr>
        <w:tab/>
      </w:r>
      <w:r>
        <w:rPr>
          <w:color w:val="auto"/>
        </w:rPr>
        <w:fldChar w:fldCharType="begin"/>
      </w:r>
      <w:r>
        <w:rPr>
          <w:color w:val="auto"/>
        </w:rPr>
        <w:instrText xml:space="preserve"> PAGEREF _Toc9401 \h </w:instrText>
      </w:r>
      <w:r>
        <w:rPr>
          <w:color w:val="auto"/>
        </w:rPr>
        <w:fldChar w:fldCharType="separate"/>
      </w:r>
      <w:r>
        <w:rPr>
          <w:color w:val="auto"/>
        </w:rPr>
        <w:t>124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_Toc4418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111 </w:t>
      </w:r>
      <w:r>
        <w:rPr>
          <w:rFonts w:ascii="宋体" w:hAnsi="宋体" w:eastAsia="宋体"/>
          <w:color w:val="auto"/>
        </w:rPr>
        <w:t>：对引导未成年人健康上网起主要作用的角色</w:t>
      </w:r>
      <w:r>
        <w:rPr>
          <w:color w:val="auto"/>
        </w:rPr>
        <w:tab/>
      </w:r>
      <w:r>
        <w:rPr>
          <w:color w:val="auto"/>
        </w:rPr>
        <w:fldChar w:fldCharType="begin"/>
      </w:r>
      <w:r>
        <w:rPr>
          <w:color w:val="auto"/>
        </w:rPr>
        <w:instrText xml:space="preserve"> PAGEREF _Toc4418 \h </w:instrText>
      </w:r>
      <w:r>
        <w:rPr>
          <w:color w:val="auto"/>
        </w:rPr>
        <w:fldChar w:fldCharType="separate"/>
      </w:r>
      <w:r>
        <w:rPr>
          <w:color w:val="auto"/>
        </w:rPr>
        <w:t>125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_Toc9745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112 </w:t>
      </w:r>
      <w:r>
        <w:rPr>
          <w:rFonts w:ascii="宋体" w:hAnsi="宋体" w:eastAsia="宋体"/>
          <w:color w:val="auto"/>
        </w:rPr>
        <w:t>：未成年人网络权益保护宣传/网络素养教育课程等工作的评价</w:t>
      </w:r>
      <w:r>
        <w:rPr>
          <w:color w:val="auto"/>
        </w:rPr>
        <w:tab/>
      </w:r>
      <w:r>
        <w:rPr>
          <w:color w:val="auto"/>
        </w:rPr>
        <w:fldChar w:fldCharType="begin"/>
      </w:r>
      <w:r>
        <w:rPr>
          <w:color w:val="auto"/>
        </w:rPr>
        <w:instrText xml:space="preserve"> PAGEREF _Toc9745 \h </w:instrText>
      </w:r>
      <w:r>
        <w:rPr>
          <w:color w:val="auto"/>
        </w:rPr>
        <w:fldChar w:fldCharType="separate"/>
      </w:r>
      <w:r>
        <w:rPr>
          <w:color w:val="auto"/>
        </w:rPr>
        <w:t>126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_Toc411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113 </w:t>
      </w:r>
      <w:r>
        <w:rPr>
          <w:rFonts w:ascii="宋体" w:hAnsi="宋体" w:eastAsia="宋体"/>
          <w:color w:val="auto"/>
        </w:rPr>
        <w:t>：网络素养教育课程需要加强的部分</w:t>
      </w:r>
      <w:r>
        <w:rPr>
          <w:color w:val="auto"/>
        </w:rPr>
        <w:tab/>
      </w:r>
      <w:r>
        <w:rPr>
          <w:color w:val="auto"/>
        </w:rPr>
        <w:fldChar w:fldCharType="begin"/>
      </w:r>
      <w:r>
        <w:rPr>
          <w:color w:val="auto"/>
        </w:rPr>
        <w:instrText xml:space="preserve"> PAGEREF _Toc411 \h </w:instrText>
      </w:r>
      <w:r>
        <w:rPr>
          <w:color w:val="auto"/>
        </w:rPr>
        <w:fldChar w:fldCharType="separate"/>
      </w:r>
      <w:r>
        <w:rPr>
          <w:color w:val="auto"/>
        </w:rPr>
        <w:t>127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_Toc31879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114 </w:t>
      </w:r>
      <w:r>
        <w:rPr>
          <w:rFonts w:ascii="宋体" w:hAnsi="宋体" w:eastAsia="宋体"/>
          <w:color w:val="auto"/>
        </w:rPr>
        <w:t>：不良信息渗透率</w:t>
      </w:r>
      <w:r>
        <w:rPr>
          <w:color w:val="auto"/>
        </w:rPr>
        <w:tab/>
      </w:r>
      <w:r>
        <w:rPr>
          <w:color w:val="auto"/>
        </w:rPr>
        <w:fldChar w:fldCharType="begin"/>
      </w:r>
      <w:r>
        <w:rPr>
          <w:color w:val="auto"/>
        </w:rPr>
        <w:instrText xml:space="preserve"> PAGEREF _Toc31879 \h </w:instrText>
      </w:r>
      <w:r>
        <w:rPr>
          <w:color w:val="auto"/>
        </w:rPr>
        <w:fldChar w:fldCharType="separate"/>
      </w:r>
      <w:r>
        <w:rPr>
          <w:color w:val="auto"/>
        </w:rPr>
        <w:t>128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_Toc20143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115 </w:t>
      </w:r>
      <w:r>
        <w:rPr>
          <w:rFonts w:ascii="宋体" w:hAnsi="宋体" w:eastAsia="宋体"/>
          <w:color w:val="auto"/>
        </w:rPr>
        <w:t>：网络欺凌情况严重性的评价</w:t>
      </w:r>
      <w:r>
        <w:rPr>
          <w:color w:val="auto"/>
        </w:rPr>
        <w:tab/>
      </w:r>
      <w:r>
        <w:rPr>
          <w:color w:val="auto"/>
        </w:rPr>
        <w:fldChar w:fldCharType="begin"/>
      </w:r>
      <w:r>
        <w:rPr>
          <w:color w:val="auto"/>
        </w:rPr>
        <w:instrText xml:space="preserve"> PAGEREF _Toc20143 \h </w:instrText>
      </w:r>
      <w:r>
        <w:rPr>
          <w:color w:val="auto"/>
        </w:rPr>
        <w:fldChar w:fldCharType="separate"/>
      </w:r>
      <w:r>
        <w:rPr>
          <w:color w:val="auto"/>
        </w:rPr>
        <w:t>129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_Toc31105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116 </w:t>
      </w:r>
      <w:r>
        <w:rPr>
          <w:rFonts w:ascii="宋体" w:hAnsi="宋体" w:eastAsia="宋体"/>
          <w:color w:val="auto"/>
        </w:rPr>
        <w:t>：网民对有关部门监管和引导网络营销账号有效性的评价</w:t>
      </w:r>
      <w:r>
        <w:rPr>
          <w:color w:val="auto"/>
        </w:rPr>
        <w:tab/>
      </w:r>
      <w:r>
        <w:rPr>
          <w:color w:val="auto"/>
        </w:rPr>
        <w:fldChar w:fldCharType="begin"/>
      </w:r>
      <w:r>
        <w:rPr>
          <w:color w:val="auto"/>
        </w:rPr>
        <w:instrText xml:space="preserve"> PAGEREF _Toc31105 \h </w:instrText>
      </w:r>
      <w:r>
        <w:rPr>
          <w:color w:val="auto"/>
        </w:rPr>
        <w:fldChar w:fldCharType="separate"/>
      </w:r>
      <w:r>
        <w:rPr>
          <w:color w:val="auto"/>
        </w:rPr>
        <w:t>130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_Toc2612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117 </w:t>
      </w:r>
      <w:r>
        <w:rPr>
          <w:rFonts w:ascii="宋体" w:hAnsi="宋体" w:eastAsia="宋体"/>
          <w:color w:val="auto"/>
        </w:rPr>
        <w:t>：网民对有关部门监管失效的原因</w:t>
      </w:r>
      <w:r>
        <w:rPr>
          <w:color w:val="auto"/>
        </w:rPr>
        <w:tab/>
      </w:r>
      <w:r>
        <w:rPr>
          <w:color w:val="auto"/>
        </w:rPr>
        <w:fldChar w:fldCharType="begin"/>
      </w:r>
      <w:r>
        <w:rPr>
          <w:color w:val="auto"/>
        </w:rPr>
        <w:instrText xml:space="preserve"> PAGEREF _Toc2612 \h </w:instrText>
      </w:r>
      <w:r>
        <w:rPr>
          <w:color w:val="auto"/>
        </w:rPr>
        <w:fldChar w:fldCharType="separate"/>
      </w:r>
      <w:r>
        <w:rPr>
          <w:color w:val="auto"/>
        </w:rPr>
        <w:t>131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_Toc6807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118 </w:t>
      </w:r>
      <w:r>
        <w:rPr>
          <w:rFonts w:ascii="宋体" w:hAnsi="宋体" w:eastAsia="宋体"/>
          <w:color w:val="auto"/>
        </w:rPr>
        <w:t>：网民对自媒体平台有关内容检查措施的有效性评价</w:t>
      </w:r>
      <w:r>
        <w:rPr>
          <w:color w:val="auto"/>
        </w:rPr>
        <w:tab/>
      </w:r>
      <w:r>
        <w:rPr>
          <w:color w:val="auto"/>
        </w:rPr>
        <w:fldChar w:fldCharType="begin"/>
      </w:r>
      <w:r>
        <w:rPr>
          <w:color w:val="auto"/>
        </w:rPr>
        <w:instrText xml:space="preserve"> PAGEREF _Toc6807 \h </w:instrText>
      </w:r>
      <w:r>
        <w:rPr>
          <w:color w:val="auto"/>
        </w:rPr>
        <w:fldChar w:fldCharType="separate"/>
      </w:r>
      <w:r>
        <w:rPr>
          <w:color w:val="auto"/>
        </w:rPr>
        <w:t>132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_Toc28053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119 </w:t>
      </w:r>
      <w:r>
        <w:rPr>
          <w:rFonts w:ascii="宋体" w:hAnsi="宋体" w:eastAsia="宋体"/>
          <w:color w:val="auto"/>
        </w:rPr>
        <w:t>：网民对平台检查措施失效的原因</w:t>
      </w:r>
      <w:r>
        <w:rPr>
          <w:color w:val="auto"/>
        </w:rPr>
        <w:tab/>
      </w:r>
      <w:r>
        <w:rPr>
          <w:color w:val="auto"/>
        </w:rPr>
        <w:fldChar w:fldCharType="begin"/>
      </w:r>
      <w:r>
        <w:rPr>
          <w:color w:val="auto"/>
        </w:rPr>
        <w:instrText xml:space="preserve"> PAGEREF _Toc28053 \h </w:instrText>
      </w:r>
      <w:r>
        <w:rPr>
          <w:color w:val="auto"/>
        </w:rPr>
        <w:fldChar w:fldCharType="separate"/>
      </w:r>
      <w:r>
        <w:rPr>
          <w:color w:val="auto"/>
        </w:rPr>
        <w:t>133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_Toc11426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120 </w:t>
      </w:r>
      <w:r>
        <w:rPr>
          <w:rFonts w:ascii="宋体" w:hAnsi="宋体" w:eastAsia="宋体"/>
          <w:color w:val="auto"/>
        </w:rPr>
        <w:t>：网民对网络谣言的监管或辟谣措施有效性的评价</w:t>
      </w:r>
      <w:r>
        <w:rPr>
          <w:color w:val="auto"/>
        </w:rPr>
        <w:tab/>
      </w:r>
      <w:r>
        <w:rPr>
          <w:color w:val="auto"/>
        </w:rPr>
        <w:fldChar w:fldCharType="begin"/>
      </w:r>
      <w:r>
        <w:rPr>
          <w:color w:val="auto"/>
        </w:rPr>
        <w:instrText xml:space="preserve"> PAGEREF _Toc11426 \h </w:instrText>
      </w:r>
      <w:r>
        <w:rPr>
          <w:color w:val="auto"/>
        </w:rPr>
        <w:fldChar w:fldCharType="separate"/>
      </w:r>
      <w:r>
        <w:rPr>
          <w:color w:val="auto"/>
        </w:rPr>
        <w:t>134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_Toc13730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121 </w:t>
      </w:r>
      <w:r>
        <w:rPr>
          <w:rFonts w:ascii="宋体" w:hAnsi="宋体" w:eastAsia="宋体"/>
          <w:color w:val="auto"/>
        </w:rPr>
        <w:t>：网民对网络谣言的监管或辟谣措施失效的原因</w:t>
      </w:r>
      <w:r>
        <w:rPr>
          <w:color w:val="auto"/>
        </w:rPr>
        <w:tab/>
      </w:r>
      <w:r>
        <w:rPr>
          <w:color w:val="auto"/>
        </w:rPr>
        <w:fldChar w:fldCharType="begin"/>
      </w:r>
      <w:r>
        <w:rPr>
          <w:color w:val="auto"/>
        </w:rPr>
        <w:instrText xml:space="preserve"> PAGEREF _Toc13730 \h </w:instrText>
      </w:r>
      <w:r>
        <w:rPr>
          <w:color w:val="auto"/>
        </w:rPr>
        <w:fldChar w:fldCharType="separate"/>
      </w:r>
      <w:r>
        <w:rPr>
          <w:color w:val="auto"/>
        </w:rPr>
        <w:t>135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_Toc9493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122 </w:t>
      </w:r>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r>
        <w:rPr>
          <w:color w:val="auto"/>
        </w:rPr>
        <w:tab/>
      </w:r>
      <w:r>
        <w:rPr>
          <w:color w:val="auto"/>
        </w:rPr>
        <w:fldChar w:fldCharType="begin"/>
      </w:r>
      <w:r>
        <w:rPr>
          <w:color w:val="auto"/>
        </w:rPr>
        <w:instrText xml:space="preserve"> PAGEREF _Toc9493 \h </w:instrText>
      </w:r>
      <w:r>
        <w:rPr>
          <w:color w:val="auto"/>
        </w:rPr>
        <w:fldChar w:fldCharType="separate"/>
      </w:r>
      <w:r>
        <w:rPr>
          <w:color w:val="auto"/>
        </w:rPr>
        <w:t>136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_Toc26247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123 </w:t>
      </w:r>
      <w:r>
        <w:rPr>
          <w:rFonts w:ascii="宋体" w:hAnsi="宋体" w:eastAsia="宋体"/>
          <w:color w:val="auto"/>
        </w:rPr>
        <w:t>：网民对引导网络舆情正确发展的需求</w:t>
      </w:r>
      <w:r>
        <w:rPr>
          <w:rFonts w:hint="eastAsia" w:ascii="宋体" w:hAnsi="宋体" w:eastAsia="宋体"/>
          <w:color w:val="auto"/>
          <w:lang w:eastAsia="zh-CN"/>
        </w:rPr>
        <w:t>痛点</w:t>
      </w:r>
      <w:r>
        <w:rPr>
          <w:color w:val="auto"/>
        </w:rPr>
        <w:tab/>
      </w:r>
      <w:r>
        <w:rPr>
          <w:color w:val="auto"/>
        </w:rPr>
        <w:fldChar w:fldCharType="begin"/>
      </w:r>
      <w:r>
        <w:rPr>
          <w:color w:val="auto"/>
        </w:rPr>
        <w:instrText xml:space="preserve"> PAGEREF _Toc26247 \h </w:instrText>
      </w:r>
      <w:r>
        <w:rPr>
          <w:color w:val="auto"/>
        </w:rPr>
        <w:fldChar w:fldCharType="separate"/>
      </w:r>
      <w:r>
        <w:rPr>
          <w:color w:val="auto"/>
        </w:rPr>
        <w:t>137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_Toc9617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124 </w:t>
      </w:r>
      <w:r>
        <w:rPr>
          <w:rFonts w:ascii="宋体" w:hAnsi="宋体" w:eastAsia="宋体"/>
          <w:color w:val="auto"/>
        </w:rPr>
        <w:t>：当前社区团购规范管理存在问题</w:t>
      </w:r>
      <w:r>
        <w:rPr>
          <w:color w:val="auto"/>
        </w:rPr>
        <w:tab/>
      </w:r>
      <w:r>
        <w:rPr>
          <w:color w:val="auto"/>
        </w:rPr>
        <w:fldChar w:fldCharType="begin"/>
      </w:r>
      <w:r>
        <w:rPr>
          <w:color w:val="auto"/>
        </w:rPr>
        <w:instrText xml:space="preserve"> PAGEREF _Toc9617 \h </w:instrText>
      </w:r>
      <w:r>
        <w:rPr>
          <w:color w:val="auto"/>
        </w:rPr>
        <w:fldChar w:fldCharType="separate"/>
      </w:r>
      <w:r>
        <w:rPr>
          <w:color w:val="auto"/>
        </w:rPr>
        <w:t>138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_Toc3066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125 </w:t>
      </w:r>
      <w:r>
        <w:rPr>
          <w:rFonts w:ascii="宋体" w:hAnsi="宋体" w:eastAsia="宋体"/>
          <w:color w:val="auto"/>
        </w:rPr>
        <w:t>：平台大数据杀熟现象的情况</w:t>
      </w:r>
      <w:r>
        <w:rPr>
          <w:color w:val="auto"/>
        </w:rPr>
        <w:tab/>
      </w:r>
      <w:r>
        <w:rPr>
          <w:color w:val="auto"/>
        </w:rPr>
        <w:fldChar w:fldCharType="begin"/>
      </w:r>
      <w:r>
        <w:rPr>
          <w:color w:val="auto"/>
        </w:rPr>
        <w:instrText xml:space="preserve"> PAGEREF _Toc3066 \h </w:instrText>
      </w:r>
      <w:r>
        <w:rPr>
          <w:color w:val="auto"/>
        </w:rPr>
        <w:fldChar w:fldCharType="separate"/>
      </w:r>
      <w:r>
        <w:rPr>
          <w:color w:val="auto"/>
        </w:rPr>
        <w:t>139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_Toc23987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126 </w:t>
      </w:r>
      <w:r>
        <w:rPr>
          <w:rFonts w:ascii="宋体" w:hAnsi="宋体" w:eastAsia="宋体"/>
          <w:color w:val="auto"/>
        </w:rPr>
        <w:t>：当前互联网应用领域关注点</w:t>
      </w:r>
      <w:r>
        <w:rPr>
          <w:color w:val="auto"/>
        </w:rPr>
        <w:tab/>
      </w:r>
      <w:r>
        <w:rPr>
          <w:color w:val="auto"/>
        </w:rPr>
        <w:fldChar w:fldCharType="begin"/>
      </w:r>
      <w:r>
        <w:rPr>
          <w:color w:val="auto"/>
        </w:rPr>
        <w:instrText xml:space="preserve"> PAGEREF _Toc23987 \h </w:instrText>
      </w:r>
      <w:r>
        <w:rPr>
          <w:color w:val="auto"/>
        </w:rPr>
        <w:fldChar w:fldCharType="separate"/>
      </w:r>
      <w:r>
        <w:rPr>
          <w:color w:val="auto"/>
        </w:rPr>
        <w:t>140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_Toc18873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127 </w:t>
      </w:r>
      <w:r>
        <w:rPr>
          <w:rFonts w:ascii="宋体" w:hAnsi="宋体" w:eastAsia="宋体"/>
          <w:color w:val="auto"/>
        </w:rPr>
        <w:t>：互联网平台企业垄断行为和不规范经营关注点</w:t>
      </w:r>
      <w:r>
        <w:rPr>
          <w:color w:val="auto"/>
        </w:rPr>
        <w:tab/>
      </w:r>
      <w:r>
        <w:rPr>
          <w:color w:val="auto"/>
        </w:rPr>
        <w:fldChar w:fldCharType="begin"/>
      </w:r>
      <w:r>
        <w:rPr>
          <w:color w:val="auto"/>
        </w:rPr>
        <w:instrText xml:space="preserve"> PAGEREF _Toc18873 \h </w:instrText>
      </w:r>
      <w:r>
        <w:rPr>
          <w:color w:val="auto"/>
        </w:rPr>
        <w:fldChar w:fldCharType="separate"/>
      </w:r>
      <w:r>
        <w:rPr>
          <w:color w:val="auto"/>
        </w:rPr>
        <w:t>141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_Toc16177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128 </w:t>
      </w:r>
      <w:r>
        <w:rPr>
          <w:rFonts w:ascii="宋体" w:hAnsi="宋体" w:eastAsia="宋体"/>
          <w:color w:val="auto"/>
        </w:rPr>
        <w:t>：网民对互联网行业反垄断治理措施效果的评价</w:t>
      </w:r>
      <w:r>
        <w:rPr>
          <w:color w:val="auto"/>
        </w:rPr>
        <w:tab/>
      </w:r>
      <w:r>
        <w:rPr>
          <w:color w:val="auto"/>
        </w:rPr>
        <w:fldChar w:fldCharType="begin"/>
      </w:r>
      <w:r>
        <w:rPr>
          <w:color w:val="auto"/>
        </w:rPr>
        <w:instrText xml:space="preserve"> PAGEREF _Toc16177 \h </w:instrText>
      </w:r>
      <w:r>
        <w:rPr>
          <w:color w:val="auto"/>
        </w:rPr>
        <w:fldChar w:fldCharType="separate"/>
      </w:r>
      <w:r>
        <w:rPr>
          <w:color w:val="auto"/>
        </w:rPr>
        <w:t>142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_Toc20532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129 </w:t>
      </w:r>
      <w:r>
        <w:rPr>
          <w:rFonts w:ascii="宋体" w:hAnsi="宋体" w:eastAsia="宋体"/>
          <w:color w:val="auto"/>
        </w:rPr>
        <w:t>：网民对互联网企业在合规自律方面的评价</w:t>
      </w:r>
      <w:r>
        <w:rPr>
          <w:color w:val="auto"/>
        </w:rPr>
        <w:tab/>
      </w:r>
      <w:r>
        <w:rPr>
          <w:color w:val="auto"/>
        </w:rPr>
        <w:fldChar w:fldCharType="begin"/>
      </w:r>
      <w:r>
        <w:rPr>
          <w:color w:val="auto"/>
        </w:rPr>
        <w:instrText xml:space="preserve"> PAGEREF _Toc20532 \h </w:instrText>
      </w:r>
      <w:r>
        <w:rPr>
          <w:color w:val="auto"/>
        </w:rPr>
        <w:fldChar w:fldCharType="separate"/>
      </w:r>
      <w:r>
        <w:rPr>
          <w:color w:val="auto"/>
        </w:rPr>
        <w:t>143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_Toc14373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130 </w:t>
      </w:r>
      <w:r>
        <w:rPr>
          <w:rFonts w:ascii="宋体" w:hAnsi="宋体" w:eastAsia="宋体"/>
          <w:color w:val="auto"/>
        </w:rPr>
        <w:t>：政府网上服务的渗透率</w:t>
      </w:r>
      <w:r>
        <w:rPr>
          <w:color w:val="auto"/>
        </w:rPr>
        <w:tab/>
      </w:r>
      <w:r>
        <w:rPr>
          <w:color w:val="auto"/>
        </w:rPr>
        <w:fldChar w:fldCharType="begin"/>
      </w:r>
      <w:r>
        <w:rPr>
          <w:color w:val="auto"/>
        </w:rPr>
        <w:instrText xml:space="preserve"> PAGEREF _Toc14373 \h </w:instrText>
      </w:r>
      <w:r>
        <w:rPr>
          <w:color w:val="auto"/>
        </w:rPr>
        <w:fldChar w:fldCharType="separate"/>
      </w:r>
      <w:r>
        <w:rPr>
          <w:color w:val="auto"/>
        </w:rPr>
        <w:t>144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_Toc2438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131 </w:t>
      </w:r>
      <w:r>
        <w:rPr>
          <w:rFonts w:ascii="宋体" w:hAnsi="宋体" w:eastAsia="宋体"/>
          <w:color w:val="auto"/>
        </w:rPr>
        <w:t>：网民办理政务服务事项的渠道选择</w:t>
      </w:r>
      <w:r>
        <w:rPr>
          <w:color w:val="auto"/>
        </w:rPr>
        <w:tab/>
      </w:r>
      <w:r>
        <w:rPr>
          <w:color w:val="auto"/>
        </w:rPr>
        <w:fldChar w:fldCharType="begin"/>
      </w:r>
      <w:r>
        <w:rPr>
          <w:color w:val="auto"/>
        </w:rPr>
        <w:instrText xml:space="preserve"> PAGEREF _Toc2438 \h </w:instrText>
      </w:r>
      <w:r>
        <w:rPr>
          <w:color w:val="auto"/>
        </w:rPr>
        <w:fldChar w:fldCharType="separate"/>
      </w:r>
      <w:r>
        <w:rPr>
          <w:color w:val="auto"/>
        </w:rPr>
        <w:t>145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_Toc26536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132 </w:t>
      </w:r>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color w:val="auto"/>
        </w:rPr>
        <w:tab/>
      </w:r>
      <w:r>
        <w:rPr>
          <w:color w:val="auto"/>
        </w:rPr>
        <w:fldChar w:fldCharType="begin"/>
      </w:r>
      <w:r>
        <w:rPr>
          <w:color w:val="auto"/>
        </w:rPr>
        <w:instrText xml:space="preserve"> PAGEREF _Toc26536 \h </w:instrText>
      </w:r>
      <w:r>
        <w:rPr>
          <w:color w:val="auto"/>
        </w:rPr>
        <w:fldChar w:fldCharType="separate"/>
      </w:r>
      <w:r>
        <w:rPr>
          <w:color w:val="auto"/>
        </w:rPr>
        <w:t>146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_Toc4778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133 </w:t>
      </w:r>
      <w:r>
        <w:rPr>
          <w:rFonts w:ascii="宋体" w:hAnsi="宋体" w:eastAsia="宋体"/>
          <w:color w:val="auto"/>
        </w:rPr>
        <w:t>：政务服务事项全程网上办理实现情况</w:t>
      </w:r>
      <w:r>
        <w:rPr>
          <w:color w:val="auto"/>
        </w:rPr>
        <w:tab/>
      </w:r>
      <w:r>
        <w:rPr>
          <w:color w:val="auto"/>
        </w:rPr>
        <w:fldChar w:fldCharType="begin"/>
      </w:r>
      <w:r>
        <w:rPr>
          <w:color w:val="auto"/>
        </w:rPr>
        <w:instrText xml:space="preserve"> PAGEREF _Toc4778 \h </w:instrText>
      </w:r>
      <w:r>
        <w:rPr>
          <w:color w:val="auto"/>
        </w:rPr>
        <w:fldChar w:fldCharType="separate"/>
      </w:r>
      <w:r>
        <w:rPr>
          <w:color w:val="auto"/>
        </w:rPr>
        <w:t>147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134 </w:t>
      </w:r>
      <w:r>
        <w:rPr>
          <w:rFonts w:ascii="宋体" w:hAnsi="宋体" w:eastAsia="宋体"/>
          <w:color w:val="auto"/>
        </w:rPr>
        <w:t>：网民对实现政务服务“一网通”的建议</w:t>
      </w:r>
      <w:r>
        <w:rPr>
          <w:color w:val="auto"/>
        </w:rPr>
        <w:tab/>
      </w:r>
      <w:r>
        <w:rPr>
          <w:color w:val="auto"/>
        </w:rPr>
        <w:fldChar w:fldCharType="begin"/>
      </w:r>
      <w:r>
        <w:rPr>
          <w:color w:val="auto"/>
        </w:rPr>
        <w:instrText xml:space="preserve"> PAGEREF _Toc163 \h </w:instrText>
      </w:r>
      <w:r>
        <w:rPr>
          <w:color w:val="auto"/>
        </w:rPr>
        <w:fldChar w:fldCharType="separate"/>
      </w:r>
      <w:r>
        <w:rPr>
          <w:color w:val="auto"/>
        </w:rPr>
        <w:t>148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_Toc21740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135 </w:t>
      </w:r>
      <w:r>
        <w:rPr>
          <w:rFonts w:ascii="宋体" w:hAnsi="宋体" w:eastAsia="宋体"/>
          <w:color w:val="auto"/>
        </w:rPr>
        <w:t>：网民对政府网上服务便利性的评价</w:t>
      </w:r>
      <w:r>
        <w:rPr>
          <w:color w:val="auto"/>
        </w:rPr>
        <w:tab/>
      </w:r>
      <w:r>
        <w:rPr>
          <w:color w:val="auto"/>
        </w:rPr>
        <w:fldChar w:fldCharType="begin"/>
      </w:r>
      <w:r>
        <w:rPr>
          <w:color w:val="auto"/>
        </w:rPr>
        <w:instrText xml:space="preserve"> PAGEREF _Toc21740 \h </w:instrText>
      </w:r>
      <w:r>
        <w:rPr>
          <w:color w:val="auto"/>
        </w:rPr>
        <w:fldChar w:fldCharType="separate"/>
      </w:r>
      <w:r>
        <w:rPr>
          <w:color w:val="auto"/>
        </w:rPr>
        <w:t>149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_Toc20194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136 </w:t>
      </w:r>
      <w:r>
        <w:rPr>
          <w:rFonts w:ascii="宋体" w:hAnsi="宋体" w:eastAsia="宋体"/>
          <w:color w:val="auto"/>
        </w:rPr>
        <w:t>：网民对政府网上服务便利性需求</w:t>
      </w:r>
      <w:r>
        <w:rPr>
          <w:color w:val="auto"/>
        </w:rPr>
        <w:tab/>
      </w:r>
      <w:r>
        <w:rPr>
          <w:color w:val="auto"/>
        </w:rPr>
        <w:fldChar w:fldCharType="begin"/>
      </w:r>
      <w:r>
        <w:rPr>
          <w:color w:val="auto"/>
        </w:rPr>
        <w:instrText xml:space="preserve"> PAGEREF _Toc20194 \h </w:instrText>
      </w:r>
      <w:r>
        <w:rPr>
          <w:color w:val="auto"/>
        </w:rPr>
        <w:fldChar w:fldCharType="separate"/>
      </w:r>
      <w:r>
        <w:rPr>
          <w:color w:val="auto"/>
        </w:rPr>
        <w:t>150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_Toc21405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137 </w:t>
      </w:r>
      <w:r>
        <w:rPr>
          <w:rFonts w:ascii="宋体" w:hAnsi="宋体" w:eastAsia="宋体"/>
          <w:color w:val="auto"/>
        </w:rPr>
        <w:t>：政府网上服务安全性的评价</w:t>
      </w:r>
      <w:r>
        <w:rPr>
          <w:color w:val="auto"/>
        </w:rPr>
        <w:tab/>
      </w:r>
      <w:r>
        <w:rPr>
          <w:color w:val="auto"/>
        </w:rPr>
        <w:fldChar w:fldCharType="begin"/>
      </w:r>
      <w:r>
        <w:rPr>
          <w:color w:val="auto"/>
        </w:rPr>
        <w:instrText xml:space="preserve"> PAGEREF _Toc21405 \h </w:instrText>
      </w:r>
      <w:r>
        <w:rPr>
          <w:color w:val="auto"/>
        </w:rPr>
        <w:fldChar w:fldCharType="separate"/>
      </w:r>
      <w:r>
        <w:rPr>
          <w:color w:val="auto"/>
        </w:rPr>
        <w:t>151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_Toc4714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138 </w:t>
      </w:r>
      <w:r>
        <w:rPr>
          <w:rFonts w:ascii="宋体" w:hAnsi="宋体" w:eastAsia="宋体"/>
          <w:color w:val="auto"/>
        </w:rPr>
        <w:t>：政府网上服务安全性需求痛点</w:t>
      </w:r>
      <w:r>
        <w:rPr>
          <w:color w:val="auto"/>
        </w:rPr>
        <w:tab/>
      </w:r>
      <w:r>
        <w:rPr>
          <w:color w:val="auto"/>
        </w:rPr>
        <w:fldChar w:fldCharType="begin"/>
      </w:r>
      <w:r>
        <w:rPr>
          <w:color w:val="auto"/>
        </w:rPr>
        <w:instrText xml:space="preserve"> PAGEREF _Toc4714 \h </w:instrText>
      </w:r>
      <w:r>
        <w:rPr>
          <w:color w:val="auto"/>
        </w:rPr>
        <w:fldChar w:fldCharType="separate"/>
      </w:r>
      <w:r>
        <w:rPr>
          <w:color w:val="auto"/>
        </w:rPr>
        <w:t>152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_Toc523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139 </w:t>
      </w:r>
      <w:r>
        <w:rPr>
          <w:rFonts w:ascii="宋体" w:hAnsi="宋体" w:eastAsia="宋体"/>
          <w:color w:val="auto"/>
        </w:rPr>
        <w:t>：容易发生信息泄露的服务领域</w:t>
      </w:r>
      <w:r>
        <w:rPr>
          <w:color w:val="auto"/>
        </w:rPr>
        <w:tab/>
      </w:r>
      <w:r>
        <w:rPr>
          <w:color w:val="auto"/>
        </w:rPr>
        <w:fldChar w:fldCharType="begin"/>
      </w:r>
      <w:r>
        <w:rPr>
          <w:color w:val="auto"/>
        </w:rPr>
        <w:instrText xml:space="preserve"> PAGEREF _Toc523 \h </w:instrText>
      </w:r>
      <w:r>
        <w:rPr>
          <w:color w:val="auto"/>
        </w:rPr>
        <w:fldChar w:fldCharType="separate"/>
      </w:r>
      <w:r>
        <w:rPr>
          <w:color w:val="auto"/>
        </w:rPr>
        <w:t>153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_Toc9485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140 </w:t>
      </w:r>
      <w:r>
        <w:rPr>
          <w:rFonts w:ascii="宋体" w:hAnsi="宋体" w:eastAsia="宋体"/>
          <w:color w:val="auto"/>
        </w:rPr>
        <w:t>：政府监管部门提供的各种网络安全服务的满意度评价</w:t>
      </w:r>
      <w:r>
        <w:rPr>
          <w:color w:val="auto"/>
        </w:rPr>
        <w:tab/>
      </w:r>
      <w:r>
        <w:rPr>
          <w:color w:val="auto"/>
        </w:rPr>
        <w:fldChar w:fldCharType="begin"/>
      </w:r>
      <w:r>
        <w:rPr>
          <w:color w:val="auto"/>
        </w:rPr>
        <w:instrText xml:space="preserve"> PAGEREF _Toc9485 \h </w:instrText>
      </w:r>
      <w:r>
        <w:rPr>
          <w:color w:val="auto"/>
        </w:rPr>
        <w:fldChar w:fldCharType="separate"/>
      </w:r>
      <w:r>
        <w:rPr>
          <w:color w:val="auto"/>
        </w:rPr>
        <w:t>154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_Toc13745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141 </w:t>
      </w:r>
      <w:r>
        <w:rPr>
          <w:rFonts w:ascii="宋体" w:hAnsi="宋体" w:eastAsia="宋体"/>
          <w:color w:val="auto"/>
        </w:rPr>
        <w:t>：公众网民对政府部门或机构投诉热线的了解</w:t>
      </w:r>
      <w:r>
        <w:rPr>
          <w:color w:val="auto"/>
        </w:rPr>
        <w:tab/>
      </w:r>
      <w:r>
        <w:rPr>
          <w:color w:val="auto"/>
        </w:rPr>
        <w:fldChar w:fldCharType="begin"/>
      </w:r>
      <w:r>
        <w:rPr>
          <w:color w:val="auto"/>
        </w:rPr>
        <w:instrText xml:space="preserve"> PAGEREF _Toc13745 \h </w:instrText>
      </w:r>
      <w:r>
        <w:rPr>
          <w:color w:val="auto"/>
        </w:rPr>
        <w:fldChar w:fldCharType="separate"/>
      </w:r>
      <w:r>
        <w:rPr>
          <w:color w:val="auto"/>
        </w:rPr>
        <w:t>155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_Toc7739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142 </w:t>
      </w:r>
      <w:r>
        <w:rPr>
          <w:rFonts w:ascii="宋体" w:hAnsi="宋体" w:eastAsia="宋体"/>
          <w:color w:val="auto"/>
        </w:rPr>
        <w:t>：政府部门举报平台处理举报投诉的结果满意度评价</w:t>
      </w:r>
      <w:r>
        <w:rPr>
          <w:color w:val="auto"/>
        </w:rPr>
        <w:tab/>
      </w:r>
      <w:r>
        <w:rPr>
          <w:color w:val="auto"/>
        </w:rPr>
        <w:fldChar w:fldCharType="begin"/>
      </w:r>
      <w:r>
        <w:rPr>
          <w:color w:val="auto"/>
        </w:rPr>
        <w:instrText xml:space="preserve"> PAGEREF _Toc7739 \h </w:instrText>
      </w:r>
      <w:r>
        <w:rPr>
          <w:color w:val="auto"/>
        </w:rPr>
        <w:fldChar w:fldCharType="separate"/>
      </w:r>
      <w:r>
        <w:rPr>
          <w:color w:val="auto"/>
        </w:rPr>
        <w:t>156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_Toc2218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143 </w:t>
      </w:r>
      <w:r>
        <w:rPr>
          <w:rFonts w:ascii="宋体" w:hAnsi="宋体" w:eastAsia="宋体"/>
          <w:color w:val="auto"/>
        </w:rPr>
        <w:t>：政府提升治理能力的信息化工程成效的满意度评价</w:t>
      </w:r>
      <w:r>
        <w:rPr>
          <w:color w:val="auto"/>
        </w:rPr>
        <w:tab/>
      </w:r>
      <w:r>
        <w:rPr>
          <w:color w:val="auto"/>
        </w:rPr>
        <w:fldChar w:fldCharType="begin"/>
      </w:r>
      <w:r>
        <w:rPr>
          <w:color w:val="auto"/>
        </w:rPr>
        <w:instrText xml:space="preserve"> PAGEREF _Toc2218 \h </w:instrText>
      </w:r>
      <w:r>
        <w:rPr>
          <w:color w:val="auto"/>
        </w:rPr>
        <w:fldChar w:fldCharType="separate"/>
      </w:r>
      <w:r>
        <w:rPr>
          <w:color w:val="auto"/>
        </w:rPr>
        <w:t>157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_Toc26907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144 </w:t>
      </w:r>
      <w:r>
        <w:rPr>
          <w:rFonts w:hint="eastAsia" w:ascii="宋体" w:hAnsi="宋体" w:eastAsia="宋体"/>
          <w:color w:val="auto"/>
        </w:rPr>
        <w:t>：</w:t>
      </w:r>
      <w:r>
        <w:rPr>
          <w:rFonts w:ascii="宋体" w:hAnsi="宋体" w:eastAsia="宋体"/>
          <w:color w:val="auto"/>
        </w:rPr>
        <w:t>曾在乡村（县城以下）生活过的网民比例</w:t>
      </w:r>
      <w:r>
        <w:rPr>
          <w:color w:val="auto"/>
        </w:rPr>
        <w:tab/>
      </w:r>
      <w:r>
        <w:rPr>
          <w:color w:val="auto"/>
        </w:rPr>
        <w:fldChar w:fldCharType="begin"/>
      </w:r>
      <w:r>
        <w:rPr>
          <w:color w:val="auto"/>
        </w:rPr>
        <w:instrText xml:space="preserve"> PAGEREF _Toc26907 \h </w:instrText>
      </w:r>
      <w:r>
        <w:rPr>
          <w:color w:val="auto"/>
        </w:rPr>
        <w:fldChar w:fldCharType="separate"/>
      </w:r>
      <w:r>
        <w:rPr>
          <w:color w:val="auto"/>
        </w:rPr>
        <w:t>158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_Toc16492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145 </w:t>
      </w:r>
      <w:r>
        <w:rPr>
          <w:rFonts w:hint="eastAsia" w:ascii="宋体" w:hAnsi="宋体" w:eastAsia="宋体"/>
          <w:color w:val="auto"/>
        </w:rPr>
        <w:t>：</w:t>
      </w:r>
      <w:r>
        <w:rPr>
          <w:rFonts w:ascii="宋体" w:hAnsi="宋体" w:eastAsia="宋体"/>
          <w:color w:val="auto"/>
        </w:rPr>
        <w:t>家中老人或近亲在乡村（县城以下）生活的比例</w:t>
      </w:r>
      <w:r>
        <w:rPr>
          <w:color w:val="auto"/>
        </w:rPr>
        <w:tab/>
      </w:r>
      <w:r>
        <w:rPr>
          <w:color w:val="auto"/>
        </w:rPr>
        <w:fldChar w:fldCharType="begin"/>
      </w:r>
      <w:r>
        <w:rPr>
          <w:color w:val="auto"/>
        </w:rPr>
        <w:instrText xml:space="preserve"> PAGEREF _Toc16492 \h </w:instrText>
      </w:r>
      <w:r>
        <w:rPr>
          <w:color w:val="auto"/>
        </w:rPr>
        <w:fldChar w:fldCharType="separate"/>
      </w:r>
      <w:r>
        <w:rPr>
          <w:color w:val="auto"/>
        </w:rPr>
        <w:t>159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_Toc218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146 </w:t>
      </w:r>
      <w:r>
        <w:rPr>
          <w:rFonts w:hint="eastAsia" w:ascii="宋体" w:hAnsi="宋体" w:eastAsia="宋体"/>
          <w:color w:val="auto"/>
        </w:rPr>
        <w:t>：</w:t>
      </w:r>
      <w:r>
        <w:rPr>
          <w:rFonts w:ascii="宋体" w:hAnsi="宋体" w:eastAsia="宋体"/>
          <w:color w:val="auto"/>
        </w:rPr>
        <w:t>网民对家乡互联网安全状况满意度评价</w:t>
      </w:r>
      <w:r>
        <w:rPr>
          <w:color w:val="auto"/>
        </w:rPr>
        <w:tab/>
      </w:r>
      <w:r>
        <w:rPr>
          <w:color w:val="auto"/>
        </w:rPr>
        <w:fldChar w:fldCharType="begin"/>
      </w:r>
      <w:r>
        <w:rPr>
          <w:color w:val="auto"/>
        </w:rPr>
        <w:instrText xml:space="preserve"> PAGEREF _Toc218 \h </w:instrText>
      </w:r>
      <w:r>
        <w:rPr>
          <w:color w:val="auto"/>
        </w:rPr>
        <w:fldChar w:fldCharType="separate"/>
      </w:r>
      <w:r>
        <w:rPr>
          <w:color w:val="auto"/>
        </w:rPr>
        <w:t>160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_Toc3250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147 </w:t>
      </w:r>
      <w:r>
        <w:rPr>
          <w:rFonts w:hint="eastAsia" w:ascii="宋体" w:hAnsi="宋体" w:eastAsia="宋体"/>
          <w:color w:val="auto"/>
        </w:rPr>
        <w:t>：</w:t>
      </w:r>
      <w:r>
        <w:rPr>
          <w:rFonts w:ascii="宋体" w:hAnsi="宋体" w:eastAsia="宋体"/>
          <w:color w:val="auto"/>
        </w:rPr>
        <w:t>乡村网络存在问题</w:t>
      </w:r>
      <w:r>
        <w:rPr>
          <w:color w:val="auto"/>
        </w:rPr>
        <w:tab/>
      </w:r>
      <w:r>
        <w:rPr>
          <w:color w:val="auto"/>
        </w:rPr>
        <w:fldChar w:fldCharType="begin"/>
      </w:r>
      <w:r>
        <w:rPr>
          <w:color w:val="auto"/>
        </w:rPr>
        <w:instrText xml:space="preserve"> PAGEREF _Toc3250 \h </w:instrText>
      </w:r>
      <w:r>
        <w:rPr>
          <w:color w:val="auto"/>
        </w:rPr>
        <w:fldChar w:fldCharType="separate"/>
      </w:r>
      <w:r>
        <w:rPr>
          <w:color w:val="auto"/>
        </w:rPr>
        <w:t>161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_Toc18244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148 </w:t>
      </w:r>
      <w:r>
        <w:rPr>
          <w:rFonts w:hint="eastAsia" w:ascii="宋体" w:hAnsi="宋体" w:eastAsia="宋体"/>
          <w:color w:val="auto"/>
        </w:rPr>
        <w:t>：</w:t>
      </w:r>
      <w:r>
        <w:rPr>
          <w:rFonts w:ascii="宋体" w:hAnsi="宋体" w:eastAsia="宋体"/>
          <w:color w:val="auto"/>
        </w:rPr>
        <w:t>乡村网络应用渗透率</w:t>
      </w:r>
      <w:r>
        <w:rPr>
          <w:color w:val="auto"/>
        </w:rPr>
        <w:tab/>
      </w:r>
      <w:r>
        <w:rPr>
          <w:color w:val="auto"/>
        </w:rPr>
        <w:fldChar w:fldCharType="begin"/>
      </w:r>
      <w:r>
        <w:rPr>
          <w:color w:val="auto"/>
        </w:rPr>
        <w:instrText xml:space="preserve"> PAGEREF _Toc18244 \h </w:instrText>
      </w:r>
      <w:r>
        <w:rPr>
          <w:color w:val="auto"/>
        </w:rPr>
        <w:fldChar w:fldCharType="separate"/>
      </w:r>
      <w:r>
        <w:rPr>
          <w:color w:val="auto"/>
        </w:rPr>
        <w:t>162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_Toc12986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149 </w:t>
      </w:r>
      <w:r>
        <w:rPr>
          <w:rFonts w:hint="eastAsia" w:ascii="宋体" w:hAnsi="宋体" w:eastAsia="宋体"/>
          <w:color w:val="auto"/>
        </w:rPr>
        <w:t>：</w:t>
      </w:r>
      <w:r>
        <w:rPr>
          <w:rFonts w:ascii="宋体" w:hAnsi="宋体" w:eastAsia="宋体"/>
          <w:color w:val="auto"/>
        </w:rPr>
        <w:t>乡村网络应用使用障碍情况</w:t>
      </w:r>
      <w:r>
        <w:rPr>
          <w:color w:val="auto"/>
        </w:rPr>
        <w:tab/>
      </w:r>
      <w:r>
        <w:rPr>
          <w:color w:val="auto"/>
        </w:rPr>
        <w:fldChar w:fldCharType="begin"/>
      </w:r>
      <w:r>
        <w:rPr>
          <w:color w:val="auto"/>
        </w:rPr>
        <w:instrText xml:space="preserve"> PAGEREF _Toc12986 \h </w:instrText>
      </w:r>
      <w:r>
        <w:rPr>
          <w:color w:val="auto"/>
        </w:rPr>
        <w:fldChar w:fldCharType="separate"/>
      </w:r>
      <w:r>
        <w:rPr>
          <w:color w:val="auto"/>
        </w:rPr>
        <w:t>163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_Toc10641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150 </w:t>
      </w:r>
      <w:r>
        <w:rPr>
          <w:rFonts w:hint="eastAsia" w:ascii="宋体" w:hAnsi="宋体" w:eastAsia="宋体"/>
          <w:color w:val="auto"/>
        </w:rPr>
        <w:t>：</w:t>
      </w:r>
      <w:r>
        <w:rPr>
          <w:rFonts w:ascii="宋体" w:hAnsi="宋体" w:eastAsia="宋体"/>
          <w:color w:val="auto"/>
        </w:rPr>
        <w:t>乡村居民在适应数字化生活中的顾虑</w:t>
      </w:r>
      <w:r>
        <w:rPr>
          <w:color w:val="auto"/>
        </w:rPr>
        <w:tab/>
      </w:r>
      <w:r>
        <w:rPr>
          <w:color w:val="auto"/>
        </w:rPr>
        <w:fldChar w:fldCharType="begin"/>
      </w:r>
      <w:r>
        <w:rPr>
          <w:color w:val="auto"/>
        </w:rPr>
        <w:instrText xml:space="preserve"> PAGEREF _Toc10641 \h </w:instrText>
      </w:r>
      <w:r>
        <w:rPr>
          <w:color w:val="auto"/>
        </w:rPr>
        <w:fldChar w:fldCharType="separate"/>
      </w:r>
      <w:r>
        <w:rPr>
          <w:color w:val="auto"/>
        </w:rPr>
        <w:t>164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_Toc30897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151 </w:t>
      </w:r>
      <w:r>
        <w:rPr>
          <w:rFonts w:hint="eastAsia" w:ascii="宋体" w:hAnsi="宋体" w:eastAsia="宋体"/>
          <w:color w:val="auto"/>
        </w:rPr>
        <w:t>：</w:t>
      </w:r>
      <w:r>
        <w:rPr>
          <w:rFonts w:ascii="宋体" w:hAnsi="宋体" w:eastAsia="宋体"/>
          <w:color w:val="auto"/>
        </w:rPr>
        <w:t>网络应用使用障碍对乡村居民生活的影响程度</w:t>
      </w:r>
      <w:r>
        <w:rPr>
          <w:color w:val="auto"/>
        </w:rPr>
        <w:tab/>
      </w:r>
      <w:r>
        <w:rPr>
          <w:color w:val="auto"/>
        </w:rPr>
        <w:fldChar w:fldCharType="begin"/>
      </w:r>
      <w:r>
        <w:rPr>
          <w:color w:val="auto"/>
        </w:rPr>
        <w:instrText xml:space="preserve"> PAGEREF _Toc30897 \h </w:instrText>
      </w:r>
      <w:r>
        <w:rPr>
          <w:color w:val="auto"/>
        </w:rPr>
        <w:fldChar w:fldCharType="separate"/>
      </w:r>
      <w:r>
        <w:rPr>
          <w:color w:val="auto"/>
        </w:rPr>
        <w:t>165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_Toc1921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152 </w:t>
      </w:r>
      <w:r>
        <w:rPr>
          <w:rFonts w:hint="eastAsia" w:ascii="宋体" w:hAnsi="宋体" w:eastAsia="宋体"/>
          <w:color w:val="auto"/>
        </w:rPr>
        <w:t>：</w:t>
      </w:r>
      <w:r>
        <w:rPr>
          <w:rFonts w:ascii="宋体" w:hAnsi="宋体" w:eastAsia="宋体"/>
          <w:color w:val="auto"/>
        </w:rPr>
        <w:t>互联网应用对乡村经济发展的推动效果评价</w:t>
      </w:r>
      <w:r>
        <w:rPr>
          <w:color w:val="auto"/>
        </w:rPr>
        <w:tab/>
      </w:r>
      <w:r>
        <w:rPr>
          <w:color w:val="auto"/>
        </w:rPr>
        <w:fldChar w:fldCharType="begin"/>
      </w:r>
      <w:r>
        <w:rPr>
          <w:color w:val="auto"/>
        </w:rPr>
        <w:instrText xml:space="preserve"> PAGEREF _Toc1921 \h </w:instrText>
      </w:r>
      <w:r>
        <w:rPr>
          <w:color w:val="auto"/>
        </w:rPr>
        <w:fldChar w:fldCharType="separate"/>
      </w:r>
      <w:r>
        <w:rPr>
          <w:color w:val="auto"/>
        </w:rPr>
        <w:t>166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_Toc25964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153 </w:t>
      </w:r>
      <w:r>
        <w:rPr>
          <w:rFonts w:hint="eastAsia" w:ascii="宋体" w:hAnsi="宋体" w:eastAsia="宋体"/>
          <w:color w:val="auto"/>
        </w:rPr>
        <w:t>：</w:t>
      </w:r>
      <w:r>
        <w:rPr>
          <w:rFonts w:ascii="宋体" w:hAnsi="宋体" w:eastAsia="宋体"/>
          <w:color w:val="auto"/>
        </w:rPr>
        <w:t>乡村发展变化情况评价</w:t>
      </w:r>
      <w:r>
        <w:rPr>
          <w:color w:val="auto"/>
        </w:rPr>
        <w:tab/>
      </w:r>
      <w:r>
        <w:rPr>
          <w:color w:val="auto"/>
        </w:rPr>
        <w:fldChar w:fldCharType="begin"/>
      </w:r>
      <w:r>
        <w:rPr>
          <w:color w:val="auto"/>
        </w:rPr>
        <w:instrText xml:space="preserve"> PAGEREF _Toc25964 \h </w:instrText>
      </w:r>
      <w:r>
        <w:rPr>
          <w:color w:val="auto"/>
        </w:rPr>
        <w:fldChar w:fldCharType="separate"/>
      </w:r>
      <w:r>
        <w:rPr>
          <w:color w:val="auto"/>
        </w:rPr>
        <w:t>167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_Toc4267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154 </w:t>
      </w:r>
      <w:r>
        <w:rPr>
          <w:rFonts w:hint="eastAsia" w:ascii="宋体" w:hAnsi="宋体" w:eastAsia="宋体"/>
          <w:color w:val="auto"/>
        </w:rPr>
        <w:t>：</w:t>
      </w:r>
      <w:r>
        <w:rPr>
          <w:rFonts w:ascii="宋体" w:hAnsi="宋体" w:eastAsia="宋体"/>
          <w:color w:val="auto"/>
        </w:rPr>
        <w:t>乡村振兴措施带来的变化</w:t>
      </w:r>
      <w:r>
        <w:rPr>
          <w:color w:val="auto"/>
        </w:rPr>
        <w:tab/>
      </w:r>
      <w:r>
        <w:rPr>
          <w:color w:val="auto"/>
        </w:rPr>
        <w:fldChar w:fldCharType="begin"/>
      </w:r>
      <w:r>
        <w:rPr>
          <w:color w:val="auto"/>
        </w:rPr>
        <w:instrText xml:space="preserve"> PAGEREF _Toc4267 \h </w:instrText>
      </w:r>
      <w:r>
        <w:rPr>
          <w:color w:val="auto"/>
        </w:rPr>
        <w:fldChar w:fldCharType="separate"/>
      </w:r>
      <w:r>
        <w:rPr>
          <w:color w:val="auto"/>
        </w:rPr>
        <w:t>168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_Toc10328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155 </w:t>
      </w:r>
      <w:r>
        <w:rPr>
          <w:rFonts w:hint="eastAsia" w:ascii="宋体" w:hAnsi="宋体" w:eastAsia="宋体"/>
          <w:color w:val="auto"/>
        </w:rPr>
        <w:t>：</w:t>
      </w:r>
      <w:r>
        <w:rPr>
          <w:rFonts w:ascii="宋体" w:hAnsi="宋体" w:eastAsia="宋体"/>
          <w:color w:val="auto"/>
        </w:rPr>
        <w:t>公众网民对乡村振兴的服务需求</w:t>
      </w:r>
      <w:r>
        <w:rPr>
          <w:color w:val="auto"/>
        </w:rPr>
        <w:tab/>
      </w:r>
      <w:r>
        <w:rPr>
          <w:color w:val="auto"/>
        </w:rPr>
        <w:fldChar w:fldCharType="begin"/>
      </w:r>
      <w:r>
        <w:rPr>
          <w:color w:val="auto"/>
        </w:rPr>
        <w:instrText xml:space="preserve"> PAGEREF _Toc10328 \h </w:instrText>
      </w:r>
      <w:r>
        <w:rPr>
          <w:color w:val="auto"/>
        </w:rPr>
        <w:fldChar w:fldCharType="separate"/>
      </w:r>
      <w:r>
        <w:rPr>
          <w:color w:val="auto"/>
        </w:rPr>
        <w:t>169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_Toc3089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156 </w:t>
      </w:r>
      <w:r>
        <w:rPr>
          <w:rFonts w:hint="eastAsia" w:ascii="宋体" w:hAnsi="宋体" w:eastAsia="宋体"/>
          <w:color w:val="auto"/>
        </w:rPr>
        <w:t>：</w:t>
      </w:r>
      <w:r>
        <w:rPr>
          <w:rFonts w:ascii="宋体" w:hAnsi="宋体" w:eastAsia="宋体"/>
          <w:color w:val="auto"/>
        </w:rPr>
        <w:t>实现乡村振兴的面临问题</w:t>
      </w:r>
      <w:r>
        <w:rPr>
          <w:color w:val="auto"/>
        </w:rPr>
        <w:tab/>
      </w:r>
      <w:r>
        <w:rPr>
          <w:color w:val="auto"/>
        </w:rPr>
        <w:fldChar w:fldCharType="begin"/>
      </w:r>
      <w:r>
        <w:rPr>
          <w:color w:val="auto"/>
        </w:rPr>
        <w:instrText xml:space="preserve"> PAGEREF _Toc3089 \h </w:instrText>
      </w:r>
      <w:r>
        <w:rPr>
          <w:color w:val="auto"/>
        </w:rPr>
        <w:fldChar w:fldCharType="separate"/>
      </w:r>
      <w:r>
        <w:rPr>
          <w:color w:val="auto"/>
        </w:rPr>
        <w:t>170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_Toc15796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157 </w:t>
      </w:r>
      <w:r>
        <w:rPr>
          <w:rFonts w:hint="eastAsia" w:ascii="宋体" w:hAnsi="宋体" w:eastAsia="宋体"/>
          <w:color w:val="auto"/>
        </w:rPr>
        <w:t>：</w:t>
      </w:r>
      <w:r>
        <w:rPr>
          <w:rFonts w:ascii="宋体" w:hAnsi="宋体" w:eastAsia="宋体"/>
          <w:color w:val="auto"/>
        </w:rPr>
        <w:t>乡村网络安全犯罪行为</w:t>
      </w:r>
      <w:r>
        <w:rPr>
          <w:color w:val="auto"/>
        </w:rPr>
        <w:tab/>
      </w:r>
      <w:r>
        <w:rPr>
          <w:color w:val="auto"/>
        </w:rPr>
        <w:fldChar w:fldCharType="begin"/>
      </w:r>
      <w:r>
        <w:rPr>
          <w:color w:val="auto"/>
        </w:rPr>
        <w:instrText xml:space="preserve"> PAGEREF _Toc15796 \h </w:instrText>
      </w:r>
      <w:r>
        <w:rPr>
          <w:color w:val="auto"/>
        </w:rPr>
        <w:fldChar w:fldCharType="separate"/>
      </w:r>
      <w:r>
        <w:rPr>
          <w:color w:val="auto"/>
        </w:rPr>
        <w:t>171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_Toc15865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158 </w:t>
      </w:r>
      <w:r>
        <w:rPr>
          <w:rFonts w:hint="eastAsia" w:ascii="宋体" w:hAnsi="宋体" w:eastAsia="宋体"/>
          <w:color w:val="auto"/>
        </w:rPr>
        <w:t>：</w:t>
      </w:r>
      <w:r>
        <w:rPr>
          <w:rFonts w:ascii="宋体" w:hAnsi="宋体" w:eastAsia="宋体"/>
          <w:color w:val="auto"/>
        </w:rPr>
        <w:t>乡村网络诈骗群体特征</w:t>
      </w:r>
      <w:r>
        <w:rPr>
          <w:color w:val="auto"/>
        </w:rPr>
        <w:tab/>
      </w:r>
      <w:r>
        <w:rPr>
          <w:color w:val="auto"/>
        </w:rPr>
        <w:fldChar w:fldCharType="begin"/>
      </w:r>
      <w:r>
        <w:rPr>
          <w:color w:val="auto"/>
        </w:rPr>
        <w:instrText xml:space="preserve"> PAGEREF _Toc15865 \h </w:instrText>
      </w:r>
      <w:r>
        <w:rPr>
          <w:color w:val="auto"/>
        </w:rPr>
        <w:fldChar w:fldCharType="separate"/>
      </w:r>
      <w:r>
        <w:rPr>
          <w:color w:val="auto"/>
        </w:rPr>
        <w:t>172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_Toc8957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159 </w:t>
      </w:r>
      <w:r>
        <w:rPr>
          <w:rFonts w:hint="eastAsia" w:ascii="宋体" w:hAnsi="宋体" w:eastAsia="宋体"/>
          <w:color w:val="auto"/>
        </w:rPr>
        <w:t>：</w:t>
      </w:r>
      <w:r>
        <w:rPr>
          <w:rFonts w:ascii="宋体" w:hAnsi="宋体" w:eastAsia="宋体"/>
          <w:color w:val="auto"/>
        </w:rPr>
        <w:t>农村网络诈骗多发的原因</w:t>
      </w:r>
      <w:r>
        <w:rPr>
          <w:color w:val="auto"/>
        </w:rPr>
        <w:tab/>
      </w:r>
      <w:r>
        <w:rPr>
          <w:color w:val="auto"/>
        </w:rPr>
        <w:fldChar w:fldCharType="begin"/>
      </w:r>
      <w:r>
        <w:rPr>
          <w:color w:val="auto"/>
        </w:rPr>
        <w:instrText xml:space="preserve"> PAGEREF _Toc8957 \h </w:instrText>
      </w:r>
      <w:r>
        <w:rPr>
          <w:color w:val="auto"/>
        </w:rPr>
        <w:fldChar w:fldCharType="separate"/>
      </w:r>
      <w:r>
        <w:rPr>
          <w:color w:val="auto"/>
        </w:rPr>
        <w:t>173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_Toc24568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160 </w:t>
      </w:r>
      <w:r>
        <w:rPr>
          <w:rFonts w:hint="eastAsia" w:ascii="宋体" w:hAnsi="宋体" w:eastAsia="宋体"/>
          <w:color w:val="auto"/>
        </w:rPr>
        <w:t>：</w:t>
      </w:r>
      <w:r>
        <w:rPr>
          <w:rFonts w:ascii="宋体" w:hAnsi="宋体" w:eastAsia="宋体"/>
          <w:color w:val="auto"/>
        </w:rPr>
        <w:t>乡村网络安全犯罪行为的应对</w:t>
      </w:r>
      <w:r>
        <w:rPr>
          <w:color w:val="auto"/>
        </w:rPr>
        <w:tab/>
      </w:r>
      <w:r>
        <w:rPr>
          <w:color w:val="auto"/>
        </w:rPr>
        <w:fldChar w:fldCharType="begin"/>
      </w:r>
      <w:r>
        <w:rPr>
          <w:color w:val="auto"/>
        </w:rPr>
        <w:instrText xml:space="preserve"> PAGEREF _Toc24568 \h </w:instrText>
      </w:r>
      <w:r>
        <w:rPr>
          <w:color w:val="auto"/>
        </w:rPr>
        <w:fldChar w:fldCharType="separate"/>
      </w:r>
      <w:r>
        <w:rPr>
          <w:color w:val="auto"/>
        </w:rPr>
        <w:t>174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_Toc12202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161 </w:t>
      </w:r>
      <w:r>
        <w:rPr>
          <w:rFonts w:hint="eastAsia"/>
          <w:color w:val="auto"/>
        </w:rPr>
        <w:t>：从业人员网民性别分布图</w:t>
      </w:r>
      <w:r>
        <w:rPr>
          <w:color w:val="auto"/>
        </w:rPr>
        <w:tab/>
      </w:r>
      <w:r>
        <w:rPr>
          <w:color w:val="auto"/>
        </w:rPr>
        <w:fldChar w:fldCharType="begin"/>
      </w:r>
      <w:r>
        <w:rPr>
          <w:color w:val="auto"/>
        </w:rPr>
        <w:instrText xml:space="preserve"> PAGEREF _Toc12202 \h </w:instrText>
      </w:r>
      <w:r>
        <w:rPr>
          <w:color w:val="auto"/>
        </w:rPr>
        <w:fldChar w:fldCharType="separate"/>
      </w:r>
      <w:r>
        <w:rPr>
          <w:color w:val="auto"/>
        </w:rPr>
        <w:t>175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_Toc24400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162 </w:t>
      </w:r>
      <w:r>
        <w:rPr>
          <w:rFonts w:hint="eastAsia"/>
          <w:color w:val="auto"/>
        </w:rPr>
        <w:t>：从业人员网民年龄分布图</w:t>
      </w:r>
      <w:r>
        <w:rPr>
          <w:color w:val="auto"/>
        </w:rPr>
        <w:tab/>
      </w:r>
      <w:r>
        <w:rPr>
          <w:color w:val="auto"/>
        </w:rPr>
        <w:fldChar w:fldCharType="begin"/>
      </w:r>
      <w:r>
        <w:rPr>
          <w:color w:val="auto"/>
        </w:rPr>
        <w:instrText xml:space="preserve"> PAGEREF _Toc24400 \h </w:instrText>
      </w:r>
      <w:r>
        <w:rPr>
          <w:color w:val="auto"/>
        </w:rPr>
        <w:fldChar w:fldCharType="separate"/>
      </w:r>
      <w:r>
        <w:rPr>
          <w:color w:val="auto"/>
        </w:rPr>
        <w:t>176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_Toc26138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163 </w:t>
      </w:r>
      <w:r>
        <w:rPr>
          <w:rFonts w:hint="eastAsia"/>
          <w:color w:val="auto"/>
        </w:rPr>
        <w:t>：从业人员网民从业时间分布图</w:t>
      </w:r>
      <w:r>
        <w:rPr>
          <w:color w:val="auto"/>
        </w:rPr>
        <w:tab/>
      </w:r>
      <w:r>
        <w:rPr>
          <w:color w:val="auto"/>
        </w:rPr>
        <w:fldChar w:fldCharType="begin"/>
      </w:r>
      <w:r>
        <w:rPr>
          <w:color w:val="auto"/>
        </w:rPr>
        <w:instrText xml:space="preserve"> PAGEREF _Toc26138 \h </w:instrText>
      </w:r>
      <w:r>
        <w:rPr>
          <w:color w:val="auto"/>
        </w:rPr>
        <w:fldChar w:fldCharType="separate"/>
      </w:r>
      <w:r>
        <w:rPr>
          <w:color w:val="auto"/>
        </w:rPr>
        <w:t>177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_Toc21884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164 </w:t>
      </w:r>
      <w:r>
        <w:rPr>
          <w:rFonts w:hint="eastAsia"/>
          <w:color w:val="auto"/>
        </w:rPr>
        <w:t>：从业人员学历分布图</w:t>
      </w:r>
      <w:r>
        <w:rPr>
          <w:color w:val="auto"/>
        </w:rPr>
        <w:tab/>
      </w:r>
      <w:r>
        <w:rPr>
          <w:color w:val="auto"/>
        </w:rPr>
        <w:fldChar w:fldCharType="begin"/>
      </w:r>
      <w:r>
        <w:rPr>
          <w:color w:val="auto"/>
        </w:rPr>
        <w:instrText xml:space="preserve"> PAGEREF _Toc21884 \h </w:instrText>
      </w:r>
      <w:r>
        <w:rPr>
          <w:color w:val="auto"/>
        </w:rPr>
        <w:fldChar w:fldCharType="separate"/>
      </w:r>
      <w:r>
        <w:rPr>
          <w:color w:val="auto"/>
        </w:rPr>
        <w:t>178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_Toc20683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165 </w:t>
      </w:r>
      <w:r>
        <w:rPr>
          <w:rFonts w:hint="eastAsia"/>
          <w:color w:val="auto"/>
        </w:rPr>
        <w:t>：</w:t>
      </w:r>
      <w:r>
        <w:rPr>
          <w:color w:val="auto"/>
        </w:rPr>
        <w:t>从业人员工作单位分布占比</w:t>
      </w:r>
      <w:r>
        <w:rPr>
          <w:color w:val="auto"/>
        </w:rPr>
        <w:tab/>
      </w:r>
      <w:r>
        <w:rPr>
          <w:color w:val="auto"/>
        </w:rPr>
        <w:fldChar w:fldCharType="begin"/>
      </w:r>
      <w:r>
        <w:rPr>
          <w:color w:val="auto"/>
        </w:rPr>
        <w:instrText xml:space="preserve"> PAGEREF _Toc20683 \h </w:instrText>
      </w:r>
      <w:r>
        <w:rPr>
          <w:color w:val="auto"/>
        </w:rPr>
        <w:fldChar w:fldCharType="separate"/>
      </w:r>
      <w:r>
        <w:rPr>
          <w:color w:val="auto"/>
        </w:rPr>
        <w:t>179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_Toc28424 </w:instrText>
      </w:r>
      <w:r>
        <w:rPr>
          <w:rFonts w:hint="eastAsia" w:asciiTheme="minorEastAsia" w:hAnsiTheme="minorEastAsia" w:eastAsiaTheme="minorEastAsia" w:cstheme="minorEastAsia"/>
          <w:bCs/>
          <w:color w:val="auto"/>
          <w:kern w:val="44"/>
          <w:szCs w:val="28"/>
        </w:rPr>
        <w:fldChar w:fldCharType="separate"/>
      </w:r>
      <w:r>
        <w:rPr>
          <w:rFonts w:hint="eastAsia" w:ascii="宋体" w:eastAsia="宋体"/>
          <w:color w:val="auto"/>
        </w:rPr>
        <w:t>图表</w:t>
      </w:r>
      <w:r>
        <w:rPr>
          <w:color w:val="auto"/>
        </w:rPr>
        <w:t xml:space="preserve">166 </w:t>
      </w:r>
      <w:r>
        <w:rPr>
          <w:rFonts w:hint="eastAsia" w:ascii="宋体" w:eastAsia="宋体"/>
          <w:color w:val="auto"/>
        </w:rPr>
        <w:t>：</w:t>
      </w:r>
      <w:r>
        <w:rPr>
          <w:rFonts w:ascii="宋体" w:eastAsia="宋体"/>
          <w:color w:val="auto"/>
        </w:rPr>
        <w:t>从业人员网民安全感评价分布图</w:t>
      </w:r>
      <w:r>
        <w:rPr>
          <w:color w:val="auto"/>
        </w:rPr>
        <w:tab/>
      </w:r>
      <w:r>
        <w:rPr>
          <w:color w:val="auto"/>
        </w:rPr>
        <w:fldChar w:fldCharType="begin"/>
      </w:r>
      <w:r>
        <w:rPr>
          <w:color w:val="auto"/>
        </w:rPr>
        <w:instrText xml:space="preserve"> PAGEREF _Toc28424 \h </w:instrText>
      </w:r>
      <w:r>
        <w:rPr>
          <w:color w:val="auto"/>
        </w:rPr>
        <w:fldChar w:fldCharType="separate"/>
      </w:r>
      <w:r>
        <w:rPr>
          <w:color w:val="auto"/>
        </w:rPr>
        <w:t>180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_Toc16332 </w:instrText>
      </w:r>
      <w:r>
        <w:rPr>
          <w:rFonts w:hint="eastAsia" w:asciiTheme="minorEastAsia" w:hAnsiTheme="minorEastAsia" w:eastAsiaTheme="minorEastAsia" w:cstheme="minorEastAsia"/>
          <w:bCs/>
          <w:color w:val="auto"/>
          <w:kern w:val="44"/>
          <w:szCs w:val="28"/>
        </w:rPr>
        <w:fldChar w:fldCharType="separate"/>
      </w:r>
      <w:r>
        <w:rPr>
          <w:rFonts w:hint="eastAsia" w:asciiTheme="minorEastAsia" w:hAnsiTheme="minorEastAsia"/>
          <w:color w:val="auto"/>
        </w:rPr>
        <w:t>图表</w:t>
      </w:r>
      <w:r>
        <w:rPr>
          <w:color w:val="auto"/>
        </w:rPr>
        <w:t xml:space="preserve">167 </w:t>
      </w:r>
      <w:r>
        <w:rPr>
          <w:rFonts w:hint="eastAsia" w:asciiTheme="minorEastAsia" w:hAnsiTheme="minorEastAsia"/>
          <w:color w:val="auto"/>
        </w:rPr>
        <w:t>：</w:t>
      </w:r>
      <w:r>
        <w:rPr>
          <w:rFonts w:asciiTheme="minorEastAsia" w:hAnsiTheme="minorEastAsia"/>
          <w:color w:val="auto"/>
        </w:rPr>
        <w:t>从业人员网民安全感变化评价图</w:t>
      </w:r>
      <w:r>
        <w:rPr>
          <w:color w:val="auto"/>
        </w:rPr>
        <w:tab/>
      </w:r>
      <w:r>
        <w:rPr>
          <w:color w:val="auto"/>
        </w:rPr>
        <w:fldChar w:fldCharType="begin"/>
      </w:r>
      <w:r>
        <w:rPr>
          <w:color w:val="auto"/>
        </w:rPr>
        <w:instrText xml:space="preserve"> PAGEREF _Toc16332 \h </w:instrText>
      </w:r>
      <w:r>
        <w:rPr>
          <w:color w:val="auto"/>
        </w:rPr>
        <w:fldChar w:fldCharType="separate"/>
      </w:r>
      <w:r>
        <w:rPr>
          <w:color w:val="auto"/>
        </w:rPr>
        <w:t>181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_Toc13478 </w:instrText>
      </w:r>
      <w:r>
        <w:rPr>
          <w:rFonts w:hint="eastAsia" w:asciiTheme="minorEastAsia" w:hAnsiTheme="minorEastAsia" w:eastAsiaTheme="minorEastAsia" w:cstheme="minorEastAsia"/>
          <w:bCs/>
          <w:color w:val="auto"/>
          <w:kern w:val="44"/>
          <w:szCs w:val="28"/>
        </w:rPr>
        <w:fldChar w:fldCharType="separate"/>
      </w:r>
      <w:r>
        <w:rPr>
          <w:rFonts w:hint="eastAsia" w:asciiTheme="minorEastAsia" w:hAnsiTheme="minorEastAsia"/>
          <w:color w:val="auto"/>
        </w:rPr>
        <w:t>图表</w:t>
      </w:r>
      <w:r>
        <w:rPr>
          <w:color w:val="auto"/>
        </w:rPr>
        <w:t xml:space="preserve">168 </w:t>
      </w:r>
      <w:r>
        <w:rPr>
          <w:rFonts w:hint="eastAsia" w:asciiTheme="minorEastAsia" w:hAnsiTheme="minorEastAsia"/>
          <w:color w:val="auto"/>
        </w:rPr>
        <w:t>：在工作中最常面对的网络安全威胁遇见率</w:t>
      </w:r>
      <w:r>
        <w:rPr>
          <w:color w:val="auto"/>
        </w:rPr>
        <w:tab/>
      </w:r>
      <w:r>
        <w:rPr>
          <w:color w:val="auto"/>
        </w:rPr>
        <w:fldChar w:fldCharType="begin"/>
      </w:r>
      <w:r>
        <w:rPr>
          <w:color w:val="auto"/>
        </w:rPr>
        <w:instrText xml:space="preserve"> PAGEREF _Toc13478 \h </w:instrText>
      </w:r>
      <w:r>
        <w:rPr>
          <w:color w:val="auto"/>
        </w:rPr>
        <w:fldChar w:fldCharType="separate"/>
      </w:r>
      <w:r>
        <w:rPr>
          <w:color w:val="auto"/>
        </w:rPr>
        <w:t>182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_Toc31349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169 </w:t>
      </w:r>
      <w:r>
        <w:rPr>
          <w:rFonts w:hint="eastAsia"/>
          <w:color w:val="auto"/>
        </w:rPr>
        <w:t>：网民遇到的违法有害信息</w:t>
      </w:r>
      <w:r>
        <w:rPr>
          <w:color w:val="auto"/>
        </w:rPr>
        <w:tab/>
      </w:r>
      <w:r>
        <w:rPr>
          <w:color w:val="auto"/>
        </w:rPr>
        <w:fldChar w:fldCharType="begin"/>
      </w:r>
      <w:r>
        <w:rPr>
          <w:color w:val="auto"/>
        </w:rPr>
        <w:instrText xml:space="preserve"> PAGEREF _Toc31349 \h </w:instrText>
      </w:r>
      <w:r>
        <w:rPr>
          <w:color w:val="auto"/>
        </w:rPr>
        <w:fldChar w:fldCharType="separate"/>
      </w:r>
      <w:r>
        <w:rPr>
          <w:color w:val="auto"/>
        </w:rPr>
        <w:t>183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_Toc27263 </w:instrText>
      </w:r>
      <w:r>
        <w:rPr>
          <w:rFonts w:hint="eastAsia" w:asciiTheme="minorEastAsia" w:hAnsiTheme="minorEastAsia" w:eastAsiaTheme="minorEastAsia" w:cstheme="minorEastAsia"/>
          <w:bCs/>
          <w:color w:val="auto"/>
          <w:kern w:val="44"/>
          <w:szCs w:val="28"/>
        </w:rPr>
        <w:fldChar w:fldCharType="separate"/>
      </w:r>
      <w:r>
        <w:rPr>
          <w:rFonts w:hint="eastAsia" w:asciiTheme="minorEastAsia" w:hAnsiTheme="minorEastAsia"/>
          <w:color w:val="auto"/>
        </w:rPr>
        <w:t>图表</w:t>
      </w:r>
      <w:r>
        <w:rPr>
          <w:color w:val="auto"/>
        </w:rPr>
        <w:t xml:space="preserve">170 </w:t>
      </w:r>
      <w:r>
        <w:rPr>
          <w:rFonts w:hint="eastAsia" w:asciiTheme="minorEastAsia" w:hAnsiTheme="minorEastAsia"/>
          <w:color w:val="auto"/>
        </w:rPr>
        <w:t>：互联网黑灰产业活跃情况</w:t>
      </w:r>
      <w:r>
        <w:rPr>
          <w:color w:val="auto"/>
        </w:rPr>
        <w:tab/>
      </w:r>
      <w:r>
        <w:rPr>
          <w:color w:val="auto"/>
        </w:rPr>
        <w:fldChar w:fldCharType="begin"/>
      </w:r>
      <w:r>
        <w:rPr>
          <w:color w:val="auto"/>
        </w:rPr>
        <w:instrText xml:space="preserve"> PAGEREF _Toc27263 \h </w:instrText>
      </w:r>
      <w:r>
        <w:rPr>
          <w:color w:val="auto"/>
        </w:rPr>
        <w:fldChar w:fldCharType="separate"/>
      </w:r>
      <w:r>
        <w:rPr>
          <w:color w:val="auto"/>
        </w:rPr>
        <w:t>184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_Toc14677 </w:instrText>
      </w:r>
      <w:r>
        <w:rPr>
          <w:rFonts w:hint="eastAsia" w:asciiTheme="minorEastAsia" w:hAnsiTheme="minorEastAsia" w:eastAsiaTheme="minorEastAsia" w:cstheme="minorEastAsia"/>
          <w:bCs/>
          <w:color w:val="auto"/>
          <w:kern w:val="44"/>
          <w:szCs w:val="28"/>
        </w:rPr>
        <w:fldChar w:fldCharType="separate"/>
      </w:r>
      <w:r>
        <w:rPr>
          <w:rFonts w:hint="eastAsia" w:asciiTheme="minorEastAsia" w:hAnsiTheme="minorEastAsia"/>
          <w:color w:val="auto"/>
          <w:szCs w:val="21"/>
        </w:rPr>
        <w:t>图表</w:t>
      </w:r>
      <w:r>
        <w:rPr>
          <w:color w:val="auto"/>
        </w:rPr>
        <w:t xml:space="preserve">171 </w:t>
      </w:r>
      <w:r>
        <w:rPr>
          <w:rFonts w:hint="eastAsia" w:asciiTheme="minorEastAsia" w:hAnsiTheme="minorEastAsia"/>
          <w:color w:val="auto"/>
          <w:szCs w:val="21"/>
        </w:rPr>
        <w:t>：</w:t>
      </w:r>
      <w:r>
        <w:rPr>
          <w:rFonts w:asciiTheme="minorEastAsia" w:hAnsiTheme="minorEastAsia"/>
          <w:bCs/>
          <w:color w:val="auto"/>
          <w:szCs w:val="21"/>
        </w:rPr>
        <w:t>常见黑灰产业犯罪</w:t>
      </w:r>
      <w:r>
        <w:rPr>
          <w:rFonts w:hint="eastAsia" w:asciiTheme="minorEastAsia" w:hAnsiTheme="minorEastAsia"/>
          <w:bCs/>
          <w:color w:val="auto"/>
          <w:szCs w:val="21"/>
        </w:rPr>
        <w:t>类别</w:t>
      </w:r>
      <w:r>
        <w:rPr>
          <w:color w:val="auto"/>
        </w:rPr>
        <w:tab/>
      </w:r>
      <w:r>
        <w:rPr>
          <w:color w:val="auto"/>
        </w:rPr>
        <w:fldChar w:fldCharType="begin"/>
      </w:r>
      <w:r>
        <w:rPr>
          <w:color w:val="auto"/>
        </w:rPr>
        <w:instrText xml:space="preserve"> PAGEREF _Toc14677 \h </w:instrText>
      </w:r>
      <w:r>
        <w:rPr>
          <w:color w:val="auto"/>
        </w:rPr>
        <w:fldChar w:fldCharType="separate"/>
      </w:r>
      <w:r>
        <w:rPr>
          <w:color w:val="auto"/>
        </w:rPr>
        <w:t>185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_Toc31175 </w:instrText>
      </w:r>
      <w:r>
        <w:rPr>
          <w:rFonts w:hint="eastAsia" w:asciiTheme="minorEastAsia" w:hAnsiTheme="minorEastAsia" w:eastAsiaTheme="minorEastAsia" w:cstheme="minorEastAsia"/>
          <w:bCs/>
          <w:color w:val="auto"/>
          <w:kern w:val="44"/>
          <w:szCs w:val="28"/>
        </w:rPr>
        <w:fldChar w:fldCharType="separate"/>
      </w:r>
      <w:r>
        <w:rPr>
          <w:rFonts w:hint="eastAsia" w:asciiTheme="minorEastAsia" w:hAnsiTheme="minorEastAsia" w:cstheme="minorEastAsia"/>
          <w:color w:val="auto"/>
          <w:szCs w:val="21"/>
        </w:rPr>
        <w:t>图表</w:t>
      </w:r>
      <w:r>
        <w:rPr>
          <w:color w:val="auto"/>
        </w:rPr>
        <w:t xml:space="preserve">172 </w:t>
      </w:r>
      <w:r>
        <w:rPr>
          <w:rFonts w:hint="eastAsia" w:asciiTheme="minorEastAsia" w:hAnsiTheme="minorEastAsia" w:cstheme="minorEastAsia"/>
          <w:color w:val="auto"/>
          <w:szCs w:val="21"/>
        </w:rPr>
        <w:t>：刷流量网络水军现象屡禁不绝的原因</w:t>
      </w:r>
      <w:r>
        <w:rPr>
          <w:color w:val="auto"/>
        </w:rPr>
        <w:tab/>
      </w:r>
      <w:r>
        <w:rPr>
          <w:color w:val="auto"/>
        </w:rPr>
        <w:fldChar w:fldCharType="begin"/>
      </w:r>
      <w:r>
        <w:rPr>
          <w:color w:val="auto"/>
        </w:rPr>
        <w:instrText xml:space="preserve"> PAGEREF _Toc31175 \h </w:instrText>
      </w:r>
      <w:r>
        <w:rPr>
          <w:color w:val="auto"/>
        </w:rPr>
        <w:fldChar w:fldCharType="separate"/>
      </w:r>
      <w:r>
        <w:rPr>
          <w:color w:val="auto"/>
        </w:rPr>
        <w:t>186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_Toc31852 </w:instrText>
      </w:r>
      <w:r>
        <w:rPr>
          <w:rFonts w:hint="eastAsia" w:asciiTheme="minorEastAsia" w:hAnsiTheme="minorEastAsia" w:eastAsiaTheme="minorEastAsia" w:cstheme="minorEastAsia"/>
          <w:bCs/>
          <w:color w:val="auto"/>
          <w:kern w:val="44"/>
          <w:szCs w:val="28"/>
        </w:rPr>
        <w:fldChar w:fldCharType="separate"/>
      </w:r>
      <w:r>
        <w:rPr>
          <w:rFonts w:hint="eastAsia" w:asciiTheme="minorEastAsia" w:hAnsiTheme="minorEastAsia"/>
          <w:color w:val="auto"/>
          <w:szCs w:val="21"/>
        </w:rPr>
        <w:t>图表</w:t>
      </w:r>
      <w:r>
        <w:rPr>
          <w:color w:val="auto"/>
        </w:rPr>
        <w:t xml:space="preserve">173 </w:t>
      </w:r>
      <w:r>
        <w:rPr>
          <w:rFonts w:hint="eastAsia" w:asciiTheme="minorEastAsia" w:hAnsiTheme="minorEastAsia"/>
          <w:color w:val="auto"/>
          <w:szCs w:val="21"/>
        </w:rPr>
        <w:t>：</w:t>
      </w:r>
      <w:r>
        <w:rPr>
          <w:rFonts w:asciiTheme="minorEastAsia" w:hAnsiTheme="minorEastAsia"/>
          <w:color w:val="auto"/>
          <w:szCs w:val="21"/>
        </w:rPr>
        <w:t>整治网络黑灰产业关键手段评价</w:t>
      </w:r>
      <w:r>
        <w:rPr>
          <w:color w:val="auto"/>
        </w:rPr>
        <w:tab/>
      </w:r>
      <w:r>
        <w:rPr>
          <w:color w:val="auto"/>
        </w:rPr>
        <w:fldChar w:fldCharType="begin"/>
      </w:r>
      <w:r>
        <w:rPr>
          <w:color w:val="auto"/>
        </w:rPr>
        <w:instrText xml:space="preserve"> PAGEREF _Toc31852 \h </w:instrText>
      </w:r>
      <w:r>
        <w:rPr>
          <w:color w:val="auto"/>
        </w:rPr>
        <w:fldChar w:fldCharType="separate"/>
      </w:r>
      <w:r>
        <w:rPr>
          <w:color w:val="auto"/>
        </w:rPr>
        <w:t>187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_Toc6292 </w:instrText>
      </w:r>
      <w:r>
        <w:rPr>
          <w:rFonts w:hint="eastAsia" w:asciiTheme="minorEastAsia" w:hAnsiTheme="minorEastAsia" w:eastAsiaTheme="minorEastAsia" w:cstheme="minorEastAsia"/>
          <w:bCs/>
          <w:color w:val="auto"/>
          <w:kern w:val="44"/>
          <w:szCs w:val="28"/>
        </w:rPr>
        <w:fldChar w:fldCharType="separate"/>
      </w:r>
      <w:r>
        <w:rPr>
          <w:rFonts w:hint="eastAsia" w:asciiTheme="minorEastAsia" w:hAnsiTheme="minorEastAsia" w:cstheme="minorEastAsia"/>
          <w:color w:val="auto"/>
        </w:rPr>
        <w:t>图表</w:t>
      </w:r>
      <w:r>
        <w:rPr>
          <w:color w:val="auto"/>
        </w:rPr>
        <w:t xml:space="preserve">174 </w:t>
      </w:r>
      <w:r>
        <w:rPr>
          <w:rFonts w:hint="eastAsia" w:asciiTheme="minorEastAsia" w:hAnsiTheme="minorEastAsia" w:cstheme="minorEastAsia"/>
          <w:color w:val="auto"/>
        </w:rPr>
        <w:t>：网络安全最突出或亟需治理问题</w:t>
      </w:r>
      <w:r>
        <w:rPr>
          <w:color w:val="auto"/>
        </w:rPr>
        <w:tab/>
      </w:r>
      <w:r>
        <w:rPr>
          <w:color w:val="auto"/>
        </w:rPr>
        <w:fldChar w:fldCharType="begin"/>
      </w:r>
      <w:r>
        <w:rPr>
          <w:color w:val="auto"/>
        </w:rPr>
        <w:instrText xml:space="preserve"> PAGEREF _Toc6292 \h </w:instrText>
      </w:r>
      <w:r>
        <w:rPr>
          <w:color w:val="auto"/>
        </w:rPr>
        <w:fldChar w:fldCharType="separate"/>
      </w:r>
      <w:r>
        <w:rPr>
          <w:color w:val="auto"/>
        </w:rPr>
        <w:t>188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_Toc4506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175 </w:t>
      </w:r>
      <w:r>
        <w:rPr>
          <w:rFonts w:hint="eastAsia"/>
          <w:color w:val="auto"/>
        </w:rPr>
        <w:t>：维护网络安全最需要采取的措施</w:t>
      </w:r>
      <w:r>
        <w:rPr>
          <w:color w:val="auto"/>
        </w:rPr>
        <w:tab/>
      </w:r>
      <w:r>
        <w:rPr>
          <w:color w:val="auto"/>
        </w:rPr>
        <w:fldChar w:fldCharType="begin"/>
      </w:r>
      <w:r>
        <w:rPr>
          <w:color w:val="auto"/>
        </w:rPr>
        <w:instrText xml:space="preserve"> PAGEREF _Toc4506 \h </w:instrText>
      </w:r>
      <w:r>
        <w:rPr>
          <w:color w:val="auto"/>
        </w:rPr>
        <w:fldChar w:fldCharType="separate"/>
      </w:r>
      <w:r>
        <w:rPr>
          <w:color w:val="auto"/>
        </w:rPr>
        <w:t>189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_Toc9200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176 </w:t>
      </w:r>
      <w:r>
        <w:rPr>
          <w:rFonts w:hint="eastAsia"/>
          <w:color w:val="auto"/>
        </w:rPr>
        <w:t>：亟待加强的网络安全立法内容</w:t>
      </w:r>
      <w:r>
        <w:rPr>
          <w:color w:val="auto"/>
        </w:rPr>
        <w:tab/>
      </w:r>
      <w:r>
        <w:rPr>
          <w:color w:val="auto"/>
        </w:rPr>
        <w:fldChar w:fldCharType="begin"/>
      </w:r>
      <w:r>
        <w:rPr>
          <w:color w:val="auto"/>
        </w:rPr>
        <w:instrText xml:space="preserve"> PAGEREF _Toc9200 \h </w:instrText>
      </w:r>
      <w:r>
        <w:rPr>
          <w:color w:val="auto"/>
        </w:rPr>
        <w:fldChar w:fldCharType="separate"/>
      </w:r>
      <w:r>
        <w:rPr>
          <w:color w:val="auto"/>
        </w:rPr>
        <w:t>190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_Toc24408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177 </w:t>
      </w:r>
      <w:r>
        <w:rPr>
          <w:rFonts w:hint="eastAsia"/>
          <w:color w:val="auto"/>
        </w:rPr>
        <w:t>：</w:t>
      </w:r>
      <w:r>
        <w:rPr>
          <w:rFonts w:ascii="Times New Roman"/>
          <w:color w:val="auto"/>
        </w:rPr>
        <w:t>网络安全的相关管理部门认知度</w:t>
      </w:r>
      <w:r>
        <w:rPr>
          <w:color w:val="auto"/>
        </w:rPr>
        <w:tab/>
      </w:r>
      <w:r>
        <w:rPr>
          <w:color w:val="auto"/>
        </w:rPr>
        <w:fldChar w:fldCharType="begin"/>
      </w:r>
      <w:r>
        <w:rPr>
          <w:color w:val="auto"/>
        </w:rPr>
        <w:instrText xml:space="preserve"> PAGEREF _Toc24408 \h </w:instrText>
      </w:r>
      <w:r>
        <w:rPr>
          <w:color w:val="auto"/>
        </w:rPr>
        <w:fldChar w:fldCharType="separate"/>
      </w:r>
      <w:r>
        <w:rPr>
          <w:color w:val="auto"/>
        </w:rPr>
        <w:t>191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_Toc24620 </w:instrText>
      </w:r>
      <w:r>
        <w:rPr>
          <w:rFonts w:hint="eastAsia" w:asciiTheme="minorEastAsia" w:hAnsiTheme="minorEastAsia" w:eastAsiaTheme="minorEastAsia" w:cstheme="minorEastAsia"/>
          <w:bCs/>
          <w:color w:val="auto"/>
          <w:kern w:val="44"/>
          <w:szCs w:val="28"/>
        </w:rPr>
        <w:fldChar w:fldCharType="separate"/>
      </w:r>
      <w:r>
        <w:rPr>
          <w:rFonts w:hint="eastAsia"/>
          <w:color w:val="auto"/>
        </w:rPr>
        <w:t>图表</w:t>
      </w:r>
      <w:r>
        <w:rPr>
          <w:color w:val="auto"/>
        </w:rPr>
        <w:t xml:space="preserve">178 </w:t>
      </w:r>
      <w:r>
        <w:rPr>
          <w:rFonts w:hint="eastAsia"/>
          <w:color w:val="auto"/>
        </w:rPr>
        <w:t>：</w:t>
      </w:r>
      <w:r>
        <w:rPr>
          <w:color w:val="auto"/>
        </w:rPr>
        <w:t>政府部门网络安全监管力度评价</w:t>
      </w:r>
      <w:r>
        <w:rPr>
          <w:color w:val="auto"/>
        </w:rPr>
        <w:tab/>
      </w:r>
      <w:r>
        <w:rPr>
          <w:color w:val="auto"/>
        </w:rPr>
        <w:fldChar w:fldCharType="begin"/>
      </w:r>
      <w:r>
        <w:rPr>
          <w:color w:val="auto"/>
        </w:rPr>
        <w:instrText xml:space="preserve"> PAGEREF _Toc24620 \h </w:instrText>
      </w:r>
      <w:r>
        <w:rPr>
          <w:color w:val="auto"/>
        </w:rPr>
        <w:fldChar w:fldCharType="separate"/>
      </w:r>
      <w:r>
        <w:rPr>
          <w:color w:val="auto"/>
        </w:rPr>
        <w:t>192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_Toc18342 </w:instrText>
      </w:r>
      <w:r>
        <w:rPr>
          <w:rFonts w:hint="eastAsia" w:asciiTheme="minorEastAsia" w:hAnsiTheme="minorEastAsia" w:eastAsiaTheme="minorEastAsia" w:cstheme="minorEastAsia"/>
          <w:bCs/>
          <w:color w:val="auto"/>
          <w:kern w:val="44"/>
          <w:szCs w:val="28"/>
        </w:rPr>
        <w:fldChar w:fldCharType="separate"/>
      </w:r>
      <w:r>
        <w:rPr>
          <w:rFonts w:hint="eastAsia" w:ascii="宋体" w:eastAsia="宋体"/>
          <w:color w:val="auto"/>
          <w:szCs w:val="18"/>
        </w:rPr>
        <w:t>图表</w:t>
      </w:r>
      <w:r>
        <w:rPr>
          <w:color w:val="auto"/>
        </w:rPr>
        <w:t xml:space="preserve">179 </w:t>
      </w:r>
      <w:r>
        <w:rPr>
          <w:rFonts w:hint="eastAsia" w:ascii="宋体" w:eastAsia="宋体"/>
          <w:color w:val="auto"/>
          <w:szCs w:val="18"/>
        </w:rPr>
        <w:t>：从业人员所在行业占比</w:t>
      </w:r>
      <w:r>
        <w:rPr>
          <w:color w:val="auto"/>
        </w:rPr>
        <w:tab/>
      </w:r>
      <w:r>
        <w:rPr>
          <w:color w:val="auto"/>
        </w:rPr>
        <w:fldChar w:fldCharType="begin"/>
      </w:r>
      <w:r>
        <w:rPr>
          <w:color w:val="auto"/>
        </w:rPr>
        <w:instrText xml:space="preserve"> PAGEREF _Toc18342 \h </w:instrText>
      </w:r>
      <w:r>
        <w:rPr>
          <w:color w:val="auto"/>
        </w:rPr>
        <w:fldChar w:fldCharType="separate"/>
      </w:r>
      <w:r>
        <w:rPr>
          <w:color w:val="auto"/>
        </w:rPr>
        <w:t>193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_Toc4984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180 </w:t>
      </w:r>
      <w:r>
        <w:rPr>
          <w:rFonts w:ascii="宋体" w:hAnsi="宋体" w:eastAsia="宋体"/>
          <w:color w:val="auto"/>
        </w:rPr>
        <w:t>：网络安全对单位重要性认识</w:t>
      </w:r>
      <w:r>
        <w:rPr>
          <w:color w:val="auto"/>
        </w:rPr>
        <w:tab/>
      </w:r>
      <w:r>
        <w:rPr>
          <w:color w:val="auto"/>
        </w:rPr>
        <w:fldChar w:fldCharType="begin"/>
      </w:r>
      <w:r>
        <w:rPr>
          <w:color w:val="auto"/>
        </w:rPr>
        <w:instrText xml:space="preserve"> PAGEREF _Toc4984 \h </w:instrText>
      </w:r>
      <w:r>
        <w:rPr>
          <w:color w:val="auto"/>
        </w:rPr>
        <w:fldChar w:fldCharType="separate"/>
      </w:r>
      <w:r>
        <w:rPr>
          <w:color w:val="auto"/>
        </w:rPr>
        <w:t>194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_Toc14148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181 </w:t>
      </w:r>
      <w:r>
        <w:rPr>
          <w:rFonts w:ascii="宋体" w:hAnsi="宋体" w:eastAsia="宋体"/>
          <w:color w:val="auto"/>
        </w:rPr>
        <w:t>：所在行业对等级保护工作指导现状</w:t>
      </w:r>
      <w:r>
        <w:rPr>
          <w:color w:val="auto"/>
        </w:rPr>
        <w:tab/>
      </w:r>
      <w:r>
        <w:rPr>
          <w:color w:val="auto"/>
        </w:rPr>
        <w:fldChar w:fldCharType="begin"/>
      </w:r>
      <w:r>
        <w:rPr>
          <w:color w:val="auto"/>
        </w:rPr>
        <w:instrText xml:space="preserve"> PAGEREF _Toc14148 \h </w:instrText>
      </w:r>
      <w:r>
        <w:rPr>
          <w:color w:val="auto"/>
        </w:rPr>
        <w:fldChar w:fldCharType="separate"/>
      </w:r>
      <w:r>
        <w:rPr>
          <w:color w:val="auto"/>
        </w:rPr>
        <w:t>195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_Toc11953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182 </w:t>
      </w:r>
      <w:r>
        <w:rPr>
          <w:rFonts w:ascii="宋体" w:hAnsi="宋体" w:eastAsia="宋体"/>
          <w:color w:val="auto"/>
        </w:rPr>
        <w:t>：</w:t>
      </w:r>
      <w:r>
        <w:rPr>
          <w:rFonts w:hint="eastAsia" w:ascii="宋体" w:hAnsi="宋体" w:eastAsia="宋体"/>
          <w:color w:val="auto"/>
        </w:rPr>
        <w:t>所在</w:t>
      </w:r>
      <w:r>
        <w:rPr>
          <w:rFonts w:ascii="宋体" w:hAnsi="宋体" w:eastAsia="宋体"/>
          <w:color w:val="auto"/>
        </w:rPr>
        <w:t>单位安全管理状况</w:t>
      </w:r>
      <w:r>
        <w:rPr>
          <w:rFonts w:hint="eastAsia" w:ascii="宋体" w:hAnsi="宋体" w:eastAsia="宋体"/>
          <w:color w:val="auto"/>
        </w:rPr>
        <w:t>满意程度</w:t>
      </w:r>
      <w:r>
        <w:rPr>
          <w:color w:val="auto"/>
        </w:rPr>
        <w:tab/>
      </w:r>
      <w:r>
        <w:rPr>
          <w:color w:val="auto"/>
        </w:rPr>
        <w:fldChar w:fldCharType="begin"/>
      </w:r>
      <w:r>
        <w:rPr>
          <w:color w:val="auto"/>
        </w:rPr>
        <w:instrText xml:space="preserve"> PAGEREF _Toc11953 \h </w:instrText>
      </w:r>
      <w:r>
        <w:rPr>
          <w:color w:val="auto"/>
        </w:rPr>
        <w:fldChar w:fldCharType="separate"/>
      </w:r>
      <w:r>
        <w:rPr>
          <w:color w:val="auto"/>
        </w:rPr>
        <w:t>196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_Toc13605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183 </w:t>
      </w:r>
      <w:r>
        <w:rPr>
          <w:rFonts w:ascii="宋体" w:hAnsi="宋体" w:eastAsia="宋体"/>
          <w:color w:val="auto"/>
        </w:rPr>
        <w:t>：所在单位的网络安全管理需要改善的地方</w:t>
      </w:r>
      <w:r>
        <w:rPr>
          <w:color w:val="auto"/>
        </w:rPr>
        <w:tab/>
      </w:r>
      <w:r>
        <w:rPr>
          <w:color w:val="auto"/>
        </w:rPr>
        <w:fldChar w:fldCharType="begin"/>
      </w:r>
      <w:r>
        <w:rPr>
          <w:color w:val="auto"/>
        </w:rPr>
        <w:instrText xml:space="preserve"> PAGEREF _Toc13605 \h </w:instrText>
      </w:r>
      <w:r>
        <w:rPr>
          <w:color w:val="auto"/>
        </w:rPr>
        <w:fldChar w:fldCharType="separate"/>
      </w:r>
      <w:r>
        <w:rPr>
          <w:color w:val="auto"/>
        </w:rPr>
        <w:t>197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_Toc30842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184 </w:t>
      </w:r>
      <w:r>
        <w:rPr>
          <w:rFonts w:ascii="宋体" w:hAnsi="宋体" w:eastAsia="宋体"/>
          <w:color w:val="auto"/>
        </w:rPr>
        <w:t>：所在单位网络安全保护专门机构设置情况</w:t>
      </w:r>
      <w:r>
        <w:rPr>
          <w:color w:val="auto"/>
        </w:rPr>
        <w:tab/>
      </w:r>
      <w:r>
        <w:rPr>
          <w:color w:val="auto"/>
        </w:rPr>
        <w:fldChar w:fldCharType="begin"/>
      </w:r>
      <w:r>
        <w:rPr>
          <w:color w:val="auto"/>
        </w:rPr>
        <w:instrText xml:space="preserve"> PAGEREF _Toc30842 \h </w:instrText>
      </w:r>
      <w:r>
        <w:rPr>
          <w:color w:val="auto"/>
        </w:rPr>
        <w:fldChar w:fldCharType="separate"/>
      </w:r>
      <w:r>
        <w:rPr>
          <w:color w:val="auto"/>
        </w:rPr>
        <w:t>198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_Toc1569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185 </w:t>
      </w:r>
      <w:r>
        <w:rPr>
          <w:rFonts w:ascii="宋体" w:hAnsi="宋体" w:eastAsia="宋体"/>
          <w:color w:val="auto"/>
        </w:rPr>
        <w:t>：所在单位网络安全负责人的情况</w:t>
      </w:r>
      <w:r>
        <w:rPr>
          <w:color w:val="auto"/>
        </w:rPr>
        <w:tab/>
      </w:r>
      <w:r>
        <w:rPr>
          <w:color w:val="auto"/>
        </w:rPr>
        <w:fldChar w:fldCharType="begin"/>
      </w:r>
      <w:r>
        <w:rPr>
          <w:color w:val="auto"/>
        </w:rPr>
        <w:instrText xml:space="preserve"> PAGEREF _Toc1569 \h </w:instrText>
      </w:r>
      <w:r>
        <w:rPr>
          <w:color w:val="auto"/>
        </w:rPr>
        <w:fldChar w:fldCharType="separate"/>
      </w:r>
      <w:r>
        <w:rPr>
          <w:color w:val="auto"/>
        </w:rPr>
        <w:t>199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_Toc28302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186 </w:t>
      </w:r>
      <w:r>
        <w:rPr>
          <w:rFonts w:ascii="宋体" w:hAnsi="宋体" w:eastAsia="宋体"/>
          <w:color w:val="auto"/>
        </w:rPr>
        <w:t>：所在单位落实责任追究措施的情况</w:t>
      </w:r>
      <w:r>
        <w:rPr>
          <w:color w:val="auto"/>
        </w:rPr>
        <w:tab/>
      </w:r>
      <w:r>
        <w:rPr>
          <w:color w:val="auto"/>
        </w:rPr>
        <w:fldChar w:fldCharType="begin"/>
      </w:r>
      <w:r>
        <w:rPr>
          <w:color w:val="auto"/>
        </w:rPr>
        <w:instrText xml:space="preserve"> PAGEREF _Toc28302 \h </w:instrText>
      </w:r>
      <w:r>
        <w:rPr>
          <w:color w:val="auto"/>
        </w:rPr>
        <w:fldChar w:fldCharType="separate"/>
      </w:r>
      <w:r>
        <w:rPr>
          <w:color w:val="auto"/>
        </w:rPr>
        <w:t>200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_Toc14570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187 </w:t>
      </w:r>
      <w:r>
        <w:rPr>
          <w:rFonts w:ascii="宋体" w:hAnsi="宋体" w:eastAsia="宋体"/>
          <w:color w:val="auto"/>
        </w:rPr>
        <w:t>：所在单位进行安全检查情况</w:t>
      </w:r>
      <w:r>
        <w:rPr>
          <w:color w:val="auto"/>
        </w:rPr>
        <w:tab/>
      </w:r>
      <w:r>
        <w:rPr>
          <w:color w:val="auto"/>
        </w:rPr>
        <w:fldChar w:fldCharType="begin"/>
      </w:r>
      <w:r>
        <w:rPr>
          <w:color w:val="auto"/>
        </w:rPr>
        <w:instrText xml:space="preserve"> PAGEREF _Toc14570 \h </w:instrText>
      </w:r>
      <w:r>
        <w:rPr>
          <w:color w:val="auto"/>
        </w:rPr>
        <w:fldChar w:fldCharType="separate"/>
      </w:r>
      <w:r>
        <w:rPr>
          <w:color w:val="auto"/>
        </w:rPr>
        <w:t>201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_Toc20821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188 </w:t>
      </w:r>
      <w:r>
        <w:rPr>
          <w:rFonts w:ascii="宋体" w:hAnsi="宋体" w:eastAsia="宋体"/>
          <w:color w:val="auto"/>
        </w:rPr>
        <w:t>：所在单位网络安全相关费用在信息化建设中占比</w:t>
      </w:r>
      <w:r>
        <w:rPr>
          <w:color w:val="auto"/>
        </w:rPr>
        <w:tab/>
      </w:r>
      <w:r>
        <w:rPr>
          <w:color w:val="auto"/>
        </w:rPr>
        <w:fldChar w:fldCharType="begin"/>
      </w:r>
      <w:r>
        <w:rPr>
          <w:color w:val="auto"/>
        </w:rPr>
        <w:instrText xml:space="preserve"> PAGEREF _Toc20821 \h </w:instrText>
      </w:r>
      <w:r>
        <w:rPr>
          <w:color w:val="auto"/>
        </w:rPr>
        <w:fldChar w:fldCharType="separate"/>
      </w:r>
      <w:r>
        <w:rPr>
          <w:color w:val="auto"/>
        </w:rPr>
        <w:t>202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_Toc11841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189 </w:t>
      </w:r>
      <w:r>
        <w:rPr>
          <w:rFonts w:ascii="宋体" w:hAnsi="宋体" w:eastAsia="宋体"/>
          <w:color w:val="auto"/>
        </w:rPr>
        <w:t>：企业网络安全合规要求认识情况</w:t>
      </w:r>
      <w:r>
        <w:rPr>
          <w:color w:val="auto"/>
        </w:rPr>
        <w:tab/>
      </w:r>
      <w:r>
        <w:rPr>
          <w:color w:val="auto"/>
        </w:rPr>
        <w:fldChar w:fldCharType="begin"/>
      </w:r>
      <w:r>
        <w:rPr>
          <w:color w:val="auto"/>
        </w:rPr>
        <w:instrText xml:space="preserve"> PAGEREF _Toc11841 \h </w:instrText>
      </w:r>
      <w:r>
        <w:rPr>
          <w:color w:val="auto"/>
        </w:rPr>
        <w:fldChar w:fldCharType="separate"/>
      </w:r>
      <w:r>
        <w:rPr>
          <w:color w:val="auto"/>
        </w:rPr>
        <w:t>203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_Toc3509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190 </w:t>
      </w:r>
      <w:r>
        <w:rPr>
          <w:rFonts w:ascii="宋体" w:hAnsi="宋体" w:eastAsia="宋体"/>
          <w:color w:val="auto"/>
        </w:rPr>
        <w:t>：政府部门提供的网络安全服务对行业帮助</w:t>
      </w:r>
      <w:r>
        <w:rPr>
          <w:color w:val="auto"/>
        </w:rPr>
        <w:tab/>
      </w:r>
      <w:r>
        <w:rPr>
          <w:color w:val="auto"/>
        </w:rPr>
        <w:fldChar w:fldCharType="begin"/>
      </w:r>
      <w:r>
        <w:rPr>
          <w:color w:val="auto"/>
        </w:rPr>
        <w:instrText xml:space="preserve"> PAGEREF _Toc3509 \h </w:instrText>
      </w:r>
      <w:r>
        <w:rPr>
          <w:color w:val="auto"/>
        </w:rPr>
        <w:fldChar w:fldCharType="separate"/>
      </w:r>
      <w:r>
        <w:rPr>
          <w:color w:val="auto"/>
        </w:rPr>
        <w:t>204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_Toc29034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191 </w:t>
      </w:r>
      <w:r>
        <w:rPr>
          <w:rFonts w:ascii="宋体" w:hAnsi="宋体" w:eastAsia="宋体"/>
          <w:color w:val="auto"/>
        </w:rPr>
        <w:t>：对网络安全等级保护制度</w:t>
      </w:r>
      <w:r>
        <w:rPr>
          <w:rFonts w:ascii="Calibri" w:hAnsi="Calibri" w:eastAsia="Calibri"/>
          <w:color w:val="auto"/>
        </w:rPr>
        <w:t>2.0</w:t>
      </w:r>
      <w:r>
        <w:rPr>
          <w:rFonts w:ascii="宋体" w:hAnsi="宋体" w:eastAsia="宋体"/>
          <w:color w:val="auto"/>
        </w:rPr>
        <w:t>标准的了解</w:t>
      </w:r>
      <w:r>
        <w:rPr>
          <w:color w:val="auto"/>
        </w:rPr>
        <w:tab/>
      </w:r>
      <w:r>
        <w:rPr>
          <w:color w:val="auto"/>
        </w:rPr>
        <w:fldChar w:fldCharType="begin"/>
      </w:r>
      <w:r>
        <w:rPr>
          <w:color w:val="auto"/>
        </w:rPr>
        <w:instrText xml:space="preserve"> PAGEREF _Toc29034 \h </w:instrText>
      </w:r>
      <w:r>
        <w:rPr>
          <w:color w:val="auto"/>
        </w:rPr>
        <w:fldChar w:fldCharType="separate"/>
      </w:r>
      <w:r>
        <w:rPr>
          <w:color w:val="auto"/>
        </w:rPr>
        <w:t>205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_Toc31018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192 </w:t>
      </w:r>
      <w:r>
        <w:rPr>
          <w:rFonts w:ascii="宋体" w:hAnsi="宋体" w:eastAsia="宋体"/>
          <w:color w:val="auto"/>
        </w:rPr>
        <w:t>：网络安全等级保护对产业、企业发展的推动作用</w:t>
      </w:r>
      <w:r>
        <w:rPr>
          <w:color w:val="auto"/>
        </w:rPr>
        <w:tab/>
      </w:r>
      <w:r>
        <w:rPr>
          <w:color w:val="auto"/>
        </w:rPr>
        <w:fldChar w:fldCharType="begin"/>
      </w:r>
      <w:r>
        <w:rPr>
          <w:color w:val="auto"/>
        </w:rPr>
        <w:instrText xml:space="preserve"> PAGEREF _Toc31018 \h </w:instrText>
      </w:r>
      <w:r>
        <w:rPr>
          <w:color w:val="auto"/>
        </w:rPr>
        <w:fldChar w:fldCharType="separate"/>
      </w:r>
      <w:r>
        <w:rPr>
          <w:color w:val="auto"/>
        </w:rPr>
        <w:t>206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_Toc29917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193 </w:t>
      </w:r>
      <w:r>
        <w:rPr>
          <w:rFonts w:ascii="宋体" w:hAnsi="宋体" w:eastAsia="宋体"/>
          <w:color w:val="auto"/>
        </w:rPr>
        <w:t>：所在单位网络安全等级保护开展情况</w:t>
      </w:r>
      <w:r>
        <w:rPr>
          <w:color w:val="auto"/>
        </w:rPr>
        <w:tab/>
      </w:r>
      <w:r>
        <w:rPr>
          <w:color w:val="auto"/>
        </w:rPr>
        <w:fldChar w:fldCharType="begin"/>
      </w:r>
      <w:r>
        <w:rPr>
          <w:color w:val="auto"/>
        </w:rPr>
        <w:instrText xml:space="preserve"> PAGEREF _Toc29917 \h </w:instrText>
      </w:r>
      <w:r>
        <w:rPr>
          <w:color w:val="auto"/>
        </w:rPr>
        <w:fldChar w:fldCharType="separate"/>
      </w:r>
      <w:r>
        <w:rPr>
          <w:color w:val="auto"/>
        </w:rPr>
        <w:t>207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_Toc5145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194 </w:t>
      </w:r>
      <w:r>
        <w:rPr>
          <w:rFonts w:ascii="宋体" w:hAnsi="宋体" w:eastAsia="宋体"/>
          <w:color w:val="auto"/>
        </w:rPr>
        <w:t>：对测评机构服务满意度评价</w:t>
      </w:r>
      <w:r>
        <w:rPr>
          <w:color w:val="auto"/>
        </w:rPr>
        <w:tab/>
      </w:r>
      <w:r>
        <w:rPr>
          <w:color w:val="auto"/>
        </w:rPr>
        <w:fldChar w:fldCharType="begin"/>
      </w:r>
      <w:r>
        <w:rPr>
          <w:color w:val="auto"/>
        </w:rPr>
        <w:instrText xml:space="preserve"> PAGEREF _Toc5145 \h </w:instrText>
      </w:r>
      <w:r>
        <w:rPr>
          <w:color w:val="auto"/>
        </w:rPr>
        <w:fldChar w:fldCharType="separate"/>
      </w:r>
      <w:r>
        <w:rPr>
          <w:color w:val="auto"/>
        </w:rPr>
        <w:t>208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_Toc1854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195 </w:t>
      </w:r>
      <w:r>
        <w:rPr>
          <w:rFonts w:ascii="宋体" w:hAnsi="宋体" w:eastAsia="宋体"/>
          <w:color w:val="auto"/>
        </w:rPr>
        <w:t>：所在单位发生网络安全事件</w:t>
      </w:r>
      <w:r>
        <w:rPr>
          <w:color w:val="auto"/>
        </w:rPr>
        <w:tab/>
      </w:r>
      <w:r>
        <w:rPr>
          <w:color w:val="auto"/>
        </w:rPr>
        <w:fldChar w:fldCharType="begin"/>
      </w:r>
      <w:r>
        <w:rPr>
          <w:color w:val="auto"/>
        </w:rPr>
        <w:instrText xml:space="preserve"> PAGEREF _Toc1854 \h </w:instrText>
      </w:r>
      <w:r>
        <w:rPr>
          <w:color w:val="auto"/>
        </w:rPr>
        <w:fldChar w:fldCharType="separate"/>
      </w:r>
      <w:r>
        <w:rPr>
          <w:color w:val="auto"/>
        </w:rPr>
        <w:t>209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_Toc18017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196 </w:t>
      </w:r>
      <w:r>
        <w:rPr>
          <w:rFonts w:ascii="宋体" w:hAnsi="宋体" w:eastAsia="宋体"/>
          <w:color w:val="auto"/>
        </w:rPr>
        <w:t>：单位发生网络安全事件种类</w:t>
      </w:r>
      <w:r>
        <w:rPr>
          <w:color w:val="auto"/>
        </w:rPr>
        <w:tab/>
      </w:r>
      <w:r>
        <w:rPr>
          <w:color w:val="auto"/>
        </w:rPr>
        <w:fldChar w:fldCharType="begin"/>
      </w:r>
      <w:r>
        <w:rPr>
          <w:color w:val="auto"/>
        </w:rPr>
        <w:instrText xml:space="preserve"> PAGEREF _Toc18017 \h </w:instrText>
      </w:r>
      <w:r>
        <w:rPr>
          <w:color w:val="auto"/>
        </w:rPr>
        <w:fldChar w:fldCharType="separate"/>
      </w:r>
      <w:r>
        <w:rPr>
          <w:color w:val="auto"/>
        </w:rPr>
        <w:t>210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_Toc5263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197 </w:t>
      </w:r>
      <w:r>
        <w:rPr>
          <w:rFonts w:ascii="宋体" w:hAnsi="宋体" w:eastAsia="宋体"/>
          <w:color w:val="auto"/>
        </w:rPr>
        <w:t>：单位网络安全应急预案完善度</w:t>
      </w:r>
      <w:r>
        <w:rPr>
          <w:color w:val="auto"/>
        </w:rPr>
        <w:tab/>
      </w:r>
      <w:r>
        <w:rPr>
          <w:color w:val="auto"/>
        </w:rPr>
        <w:fldChar w:fldCharType="begin"/>
      </w:r>
      <w:r>
        <w:rPr>
          <w:color w:val="auto"/>
        </w:rPr>
        <w:instrText xml:space="preserve"> PAGEREF _Toc5263 \h </w:instrText>
      </w:r>
      <w:r>
        <w:rPr>
          <w:color w:val="auto"/>
        </w:rPr>
        <w:fldChar w:fldCharType="separate"/>
      </w:r>
      <w:r>
        <w:rPr>
          <w:color w:val="auto"/>
        </w:rPr>
        <w:t>211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_Toc18996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198 </w:t>
      </w:r>
      <w:r>
        <w:rPr>
          <w:rFonts w:ascii="宋体" w:hAnsi="宋体" w:eastAsia="宋体"/>
          <w:color w:val="auto"/>
        </w:rPr>
        <w:t>：单位网络安全事件报案情况</w:t>
      </w:r>
      <w:r>
        <w:rPr>
          <w:color w:val="auto"/>
        </w:rPr>
        <w:tab/>
      </w:r>
      <w:r>
        <w:rPr>
          <w:color w:val="auto"/>
        </w:rPr>
        <w:fldChar w:fldCharType="begin"/>
      </w:r>
      <w:r>
        <w:rPr>
          <w:color w:val="auto"/>
        </w:rPr>
        <w:instrText xml:space="preserve"> PAGEREF _Toc18996 \h </w:instrText>
      </w:r>
      <w:r>
        <w:rPr>
          <w:color w:val="auto"/>
        </w:rPr>
        <w:fldChar w:fldCharType="separate"/>
      </w:r>
      <w:r>
        <w:rPr>
          <w:color w:val="auto"/>
        </w:rPr>
        <w:t>212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_Toc1957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199 </w:t>
      </w:r>
      <w:r>
        <w:rPr>
          <w:rFonts w:ascii="宋体" w:hAnsi="宋体" w:eastAsia="宋体"/>
          <w:color w:val="auto"/>
        </w:rPr>
        <w:t>：公安机关网络安全案件受理工作评价</w:t>
      </w:r>
      <w:r>
        <w:rPr>
          <w:color w:val="auto"/>
        </w:rPr>
        <w:tab/>
      </w:r>
      <w:r>
        <w:rPr>
          <w:color w:val="auto"/>
        </w:rPr>
        <w:fldChar w:fldCharType="begin"/>
      </w:r>
      <w:r>
        <w:rPr>
          <w:color w:val="auto"/>
        </w:rPr>
        <w:instrText xml:space="preserve"> PAGEREF _Toc1957 \h </w:instrText>
      </w:r>
      <w:r>
        <w:rPr>
          <w:color w:val="auto"/>
        </w:rPr>
        <w:fldChar w:fldCharType="separate"/>
      </w:r>
      <w:r>
        <w:rPr>
          <w:color w:val="auto"/>
        </w:rPr>
        <w:t>213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_Toc14629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200 </w:t>
      </w:r>
      <w:r>
        <w:rPr>
          <w:rFonts w:ascii="宋体" w:hAnsi="宋体" w:eastAsia="宋体"/>
          <w:color w:val="auto"/>
        </w:rPr>
        <w:t>：对关键信息基础设施安全保护要求的认识</w:t>
      </w:r>
      <w:r>
        <w:rPr>
          <w:color w:val="auto"/>
        </w:rPr>
        <w:tab/>
      </w:r>
      <w:r>
        <w:rPr>
          <w:color w:val="auto"/>
        </w:rPr>
        <w:fldChar w:fldCharType="begin"/>
      </w:r>
      <w:r>
        <w:rPr>
          <w:color w:val="auto"/>
        </w:rPr>
        <w:instrText xml:space="preserve"> PAGEREF _Toc14629 \h </w:instrText>
      </w:r>
      <w:r>
        <w:rPr>
          <w:color w:val="auto"/>
        </w:rPr>
        <w:fldChar w:fldCharType="separate"/>
      </w:r>
      <w:r>
        <w:rPr>
          <w:color w:val="auto"/>
        </w:rPr>
        <w:t>214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_Toc24536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201 </w:t>
      </w:r>
      <w:r>
        <w:rPr>
          <w:rFonts w:ascii="宋体" w:hAnsi="宋体" w:eastAsia="宋体"/>
          <w:color w:val="auto"/>
        </w:rPr>
        <w:t>：对关键信息基础设施安全保护核心岗位人员管理要求的认识</w:t>
      </w:r>
      <w:r>
        <w:rPr>
          <w:color w:val="auto"/>
        </w:rPr>
        <w:tab/>
      </w:r>
      <w:r>
        <w:rPr>
          <w:color w:val="auto"/>
        </w:rPr>
        <w:fldChar w:fldCharType="begin"/>
      </w:r>
      <w:r>
        <w:rPr>
          <w:color w:val="auto"/>
        </w:rPr>
        <w:instrText xml:space="preserve"> PAGEREF _Toc24536 \h </w:instrText>
      </w:r>
      <w:r>
        <w:rPr>
          <w:color w:val="auto"/>
        </w:rPr>
        <w:fldChar w:fldCharType="separate"/>
      </w:r>
      <w:r>
        <w:rPr>
          <w:color w:val="auto"/>
        </w:rPr>
        <w:t>215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_Toc28545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202 </w:t>
      </w:r>
      <w:r>
        <w:rPr>
          <w:rFonts w:ascii="宋体" w:hAnsi="宋体" w:eastAsia="宋体"/>
          <w:color w:val="auto"/>
        </w:rPr>
        <w:t>：对关键信息基础设施安全保护供应链安全管理要求认识</w:t>
      </w:r>
      <w:r>
        <w:rPr>
          <w:color w:val="auto"/>
        </w:rPr>
        <w:tab/>
      </w:r>
      <w:r>
        <w:rPr>
          <w:color w:val="auto"/>
        </w:rPr>
        <w:fldChar w:fldCharType="begin"/>
      </w:r>
      <w:r>
        <w:rPr>
          <w:color w:val="auto"/>
        </w:rPr>
        <w:instrText xml:space="preserve"> PAGEREF _Toc28545 \h </w:instrText>
      </w:r>
      <w:r>
        <w:rPr>
          <w:color w:val="auto"/>
        </w:rPr>
        <w:fldChar w:fldCharType="separate"/>
      </w:r>
      <w:r>
        <w:rPr>
          <w:color w:val="auto"/>
        </w:rPr>
        <w:t>216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_Toc20223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203 </w:t>
      </w:r>
      <w:r>
        <w:rPr>
          <w:rFonts w:ascii="宋体" w:hAnsi="宋体" w:eastAsia="宋体"/>
          <w:color w:val="auto"/>
        </w:rPr>
        <w:t>：对关键信息基础设施安全保护对象（客体）的管理和保护方面划分等级意见</w:t>
      </w:r>
      <w:r>
        <w:rPr>
          <w:color w:val="auto"/>
        </w:rPr>
        <w:tab/>
      </w:r>
      <w:r>
        <w:rPr>
          <w:color w:val="auto"/>
        </w:rPr>
        <w:fldChar w:fldCharType="begin"/>
      </w:r>
      <w:r>
        <w:rPr>
          <w:color w:val="auto"/>
        </w:rPr>
        <w:instrText xml:space="preserve"> PAGEREF _Toc20223 \h </w:instrText>
      </w:r>
      <w:r>
        <w:rPr>
          <w:color w:val="auto"/>
        </w:rPr>
        <w:fldChar w:fldCharType="separate"/>
      </w:r>
      <w:r>
        <w:rPr>
          <w:color w:val="auto"/>
        </w:rPr>
        <w:t>217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_Toc14819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204 </w:t>
      </w:r>
      <w:r>
        <w:rPr>
          <w:rFonts w:ascii="宋体" w:hAnsi="宋体" w:eastAsia="宋体"/>
          <w:color w:val="auto"/>
        </w:rPr>
        <w:t>：行业发展的政策环境</w:t>
      </w:r>
      <w:r>
        <w:rPr>
          <w:color w:val="auto"/>
        </w:rPr>
        <w:tab/>
      </w:r>
      <w:r>
        <w:rPr>
          <w:color w:val="auto"/>
        </w:rPr>
        <w:fldChar w:fldCharType="begin"/>
      </w:r>
      <w:r>
        <w:rPr>
          <w:color w:val="auto"/>
        </w:rPr>
        <w:instrText xml:space="preserve"> PAGEREF _Toc14819 \h </w:instrText>
      </w:r>
      <w:r>
        <w:rPr>
          <w:color w:val="auto"/>
        </w:rPr>
        <w:fldChar w:fldCharType="separate"/>
      </w:r>
      <w:r>
        <w:rPr>
          <w:color w:val="auto"/>
        </w:rPr>
        <w:t>218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_Toc29596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205 </w:t>
      </w:r>
      <w:r>
        <w:rPr>
          <w:rFonts w:ascii="宋体" w:hAnsi="宋体" w:eastAsia="宋体"/>
          <w:color w:val="auto"/>
        </w:rPr>
        <w:t>：当前网络安全行业市场的需求变化</w:t>
      </w:r>
      <w:r>
        <w:rPr>
          <w:color w:val="auto"/>
        </w:rPr>
        <w:tab/>
      </w:r>
      <w:r>
        <w:rPr>
          <w:color w:val="auto"/>
        </w:rPr>
        <w:fldChar w:fldCharType="begin"/>
      </w:r>
      <w:r>
        <w:rPr>
          <w:color w:val="auto"/>
        </w:rPr>
        <w:instrText xml:space="preserve"> PAGEREF _Toc29596 \h </w:instrText>
      </w:r>
      <w:r>
        <w:rPr>
          <w:color w:val="auto"/>
        </w:rPr>
        <w:fldChar w:fldCharType="separate"/>
      </w:r>
      <w:r>
        <w:rPr>
          <w:color w:val="auto"/>
        </w:rPr>
        <w:t>219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_Toc259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206 </w:t>
      </w:r>
      <w:r>
        <w:rPr>
          <w:rFonts w:ascii="宋体" w:hAnsi="宋体" w:eastAsia="宋体"/>
          <w:color w:val="auto"/>
        </w:rPr>
        <w:t>：目前网络安全行业提供的网络安全保障水平评价</w:t>
      </w:r>
      <w:r>
        <w:rPr>
          <w:color w:val="auto"/>
        </w:rPr>
        <w:tab/>
      </w:r>
      <w:r>
        <w:rPr>
          <w:color w:val="auto"/>
        </w:rPr>
        <w:fldChar w:fldCharType="begin"/>
      </w:r>
      <w:r>
        <w:rPr>
          <w:color w:val="auto"/>
        </w:rPr>
        <w:instrText xml:space="preserve"> PAGEREF _Toc259 \h </w:instrText>
      </w:r>
      <w:r>
        <w:rPr>
          <w:color w:val="auto"/>
        </w:rPr>
        <w:fldChar w:fldCharType="separate"/>
      </w:r>
      <w:r>
        <w:rPr>
          <w:color w:val="auto"/>
        </w:rPr>
        <w:t>220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_Toc851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207 </w:t>
      </w:r>
      <w:r>
        <w:rPr>
          <w:rFonts w:ascii="宋体" w:hAnsi="宋体" w:eastAsia="宋体"/>
          <w:color w:val="auto"/>
        </w:rPr>
        <w:t>：当前信息技术产业供应链安全问题的威胁</w:t>
      </w:r>
      <w:r>
        <w:rPr>
          <w:color w:val="auto"/>
        </w:rPr>
        <w:tab/>
      </w:r>
      <w:r>
        <w:rPr>
          <w:color w:val="auto"/>
        </w:rPr>
        <w:fldChar w:fldCharType="begin"/>
      </w:r>
      <w:r>
        <w:rPr>
          <w:color w:val="auto"/>
        </w:rPr>
        <w:instrText xml:space="preserve"> PAGEREF _Toc851 \h </w:instrText>
      </w:r>
      <w:r>
        <w:rPr>
          <w:color w:val="auto"/>
        </w:rPr>
        <w:fldChar w:fldCharType="separate"/>
      </w:r>
      <w:r>
        <w:rPr>
          <w:color w:val="auto"/>
        </w:rPr>
        <w:t>221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_Toc26575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208 </w:t>
      </w:r>
      <w:r>
        <w:rPr>
          <w:rFonts w:ascii="宋体" w:hAnsi="宋体" w:eastAsia="宋体"/>
          <w:color w:val="auto"/>
        </w:rPr>
        <w:t>：当前网络安全产品与服务的资费水平</w:t>
      </w:r>
      <w:r>
        <w:rPr>
          <w:color w:val="auto"/>
        </w:rPr>
        <w:tab/>
      </w:r>
      <w:r>
        <w:rPr>
          <w:color w:val="auto"/>
        </w:rPr>
        <w:fldChar w:fldCharType="begin"/>
      </w:r>
      <w:r>
        <w:rPr>
          <w:color w:val="auto"/>
        </w:rPr>
        <w:instrText xml:space="preserve"> PAGEREF _Toc26575 \h </w:instrText>
      </w:r>
      <w:r>
        <w:rPr>
          <w:color w:val="auto"/>
        </w:rPr>
        <w:fldChar w:fldCharType="separate"/>
      </w:r>
      <w:r>
        <w:rPr>
          <w:color w:val="auto"/>
        </w:rPr>
        <w:t>222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_Toc31137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209 </w:t>
      </w:r>
      <w:r>
        <w:rPr>
          <w:rFonts w:ascii="宋体" w:hAnsi="宋体" w:eastAsia="宋体"/>
          <w:color w:val="auto"/>
        </w:rPr>
        <w:t>：当前网络安全产品与服务存在问题</w:t>
      </w:r>
      <w:r>
        <w:rPr>
          <w:color w:val="auto"/>
        </w:rPr>
        <w:tab/>
      </w:r>
      <w:r>
        <w:rPr>
          <w:color w:val="auto"/>
        </w:rPr>
        <w:fldChar w:fldCharType="begin"/>
      </w:r>
      <w:r>
        <w:rPr>
          <w:color w:val="auto"/>
        </w:rPr>
        <w:instrText xml:space="preserve"> PAGEREF _Toc31137 \h </w:instrText>
      </w:r>
      <w:r>
        <w:rPr>
          <w:color w:val="auto"/>
        </w:rPr>
        <w:fldChar w:fldCharType="separate"/>
      </w:r>
      <w:r>
        <w:rPr>
          <w:color w:val="auto"/>
        </w:rPr>
        <w:t>223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_Toc4029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210 </w:t>
      </w:r>
      <w:r>
        <w:rPr>
          <w:rFonts w:ascii="宋体" w:hAnsi="宋体" w:eastAsia="宋体"/>
          <w:color w:val="auto"/>
        </w:rPr>
        <w:t>：当前网络安全产品与服务实行等级评价管理看法</w:t>
      </w:r>
      <w:r>
        <w:rPr>
          <w:color w:val="auto"/>
        </w:rPr>
        <w:tab/>
      </w:r>
      <w:r>
        <w:rPr>
          <w:color w:val="auto"/>
        </w:rPr>
        <w:fldChar w:fldCharType="begin"/>
      </w:r>
      <w:r>
        <w:rPr>
          <w:color w:val="auto"/>
        </w:rPr>
        <w:instrText xml:space="preserve"> PAGEREF _Toc4029 \h </w:instrText>
      </w:r>
      <w:r>
        <w:rPr>
          <w:color w:val="auto"/>
        </w:rPr>
        <w:fldChar w:fldCharType="separate"/>
      </w:r>
      <w:r>
        <w:rPr>
          <w:color w:val="auto"/>
        </w:rPr>
        <w:t>224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_Toc7882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211 </w:t>
      </w:r>
      <w:r>
        <w:rPr>
          <w:rFonts w:ascii="宋体" w:hAnsi="宋体" w:eastAsia="宋体"/>
          <w:color w:val="auto"/>
        </w:rPr>
        <w:t>：当前网络安全技术人才数量评价</w:t>
      </w:r>
      <w:r>
        <w:rPr>
          <w:color w:val="auto"/>
        </w:rPr>
        <w:tab/>
      </w:r>
      <w:r>
        <w:rPr>
          <w:color w:val="auto"/>
        </w:rPr>
        <w:fldChar w:fldCharType="begin"/>
      </w:r>
      <w:r>
        <w:rPr>
          <w:color w:val="auto"/>
        </w:rPr>
        <w:instrText xml:space="preserve"> PAGEREF _Toc7882 \h </w:instrText>
      </w:r>
      <w:r>
        <w:rPr>
          <w:color w:val="auto"/>
        </w:rPr>
        <w:fldChar w:fldCharType="separate"/>
      </w:r>
      <w:r>
        <w:rPr>
          <w:color w:val="auto"/>
        </w:rPr>
        <w:t>225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_Toc30559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212 </w:t>
      </w:r>
      <w:r>
        <w:rPr>
          <w:rFonts w:ascii="宋体" w:hAnsi="宋体" w:eastAsia="宋体"/>
          <w:color w:val="auto"/>
        </w:rPr>
        <w:t>：当前网络安全测评机构数量评价</w:t>
      </w:r>
      <w:r>
        <w:rPr>
          <w:color w:val="auto"/>
        </w:rPr>
        <w:tab/>
      </w:r>
      <w:r>
        <w:rPr>
          <w:color w:val="auto"/>
        </w:rPr>
        <w:fldChar w:fldCharType="begin"/>
      </w:r>
      <w:r>
        <w:rPr>
          <w:color w:val="auto"/>
        </w:rPr>
        <w:instrText xml:space="preserve"> PAGEREF _Toc30559 \h </w:instrText>
      </w:r>
      <w:r>
        <w:rPr>
          <w:color w:val="auto"/>
        </w:rPr>
        <w:fldChar w:fldCharType="separate"/>
      </w:r>
      <w:r>
        <w:rPr>
          <w:color w:val="auto"/>
        </w:rPr>
        <w:t>226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_Toc31507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213 </w:t>
      </w:r>
      <w:r>
        <w:rPr>
          <w:rFonts w:ascii="宋体" w:hAnsi="宋体" w:eastAsia="宋体"/>
          <w:color w:val="auto"/>
        </w:rPr>
        <w:t>：对测评机构提供服务的需求</w:t>
      </w:r>
      <w:r>
        <w:rPr>
          <w:color w:val="auto"/>
        </w:rPr>
        <w:tab/>
      </w:r>
      <w:r>
        <w:rPr>
          <w:color w:val="auto"/>
        </w:rPr>
        <w:fldChar w:fldCharType="begin"/>
      </w:r>
      <w:r>
        <w:rPr>
          <w:color w:val="auto"/>
        </w:rPr>
        <w:instrText xml:space="preserve"> PAGEREF _Toc31507 \h </w:instrText>
      </w:r>
      <w:r>
        <w:rPr>
          <w:color w:val="auto"/>
        </w:rPr>
        <w:fldChar w:fldCharType="separate"/>
      </w:r>
      <w:r>
        <w:rPr>
          <w:color w:val="auto"/>
        </w:rPr>
        <w:t>227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_Toc10040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214 </w:t>
      </w:r>
      <w:r>
        <w:rPr>
          <w:rFonts w:ascii="宋体" w:hAnsi="宋体" w:eastAsia="宋体"/>
          <w:color w:val="auto"/>
        </w:rPr>
        <w:t>：制约网络安全行业发展的主要障碍</w:t>
      </w:r>
      <w:r>
        <w:rPr>
          <w:color w:val="auto"/>
        </w:rPr>
        <w:tab/>
      </w:r>
      <w:r>
        <w:rPr>
          <w:color w:val="auto"/>
        </w:rPr>
        <w:fldChar w:fldCharType="begin"/>
      </w:r>
      <w:r>
        <w:rPr>
          <w:color w:val="auto"/>
        </w:rPr>
        <w:instrText xml:space="preserve"> PAGEREF _Toc10040 \h </w:instrText>
      </w:r>
      <w:r>
        <w:rPr>
          <w:color w:val="auto"/>
        </w:rPr>
        <w:fldChar w:fldCharType="separate"/>
      </w:r>
      <w:r>
        <w:rPr>
          <w:color w:val="auto"/>
        </w:rPr>
        <w:t>228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_Toc2610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215 </w:t>
      </w:r>
      <w:r>
        <w:rPr>
          <w:rFonts w:ascii="宋体" w:hAnsi="宋体" w:eastAsia="宋体"/>
          <w:color w:val="auto"/>
        </w:rPr>
        <w:t>：创业园区、孵化器等创新基地和平台对企业帮助不大的原因</w:t>
      </w:r>
      <w:r>
        <w:rPr>
          <w:color w:val="auto"/>
        </w:rPr>
        <w:tab/>
      </w:r>
      <w:r>
        <w:rPr>
          <w:color w:val="auto"/>
        </w:rPr>
        <w:fldChar w:fldCharType="begin"/>
      </w:r>
      <w:r>
        <w:rPr>
          <w:color w:val="auto"/>
        </w:rPr>
        <w:instrText xml:space="preserve"> PAGEREF _Toc2610 \h </w:instrText>
      </w:r>
      <w:r>
        <w:rPr>
          <w:color w:val="auto"/>
        </w:rPr>
        <w:fldChar w:fldCharType="separate"/>
      </w:r>
      <w:r>
        <w:rPr>
          <w:color w:val="auto"/>
        </w:rPr>
        <w:t>229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_Toc8398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216 </w:t>
      </w:r>
      <w:r>
        <w:rPr>
          <w:rFonts w:ascii="宋体" w:hAnsi="宋体" w:eastAsia="宋体"/>
          <w:color w:val="auto"/>
        </w:rPr>
        <w:t>：制约网络安全行业发展的主要因素</w:t>
      </w:r>
      <w:r>
        <w:rPr>
          <w:color w:val="auto"/>
        </w:rPr>
        <w:tab/>
      </w:r>
      <w:r>
        <w:rPr>
          <w:color w:val="auto"/>
        </w:rPr>
        <w:fldChar w:fldCharType="begin"/>
      </w:r>
      <w:r>
        <w:rPr>
          <w:color w:val="auto"/>
        </w:rPr>
        <w:instrText xml:space="preserve"> PAGEREF _Toc8398 \h </w:instrText>
      </w:r>
      <w:r>
        <w:rPr>
          <w:color w:val="auto"/>
        </w:rPr>
        <w:fldChar w:fldCharType="separate"/>
      </w:r>
      <w:r>
        <w:rPr>
          <w:color w:val="auto"/>
        </w:rPr>
        <w:t>230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_Toc17155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217 </w:t>
      </w:r>
      <w:r>
        <w:rPr>
          <w:rFonts w:ascii="宋体" w:hAnsi="宋体" w:eastAsia="宋体"/>
          <w:color w:val="auto"/>
        </w:rPr>
        <w:t>：网络安全行业未来一年发展的趋势评价</w:t>
      </w:r>
      <w:r>
        <w:rPr>
          <w:color w:val="auto"/>
        </w:rPr>
        <w:tab/>
      </w:r>
      <w:r>
        <w:rPr>
          <w:color w:val="auto"/>
        </w:rPr>
        <w:fldChar w:fldCharType="begin"/>
      </w:r>
      <w:r>
        <w:rPr>
          <w:color w:val="auto"/>
        </w:rPr>
        <w:instrText xml:space="preserve"> PAGEREF _Toc17155 \h </w:instrText>
      </w:r>
      <w:r>
        <w:rPr>
          <w:color w:val="auto"/>
        </w:rPr>
        <w:fldChar w:fldCharType="separate"/>
      </w:r>
      <w:r>
        <w:rPr>
          <w:color w:val="auto"/>
        </w:rPr>
        <w:t>231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_Toc17408 </w:instrText>
      </w:r>
      <w:r>
        <w:rPr>
          <w:rFonts w:hint="eastAsia" w:asciiTheme="minorEastAsia" w:hAnsiTheme="minorEastAsia" w:eastAsiaTheme="minorEastAsia" w:cstheme="minorEastAsia"/>
          <w:bCs/>
          <w:color w:val="auto"/>
          <w:kern w:val="44"/>
          <w:szCs w:val="28"/>
        </w:rPr>
        <w:fldChar w:fldCharType="separate"/>
      </w:r>
      <w:r>
        <w:rPr>
          <w:rFonts w:ascii="宋体" w:hAnsi="宋体" w:eastAsia="宋体"/>
          <w:color w:val="auto"/>
        </w:rPr>
        <w:t>图表</w:t>
      </w:r>
      <w:r>
        <w:rPr>
          <w:color w:val="auto"/>
        </w:rPr>
        <w:t xml:space="preserve">218 </w:t>
      </w:r>
      <w:r>
        <w:rPr>
          <w:rFonts w:ascii="宋体" w:hAnsi="宋体" w:eastAsia="宋体"/>
          <w:color w:val="auto"/>
        </w:rPr>
        <w:t>：网络安全行业协会等社会组织服务情况</w:t>
      </w:r>
      <w:r>
        <w:rPr>
          <w:color w:val="auto"/>
        </w:rPr>
        <w:tab/>
      </w:r>
      <w:r>
        <w:rPr>
          <w:color w:val="auto"/>
        </w:rPr>
        <w:fldChar w:fldCharType="begin"/>
      </w:r>
      <w:r>
        <w:rPr>
          <w:color w:val="auto"/>
        </w:rPr>
        <w:instrText xml:space="preserve"> PAGEREF _Toc17408 \h </w:instrText>
      </w:r>
      <w:r>
        <w:rPr>
          <w:color w:val="auto"/>
        </w:rPr>
        <w:fldChar w:fldCharType="separate"/>
      </w:r>
      <w:r>
        <w:rPr>
          <w:color w:val="auto"/>
        </w:rPr>
        <w:t>232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_Toc18300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219 </w:t>
      </w:r>
      <w:r>
        <w:rPr>
          <w:rFonts w:hint="eastAsia" w:ascii="宋体" w:hAnsi="宋体" w:eastAsia="宋体" w:cs="宋体"/>
          <w:color w:val="auto"/>
        </w:rPr>
        <w:t>：对新技术新应用的网络安全问题的关注度</w:t>
      </w:r>
      <w:r>
        <w:rPr>
          <w:color w:val="auto"/>
        </w:rPr>
        <w:tab/>
      </w:r>
      <w:r>
        <w:rPr>
          <w:color w:val="auto"/>
        </w:rPr>
        <w:fldChar w:fldCharType="begin"/>
      </w:r>
      <w:r>
        <w:rPr>
          <w:color w:val="auto"/>
        </w:rPr>
        <w:instrText xml:space="preserve"> PAGEREF _Toc18300 \h </w:instrText>
      </w:r>
      <w:r>
        <w:rPr>
          <w:color w:val="auto"/>
        </w:rPr>
        <w:fldChar w:fldCharType="separate"/>
      </w:r>
      <w:r>
        <w:rPr>
          <w:color w:val="auto"/>
        </w:rPr>
        <w:t>233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_Toc7834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220 </w:t>
      </w:r>
      <w:r>
        <w:rPr>
          <w:rFonts w:hint="eastAsia" w:ascii="宋体" w:hAnsi="宋体" w:eastAsia="宋体" w:cs="宋体"/>
          <w:color w:val="auto"/>
        </w:rPr>
        <w:t>：对5G技术的顾虑</w:t>
      </w:r>
      <w:r>
        <w:rPr>
          <w:color w:val="auto"/>
        </w:rPr>
        <w:tab/>
      </w:r>
      <w:r>
        <w:rPr>
          <w:color w:val="auto"/>
        </w:rPr>
        <w:fldChar w:fldCharType="begin"/>
      </w:r>
      <w:r>
        <w:rPr>
          <w:color w:val="auto"/>
        </w:rPr>
        <w:instrText xml:space="preserve"> PAGEREF _Toc7834 \h </w:instrText>
      </w:r>
      <w:r>
        <w:rPr>
          <w:color w:val="auto"/>
        </w:rPr>
        <w:fldChar w:fldCharType="separate"/>
      </w:r>
      <w:r>
        <w:rPr>
          <w:color w:val="auto"/>
        </w:rPr>
        <w:t>234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_Toc20707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221 </w:t>
      </w:r>
      <w:r>
        <w:rPr>
          <w:rFonts w:hint="eastAsia" w:ascii="宋体" w:hAnsi="宋体" w:eastAsia="宋体" w:cs="宋体"/>
          <w:color w:val="auto"/>
        </w:rPr>
        <w:t>：工控领域网络安全存在的问题</w:t>
      </w:r>
      <w:r>
        <w:rPr>
          <w:color w:val="auto"/>
        </w:rPr>
        <w:tab/>
      </w:r>
      <w:r>
        <w:rPr>
          <w:color w:val="auto"/>
        </w:rPr>
        <w:fldChar w:fldCharType="begin"/>
      </w:r>
      <w:r>
        <w:rPr>
          <w:color w:val="auto"/>
        </w:rPr>
        <w:instrText xml:space="preserve"> PAGEREF _Toc20707 \h </w:instrText>
      </w:r>
      <w:r>
        <w:rPr>
          <w:color w:val="auto"/>
        </w:rPr>
        <w:fldChar w:fldCharType="separate"/>
      </w:r>
      <w:r>
        <w:rPr>
          <w:color w:val="auto"/>
        </w:rPr>
        <w:t>235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_Toc23079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222 </w:t>
      </w:r>
      <w:r>
        <w:rPr>
          <w:rFonts w:hint="eastAsia" w:ascii="宋体" w:hAnsi="宋体" w:eastAsia="宋体" w:cs="宋体"/>
          <w:color w:val="auto"/>
        </w:rPr>
        <w:t>：人工智能(AI)可以发挥优势的领域</w:t>
      </w:r>
      <w:r>
        <w:rPr>
          <w:color w:val="auto"/>
        </w:rPr>
        <w:tab/>
      </w:r>
      <w:r>
        <w:rPr>
          <w:color w:val="auto"/>
        </w:rPr>
        <w:fldChar w:fldCharType="begin"/>
      </w:r>
      <w:r>
        <w:rPr>
          <w:color w:val="auto"/>
        </w:rPr>
        <w:instrText xml:space="preserve"> PAGEREF _Toc23079 \h </w:instrText>
      </w:r>
      <w:r>
        <w:rPr>
          <w:color w:val="auto"/>
        </w:rPr>
        <w:fldChar w:fldCharType="separate"/>
      </w:r>
      <w:r>
        <w:rPr>
          <w:color w:val="auto"/>
        </w:rPr>
        <w:t>236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_Toc11326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223 </w:t>
      </w:r>
      <w:r>
        <w:rPr>
          <w:rFonts w:hint="eastAsia" w:ascii="宋体" w:hAnsi="宋体" w:eastAsia="宋体" w:cs="宋体"/>
          <w:color w:val="auto"/>
        </w:rPr>
        <w:t>：目前人工智能应用发展面临的阻力</w:t>
      </w:r>
      <w:r>
        <w:rPr>
          <w:color w:val="auto"/>
        </w:rPr>
        <w:tab/>
      </w:r>
      <w:r>
        <w:rPr>
          <w:color w:val="auto"/>
        </w:rPr>
        <w:fldChar w:fldCharType="begin"/>
      </w:r>
      <w:r>
        <w:rPr>
          <w:color w:val="auto"/>
        </w:rPr>
        <w:instrText xml:space="preserve"> PAGEREF _Toc11326 \h </w:instrText>
      </w:r>
      <w:r>
        <w:rPr>
          <w:color w:val="auto"/>
        </w:rPr>
        <w:fldChar w:fldCharType="separate"/>
      </w:r>
      <w:r>
        <w:rPr>
          <w:color w:val="auto"/>
        </w:rPr>
        <w:t>237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_Toc15366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224 </w:t>
      </w:r>
      <w:r>
        <w:rPr>
          <w:rFonts w:hint="eastAsia" w:ascii="宋体" w:hAnsi="宋体" w:eastAsia="宋体" w:cs="宋体"/>
          <w:color w:val="auto"/>
        </w:rPr>
        <w:t>：对“AI换脸”应用等“深度伪造”为代表的新技术新应用的看法</w:t>
      </w:r>
      <w:r>
        <w:rPr>
          <w:color w:val="auto"/>
        </w:rPr>
        <w:tab/>
      </w:r>
      <w:r>
        <w:rPr>
          <w:color w:val="auto"/>
        </w:rPr>
        <w:fldChar w:fldCharType="begin"/>
      </w:r>
      <w:r>
        <w:rPr>
          <w:color w:val="auto"/>
        </w:rPr>
        <w:instrText xml:space="preserve"> PAGEREF _Toc15366 \h </w:instrText>
      </w:r>
      <w:r>
        <w:rPr>
          <w:color w:val="auto"/>
        </w:rPr>
        <w:fldChar w:fldCharType="separate"/>
      </w:r>
      <w:r>
        <w:rPr>
          <w:color w:val="auto"/>
        </w:rPr>
        <w:t>238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_Toc23308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225 </w:t>
      </w:r>
      <w:r>
        <w:rPr>
          <w:rFonts w:hint="eastAsia" w:ascii="宋体" w:hAnsi="宋体" w:eastAsia="宋体" w:cs="宋体"/>
          <w:color w:val="auto"/>
        </w:rPr>
        <w:t>：对区块链的认识</w:t>
      </w:r>
      <w:r>
        <w:rPr>
          <w:color w:val="auto"/>
        </w:rPr>
        <w:tab/>
      </w:r>
      <w:r>
        <w:rPr>
          <w:color w:val="auto"/>
        </w:rPr>
        <w:fldChar w:fldCharType="begin"/>
      </w:r>
      <w:r>
        <w:rPr>
          <w:color w:val="auto"/>
        </w:rPr>
        <w:instrText xml:space="preserve"> PAGEREF _Toc23308 \h </w:instrText>
      </w:r>
      <w:r>
        <w:rPr>
          <w:color w:val="auto"/>
        </w:rPr>
        <w:fldChar w:fldCharType="separate"/>
      </w:r>
      <w:r>
        <w:rPr>
          <w:color w:val="auto"/>
        </w:rPr>
        <w:t>239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_Toc27584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226 </w:t>
      </w:r>
      <w:r>
        <w:rPr>
          <w:rFonts w:hint="eastAsia" w:ascii="宋体" w:hAnsi="宋体" w:eastAsia="宋体" w:cs="宋体"/>
          <w:color w:val="auto"/>
        </w:rPr>
        <w:t>：区块链未来发展趋势</w:t>
      </w:r>
      <w:r>
        <w:rPr>
          <w:color w:val="auto"/>
        </w:rPr>
        <w:tab/>
      </w:r>
      <w:r>
        <w:rPr>
          <w:color w:val="auto"/>
        </w:rPr>
        <w:fldChar w:fldCharType="begin"/>
      </w:r>
      <w:r>
        <w:rPr>
          <w:color w:val="auto"/>
        </w:rPr>
        <w:instrText xml:space="preserve"> PAGEREF _Toc27584 \h </w:instrText>
      </w:r>
      <w:r>
        <w:rPr>
          <w:color w:val="auto"/>
        </w:rPr>
        <w:fldChar w:fldCharType="separate"/>
      </w:r>
      <w:r>
        <w:rPr>
          <w:color w:val="auto"/>
        </w:rPr>
        <w:t>240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_Toc11314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227 </w:t>
      </w:r>
      <w:r>
        <w:rPr>
          <w:rFonts w:hint="eastAsia" w:ascii="宋体" w:hAnsi="宋体" w:eastAsia="宋体" w:cs="宋体"/>
          <w:color w:val="auto"/>
        </w:rPr>
        <w:t>：所在单位对大数据技术应用情况</w:t>
      </w:r>
      <w:r>
        <w:rPr>
          <w:color w:val="auto"/>
        </w:rPr>
        <w:tab/>
      </w:r>
      <w:r>
        <w:rPr>
          <w:color w:val="auto"/>
        </w:rPr>
        <w:fldChar w:fldCharType="begin"/>
      </w:r>
      <w:r>
        <w:rPr>
          <w:color w:val="auto"/>
        </w:rPr>
        <w:instrText xml:space="preserve"> PAGEREF _Toc11314 \h </w:instrText>
      </w:r>
      <w:r>
        <w:rPr>
          <w:color w:val="auto"/>
        </w:rPr>
        <w:fldChar w:fldCharType="separate"/>
      </w:r>
      <w:r>
        <w:rPr>
          <w:color w:val="auto"/>
        </w:rPr>
        <w:t>241</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_Toc29593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228 </w:t>
      </w:r>
      <w:r>
        <w:rPr>
          <w:rFonts w:hint="eastAsia" w:ascii="宋体" w:hAnsi="宋体" w:eastAsia="宋体" w:cs="宋体"/>
          <w:color w:val="auto"/>
        </w:rPr>
        <w:t>：目前大数据技术应用存在的问题</w:t>
      </w:r>
      <w:r>
        <w:rPr>
          <w:color w:val="auto"/>
        </w:rPr>
        <w:tab/>
      </w:r>
      <w:r>
        <w:rPr>
          <w:color w:val="auto"/>
        </w:rPr>
        <w:fldChar w:fldCharType="begin"/>
      </w:r>
      <w:r>
        <w:rPr>
          <w:color w:val="auto"/>
        </w:rPr>
        <w:instrText xml:space="preserve"> PAGEREF _Toc29593 \h </w:instrText>
      </w:r>
      <w:r>
        <w:rPr>
          <w:color w:val="auto"/>
        </w:rPr>
        <w:fldChar w:fldCharType="separate"/>
      </w:r>
      <w:r>
        <w:rPr>
          <w:color w:val="auto"/>
        </w:rPr>
        <w:t>242</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_Toc24888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229 </w:t>
      </w:r>
      <w:r>
        <w:rPr>
          <w:rFonts w:hint="eastAsia" w:ascii="宋体" w:hAnsi="宋体" w:eastAsia="宋体" w:cs="宋体"/>
          <w:color w:val="auto"/>
        </w:rPr>
        <w:t>：对物联网的应用的感受</w:t>
      </w:r>
      <w:r>
        <w:rPr>
          <w:color w:val="auto"/>
        </w:rPr>
        <w:tab/>
      </w:r>
      <w:r>
        <w:rPr>
          <w:color w:val="auto"/>
        </w:rPr>
        <w:fldChar w:fldCharType="begin"/>
      </w:r>
      <w:r>
        <w:rPr>
          <w:color w:val="auto"/>
        </w:rPr>
        <w:instrText xml:space="preserve"> PAGEREF _Toc24888 \h </w:instrText>
      </w:r>
      <w:r>
        <w:rPr>
          <w:color w:val="auto"/>
        </w:rPr>
        <w:fldChar w:fldCharType="separate"/>
      </w:r>
      <w:r>
        <w:rPr>
          <w:color w:val="auto"/>
        </w:rPr>
        <w:t>243</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_Toc12133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230 </w:t>
      </w:r>
      <w:r>
        <w:rPr>
          <w:rFonts w:hint="eastAsia" w:ascii="宋体" w:hAnsi="宋体" w:eastAsia="宋体" w:cs="宋体"/>
          <w:color w:val="auto"/>
        </w:rPr>
        <w:t>：物联网安全风险的认知</w:t>
      </w:r>
      <w:r>
        <w:rPr>
          <w:color w:val="auto"/>
        </w:rPr>
        <w:tab/>
      </w:r>
      <w:r>
        <w:rPr>
          <w:color w:val="auto"/>
        </w:rPr>
        <w:fldChar w:fldCharType="begin"/>
      </w:r>
      <w:r>
        <w:rPr>
          <w:color w:val="auto"/>
        </w:rPr>
        <w:instrText xml:space="preserve"> PAGEREF _Toc12133 \h </w:instrText>
      </w:r>
      <w:r>
        <w:rPr>
          <w:color w:val="auto"/>
        </w:rPr>
        <w:fldChar w:fldCharType="separate"/>
      </w:r>
      <w:r>
        <w:rPr>
          <w:color w:val="auto"/>
        </w:rPr>
        <w:t>244</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_Toc13237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231 </w:t>
      </w:r>
      <w:r>
        <w:rPr>
          <w:rFonts w:hint="eastAsia" w:ascii="宋体" w:hAnsi="宋体" w:eastAsia="宋体" w:cs="宋体"/>
          <w:color w:val="auto"/>
        </w:rPr>
        <w:t>：数字政府和智慧城市的网络安全状况评价</w:t>
      </w:r>
      <w:r>
        <w:rPr>
          <w:color w:val="auto"/>
        </w:rPr>
        <w:tab/>
      </w:r>
      <w:r>
        <w:rPr>
          <w:color w:val="auto"/>
        </w:rPr>
        <w:fldChar w:fldCharType="begin"/>
      </w:r>
      <w:r>
        <w:rPr>
          <w:color w:val="auto"/>
        </w:rPr>
        <w:instrText xml:space="preserve"> PAGEREF _Toc13237 \h </w:instrText>
      </w:r>
      <w:r>
        <w:rPr>
          <w:color w:val="auto"/>
        </w:rPr>
        <w:fldChar w:fldCharType="separate"/>
      </w:r>
      <w:r>
        <w:rPr>
          <w:color w:val="auto"/>
        </w:rPr>
        <w:t>245</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_Toc7581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232 </w:t>
      </w:r>
      <w:r>
        <w:rPr>
          <w:rFonts w:hint="eastAsia" w:ascii="宋体" w:hAnsi="宋体" w:eastAsia="宋体" w:cs="宋体"/>
          <w:color w:val="auto"/>
        </w:rPr>
        <w:t>：数字政府和智慧城市存在的隐患</w:t>
      </w:r>
      <w:r>
        <w:rPr>
          <w:color w:val="auto"/>
        </w:rPr>
        <w:tab/>
      </w:r>
      <w:r>
        <w:rPr>
          <w:color w:val="auto"/>
        </w:rPr>
        <w:fldChar w:fldCharType="begin"/>
      </w:r>
      <w:r>
        <w:rPr>
          <w:color w:val="auto"/>
        </w:rPr>
        <w:instrText xml:space="preserve"> PAGEREF _Toc7581 \h </w:instrText>
      </w:r>
      <w:r>
        <w:rPr>
          <w:color w:val="auto"/>
        </w:rPr>
        <w:fldChar w:fldCharType="separate"/>
      </w:r>
      <w:r>
        <w:rPr>
          <w:color w:val="auto"/>
        </w:rPr>
        <w:t>246</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_Toc20232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233 </w:t>
      </w:r>
      <w:r>
        <w:rPr>
          <w:rFonts w:hint="eastAsia" w:ascii="宋体" w:hAnsi="宋体" w:eastAsia="宋体" w:cs="宋体"/>
          <w:color w:val="auto"/>
        </w:rPr>
        <w:t>：数字政府和智慧城市中新技术的应用效果评价</w:t>
      </w:r>
      <w:r>
        <w:rPr>
          <w:color w:val="auto"/>
        </w:rPr>
        <w:tab/>
      </w:r>
      <w:r>
        <w:rPr>
          <w:color w:val="auto"/>
        </w:rPr>
        <w:fldChar w:fldCharType="begin"/>
      </w:r>
      <w:r>
        <w:rPr>
          <w:color w:val="auto"/>
        </w:rPr>
        <w:instrText xml:space="preserve"> PAGEREF _Toc20232 \h </w:instrText>
      </w:r>
      <w:r>
        <w:rPr>
          <w:color w:val="auto"/>
        </w:rPr>
        <w:fldChar w:fldCharType="separate"/>
      </w:r>
      <w:r>
        <w:rPr>
          <w:color w:val="auto"/>
        </w:rPr>
        <w:t>247</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_Toc18098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234 </w:t>
      </w:r>
      <w:r>
        <w:rPr>
          <w:rFonts w:hint="eastAsia" w:ascii="宋体" w:hAnsi="宋体" w:eastAsia="宋体" w:cs="宋体"/>
          <w:color w:val="auto"/>
        </w:rPr>
        <w:t>：数字政府和智慧城市新技术应用存在问题</w:t>
      </w:r>
      <w:r>
        <w:rPr>
          <w:color w:val="auto"/>
        </w:rPr>
        <w:tab/>
      </w:r>
      <w:r>
        <w:rPr>
          <w:color w:val="auto"/>
        </w:rPr>
        <w:fldChar w:fldCharType="begin"/>
      </w:r>
      <w:r>
        <w:rPr>
          <w:color w:val="auto"/>
        </w:rPr>
        <w:instrText xml:space="preserve"> PAGEREF _Toc18098 \h </w:instrText>
      </w:r>
      <w:r>
        <w:rPr>
          <w:color w:val="auto"/>
        </w:rPr>
        <w:fldChar w:fldCharType="separate"/>
      </w:r>
      <w:r>
        <w:rPr>
          <w:color w:val="auto"/>
        </w:rPr>
        <w:t>248</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_Toc4681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235 </w:t>
      </w:r>
      <w:r>
        <w:rPr>
          <w:rFonts w:hint="eastAsia" w:ascii="宋体" w:hAnsi="宋体" w:eastAsia="宋体" w:cs="宋体"/>
          <w:color w:val="auto"/>
        </w:rPr>
        <w:t>：网络安全相关技术未来发展的热点</w:t>
      </w:r>
      <w:r>
        <w:rPr>
          <w:color w:val="auto"/>
        </w:rPr>
        <w:tab/>
      </w:r>
      <w:r>
        <w:rPr>
          <w:color w:val="auto"/>
        </w:rPr>
        <w:fldChar w:fldCharType="begin"/>
      </w:r>
      <w:r>
        <w:rPr>
          <w:color w:val="auto"/>
        </w:rPr>
        <w:instrText xml:space="preserve"> PAGEREF _Toc4681 \h </w:instrText>
      </w:r>
      <w:r>
        <w:rPr>
          <w:color w:val="auto"/>
        </w:rPr>
        <w:fldChar w:fldCharType="separate"/>
      </w:r>
      <w:r>
        <w:rPr>
          <w:color w:val="auto"/>
        </w:rPr>
        <w:t>249</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color w:val="auto"/>
        </w:rPr>
      </w:pPr>
      <w:r>
        <w:rPr>
          <w:rFonts w:hint="eastAsia" w:asciiTheme="minorEastAsia" w:hAnsiTheme="minorEastAsia" w:eastAsiaTheme="minorEastAsia" w:cstheme="minorEastAsia"/>
          <w:bCs/>
          <w:color w:val="auto"/>
          <w:kern w:val="44"/>
          <w:szCs w:val="28"/>
        </w:rPr>
        <w:fldChar w:fldCharType="begin"/>
      </w:r>
      <w:r>
        <w:rPr>
          <w:rFonts w:hint="eastAsia" w:asciiTheme="minorEastAsia" w:hAnsiTheme="minorEastAsia" w:eastAsiaTheme="minorEastAsia" w:cstheme="minorEastAsia"/>
          <w:bCs/>
          <w:color w:val="auto"/>
          <w:kern w:val="44"/>
          <w:szCs w:val="28"/>
        </w:rPr>
        <w:instrText xml:space="preserve"> HYPERLINK \l _Toc11937 </w:instrText>
      </w:r>
      <w:r>
        <w:rPr>
          <w:rFonts w:hint="eastAsia" w:asciiTheme="minorEastAsia" w:hAnsiTheme="minorEastAsia" w:eastAsiaTheme="minorEastAsia" w:cstheme="minorEastAsia"/>
          <w:bCs/>
          <w:color w:val="auto"/>
          <w:kern w:val="44"/>
          <w:szCs w:val="28"/>
        </w:rPr>
        <w:fldChar w:fldCharType="separate"/>
      </w:r>
      <w:r>
        <w:rPr>
          <w:rFonts w:hint="eastAsia" w:ascii="宋体" w:hAnsi="宋体" w:eastAsia="宋体" w:cs="宋体"/>
          <w:color w:val="auto"/>
        </w:rPr>
        <w:t>图表</w:t>
      </w:r>
      <w:r>
        <w:rPr>
          <w:color w:val="auto"/>
        </w:rPr>
        <w:t xml:space="preserve">236 </w:t>
      </w:r>
      <w:r>
        <w:rPr>
          <w:rFonts w:hint="eastAsia" w:ascii="宋体" w:hAnsi="宋体" w:eastAsia="宋体" w:cs="宋体"/>
          <w:color w:val="auto"/>
        </w:rPr>
        <w:t>：加强新技术应用的网络安全保障的建议</w:t>
      </w:r>
      <w:r>
        <w:rPr>
          <w:color w:val="auto"/>
        </w:rPr>
        <w:tab/>
      </w:r>
      <w:r>
        <w:rPr>
          <w:color w:val="auto"/>
        </w:rPr>
        <w:fldChar w:fldCharType="begin"/>
      </w:r>
      <w:r>
        <w:rPr>
          <w:color w:val="auto"/>
        </w:rPr>
        <w:instrText xml:space="preserve"> PAGEREF _Toc11937 \h </w:instrText>
      </w:r>
      <w:r>
        <w:rPr>
          <w:color w:val="auto"/>
        </w:rPr>
        <w:fldChar w:fldCharType="separate"/>
      </w:r>
      <w:r>
        <w:rPr>
          <w:color w:val="auto"/>
        </w:rPr>
        <w:t>250</w:t>
      </w:r>
      <w:r>
        <w:rPr>
          <w:color w:val="auto"/>
        </w:rPr>
        <w:fldChar w:fldCharType="end"/>
      </w: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rFonts w:hint="eastAsia" w:ascii="黑体" w:hAnsi="黑体" w:eastAsia="黑体"/>
          <w:b w:val="0"/>
          <w:bCs/>
          <w:color w:val="auto"/>
          <w:kern w:val="44"/>
          <w:szCs w:val="28"/>
        </w:rPr>
      </w:pPr>
      <w:r>
        <w:rPr>
          <w:rFonts w:hint="eastAsia" w:asciiTheme="minorEastAsia" w:hAnsiTheme="minorEastAsia" w:eastAsiaTheme="minorEastAsia" w:cstheme="minorEastAsia"/>
          <w:bCs/>
          <w:color w:val="auto"/>
          <w:kern w:val="44"/>
          <w:szCs w:val="28"/>
        </w:rPr>
        <w:fldChar w:fldCharType="end"/>
      </w:r>
    </w:p>
    <w:p>
      <w:pPr>
        <w:pStyle w:val="12"/>
        <w:tabs>
          <w:tab w:val="right" w:leader="dot" w:pos="8312"/>
        </w:tabs>
        <w:rPr>
          <w:rFonts w:hint="eastAsia" w:ascii="黑体" w:hAnsi="黑体" w:eastAsia="黑体"/>
          <w:b w:val="0"/>
          <w:bCs/>
          <w:color w:val="auto"/>
          <w:kern w:val="44"/>
          <w:szCs w:val="28"/>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17209"/>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本次调查活动全国收回的问卷总数为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color w:val="auto"/>
        </w:rPr>
      </w:pPr>
      <w:r>
        <w:rPr>
          <w:rFonts w:hint="eastAsia" w:cstheme="minorHAnsi"/>
          <w:color w:val="auto"/>
        </w:rPr>
        <w:br w:type="page"/>
      </w:r>
    </w:p>
    <w:p>
      <w:pPr>
        <w:pStyle w:val="2"/>
        <w:numPr>
          <w:ilvl w:val="0"/>
          <w:numId w:val="2"/>
        </w:numPr>
        <w:rPr>
          <w:color w:val="auto"/>
        </w:rPr>
      </w:pPr>
      <w:bookmarkStart w:id="17" w:name="_Toc1034"/>
      <w:r>
        <w:rPr>
          <w:rFonts w:hint="eastAsia"/>
          <w:color w:val="auto"/>
        </w:rPr>
        <w:t>主要发现</w:t>
      </w:r>
      <w:bookmarkEnd w:id="17"/>
    </w:p>
    <w:p>
      <w:pPr>
        <w:pStyle w:val="3"/>
        <w:rPr>
          <w:color w:val="auto"/>
        </w:rPr>
      </w:pPr>
      <w:bookmarkStart w:id="18" w:name="_Toc31084"/>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黑龙江省</w:t>
      </w:r>
      <w:r>
        <w:rPr>
          <w:rFonts w:hint="eastAsia"/>
          <w:color w:val="auto"/>
        </w:rPr>
        <w:t>公众版网民网络安全感满意度调查问卷总计</w:t>
      </w:r>
      <w:r>
        <w:rPr>
          <w:color w:val="auto"/>
        </w:rPr>
        <w:t>43148</w:t>
      </w:r>
      <w:r>
        <w:rPr>
          <w:rFonts w:hint="eastAsia"/>
          <w:color w:val="auto"/>
        </w:rPr>
        <w:t>份，经数据清洗消除无效数据后，有</w:t>
      </w:r>
      <w:r>
        <w:rPr>
          <w:color w:val="auto"/>
        </w:rPr>
        <w:t>42036</w:t>
      </w:r>
      <w:r>
        <w:rPr>
          <w:rFonts w:hint="eastAsia"/>
          <w:color w:val="auto"/>
        </w:rPr>
        <w:t>份问卷数据纳入统计，数据样本有效性为</w:t>
      </w:r>
      <w:r>
        <w:rPr>
          <w:color w:val="auto"/>
        </w:rPr>
        <w:t>97.42%。</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7537"/>
      <w:r>
        <w:rPr>
          <w:rFonts w:hint="eastAsia"/>
          <w:color w:val="auto"/>
          <w:sz w:val="24"/>
          <w:szCs w:val="24"/>
        </w:rPr>
        <w:t>2.1.1 网民网络安全感</w:t>
      </w:r>
      <w:r>
        <w:rPr>
          <w:rFonts w:hint="eastAsia"/>
          <w:color w:val="auto"/>
          <w:sz w:val="24"/>
          <w:szCs w:val="24"/>
          <w:lang w:val="en-US" w:eastAsia="zh-CN"/>
        </w:rPr>
        <w:t>基本持平</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rPr>
        <w:t>有所下降</w:t>
      </w:r>
      <w:r>
        <w:rPr>
          <w:color w:val="auto"/>
        </w:rPr>
        <w:t>，认为网络安全（安全+非常安全）的占</w:t>
      </w:r>
      <w:r>
        <w:rPr>
          <w:rFonts w:hint="eastAsia"/>
          <w:color w:val="auto"/>
        </w:rPr>
        <w:t>50.92%</w:t>
      </w:r>
      <w:r>
        <w:rPr>
          <w:color w:val="auto"/>
        </w:rPr>
        <w:t>，比去年</w:t>
      </w:r>
      <w:r>
        <w:rPr>
          <w:rFonts w:hint="eastAsia"/>
          <w:color w:val="auto"/>
        </w:rPr>
        <w:t>下降</w:t>
      </w:r>
      <w:r>
        <w:rPr>
          <w:color w:val="auto"/>
        </w:rPr>
        <w:t>了5.62个百分点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42.13</w:t>
      </w:r>
      <w:r>
        <w:rPr>
          <w:rFonts w:hint="eastAsia"/>
          <w:color w:val="auto"/>
        </w:rPr>
        <w:t>%</w:t>
      </w:r>
      <w:r>
        <w:rPr>
          <w:color w:val="auto"/>
        </w:rPr>
        <w:t>，比去年的32.82%提升了9.31个百分点</w:t>
      </w:r>
      <w:r>
        <w:rPr>
          <w:rFonts w:hint="eastAsia"/>
          <w:color w:val="auto"/>
        </w:rPr>
        <w:t>，显示</w:t>
      </w:r>
      <w:r>
        <w:rPr>
          <w:color w:val="auto"/>
        </w:rPr>
        <w:t>持中间的评价增加。在负面评价方面，持不安全评价或非常不安全评价的占</w:t>
      </w:r>
      <w:r>
        <w:rPr>
          <w:rFonts w:hint="eastAsia"/>
          <w:color w:val="auto"/>
        </w:rPr>
        <w:t>6.94%</w:t>
      </w:r>
      <w:r>
        <w:rPr>
          <w:color w:val="auto"/>
        </w:rPr>
        <w:t>，比去年降低了6.94个百分点。</w:t>
      </w:r>
    </w:p>
    <w:p>
      <w:pPr>
        <w:ind w:firstLine="0" w:firstLineChars="0"/>
        <w:rPr>
          <w:color w:val="auto"/>
        </w:rPr>
      </w:pPr>
    </w:p>
    <w:p>
      <w:pPr>
        <w:rPr>
          <w:color w:val="auto"/>
        </w:rPr>
      </w:pPr>
      <w:r>
        <w:rPr>
          <w:color w:val="auto"/>
        </w:rPr>
        <w:t>（2）安全上网方面网民的安全意识</w:t>
      </w:r>
      <w:r>
        <w:rPr>
          <w:rFonts w:hint="eastAsia"/>
          <w:color w:val="auto"/>
        </w:rPr>
        <w:t>有所</w:t>
      </w:r>
      <w:r>
        <w:rPr>
          <w:rFonts w:hint="eastAsia"/>
          <w:color w:val="auto"/>
          <w:lang w:val="en-US" w:eastAsia="zh-CN"/>
        </w:rPr>
        <w:t>增强</w:t>
      </w:r>
      <w:r>
        <w:rPr>
          <w:color w:val="auto"/>
        </w:rPr>
        <w:t>。没有做过不安全网络行为的网民占</w:t>
      </w:r>
      <w:r>
        <w:rPr>
          <w:rFonts w:hint="eastAsia"/>
          <w:color w:val="auto"/>
        </w:rPr>
        <w:t>34.67%</w:t>
      </w:r>
      <w:r>
        <w:rPr>
          <w:color w:val="auto"/>
        </w:rPr>
        <w:t>。和去年相比，没有做过不安全网络行为的比例</w:t>
      </w:r>
      <w:r>
        <w:rPr>
          <w:rFonts w:hint="eastAsia"/>
          <w:color w:val="auto"/>
          <w:lang w:val="en-US" w:eastAsia="zh-CN"/>
        </w:rPr>
        <w:t>有所增加</w:t>
      </w:r>
      <w:r>
        <w:rPr>
          <w:color w:val="auto"/>
        </w:rPr>
        <w:t>。</w:t>
      </w:r>
      <w:r>
        <w:rPr>
          <w:rFonts w:hint="eastAsia"/>
          <w:color w:val="auto"/>
          <w:lang w:val="en-US" w:eastAsia="zh-CN"/>
        </w:rPr>
        <w:t>但</w:t>
      </w:r>
      <w:r>
        <w:rPr>
          <w:color w:val="auto"/>
        </w:rPr>
        <w:t>在公共场所登录WiFi的比例</w:t>
      </w:r>
      <w:r>
        <w:rPr>
          <w:rFonts w:hint="eastAsia"/>
          <w:color w:val="auto"/>
          <w:lang w:val="en-US" w:eastAsia="zh-CN"/>
        </w:rPr>
        <w:t>略有</w:t>
      </w:r>
      <w:r>
        <w:rPr>
          <w:color w:val="auto"/>
        </w:rPr>
        <w:t>上升，仍有</w:t>
      </w:r>
      <w:r>
        <w:rPr>
          <w:rFonts w:hint="eastAsia"/>
          <w:color w:val="auto"/>
        </w:rPr>
        <w:t>44.05%</w:t>
      </w:r>
      <w:r>
        <w:rPr>
          <w:color w:val="auto"/>
        </w:rPr>
        <w:t>网民曾在公共场所登录Wifi。</w:t>
      </w:r>
    </w:p>
    <w:p>
      <w:pPr>
        <w:ind w:firstLine="0" w:firstLineChars="0"/>
        <w:rPr>
          <w:color w:val="auto"/>
        </w:rPr>
      </w:pPr>
    </w:p>
    <w:p>
      <w:pPr>
        <w:rPr>
          <w:color w:val="auto"/>
        </w:rPr>
      </w:pPr>
      <w:r>
        <w:rPr>
          <w:color w:val="auto"/>
        </w:rPr>
        <w:t>（3）网民网络安全维权意识</w:t>
      </w:r>
      <w:r>
        <w:rPr>
          <w:rFonts w:hint="eastAsia"/>
          <w:color w:val="auto"/>
          <w:lang w:val="en-US" w:eastAsia="zh-CN"/>
        </w:rPr>
        <w:t>基本持平</w:t>
      </w:r>
      <w:r>
        <w:rPr>
          <w:color w:val="auto"/>
        </w:rPr>
        <w:t>。遇到网络安全问题时</w:t>
      </w:r>
      <w:r>
        <w:rPr>
          <w:rFonts w:hint="eastAsia"/>
          <w:color w:val="auto"/>
        </w:rPr>
        <w:t>33.23%</w:t>
      </w:r>
      <w:r>
        <w:rPr>
          <w:color w:val="auto"/>
        </w:rPr>
        <w:t>网民选择向互联网服务提供者投诉，</w:t>
      </w:r>
      <w:r>
        <w:rPr>
          <w:rFonts w:hint="eastAsia"/>
          <w:color w:val="auto"/>
        </w:rPr>
        <w:t>23.3%</w:t>
      </w:r>
      <w:r>
        <w:rPr>
          <w:color w:val="auto"/>
        </w:rPr>
        <w:t>的网民选择自救或向朋友求助，</w:t>
      </w:r>
      <w:r>
        <w:rPr>
          <w:rFonts w:hint="eastAsia"/>
          <w:color w:val="auto"/>
        </w:rPr>
        <w:t>31.24%</w:t>
      </w:r>
      <w:r>
        <w:rPr>
          <w:color w:val="auto"/>
        </w:rPr>
        <w:t>选择不再使用该服务。选择向110、举报网站、12377举报中心举报的分别有</w:t>
      </w:r>
      <w:r>
        <w:rPr>
          <w:rFonts w:hint="eastAsia"/>
          <w:color w:val="auto"/>
        </w:rPr>
        <w:t>20.91%</w:t>
      </w:r>
      <w:r>
        <w:rPr>
          <w:color w:val="auto"/>
        </w:rPr>
        <w:t>、</w:t>
      </w:r>
      <w:r>
        <w:rPr>
          <w:rFonts w:hint="eastAsia"/>
          <w:color w:val="auto"/>
        </w:rPr>
        <w:t>16.97%</w:t>
      </w:r>
      <w:r>
        <w:rPr>
          <w:color w:val="auto"/>
        </w:rPr>
        <w:t>、</w:t>
      </w:r>
      <w:r>
        <w:rPr>
          <w:rFonts w:hint="eastAsia"/>
          <w:color w:val="auto"/>
        </w:rPr>
        <w:t>17.96%</w:t>
      </w:r>
      <w:r>
        <w:rPr>
          <w:color w:val="auto"/>
        </w:rPr>
        <w:t>。和去年数据相比，选择投诉和积极维权的比例</w:t>
      </w:r>
      <w:r>
        <w:rPr>
          <w:rFonts w:hint="eastAsia"/>
          <w:color w:val="auto"/>
          <w:lang w:val="en-US" w:eastAsia="zh-CN"/>
        </w:rPr>
        <w:t>基本持平</w:t>
      </w:r>
      <w:r>
        <w:rPr>
          <w:color w:val="auto"/>
        </w:rPr>
        <w:t>，显示网民的维权意识</w:t>
      </w:r>
      <w:r>
        <w:rPr>
          <w:rFonts w:hint="eastAsia"/>
          <w:color w:val="auto"/>
        </w:rPr>
        <w:t>亟需提升</w:t>
      </w:r>
      <w:r>
        <w:rPr>
          <w:color w:val="auto"/>
        </w:rPr>
        <w:t>。</w:t>
      </w:r>
    </w:p>
    <w:p>
      <w:pPr>
        <w:ind w:firstLine="0" w:firstLineChars="0"/>
        <w:rPr>
          <w:color w:val="auto"/>
        </w:rPr>
      </w:pPr>
    </w:p>
    <w:p>
      <w:pPr>
        <w:pStyle w:val="4"/>
        <w:ind w:firstLine="482"/>
        <w:rPr>
          <w:rFonts w:cstheme="minorEastAsia"/>
          <w:color w:val="auto"/>
          <w:sz w:val="24"/>
          <w:szCs w:val="24"/>
        </w:rPr>
      </w:pPr>
      <w:bookmarkStart w:id="20" w:name="_Toc25042"/>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highlight w:val="none"/>
        </w:rPr>
      </w:pPr>
      <w:r>
        <w:rPr>
          <w:rFonts w:hint="eastAsia" w:asciiTheme="minorEastAsia" w:hAnsiTheme="minorEastAsia" w:cstheme="minorEastAsia"/>
          <w:color w:val="auto"/>
        </w:rPr>
        <w:t>58.45</w:t>
      </w:r>
      <w:r>
        <w:rPr>
          <w:color w:val="auto"/>
        </w:rPr>
        <w:t>%公众网民常遇到网络骚扰行为（垃圾邮件、垃圾短信、骚扰电话、弹窗广告、捆绑下载、霸王条款）， 40.51%网民曾遇到违法有害信息（淫秽色情、网络赌博、网络谣言、侮辱诽谤、违禁物品信息、暴恐音视频、虚假广告），37.67%曾遇到侵犯个人信息（采集规则</w:t>
      </w:r>
      <w:r>
        <w:rPr>
          <w:color w:val="auto"/>
          <w:highlight w:val="none"/>
        </w:rPr>
        <w:t>不规范、过度采集、个人信息泄露、个人信息滥用、注销规则不完善），24.32%曾遇到网络入侵攻击（病毒木马、Wi-Fi蹭网、账号被盗）。</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（5）网络安全态势变化方面，和去年（2020年）数据比较，公众网民遇见违法有害信息、侵犯个人信息、利用网络实施违法犯罪等的比例有所下降，分别下降</w:t>
      </w:r>
      <w:r>
        <w:rPr>
          <w:rFonts w:asciiTheme="minorEastAsia" w:hAnsiTheme="minorEastAsia" w:cstheme="minorEastAsia"/>
          <w:color w:val="auto"/>
          <w:highlight w:val="none"/>
        </w:rPr>
        <w:t>16.63</w:t>
      </w: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11.1</w:t>
      </w: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7.52</w:t>
      </w:r>
      <w:r>
        <w:rPr>
          <w:rFonts w:hint="eastAsia" w:asciiTheme="minorEastAsia" w:hAnsiTheme="minorEastAsia" w:cstheme="minorEastAsia"/>
          <w:color w:val="auto"/>
          <w:highlight w:val="none"/>
        </w:rPr>
        <w:t>个百分点，显示打击违法有害信息、侵犯个人信息和网络违法犯罪取得一定的效果。</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1" w:name="_Toc3215"/>
      <w:r>
        <w:rPr>
          <w:rFonts w:hint="eastAsia" w:cstheme="minorEastAsia"/>
          <w:color w:val="auto"/>
          <w:sz w:val="24"/>
          <w:szCs w:val="24"/>
          <w:highlight w:val="none"/>
        </w:rPr>
        <w:t>2.1.3 网络安全治理初见成效，网民总体评价满意</w:t>
      </w:r>
      <w:bookmarkEnd w:id="21"/>
    </w:p>
    <w:p>
      <w:p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（6）</w:t>
      </w:r>
      <w:r>
        <w:rPr>
          <w:rFonts w:hint="eastAsia"/>
          <w:color w:val="auto"/>
          <w:highlight w:val="none"/>
        </w:rPr>
        <w:t>公众网民对我国网络安全治理总体状况满意度评价：</w:t>
      </w:r>
      <w:r>
        <w:rPr>
          <w:rFonts w:hint="eastAsia" w:asciiTheme="minorEastAsia" w:hAnsiTheme="minorEastAsia" w:cstheme="minorEastAsia"/>
          <w:color w:val="auto"/>
          <w:highlight w:val="none"/>
        </w:rPr>
        <w:t>认为</w:t>
      </w:r>
      <w:r>
        <w:rPr>
          <w:color w:val="auto"/>
          <w:highlight w:val="none"/>
        </w:rPr>
        <w:t>一般的最多占37.62%，其次是满意占37.32%，第三是很满意占18.52%。认为满意以上的评价（很满意和满意）的占</w:t>
      </w:r>
      <w:r>
        <w:rPr>
          <w:rFonts w:hint="eastAsia" w:asciiTheme="minorEastAsia" w:hAnsiTheme="minorEastAsia" w:cstheme="minorEastAsia"/>
          <w:color w:val="auto"/>
          <w:highlight w:val="none"/>
        </w:rPr>
        <w:t>55.84%，超过一半，总体评价是满意为主。</w:t>
      </w:r>
    </w:p>
    <w:p>
      <w:pPr>
        <w:rPr>
          <w:rFonts w:hint="eastAsia" w:asciiTheme="minorEastAsia" w:hAnsiTheme="minorEastAsia" w:cstheme="minorEastAsia"/>
          <w:color w:val="auto"/>
          <w:highlight w:val="none"/>
        </w:rPr>
      </w:pPr>
    </w:p>
    <w:p>
      <w:pPr>
        <w:numPr>
          <w:ilvl w:val="0"/>
          <w:numId w:val="3"/>
        </w:num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highlight w:val="none"/>
        </w:rPr>
        <w:t>44.44</w:t>
      </w:r>
      <w:r>
        <w:rPr>
          <w:rFonts w:hint="eastAsia" w:asciiTheme="minorEastAsia" w:hAnsiTheme="minorEastAsia" w:cstheme="minorEastAsia"/>
          <w:color w:val="auto"/>
          <w:highlight w:val="none"/>
        </w:rPr>
        <w:t>%，法治社会建设和依法治理状况好评度为</w:t>
      </w:r>
      <w:r>
        <w:rPr>
          <w:color w:val="auto"/>
          <w:highlight w:val="none"/>
        </w:rPr>
        <w:t>51.64%，</w:t>
      </w:r>
      <w:r>
        <w:rPr>
          <w:rFonts w:hint="eastAsia" w:asciiTheme="minorEastAsia" w:hAnsiTheme="minorEastAsia" w:cstheme="minorEastAsia"/>
          <w:color w:val="auto"/>
          <w:highlight w:val="none"/>
        </w:rPr>
        <w:t>政府在网络监管和执法表现好评度为</w:t>
      </w:r>
      <w:r>
        <w:rPr>
          <w:color w:val="auto"/>
          <w:highlight w:val="none"/>
        </w:rPr>
        <w:t>54.16%，</w:t>
      </w:r>
      <w:r>
        <w:rPr>
          <w:rFonts w:hint="eastAsia" w:asciiTheme="minorEastAsia" w:hAnsiTheme="minorEastAsia" w:cstheme="minorEastAsia"/>
          <w:color w:val="auto"/>
          <w:highlight w:val="none"/>
        </w:rPr>
        <w:t>政府网上服务好评度为</w:t>
      </w:r>
      <w:r>
        <w:rPr>
          <w:color w:val="auto"/>
          <w:highlight w:val="none"/>
        </w:rPr>
        <w:t>54.28%。</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2" w:name="_Toc18732"/>
      <w:r>
        <w:rPr>
          <w:rFonts w:hint="eastAsia" w:cstheme="minorEastAsia"/>
          <w:color w:val="auto"/>
          <w:sz w:val="24"/>
          <w:szCs w:val="24"/>
          <w:highlight w:val="none"/>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highlight w:val="none"/>
        </w:rPr>
        <w:t>（8）加强网络安全立法的主要关注点在：</w:t>
      </w:r>
      <w:r>
        <w:rPr>
          <w:color w:val="auto"/>
          <w:highlight w:val="none"/>
        </w:rPr>
        <w:t>个人信息保护（关注度79.01%），互联网络平台安全责任监管细则（关注度59.99%），未成年人上网保护（关注</w:t>
      </w:r>
      <w:r>
        <w:rPr>
          <w:color w:val="auto"/>
        </w:rPr>
        <w:t>度56.86%），数据安全保护实施细则（关注度48.65%），网络违法犯罪综合防治（关注度42.55%）等。和去年相比，数据安全保护、网络安全标准化建设等关注度上升。</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（9）互联网纠纷出现</w:t>
      </w:r>
      <w:r>
        <w:rPr>
          <w:color w:val="auto"/>
        </w:rPr>
        <w:t>71.12%网民选择向服务商或平台投诉，</w:t>
      </w:r>
      <w:r>
        <w:rPr>
          <w:rFonts w:hint="eastAsia" w:asciiTheme="minorEastAsia" w:hAnsiTheme="minorEastAsia" w:cstheme="minorEastAsia"/>
          <w:color w:val="auto"/>
        </w:rPr>
        <w:t>但如何维权方面，</w:t>
      </w:r>
      <w:r>
        <w:rPr>
          <w:color w:val="auto"/>
        </w:rPr>
        <w:t>44.97%对互联网纠纷人民调解委员会不了解。</w:t>
      </w:r>
      <w:r>
        <w:rPr>
          <w:rFonts w:hint="eastAsia"/>
          <w:color w:val="auto"/>
          <w:lang w:val="en-US" w:eastAsia="zh-CN"/>
        </w:rPr>
        <w:t>公</w:t>
      </w:r>
      <w:r>
        <w:rPr>
          <w:rFonts w:hint="eastAsia"/>
          <w:color w:val="auto"/>
        </w:rPr>
        <w:t>众网民认为能代表网民利益说话的人或组织方面，45.37%公众网民认为是基层组织负责人，34.12%公众网民认为是人大代表、政协委员，32.73%公众网民认为是网民自己。</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12167"/>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68.02%），违法有害信息（黄、赌、毒、暴、谣言、诽谤、分裂、泄密等）（关注度65.92%），网络诈骗犯罪（金融诈骗、电信诈骗、杀猪盘、助贷套路、假刷单等）（关注度58.52%），网络入侵（木马入侵、数据泄露、Wi-Fi蹭网、账号被盗等）（关注度48.6%），网络黑灰色产业犯罪（虚假账号注册、非法交易平台、木马等恶意软件等）（关注度42.88%）。</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eastAsia="宋体" w:asciiTheme="minorEastAsia" w:hAnsiTheme="minorEastAsia" w:cstheme="minorEastAsia"/>
          <w:color w:val="auto"/>
        </w:rPr>
      </w:pPr>
      <w:r>
        <w:rPr>
          <w:rFonts w:hint="eastAsia" w:asciiTheme="minorEastAsia" w:hAnsiTheme="minorEastAsia" w:cstheme="minorEastAsia"/>
          <w:color w:val="auto"/>
        </w:rPr>
        <w:t>（11）各种电信网络诈骗在网民中渗透度为：</w:t>
      </w:r>
      <w:r>
        <w:rPr>
          <w:color w:val="auto"/>
        </w:rPr>
        <w:t>电话欠费、积分兑换、中奖诈骗（46.25%），贷款诈骗（校园贷、助贷套路、金融投资等）（42.36%），网络购物诈骗（低价诱惑、下单退款解冻套路、网络钓鱼等）（30.42%）。</w:t>
      </w:r>
      <w:r>
        <w:rPr>
          <w:rFonts w:hint="eastAsia" w:asciiTheme="minorEastAsia" w:hAnsiTheme="minorEastAsia" w:cstheme="minorEastAsia"/>
          <w:color w:val="auto"/>
        </w:rPr>
        <w:t>而</w:t>
      </w:r>
      <w:r>
        <w:rPr>
          <w:rFonts w:hint="eastAsia" w:ascii="宋体" w:hAnsi="宋体" w:eastAsia="宋体"/>
          <w:color w:val="auto"/>
          <w:lang w:val="en-US" w:eastAsia="zh-CN"/>
        </w:rPr>
        <w:t>28.83%</w:t>
      </w:r>
      <w:r>
        <w:rPr>
          <w:rFonts w:ascii="宋体" w:hAnsi="宋体" w:eastAsia="宋体" w:cs="宋体"/>
          <w:color w:val="auto"/>
        </w:rPr>
        <w:t>公众网民</w:t>
      </w:r>
      <w:r>
        <w:rPr>
          <w:rFonts w:hint="eastAsia" w:ascii="宋体" w:hAnsi="宋体" w:eastAsia="宋体"/>
          <w:color w:val="auto"/>
        </w:rPr>
        <w:t>有</w:t>
      </w:r>
      <w:r>
        <w:rPr>
          <w:rFonts w:ascii="宋体" w:hAnsi="宋体" w:eastAsia="宋体"/>
          <w:color w:val="auto"/>
        </w:rPr>
        <w:t>遇到电子支付被盗刷的情况</w:t>
      </w:r>
      <w:r>
        <w:rPr>
          <w:rFonts w:hint="eastAsia" w:ascii="宋体" w:hAnsi="宋体" w:eastAsia="宋体"/>
          <w:color w:val="auto"/>
        </w:rPr>
        <w:t>。</w:t>
      </w:r>
      <w:r>
        <w:rPr>
          <w:rFonts w:hint="eastAsia" w:asciiTheme="minorEastAsia" w:hAnsiTheme="minorEastAsia" w:cstheme="minorEastAsia"/>
          <w:color w:val="auto"/>
        </w:rPr>
        <w:t>此外，</w:t>
      </w:r>
      <w:r>
        <w:rPr>
          <w:rFonts w:ascii="宋体" w:hAnsi="宋体" w:eastAsia="宋体"/>
          <w:color w:val="auto"/>
        </w:rPr>
        <w:t>公众网民在“金融投资”类APP上充值而导致财产损失</w:t>
      </w:r>
      <w:r>
        <w:rPr>
          <w:rFonts w:hint="eastAsia" w:ascii="宋体" w:hAnsi="宋体" w:eastAsia="宋体"/>
          <w:color w:val="auto"/>
        </w:rPr>
        <w:t>的占比</w:t>
      </w:r>
      <w:r>
        <w:rPr>
          <w:rFonts w:ascii="宋体" w:hAnsi="宋体" w:eastAsia="宋体"/>
          <w:color w:val="auto"/>
        </w:rPr>
        <w:t>19.14</w:t>
      </w:r>
      <w:r>
        <w:rPr>
          <w:rFonts w:ascii="宋体" w:hAnsi="宋体" w:eastAsia="宋体" w:cs="宋体"/>
          <w:color w:val="auto"/>
        </w:rPr>
        <w:t>%</w:t>
      </w:r>
      <w:r>
        <w:rPr>
          <w:rFonts w:hint="eastAsia" w:ascii="宋体" w:hAnsi="宋体" w:eastAsia="宋体"/>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48.62%向网站投诉，41.52%告诉家人、朋友、同事，37.54%向监管部门举报，只有32.18%向公安部门报警和18.69%不管它</w:t>
      </w:r>
      <w:r>
        <w:rPr>
          <w:rFonts w:hint="eastAsia" w:asciiTheme="minorEastAsia" w:hAnsiTheme="minorEastAsia" w:cstheme="minorEastAsia"/>
          <w:color w:val="auto"/>
        </w:rPr>
        <w:t>。实际上公众网民对</w:t>
      </w:r>
      <w:r>
        <w:rPr>
          <w:color w:val="auto"/>
        </w:rPr>
        <w:t>知道防诈骗专线“96110”的认知度</w:t>
      </w:r>
      <w:r>
        <w:rPr>
          <w:rFonts w:hint="eastAsia" w:asciiTheme="minorEastAsia" w:hAnsiTheme="minorEastAsia" w:cstheme="minorEastAsia"/>
          <w:color w:val="auto"/>
        </w:rPr>
        <w:t>较低，仅有</w:t>
      </w:r>
      <w:r>
        <w:rPr>
          <w:color w:val="auto"/>
        </w:rPr>
        <w:t>38.27%的网民知道防诈骗专线“96110”；对于都不知道的，有网民认知37.01%，认知度</w:t>
      </w:r>
      <w:r>
        <w:rPr>
          <w:rFonts w:hint="eastAsia" w:asciiTheme="minorEastAsia" w:hAnsiTheme="minorEastAsia" w:cstheme="minorEastAsia"/>
          <w:color w:val="auto"/>
        </w:rPr>
        <w:t>较低。</w:t>
      </w:r>
    </w:p>
    <w:p>
      <w:pPr>
        <w:rPr>
          <w:rFonts w:asciiTheme="minorEastAsia" w:hAnsiTheme="minorEastAsia" w:cstheme="minorEastAsia"/>
          <w:color w:val="auto"/>
        </w:rPr>
      </w:pPr>
    </w:p>
    <w:p>
      <w:pPr>
        <w:numPr>
          <w:ilvl w:val="0"/>
          <w:numId w:val="4"/>
        </w:numPr>
        <w:rPr>
          <w:color w:val="auto"/>
        </w:rPr>
      </w:pPr>
      <w:r>
        <w:rPr>
          <w:rFonts w:hint="eastAsia" w:asciiTheme="minorEastAsia" w:hAnsiTheme="minorEastAsia" w:cstheme="minorEastAsia"/>
          <w:color w:val="auto"/>
        </w:rPr>
        <w:t>公众网民对“清朗”、“净网”等专项行动成效的评价：认为满意以上的占</w:t>
      </w:r>
      <w:r>
        <w:rPr>
          <w:color w:val="auto"/>
        </w:rPr>
        <w:t>56.18%。31.21%认为一般</w:t>
      </w:r>
      <w:r>
        <w:rPr>
          <w:rFonts w:hint="eastAsia"/>
          <w:color w:val="auto"/>
          <w:lang w:eastAsia="zh-CN"/>
        </w:rPr>
        <w:t>。</w:t>
      </w:r>
      <w:r>
        <w:rPr>
          <w:color w:val="auto"/>
        </w:rPr>
        <w:t>5.67%认为不满意或非常不满意。总体上是满意为主。</w:t>
      </w:r>
    </w:p>
    <w:p>
      <w:pPr>
        <w:numPr>
          <w:ilvl w:val="0"/>
          <w:numId w:val="0"/>
        </w:numPr>
        <w:rPr>
          <w:color w:val="auto"/>
        </w:rPr>
      </w:pPr>
    </w:p>
    <w:p>
      <w:pPr>
        <w:pStyle w:val="4"/>
        <w:ind w:firstLine="482"/>
        <w:rPr>
          <w:rFonts w:cstheme="minorEastAsia"/>
          <w:color w:val="auto"/>
          <w:sz w:val="24"/>
          <w:szCs w:val="24"/>
        </w:rPr>
      </w:pPr>
      <w:bookmarkStart w:id="24" w:name="_Toc28625"/>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41.46%，其中14.25%公众网民认为非常好，27.21%认为比较好。32.88%认为一般</w:t>
      </w:r>
      <w:r>
        <w:rPr>
          <w:rFonts w:hint="eastAsia"/>
          <w:color w:val="auto"/>
          <w:lang w:eastAsia="zh-CN"/>
        </w:rPr>
        <w:t>。</w:t>
      </w:r>
      <w:r>
        <w:rPr>
          <w:color w:val="auto"/>
        </w:rPr>
        <w:t>25.67%认为不太好或非常不好，其中15.97%认为不太好，9.7%认为非常不好。总体评价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53.77%），电子商务（选择率44.23%），网络媒体（选择率37.9%），数字娱乐（选择率33.22%），生活服务（选择率33.91%），显示和网民日常生活密切相关领域的网络应用在个人信息保护方面仍存在较多问题。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numPr>
          <w:ilvl w:val="0"/>
          <w:numId w:val="5"/>
        </w:numPr>
        <w:rPr>
          <w:rFonts w:hint="eastAsia" w:asciiTheme="minorEastAsia" w:hAnsiTheme="minorEastAsia" w:cstheme="minorEastAsia"/>
          <w:color w:val="auto"/>
        </w:rPr>
      </w:pPr>
      <w:r>
        <w:rPr>
          <w:rFonts w:hint="eastAsia" w:asciiTheme="minorEastAsia" w:hAnsiTheme="minorEastAsia" w:cstheme="minorEastAsia"/>
          <w:color w:val="auto"/>
        </w:rPr>
        <w:t>公众网民遇到个人信息被泄露或被滥用最多的是</w:t>
      </w:r>
      <w:r>
        <w:rPr>
          <w:color w:val="auto"/>
        </w:rPr>
        <w:t>接到各类中介的推销电话（选择率68.34%），第二位是收到垃圾邮件（选择率54.84%），第三位是收到相关性的推销短信（选择率49.91%），第四位是大数据杀熟（选择率35.73%），第五位是默认勾选同意《服务协议》，允许应用收集用户信息，包括在第三方保存（选择率33.91%）。</w:t>
      </w:r>
      <w:r>
        <w:rPr>
          <w:rFonts w:hint="eastAsia" w:asciiTheme="minorEastAsia" w:hAnsiTheme="minorEastAsia" w:cstheme="minorEastAsia"/>
          <w:color w:val="auto"/>
        </w:rPr>
        <w:t>显示网民受到个人信息被泄露和滥用的情况非常严重。</w:t>
      </w:r>
    </w:p>
    <w:p>
      <w:pPr>
        <w:numPr>
          <w:ilvl w:val="0"/>
          <w:numId w:val="0"/>
        </w:numPr>
        <w:rPr>
          <w:rFonts w:hint="eastAsia" w:asciiTheme="minorEastAsia" w:hAnsiTheme="minorEastAsia" w:cstheme="minorEastAsia"/>
          <w:color w:val="auto"/>
        </w:rPr>
      </w:pPr>
    </w:p>
    <w:p>
      <w:pPr>
        <w:numPr>
          <w:ilvl w:val="0"/>
          <w:numId w:val="5"/>
        </w:numPr>
        <w:ind w:left="0" w:leftChars="0" w:firstLine="480" w:firstLineChars="200"/>
        <w:rPr>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45.55%，其中认为明显改善的占14.14%，认为有所改善占31.41%。认为一般占50.52%。认为有所变差或明显变差的占3.93%，其中认为有所变差的占1.57%，认为明显变差的占2.36%。数据显示公众网民对APP在个人信息保护方面改善的评价是一般到有所改善。</w:t>
      </w:r>
    </w:p>
    <w:p>
      <w:pPr>
        <w:numPr>
          <w:ilvl w:val="0"/>
          <w:numId w:val="0"/>
        </w:numPr>
        <w:ind w:leftChars="200"/>
        <w:rPr>
          <w:color w:val="auto"/>
        </w:rPr>
      </w:pPr>
    </w:p>
    <w:p>
      <w:pPr>
        <w:pStyle w:val="4"/>
        <w:ind w:firstLine="482"/>
        <w:rPr>
          <w:rFonts w:cstheme="minorEastAsia"/>
          <w:color w:val="auto"/>
          <w:sz w:val="24"/>
          <w:szCs w:val="24"/>
        </w:rPr>
      </w:pPr>
      <w:bookmarkStart w:id="25" w:name="_Toc15632"/>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57.81%，其中13.69%公众网民认为非常满意，44.12%认为满意。35.1%认为一般</w:t>
      </w:r>
      <w:r>
        <w:rPr>
          <w:rFonts w:hint="eastAsia" w:asciiTheme="minorEastAsia" w:hAnsiTheme="minorEastAsia" w:cstheme="minorEastAsia"/>
          <w:color w:val="auto"/>
        </w:rPr>
        <w:t>。7.09</w:t>
      </w:r>
      <w:r>
        <w:rPr>
          <w:color w:val="auto"/>
        </w:rPr>
        <w:t>%认为不满意或非常不满意，其中5.48%认为不满意，1.61%认为非常不满意。总体上满意评价</w:t>
      </w:r>
      <w:r>
        <w:rPr>
          <w:rFonts w:hint="eastAsia" w:asciiTheme="minorEastAsia" w:hAnsiTheme="minorEastAsia" w:cstheme="minorEastAsia"/>
          <w:color w:val="auto"/>
        </w:rPr>
        <w:t>接近六成，占大部分。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（19）网民网络购物年平均消费情况：38.33</w:t>
      </w:r>
      <w:r>
        <w:rPr>
          <w:color w:val="auto"/>
        </w:rPr>
        <w:t>%公众网民网络购物年平均消费1千元或以下，31.08%公众网民网络购物年平均消费1-5千元，17.71%公众网民网络购物年平均消费5千元-1万元，10.47%公众网民网络购物年平均消费1-5万元，2.42%公众网民网络购物年平均消费5万元以上。</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（20）公众网民对花呗、白条等网贷新型应用基本接受，网贷应用的渗透率也比较低，20.10</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有相当比例的公众网民（23.53</w:t>
      </w:r>
      <w:r>
        <w:rPr>
          <w:color w:val="auto"/>
        </w:rPr>
        <w:t>%</w:t>
      </w:r>
      <w:r>
        <w:rPr>
          <w:rFonts w:hint="eastAsia" w:asciiTheme="minorEastAsia" w:hAnsiTheme="minorEastAsia" w:cstheme="minorEastAsia"/>
          <w:color w:val="auto"/>
        </w:rPr>
        <w:t>）会经常遇到无法按时还款的情况，遇到无法还款情况一般的有27.73</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（21）电商购物直播的渗透率比较高（87.54</w:t>
      </w:r>
      <w:r>
        <w:rPr>
          <w:color w:val="auto"/>
        </w:rPr>
        <w:t>%</w:t>
      </w:r>
      <w:r>
        <w:rPr>
          <w:rFonts w:hint="eastAsia" w:asciiTheme="minorEastAsia" w:hAnsiTheme="minorEastAsia" w:cstheme="minorEastAsia"/>
          <w:color w:val="auto"/>
        </w:rPr>
        <w:t>网民看过直播），但成交频次、成交率不算很高。43.85</w:t>
      </w:r>
      <w:r>
        <w:rPr>
          <w:color w:val="auto"/>
        </w:rPr>
        <w:t>%网民看过直播，只是偶尔参与购物</w:t>
      </w:r>
      <w:r>
        <w:rPr>
          <w:rFonts w:hint="eastAsia" w:asciiTheme="minorEastAsia" w:hAnsiTheme="minorEastAsia" w:cstheme="minorEastAsia"/>
          <w:color w:val="auto"/>
        </w:rPr>
        <w:t>，26.86</w:t>
      </w:r>
      <w:r>
        <w:rPr>
          <w:color w:val="auto"/>
        </w:rPr>
        <w:t>%网民看过直播，但没有买过</w:t>
      </w:r>
      <w:r>
        <w:rPr>
          <w:rFonts w:hint="eastAsia" w:asciiTheme="minorEastAsia" w:hAnsiTheme="minorEastAsia" w:cstheme="minorEastAsia"/>
          <w:color w:val="auto"/>
        </w:rPr>
        <w:t>，12.46</w:t>
      </w:r>
      <w:r>
        <w:rPr>
          <w:color w:val="auto"/>
        </w:rPr>
        <w:t>%网民没有看过网购直播</w:t>
      </w:r>
      <w:r>
        <w:rPr>
          <w:rFonts w:hint="eastAsia" w:asciiTheme="minorEastAsia" w:hAnsiTheme="minorEastAsia" w:cstheme="minorEastAsia"/>
          <w:color w:val="auto"/>
        </w:rPr>
        <w:t>，16.83</w:t>
      </w:r>
      <w:r>
        <w:rPr>
          <w:color w:val="auto"/>
        </w:rPr>
        <w:t>%网民看过直播，而且经常通过直播购物。</w:t>
      </w:r>
      <w:r>
        <w:rPr>
          <w:rFonts w:hint="eastAsia" w:asciiTheme="minorEastAsia" w:hAnsiTheme="minorEastAsia" w:cstheme="minorEastAsia"/>
          <w:color w:val="auto"/>
        </w:rPr>
        <w:t>公众网民对网红带货并不十分关注，27.60</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12912"/>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（22）公众网民对未成年人网络权益保护状况满意度评价总体上满意的比例不高，主要是不满意和一般。认为满意以上的占37.71</w:t>
      </w:r>
      <w:r>
        <w:rPr>
          <w:color w:val="auto"/>
        </w:rPr>
        <w:t>%</w:t>
      </w:r>
      <w:r>
        <w:rPr>
          <w:rFonts w:hint="eastAsia" w:asciiTheme="minorEastAsia" w:hAnsiTheme="minorEastAsia" w:cstheme="minorEastAsia"/>
          <w:color w:val="auto"/>
        </w:rPr>
        <w:t>，38.76</w:t>
      </w:r>
      <w:r>
        <w:rPr>
          <w:color w:val="auto"/>
        </w:rPr>
        <w:t>%</w:t>
      </w:r>
      <w:r>
        <w:rPr>
          <w:rFonts w:hint="eastAsia" w:asciiTheme="minorEastAsia" w:hAnsiTheme="minorEastAsia" w:cstheme="minorEastAsia"/>
          <w:color w:val="auto"/>
        </w:rPr>
        <w:t>认为一般，23.52</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网络游戏（渗透率60.59%），网络视频（渗透率48.64%），在线教育（渗透率45.91%）。</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48.46%，34.08%认为一般，17.46%认为作用较小或非常小。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51.49%网民认为保护能力有限，不能防止直播平台主播诱导打赏，排第一位；46.53%的网民认为机制存有漏洞，系统无法自动跳转青少年模式，排第二位；46.53%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家庭是第一位，然后是学校和互联网平台，未成年人自己。公众网民对引导未成年人健康上网起主要作用的角色排序第一位是家庭（选择率78.15%）</w:t>
      </w:r>
      <w:r>
        <w:rPr>
          <w:rFonts w:hint="eastAsia" w:asciiTheme="minorEastAsia" w:hAnsiTheme="minorEastAsia" w:cstheme="minorEastAsia"/>
          <w:color w:val="auto"/>
        </w:rPr>
        <w:t>，第二位是</w:t>
      </w:r>
      <w:r>
        <w:rPr>
          <w:color w:val="auto"/>
        </w:rPr>
        <w:t>学校（选择率62.73%）</w:t>
      </w:r>
      <w:r>
        <w:rPr>
          <w:rFonts w:hint="eastAsia" w:asciiTheme="minorEastAsia" w:hAnsiTheme="minorEastAsia" w:cstheme="minorEastAsia"/>
          <w:color w:val="auto"/>
        </w:rPr>
        <w:t>，第三位是</w:t>
      </w:r>
      <w:r>
        <w:rPr>
          <w:color w:val="auto"/>
        </w:rPr>
        <w:t>互联网平台（选择率50.94%）</w:t>
      </w:r>
      <w:r>
        <w:rPr>
          <w:rFonts w:hint="eastAsia" w:asciiTheme="minorEastAsia" w:hAnsiTheme="minorEastAsia" w:cstheme="minorEastAsia"/>
          <w:color w:val="auto"/>
        </w:rPr>
        <w:t>，第四位是</w:t>
      </w:r>
      <w:r>
        <w:rPr>
          <w:color w:val="auto"/>
        </w:rPr>
        <w:t>未成年人自己（选择率50.67%）。</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25764"/>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（25）互联网平台监管方面仍存在不少问题。超过一半（</w:t>
      </w:r>
      <w:r>
        <w:rPr>
          <w:color w:val="auto"/>
        </w:rPr>
        <w:t>53.96%）</w:t>
      </w:r>
      <w:r>
        <w:rPr>
          <w:rFonts w:hint="eastAsia"/>
          <w:color w:val="auto"/>
        </w:rPr>
        <w:t>的</w:t>
      </w:r>
      <w:r>
        <w:rPr>
          <w:color w:val="auto"/>
        </w:rPr>
        <w:t>公众网民认为网络欺凌情况比较严重或非常严重。</w:t>
      </w:r>
      <w:r>
        <w:rPr>
          <w:rFonts w:hint="eastAsia" w:asciiTheme="minorEastAsia" w:hAnsiTheme="minorEastAsia" w:cstheme="minorEastAsia"/>
          <w:color w:val="auto"/>
        </w:rPr>
        <w:t>不到三成（28.31</w:t>
      </w:r>
      <w:r>
        <w:rPr>
          <w:color w:val="auto"/>
        </w:rPr>
        <w:t>%</w:t>
      </w:r>
      <w:r>
        <w:rPr>
          <w:rFonts w:hint="eastAsia" w:asciiTheme="minorEastAsia" w:hAnsiTheme="minorEastAsia" w:cstheme="minorEastAsia"/>
          <w:color w:val="auto"/>
        </w:rPr>
        <w:t>）的公众网民对有关部门监管和引导网络营销账号效果不认可，认为效果不大或基本无效。</w:t>
      </w:r>
      <w:r>
        <w:rPr>
          <w:rFonts w:hint="eastAsia" w:asciiTheme="minorEastAsia" w:hAnsiTheme="minorEastAsia" w:cstheme="minorEastAsia"/>
          <w:color w:val="auto"/>
          <w:lang w:val="en-US" w:eastAsia="zh-CN"/>
        </w:rPr>
        <w:t>小</w:t>
      </w:r>
      <w:r>
        <w:rPr>
          <w:rFonts w:hint="eastAsia" w:asciiTheme="minorEastAsia" w:hAnsiTheme="minorEastAsia" w:cstheme="minorEastAsia"/>
          <w:color w:val="auto"/>
        </w:rPr>
        <w:t>部分（38.77</w:t>
      </w:r>
      <w:r>
        <w:rPr>
          <w:color w:val="auto"/>
        </w:rPr>
        <w:t>%</w:t>
      </w:r>
      <w:r>
        <w:rPr>
          <w:rFonts w:hint="eastAsia" w:asciiTheme="minorEastAsia" w:hAnsiTheme="minorEastAsia" w:cstheme="minorEastAsia"/>
          <w:color w:val="auto"/>
        </w:rPr>
        <w:t>）公众网民对自媒体平台有关内容检查措施的有效性评价为效果一般。近一半（</w:t>
      </w:r>
      <w:r>
        <w:rPr>
          <w:color w:val="auto"/>
        </w:rPr>
        <w:t>46.74%）的公众网民认为对网络谣言的监管或辟谣措施有一定成效</w:t>
      </w:r>
      <w:r>
        <w:rPr>
          <w:rFonts w:hint="eastAsia" w:asciiTheme="minorEastAsia" w:hAnsiTheme="minorEastAsia" w:cstheme="minorEastAsia"/>
          <w:color w:val="auto"/>
        </w:rPr>
        <w:t>，超过四成（</w:t>
      </w:r>
      <w:r>
        <w:rPr>
          <w:color w:val="auto"/>
        </w:rPr>
        <w:t>42.86%）</w:t>
      </w:r>
      <w:r>
        <w:rPr>
          <w:rFonts w:hint="eastAsia"/>
          <w:color w:val="auto"/>
        </w:rPr>
        <w:t>的</w:t>
      </w:r>
      <w:r>
        <w:rPr>
          <w:color w:val="auto"/>
        </w:rPr>
        <w:t>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numPr>
          <w:ilvl w:val="0"/>
          <w:numId w:val="6"/>
        </w:numPr>
        <w:rPr>
          <w:color w:val="auto"/>
        </w:rPr>
      </w:pPr>
      <w:r>
        <w:rPr>
          <w:rFonts w:hint="eastAsia" w:asciiTheme="minorEastAsia" w:hAnsiTheme="minorEastAsia" w:cstheme="minorEastAsia"/>
          <w:color w:val="auto"/>
        </w:rPr>
        <w:t>互联网平台投诉处理满意度有待提升。公众网民对互联网平台投诉处理结果的评价为：相当一部分的（</w:t>
      </w:r>
      <w:r>
        <w:rPr>
          <w:color w:val="auto"/>
        </w:rPr>
        <w:t>34.40%）公众网民对投诉结果不满意，只有35.12%网民对投诉结果满意。</w:t>
      </w:r>
    </w:p>
    <w:p>
      <w:pPr>
        <w:numPr>
          <w:ilvl w:val="0"/>
          <w:numId w:val="0"/>
        </w:numPr>
        <w:rPr>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（27）公众网民对正确引导网络舆情发展的看法：第一位是希望</w:t>
      </w:r>
      <w:r>
        <w:rPr>
          <w:color w:val="auto"/>
        </w:rPr>
        <w:t>加大网络环境的监管力度（选择率65.23%），第二位是通过教育提升网民网络素养（选择率59.5%），第三位是建立并完善相关管理制度规范（选择率46.59%）</w:t>
      </w:r>
      <w:r>
        <w:rPr>
          <w:rFonts w:hint="eastAsia" w:asciiTheme="minorEastAsia" w:hAnsiTheme="minorEastAsia" w:cstheme="minorEastAsia"/>
          <w:color w:val="auto"/>
        </w:rPr>
        <w:t>，第四位是</w:t>
      </w:r>
      <w:r>
        <w:rPr>
          <w:color w:val="auto"/>
        </w:rPr>
        <w:t>增强技术手段对网络信息实时监控（选择率46.24%），第五位是培养大量的“把关人”，全流程把关（选择率42.29%），认为不需要引导，应维持现状的占9.68%，认为低调处理，等有问题的时候再引导的占8.24%。</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23037"/>
      <w:r>
        <w:rPr>
          <w:rFonts w:hint="eastAsia" w:cstheme="minorEastAsia"/>
          <w:color w:val="auto"/>
          <w:sz w:val="24"/>
          <w:szCs w:val="24"/>
        </w:rPr>
        <w:t>2.1.10 数字政府服务满意度高，信息化建设效果明显</w:t>
      </w:r>
      <w:bookmarkEnd w:id="28"/>
    </w:p>
    <w:p>
      <w:pPr>
        <w:rPr>
          <w:color w:val="auto"/>
        </w:rPr>
      </w:pPr>
      <w:r>
        <w:rPr>
          <w:rFonts w:hint="eastAsia" w:asciiTheme="minorEastAsia" w:hAnsiTheme="minorEastAsia" w:cstheme="minorEastAsia"/>
          <w:color w:val="auto"/>
        </w:rPr>
        <w:t>（28）政府网上服务应用越来越广泛，社保领域渗透率超过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社保领域（渗透率52.22%）</w:t>
      </w:r>
      <w:r>
        <w:rPr>
          <w:rFonts w:hint="eastAsia" w:asciiTheme="minorEastAsia" w:hAnsiTheme="minorEastAsia" w:cstheme="minorEastAsia"/>
          <w:color w:val="auto"/>
        </w:rPr>
        <w:t>，第二位是</w:t>
      </w:r>
      <w:r>
        <w:rPr>
          <w:color w:val="auto"/>
        </w:rPr>
        <w:t>医疗领域（渗透率48.15%）</w:t>
      </w:r>
      <w:r>
        <w:rPr>
          <w:rFonts w:hint="eastAsia" w:asciiTheme="minorEastAsia" w:hAnsiTheme="minorEastAsia" w:cstheme="minorEastAsia"/>
          <w:color w:val="auto"/>
        </w:rPr>
        <w:t>，第三位是</w:t>
      </w:r>
      <w:r>
        <w:rPr>
          <w:color w:val="auto"/>
        </w:rPr>
        <w:t>教育领域（渗透率43.33%）</w:t>
      </w:r>
      <w:r>
        <w:rPr>
          <w:rFonts w:hint="eastAsia" w:asciiTheme="minorEastAsia" w:hAnsiTheme="minorEastAsia" w:cstheme="minorEastAsia"/>
          <w:color w:val="auto"/>
        </w:rPr>
        <w:t>，第四位是</w:t>
      </w:r>
      <w:r>
        <w:rPr>
          <w:color w:val="auto"/>
        </w:rPr>
        <w:t>交通领域（渗透率42.22%），第五位是税务领域（渗透率24.44%）。</w:t>
      </w:r>
    </w:p>
    <w:p>
      <w:pPr>
        <w:rPr>
          <w:rFonts w:hint="eastAsia" w:asciiTheme="minorEastAsia" w:hAnsiTheme="minorEastAsia" w:cstheme="minorEastAsia"/>
          <w:color w:val="auto"/>
        </w:rPr>
      </w:pPr>
    </w:p>
    <w:p>
      <w:pPr>
        <w:rPr>
          <w:color w:val="auto"/>
        </w:rPr>
      </w:pPr>
      <w:r>
        <w:rPr>
          <w:rFonts w:hint="eastAsia" w:asciiTheme="minorEastAsia" w:hAnsiTheme="minorEastAsia" w:cstheme="minorEastAsia"/>
          <w:color w:val="auto"/>
        </w:rPr>
        <w:t>另外，新媒体电子政务服务应用越来越广泛，政务服务APP的选择率超过接近一半。网民办理政务服务事项的渠道选择：排第一位是</w:t>
      </w:r>
      <w:r>
        <w:rPr>
          <w:color w:val="auto"/>
        </w:rPr>
        <w:t>政务服务网站（选择率47.97%）</w:t>
      </w:r>
      <w:r>
        <w:rPr>
          <w:rFonts w:hint="eastAsia" w:asciiTheme="minorEastAsia" w:hAnsiTheme="minorEastAsia" w:cstheme="minorEastAsia"/>
          <w:color w:val="auto"/>
        </w:rPr>
        <w:t>，第二位是</w:t>
      </w:r>
      <w:r>
        <w:rPr>
          <w:color w:val="auto"/>
        </w:rPr>
        <w:t>政务服务APP（选择率45.76%）</w:t>
      </w:r>
      <w:r>
        <w:rPr>
          <w:rFonts w:hint="eastAsia" w:asciiTheme="minorEastAsia" w:hAnsiTheme="minorEastAsia" w:cstheme="minorEastAsia"/>
          <w:color w:val="auto"/>
        </w:rPr>
        <w:t>，第三位是</w:t>
      </w:r>
      <w:r>
        <w:rPr>
          <w:color w:val="auto"/>
        </w:rPr>
        <w:t>人工服务办事大厅（选择率43.17%）</w:t>
      </w:r>
      <w:r>
        <w:rPr>
          <w:rFonts w:hint="eastAsia" w:asciiTheme="minorEastAsia" w:hAnsiTheme="minorEastAsia" w:cstheme="minorEastAsia"/>
          <w:color w:val="auto"/>
        </w:rPr>
        <w:t>，第四位是</w:t>
      </w:r>
      <w:r>
        <w:rPr>
          <w:color w:val="auto"/>
        </w:rPr>
        <w:t>政务小程序（选择率42.07%）。</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（29）公众网民对政府网上服务便利性和安全评价较高。绝大部分（62.78</w:t>
      </w:r>
      <w:r>
        <w:rPr>
          <w:color w:val="auto"/>
        </w:rPr>
        <w:t>%</w:t>
      </w:r>
      <w:r>
        <w:rPr>
          <w:rFonts w:hint="eastAsia" w:asciiTheme="minorEastAsia" w:hAnsiTheme="minorEastAsia" w:cstheme="minorEastAsia"/>
          <w:color w:val="auto"/>
        </w:rPr>
        <w:t>）公众网民认为政府网上服务便利或非常便利，超过四分之三的（66.16</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46.65%，表示不满意或非常不满的只占8.21%，总体上评价是满意的。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19780"/>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64.70%）网民对认为互联网应用对推动乡村经济发展带来了较大影响，表示影响比较小或没有影响的只占9.80%，总体上肯定了互联网应用对乡村经济发展的推动效果。</w:t>
      </w:r>
      <w:r>
        <w:rPr>
          <w:rFonts w:hint="eastAsia"/>
          <w:color w:val="auto"/>
          <w:lang w:val="en-US" w:eastAsia="zh-CN"/>
        </w:rPr>
        <w:t>近六成</w:t>
      </w:r>
      <w:r>
        <w:rPr>
          <w:rFonts w:hint="eastAsia" w:asciiTheme="minorEastAsia" w:hAnsiTheme="minorEastAsia" w:cstheme="minorEastAsia"/>
          <w:color w:val="auto"/>
        </w:rPr>
        <w:t>（</w:t>
      </w:r>
      <w:r>
        <w:rPr>
          <w:color w:val="auto"/>
        </w:rPr>
        <w:t>58.20%）网民认为乡村振兴政策的实施给乡村发展带来了较大变化。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乡村新兴产业发展，农民收入增加（选择率52.34%），第二位是乡村文化娱乐设施改善（选择率47.66%），第三位是乡村教育条件改善（选择率44.14%）</w:t>
      </w:r>
      <w:r>
        <w:rPr>
          <w:rFonts w:hint="eastAsia" w:asciiTheme="minorEastAsia" w:hAnsiTheme="minorEastAsia" w:cstheme="minorEastAsia"/>
          <w:color w:val="auto"/>
        </w:rPr>
        <w:t>，第四位是</w:t>
      </w:r>
      <w:r>
        <w:rPr>
          <w:color w:val="auto"/>
        </w:rPr>
        <w:t>乡村网络通信条件改善（选择率41.41%）</w:t>
      </w:r>
      <w:r>
        <w:rPr>
          <w:rFonts w:hint="eastAsia" w:asciiTheme="minorEastAsia" w:hAnsiTheme="minorEastAsia" w:cstheme="minorEastAsia"/>
          <w:color w:val="auto"/>
        </w:rPr>
        <w:t>，第五位是</w:t>
      </w:r>
      <w:r>
        <w:rPr>
          <w:color w:val="auto"/>
        </w:rPr>
        <w:t>乡村生态环境条件改善（选择率40.63%）</w:t>
      </w:r>
      <w:r>
        <w:rPr>
          <w:rFonts w:hint="eastAsia" w:asciiTheme="minorEastAsia" w:hAnsiTheme="minorEastAsia" w:cstheme="minorEastAsia"/>
          <w:color w:val="auto"/>
        </w:rPr>
        <w:t>，此外是乡村基层组织人员素质提高</w:t>
      </w:r>
      <w:r>
        <w:rPr>
          <w:color w:val="auto"/>
        </w:rPr>
        <w:t>（34.77%）、乡村医疗卫生等公共服务水平提高（选择率31.64%）、城乡差异减少（29.69%）等。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21476"/>
      <w:r>
        <w:rPr>
          <w:rFonts w:hint="eastAsia" w:cstheme="minorEastAsia"/>
          <w:color w:val="auto"/>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19.53%公众网民表示非常满意</w:t>
      </w:r>
      <w:r>
        <w:rPr>
          <w:rFonts w:hint="eastAsia" w:asciiTheme="minorEastAsia" w:hAnsiTheme="minorEastAsia" w:cstheme="minorEastAsia"/>
          <w:color w:val="auto"/>
        </w:rPr>
        <w:t>，30.47</w:t>
      </w:r>
      <w:r>
        <w:rPr>
          <w:color w:val="auto"/>
        </w:rPr>
        <w:t>%网民表示满意</w:t>
      </w:r>
      <w:r>
        <w:rPr>
          <w:rFonts w:hint="eastAsia" w:asciiTheme="minorEastAsia" w:hAnsiTheme="minorEastAsia" w:cstheme="minorEastAsia"/>
          <w:color w:val="auto"/>
        </w:rPr>
        <w:t>，39.84</w:t>
      </w:r>
      <w:r>
        <w:rPr>
          <w:color w:val="auto"/>
        </w:rPr>
        <w:t>%网民表示一般</w:t>
      </w:r>
      <w:r>
        <w:rPr>
          <w:rFonts w:hint="eastAsia" w:asciiTheme="minorEastAsia" w:hAnsiTheme="minorEastAsia" w:cstheme="minorEastAsia"/>
          <w:color w:val="auto"/>
        </w:rPr>
        <w:t>，5.47</w:t>
      </w:r>
      <w:r>
        <w:rPr>
          <w:color w:val="auto"/>
        </w:rPr>
        <w:t>%网民表示不满意</w:t>
      </w:r>
      <w:r>
        <w:rPr>
          <w:rFonts w:hint="eastAsia" w:asciiTheme="minorEastAsia" w:hAnsiTheme="minorEastAsia" w:cstheme="minorEastAsia"/>
          <w:color w:val="auto"/>
        </w:rPr>
        <w:t>，4.69</w:t>
      </w:r>
      <w:r>
        <w:rPr>
          <w:color w:val="auto"/>
        </w:rPr>
        <w:t>%网民表示非常不满意。数据显示网民对家乡互联网安全状况表示满意或非常满意的网民占50.00%，表示不满意或非常不满的占10.16%。</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物流网络覆盖不到（关注度58.37%）</w:t>
      </w:r>
      <w:r>
        <w:rPr>
          <w:rFonts w:hint="eastAsia" w:asciiTheme="minorEastAsia" w:hAnsiTheme="minorEastAsia" w:cstheme="minorEastAsia"/>
          <w:color w:val="auto"/>
        </w:rPr>
        <w:t>，第二位是</w:t>
      </w:r>
      <w:r>
        <w:rPr>
          <w:color w:val="auto"/>
        </w:rPr>
        <w:t>网络速度太慢体验不好（关注度54.09%）</w:t>
      </w:r>
      <w:r>
        <w:rPr>
          <w:rFonts w:hint="eastAsia" w:asciiTheme="minorEastAsia" w:hAnsiTheme="minorEastAsia" w:cstheme="minorEastAsia"/>
          <w:color w:val="auto"/>
        </w:rPr>
        <w:t>，第三位是</w:t>
      </w:r>
      <w:r>
        <w:rPr>
          <w:color w:val="auto"/>
        </w:rPr>
        <w:t>网络流量费用太贵（关注度44.75%）</w:t>
      </w:r>
      <w:r>
        <w:rPr>
          <w:rFonts w:hint="eastAsia" w:asciiTheme="minorEastAsia" w:hAnsiTheme="minorEastAsia" w:cstheme="minorEastAsia"/>
          <w:color w:val="auto"/>
        </w:rPr>
        <w:t>，第四位是</w:t>
      </w:r>
      <w:r>
        <w:rPr>
          <w:color w:val="auto"/>
        </w:rPr>
        <w:t>APP不会使用（关注度34.24%），第五位是身份认证手续繁琐（关注度32.68%）等。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发展农村经济，提高农民生活水平（选择率74.02%），第二位是改善基础设施与公共服务，缩小城乡差距（选择率67.32%），第三位是保护和改善农村生态环境（选择率62.2%）</w:t>
      </w:r>
      <w:r>
        <w:rPr>
          <w:rFonts w:hint="eastAsia" w:asciiTheme="minorEastAsia" w:hAnsiTheme="minorEastAsia" w:cstheme="minorEastAsia"/>
          <w:color w:val="auto"/>
        </w:rPr>
        <w:t>，第四位是</w:t>
      </w:r>
      <w:r>
        <w:rPr>
          <w:color w:val="auto"/>
        </w:rPr>
        <w:t>加强农村基层组织建设，提高人员素质（选择率61.02%）</w:t>
      </w:r>
      <w:r>
        <w:rPr>
          <w:rFonts w:hint="eastAsia" w:asciiTheme="minorEastAsia" w:hAnsiTheme="minorEastAsia" w:cstheme="minorEastAsia"/>
          <w:color w:val="auto"/>
        </w:rPr>
        <w:t>，第五位是</w:t>
      </w:r>
      <w:r>
        <w:rPr>
          <w:color w:val="auto"/>
        </w:rPr>
        <w:t>大力建设并保护发扬乡村传统文化（选择率49.21%）。</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网络诈骗（选择率75.6%），第二位是网络赌博（选择率58.4%），第三位是网络色情（选择率44.8%）</w:t>
      </w:r>
      <w:r>
        <w:rPr>
          <w:rFonts w:hint="eastAsia" w:asciiTheme="minorEastAsia" w:hAnsiTheme="minorEastAsia" w:cstheme="minorEastAsia"/>
          <w:color w:val="auto"/>
        </w:rPr>
        <w:t>，第四位是</w:t>
      </w:r>
      <w:r>
        <w:rPr>
          <w:color w:val="auto"/>
        </w:rPr>
        <w:t>网络毒品（选择率35.2%）。网民认为乡村最迫切需要解决的网络安全问题主要为网络诈骗、网络赌博、网络色情。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20311"/>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黑龙江省从业人员版网民网络安全感满意度调查问卷总计8871份，经数据清洗消除无效数据后，有8732份问卷数据纳入统计，数据样本有效性为98.43%</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cstheme="minorEastAsia"/>
          <w:color w:val="auto"/>
          <w:sz w:val="24"/>
          <w:szCs w:val="24"/>
        </w:rPr>
      </w:pPr>
      <w:bookmarkStart w:id="32" w:name="_Toc17087"/>
      <w:bookmarkStart w:id="33" w:name="_Toc23798"/>
      <w:bookmarkStart w:id="34" w:name="_Toc48725376"/>
      <w:bookmarkStart w:id="35" w:name="_Toc11674"/>
      <w:bookmarkStart w:id="36" w:name="_Toc7339"/>
      <w:r>
        <w:rPr>
          <w:rFonts w:hint="eastAsia" w:cstheme="minorEastAsia"/>
          <w:color w:val="auto"/>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（1）从业人员网络安全感有所提升，认为网络安全（安全+非常安全）的占</w:t>
      </w:r>
      <w:r>
        <w:rPr>
          <w:color w:val="auto"/>
        </w:rPr>
        <w:t>56.27%</w:t>
      </w:r>
      <w:r>
        <w:rPr>
          <w:rFonts w:hint="eastAsia" w:asciiTheme="minorEastAsia" w:hAnsiTheme="minorEastAsia" w:cstheme="minorEastAsia"/>
          <w:color w:val="auto"/>
        </w:rPr>
        <w:t>。</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rPr>
        <w:t>（2）与</w:t>
      </w:r>
      <w:r>
        <w:rPr>
          <w:rFonts w:hint="eastAsia" w:asciiTheme="minorEastAsia" w:hAnsiTheme="minorEastAsia" w:cstheme="minorEastAsia"/>
          <w:color w:val="auto"/>
          <w:lang w:val="en-US" w:eastAsia="zh-CN"/>
        </w:rPr>
        <w:t>去年（</w:t>
      </w:r>
      <w:r>
        <w:rPr>
          <w:rFonts w:hint="eastAsia" w:asciiTheme="minorEastAsia" w:hAnsiTheme="minorEastAsia" w:cstheme="minorEastAsia"/>
          <w:color w:val="auto"/>
        </w:rPr>
        <w:t>2020年</w: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rPr>
        <w:t>黑龙江从业人员对网络安全感的评价数据相比，2021年从业人员的网络安全感</w:t>
      </w:r>
      <w:r>
        <w:rPr>
          <w:rFonts w:hint="eastAsia" w:asciiTheme="minorEastAsia" w:hAnsiTheme="minorEastAsia" w:cstheme="minorEastAsia"/>
          <w:color w:val="auto"/>
          <w:lang w:val="en-US" w:eastAsia="zh-CN"/>
        </w:rPr>
        <w:t>基本持平</w:t>
      </w:r>
      <w:r>
        <w:rPr>
          <w:rFonts w:hint="eastAsia" w:asciiTheme="minorEastAsia" w:hAnsiTheme="minorEastAsia" w:cstheme="minorEastAsia"/>
          <w:color w:val="auto"/>
        </w:rPr>
        <w:t>。认为网络非常安全的从业人员为18.28%，比去年高2.71个百分点；认为网络安全一般的比例，比去年有所下降4.6个百分点。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7737"/>
      <w:bookmarkStart w:id="39" w:name="_Toc48725377"/>
      <w:bookmarkStart w:id="40" w:name="_Toc11100"/>
      <w:bookmarkStart w:id="41" w:name="_Toc9118"/>
      <w:bookmarkStart w:id="42" w:name="_Toc27235"/>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41.07%的从业人员在工作中最常遇到的网络安全问题是恶意程序（勒索病毒、挖矿勒索、供应链木马、蠕虫病毒、僵尸网络等），38.4%从业人员遇到安全隐患（硬件漏洞、代码漏洞、业务逻辑漏洞、弱口令、后门等），安全事件（主机受控、数据泄露、网页篡改、网络监听等）遇到率为33.49%，恶意网络资源（恶意IP地址、恶意域名、恶意URL、网络钓鱼等）遇到率为30.66%。</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65.77%从业人员认为供应链安全威胁比较高和非常高。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12960"/>
      <w:bookmarkStart w:id="44" w:name="_Toc48725378"/>
      <w:bookmarkStart w:id="45" w:name="_Toc12601"/>
      <w:bookmarkStart w:id="46" w:name="_Toc24975"/>
      <w:bookmarkStart w:id="47" w:name="_Toc15537"/>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65.77%</w:t>
      </w:r>
      <w:r>
        <w:rPr>
          <w:rFonts w:hint="eastAsia" w:asciiTheme="minorEastAsia" w:hAnsiTheme="minorEastAsia"/>
          <w:color w:val="auto"/>
        </w:rPr>
        <w:t>的从业人员认为网络安全最突出或亟需治理的问题是</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分别列2、3位，关注度达</w:t>
      </w:r>
      <w:r>
        <w:rPr>
          <w:rFonts w:hint="eastAsia"/>
          <w:color w:val="auto"/>
        </w:rPr>
        <w:t>59.99%</w:t>
      </w:r>
      <w:r>
        <w:rPr>
          <w:rFonts w:hint="eastAsia" w:asciiTheme="minorEastAsia" w:hAnsiTheme="minorEastAsia"/>
          <w:color w:val="auto"/>
        </w:rPr>
        <w:t>和</w:t>
      </w:r>
      <w:r>
        <w:rPr>
          <w:rFonts w:hint="eastAsia"/>
          <w:color w:val="auto"/>
        </w:rPr>
        <w:t>51.12%</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w:t>
      </w:r>
      <w:r>
        <w:rPr>
          <w:rFonts w:hint="eastAsia"/>
          <w:color w:val="auto"/>
        </w:rPr>
        <w:t>网络色情</w:t>
      </w:r>
      <w:r>
        <w:rPr>
          <w:rFonts w:hint="eastAsia" w:asciiTheme="minorEastAsia" w:hAnsiTheme="minorEastAsia"/>
          <w:color w:val="auto"/>
        </w:rPr>
        <w:t>关注度也比较高，分别为</w:t>
      </w:r>
      <w:r>
        <w:rPr>
          <w:rFonts w:hint="eastAsia"/>
          <w:color w:val="auto"/>
        </w:rPr>
        <w:t>45.8%</w:t>
      </w:r>
      <w:r>
        <w:rPr>
          <w:rFonts w:hint="eastAsia" w:asciiTheme="minorEastAsia" w:hAnsiTheme="minorEastAsia"/>
          <w:color w:val="auto"/>
        </w:rPr>
        <w:t>、</w:t>
      </w:r>
      <w:r>
        <w:rPr>
          <w:rFonts w:hint="eastAsia"/>
          <w:color w:val="auto"/>
        </w:rPr>
        <w:t>44.16%</w:t>
      </w:r>
      <w:r>
        <w:rPr>
          <w:rFonts w:hint="eastAsia" w:asciiTheme="minorEastAsia" w:hAnsiTheme="minorEastAsia"/>
          <w:color w:val="auto"/>
        </w:rPr>
        <w:t>、</w:t>
      </w:r>
      <w:r>
        <w:rPr>
          <w:rFonts w:hint="eastAsia"/>
          <w:color w:val="auto"/>
        </w:rPr>
        <w:t>39.91%</w:t>
      </w:r>
      <w:r>
        <w:rPr>
          <w:rFonts w:hint="eastAsia" w:asciiTheme="minorEastAsia" w:hAnsiTheme="minorEastAsia"/>
          <w:color w:val="auto"/>
        </w:rPr>
        <w:t>、</w:t>
      </w:r>
      <w:r>
        <w:rPr>
          <w:rFonts w:hint="eastAsia"/>
          <w:color w:val="auto"/>
        </w:rPr>
        <w:t>37.3%</w:t>
      </w:r>
      <w:r>
        <w:rPr>
          <w:rFonts w:hint="eastAsia" w:asciiTheme="minorEastAsia" w:hAnsiTheme="minorEastAsia"/>
          <w:color w:val="auto"/>
        </w:rPr>
        <w:t>。数据显示数据保护、打击诈骗、网络欺凌、打击涉黄涉赌等是主要的痛点。</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60.36%</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60.35%</w:t>
      </w:r>
      <w:r>
        <w:rPr>
          <w:rFonts w:hint="eastAsia" w:asciiTheme="minorEastAsia" w:hAnsiTheme="minorEastAsia"/>
          <w:color w:val="auto"/>
        </w:rPr>
        <w:t>、</w:t>
      </w:r>
      <w:r>
        <w:rPr>
          <w:rFonts w:hint="eastAsia"/>
          <w:color w:val="auto"/>
        </w:rPr>
        <w:t>49.18%</w:t>
      </w:r>
      <w:r>
        <w:rPr>
          <w:rFonts w:hint="eastAsia" w:asciiTheme="minorEastAsia" w:hAnsiTheme="minorEastAsia"/>
          <w:color w:val="auto"/>
        </w:rPr>
        <w:t>、</w:t>
      </w:r>
      <w:r>
        <w:rPr>
          <w:rFonts w:hint="eastAsia"/>
          <w:color w:val="auto"/>
        </w:rPr>
        <w:t>45.25%</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15797"/>
      <w:bookmarkStart w:id="49" w:name="_Toc24437"/>
      <w:bookmarkStart w:id="50" w:name="_Toc48725379"/>
      <w:bookmarkStart w:id="51" w:name="_Toc31912"/>
      <w:bookmarkStart w:id="52" w:name="_Toc16954"/>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70.74%</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r>
        <w:rPr>
          <w:rFonts w:hint="eastAsia"/>
          <w:color w:val="auto"/>
        </w:rPr>
        <w:t>56.17%</w:t>
      </w:r>
      <w:r>
        <w:rPr>
          <w:rFonts w:hint="eastAsia" w:asciiTheme="minorEastAsia" w:hAnsiTheme="minorEastAsia" w:cstheme="minorEastAsia"/>
          <w:color w:val="auto"/>
        </w:rPr>
        <w:t>从业人员认为要</w:t>
      </w:r>
      <w:r>
        <w:rPr>
          <w:rFonts w:hint="eastAsia"/>
          <w:color w:val="auto"/>
        </w:rPr>
        <w:t>强化网络安全监管</w:t>
      </w:r>
      <w:r>
        <w:rPr>
          <w:rFonts w:hint="eastAsia" w:asciiTheme="minorEastAsia" w:hAnsiTheme="minorEastAsia" w:cstheme="minorEastAsia"/>
          <w:color w:val="auto"/>
        </w:rPr>
        <w:t>，</w:t>
      </w:r>
      <w:r>
        <w:rPr>
          <w:rFonts w:hint="eastAsia"/>
          <w:color w:val="auto"/>
        </w:rPr>
        <w:t>51.01%</w:t>
      </w:r>
      <w:r>
        <w:rPr>
          <w:rFonts w:hint="eastAsia" w:asciiTheme="minorEastAsia" w:hAnsiTheme="minorEastAsia" w:cstheme="minorEastAsia"/>
          <w:color w:val="auto"/>
        </w:rPr>
        <w:t>从业人员认为要</w:t>
      </w:r>
      <w:r>
        <w:rPr>
          <w:rFonts w:hint="eastAsia"/>
          <w:color w:val="auto"/>
        </w:rPr>
        <w:t>贯彻落实网络安全等级保护制度</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个人信息保护</w:t>
      </w:r>
      <w:r>
        <w:rPr>
          <w:rFonts w:hint="eastAsia" w:asciiTheme="minorEastAsia" w:hAnsiTheme="minorEastAsia" w:cstheme="minorEastAsia"/>
          <w:color w:val="auto"/>
        </w:rPr>
        <w:t>（关注度</w:t>
      </w:r>
      <w:r>
        <w:rPr>
          <w:rFonts w:hint="eastAsia"/>
          <w:color w:val="auto"/>
        </w:rPr>
        <w:t>65.23%</w:t>
      </w:r>
      <w:r>
        <w:rPr>
          <w:rFonts w:hint="eastAsia" w:asciiTheme="minorEastAsia" w:hAnsiTheme="minorEastAsia" w:cstheme="minorEastAsia"/>
          <w:color w:val="auto"/>
        </w:rPr>
        <w:t>）、</w:t>
      </w:r>
      <w:r>
        <w:rPr>
          <w:rFonts w:hint="eastAsia"/>
          <w:color w:val="auto"/>
        </w:rPr>
        <w:t>网络平台责任</w:t>
      </w:r>
      <w:r>
        <w:rPr>
          <w:rFonts w:hint="eastAsia" w:asciiTheme="minorEastAsia" w:hAnsiTheme="minorEastAsia" w:cstheme="minorEastAsia"/>
          <w:color w:val="auto"/>
        </w:rPr>
        <w:t>（关注度</w:t>
      </w:r>
      <w:r>
        <w:rPr>
          <w:rFonts w:hint="eastAsia"/>
          <w:color w:val="auto"/>
        </w:rPr>
        <w:t>58.83%</w:t>
      </w:r>
      <w:r>
        <w:rPr>
          <w:rFonts w:hint="eastAsia" w:asciiTheme="minorEastAsia" w:hAnsiTheme="minorEastAsia" w:cstheme="minorEastAsia"/>
          <w:color w:val="auto"/>
        </w:rPr>
        <w:t>）、</w:t>
      </w:r>
      <w:r>
        <w:rPr>
          <w:rFonts w:hint="eastAsia"/>
          <w:color w:val="auto"/>
        </w:rPr>
        <w:t>个人信息保护</w:t>
      </w:r>
      <w:r>
        <w:rPr>
          <w:rFonts w:hint="eastAsia" w:asciiTheme="minorEastAsia" w:hAnsiTheme="minorEastAsia" w:cstheme="minorEastAsia"/>
          <w:color w:val="auto"/>
        </w:rPr>
        <w:t>（关注度</w:t>
      </w:r>
      <w:r>
        <w:rPr>
          <w:rFonts w:hint="eastAsia"/>
          <w:color w:val="auto"/>
        </w:rPr>
        <w:t>45.53%</w:t>
      </w:r>
      <w:r>
        <w:rPr>
          <w:rFonts w:hint="eastAsia" w:asciiTheme="minorEastAsia" w:hAnsiTheme="minorEastAsia" w:cstheme="minorEastAsia"/>
          <w:color w:val="auto"/>
        </w:rPr>
        <w:t>）。网络违法犯罪防治、未成年人上网保护等方面的立法关注度也比较高（关注度40%以上）。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6854"/>
      <w:bookmarkStart w:id="54" w:name="_Toc48725380"/>
      <w:bookmarkStart w:id="55" w:name="_Toc22664"/>
      <w:bookmarkStart w:id="56" w:name="_Toc22561"/>
      <w:bookmarkStart w:id="57" w:name="_Toc23504"/>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20.85%</w:t>
      </w:r>
      <w:r>
        <w:rPr>
          <w:rFonts w:hint="eastAsia" w:asciiTheme="minorEastAsia" w:hAnsiTheme="minorEastAsia" w:cstheme="minorEastAsia"/>
          <w:color w:val="auto"/>
        </w:rPr>
        <w:t>，认为比较强占</w:t>
      </w:r>
      <w:r>
        <w:rPr>
          <w:rFonts w:hint="eastAsia"/>
          <w:color w:val="auto"/>
        </w:rPr>
        <w:t>33.94%</w:t>
      </w:r>
      <w:r>
        <w:rPr>
          <w:rFonts w:hint="eastAsia" w:asciiTheme="minorEastAsia" w:hAnsiTheme="minorEastAsia" w:cstheme="minorEastAsia"/>
          <w:color w:val="auto"/>
        </w:rPr>
        <w:t>，合起来占</w:t>
      </w:r>
      <w:r>
        <w:rPr>
          <w:rFonts w:hint="eastAsia"/>
          <w:color w:val="auto"/>
        </w:rPr>
        <w:t>54.79%</w:t>
      </w:r>
      <w:r>
        <w:rPr>
          <w:rFonts w:hint="eastAsia" w:asciiTheme="minorEastAsia" w:hAnsiTheme="minorEastAsia" w:cstheme="minorEastAsia"/>
          <w:color w:val="auto"/>
        </w:rPr>
        <w:t>，超过一半。认为一般有</w:t>
      </w:r>
      <w:r>
        <w:rPr>
          <w:rFonts w:hint="eastAsia"/>
          <w:color w:val="auto"/>
        </w:rPr>
        <w:t>38.02%</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（10）网络安全等级保护制度扎实推进，行业指导推进得到落实。行业主管部门对等级保护工作的推进落实方面，</w:t>
      </w:r>
      <w:r>
        <w:rPr>
          <w:rFonts w:ascii="宋体" w:hAnsi="宋体" w:eastAsia="宋体"/>
          <w:color w:val="auto"/>
        </w:rPr>
        <w:t>74.01</w:t>
      </w:r>
      <w:r>
        <w:rPr>
          <w:rFonts w:ascii="宋体" w:hAnsi="宋体" w:eastAsia="宋体" w:cs="宋体"/>
          <w:color w:val="auto"/>
        </w:rPr>
        <w:t>%</w:t>
      </w:r>
      <w:r>
        <w:rPr>
          <w:rFonts w:hint="eastAsia" w:asciiTheme="minorEastAsia" w:hAnsiTheme="minorEastAsia" w:cstheme="minorEastAsia"/>
          <w:color w:val="auto"/>
        </w:rPr>
        <w:t>的从业人员所在行业出台了具体的指导意见，其中</w:t>
      </w:r>
      <w:r>
        <w:rPr>
          <w:rFonts w:ascii="宋体" w:hAnsi="宋体" w:eastAsia="宋体"/>
          <w:color w:val="auto"/>
        </w:rPr>
        <w:t>37.17</w:t>
      </w:r>
      <w:r>
        <w:rPr>
          <w:rFonts w:ascii="宋体" w:hAnsi="宋体" w:eastAsia="宋体" w:cs="宋体"/>
          <w:color w:val="auto"/>
        </w:rPr>
        <w:t>%</w:t>
      </w:r>
      <w:r>
        <w:rPr>
          <w:rFonts w:hint="eastAsia" w:asciiTheme="minorEastAsia" w:hAnsiTheme="minorEastAsia" w:cstheme="minorEastAsia"/>
          <w:color w:val="auto"/>
        </w:rPr>
        <w:t>从业人员所在行业有明确细致的指导意见，</w:t>
      </w:r>
      <w:r>
        <w:rPr>
          <w:rFonts w:ascii="宋体" w:hAnsi="宋体" w:eastAsia="宋体"/>
          <w:color w:val="auto"/>
        </w:rPr>
        <w:t>36.84</w:t>
      </w:r>
      <w:r>
        <w:rPr>
          <w:rFonts w:ascii="宋体" w:hAnsi="宋体" w:eastAsia="宋体" w:cs="宋体"/>
          <w:color w:val="auto"/>
        </w:rPr>
        <w:t>%</w:t>
      </w:r>
      <w:r>
        <w:rPr>
          <w:rFonts w:hint="eastAsia" w:asciiTheme="minorEastAsia" w:hAnsiTheme="minorEastAsia" w:cstheme="minorEastAsia"/>
          <w:color w:val="auto"/>
        </w:rPr>
        <w:t>有较为简单指导意见。</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（11）对网络安全等级保护制度2.0国家标准了解方面，</w:t>
      </w:r>
      <w:r>
        <w:rPr>
          <w:rFonts w:ascii="宋体" w:hAnsi="宋体" w:eastAsia="宋体"/>
          <w:color w:val="auto"/>
        </w:rPr>
        <w:t>40.4</w:t>
      </w:r>
      <w:r>
        <w:rPr>
          <w:rFonts w:ascii="宋体" w:hAnsi="宋体" w:eastAsia="宋体" w:cs="宋体"/>
          <w:color w:val="auto"/>
        </w:rPr>
        <w:t>%</w:t>
      </w:r>
      <w:r>
        <w:rPr>
          <w:rFonts w:hint="eastAsia" w:asciiTheme="minorEastAsia" w:hAnsiTheme="minorEastAsia" w:cstheme="minorEastAsia"/>
          <w:color w:val="auto"/>
        </w:rPr>
        <w:t>从业人员表示了解，</w:t>
      </w:r>
      <w:r>
        <w:rPr>
          <w:rFonts w:ascii="宋体" w:hAnsi="宋体" w:eastAsia="宋体"/>
          <w:color w:val="auto"/>
        </w:rPr>
        <w:t>37.71</w:t>
      </w:r>
      <w:r>
        <w:rPr>
          <w:rFonts w:ascii="宋体" w:hAnsi="宋体" w:eastAsia="宋体" w:cs="宋体"/>
          <w:color w:val="auto"/>
        </w:rPr>
        <w:t>%</w:t>
      </w:r>
      <w:r>
        <w:rPr>
          <w:rFonts w:hint="eastAsia" w:asciiTheme="minorEastAsia" w:hAnsiTheme="minorEastAsia" w:cstheme="minorEastAsia"/>
          <w:color w:val="auto"/>
        </w:rPr>
        <w:t>从业人员表示知道等级保护，但不了解等级保护2.0，完全不了解的占</w:t>
      </w:r>
      <w:r>
        <w:rPr>
          <w:rFonts w:ascii="宋体" w:hAnsi="宋体" w:eastAsia="宋体"/>
          <w:color w:val="auto"/>
        </w:rPr>
        <w:t>21.89</w:t>
      </w:r>
      <w:r>
        <w:rPr>
          <w:rFonts w:ascii="宋体" w:hAnsi="宋体" w:eastAsia="宋体" w:cs="宋体"/>
          <w:color w:val="auto"/>
        </w:rPr>
        <w:t>%</w:t>
      </w:r>
      <w:r>
        <w:rPr>
          <w:rFonts w:hint="eastAsia" w:asciiTheme="minorEastAsia" w:hAnsiTheme="minorEastAsia" w:cstheme="minorEastAsia"/>
          <w:color w:val="auto"/>
        </w:rPr>
        <w:t>。大部分从业人员（</w:t>
      </w:r>
      <w:r>
        <w:rPr>
          <w:rFonts w:ascii="宋体" w:hAnsi="宋体" w:eastAsia="宋体"/>
          <w:color w:val="auto"/>
        </w:rPr>
        <w:t>78.11%</w:t>
      </w:r>
      <w:r>
        <w:rPr>
          <w:rFonts w:hint="eastAsia" w:asciiTheme="minorEastAsia" w:hAnsiTheme="minorEastAsia" w:cstheme="minorEastAsia"/>
          <w:color w:val="auto"/>
        </w:rPr>
        <w:t>）对等保制度有所了解，但等级保护2.0新标准还需要进一步加强宣贯。</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8" w:name="_Toc1765"/>
      <w:bookmarkStart w:id="59" w:name="_Toc48725381"/>
      <w:bookmarkStart w:id="60" w:name="_Toc14521"/>
      <w:bookmarkStart w:id="61" w:name="_Toc1833"/>
      <w:bookmarkStart w:id="62" w:name="_Toc17208"/>
      <w:r>
        <w:rPr>
          <w:rFonts w:hint="eastAsia" w:cstheme="minorEastAsia"/>
          <w:color w:val="auto"/>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color w:val="auto"/>
        </w:rPr>
      </w:pPr>
      <w:r>
        <w:rPr>
          <w:rFonts w:hint="eastAsia" w:asciiTheme="minorEastAsia" w:hAnsiTheme="minorEastAsia" w:cstheme="minorEastAsia"/>
          <w:color w:val="auto"/>
        </w:rPr>
        <w:t>（12）从业人员对企业网络安全合规要求认识有所提高，认为企业合规应遵循的法规认知度前5位分别为：</w:t>
      </w:r>
      <w:r>
        <w:rPr>
          <w:rFonts w:ascii="宋体" w:hAnsi="宋体" w:eastAsia="宋体"/>
          <w:color w:val="auto"/>
        </w:rPr>
        <w:t>1</w:t>
      </w:r>
      <w:r>
        <w:rPr>
          <w:rFonts w:ascii="宋体" w:hAnsi="宋体" w:eastAsia="宋体" w:cs="宋体"/>
          <w:color w:val="auto"/>
        </w:rPr>
        <w:t>《中华人民共和国网络安全法》</w:t>
      </w:r>
      <w:r>
        <w:rPr>
          <w:rFonts w:ascii="宋体" w:hAnsi="宋体" w:eastAsia="宋体"/>
          <w:color w:val="auto"/>
        </w:rPr>
        <w:t>（</w:t>
      </w:r>
      <w:r>
        <w:rPr>
          <w:rFonts w:ascii="宋体" w:hAnsi="宋体" w:eastAsia="宋体" w:cs="宋体"/>
          <w:color w:val="auto"/>
        </w:rPr>
        <w:t>84.16</w:t>
      </w:r>
      <w:r>
        <w:rPr>
          <w:rFonts w:ascii="宋体" w:hAnsi="宋体" w:eastAsia="宋体"/>
          <w:color w:val="auto"/>
        </w:rPr>
        <w:t>%）</w:t>
      </w:r>
      <w:r>
        <w:rPr>
          <w:rFonts w:hint="eastAsia" w:ascii="宋体" w:hAnsi="宋体" w:eastAsia="宋体"/>
          <w:color w:val="auto"/>
        </w:rPr>
        <w:t>，</w:t>
      </w:r>
      <w:r>
        <w:rPr>
          <w:rFonts w:ascii="宋体" w:hAnsi="宋体" w:eastAsia="宋体"/>
          <w:color w:val="auto"/>
        </w:rPr>
        <w:t>2</w:t>
      </w:r>
      <w:r>
        <w:rPr>
          <w:rFonts w:ascii="宋体" w:hAnsi="宋体" w:eastAsia="宋体" w:cs="宋体"/>
          <w:color w:val="auto"/>
        </w:rPr>
        <w:t>《计算机信息系统安全保护条例》</w:t>
      </w:r>
      <w:r>
        <w:rPr>
          <w:rFonts w:ascii="宋体" w:hAnsi="宋体" w:eastAsia="宋体"/>
          <w:color w:val="auto"/>
        </w:rPr>
        <w:t>（</w:t>
      </w:r>
      <w:r>
        <w:rPr>
          <w:rFonts w:ascii="宋体" w:hAnsi="宋体" w:eastAsia="宋体" w:cs="宋体"/>
          <w:color w:val="auto"/>
        </w:rPr>
        <w:t>65.68</w:t>
      </w:r>
      <w:r>
        <w:rPr>
          <w:rFonts w:ascii="宋体" w:hAnsi="宋体" w:eastAsia="宋体"/>
          <w:color w:val="auto"/>
        </w:rPr>
        <w:t>%）</w:t>
      </w:r>
      <w:r>
        <w:rPr>
          <w:rFonts w:hint="eastAsia" w:ascii="宋体" w:hAnsi="宋体" w:eastAsia="宋体"/>
          <w:color w:val="auto"/>
        </w:rPr>
        <w:t>，</w:t>
      </w:r>
      <w:r>
        <w:rPr>
          <w:rFonts w:ascii="宋体" w:hAnsi="宋体" w:eastAsia="宋体"/>
          <w:color w:val="auto"/>
        </w:rPr>
        <w:t>3 </w:t>
      </w:r>
      <w:r>
        <w:rPr>
          <w:rFonts w:ascii="宋体" w:hAnsi="宋体" w:eastAsia="宋体" w:cs="宋体"/>
          <w:color w:val="auto"/>
        </w:rPr>
        <w:t>《信息安全等级保护管理办法》</w:t>
      </w:r>
      <w:r>
        <w:rPr>
          <w:rFonts w:ascii="宋体" w:hAnsi="宋体" w:eastAsia="宋体"/>
          <w:color w:val="auto"/>
        </w:rPr>
        <w:t>（</w:t>
      </w:r>
      <w:r>
        <w:rPr>
          <w:rFonts w:ascii="宋体" w:hAnsi="宋体" w:eastAsia="宋体" w:cs="宋体"/>
          <w:color w:val="auto"/>
        </w:rPr>
        <w:t>64.69</w:t>
      </w:r>
      <w:r>
        <w:rPr>
          <w:rFonts w:ascii="宋体" w:hAnsi="宋体" w:eastAsia="宋体"/>
          <w:color w:val="auto"/>
        </w:rPr>
        <w:t>%）</w:t>
      </w:r>
      <w:r>
        <w:rPr>
          <w:rFonts w:hint="eastAsia" w:ascii="宋体" w:hAnsi="宋体" w:eastAsia="宋体"/>
          <w:color w:val="auto"/>
        </w:rPr>
        <w:t>，</w:t>
      </w:r>
      <w:r>
        <w:rPr>
          <w:rFonts w:ascii="宋体" w:hAnsi="宋体" w:eastAsia="宋体"/>
          <w:color w:val="auto"/>
        </w:rPr>
        <w:t>4 </w:t>
      </w:r>
      <w:r>
        <w:rPr>
          <w:rFonts w:ascii="宋体" w:hAnsi="宋体" w:eastAsia="宋体" w:cs="宋体"/>
          <w:color w:val="auto"/>
        </w:rPr>
        <w:t>《互联网信息服务管理办法》</w:t>
      </w:r>
      <w:r>
        <w:rPr>
          <w:rFonts w:ascii="宋体" w:hAnsi="宋体" w:eastAsia="宋体"/>
          <w:color w:val="auto"/>
        </w:rPr>
        <w:t>（</w:t>
      </w:r>
      <w:r>
        <w:rPr>
          <w:rFonts w:ascii="宋体" w:hAnsi="宋体" w:eastAsia="宋体" w:cs="宋体"/>
          <w:color w:val="auto"/>
        </w:rPr>
        <w:t>56.77</w:t>
      </w:r>
      <w:r>
        <w:rPr>
          <w:rFonts w:ascii="宋体" w:hAnsi="宋体" w:eastAsia="宋体"/>
          <w:color w:val="auto"/>
        </w:rPr>
        <w:t>%）</w:t>
      </w:r>
      <w:r>
        <w:rPr>
          <w:rFonts w:hint="eastAsia" w:ascii="宋体" w:hAnsi="宋体" w:eastAsia="宋体"/>
          <w:color w:val="auto"/>
        </w:rPr>
        <w:t>，</w:t>
      </w:r>
      <w:r>
        <w:rPr>
          <w:rFonts w:ascii="宋体" w:hAnsi="宋体" w:eastAsia="宋体"/>
          <w:color w:val="auto"/>
        </w:rPr>
        <w:t>5 </w:t>
      </w:r>
      <w:r>
        <w:rPr>
          <w:rFonts w:ascii="宋体" w:hAnsi="宋体" w:eastAsia="宋体" w:cs="宋体"/>
          <w:color w:val="auto"/>
        </w:rPr>
        <w:t>《国家安全法》</w:t>
      </w:r>
      <w:r>
        <w:rPr>
          <w:rFonts w:ascii="宋体" w:hAnsi="宋体" w:eastAsia="宋体"/>
          <w:color w:val="auto"/>
        </w:rPr>
        <w:t>（</w:t>
      </w:r>
      <w:r>
        <w:rPr>
          <w:rFonts w:ascii="宋体" w:hAnsi="宋体" w:eastAsia="宋体" w:cs="宋体"/>
          <w:color w:val="auto"/>
        </w:rPr>
        <w:t>52.81</w:t>
      </w:r>
      <w:r>
        <w:rPr>
          <w:rFonts w:ascii="宋体" w:hAnsi="宋体" w:eastAsia="宋体"/>
          <w:color w:val="auto"/>
        </w:rPr>
        <w:t>%）</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（13）企业网络安全管理措施得到进一步落实。</w:t>
      </w:r>
      <w:r>
        <w:rPr>
          <w:rFonts w:ascii="宋体" w:hAnsi="宋体" w:eastAsia="宋体"/>
          <w:color w:val="auto"/>
        </w:rPr>
        <w:t>76.59</w:t>
      </w:r>
      <w:r>
        <w:rPr>
          <w:rFonts w:ascii="宋体" w:hAnsi="宋体" w:eastAsia="宋体" w:cs="宋体"/>
          <w:color w:val="auto"/>
        </w:rPr>
        <w:t>%</w:t>
      </w:r>
      <w:r>
        <w:rPr>
          <w:rFonts w:hint="eastAsia" w:asciiTheme="minorEastAsia" w:hAnsiTheme="minorEastAsia" w:cstheme="minorEastAsia"/>
          <w:color w:val="auto"/>
        </w:rPr>
        <w:t>从业人员所在单位设置了网络安全专门机构，</w:t>
      </w:r>
      <w:r>
        <w:rPr>
          <w:rFonts w:ascii="宋体" w:hAnsi="宋体" w:eastAsia="宋体"/>
          <w:color w:val="auto"/>
        </w:rPr>
        <w:t>80.47</w:t>
      </w:r>
      <w:r>
        <w:rPr>
          <w:rFonts w:ascii="宋体" w:hAnsi="宋体" w:eastAsia="宋体" w:cs="宋体"/>
          <w:color w:val="auto"/>
        </w:rPr>
        <w:t>%</w:t>
      </w:r>
      <w:r>
        <w:rPr>
          <w:rFonts w:hint="eastAsia" w:asciiTheme="minorEastAsia" w:hAnsiTheme="minorEastAsia" w:cstheme="minorEastAsia"/>
          <w:color w:val="auto"/>
        </w:rPr>
        <w:t>从业人员所在单位落实了网络安全责任人，</w:t>
      </w:r>
      <w:r>
        <w:rPr>
          <w:rFonts w:ascii="宋体" w:hAnsi="宋体" w:eastAsia="宋体"/>
          <w:color w:val="auto"/>
        </w:rPr>
        <w:t>33.33%</w:t>
      </w:r>
      <w:r>
        <w:rPr>
          <w:rFonts w:hint="eastAsia" w:asciiTheme="minorEastAsia" w:hAnsiTheme="minorEastAsia" w:cstheme="minorEastAsia"/>
          <w:color w:val="auto"/>
        </w:rPr>
        <w:t>从业人员所在单位落实了网络安全经费预算。</w:t>
      </w:r>
      <w:r>
        <w:rPr>
          <w:rFonts w:ascii="宋体" w:hAnsi="宋体" w:eastAsia="宋体"/>
          <w:color w:val="auto"/>
        </w:rPr>
        <w:t>71.74</w:t>
      </w:r>
      <w:r>
        <w:rPr>
          <w:rFonts w:ascii="宋体" w:hAnsi="宋体" w:eastAsia="宋体" w:cs="宋体"/>
          <w:color w:val="auto"/>
        </w:rPr>
        <w:t>%</w:t>
      </w:r>
      <w:r>
        <w:rPr>
          <w:rFonts w:hint="eastAsia" w:asciiTheme="minorEastAsia" w:hAnsiTheme="minorEastAsia" w:cstheme="minorEastAsia"/>
          <w:color w:val="auto"/>
        </w:rPr>
        <w:t>从业人员认为单位网络安全应急预案完善或较为完善。</w:t>
      </w:r>
      <w:r>
        <w:rPr>
          <w:rFonts w:ascii="宋体" w:hAnsi="宋体" w:eastAsia="宋体"/>
          <w:color w:val="auto"/>
        </w:rPr>
        <w:t>79.4</w:t>
      </w:r>
      <w:r>
        <w:rPr>
          <w:rFonts w:ascii="宋体" w:hAnsi="宋体" w:eastAsia="宋体" w:cs="宋体"/>
          <w:color w:val="auto"/>
        </w:rPr>
        <w:t>%</w:t>
      </w:r>
      <w:r>
        <w:rPr>
          <w:rFonts w:hint="eastAsia" w:asciiTheme="minorEastAsia" w:hAnsiTheme="minorEastAsia" w:cstheme="minorEastAsia"/>
          <w:color w:val="auto"/>
        </w:rPr>
        <w:t>从业人员表示所在单位有定期进行网络安全检查。总体上网络安全管理有所改善，但还有一定的提升空间。</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（14）从业人员接受网络安全培训情况为：</w:t>
      </w:r>
      <w:r>
        <w:rPr>
          <w:rFonts w:hint="eastAsia" w:ascii="宋体" w:hAnsi="宋体" w:eastAsia="宋体" w:cs="宋体"/>
          <w:color w:val="auto"/>
        </w:rPr>
        <w:t>本单位组织的培训</w:t>
      </w:r>
      <w:r>
        <w:rPr>
          <w:rFonts w:hint="eastAsia" w:asciiTheme="minorEastAsia" w:hAnsiTheme="minorEastAsia" w:cstheme="minorEastAsia"/>
          <w:color w:val="auto"/>
        </w:rPr>
        <w:t>（覆盖率</w:t>
      </w:r>
      <w:r>
        <w:rPr>
          <w:rFonts w:hint="eastAsia" w:ascii="宋体" w:hAnsi="宋体" w:eastAsia="宋体" w:cs="宋体"/>
          <w:color w:val="auto"/>
        </w:rPr>
        <w:t>73.68</w:t>
      </w:r>
      <w:r>
        <w:rPr>
          <w:rFonts w:ascii="宋体" w:hAnsi="宋体" w:eastAsia="宋体" w:cs="宋体"/>
          <w:color w:val="auto"/>
        </w:rPr>
        <w:t>%</w:t>
      </w:r>
      <w:r>
        <w:rPr>
          <w:rFonts w:hint="eastAsia" w:asciiTheme="minorEastAsia" w:hAnsiTheme="minorEastAsia" w:cstheme="minorEastAsia"/>
          <w:color w:val="auto"/>
        </w:rPr>
        <w:t>）、</w:t>
      </w:r>
      <w:r>
        <w:rPr>
          <w:rFonts w:hint="eastAsia" w:ascii="宋体" w:hAnsi="宋体" w:eastAsia="宋体" w:cs="宋体"/>
          <w:color w:val="auto"/>
        </w:rPr>
        <w:t>专业机构组织的培训</w:t>
      </w:r>
      <w:r>
        <w:rPr>
          <w:rFonts w:hint="eastAsia" w:asciiTheme="minorEastAsia" w:hAnsiTheme="minorEastAsia" w:cstheme="minorEastAsia"/>
          <w:color w:val="auto"/>
        </w:rPr>
        <w:t>（覆盖率</w:t>
      </w:r>
      <w:r>
        <w:rPr>
          <w:rFonts w:hint="eastAsia" w:ascii="宋体" w:hAnsi="宋体" w:eastAsia="宋体" w:cs="宋体"/>
          <w:color w:val="auto"/>
        </w:rPr>
        <w:t>36.84</w:t>
      </w:r>
      <w:r>
        <w:rPr>
          <w:rFonts w:ascii="宋体" w:hAnsi="宋体" w:eastAsia="宋体" w:cs="宋体"/>
          <w:color w:val="auto"/>
        </w:rPr>
        <w:t>%</w:t>
      </w:r>
      <w:r>
        <w:rPr>
          <w:rFonts w:hint="eastAsia" w:asciiTheme="minorEastAsia" w:hAnsiTheme="minorEastAsia" w:cstheme="minorEastAsia"/>
          <w:color w:val="auto"/>
        </w:rPr>
        <w:t>）、</w:t>
      </w:r>
      <w:r>
        <w:rPr>
          <w:rFonts w:hint="eastAsia" w:ascii="宋体" w:hAnsi="宋体" w:eastAsia="宋体" w:cs="宋体"/>
          <w:color w:val="auto"/>
        </w:rPr>
        <w:t>政府部门组织的培训</w:t>
      </w:r>
      <w:r>
        <w:rPr>
          <w:rFonts w:hint="eastAsia" w:asciiTheme="minorEastAsia" w:hAnsiTheme="minorEastAsia" w:cstheme="minorEastAsia"/>
          <w:color w:val="auto"/>
        </w:rPr>
        <w:t>（覆盖率</w:t>
      </w:r>
      <w:r>
        <w:rPr>
          <w:rFonts w:hint="eastAsia" w:ascii="宋体" w:hAnsi="宋体" w:eastAsia="宋体" w:cs="宋体"/>
          <w:color w:val="auto"/>
        </w:rPr>
        <w:t>31.58</w:t>
      </w:r>
      <w:r>
        <w:rPr>
          <w:rFonts w:ascii="宋体" w:hAnsi="宋体" w:eastAsia="宋体" w:cs="宋体"/>
          <w:color w:val="auto"/>
        </w:rPr>
        <w:t>%</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（15）从业人员对所在单位安全管理状况满意度评价方面，</w:t>
      </w:r>
      <w:r>
        <w:rPr>
          <w:rFonts w:ascii="宋体" w:hAnsi="宋体" w:eastAsia="宋体"/>
          <w:color w:val="auto"/>
        </w:rPr>
        <w:t>74.33</w:t>
      </w:r>
      <w:r>
        <w:rPr>
          <w:rFonts w:ascii="宋体" w:hAnsi="宋体" w:eastAsia="宋体" w:cs="宋体"/>
          <w:color w:val="auto"/>
        </w:rPr>
        <w:t>%</w:t>
      </w:r>
      <w:r>
        <w:rPr>
          <w:rFonts w:hint="eastAsia" w:asciiTheme="minorEastAsia" w:hAnsiTheme="minorEastAsia" w:cstheme="minorEastAsia"/>
          <w:color w:val="auto"/>
        </w:rPr>
        <w:t>从业人员表示满意或非常满意，其中</w:t>
      </w:r>
      <w:r>
        <w:rPr>
          <w:rFonts w:ascii="宋体" w:hAnsi="宋体" w:eastAsia="宋体"/>
          <w:color w:val="auto"/>
        </w:rPr>
        <w:t>35.33</w:t>
      </w:r>
      <w:r>
        <w:rPr>
          <w:rFonts w:ascii="宋体" w:hAnsi="宋体" w:eastAsia="宋体" w:cs="宋体"/>
          <w:color w:val="auto"/>
        </w:rPr>
        <w:t>%</w:t>
      </w:r>
      <w:r>
        <w:rPr>
          <w:rFonts w:hint="eastAsia" w:asciiTheme="minorEastAsia" w:hAnsiTheme="minorEastAsia" w:cstheme="minorEastAsia"/>
          <w:color w:val="auto"/>
        </w:rPr>
        <w:t>从业人员表示满意，</w:t>
      </w:r>
      <w:r>
        <w:rPr>
          <w:rFonts w:ascii="宋体" w:hAnsi="宋体" w:eastAsia="宋体"/>
          <w:color w:val="auto"/>
        </w:rPr>
        <w:t>39</w:t>
      </w:r>
      <w:r>
        <w:rPr>
          <w:rFonts w:ascii="宋体" w:hAnsi="宋体" w:eastAsia="宋体" w:cs="宋体"/>
          <w:color w:val="auto"/>
        </w:rPr>
        <w:t>%</w:t>
      </w:r>
      <w:r>
        <w:rPr>
          <w:rFonts w:hint="eastAsia" w:asciiTheme="minorEastAsia" w:hAnsiTheme="minorEastAsia" w:cstheme="minorEastAsia"/>
          <w:color w:val="auto"/>
        </w:rPr>
        <w:t>从业人员表示非常满意。</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63" w:name="_Toc19207405"/>
      <w:bookmarkStart w:id="64" w:name="_Toc48725382"/>
      <w:bookmarkStart w:id="65" w:name="_Toc32296"/>
      <w:bookmarkStart w:id="66" w:name="_Toc28457"/>
      <w:bookmarkStart w:id="67" w:name="_Toc8354"/>
      <w:bookmarkStart w:id="68" w:name="_Toc6211"/>
      <w:r>
        <w:rPr>
          <w:rFonts w:hint="eastAsia" w:cstheme="minorEastAsia"/>
          <w:color w:val="auto"/>
          <w:sz w:val="24"/>
          <w:szCs w:val="24"/>
        </w:rPr>
        <w:t>2.2.7</w:t>
      </w:r>
      <w:bookmarkEnd w:id="63"/>
      <w:r>
        <w:rPr>
          <w:rFonts w:hint="eastAsia" w:cstheme="minorEastAsia"/>
          <w:color w:val="auto"/>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color w:val="auto"/>
        </w:rPr>
      </w:pPr>
      <w:r>
        <w:rPr>
          <w:rFonts w:hint="eastAsia" w:asciiTheme="minorEastAsia" w:hAnsiTheme="minorEastAsia" w:cstheme="minorEastAsia"/>
          <w:color w:val="auto"/>
        </w:rPr>
        <w:t>（16）从业人员对新技术的网络安全问题是比较关注。关注度排列前5位为：</w:t>
      </w:r>
      <w:r>
        <w:rPr>
          <w:rFonts w:hint="eastAsia" w:ascii="宋体" w:hAnsi="宋体" w:eastAsia="宋体" w:cs="宋体"/>
          <w:color w:val="auto"/>
        </w:rPr>
        <w:t>5G移动网络</w:t>
      </w:r>
      <w:r>
        <w:rPr>
          <w:rFonts w:ascii="宋体" w:hAnsi="宋体" w:eastAsia="宋体" w:cs="宋体"/>
          <w:color w:val="auto"/>
        </w:rPr>
        <w:t>（74.15%）</w:t>
      </w:r>
      <w:r>
        <w:rPr>
          <w:rFonts w:hint="eastAsia" w:ascii="宋体" w:hAnsi="宋体" w:eastAsia="宋体" w:cs="宋体"/>
          <w:color w:val="auto"/>
        </w:rPr>
        <w:t>，大数据</w:t>
      </w:r>
      <w:r>
        <w:rPr>
          <w:rFonts w:ascii="宋体" w:hAnsi="宋体" w:eastAsia="宋体" w:cs="宋体"/>
          <w:color w:val="auto"/>
        </w:rPr>
        <w:t>（66.33%）</w:t>
      </w:r>
      <w:r>
        <w:rPr>
          <w:rFonts w:hint="eastAsia" w:ascii="宋体" w:hAnsi="宋体" w:eastAsia="宋体" w:cs="宋体"/>
          <w:color w:val="auto"/>
        </w:rPr>
        <w:t>，人工智能</w:t>
      </w:r>
      <w:r>
        <w:rPr>
          <w:rFonts w:ascii="宋体" w:hAnsi="宋体" w:eastAsia="宋体" w:cs="宋体"/>
          <w:color w:val="auto"/>
        </w:rPr>
        <w:t>（58.16%）</w:t>
      </w:r>
      <w:r>
        <w:rPr>
          <w:rFonts w:hint="eastAsia" w:ascii="宋体" w:hAnsi="宋体" w:eastAsia="宋体" w:cs="宋体"/>
          <w:color w:val="auto"/>
        </w:rPr>
        <w:t>，物联网</w:t>
      </w:r>
      <w:r>
        <w:rPr>
          <w:rFonts w:ascii="宋体" w:hAnsi="宋体" w:eastAsia="宋体" w:cs="宋体"/>
          <w:color w:val="auto"/>
        </w:rPr>
        <w:t>（39.12%）</w:t>
      </w:r>
      <w:r>
        <w:rPr>
          <w:rFonts w:hint="eastAsia" w:ascii="宋体" w:hAnsi="宋体" w:eastAsia="宋体" w:cs="宋体"/>
          <w:color w:val="auto"/>
        </w:rPr>
        <w:t>，区块链</w:t>
      </w:r>
      <w:r>
        <w:rPr>
          <w:rFonts w:ascii="宋体" w:hAnsi="宋体" w:eastAsia="宋体" w:cs="宋体"/>
          <w:color w:val="auto"/>
        </w:rPr>
        <w:t>（37.41%）</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宋体" w:hAnsi="宋体" w:eastAsia="宋体" w:cs="宋体"/>
          <w:color w:val="auto"/>
        </w:rPr>
      </w:pPr>
      <w:r>
        <w:rPr>
          <w:rFonts w:hint="eastAsia" w:asciiTheme="minorEastAsia" w:hAnsiTheme="minorEastAsia" w:cstheme="minorEastAsia"/>
          <w:color w:val="auto"/>
        </w:rPr>
        <w:t>（17）5G网络应用安全成为行业内关注热点，从业人员对5G技术的顾虑主要有：</w:t>
      </w:r>
      <w:r>
        <w:rPr>
          <w:rFonts w:hint="eastAsia" w:ascii="宋体" w:hAnsi="宋体" w:eastAsia="宋体" w:cs="宋体"/>
          <w:color w:val="auto"/>
        </w:rPr>
        <w:t>比4G服务收费更高</w:t>
      </w:r>
      <w:r>
        <w:rPr>
          <w:rFonts w:ascii="宋体" w:hAnsi="宋体" w:eastAsia="宋体" w:cs="宋体"/>
          <w:color w:val="auto"/>
        </w:rPr>
        <w:t>（69.39%），网络覆盖面小（52.72%），技术不成熟，出现网络错误/卡顿（43.88%），网络不够安全（40.82%）。</w:t>
      </w:r>
    </w:p>
    <w:p>
      <w:pPr>
        <w:rPr>
          <w:rFonts w:ascii="宋体" w:hAnsi="宋体" w:eastAsia="宋体" w:cs="宋体"/>
          <w:color w:val="auto"/>
        </w:rPr>
      </w:pPr>
    </w:p>
    <w:p>
      <w:pPr>
        <w:rPr>
          <w:rFonts w:asciiTheme="minorEastAsia" w:hAnsiTheme="minorEastAsia" w:cstheme="minorEastAsia"/>
          <w:color w:val="auto"/>
        </w:rPr>
      </w:pPr>
      <w:r>
        <w:rPr>
          <w:rFonts w:hint="eastAsia" w:asciiTheme="minorEastAsia" w:hAnsiTheme="minorEastAsia" w:cstheme="minorEastAsia"/>
          <w:color w:val="auto"/>
        </w:rPr>
        <w:t>（18）人工智能的技术成熟度、安全隐私保护问题等是从业人员关注的重点。从业人员认为目前人工智能应用发展面临的阻力主要有：</w:t>
      </w:r>
      <w:r>
        <w:rPr>
          <w:rFonts w:hint="eastAsia" w:ascii="宋体" w:hAnsi="宋体" w:eastAsia="宋体" w:cs="宋体"/>
          <w:color w:val="auto"/>
        </w:rPr>
        <w:t>1</w:t>
      </w:r>
      <w:r>
        <w:rPr>
          <w:rFonts w:ascii="宋体" w:hAnsi="宋体" w:eastAsia="宋体" w:cs="宋体"/>
          <w:color w:val="auto"/>
        </w:rPr>
        <w:t>技术有待成熟（76.03%），2安全隐私问题（70.55%），3应用普及（31.96%）</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69" w:name="_Toc48725383"/>
      <w:bookmarkStart w:id="70" w:name="_Toc19207406"/>
      <w:bookmarkStart w:id="71" w:name="_Toc15101"/>
      <w:bookmarkStart w:id="72" w:name="_Toc17926"/>
      <w:bookmarkStart w:id="73" w:name="_Toc28522"/>
      <w:bookmarkStart w:id="74" w:name="_Toc24368"/>
      <w:r>
        <w:rPr>
          <w:rFonts w:hint="eastAsia" w:cstheme="minorEastAsia"/>
          <w:color w:val="auto"/>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color w:val="auto"/>
        </w:rPr>
      </w:pPr>
      <w:r>
        <w:rPr>
          <w:rFonts w:hint="eastAsia" w:asciiTheme="minorEastAsia" w:hAnsiTheme="minorEastAsia" w:cstheme="minorEastAsia"/>
          <w:color w:val="auto"/>
        </w:rPr>
        <w:t>（19）网络安全产品服务需求大幅上涨，对网络产品和服务划分等级得到行业认可。行业内人员信心提高，</w:t>
      </w:r>
      <w:r>
        <w:rPr>
          <w:rFonts w:ascii="宋体" w:hAnsi="宋体" w:eastAsia="宋体"/>
          <w:color w:val="auto"/>
        </w:rPr>
        <w:t>88.28</w:t>
      </w:r>
      <w:r>
        <w:rPr>
          <w:rFonts w:ascii="宋体" w:hAnsi="宋体" w:eastAsia="宋体" w:cs="宋体"/>
          <w:color w:val="auto"/>
        </w:rPr>
        <w:t>%</w:t>
      </w:r>
      <w:r>
        <w:rPr>
          <w:rFonts w:hint="eastAsia" w:asciiTheme="minorEastAsia" w:hAnsiTheme="minorEastAsia" w:cstheme="minorEastAsia"/>
          <w:color w:val="auto"/>
        </w:rPr>
        <w:t>的从业人员认为当前网络安全行业市场需求上涨。</w:t>
      </w:r>
    </w:p>
    <w:p>
      <w:pPr>
        <w:rPr>
          <w:rFonts w:hint="eastAsia"/>
          <w:color w:val="auto"/>
        </w:rPr>
      </w:pPr>
      <w:r>
        <w:rPr>
          <w:rFonts w:hint="eastAsia" w:asciiTheme="minorEastAsia" w:hAnsiTheme="minorEastAsia" w:cstheme="minorEastAsia"/>
          <w:color w:val="auto"/>
        </w:rPr>
        <w:t>大部分（</w:t>
      </w:r>
      <w:r>
        <w:rPr>
          <w:rFonts w:ascii="宋体" w:hAnsi="宋体" w:eastAsia="宋体"/>
          <w:color w:val="auto"/>
        </w:rPr>
        <w:t>63.52</w:t>
      </w:r>
      <w:r>
        <w:rPr>
          <w:rFonts w:ascii="宋体" w:hAnsi="宋体" w:eastAsia="宋体" w:cs="宋体"/>
          <w:color w:val="auto"/>
        </w:rPr>
        <w:t>%</w:t>
      </w:r>
      <w:r>
        <w:rPr>
          <w:rFonts w:hint="eastAsia" w:asciiTheme="minorEastAsia" w:hAnsiTheme="minorEastAsia" w:cstheme="minorEastAsia"/>
          <w:color w:val="auto"/>
        </w:rPr>
        <w:t>）从业人员对网络安全行业提供网络安全保障水平是比较认可的</w:t>
      </w:r>
      <w:bookmarkStart w:id="75" w:name="_Toc19207407"/>
      <w:r>
        <w:rPr>
          <w:rFonts w:hint="eastAsia" w:asciiTheme="minorEastAsia" w:hAnsiTheme="minorEastAsia" w:cstheme="minorEastAsia"/>
          <w:color w:val="auto"/>
          <w:lang w:eastAsia="zh-CN"/>
        </w:rPr>
        <w:t>。</w:t>
      </w:r>
      <w:r>
        <w:rPr>
          <w:rFonts w:hint="eastAsia"/>
          <w:color w:val="auto"/>
        </w:rPr>
        <w:br w:type="page"/>
      </w:r>
    </w:p>
    <w:p>
      <w:pPr>
        <w:pStyle w:val="2"/>
        <w:rPr>
          <w:color w:val="auto"/>
        </w:rPr>
      </w:pPr>
      <w:bookmarkStart w:id="76" w:name="_Toc2561"/>
      <w:r>
        <w:rPr>
          <w:rFonts w:hint="eastAsia"/>
          <w:color w:val="auto"/>
        </w:rPr>
        <w:t>三、公众网民基本情况</w:t>
      </w:r>
      <w:bookmarkEnd w:id="75"/>
      <w:bookmarkEnd w:id="76"/>
    </w:p>
    <w:p>
      <w:pPr>
        <w:rPr>
          <w:rFonts w:ascii="宋体" w:hAnsi="宋体" w:eastAsia="宋体" w:cs="宋体"/>
          <w:color w:val="auto"/>
        </w:rPr>
      </w:pPr>
      <w:r>
        <w:rPr>
          <w:rFonts w:hint="eastAsia"/>
          <w:color w:val="auto"/>
        </w:rPr>
        <w:t>本次问卷调查共收回</w:t>
      </w:r>
      <w:r>
        <w:rPr>
          <w:rFonts w:cstheme="minorHAnsi"/>
          <w:color w:val="auto"/>
        </w:rPr>
        <w:t>黑龙江省</w:t>
      </w:r>
      <w:r>
        <w:rPr>
          <w:rFonts w:hint="eastAsia"/>
          <w:color w:val="auto"/>
        </w:rPr>
        <w:t>公众版网民网络安全感满意度调查问卷</w:t>
      </w:r>
      <w:r>
        <w:rPr>
          <w:color w:val="auto"/>
        </w:rPr>
        <w:t>43148</w:t>
      </w:r>
      <w:r>
        <w:rPr>
          <w:rFonts w:hint="eastAsia"/>
          <w:color w:val="auto"/>
        </w:rPr>
        <w:t>份，经数据清洗消除无效数据后，共有</w:t>
      </w:r>
      <w:r>
        <w:rPr>
          <w:color w:val="auto"/>
        </w:rPr>
        <w:t>42036</w:t>
      </w:r>
      <w:r>
        <w:rPr>
          <w:rFonts w:hint="eastAsia"/>
          <w:color w:val="auto"/>
        </w:rPr>
        <w:t>份问卷数据纳入统计。</w:t>
      </w:r>
      <w:r>
        <w:rPr>
          <w:color w:val="auto"/>
        </w:rPr>
        <w:t>数据样本有效性为：</w:t>
      </w:r>
      <w:r>
        <w:rPr>
          <w:rFonts w:hint="eastAsia" w:ascii="宋体" w:hAnsi="宋体" w:eastAsia="宋体" w:cs="宋体"/>
          <w:color w:val="auto"/>
        </w:rPr>
        <w:t>97.42%。</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黑龙江省</w:t>
      </w:r>
      <w:r>
        <w:rPr>
          <w:rFonts w:hint="eastAsia" w:cstheme="minorHAnsi"/>
          <w:color w:val="auto"/>
        </w:rPr>
        <w:t>报告，数据统计范围涵盖</w:t>
      </w:r>
      <w:r>
        <w:rPr>
          <w:rFonts w:cstheme="minorHAnsi"/>
          <w:color w:val="auto"/>
        </w:rPr>
        <w:t>黑龙江省</w:t>
      </w:r>
      <w:r>
        <w:rPr>
          <w:rFonts w:hint="eastAsia" w:cstheme="minorHAnsi"/>
          <w:color w:val="auto"/>
        </w:rPr>
        <w:t>。</w:t>
      </w:r>
    </w:p>
    <w:p>
      <w:pPr>
        <w:rPr>
          <w:color w:val="auto"/>
        </w:rPr>
      </w:pPr>
    </w:p>
    <w:p>
      <w:pPr>
        <w:pStyle w:val="3"/>
        <w:rPr>
          <w:color w:val="auto"/>
        </w:rPr>
      </w:pPr>
      <w:bookmarkStart w:id="77" w:name="_Toc6776"/>
      <w:r>
        <w:rPr>
          <w:rFonts w:hint="eastAsia"/>
          <w:color w:val="auto"/>
        </w:rPr>
        <w:t>3.1性别分布</w:t>
      </w:r>
      <w:bookmarkEnd w:id="77"/>
    </w:p>
    <w:p>
      <w:pPr>
        <w:widowControl/>
        <w:rPr>
          <w:color w:val="auto"/>
        </w:rPr>
      </w:pPr>
      <w:r>
        <w:rPr>
          <w:rFonts w:hint="eastAsia"/>
          <w:color w:val="auto"/>
        </w:rPr>
        <w:t>参与调查的男网民占</w:t>
      </w:r>
      <w:r>
        <w:rPr>
          <w:color w:val="auto"/>
        </w:rPr>
        <w:t>34.91</w:t>
      </w:r>
      <w:r>
        <w:rPr>
          <w:rFonts w:hint="eastAsia"/>
          <w:color w:val="auto"/>
        </w:rPr>
        <w:t>%，女网民占</w:t>
      </w:r>
      <w:r>
        <w:rPr>
          <w:color w:val="auto"/>
        </w:rPr>
        <w:t>65.09</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jc w:val="center"/>
        <w:rPr>
          <w:color w:val="auto"/>
        </w:rPr>
      </w:pPr>
      <w:bookmarkStart w:id="78" w:name="_Toc19305585"/>
      <w:bookmarkStart w:id="79" w:name="_Toc19203680"/>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w:t>
      </w:r>
      <w:r>
        <w:rPr>
          <w:color w:val="auto"/>
        </w:rPr>
        <w:fldChar w:fldCharType="end"/>
      </w:r>
      <w:bookmarkStart w:id="80" w:name="_Toc22329"/>
      <w:r>
        <w:rPr>
          <w:rFonts w:hint="eastAsia"/>
          <w:color w:val="auto"/>
        </w:rPr>
        <w:t>：公众网民性别</w:t>
      </w:r>
      <w:bookmarkEnd w:id="78"/>
      <w:bookmarkEnd w:id="79"/>
      <w:r>
        <w:rPr>
          <w:rFonts w:hint="eastAsia"/>
          <w:color w:val="auto"/>
        </w:rPr>
        <w:t>分布图</w:t>
      </w:r>
      <w:bookmarkEnd w:id="80"/>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81" w:name="_Toc18256"/>
      <w:r>
        <w:rPr>
          <w:rFonts w:hint="eastAsia"/>
          <w:color w:val="auto"/>
        </w:rPr>
        <w:t>3.2年龄分布</w:t>
      </w:r>
      <w:bookmarkEnd w:id="81"/>
    </w:p>
    <w:p>
      <w:pPr>
        <w:rPr>
          <w:b/>
          <w:bCs/>
          <w:color w:val="auto"/>
        </w:rPr>
      </w:pPr>
      <w:r>
        <w:rPr>
          <w:rFonts w:hint="eastAsia"/>
          <w:color w:val="auto"/>
        </w:rPr>
        <w:t>受调查网民以中青年人占大多数，其中12岁以下占比</w:t>
      </w:r>
      <w:r>
        <w:rPr>
          <w:color w:val="auto"/>
        </w:rPr>
        <w:t>2.54%，12岁到18岁占14.24%，19岁到24岁占10.36%，25岁到30岁占8.94%，31岁到45岁占49.50%。30岁以下年轻人占比达36.08%。</w:t>
      </w:r>
      <w:r>
        <w:rPr>
          <w:rFonts w:hint="eastAsia"/>
          <w:b/>
          <w:bCs/>
          <w:color w:val="auto"/>
        </w:rPr>
        <w:t>与全国数据相比，12岁以下的人员比例要低1.86个百分点，46-60岁的人员比例要高6.32个百分点。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jc w:val="center"/>
        <w:rPr>
          <w:color w:val="auto"/>
        </w:rPr>
      </w:pPr>
      <w:bookmarkStart w:id="82" w:name="_Toc19203681"/>
      <w:bookmarkStart w:id="83" w:name="_Toc19305586"/>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2</w:t>
      </w:r>
      <w:r>
        <w:rPr>
          <w:rFonts w:hint="eastAsia"/>
          <w:color w:val="auto"/>
        </w:rPr>
        <w:fldChar w:fldCharType="end"/>
      </w:r>
      <w:bookmarkStart w:id="84" w:name="_Toc27317"/>
      <w:r>
        <w:rPr>
          <w:rFonts w:hint="eastAsia"/>
          <w:color w:val="auto"/>
        </w:rPr>
        <w:t>：公众网民年龄分布图</w:t>
      </w:r>
      <w:bookmarkEnd w:id="82"/>
      <w:bookmarkEnd w:id="83"/>
      <w:bookmarkEnd w:id="84"/>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85" w:name="_Toc3007"/>
      <w:r>
        <w:rPr>
          <w:rFonts w:hint="eastAsia"/>
          <w:color w:val="auto"/>
        </w:rPr>
        <w:t>3.3学历分布</w:t>
      </w:r>
      <w:bookmarkEnd w:id="85"/>
    </w:p>
    <w:p>
      <w:pPr>
        <w:rPr>
          <w:b/>
          <w:bCs/>
          <w:color w:val="auto"/>
        </w:rPr>
      </w:pPr>
      <w:r>
        <w:rPr>
          <w:rFonts w:hint="eastAsia"/>
          <w:color w:val="auto"/>
        </w:rPr>
        <w:t>参与调查的网民中</w:t>
      </w:r>
      <w:r>
        <w:rPr>
          <w:color w:val="auto"/>
        </w:rPr>
        <w:t>初中及以下</w:t>
      </w:r>
      <w:r>
        <w:rPr>
          <w:rFonts w:hint="eastAsia"/>
          <w:color w:val="auto"/>
        </w:rPr>
        <w:t>学历人数最多，占比</w:t>
      </w:r>
      <w:r>
        <w:rPr>
          <w:color w:val="auto"/>
        </w:rPr>
        <w:t>38.16%</w:t>
      </w:r>
      <w:r>
        <w:rPr>
          <w:rFonts w:hint="eastAsia"/>
          <w:color w:val="auto"/>
        </w:rPr>
        <w:t>，其次是</w:t>
      </w:r>
      <w:r>
        <w:rPr>
          <w:color w:val="auto"/>
        </w:rPr>
        <w:t>本科</w:t>
      </w:r>
      <w:r>
        <w:rPr>
          <w:rFonts w:hint="eastAsia"/>
          <w:color w:val="auto"/>
        </w:rPr>
        <w:t>学历占</w:t>
      </w:r>
      <w:r>
        <w:rPr>
          <w:color w:val="auto"/>
        </w:rPr>
        <w:t>30.09%</w:t>
      </w:r>
      <w:r>
        <w:rPr>
          <w:rFonts w:hint="eastAsia"/>
          <w:color w:val="auto"/>
        </w:rPr>
        <w:t>，第三是</w:t>
      </w:r>
      <w:r>
        <w:rPr>
          <w:color w:val="auto"/>
        </w:rPr>
        <w:t>大专</w:t>
      </w:r>
      <w:r>
        <w:rPr>
          <w:rFonts w:hint="eastAsia"/>
          <w:color w:val="auto"/>
        </w:rPr>
        <w:t>占</w:t>
      </w:r>
      <w:r>
        <w:rPr>
          <w:color w:val="auto"/>
        </w:rPr>
        <w:t>14.18</w:t>
      </w:r>
      <w:r>
        <w:rPr>
          <w:rFonts w:hint="eastAsia"/>
          <w:color w:val="auto"/>
        </w:rPr>
        <w:t>%。</w:t>
      </w:r>
      <w:bookmarkStart w:id="86" w:name="_Hlk18879221"/>
      <w:r>
        <w:rPr>
          <w:rFonts w:hint="eastAsia"/>
          <w:color w:val="auto"/>
        </w:rPr>
        <w:t>普遍网民群体中受教育的程度，</w:t>
      </w:r>
      <w:r>
        <w:rPr>
          <w:color w:val="auto"/>
        </w:rPr>
        <w:t>初中及以下</w:t>
      </w:r>
      <w:r>
        <w:rPr>
          <w:rFonts w:hint="eastAsia"/>
          <w:color w:val="auto"/>
        </w:rPr>
        <w:t>及</w:t>
      </w:r>
      <w:r>
        <w:rPr>
          <w:color w:val="auto"/>
        </w:rPr>
        <w:t>本科</w:t>
      </w:r>
      <w:r>
        <w:rPr>
          <w:rFonts w:hint="eastAsia"/>
          <w:color w:val="auto"/>
        </w:rPr>
        <w:t>学历占比较高</w:t>
      </w:r>
      <w:bookmarkEnd w:id="86"/>
      <w:r>
        <w:rPr>
          <w:rFonts w:hint="eastAsia"/>
          <w:color w:val="auto"/>
        </w:rPr>
        <w:t>，显示网民受教育程度</w:t>
      </w:r>
      <w:r>
        <w:rPr>
          <w:color w:val="auto"/>
        </w:rPr>
        <w:t>较低</w:t>
      </w:r>
      <w:r>
        <w:rPr>
          <w:rFonts w:hint="eastAsia"/>
          <w:color w:val="auto"/>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jc w:val="center"/>
        <w:rPr>
          <w:color w:val="auto"/>
        </w:rPr>
      </w:pPr>
      <w:bookmarkStart w:id="87" w:name="_Toc19305588"/>
      <w:bookmarkStart w:id="88" w:name="_Toc19203683"/>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w:t>
      </w:r>
      <w:r>
        <w:rPr>
          <w:rFonts w:hint="eastAsia"/>
          <w:color w:val="auto"/>
        </w:rPr>
        <w:fldChar w:fldCharType="end"/>
      </w:r>
      <w:bookmarkStart w:id="89" w:name="_Toc15016"/>
      <w:r>
        <w:rPr>
          <w:rFonts w:hint="eastAsia"/>
          <w:color w:val="auto"/>
        </w:rPr>
        <w:t>：公众网民学历分布图</w:t>
      </w:r>
      <w:bookmarkEnd w:id="87"/>
      <w:bookmarkEnd w:id="88"/>
      <w:bookmarkEnd w:id="89"/>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90" w:name="_Toc27773"/>
      <w:r>
        <w:rPr>
          <w:rFonts w:hint="eastAsia"/>
          <w:color w:val="auto"/>
        </w:rPr>
        <w:t>3.4职业分布</w:t>
      </w:r>
      <w:bookmarkEnd w:id="90"/>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23.9</w:t>
      </w:r>
      <w:r>
        <w:rPr>
          <w:rFonts w:hint="eastAsia"/>
          <w:color w:val="auto"/>
        </w:rPr>
        <w:t>%，其次是</w:t>
      </w:r>
      <w:r>
        <w:rPr>
          <w:color w:val="auto"/>
        </w:rPr>
        <w:t>党政机关事业单位一般人员</w:t>
      </w:r>
      <w:r>
        <w:rPr>
          <w:rFonts w:hint="eastAsia"/>
          <w:color w:val="auto"/>
        </w:rPr>
        <w:t>占比</w:t>
      </w:r>
      <w:r>
        <w:rPr>
          <w:color w:val="auto"/>
        </w:rPr>
        <w:t>18.44</w:t>
      </w:r>
      <w:r>
        <w:rPr>
          <w:rFonts w:hint="eastAsia"/>
          <w:color w:val="auto"/>
        </w:rPr>
        <w:t>%，</w:t>
      </w:r>
      <w:r>
        <w:rPr>
          <w:color w:val="auto"/>
        </w:rPr>
        <w:t>其他</w:t>
      </w:r>
      <w:r>
        <w:rPr>
          <w:rFonts w:hint="eastAsia"/>
          <w:color w:val="auto"/>
        </w:rPr>
        <w:t>占比</w:t>
      </w:r>
      <w:r>
        <w:rPr>
          <w:color w:val="auto"/>
        </w:rPr>
        <w:t>18.02</w:t>
      </w:r>
      <w:r>
        <w:rPr>
          <w:rFonts w:hint="eastAsia"/>
          <w:color w:val="auto"/>
        </w:rPr>
        <w:t>%，</w:t>
      </w:r>
      <w:r>
        <w:rPr>
          <w:color w:val="auto"/>
        </w:rPr>
        <w:t>自由职业者</w:t>
      </w:r>
      <w:r>
        <w:rPr>
          <w:rFonts w:hint="eastAsia"/>
          <w:color w:val="auto"/>
        </w:rPr>
        <w:t>占比</w:t>
      </w:r>
      <w:r>
        <w:rPr>
          <w:color w:val="auto"/>
        </w:rPr>
        <w:t>14.38</w:t>
      </w:r>
      <w:r>
        <w:rPr>
          <w:rFonts w:hint="eastAsia"/>
          <w:color w:val="auto"/>
        </w:rPr>
        <w:t>%，</w:t>
      </w:r>
      <w:r>
        <w:rPr>
          <w:color w:val="auto"/>
        </w:rPr>
        <w:t>企业/公司一般人员</w:t>
      </w:r>
      <w:r>
        <w:rPr>
          <w:rFonts w:hint="eastAsia"/>
          <w:color w:val="auto"/>
        </w:rPr>
        <w:t>占比</w:t>
      </w:r>
      <w:r>
        <w:rPr>
          <w:color w:val="auto"/>
        </w:rPr>
        <w:t>6.15</w:t>
      </w:r>
      <w:r>
        <w:rPr>
          <w:rFonts w:hint="eastAsia"/>
          <w:color w:val="auto"/>
        </w:rPr>
        <w:t>%，</w:t>
      </w:r>
      <w:r>
        <w:rPr>
          <w:color w:val="auto"/>
        </w:rPr>
        <w:t>专业技术人员</w:t>
      </w:r>
      <w:r>
        <w:rPr>
          <w:rFonts w:hint="eastAsia"/>
          <w:color w:val="auto"/>
        </w:rPr>
        <w:t>占比</w:t>
      </w:r>
      <w:r>
        <w:rPr>
          <w:color w:val="auto"/>
        </w:rPr>
        <w:t>5.99</w:t>
      </w:r>
      <w:r>
        <w:rPr>
          <w:rFonts w:hint="eastAsia"/>
          <w:color w:val="auto"/>
        </w:rPr>
        <w:t>%。</w:t>
      </w:r>
      <w:r>
        <w:rPr>
          <w:rFonts w:hint="eastAsia"/>
          <w:b/>
          <w:bCs/>
          <w:color w:val="auto"/>
        </w:rPr>
        <w:t>与全国数据相比，企业/公司管理人员的人员比例要低3.4个百分点，自由职业者的人员比例要高6.91个百分点。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jc w:val="center"/>
        <w:rPr>
          <w:color w:val="auto"/>
        </w:rPr>
      </w:pPr>
      <w:bookmarkStart w:id="91" w:name="_Toc19305589"/>
      <w:bookmarkStart w:id="92" w:name="_Toc19203684"/>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w:t>
      </w:r>
      <w:r>
        <w:rPr>
          <w:rFonts w:hint="eastAsia"/>
          <w:color w:val="auto"/>
        </w:rPr>
        <w:fldChar w:fldCharType="end"/>
      </w:r>
      <w:bookmarkStart w:id="93" w:name="_Toc5082"/>
      <w:r>
        <w:rPr>
          <w:rFonts w:hint="eastAsia"/>
          <w:color w:val="auto"/>
        </w:rPr>
        <w:t>：公众网民职业分布图</w:t>
      </w:r>
      <w:bookmarkEnd w:id="91"/>
      <w:bookmarkEnd w:id="92"/>
      <w:bookmarkEnd w:id="93"/>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94" w:name="_Toc21330"/>
      <w:r>
        <w:rPr>
          <w:rFonts w:hint="eastAsia"/>
          <w:color w:val="auto"/>
        </w:rPr>
        <w:t>3.5担任角色</w:t>
      </w:r>
      <w:bookmarkEnd w:id="94"/>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96.19</w:t>
      </w:r>
      <w:r>
        <w:rPr>
          <w:rFonts w:hint="eastAsia"/>
          <w:color w:val="auto"/>
        </w:rPr>
        <w:t>%，</w:t>
      </w:r>
      <w:r>
        <w:rPr>
          <w:color w:val="auto"/>
        </w:rPr>
        <w:t>其它互联网行业一般从业人员（其它服务者）</w:t>
      </w:r>
      <w:r>
        <w:rPr>
          <w:rFonts w:hint="eastAsia"/>
          <w:color w:val="auto"/>
        </w:rPr>
        <w:t>占比</w:t>
      </w:r>
      <w:r>
        <w:rPr>
          <w:color w:val="auto"/>
        </w:rPr>
        <w:t>3.83</w:t>
      </w:r>
      <w:r>
        <w:rPr>
          <w:rFonts w:hint="eastAsia"/>
          <w:color w:val="auto"/>
        </w:rPr>
        <w:t>%，</w:t>
      </w:r>
      <w:r>
        <w:rPr>
          <w:color w:val="auto"/>
        </w:rPr>
        <w:t>互联网平台运营商从业人员（平台服务者）</w:t>
      </w:r>
      <w:r>
        <w:rPr>
          <w:rFonts w:hint="eastAsia"/>
          <w:color w:val="auto"/>
        </w:rPr>
        <w:t>占比</w:t>
      </w:r>
      <w:r>
        <w:rPr>
          <w:color w:val="auto"/>
        </w:rPr>
        <w:t>2.93</w:t>
      </w:r>
      <w:r>
        <w:rPr>
          <w:rFonts w:hint="eastAsia"/>
          <w:color w:val="auto"/>
        </w:rPr>
        <w:t>%，</w:t>
      </w:r>
      <w:r>
        <w:rPr>
          <w:color w:val="auto"/>
        </w:rPr>
        <w:t>网络安全行业技术服务相关岗位（技术服务者）</w:t>
      </w:r>
      <w:r>
        <w:rPr>
          <w:rFonts w:hint="eastAsia"/>
          <w:color w:val="auto"/>
        </w:rPr>
        <w:t>占比</w:t>
      </w:r>
      <w:r>
        <w:rPr>
          <w:color w:val="auto"/>
        </w:rPr>
        <w:t>1.9</w:t>
      </w:r>
      <w:r>
        <w:rPr>
          <w:rFonts w:hint="eastAsia"/>
          <w:color w:val="auto"/>
        </w:rPr>
        <w:t>%。调查显示，有</w:t>
      </w:r>
      <w:r>
        <w:rPr>
          <w:color w:val="auto"/>
        </w:rPr>
        <w:t>1.9</w:t>
      </w:r>
      <w:r>
        <w:rPr>
          <w:rFonts w:hint="eastAsia"/>
          <w:color w:val="auto"/>
        </w:rPr>
        <w:t>%的人在与网络安全相关的岗位工作，有</w:t>
      </w:r>
      <w:r>
        <w:rPr>
          <w:color w:val="auto"/>
        </w:rPr>
        <w:t>1.63</w:t>
      </w:r>
      <w:r>
        <w:rPr>
          <w:rFonts w:hint="eastAsia"/>
          <w:color w:val="auto"/>
        </w:rPr>
        <w:t>%的人是互联网行业监管人员。</w:t>
      </w:r>
      <w:r>
        <w:rPr>
          <w:rFonts w:hint="eastAsia"/>
          <w:b/>
          <w:bCs/>
          <w:color w:val="auto"/>
        </w:rPr>
        <w:t>相较于全国数据，普通网民（消费者）的占比高了6.67个百分点。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w:t>
      </w:r>
      <w:r>
        <w:rPr>
          <w:rFonts w:hint="eastAsia"/>
          <w:color w:val="auto"/>
        </w:rPr>
        <w:fldChar w:fldCharType="end"/>
      </w:r>
      <w:bookmarkStart w:id="95" w:name="_Toc5649"/>
      <w:r>
        <w:rPr>
          <w:rFonts w:hint="eastAsia"/>
          <w:color w:val="auto"/>
        </w:rPr>
        <w:t>：公众网民在互联网中担任角色比例</w:t>
      </w:r>
      <w:bookmarkEnd w:id="95"/>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96" w:name="_Toc2582"/>
      <w:r>
        <w:rPr>
          <w:rFonts w:hint="eastAsia"/>
          <w:color w:val="auto"/>
        </w:rPr>
        <w:t>3.6地区分布</w:t>
      </w:r>
      <w:bookmarkEnd w:id="96"/>
    </w:p>
    <w:p>
      <w:pPr>
        <w:widowControl/>
        <w:rPr>
          <w:color w:val="auto"/>
        </w:rPr>
      </w:pPr>
      <w:r>
        <w:rPr>
          <w:rFonts w:hint="eastAsia"/>
          <w:color w:val="auto"/>
        </w:rPr>
        <w:t>参与调查的网民来自</w:t>
      </w:r>
      <w:r>
        <w:rPr>
          <w:rFonts w:cstheme="minorHAnsi"/>
          <w:color w:val="auto"/>
        </w:rPr>
        <w:t>黑龙江省</w:t>
      </w:r>
      <w:r>
        <w:rPr>
          <w:rFonts w:hint="eastAsia"/>
          <w:color w:val="auto"/>
        </w:rPr>
        <w:t>下辖</w:t>
      </w:r>
      <w:r>
        <w:rPr>
          <w:color w:val="auto"/>
        </w:rPr>
        <w:t>13</w:t>
      </w:r>
      <w:r>
        <w:rPr>
          <w:rFonts w:hint="eastAsia"/>
          <w:color w:val="auto"/>
        </w:rPr>
        <w:t>个地级市。</w:t>
      </w:r>
      <w:r>
        <w:rPr>
          <w:rFonts w:cstheme="minorHAnsi"/>
          <w:color w:val="auto"/>
        </w:rPr>
        <w:t>黑龙江省</w:t>
      </w:r>
      <w:r>
        <w:rPr>
          <w:rFonts w:hint="eastAsia"/>
          <w:color w:val="auto"/>
        </w:rPr>
        <w:t>内各地区都有一定数量的网民参加调查，其中</w:t>
      </w:r>
      <w:r>
        <w:rPr>
          <w:color w:val="auto"/>
        </w:rPr>
        <w:t>哈尔滨市、大庆市、牡丹江市、双鸭山市、佳木斯市、绥化市、黑河市、齐齐哈尔市、七台河市、鹤岗市</w:t>
      </w:r>
      <w:r>
        <w:rPr>
          <w:rFonts w:hint="eastAsia"/>
          <w:color w:val="auto"/>
        </w:rPr>
        <w:t>前</w:t>
      </w:r>
      <w:r>
        <w:rPr>
          <w:color w:val="auto"/>
        </w:rPr>
        <w:t>10</w:t>
      </w:r>
      <w:r>
        <w:rPr>
          <w:rFonts w:hint="eastAsia"/>
          <w:color w:val="auto"/>
        </w:rPr>
        <w:t>位。</w:t>
      </w:r>
      <w:r>
        <w:rPr>
          <w:rFonts w:cstheme="minorHAnsi"/>
          <w:color w:val="auto"/>
        </w:rPr>
        <w:t>黑龙江省</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97" w:name="_Toc19203686"/>
      <w:bookmarkStart w:id="98" w:name="_Toc19305591"/>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w:t>
      </w:r>
      <w:r>
        <w:rPr>
          <w:rFonts w:hint="eastAsia"/>
          <w:color w:val="auto"/>
        </w:rPr>
        <w:fldChar w:fldCharType="end"/>
      </w:r>
      <w:bookmarkStart w:id="99" w:name="_Toc20883"/>
      <w:r>
        <w:rPr>
          <w:rFonts w:hint="eastAsia"/>
          <w:color w:val="auto"/>
        </w:rPr>
        <w:t>：2021公众网民答卷各地市分布图</w:t>
      </w:r>
      <w:bookmarkEnd w:id="97"/>
      <w:bookmarkEnd w:id="98"/>
      <w:bookmarkEnd w:id="99"/>
    </w:p>
    <w:p>
      <w:pPr>
        <w:ind w:firstLine="0" w:firstLineChars="0"/>
        <w:rPr>
          <w:color w:val="auto"/>
        </w:rPr>
      </w:pPr>
      <w:r>
        <w:rPr>
          <w:rFonts w:hint="eastAsia"/>
          <w:color w:val="auto"/>
        </w:rPr>
        <w:t>（图表数据来源：公众网民版一级问卷第6题：您现常住地？（指您在本地居住满6个月））</w:t>
      </w:r>
    </w:p>
    <w:p>
      <w:pPr>
        <w:ind w:firstLine="420"/>
        <w:jc w:val="center"/>
        <w:rPr>
          <w:color w:val="auto"/>
          <w:sz w:val="21"/>
          <w:szCs w:val="21"/>
        </w:rPr>
      </w:pPr>
    </w:p>
    <w:p>
      <w:pPr>
        <w:rPr>
          <w:color w:val="auto"/>
        </w:rPr>
      </w:pPr>
      <w:bookmarkStart w:id="100" w:name="_Toc19207410"/>
      <w:r>
        <w:rPr>
          <w:rFonts w:hint="eastAsia"/>
          <w:color w:val="auto"/>
        </w:rPr>
        <w:br w:type="page"/>
      </w:r>
    </w:p>
    <w:p>
      <w:pPr>
        <w:pStyle w:val="2"/>
        <w:rPr>
          <w:color w:val="auto"/>
        </w:rPr>
      </w:pPr>
      <w:bookmarkStart w:id="101" w:name="_Toc20657"/>
      <w:r>
        <w:rPr>
          <w:rFonts w:hint="eastAsia"/>
          <w:color w:val="auto"/>
        </w:rPr>
        <w:t>四、网络安全</w:t>
      </w:r>
      <w:bookmarkEnd w:id="100"/>
      <w:r>
        <w:rPr>
          <w:rFonts w:hint="eastAsia"/>
          <w:color w:val="auto"/>
        </w:rPr>
        <w:t>基本情况</w:t>
      </w:r>
      <w:bookmarkEnd w:id="101"/>
    </w:p>
    <w:p>
      <w:pPr>
        <w:pStyle w:val="3"/>
        <w:rPr>
          <w:color w:val="auto"/>
        </w:rPr>
      </w:pPr>
      <w:bookmarkStart w:id="102" w:name="_Toc30239"/>
      <w:r>
        <w:rPr>
          <w:rFonts w:hint="eastAsia"/>
          <w:color w:val="auto"/>
        </w:rPr>
        <w:t>4.1网民上网行为</w:t>
      </w:r>
      <w:bookmarkEnd w:id="102"/>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52.51</w:t>
      </w:r>
      <w:r>
        <w:rPr>
          <w:rFonts w:hint="eastAsia"/>
          <w:color w:val="auto"/>
        </w:rPr>
        <w:t>%网龄在4-12年之间，其中网龄4-6年占</w:t>
      </w:r>
      <w:r>
        <w:rPr>
          <w:color w:val="auto"/>
        </w:rPr>
        <w:t>19.78</w:t>
      </w:r>
      <w:r>
        <w:rPr>
          <w:rFonts w:hint="eastAsia"/>
          <w:color w:val="auto"/>
        </w:rPr>
        <w:t>%，7-9年占</w:t>
      </w:r>
      <w:r>
        <w:rPr>
          <w:color w:val="auto"/>
        </w:rPr>
        <w:t>10.80</w:t>
      </w:r>
      <w:r>
        <w:rPr>
          <w:rFonts w:hint="eastAsia"/>
          <w:color w:val="auto"/>
        </w:rPr>
        <w:t>%，10-12年占</w:t>
      </w:r>
      <w:r>
        <w:rPr>
          <w:color w:val="auto"/>
        </w:rPr>
        <w:t>21.93</w:t>
      </w:r>
      <w:r>
        <w:rPr>
          <w:rFonts w:hint="eastAsia"/>
          <w:color w:val="auto"/>
        </w:rPr>
        <w:t>%。10年以上网龄人数占</w:t>
      </w:r>
      <w:r>
        <w:rPr>
          <w:color w:val="auto"/>
        </w:rPr>
        <w:t>53.19</w:t>
      </w:r>
      <w:r>
        <w:rPr>
          <w:rFonts w:hint="eastAsia"/>
          <w:color w:val="auto"/>
        </w:rPr>
        <w:t>%。</w:t>
      </w:r>
      <w:r>
        <w:rPr>
          <w:rFonts w:hint="eastAsia"/>
          <w:b/>
          <w:bCs/>
          <w:color w:val="auto"/>
        </w:rPr>
        <w:t>与全国数据相比，4-6年的人员比例要低2.74个百分点，10-12年的人员比例要高1.17个百分点。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w:t>
      </w:r>
      <w:r>
        <w:rPr>
          <w:rFonts w:hint="eastAsia"/>
          <w:color w:val="auto"/>
        </w:rPr>
        <w:fldChar w:fldCharType="end"/>
      </w:r>
      <w:bookmarkStart w:id="103" w:name="_Toc32205"/>
      <w:r>
        <w:rPr>
          <w:rFonts w:hint="eastAsia"/>
          <w:color w:val="auto"/>
        </w:rPr>
        <w:t>：公众网民网龄分布</w:t>
      </w:r>
      <w:bookmarkEnd w:id="103"/>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大部分网民每天上网时间普遍在四小时以内，小部分高于7小时。</w:t>
      </w:r>
      <w:r>
        <w:rPr>
          <w:color w:val="auto"/>
        </w:rPr>
        <w:t>75.89</w:t>
      </w:r>
      <w:r>
        <w:rPr>
          <w:rFonts w:hint="eastAsia"/>
          <w:color w:val="auto"/>
        </w:rPr>
        <w:t>%网民上网时间为4小时以内，3小时以上为</w:t>
      </w:r>
      <w:r>
        <w:rPr>
          <w:color w:val="auto"/>
        </w:rPr>
        <w:t>55.24</w:t>
      </w:r>
      <w:r>
        <w:rPr>
          <w:rFonts w:hint="eastAsia"/>
          <w:color w:val="auto"/>
        </w:rPr>
        <w:t>%，2小时以下为</w:t>
      </w:r>
      <w:r>
        <w:rPr>
          <w:color w:val="auto"/>
        </w:rPr>
        <w:t>44.76</w:t>
      </w:r>
      <w:r>
        <w:rPr>
          <w:rFonts w:hint="eastAsia"/>
          <w:color w:val="auto"/>
        </w:rPr>
        <w:t>%。</w:t>
      </w:r>
      <w:r>
        <w:rPr>
          <w:color w:val="auto"/>
        </w:rPr>
        <w:t>14.64</w:t>
      </w:r>
      <w:r>
        <w:rPr>
          <w:rFonts w:hint="eastAsia"/>
          <w:color w:val="auto"/>
        </w:rPr>
        <w:t>%的网民上网时间5-6小时，</w:t>
      </w:r>
      <w:r>
        <w:rPr>
          <w:color w:val="auto"/>
        </w:rPr>
        <w:t>9.47</w:t>
      </w:r>
      <w:r>
        <w:rPr>
          <w:rFonts w:hint="eastAsia"/>
          <w:color w:val="auto"/>
        </w:rPr>
        <w:t>%的网民上网时间超过7小时。合计每天上网超过5小时的网民有</w:t>
      </w:r>
      <w:r>
        <w:rPr>
          <w:color w:val="auto"/>
        </w:rPr>
        <w:t>24.11%</w:t>
      </w:r>
      <w:r>
        <w:rPr>
          <w:rFonts w:hint="eastAsia"/>
          <w:color w:val="auto"/>
        </w:rPr>
        <w:t>。</w:t>
      </w:r>
      <w:r>
        <w:rPr>
          <w:rFonts w:hint="eastAsia"/>
          <w:b/>
          <w:bCs/>
          <w:color w:val="auto"/>
        </w:rPr>
        <w:t>与全国数据相比，5-6小时的人员比例要低2.46个百分点，少于1小时的人员比例要高3.12个百分点。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8</w:t>
      </w:r>
      <w:r>
        <w:rPr>
          <w:color w:val="auto"/>
        </w:rPr>
        <w:fldChar w:fldCharType="end"/>
      </w:r>
      <w:bookmarkStart w:id="104" w:name="_Toc23438"/>
      <w:r>
        <w:rPr>
          <w:rFonts w:hint="eastAsia"/>
          <w:color w:val="auto"/>
        </w:rPr>
        <w:t>：公众网民每天上网时长</w:t>
      </w:r>
      <w:bookmarkEnd w:id="104"/>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75.3</w:t>
      </w:r>
      <w:r>
        <w:rPr>
          <w:rFonts w:hint="eastAsia"/>
          <w:color w:val="auto"/>
        </w:rPr>
        <w:t>%每月上网费用在99元以下；</w:t>
      </w:r>
      <w:r>
        <w:rPr>
          <w:color w:val="auto"/>
        </w:rPr>
        <w:t>17.14</w:t>
      </w:r>
      <w:r>
        <w:rPr>
          <w:rFonts w:hint="eastAsia"/>
          <w:color w:val="auto"/>
        </w:rPr>
        <w:t>%每月上网费用在100元—199元；</w:t>
      </w:r>
      <w:r>
        <w:rPr>
          <w:color w:val="auto"/>
        </w:rPr>
        <w:t>3.69</w:t>
      </w:r>
      <w:r>
        <w:rPr>
          <w:rFonts w:hint="eastAsia"/>
          <w:color w:val="auto"/>
        </w:rPr>
        <w:t>%每月上网费用在200元—299元；</w:t>
      </w:r>
      <w:r>
        <w:rPr>
          <w:color w:val="auto"/>
        </w:rPr>
        <w:t>3.87</w:t>
      </w:r>
      <w:r>
        <w:rPr>
          <w:rFonts w:hint="eastAsia"/>
          <w:color w:val="auto"/>
        </w:rPr>
        <w:t>%每月上网费用在300元以上。</w:t>
      </w:r>
      <w:r>
        <w:rPr>
          <w:rFonts w:hint="eastAsia"/>
          <w:b/>
          <w:bCs/>
          <w:color w:val="auto"/>
        </w:rPr>
        <w:t>相较于全国数据，0-99元的占比高了17.11个百分点。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9</w:t>
      </w:r>
      <w:r>
        <w:rPr>
          <w:color w:val="auto"/>
        </w:rPr>
        <w:fldChar w:fldCharType="end"/>
      </w:r>
      <w:bookmarkStart w:id="105" w:name="_Toc31318"/>
      <w:r>
        <w:rPr>
          <w:rFonts w:hint="eastAsia"/>
          <w:color w:val="auto"/>
        </w:rPr>
        <w:t>：公众网民每月上网费用分布</w:t>
      </w:r>
      <w:bookmarkEnd w:id="105"/>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近一半的参与调查的公众网民对每月使用手机流程和宽带的上网费用感到适中且够用，超过两成网民感到每月上网费用比较便宜，显示网费支出水平在大致可以接受的范围。其中费用适中，已经够用占比</w:t>
      </w:r>
      <w:r>
        <w:rPr>
          <w:color w:val="auto"/>
        </w:rPr>
        <w:t>44.63%</w:t>
      </w:r>
      <w:r>
        <w:rPr>
          <w:rFonts w:hint="eastAsia"/>
          <w:color w:val="auto"/>
        </w:rPr>
        <w:t>；比较便宜，敞开使用占比</w:t>
      </w:r>
      <w:r>
        <w:rPr>
          <w:color w:val="auto"/>
        </w:rPr>
        <w:t>10.29%</w:t>
      </w:r>
      <w:r>
        <w:rPr>
          <w:rFonts w:hint="eastAsia"/>
          <w:color w:val="auto"/>
        </w:rPr>
        <w:t>；费用便宜，考虑升级占比</w:t>
      </w:r>
      <w:r>
        <w:rPr>
          <w:color w:val="auto"/>
        </w:rPr>
        <w:t>12.22%</w:t>
      </w:r>
      <w:r>
        <w:rPr>
          <w:rFonts w:hint="eastAsia"/>
          <w:color w:val="auto"/>
        </w:rPr>
        <w:t>。在负面评价方面，比较贵，只能省着用占比</w:t>
      </w:r>
      <w:r>
        <w:rPr>
          <w:color w:val="auto"/>
        </w:rPr>
        <w:t>25.96%</w:t>
      </w:r>
      <w:r>
        <w:rPr>
          <w:rFonts w:hint="eastAsia"/>
          <w:color w:val="auto"/>
        </w:rPr>
        <w:t>；太贵了，考虑换套餐或服务商占比</w:t>
      </w:r>
      <w:r>
        <w:rPr>
          <w:color w:val="auto"/>
        </w:rPr>
        <w:t>6.9</w:t>
      </w:r>
      <w:r>
        <w:rPr>
          <w:rFonts w:hint="eastAsia"/>
          <w:color w:val="auto"/>
        </w:rPr>
        <w:t>%；两者相加，持比较贵评价或太贵评价的占</w:t>
      </w:r>
      <w:r>
        <w:rPr>
          <w:color w:val="auto"/>
        </w:rPr>
        <w:t>32.86%</w:t>
      </w:r>
      <w:r>
        <w:rPr>
          <w:rFonts w:hint="eastAsia"/>
          <w:color w:val="auto"/>
        </w:rPr>
        <w:t>。</w:t>
      </w:r>
      <w:r>
        <w:rPr>
          <w:rFonts w:hint="eastAsia"/>
          <w:b/>
          <w:bCs/>
          <w:color w:val="auto"/>
        </w:rPr>
        <w:t>与全国数据相比，费用便宜，考虑升级的人员比例要低3.46个百分点，费用适中，已经够用的人员比例要高2.96个百分点。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10</w:t>
      </w:r>
      <w:r>
        <w:rPr>
          <w:color w:val="auto"/>
        </w:rPr>
        <w:fldChar w:fldCharType="end"/>
      </w:r>
      <w:bookmarkStart w:id="106" w:name="_Toc2081"/>
      <w:r>
        <w:rPr>
          <w:rFonts w:hint="eastAsia"/>
          <w:color w:val="auto"/>
        </w:rPr>
        <w:t>：公众网民每月上网费用负担评价</w:t>
      </w:r>
      <w:bookmarkEnd w:id="106"/>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社交应用（即时通讯、博客、短视频等）使用人数近七成。排名前五位的分别是</w:t>
      </w:r>
      <w:r>
        <w:rPr>
          <w:color w:val="auto"/>
        </w:rPr>
        <w:t>社交应用（即时通讯、博客、短视频等）</w:t>
      </w:r>
      <w:r>
        <w:rPr>
          <w:rFonts w:hint="eastAsia"/>
          <w:color w:val="auto"/>
        </w:rPr>
        <w:t>（</w:t>
      </w:r>
      <w:r>
        <w:rPr>
          <w:color w:val="auto"/>
        </w:rPr>
        <w:t>66.48</w:t>
      </w:r>
      <w:r>
        <w:rPr>
          <w:rFonts w:hint="eastAsia"/>
          <w:color w:val="auto"/>
        </w:rPr>
        <w:t>%）、</w:t>
      </w:r>
      <w:r>
        <w:rPr>
          <w:color w:val="auto"/>
        </w:rPr>
        <w:t>网络媒体（新闻资讯、网上阅读、视频直播等）</w:t>
      </w:r>
      <w:r>
        <w:rPr>
          <w:rFonts w:hint="eastAsia"/>
          <w:color w:val="auto"/>
        </w:rPr>
        <w:t>（</w:t>
      </w:r>
      <w:r>
        <w:rPr>
          <w:color w:val="auto"/>
        </w:rPr>
        <w:t>52.89</w:t>
      </w:r>
      <w:r>
        <w:rPr>
          <w:rFonts w:hint="eastAsia"/>
          <w:color w:val="auto"/>
        </w:rPr>
        <w:t>%）、</w:t>
      </w:r>
      <w:r>
        <w:rPr>
          <w:color w:val="auto"/>
        </w:rPr>
        <w:t>电子商务（网络购物、网上支付、网上银行等）</w:t>
      </w:r>
      <w:r>
        <w:rPr>
          <w:rFonts w:hint="eastAsia"/>
          <w:color w:val="auto"/>
        </w:rPr>
        <w:t>（</w:t>
      </w:r>
      <w:r>
        <w:rPr>
          <w:color w:val="auto"/>
        </w:rPr>
        <w:t>44.05</w:t>
      </w:r>
      <w:r>
        <w:rPr>
          <w:rFonts w:hint="eastAsia"/>
          <w:color w:val="auto"/>
        </w:rPr>
        <w:t>%）、</w:t>
      </w:r>
      <w:r>
        <w:rPr>
          <w:color w:val="auto"/>
        </w:rPr>
        <w:t>数字娱乐（网络游戏、网络音乐、网络视频等）</w:t>
      </w:r>
      <w:r>
        <w:rPr>
          <w:rFonts w:hint="eastAsia"/>
          <w:color w:val="auto"/>
        </w:rPr>
        <w:t>（</w:t>
      </w:r>
      <w:r>
        <w:rPr>
          <w:color w:val="auto"/>
        </w:rPr>
        <w:t>38.42</w:t>
      </w:r>
      <w:r>
        <w:rPr>
          <w:rFonts w:hint="eastAsia"/>
          <w:color w:val="auto"/>
        </w:rPr>
        <w:t>%）、</w:t>
      </w:r>
      <w:r>
        <w:rPr>
          <w:color w:val="auto"/>
        </w:rPr>
        <w:t>生活服务（搜索引擎、出行、导航、网约车、外卖、旅游预定、美图等）</w:t>
      </w:r>
      <w:r>
        <w:rPr>
          <w:rFonts w:hint="eastAsia"/>
          <w:color w:val="auto"/>
        </w:rPr>
        <w:t>（</w:t>
      </w:r>
      <w:r>
        <w:rPr>
          <w:color w:val="auto"/>
        </w:rPr>
        <w:t>36.37</w:t>
      </w:r>
      <w:r>
        <w:rPr>
          <w:rFonts w:hint="eastAsia"/>
          <w:color w:val="auto"/>
        </w:rPr>
        <w:t>%）。其次为，</w:t>
      </w:r>
      <w:r>
        <w:rPr>
          <w:color w:val="auto"/>
        </w:rPr>
        <w:t>教育培训（在线教育、网上作业、网上考试）29.44</w:t>
      </w:r>
      <w:r>
        <w:rPr>
          <w:rFonts w:hint="eastAsia"/>
          <w:color w:val="auto"/>
        </w:rPr>
        <w:t>%；</w:t>
      </w:r>
      <w:r>
        <w:rPr>
          <w:color w:val="auto"/>
        </w:rPr>
        <w:t>办公业务（远程办公、网上会议、线上打卡、招聘等）23.22</w:t>
      </w:r>
      <w:r>
        <w:rPr>
          <w:rFonts w:hint="eastAsia"/>
          <w:color w:val="auto"/>
        </w:rPr>
        <w:t>%；</w:t>
      </w:r>
      <w:r>
        <w:rPr>
          <w:color w:val="auto"/>
        </w:rPr>
        <w:t>健康医疗（运动、医疗、卫生等）20.13</w:t>
      </w:r>
      <w:r>
        <w:rPr>
          <w:rFonts w:hint="eastAsia"/>
          <w:color w:val="auto"/>
        </w:rPr>
        <w:t>%；</w:t>
      </w:r>
      <w:r>
        <w:rPr>
          <w:color w:val="auto"/>
        </w:rPr>
        <w:t>电子政务（公共服务、办证、缴费等）20.09</w:t>
      </w:r>
      <w:r>
        <w:rPr>
          <w:rFonts w:hint="eastAsia"/>
          <w:color w:val="auto"/>
        </w:rPr>
        <w:t>%。</w:t>
      </w:r>
      <w:r>
        <w:rPr>
          <w:rFonts w:hint="eastAsia"/>
          <w:b/>
          <w:bCs/>
          <w:color w:val="auto"/>
        </w:rPr>
        <w:t>相较于全国数据，其他的占比高了3.08个百分点。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11</w:t>
      </w:r>
      <w:r>
        <w:rPr>
          <w:color w:val="auto"/>
        </w:rPr>
        <w:fldChar w:fldCharType="end"/>
      </w:r>
      <w:bookmarkStart w:id="107" w:name="_Toc16792"/>
      <w:r>
        <w:rPr>
          <w:rFonts w:hint="eastAsia"/>
          <w:color w:val="auto"/>
        </w:rPr>
        <w:t>：公众网民常用的网络应用服务</w:t>
      </w:r>
      <w:bookmarkEnd w:id="107"/>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108" w:name="_Toc11335"/>
      <w:r>
        <w:rPr>
          <w:rFonts w:hint="eastAsia"/>
          <w:color w:val="auto"/>
        </w:rPr>
        <w:t>4.2网络安全认知</w:t>
      </w:r>
      <w:bookmarkEnd w:id="108"/>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44.05</w:t>
      </w:r>
      <w:r>
        <w:rPr>
          <w:rFonts w:hint="eastAsia"/>
          <w:color w:val="auto"/>
        </w:rPr>
        <w:t>%网民</w:t>
      </w:r>
      <w:r>
        <w:rPr>
          <w:color w:val="auto"/>
        </w:rPr>
        <w:t>在公共场所登录Wi-Fi</w:t>
      </w:r>
      <w:r>
        <w:rPr>
          <w:rFonts w:hint="eastAsia"/>
          <w:color w:val="auto"/>
        </w:rPr>
        <w:t>，</w:t>
      </w:r>
      <w:r>
        <w:rPr>
          <w:color w:val="auto"/>
        </w:rPr>
        <w:t>34.67</w:t>
      </w:r>
      <w:r>
        <w:rPr>
          <w:rFonts w:hint="eastAsia"/>
          <w:color w:val="auto"/>
        </w:rPr>
        <w:t>%网民</w:t>
      </w:r>
      <w:r>
        <w:rPr>
          <w:color w:val="auto"/>
        </w:rPr>
        <w:t>没有做过以上行为</w:t>
      </w:r>
      <w:r>
        <w:rPr>
          <w:rFonts w:hint="eastAsia"/>
          <w:color w:val="auto"/>
        </w:rPr>
        <w:t>，</w:t>
      </w:r>
      <w:r>
        <w:rPr>
          <w:color w:val="auto"/>
        </w:rPr>
        <w:t>31.68</w:t>
      </w:r>
      <w:r>
        <w:rPr>
          <w:rFonts w:hint="eastAsia"/>
          <w:color w:val="auto"/>
        </w:rPr>
        <w:t>%网民</w:t>
      </w:r>
      <w:r>
        <w:rPr>
          <w:color w:val="auto"/>
        </w:rPr>
        <w:t>注册网络账户时使用手机号、身份证号码等个人信息</w:t>
      </w:r>
      <w:r>
        <w:rPr>
          <w:rFonts w:hint="eastAsia"/>
          <w:color w:val="auto"/>
        </w:rPr>
        <w:t>，</w:t>
      </w:r>
      <w:r>
        <w:rPr>
          <w:color w:val="auto"/>
        </w:rPr>
        <w:t>16.06</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与全国数据相比，打开来源不明的电子邮件或网站链接的人员比例要低4.37个百分点，在公共场所登录Wi-Fi的人员比例要高6.05个百分点。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12</w:t>
      </w:r>
      <w:r>
        <w:rPr>
          <w:color w:val="auto"/>
        </w:rPr>
        <w:fldChar w:fldCharType="end"/>
      </w:r>
      <w:bookmarkStart w:id="109" w:name="_Toc24965"/>
      <w:r>
        <w:rPr>
          <w:rFonts w:hint="eastAsia"/>
          <w:color w:val="auto"/>
        </w:rPr>
        <w:t>：网民中有不安全的网络行为的比例</w:t>
      </w:r>
      <w:bookmarkEnd w:id="109"/>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33.23</w:t>
      </w:r>
      <w:r>
        <w:rPr>
          <w:rFonts w:hint="eastAsia"/>
          <w:color w:val="auto"/>
        </w:rPr>
        <w:t>%，</w:t>
      </w:r>
      <w:r>
        <w:rPr>
          <w:color w:val="auto"/>
        </w:rPr>
        <w:t>不再使用该服务</w:t>
      </w:r>
      <w:r>
        <w:rPr>
          <w:rFonts w:hint="eastAsia"/>
          <w:color w:val="auto"/>
        </w:rPr>
        <w:t>占</w:t>
      </w:r>
      <w:r>
        <w:rPr>
          <w:color w:val="auto"/>
        </w:rPr>
        <w:t>31.24</w:t>
      </w:r>
      <w:r>
        <w:rPr>
          <w:rFonts w:hint="eastAsia"/>
          <w:color w:val="auto"/>
        </w:rPr>
        <w:t>%，</w:t>
      </w:r>
      <w:r>
        <w:rPr>
          <w:color w:val="auto"/>
        </w:rPr>
        <w:t>自救或向朋友求助</w:t>
      </w:r>
      <w:r>
        <w:rPr>
          <w:rFonts w:hint="eastAsia"/>
          <w:color w:val="auto"/>
        </w:rPr>
        <w:t>占</w:t>
      </w:r>
      <w:r>
        <w:rPr>
          <w:color w:val="auto"/>
        </w:rPr>
        <w:t>23.3</w:t>
      </w:r>
      <w:r>
        <w:rPr>
          <w:rFonts w:hint="eastAsia"/>
          <w:color w:val="auto"/>
        </w:rPr>
        <w:t>%，</w:t>
      </w:r>
      <w:r>
        <w:rPr>
          <w:color w:val="auto"/>
        </w:rPr>
        <w:t>打110报警</w:t>
      </w:r>
      <w:r>
        <w:rPr>
          <w:rFonts w:hint="eastAsia"/>
          <w:color w:val="auto"/>
        </w:rPr>
        <w:t>占</w:t>
      </w:r>
      <w:r>
        <w:rPr>
          <w:color w:val="auto"/>
        </w:rPr>
        <w:t>20.91</w:t>
      </w:r>
      <w:r>
        <w:rPr>
          <w:rFonts w:hint="eastAsia"/>
          <w:color w:val="auto"/>
        </w:rPr>
        <w:t>%，</w:t>
      </w:r>
      <w:r>
        <w:rPr>
          <w:color w:val="auto"/>
        </w:rPr>
        <w:t>向网信办“12377”举报中心举报</w:t>
      </w:r>
      <w:r>
        <w:rPr>
          <w:rFonts w:hint="eastAsia"/>
          <w:color w:val="auto"/>
        </w:rPr>
        <w:t>占</w:t>
      </w:r>
      <w:r>
        <w:rPr>
          <w:color w:val="auto"/>
        </w:rPr>
        <w:t>17.96</w:t>
      </w:r>
      <w:r>
        <w:rPr>
          <w:rFonts w:hint="eastAsia"/>
          <w:color w:val="auto"/>
        </w:rPr>
        <w:t>%，</w:t>
      </w:r>
      <w:r>
        <w:rPr>
          <w:color w:val="auto"/>
        </w:rPr>
        <w:t>向公安部“网络违法犯罪举报网站”举报</w:t>
      </w:r>
      <w:r>
        <w:rPr>
          <w:rFonts w:hint="eastAsia"/>
          <w:color w:val="auto"/>
        </w:rPr>
        <w:t>占</w:t>
      </w:r>
      <w:r>
        <w:rPr>
          <w:color w:val="auto"/>
        </w:rPr>
        <w:t>16.97</w:t>
      </w:r>
      <w:r>
        <w:rPr>
          <w:rFonts w:hint="eastAsia"/>
          <w:color w:val="auto"/>
        </w:rPr>
        <w:t>%，</w:t>
      </w:r>
      <w:r>
        <w:rPr>
          <w:color w:val="auto"/>
        </w:rPr>
        <w:t>向工信部通管局“12300”投诉</w:t>
      </w:r>
      <w:r>
        <w:rPr>
          <w:rFonts w:hint="eastAsia"/>
          <w:color w:val="auto"/>
        </w:rPr>
        <w:t>占</w:t>
      </w:r>
      <w:r>
        <w:rPr>
          <w:color w:val="auto"/>
        </w:rPr>
        <w:t>10.52</w:t>
      </w:r>
      <w:r>
        <w:rPr>
          <w:rFonts w:hint="eastAsia"/>
          <w:color w:val="auto"/>
        </w:rPr>
        <w:t>%。</w:t>
      </w:r>
      <w:r>
        <w:rPr>
          <w:rFonts w:hint="eastAsia"/>
          <w:b/>
          <w:bCs/>
          <w:color w:val="auto"/>
        </w:rPr>
        <w:t>与全国数据相比，向互联网服务提供者投诉的人员比例要低3.07个百分点，不再使用该服务的人员比例要高3.39个百分点。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13</w:t>
      </w:r>
      <w:r>
        <w:rPr>
          <w:color w:val="auto"/>
        </w:rPr>
        <w:fldChar w:fldCharType="end"/>
      </w:r>
      <w:bookmarkStart w:id="110" w:name="_Toc30675"/>
      <w:r>
        <w:rPr>
          <w:rFonts w:hint="eastAsia"/>
          <w:color w:val="auto"/>
        </w:rPr>
        <w:t>：网民遭遇网络安全问题的应对选择</w:t>
      </w:r>
      <w:bookmarkEnd w:id="110"/>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111" w:name="_Toc19207411"/>
      <w:bookmarkStart w:id="112" w:name="_Toc8164"/>
      <w:r>
        <w:rPr>
          <w:rFonts w:hint="eastAsia"/>
          <w:color w:val="auto"/>
        </w:rPr>
        <w:t>4.3网络安全态势与网络安全感</w:t>
      </w:r>
      <w:bookmarkEnd w:id="111"/>
      <w:bookmarkEnd w:id="112"/>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超过一半网民对使用网络时的总体安全感觉是安全或非常安全的。其中感到安全占39.98%，非常安全占</w:t>
      </w:r>
      <w:r>
        <w:rPr>
          <w:color w:val="auto"/>
        </w:rPr>
        <w:t>10.94</w:t>
      </w:r>
      <w:r>
        <w:rPr>
          <w:rFonts w:hint="eastAsia"/>
          <w:color w:val="auto"/>
        </w:rPr>
        <w:t>%，两者相加占</w:t>
      </w:r>
      <w:r>
        <w:rPr>
          <w:color w:val="auto"/>
        </w:rPr>
        <w:t>50.92</w:t>
      </w:r>
      <w:r>
        <w:rPr>
          <w:rFonts w:hint="eastAsia"/>
          <w:color w:val="auto"/>
        </w:rPr>
        <w:t>%。评价一般的占</w:t>
      </w:r>
      <w:r>
        <w:rPr>
          <w:rFonts w:hint="eastAsia" w:ascii="Calibri" w:hAnsi="Calibri" w:eastAsia="宋体" w:cs="Times New Roman"/>
          <w:color w:val="auto"/>
          <w:lang w:bidi="ar"/>
        </w:rPr>
        <w:t>42.13</w:t>
      </w:r>
      <w:r>
        <w:rPr>
          <w:rFonts w:hint="eastAsia"/>
          <w:color w:val="auto"/>
        </w:rPr>
        <w:t>%。持中间的评价占第三位，显示有超过四成的网民对网络安全持保留态度。在负面评价方面，持不安全评价的占</w:t>
      </w:r>
      <w:r>
        <w:rPr>
          <w:rFonts w:hint="eastAsia" w:ascii="Calibri" w:hAnsi="Calibri" w:eastAsia="宋体" w:cs="Times New Roman"/>
          <w:color w:val="auto"/>
          <w:lang w:bidi="ar"/>
        </w:rPr>
        <w:t>5.32</w:t>
      </w:r>
      <w:r>
        <w:rPr>
          <w:rFonts w:hint="eastAsia"/>
          <w:color w:val="auto"/>
        </w:rPr>
        <w:t>%，非常不安全的评价占</w:t>
      </w:r>
      <w:r>
        <w:rPr>
          <w:rFonts w:hint="eastAsia" w:ascii="Calibri" w:hAnsi="Calibri" w:eastAsia="宋体" w:cs="Times New Roman"/>
          <w:color w:val="auto"/>
          <w:lang w:bidi="ar"/>
        </w:rPr>
        <w:t>1.62</w:t>
      </w:r>
      <w:r>
        <w:rPr>
          <w:rFonts w:hint="eastAsia"/>
          <w:color w:val="auto"/>
        </w:rPr>
        <w:t>%，两者相加，持不安全评价或非常不安全评价的占</w:t>
      </w:r>
      <w:r>
        <w:rPr>
          <w:color w:val="auto"/>
        </w:rPr>
        <w:t>6.94</w:t>
      </w:r>
      <w:r>
        <w:rPr>
          <w:rFonts w:hint="eastAsia"/>
          <w:color w:val="auto"/>
        </w:rPr>
        <w:t>%。</w:t>
      </w:r>
      <w:r>
        <w:rPr>
          <w:rFonts w:hint="eastAsia"/>
          <w:b/>
          <w:bCs/>
          <w:color w:val="auto"/>
        </w:rPr>
        <w:t>相较于全国数据，一般的占比高了5.19个百分点。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14</w:t>
      </w:r>
      <w:r>
        <w:rPr>
          <w:color w:val="auto"/>
        </w:rPr>
        <w:fldChar w:fldCharType="end"/>
      </w:r>
      <w:bookmarkStart w:id="113" w:name="_Toc10700"/>
      <w:r>
        <w:rPr>
          <w:rFonts w:hint="eastAsia"/>
          <w:color w:val="auto"/>
        </w:rPr>
        <w:t>：2021年公众网民网络安全感评价</w:t>
      </w:r>
      <w:bookmarkEnd w:id="113"/>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color w:val="auto"/>
        </w:rPr>
      </w:pPr>
      <w:r>
        <w:rPr>
          <w:rFonts w:hint="eastAsia"/>
          <w:color w:val="auto"/>
        </w:rPr>
        <w:t>与2020年</w:t>
      </w:r>
      <w:r>
        <w:rPr>
          <w:color w:val="auto"/>
        </w:rPr>
        <w:t>黑龙江公众网民对网络安全感的评价数据相比，2021年公众网民的网络安全感</w:t>
      </w:r>
      <w:r>
        <w:rPr>
          <w:rFonts w:hint="eastAsia"/>
          <w:color w:val="auto"/>
        </w:rPr>
        <w:t>有所降低。认为网络非常安全和安全的公众网民为50.92%，比去年低5.62个百分点；认为网络安全一般的公众网民42.13%，比去年高9.31个百分点；认为不安全和非常不安全的比例有所下降。</w:t>
      </w:r>
    </w:p>
    <w:p>
      <w:pPr>
        <w:ind w:firstLine="0" w:firstLineChars="0"/>
        <w:jc w:val="center"/>
        <w:rPr>
          <w:color w:val="auto"/>
        </w:rPr>
      </w:pPr>
      <w:r>
        <w:rPr>
          <w:color w:val="auto"/>
        </w:rPr>
        <w:drawing>
          <wp:inline distT="0" distB="0" distL="114300" distR="114300">
            <wp:extent cx="5111115" cy="2453640"/>
            <wp:effectExtent l="0" t="0" r="13335" b="3810"/>
            <wp:docPr id="24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15</w:t>
      </w:r>
      <w:r>
        <w:rPr>
          <w:color w:val="auto"/>
        </w:rPr>
        <w:fldChar w:fldCharType="end"/>
      </w:r>
      <w:bookmarkStart w:id="114" w:name="_Toc11570"/>
      <w:r>
        <w:rPr>
          <w:rFonts w:hint="eastAsia"/>
          <w:color w:val="auto"/>
        </w:rPr>
        <w:t>：2021年与2020年公众网民网络安全感评价比较</w:t>
      </w:r>
      <w:bookmarkEnd w:id="114"/>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公众网民认为与去年相比网络安全感有较明显的提升。其中14.34%的网民认为网络安全感有明显提升，33.12%网民认为有略有改善，两者相加达47.46%。</w:t>
      </w:r>
      <w:r>
        <w:rPr>
          <w:rFonts w:hint="eastAsia"/>
          <w:b/>
          <w:bCs/>
          <w:color w:val="auto"/>
        </w:rPr>
        <w:t>相较于全国数据，没有变化的占比高了8.05个百分点。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tabs>
          <w:tab w:val="left" w:pos="2035"/>
          <w:tab w:val="center" w:pos="4456"/>
        </w:tabs>
        <w:ind w:firstLine="0" w:firstLineChars="0"/>
        <w:jc w:val="center"/>
        <w:rPr>
          <w:rFonts w:ascii="黑体" w:hAnsi="黑体"/>
          <w:color w:val="auto"/>
        </w:rPr>
      </w:pPr>
      <w:r>
        <w:rPr>
          <w:rFonts w:hint="eastAsia" w:ascii="黑体" w:hAnsi="黑体"/>
          <w:color w:val="auto"/>
        </w:rPr>
        <w:t>图表</w:t>
      </w:r>
      <w:r>
        <w:rPr>
          <w:rFonts w:ascii="黑体" w:hAnsi="黑体"/>
          <w:color w:val="auto"/>
        </w:rPr>
        <w:fldChar w:fldCharType="begin"/>
      </w:r>
      <w:r>
        <w:rPr>
          <w:rFonts w:ascii="黑体" w:hAnsi="黑体"/>
          <w:color w:val="auto"/>
        </w:rPr>
        <w:instrText xml:space="preserve"> </w:instrText>
      </w:r>
      <w:r>
        <w:rPr>
          <w:rFonts w:hint="eastAsia" w:ascii="黑体" w:hAnsi="黑体"/>
          <w:color w:val="auto"/>
        </w:rPr>
        <w:instrText xml:space="preserve">SEQ 图表 \* ARABIC</w:instrText>
      </w:r>
      <w:r>
        <w:rPr>
          <w:rFonts w:ascii="黑体" w:hAnsi="黑体"/>
          <w:color w:val="auto"/>
        </w:rPr>
        <w:instrText xml:space="preserve"> </w:instrText>
      </w:r>
      <w:r>
        <w:rPr>
          <w:rFonts w:ascii="黑体" w:hAnsi="黑体"/>
          <w:color w:val="auto"/>
        </w:rPr>
        <w:fldChar w:fldCharType="separate"/>
      </w:r>
      <w:r>
        <w:rPr>
          <w:rFonts w:ascii="黑体" w:hAnsi="黑体"/>
          <w:color w:val="auto"/>
        </w:rPr>
        <w:t>16</w:t>
      </w:r>
      <w:r>
        <w:rPr>
          <w:rFonts w:ascii="黑体" w:hAnsi="黑体"/>
          <w:color w:val="auto"/>
        </w:rPr>
        <w:fldChar w:fldCharType="end"/>
      </w:r>
      <w:bookmarkStart w:id="115" w:name="_Toc7454"/>
      <w:r>
        <w:rPr>
          <w:rFonts w:hint="eastAsia" w:ascii="黑体" w:hAnsi="黑体"/>
          <w:color w:val="auto"/>
        </w:rPr>
        <w:t>：公众网民对网络安全感变化的评价</w:t>
      </w:r>
      <w:bookmarkEnd w:id="115"/>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58.45%</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40.51%</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37.67%</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24.32%</w:t>
      </w:r>
      <w:r>
        <w:rPr>
          <w:rFonts w:hint="eastAsia" w:asciiTheme="minorEastAsia" w:hAnsiTheme="minorEastAsia"/>
          <w:color w:val="auto"/>
        </w:rPr>
        <w:t>。</w:t>
      </w:r>
      <w:r>
        <w:rPr>
          <w:rFonts w:hint="eastAsia"/>
          <w:b/>
          <w:bCs/>
          <w:color w:val="auto"/>
        </w:rPr>
        <w:t>相较于全国数据，其他的占比高了5.98个百分点。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16" w:name="_Toc19305608"/>
      <w:bookmarkStart w:id="117" w:name="_Toc19203702"/>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w:t>
      </w:r>
      <w:r>
        <w:rPr>
          <w:color w:val="auto"/>
        </w:rPr>
        <w:fldChar w:fldCharType="end"/>
      </w:r>
      <w:bookmarkStart w:id="118" w:name="_Toc32453"/>
      <w:r>
        <w:rPr>
          <w:rFonts w:hint="eastAsia"/>
          <w:color w:val="auto"/>
        </w:rPr>
        <w:t>：公众网民常遇见的网络安全问题</w:t>
      </w:r>
      <w:bookmarkEnd w:id="116"/>
      <w:bookmarkEnd w:id="117"/>
      <w:bookmarkEnd w:id="118"/>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119" w:name="_Toc9855"/>
      <w:r>
        <w:rPr>
          <w:rFonts w:hint="eastAsia"/>
          <w:color w:val="auto"/>
        </w:rPr>
        <w:t>4.4网络安全治理成效评价</w:t>
      </w:r>
      <w:bookmarkEnd w:id="119"/>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46.74</w:t>
      </w:r>
      <w:r>
        <w:rPr>
          <w:rFonts w:hint="eastAsia"/>
          <w:color w:val="auto"/>
        </w:rPr>
        <w:t>%，其次是</w:t>
      </w:r>
      <w:r>
        <w:rPr>
          <w:color w:val="auto"/>
        </w:rPr>
        <w:t>满意</w:t>
      </w:r>
      <w:r>
        <w:rPr>
          <w:rFonts w:hint="eastAsia"/>
          <w:color w:val="auto"/>
        </w:rPr>
        <w:t>占</w:t>
      </w:r>
      <w:r>
        <w:rPr>
          <w:color w:val="auto"/>
        </w:rPr>
        <w:t>29.45</w:t>
      </w:r>
      <w:r>
        <w:rPr>
          <w:rFonts w:hint="eastAsia"/>
          <w:color w:val="auto"/>
        </w:rPr>
        <w:t>%，第三是</w:t>
      </w:r>
      <w:r>
        <w:rPr>
          <w:color w:val="auto"/>
        </w:rPr>
        <w:t>很满意</w:t>
      </w:r>
      <w:r>
        <w:rPr>
          <w:rFonts w:hint="eastAsia"/>
          <w:color w:val="auto"/>
        </w:rPr>
        <w:t>占</w:t>
      </w:r>
      <w:r>
        <w:rPr>
          <w:color w:val="auto"/>
        </w:rPr>
        <w:t>14.99</w:t>
      </w:r>
      <w:r>
        <w:rPr>
          <w:rFonts w:hint="eastAsia"/>
          <w:color w:val="auto"/>
        </w:rPr>
        <w:t>%。认为好评（很满意和满意）的占</w:t>
      </w:r>
      <w:r>
        <w:rPr>
          <w:color w:val="auto"/>
        </w:rPr>
        <w:t>44.44</w:t>
      </w:r>
      <w:r>
        <w:rPr>
          <w:rFonts w:hint="eastAsia"/>
          <w:color w:val="auto"/>
        </w:rPr>
        <w:t>%，少于评价为一般的比例，负面评价的共占</w:t>
      </w:r>
      <w:r>
        <w:rPr>
          <w:color w:val="auto"/>
        </w:rPr>
        <w:t>8.82</w:t>
      </w:r>
      <w:r>
        <w:rPr>
          <w:rFonts w:hint="eastAsia"/>
          <w:color w:val="auto"/>
        </w:rPr>
        <w:t>%；总体评价是</w:t>
      </w:r>
      <w:r>
        <w:rPr>
          <w:color w:val="auto"/>
        </w:rPr>
        <w:t>一般</w:t>
      </w:r>
      <w:r>
        <w:rPr>
          <w:rFonts w:hint="eastAsia"/>
          <w:color w:val="auto"/>
        </w:rPr>
        <w:t>。</w:t>
      </w:r>
      <w:r>
        <w:rPr>
          <w:rFonts w:hint="eastAsia"/>
          <w:b/>
          <w:bCs/>
          <w:color w:val="auto"/>
        </w:rPr>
        <w:t>与全国数据相比，很满意的人员比例要低4.07个百分点，满意的人员比例要高1.23个百分点。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0" w:name="_Toc19203703"/>
      <w:bookmarkStart w:id="121" w:name="_Toc19305609"/>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w:t>
      </w:r>
      <w:r>
        <w:rPr>
          <w:color w:val="auto"/>
        </w:rPr>
        <w:fldChar w:fldCharType="end"/>
      </w:r>
      <w:bookmarkStart w:id="122" w:name="_Toc15776"/>
      <w:r>
        <w:rPr>
          <w:rFonts w:hint="eastAsia"/>
          <w:color w:val="auto"/>
        </w:rPr>
        <w:t>：</w:t>
      </w:r>
      <w:bookmarkEnd w:id="120"/>
      <w:bookmarkEnd w:id="121"/>
      <w:r>
        <w:rPr>
          <w:rFonts w:hint="eastAsia"/>
          <w:color w:val="auto"/>
        </w:rPr>
        <w:t>互联网企业履行网络安全责任方面满意度评价</w:t>
      </w:r>
      <w:bookmarkEnd w:id="122"/>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41.1</w:t>
      </w:r>
      <w:r>
        <w:rPr>
          <w:rFonts w:hint="eastAsia"/>
          <w:color w:val="auto"/>
        </w:rPr>
        <w:t>%，其次是</w:t>
      </w:r>
      <w:r>
        <w:rPr>
          <w:color w:val="auto"/>
        </w:rPr>
        <w:t>满意</w:t>
      </w:r>
      <w:r>
        <w:rPr>
          <w:rFonts w:hint="eastAsia"/>
          <w:color w:val="auto"/>
        </w:rPr>
        <w:t>占</w:t>
      </w:r>
      <w:r>
        <w:rPr>
          <w:color w:val="auto"/>
        </w:rPr>
        <w:t>35.15</w:t>
      </w:r>
      <w:r>
        <w:rPr>
          <w:rFonts w:hint="eastAsia"/>
          <w:color w:val="auto"/>
        </w:rPr>
        <w:t>%，第三是</w:t>
      </w:r>
      <w:r>
        <w:rPr>
          <w:color w:val="auto"/>
        </w:rPr>
        <w:t>很满意</w:t>
      </w:r>
      <w:r>
        <w:rPr>
          <w:rFonts w:hint="eastAsia"/>
          <w:color w:val="auto"/>
        </w:rPr>
        <w:t>占</w:t>
      </w:r>
      <w:r>
        <w:rPr>
          <w:color w:val="auto"/>
        </w:rPr>
        <w:t>16.49</w:t>
      </w:r>
      <w:r>
        <w:rPr>
          <w:rFonts w:hint="eastAsia"/>
          <w:color w:val="auto"/>
        </w:rPr>
        <w:t>%。认为好评的占</w:t>
      </w:r>
      <w:r>
        <w:rPr>
          <w:color w:val="auto"/>
        </w:rPr>
        <w:t>51.64</w:t>
      </w:r>
      <w:r>
        <w:rPr>
          <w:rFonts w:hint="eastAsia"/>
          <w:color w:val="auto"/>
        </w:rPr>
        <w:t>%，超过一半，总体评价是好评为主。</w:t>
      </w:r>
      <w:r>
        <w:rPr>
          <w:rFonts w:hint="eastAsia"/>
          <w:b/>
          <w:bCs/>
          <w:color w:val="auto"/>
        </w:rPr>
        <w:t>与全国数据相比，很满意的人员比例要低4.08个百分点，一般的人员比例要高5.24个百分点。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w:t>
      </w:r>
      <w:r>
        <w:rPr>
          <w:color w:val="auto"/>
        </w:rPr>
        <w:fldChar w:fldCharType="end"/>
      </w:r>
      <w:bookmarkStart w:id="123" w:name="_Toc24961"/>
      <w:r>
        <w:rPr>
          <w:rFonts w:hint="eastAsia"/>
          <w:color w:val="auto"/>
        </w:rPr>
        <w:t>：网络安全法治社会建设与依法治理满意度评价</w:t>
      </w:r>
      <w:bookmarkEnd w:id="123"/>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38.41</w:t>
      </w:r>
      <w:r>
        <w:rPr>
          <w:rFonts w:hint="eastAsia"/>
          <w:color w:val="auto"/>
        </w:rPr>
        <w:t>%，其次是</w:t>
      </w:r>
      <w:r>
        <w:rPr>
          <w:color w:val="auto"/>
        </w:rPr>
        <w:t>满意</w:t>
      </w:r>
      <w:r>
        <w:rPr>
          <w:rFonts w:hint="eastAsia"/>
          <w:color w:val="auto"/>
        </w:rPr>
        <w:t>占</w:t>
      </w:r>
      <w:r>
        <w:rPr>
          <w:color w:val="auto"/>
        </w:rPr>
        <w:t>36.42</w:t>
      </w:r>
      <w:r>
        <w:rPr>
          <w:rFonts w:hint="eastAsia"/>
          <w:color w:val="auto"/>
        </w:rPr>
        <w:t>%，第三是</w:t>
      </w:r>
      <w:r>
        <w:rPr>
          <w:color w:val="auto"/>
        </w:rPr>
        <w:t>很满意</w:t>
      </w:r>
      <w:r>
        <w:rPr>
          <w:rFonts w:hint="eastAsia"/>
          <w:color w:val="auto"/>
        </w:rPr>
        <w:t>占</w:t>
      </w:r>
      <w:r>
        <w:rPr>
          <w:color w:val="auto"/>
        </w:rPr>
        <w:t>17.74</w:t>
      </w:r>
      <w:r>
        <w:rPr>
          <w:rFonts w:hint="eastAsia"/>
          <w:color w:val="auto"/>
        </w:rPr>
        <w:t>%。认为好评（很满意和满意）的占</w:t>
      </w:r>
      <w:r>
        <w:rPr>
          <w:color w:val="auto"/>
        </w:rPr>
        <w:t>54.16</w:t>
      </w:r>
      <w:r>
        <w:rPr>
          <w:rFonts w:hint="eastAsia"/>
          <w:color w:val="auto"/>
        </w:rPr>
        <w:t>%，超过一半，总体评价是好评为主。</w:t>
      </w:r>
      <w:r>
        <w:rPr>
          <w:rFonts w:hint="eastAsia"/>
          <w:b/>
          <w:bCs/>
          <w:color w:val="auto"/>
        </w:rPr>
        <w:t>与全国数据相比，很满意的人员比例要低4.32个百分点，一般的人员比例要高4.9个百分点。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w:t>
      </w:r>
      <w:r>
        <w:rPr>
          <w:color w:val="auto"/>
        </w:rPr>
        <w:fldChar w:fldCharType="end"/>
      </w:r>
      <w:bookmarkStart w:id="124" w:name="_Toc5786"/>
      <w:r>
        <w:rPr>
          <w:rFonts w:hint="eastAsia"/>
          <w:color w:val="auto"/>
        </w:rPr>
        <w:t>：政府在网络监管和执法表现的满意度评价</w:t>
      </w:r>
      <w:bookmarkEnd w:id="124"/>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一般</w:t>
      </w:r>
      <w:r>
        <w:rPr>
          <w:rFonts w:hint="eastAsia"/>
          <w:color w:val="auto"/>
        </w:rPr>
        <w:t>的最多占</w:t>
      </w:r>
      <w:r>
        <w:rPr>
          <w:color w:val="auto"/>
        </w:rPr>
        <w:t>39.23</w:t>
      </w:r>
      <w:r>
        <w:rPr>
          <w:rFonts w:hint="eastAsia"/>
          <w:color w:val="auto"/>
        </w:rPr>
        <w:t>%，其次是</w:t>
      </w:r>
      <w:r>
        <w:rPr>
          <w:color w:val="auto"/>
        </w:rPr>
        <w:t>满意</w:t>
      </w:r>
      <w:r>
        <w:rPr>
          <w:rFonts w:hint="eastAsia"/>
          <w:color w:val="auto"/>
        </w:rPr>
        <w:t>占</w:t>
      </w:r>
      <w:r>
        <w:rPr>
          <w:color w:val="auto"/>
        </w:rPr>
        <w:t>36.92</w:t>
      </w:r>
      <w:r>
        <w:rPr>
          <w:rFonts w:hint="eastAsia"/>
          <w:color w:val="auto"/>
        </w:rPr>
        <w:t>%，第三是</w:t>
      </w:r>
      <w:r>
        <w:rPr>
          <w:color w:val="auto"/>
        </w:rPr>
        <w:t>很满意</w:t>
      </w:r>
      <w:r>
        <w:rPr>
          <w:rFonts w:hint="eastAsia"/>
          <w:color w:val="auto"/>
        </w:rPr>
        <w:t>占</w:t>
      </w:r>
      <w:r>
        <w:rPr>
          <w:color w:val="auto"/>
        </w:rPr>
        <w:t>17.36</w:t>
      </w:r>
      <w:r>
        <w:rPr>
          <w:rFonts w:hint="eastAsia"/>
          <w:color w:val="auto"/>
        </w:rPr>
        <w:t>%。认为好评（很满意和满意）的占</w:t>
      </w:r>
      <w:r>
        <w:rPr>
          <w:color w:val="auto"/>
        </w:rPr>
        <w:t>54.28</w:t>
      </w:r>
      <w:r>
        <w:rPr>
          <w:rFonts w:hint="eastAsia"/>
          <w:color w:val="auto"/>
        </w:rPr>
        <w:t>%，超过一半，总体评价是好评为主。</w:t>
      </w:r>
      <w:r>
        <w:rPr>
          <w:rFonts w:hint="eastAsia"/>
          <w:b/>
          <w:bCs/>
          <w:color w:val="auto"/>
        </w:rPr>
        <w:t>与全国数据相比，很满意的人员比例要低4.24个百分点，一般的人员比例要高5.09个百分点。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w:t>
      </w:r>
      <w:r>
        <w:rPr>
          <w:color w:val="auto"/>
        </w:rPr>
        <w:fldChar w:fldCharType="end"/>
      </w:r>
      <w:bookmarkStart w:id="125" w:name="_Toc7817"/>
      <w:r>
        <w:rPr>
          <w:rFonts w:hint="eastAsia"/>
          <w:color w:val="auto"/>
        </w:rPr>
        <w:t>：政府网上服务的满意度评价</w:t>
      </w:r>
      <w:bookmarkEnd w:id="125"/>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37.62</w:t>
      </w:r>
      <w:r>
        <w:rPr>
          <w:rFonts w:hint="eastAsia"/>
          <w:color w:val="auto"/>
        </w:rPr>
        <w:t>%，其次是</w:t>
      </w:r>
      <w:r>
        <w:rPr>
          <w:color w:val="auto"/>
        </w:rPr>
        <w:t>满意</w:t>
      </w:r>
      <w:r>
        <w:rPr>
          <w:rFonts w:hint="eastAsia"/>
          <w:color w:val="auto"/>
        </w:rPr>
        <w:t>占</w:t>
      </w:r>
      <w:r>
        <w:rPr>
          <w:color w:val="auto"/>
        </w:rPr>
        <w:t>37.32</w:t>
      </w:r>
      <w:r>
        <w:rPr>
          <w:rFonts w:hint="eastAsia"/>
          <w:color w:val="auto"/>
        </w:rPr>
        <w:t>%，第三是</w:t>
      </w:r>
      <w:r>
        <w:rPr>
          <w:color w:val="auto"/>
        </w:rPr>
        <w:t>很满意</w:t>
      </w:r>
      <w:r>
        <w:rPr>
          <w:rFonts w:hint="eastAsia"/>
          <w:color w:val="auto"/>
        </w:rPr>
        <w:t>占</w:t>
      </w:r>
      <w:r>
        <w:rPr>
          <w:rFonts w:hint="default"/>
          <w:color w:val="auto"/>
        </w:rPr>
        <w:t>18.5</w:t>
      </w:r>
      <w:r>
        <w:rPr>
          <w:color w:val="auto"/>
        </w:rPr>
        <w:t>2</w:t>
      </w:r>
      <w:r>
        <w:rPr>
          <w:rFonts w:hint="eastAsia"/>
          <w:color w:val="auto"/>
        </w:rPr>
        <w:t>%。认为满意以上的评价（很满意和满意）的占55.84%，超过一半，总体评价是满意为主。</w:t>
      </w:r>
      <w:r>
        <w:rPr>
          <w:rFonts w:hint="eastAsia"/>
          <w:b/>
          <w:bCs/>
          <w:color w:val="auto"/>
        </w:rPr>
        <w:t>与全国数据相比，很满意的人员比例要低3.93个百分点，一般的人员比例要高4.82个百分点。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22</w:t>
      </w:r>
      <w:r>
        <w:rPr>
          <w:color w:val="auto"/>
        </w:rPr>
        <w:fldChar w:fldCharType="end"/>
      </w:r>
      <w:bookmarkStart w:id="126" w:name="_Toc15066"/>
      <w:r>
        <w:rPr>
          <w:rFonts w:hint="eastAsia"/>
          <w:color w:val="auto"/>
        </w:rPr>
        <w:t>：网络安全治理总体状况的评价</w:t>
      </w:r>
      <w:bookmarkEnd w:id="126"/>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27" w:name="_Toc19207416"/>
    </w:p>
    <w:p>
      <w:pPr>
        <w:rPr>
          <w:color w:val="auto"/>
        </w:rPr>
      </w:pPr>
      <w:r>
        <w:rPr>
          <w:rFonts w:hint="eastAsia"/>
          <w:color w:val="auto"/>
        </w:rPr>
        <w:br w:type="page"/>
      </w:r>
    </w:p>
    <w:p>
      <w:pPr>
        <w:pStyle w:val="2"/>
        <w:rPr>
          <w:color w:val="auto"/>
        </w:rPr>
      </w:pPr>
      <w:bookmarkStart w:id="128" w:name="_Toc17227"/>
      <w:r>
        <w:rPr>
          <w:rFonts w:hint="eastAsia"/>
          <w:color w:val="auto"/>
        </w:rPr>
        <w:t>五、公众网民版专题分析</w:t>
      </w:r>
      <w:bookmarkEnd w:id="127"/>
      <w:bookmarkEnd w:id="128"/>
    </w:p>
    <w:p>
      <w:pPr>
        <w:pStyle w:val="3"/>
        <w:rPr>
          <w:color w:val="auto"/>
        </w:rPr>
      </w:pPr>
      <w:bookmarkStart w:id="129" w:name="_Toc7228"/>
      <w:bookmarkStart w:id="130" w:name="_Toc19207417"/>
      <w:r>
        <w:rPr>
          <w:rFonts w:hint="eastAsia"/>
          <w:color w:val="auto"/>
        </w:rPr>
        <w:t>5.1专题1：网络安全法治社会建设专题</w:t>
      </w:r>
      <w:bookmarkEnd w:id="129"/>
      <w:bookmarkEnd w:id="130"/>
    </w:p>
    <w:p>
      <w:pPr>
        <w:rPr>
          <w:color w:val="auto"/>
        </w:rPr>
      </w:pPr>
      <w:r>
        <w:rPr>
          <w:rFonts w:hint="eastAsia"/>
          <w:color w:val="auto"/>
        </w:rPr>
        <w:t>参加本专题调查的公众网民数量为</w:t>
      </w:r>
      <w:r>
        <w:rPr>
          <w:color w:val="auto"/>
        </w:rPr>
        <w:t>7431</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83.2</w:t>
      </w:r>
      <w:r>
        <w:rPr>
          <w:rFonts w:hint="eastAsia"/>
          <w:color w:val="auto"/>
        </w:rPr>
        <w:t>%了解</w:t>
      </w:r>
      <w:r>
        <w:rPr>
          <w:color w:val="auto"/>
        </w:rPr>
        <w:t>《中华人民共和国网络安全法》</w:t>
      </w:r>
      <w:r>
        <w:rPr>
          <w:rFonts w:hint="eastAsia"/>
          <w:color w:val="auto"/>
        </w:rPr>
        <w:t>，</w:t>
      </w:r>
      <w:r>
        <w:rPr>
          <w:color w:val="auto"/>
        </w:rPr>
        <w:t>43.24</w:t>
      </w:r>
      <w:r>
        <w:rPr>
          <w:rFonts w:hint="eastAsia"/>
          <w:color w:val="auto"/>
        </w:rPr>
        <w:t>%公众网民了解</w:t>
      </w:r>
      <w:r>
        <w:rPr>
          <w:color w:val="auto"/>
        </w:rPr>
        <w:t>《儿童个人信息网络保护规定》</w:t>
      </w:r>
      <w:r>
        <w:rPr>
          <w:rFonts w:hint="eastAsia"/>
          <w:color w:val="auto"/>
        </w:rPr>
        <w:t>、</w:t>
      </w:r>
      <w:r>
        <w:rPr>
          <w:color w:val="auto"/>
        </w:rPr>
        <w:t>40.38</w:t>
      </w:r>
      <w:r>
        <w:rPr>
          <w:rFonts w:hint="eastAsia"/>
          <w:color w:val="auto"/>
        </w:rPr>
        <w:t>%网民了解</w:t>
      </w:r>
      <w:r>
        <w:rPr>
          <w:color w:val="auto"/>
        </w:rPr>
        <w:t>《互联网个人信息安全保护指南》</w:t>
      </w:r>
      <w:r>
        <w:rPr>
          <w:rFonts w:hint="eastAsia"/>
          <w:color w:val="auto"/>
          <w:lang w:eastAsia="zh-CN"/>
        </w:rPr>
        <w:t>；</w:t>
      </w:r>
      <w:r>
        <w:rPr>
          <w:color w:val="auto"/>
        </w:rPr>
        <w:t>《网络信息内容生态治理规定》</w:t>
      </w:r>
      <w:r>
        <w:rPr>
          <w:rFonts w:hint="eastAsia"/>
          <w:color w:val="auto"/>
        </w:rPr>
        <w:t>、</w:t>
      </w:r>
      <w:r>
        <w:rPr>
          <w:color w:val="auto"/>
        </w:rPr>
        <w:t>《中华人民共和国数据安全保护法》</w:t>
      </w:r>
      <w:r>
        <w:rPr>
          <w:rFonts w:hint="eastAsia"/>
          <w:color w:val="auto"/>
        </w:rPr>
        <w:t>了解的人也比较多，分别占</w:t>
      </w:r>
      <w:r>
        <w:rPr>
          <w:rFonts w:hint="eastAsia"/>
          <w:color w:val="auto"/>
          <w:lang w:val="en-US" w:eastAsia="zh-CN"/>
        </w:rPr>
        <w:t>32.17</w:t>
      </w:r>
      <w:r>
        <w:rPr>
          <w:rFonts w:hint="eastAsia"/>
          <w:color w:val="auto"/>
        </w:rPr>
        <w:t>%和</w:t>
      </w:r>
      <w:r>
        <w:rPr>
          <w:color w:val="auto"/>
        </w:rPr>
        <w:t>29.78</w:t>
      </w:r>
      <w:r>
        <w:rPr>
          <w:rFonts w:hint="eastAsia"/>
          <w:color w:val="auto"/>
        </w:rPr>
        <w:t>%。数据显示网络安全领域的普法工作取得一定的成效。</w:t>
      </w:r>
      <w:r>
        <w:rPr>
          <w:rFonts w:hint="eastAsia"/>
          <w:b/>
          <w:bCs/>
          <w:color w:val="auto"/>
        </w:rPr>
        <w:t>与全国数据排序一致。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31" w:name="_Toc19305621"/>
      <w:bookmarkStart w:id="132" w:name="_Toc19203715"/>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23</w:t>
      </w:r>
      <w:r>
        <w:rPr>
          <w:color w:val="auto"/>
        </w:rPr>
        <w:fldChar w:fldCharType="end"/>
      </w:r>
      <w:bookmarkStart w:id="133" w:name="_Toc25772"/>
      <w:r>
        <w:rPr>
          <w:rFonts w:hint="eastAsia"/>
          <w:color w:val="auto"/>
        </w:rPr>
        <w:t>：</w:t>
      </w:r>
      <w:bookmarkEnd w:id="131"/>
      <w:bookmarkEnd w:id="132"/>
      <w:r>
        <w:rPr>
          <w:rFonts w:hint="eastAsia"/>
          <w:color w:val="auto"/>
        </w:rPr>
        <w:t>公众网民对网络安全法律、规章及政策标准的了解</w:t>
      </w:r>
      <w:bookmarkEnd w:id="133"/>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73.77</w:t>
      </w:r>
      <w:r>
        <w:rPr>
          <w:rFonts w:hint="eastAsia"/>
          <w:color w:val="auto"/>
        </w:rPr>
        <w:t>%，</w:t>
      </w:r>
      <w:r>
        <w:rPr>
          <w:color w:val="auto"/>
        </w:rPr>
        <w:t>互联网</w:t>
      </w:r>
      <w:r>
        <w:rPr>
          <w:rFonts w:hint="eastAsia"/>
          <w:color w:val="auto"/>
        </w:rPr>
        <w:t>的达</w:t>
      </w:r>
      <w:r>
        <w:rPr>
          <w:color w:val="auto"/>
        </w:rPr>
        <w:t>52.61</w:t>
      </w:r>
      <w:r>
        <w:rPr>
          <w:rFonts w:hint="eastAsia"/>
          <w:color w:val="auto"/>
        </w:rPr>
        <w:t>%，</w:t>
      </w:r>
      <w:r>
        <w:rPr>
          <w:color w:val="auto"/>
        </w:rPr>
        <w:t>政府(普法宣传活动)</w:t>
      </w:r>
      <w:r>
        <w:rPr>
          <w:rFonts w:hint="eastAsia"/>
          <w:color w:val="auto"/>
        </w:rPr>
        <w:t>46.06%，</w:t>
      </w:r>
      <w:r>
        <w:rPr>
          <w:color w:val="auto"/>
        </w:rPr>
        <w:t>学校(网络安全专业课、竞赛)</w:t>
      </w:r>
      <w:r>
        <w:rPr>
          <w:rFonts w:hint="eastAsia"/>
          <w:color w:val="auto"/>
        </w:rPr>
        <w:t>41.1%，</w:t>
      </w:r>
      <w:r>
        <w:rPr>
          <w:color w:val="auto"/>
        </w:rPr>
        <w:t>单位(内部培训、宣传)32</w:t>
      </w:r>
      <w:r>
        <w:rPr>
          <w:rFonts w:hint="eastAsia"/>
          <w:color w:val="auto"/>
        </w:rPr>
        <w:t>.78%，</w:t>
      </w:r>
      <w:r>
        <w:rPr>
          <w:color w:val="auto"/>
        </w:rPr>
        <w:t>互联网行业协会(网络安全讲座、培训班)</w:t>
      </w:r>
      <w:r>
        <w:rPr>
          <w:rFonts w:hint="eastAsia"/>
          <w:color w:val="auto"/>
        </w:rPr>
        <w:t>23.88%。</w:t>
      </w:r>
      <w:r>
        <w:rPr>
          <w:rFonts w:hint="eastAsia"/>
          <w:b/>
          <w:bCs/>
          <w:color w:val="auto"/>
        </w:rPr>
        <w:t>与全国数据排序一致。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jc w:val="center"/>
        <w:rPr>
          <w:color w:val="auto"/>
        </w:rPr>
      </w:pPr>
      <w:bookmarkStart w:id="134" w:name="_Toc19305622"/>
      <w:bookmarkStart w:id="135" w:name="_Toc19203716"/>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24</w:t>
      </w:r>
      <w:r>
        <w:rPr>
          <w:color w:val="auto"/>
        </w:rPr>
        <w:fldChar w:fldCharType="end"/>
      </w:r>
      <w:bookmarkEnd w:id="134"/>
      <w:bookmarkEnd w:id="135"/>
      <w:bookmarkStart w:id="136" w:name="_Toc595"/>
      <w:r>
        <w:rPr>
          <w:rFonts w:hint="eastAsia"/>
          <w:color w:val="auto"/>
        </w:rPr>
        <w:t>：网络安全法律法规知识来源渠道</w:t>
      </w:r>
      <w:bookmarkEnd w:id="136"/>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59.63</w:t>
      </w:r>
      <w:r>
        <w:rPr>
          <w:rFonts w:hint="eastAsia"/>
          <w:color w:val="auto"/>
        </w:rPr>
        <w:t>%），第二位是</w:t>
      </w:r>
      <w:r>
        <w:rPr>
          <w:color w:val="auto"/>
        </w:rPr>
        <w:t>政府(规划)</w:t>
      </w:r>
      <w:r>
        <w:rPr>
          <w:rFonts w:hint="eastAsia"/>
          <w:color w:val="auto"/>
        </w:rPr>
        <w:t>（关注度</w:t>
      </w:r>
      <w:r>
        <w:rPr>
          <w:color w:val="auto"/>
        </w:rPr>
        <w:t>59.47</w:t>
      </w:r>
      <w:r>
        <w:rPr>
          <w:rFonts w:hint="eastAsia"/>
          <w:color w:val="auto"/>
        </w:rPr>
        <w:t>%），第三位是</w:t>
      </w:r>
      <w:r>
        <w:rPr>
          <w:color w:val="auto"/>
        </w:rPr>
        <w:t>学校(教育)</w:t>
      </w:r>
      <w:r>
        <w:rPr>
          <w:rFonts w:hint="eastAsia"/>
          <w:color w:val="auto"/>
        </w:rPr>
        <w:t>（关注度</w:t>
      </w:r>
      <w:r>
        <w:rPr>
          <w:color w:val="auto"/>
        </w:rPr>
        <w:t>57.39</w:t>
      </w:r>
      <w:r>
        <w:rPr>
          <w:rFonts w:hint="eastAsia"/>
          <w:color w:val="auto"/>
        </w:rPr>
        <w:t>%）。</w:t>
      </w:r>
      <w:r>
        <w:rPr>
          <w:rFonts w:hint="eastAsia"/>
          <w:b/>
          <w:bCs/>
          <w:color w:val="auto"/>
        </w:rPr>
        <w:t>相较于全国数据，本题的排名完全一致。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37" w:name="_Toc19305623"/>
      <w:bookmarkStart w:id="138" w:name="_Toc19203717"/>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25</w:t>
      </w:r>
      <w:r>
        <w:rPr>
          <w:color w:val="auto"/>
        </w:rPr>
        <w:fldChar w:fldCharType="end"/>
      </w:r>
      <w:bookmarkStart w:id="139" w:name="_Toc4910"/>
      <w:r>
        <w:rPr>
          <w:rFonts w:hint="eastAsia"/>
          <w:color w:val="auto"/>
        </w:rPr>
        <w:t>：</w:t>
      </w:r>
      <w:bookmarkEnd w:id="137"/>
      <w:bookmarkEnd w:id="138"/>
      <w:r>
        <w:rPr>
          <w:rFonts w:hint="eastAsia"/>
          <w:color w:val="auto"/>
        </w:rPr>
        <w:t>网络安全普法教育工作的薄弱环节</w:t>
      </w:r>
      <w:bookmarkEnd w:id="139"/>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79.01</w:t>
      </w:r>
      <w:r>
        <w:rPr>
          <w:rFonts w:hint="eastAsia"/>
          <w:color w:val="auto"/>
        </w:rPr>
        <w:t>%），第二位是</w:t>
      </w:r>
      <w:r>
        <w:rPr>
          <w:color w:val="auto"/>
        </w:rPr>
        <w:t>互联网络平台安全责任监管细则</w:t>
      </w:r>
      <w:r>
        <w:rPr>
          <w:rFonts w:hint="eastAsia"/>
          <w:color w:val="auto"/>
        </w:rPr>
        <w:t>（关注度</w:t>
      </w:r>
      <w:r>
        <w:rPr>
          <w:color w:val="auto"/>
        </w:rPr>
        <w:t>59.99</w:t>
      </w:r>
      <w:r>
        <w:rPr>
          <w:rFonts w:hint="eastAsia"/>
          <w:color w:val="auto"/>
        </w:rPr>
        <w:t>%），第三位是</w:t>
      </w:r>
      <w:r>
        <w:rPr>
          <w:color w:val="auto"/>
        </w:rPr>
        <w:t>未成年人上网保护</w:t>
      </w:r>
      <w:r>
        <w:rPr>
          <w:rFonts w:hint="eastAsia"/>
          <w:color w:val="auto"/>
        </w:rPr>
        <w:t>（关注度</w:t>
      </w:r>
      <w:r>
        <w:rPr>
          <w:color w:val="auto"/>
        </w:rPr>
        <w:t>56.86</w:t>
      </w:r>
      <w:r>
        <w:rPr>
          <w:rFonts w:hint="eastAsia"/>
          <w:color w:val="auto"/>
        </w:rPr>
        <w:t>%），第四位是</w:t>
      </w:r>
      <w:r>
        <w:rPr>
          <w:color w:val="auto"/>
        </w:rPr>
        <w:t>数据安全保护实施细则</w:t>
      </w:r>
      <w:r>
        <w:rPr>
          <w:rFonts w:hint="eastAsia"/>
          <w:color w:val="auto"/>
        </w:rPr>
        <w:t>（关注度</w:t>
      </w:r>
      <w:r>
        <w:rPr>
          <w:color w:val="auto"/>
        </w:rPr>
        <w:t>48.65</w:t>
      </w:r>
      <w:r>
        <w:rPr>
          <w:rFonts w:hint="eastAsia"/>
          <w:color w:val="auto"/>
        </w:rPr>
        <w:t>%），第五位是</w:t>
      </w:r>
      <w:r>
        <w:rPr>
          <w:color w:val="auto"/>
        </w:rPr>
        <w:t>网络违法犯罪综合防治</w:t>
      </w:r>
      <w:r>
        <w:rPr>
          <w:rFonts w:hint="eastAsia"/>
          <w:color w:val="auto"/>
        </w:rPr>
        <w:t>（关注度</w:t>
      </w:r>
      <w:r>
        <w:rPr>
          <w:color w:val="auto"/>
        </w:rPr>
        <w:t>42.55</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34.98</w:t>
      </w:r>
      <w:r>
        <w:rPr>
          <w:rFonts w:hint="eastAsia"/>
          <w:color w:val="auto"/>
        </w:rPr>
        <w:t>%、</w:t>
      </w:r>
      <w:r>
        <w:rPr>
          <w:color w:val="auto"/>
        </w:rPr>
        <w:t>33.49</w:t>
      </w:r>
      <w:r>
        <w:rPr>
          <w:rFonts w:hint="eastAsia"/>
          <w:color w:val="auto"/>
        </w:rPr>
        <w:t>%、</w:t>
      </w:r>
      <w:r>
        <w:rPr>
          <w:color w:val="auto"/>
        </w:rPr>
        <w:t>27.72</w:t>
      </w:r>
      <w:r>
        <w:rPr>
          <w:rFonts w:hint="eastAsia"/>
          <w:color w:val="auto"/>
        </w:rPr>
        <w:t>%的网民关注。</w:t>
      </w:r>
      <w:r>
        <w:rPr>
          <w:rFonts w:hint="eastAsia"/>
          <w:b/>
          <w:bCs/>
          <w:color w:val="auto"/>
        </w:rPr>
        <w:t>相较于全国数据，本题的排名完全一致。</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40" w:name="_Toc19203718"/>
      <w:bookmarkStart w:id="141"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26</w:t>
      </w:r>
      <w:r>
        <w:rPr>
          <w:color w:val="auto"/>
        </w:rPr>
        <w:fldChar w:fldCharType="end"/>
      </w:r>
      <w:bookmarkStart w:id="142" w:name="_Toc19210"/>
      <w:r>
        <w:rPr>
          <w:rFonts w:hint="eastAsia"/>
          <w:color w:val="auto"/>
        </w:rPr>
        <w:t>：</w:t>
      </w:r>
      <w:bookmarkEnd w:id="140"/>
      <w:bookmarkEnd w:id="141"/>
      <w:r>
        <w:rPr>
          <w:rFonts w:hint="eastAsia"/>
          <w:color w:val="auto"/>
        </w:rPr>
        <w:t>亟待加强网络安全立法的内容</w:t>
      </w:r>
      <w:bookmarkEnd w:id="142"/>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43" w:name="_Toc19305625"/>
      <w:bookmarkStart w:id="144"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50.88%</w:t>
      </w:r>
      <w:r>
        <w:rPr>
          <w:rFonts w:hint="eastAsia" w:asciiTheme="minorEastAsia" w:hAnsiTheme="minorEastAsia"/>
          <w:color w:val="auto"/>
        </w:rPr>
        <w:t>），第二位是</w:t>
      </w:r>
      <w:r>
        <w:rPr>
          <w:rFonts w:hint="eastAsia"/>
          <w:color w:val="auto"/>
        </w:rPr>
        <w:t>网络贷款纠纷</w:t>
      </w:r>
      <w:r>
        <w:rPr>
          <w:rFonts w:hint="eastAsia" w:asciiTheme="minorEastAsia" w:hAnsiTheme="minorEastAsia"/>
          <w:color w:val="auto"/>
        </w:rPr>
        <w:t>（遇见率</w:t>
      </w:r>
      <w:r>
        <w:rPr>
          <w:rFonts w:hint="eastAsia"/>
          <w:color w:val="auto"/>
        </w:rPr>
        <w:t>30.58%</w:t>
      </w:r>
      <w:r>
        <w:rPr>
          <w:rFonts w:hint="eastAsia" w:asciiTheme="minorEastAsia" w:hAnsiTheme="minorEastAsia"/>
          <w:color w:val="auto"/>
        </w:rPr>
        <w:t>），第三位是</w:t>
      </w:r>
      <w:r>
        <w:rPr>
          <w:rFonts w:hint="eastAsia"/>
          <w:color w:val="auto"/>
        </w:rPr>
        <w:t>网络虚拟财产纠纷</w:t>
      </w:r>
      <w:r>
        <w:rPr>
          <w:rFonts w:hint="eastAsia" w:asciiTheme="minorEastAsia" w:hAnsiTheme="minorEastAsia"/>
          <w:color w:val="auto"/>
        </w:rPr>
        <w:t>（遇见率</w:t>
      </w:r>
      <w:r>
        <w:rPr>
          <w:rFonts w:hint="eastAsia"/>
          <w:color w:val="auto"/>
        </w:rPr>
        <w:t>27.65%</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网络著作权纠纷</w:t>
      </w:r>
      <w:r>
        <w:rPr>
          <w:rFonts w:hint="eastAsia"/>
          <w:color w:val="auto"/>
        </w:rPr>
        <w:t>、</w:t>
      </w:r>
      <w:r>
        <w:rPr>
          <w:color w:val="auto"/>
        </w:rPr>
        <w:t>网络服务合同纠纷</w:t>
      </w:r>
      <w:r>
        <w:rPr>
          <w:rFonts w:hint="eastAsia"/>
          <w:color w:val="auto"/>
        </w:rPr>
        <w:t>，分别有</w:t>
      </w:r>
      <w:r>
        <w:rPr>
          <w:color w:val="auto"/>
        </w:rPr>
        <w:t>20.99</w:t>
      </w:r>
      <w:r>
        <w:rPr>
          <w:rFonts w:hint="eastAsia"/>
          <w:color w:val="auto"/>
        </w:rPr>
        <w:t>%、</w:t>
      </w:r>
      <w:r>
        <w:rPr>
          <w:color w:val="auto"/>
        </w:rPr>
        <w:t>20.09</w:t>
      </w:r>
      <w:r>
        <w:rPr>
          <w:rFonts w:hint="eastAsia"/>
          <w:color w:val="auto"/>
        </w:rPr>
        <w:t>%、</w:t>
      </w:r>
      <w:r>
        <w:rPr>
          <w:color w:val="auto"/>
        </w:rPr>
        <w:t>19.13</w:t>
      </w:r>
      <w:r>
        <w:rPr>
          <w:rFonts w:hint="eastAsia"/>
          <w:color w:val="auto"/>
        </w:rPr>
        <w:t>%的网民遇到过。</w:t>
      </w:r>
      <w:r>
        <w:rPr>
          <w:rFonts w:hint="eastAsia"/>
          <w:b/>
          <w:bCs/>
          <w:color w:val="auto"/>
        </w:rPr>
        <w:t>相较于全国数据，其他的占比高了1.14个百分点。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ind w:left="28" w:leftChars="-59" w:hanging="170" w:hangingChars="71"/>
        <w:jc w:val="center"/>
        <w:rPr>
          <w:rFonts w:ascii="黑体" w:hAnsi="黑体"/>
          <w:color w:val="auto"/>
        </w:rPr>
      </w:pPr>
      <w:r>
        <w:rPr>
          <w:rFonts w:hint="eastAsia" w:ascii="黑体" w:hAnsi="黑体"/>
          <w:color w:val="auto"/>
        </w:rPr>
        <w:t>图表</w:t>
      </w:r>
      <w:r>
        <w:rPr>
          <w:rFonts w:ascii="黑体" w:hAnsi="黑体"/>
          <w:color w:val="auto"/>
        </w:rPr>
        <w:fldChar w:fldCharType="begin"/>
      </w:r>
      <w:r>
        <w:rPr>
          <w:rFonts w:ascii="黑体" w:hAnsi="黑体"/>
          <w:color w:val="auto"/>
        </w:rPr>
        <w:instrText xml:space="preserve"> </w:instrText>
      </w:r>
      <w:r>
        <w:rPr>
          <w:rFonts w:hint="eastAsia" w:ascii="黑体" w:hAnsi="黑体"/>
          <w:color w:val="auto"/>
        </w:rPr>
        <w:instrText xml:space="preserve">SEQ 图表 \* ARABIC</w:instrText>
      </w:r>
      <w:r>
        <w:rPr>
          <w:rFonts w:ascii="黑体" w:hAnsi="黑体"/>
          <w:color w:val="auto"/>
        </w:rPr>
        <w:instrText xml:space="preserve"> </w:instrText>
      </w:r>
      <w:r>
        <w:rPr>
          <w:rFonts w:ascii="黑体" w:hAnsi="黑体"/>
          <w:color w:val="auto"/>
        </w:rPr>
        <w:fldChar w:fldCharType="separate"/>
      </w:r>
      <w:r>
        <w:rPr>
          <w:rFonts w:ascii="黑体" w:hAnsi="黑体"/>
          <w:color w:val="auto"/>
        </w:rPr>
        <w:t>27</w:t>
      </w:r>
      <w:r>
        <w:rPr>
          <w:rFonts w:ascii="黑体" w:hAnsi="黑体"/>
          <w:color w:val="auto"/>
        </w:rPr>
        <w:fldChar w:fldCharType="end"/>
      </w:r>
      <w:bookmarkStart w:id="145" w:name="_Toc8651"/>
      <w:r>
        <w:rPr>
          <w:rFonts w:hint="eastAsia" w:ascii="黑体" w:hAnsi="黑体"/>
          <w:color w:val="auto"/>
        </w:rPr>
        <w:t>：</w:t>
      </w:r>
      <w:bookmarkEnd w:id="143"/>
      <w:bookmarkEnd w:id="144"/>
      <w:r>
        <w:rPr>
          <w:rFonts w:hint="eastAsia" w:ascii="黑体" w:hAnsi="黑体"/>
          <w:color w:val="auto"/>
        </w:rPr>
        <w:t>公众网民遇到网络纠纷发生率排序</w:t>
      </w:r>
      <w:bookmarkEnd w:id="145"/>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71.12</w:t>
      </w:r>
      <w:r>
        <w:rPr>
          <w:rFonts w:hint="eastAsia"/>
          <w:color w:val="auto"/>
        </w:rPr>
        <w:t>%），第二位是</w:t>
      </w:r>
      <w:r>
        <w:rPr>
          <w:color w:val="auto"/>
        </w:rPr>
        <w:t>向主管部门(网信办、公安、工信、工商等)投诉</w:t>
      </w:r>
      <w:r>
        <w:rPr>
          <w:rFonts w:hint="eastAsia"/>
          <w:color w:val="auto"/>
        </w:rPr>
        <w:t>（选择率</w:t>
      </w:r>
      <w:r>
        <w:rPr>
          <w:color w:val="auto"/>
        </w:rPr>
        <w:t>35.5</w:t>
      </w:r>
      <w:r>
        <w:rPr>
          <w:rFonts w:hint="eastAsia"/>
          <w:color w:val="auto"/>
        </w:rPr>
        <w:t>%），第三位是</w:t>
      </w:r>
      <w:r>
        <w:rPr>
          <w:color w:val="auto"/>
        </w:rPr>
        <w:t>向消费者协会投诉</w:t>
      </w:r>
      <w:r>
        <w:rPr>
          <w:rFonts w:hint="eastAsia"/>
          <w:color w:val="auto"/>
        </w:rPr>
        <w:t>（选择率</w:t>
      </w:r>
      <w:r>
        <w:rPr>
          <w:color w:val="auto"/>
        </w:rPr>
        <w:t>34.22</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30.43</w:t>
      </w:r>
      <w:r>
        <w:rPr>
          <w:rFonts w:hint="eastAsia"/>
          <w:color w:val="auto"/>
        </w:rPr>
        <w:t>%、</w:t>
      </w:r>
      <w:r>
        <w:rPr>
          <w:color w:val="auto"/>
        </w:rPr>
        <w:t>22.74</w:t>
      </w:r>
      <w:r>
        <w:rPr>
          <w:rFonts w:hint="eastAsia"/>
          <w:color w:val="auto"/>
        </w:rPr>
        <w:t>%、</w:t>
      </w:r>
      <w:r>
        <w:rPr>
          <w:color w:val="auto"/>
        </w:rPr>
        <w:t>19.22</w:t>
      </w:r>
      <w:r>
        <w:rPr>
          <w:rFonts w:hint="eastAsia"/>
          <w:color w:val="auto"/>
        </w:rPr>
        <w:t>%的应对方式。</w:t>
      </w:r>
      <w:r>
        <w:rPr>
          <w:rFonts w:hint="eastAsia"/>
          <w:b/>
          <w:bCs/>
          <w:color w:val="auto"/>
        </w:rPr>
        <w:t>相较于全国数据，排名基本一致。</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46" w:name="_Toc19203721"/>
      <w:bookmarkStart w:id="147" w:name="_Toc19305627"/>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28</w:t>
      </w:r>
      <w:r>
        <w:rPr>
          <w:color w:val="auto"/>
        </w:rPr>
        <w:fldChar w:fldCharType="end"/>
      </w:r>
      <w:bookmarkStart w:id="148" w:name="_Toc16691"/>
      <w:r>
        <w:rPr>
          <w:rFonts w:hint="eastAsia"/>
          <w:color w:val="auto"/>
        </w:rPr>
        <w:t>：</w:t>
      </w:r>
      <w:bookmarkEnd w:id="146"/>
      <w:bookmarkEnd w:id="147"/>
      <w:r>
        <w:rPr>
          <w:rFonts w:hint="eastAsia"/>
          <w:color w:val="auto"/>
        </w:rPr>
        <w:t>网民对网络纠纷的应对选择</w:t>
      </w:r>
      <w:bookmarkEnd w:id="148"/>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w:t>
      </w:r>
      <w:r>
        <w:rPr>
          <w:color w:val="auto"/>
        </w:rPr>
        <w:t>超过</w:t>
      </w:r>
      <w:r>
        <w:rPr>
          <w:rFonts w:hint="eastAsia"/>
          <w:color w:val="auto"/>
        </w:rPr>
        <w:t>四</w:t>
      </w:r>
      <w:r>
        <w:rPr>
          <w:color w:val="auto"/>
        </w:rPr>
        <w:t>成</w:t>
      </w:r>
      <w:r>
        <w:rPr>
          <w:rFonts w:hint="eastAsia"/>
          <w:color w:val="auto"/>
        </w:rPr>
        <w:t>（</w:t>
      </w:r>
      <w:r>
        <w:rPr>
          <w:color w:val="auto"/>
        </w:rPr>
        <w:t>44.97</w:t>
      </w:r>
      <w:r>
        <w:rPr>
          <w:rFonts w:hint="eastAsia"/>
          <w:color w:val="auto"/>
        </w:rPr>
        <w:t>%）的网民表示不了解，完全不知道有这类机构；</w:t>
      </w:r>
      <w:r>
        <w:rPr>
          <w:color w:val="auto"/>
        </w:rPr>
        <w:t>28.72</w:t>
      </w:r>
      <w:r>
        <w:rPr>
          <w:rFonts w:hint="eastAsia"/>
          <w:color w:val="auto"/>
        </w:rPr>
        <w:t>%网民表示</w:t>
      </w:r>
      <w:r>
        <w:rPr>
          <w:color w:val="auto"/>
        </w:rPr>
        <w:t>这类机构是民间自治组织</w:t>
      </w:r>
      <w:r>
        <w:rPr>
          <w:rFonts w:hint="eastAsia"/>
          <w:color w:val="auto"/>
        </w:rPr>
        <w:t>，</w:t>
      </w:r>
      <w:r>
        <w:rPr>
          <w:color w:val="auto"/>
        </w:rPr>
        <w:t>28.72</w:t>
      </w:r>
      <w:r>
        <w:rPr>
          <w:rFonts w:hint="eastAsia"/>
          <w:color w:val="auto"/>
        </w:rPr>
        <w:t>%网民表示</w:t>
      </w:r>
      <w:r>
        <w:rPr>
          <w:color w:val="auto"/>
        </w:rPr>
        <w:t>担心个人信息会泄露</w:t>
      </w:r>
      <w:r>
        <w:rPr>
          <w:rFonts w:hint="eastAsia"/>
          <w:color w:val="auto"/>
        </w:rPr>
        <w:t>；</w:t>
      </w:r>
      <w:r>
        <w:rPr>
          <w:color w:val="auto"/>
        </w:rPr>
        <w:t>22.62</w:t>
      </w:r>
      <w:r>
        <w:rPr>
          <w:rFonts w:hint="eastAsia"/>
          <w:color w:val="auto"/>
        </w:rPr>
        <w:t>%网民担心</w:t>
      </w:r>
      <w:r>
        <w:rPr>
          <w:color w:val="auto"/>
        </w:rPr>
        <w:t>调解的结果是有法律效力的</w:t>
      </w:r>
      <w:r>
        <w:rPr>
          <w:rFonts w:hint="eastAsia"/>
          <w:color w:val="auto"/>
        </w:rPr>
        <w:t>，</w:t>
      </w:r>
      <w:r>
        <w:rPr>
          <w:color w:val="auto"/>
        </w:rPr>
        <w:t>20.48</w:t>
      </w:r>
      <w:r>
        <w:rPr>
          <w:rFonts w:hint="eastAsia"/>
          <w:color w:val="auto"/>
        </w:rPr>
        <w:t>%网民认为</w:t>
      </w:r>
      <w:r>
        <w:rPr>
          <w:color w:val="auto"/>
        </w:rPr>
        <w:t>调解结果执行难，不能解决问题</w:t>
      </w:r>
      <w:r>
        <w:rPr>
          <w:rFonts w:hint="eastAsia"/>
          <w:color w:val="auto"/>
        </w:rPr>
        <w:t>。仅有</w:t>
      </w:r>
      <w:r>
        <w:rPr>
          <w:color w:val="auto"/>
        </w:rPr>
        <w:t>18.5</w:t>
      </w:r>
      <w:r>
        <w:rPr>
          <w:rFonts w:hint="eastAsia"/>
          <w:color w:val="auto"/>
        </w:rPr>
        <w:t>%网民认为</w:t>
      </w:r>
      <w:r>
        <w:rPr>
          <w:color w:val="auto"/>
        </w:rPr>
        <w:t>担心调解机构的公信力不足</w:t>
      </w:r>
      <w:r>
        <w:rPr>
          <w:rFonts w:hint="eastAsia"/>
          <w:color w:val="auto"/>
        </w:rPr>
        <w:t>；</w:t>
      </w:r>
      <w:r>
        <w:rPr>
          <w:color w:val="auto"/>
        </w:rPr>
        <w:t>17.11</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相较于全国数据，不了解，完全不知道有这类机构、担心个人信息会泄露、担心调解员是兼职的不能保证公正性分别比全国数据低1.71、1.62、1.62个百分点。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29</w:t>
      </w:r>
      <w:r>
        <w:rPr>
          <w:color w:val="auto"/>
        </w:rPr>
        <w:fldChar w:fldCharType="end"/>
      </w:r>
      <w:bookmarkStart w:id="149" w:name="_Toc18937"/>
      <w:r>
        <w:rPr>
          <w:rFonts w:hint="eastAsia"/>
          <w:color w:val="auto"/>
        </w:rPr>
        <w:t>：网民对互联网纠纷人民调解委员会等机构的看法</w:t>
      </w:r>
      <w:bookmarkEnd w:id="149"/>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35.85</w:t>
      </w:r>
      <w:r>
        <w:rPr>
          <w:rFonts w:hint="eastAsia"/>
          <w:color w:val="auto"/>
        </w:rPr>
        <w:t>%），其次是认为</w:t>
      </w:r>
      <w:r>
        <w:rPr>
          <w:color w:val="auto"/>
        </w:rPr>
        <w:t>一般</w:t>
      </w:r>
      <w:r>
        <w:rPr>
          <w:rFonts w:hint="eastAsia"/>
          <w:color w:val="auto"/>
        </w:rPr>
        <w:t>（占</w:t>
      </w:r>
      <w:r>
        <w:rPr>
          <w:color w:val="auto"/>
        </w:rPr>
        <w:t>31.46</w:t>
      </w:r>
      <w:r>
        <w:rPr>
          <w:rFonts w:hint="eastAsia"/>
          <w:color w:val="auto"/>
        </w:rPr>
        <w:t>%），再次是认为</w:t>
      </w:r>
      <w:r>
        <w:rPr>
          <w:color w:val="auto"/>
        </w:rPr>
        <w:t>非常满意</w:t>
      </w:r>
      <w:r>
        <w:rPr>
          <w:rFonts w:hint="eastAsia"/>
          <w:color w:val="auto"/>
        </w:rPr>
        <w:t>（占</w:t>
      </w:r>
      <w:r>
        <w:rPr>
          <w:color w:val="auto"/>
        </w:rPr>
        <w:t>19.94</w:t>
      </w:r>
      <w:r>
        <w:rPr>
          <w:rFonts w:hint="eastAsia"/>
          <w:color w:val="auto"/>
        </w:rPr>
        <w:t>%）。即认为满意以上</w:t>
      </w:r>
      <w:r>
        <w:rPr>
          <w:rFonts w:hint="default"/>
          <w:color w:val="auto"/>
        </w:rPr>
        <w:t>超过五</w:t>
      </w:r>
      <w:r>
        <w:rPr>
          <w:color w:val="auto"/>
        </w:rPr>
        <w:t>成</w:t>
      </w:r>
      <w:r>
        <w:rPr>
          <w:rFonts w:hint="eastAsia"/>
          <w:color w:val="auto"/>
        </w:rPr>
        <w:t>（</w:t>
      </w:r>
      <w:r>
        <w:rPr>
          <w:rFonts w:hint="default"/>
          <w:color w:val="auto"/>
        </w:rPr>
        <w:t>55.79</w:t>
      </w:r>
      <w:r>
        <w:rPr>
          <w:rFonts w:hint="eastAsia"/>
          <w:color w:val="auto"/>
        </w:rPr>
        <w:t>%），总体评价是满意以上。</w:t>
      </w:r>
      <w:r>
        <w:rPr>
          <w:rFonts w:hint="eastAsia"/>
          <w:b/>
          <w:bCs/>
          <w:color w:val="auto"/>
        </w:rPr>
        <w:t>与全国数据相比，满意的人员比例要低6.82个百分点，非常满意的人员比例要高3.33个百分点。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30</w:t>
      </w:r>
      <w:r>
        <w:rPr>
          <w:color w:val="auto"/>
        </w:rPr>
        <w:fldChar w:fldCharType="end"/>
      </w:r>
      <w:bookmarkStart w:id="150" w:name="_Toc29334"/>
      <w:r>
        <w:rPr>
          <w:rFonts w:hint="eastAsia"/>
          <w:color w:val="auto"/>
        </w:rPr>
        <w:t>：网民对网络安全方面司法工作满意度评价</w:t>
      </w:r>
      <w:bookmarkEnd w:id="150"/>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7"/>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36.64</w:t>
      </w:r>
      <w:r>
        <w:rPr>
          <w:rFonts w:hint="eastAsia"/>
          <w:color w:val="auto"/>
        </w:rPr>
        <w:t>%），其次是认为</w:t>
      </w:r>
      <w:r>
        <w:rPr>
          <w:color w:val="auto"/>
        </w:rPr>
        <w:t>一般</w:t>
      </w:r>
      <w:r>
        <w:rPr>
          <w:rFonts w:hint="eastAsia"/>
          <w:color w:val="auto"/>
        </w:rPr>
        <w:t>（占</w:t>
      </w:r>
      <w:r>
        <w:rPr>
          <w:color w:val="auto"/>
        </w:rPr>
        <w:t>31.97</w:t>
      </w:r>
      <w:r>
        <w:rPr>
          <w:rFonts w:hint="eastAsia"/>
          <w:color w:val="auto"/>
        </w:rPr>
        <w:t>%），再次是认为</w:t>
      </w:r>
      <w:r>
        <w:rPr>
          <w:color w:val="auto"/>
        </w:rPr>
        <w:t>非常满意</w:t>
      </w:r>
      <w:r>
        <w:rPr>
          <w:rFonts w:hint="eastAsia"/>
          <w:color w:val="auto"/>
        </w:rPr>
        <w:t>（占</w:t>
      </w:r>
      <w:r>
        <w:rPr>
          <w:color w:val="auto"/>
        </w:rPr>
        <w:t>19.37</w:t>
      </w:r>
      <w:r>
        <w:rPr>
          <w:rFonts w:hint="eastAsia"/>
          <w:color w:val="auto"/>
        </w:rPr>
        <w:t>%）。即认为满意以上超过一半（</w:t>
      </w:r>
      <w:r>
        <w:rPr>
          <w:color w:val="auto"/>
        </w:rPr>
        <w:t>56.01</w:t>
      </w:r>
      <w:r>
        <w:rPr>
          <w:rFonts w:hint="eastAsia"/>
          <w:color w:val="auto"/>
        </w:rPr>
        <w:t>%），总体评价是满意以上。</w:t>
      </w:r>
      <w:r>
        <w:rPr>
          <w:rFonts w:hint="eastAsia"/>
          <w:b/>
          <w:bCs/>
          <w:color w:val="auto"/>
        </w:rPr>
        <w:t>与全国数据相比，满意的人员比例要低6.41个百分点，非常满意的人员比例要高2.98个百分点。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31</w:t>
      </w:r>
      <w:r>
        <w:rPr>
          <w:color w:val="auto"/>
        </w:rPr>
        <w:fldChar w:fldCharType="end"/>
      </w:r>
      <w:bookmarkStart w:id="151" w:name="_Toc21870"/>
      <w:r>
        <w:rPr>
          <w:rFonts w:hint="eastAsia"/>
          <w:color w:val="auto"/>
        </w:rPr>
        <w:t>：网络安全领域中社会层面参与协同治理状况满意度评价</w:t>
      </w:r>
      <w:bookmarkEnd w:id="151"/>
    </w:p>
    <w:p>
      <w:pPr>
        <w:ind w:firstLine="0" w:firstLineChars="0"/>
        <w:jc w:val="left"/>
        <w:rPr>
          <w:b/>
          <w:bCs/>
          <w:color w:val="auto"/>
        </w:rPr>
      </w:pPr>
      <w:r>
        <w:rPr>
          <w:rFonts w:hint="eastAsia"/>
          <w:color w:val="auto"/>
        </w:rPr>
        <w:t>（图表数据来源：公众网民版专题1网络安全法治社会建设专题第9题：您认为我国社会组织参与网络安全领域治理的状况是否令人满意？）</w:t>
      </w:r>
    </w:p>
    <w:p>
      <w:pPr>
        <w:rPr>
          <w:color w:val="auto"/>
        </w:rPr>
      </w:pPr>
    </w:p>
    <w:p>
      <w:pPr>
        <w:numPr>
          <w:ilvl w:val="0"/>
          <w:numId w:val="7"/>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45.37</w:t>
      </w:r>
      <w:r>
        <w:rPr>
          <w:rFonts w:hint="eastAsia"/>
          <w:color w:val="auto"/>
        </w:rPr>
        <w:t>%）；第二位是</w:t>
      </w:r>
      <w:r>
        <w:rPr>
          <w:color w:val="auto"/>
        </w:rPr>
        <w:t>人大代表、政协委员</w:t>
      </w:r>
      <w:r>
        <w:rPr>
          <w:rFonts w:hint="eastAsia"/>
          <w:color w:val="auto"/>
        </w:rPr>
        <w:t>（认同率</w:t>
      </w:r>
      <w:r>
        <w:rPr>
          <w:color w:val="auto"/>
        </w:rPr>
        <w:t>34.12</w:t>
      </w:r>
      <w:r>
        <w:rPr>
          <w:rFonts w:hint="eastAsia"/>
          <w:color w:val="auto"/>
        </w:rPr>
        <w:t>%）；第三位是</w:t>
      </w:r>
      <w:r>
        <w:rPr>
          <w:color w:val="auto"/>
        </w:rPr>
        <w:t>网民自己</w:t>
      </w:r>
      <w:r>
        <w:rPr>
          <w:rFonts w:hint="eastAsia"/>
          <w:color w:val="auto"/>
        </w:rPr>
        <w:t>（认同率</w:t>
      </w:r>
      <w:r>
        <w:rPr>
          <w:color w:val="auto"/>
        </w:rPr>
        <w:t>32.73</w:t>
      </w:r>
      <w:r>
        <w:rPr>
          <w:rFonts w:hint="eastAsia"/>
          <w:color w:val="auto"/>
        </w:rPr>
        <w:t>%）；第四位是</w:t>
      </w:r>
      <w:r>
        <w:rPr>
          <w:color w:val="auto"/>
        </w:rPr>
        <w:t>新闻媒体</w:t>
      </w:r>
      <w:r>
        <w:rPr>
          <w:rFonts w:hint="eastAsia"/>
          <w:color w:val="auto"/>
        </w:rPr>
        <w:t>（认同率</w:t>
      </w:r>
      <w:r>
        <w:rPr>
          <w:color w:val="auto"/>
        </w:rPr>
        <w:t>30.74</w:t>
      </w:r>
      <w:r>
        <w:rPr>
          <w:rFonts w:hint="eastAsia"/>
          <w:color w:val="auto"/>
        </w:rPr>
        <w:t>%）；第五位是</w:t>
      </w:r>
      <w:r>
        <w:rPr>
          <w:color w:val="auto"/>
        </w:rPr>
        <w:t>网络社会组织</w:t>
      </w:r>
      <w:r>
        <w:rPr>
          <w:rFonts w:hint="eastAsia"/>
          <w:color w:val="auto"/>
        </w:rPr>
        <w:t>（认同率</w:t>
      </w:r>
      <w:r>
        <w:rPr>
          <w:color w:val="auto"/>
        </w:rPr>
        <w:t>19.12</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16.01</w:t>
      </w:r>
      <w:r>
        <w:rPr>
          <w:rFonts w:hint="eastAsia"/>
          <w:color w:val="auto"/>
        </w:rPr>
        <w:t>%、</w:t>
      </w:r>
      <w:r>
        <w:rPr>
          <w:color w:val="auto"/>
        </w:rPr>
        <w:t>12.21</w:t>
      </w:r>
      <w:r>
        <w:rPr>
          <w:rFonts w:hint="eastAsia"/>
          <w:color w:val="auto"/>
        </w:rPr>
        <w:t>%、</w:t>
      </w:r>
      <w:r>
        <w:rPr>
          <w:color w:val="auto"/>
        </w:rPr>
        <w:t>7.61</w:t>
      </w:r>
      <w:r>
        <w:rPr>
          <w:rFonts w:hint="eastAsia"/>
          <w:color w:val="auto"/>
        </w:rPr>
        <w:t>%、</w:t>
      </w:r>
      <w:r>
        <w:rPr>
          <w:color w:val="auto"/>
        </w:rPr>
        <w:t>6.53</w:t>
      </w:r>
      <w:r>
        <w:rPr>
          <w:rFonts w:hint="eastAsia"/>
          <w:color w:val="auto"/>
        </w:rPr>
        <w:t>%、</w:t>
      </w:r>
      <w:r>
        <w:rPr>
          <w:color w:val="auto"/>
        </w:rPr>
        <w:t>3.37</w:t>
      </w:r>
      <w:r>
        <w:rPr>
          <w:rFonts w:hint="eastAsia"/>
          <w:color w:val="auto"/>
        </w:rPr>
        <w:t>%的认同率。</w:t>
      </w:r>
      <w:r>
        <w:rPr>
          <w:rFonts w:hint="eastAsia"/>
          <w:b/>
          <w:bCs/>
          <w:color w:val="auto"/>
        </w:rPr>
        <w:t>与全国数据相比，基层组织负责人的人员比例要低2.58个百分点，新闻媒体的人员比例要高1.26个百分点。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r>
        <w:rPr>
          <w:rFonts w:hint="eastAsia"/>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32</w:t>
      </w:r>
      <w:r>
        <w:rPr>
          <w:rFonts w:hint="eastAsia"/>
          <w:color w:val="auto"/>
        </w:rPr>
        <w:fldChar w:fldCharType="end"/>
      </w:r>
      <w:bookmarkStart w:id="152" w:name="_Toc12600"/>
      <w:r>
        <w:rPr>
          <w:rFonts w:hint="eastAsia"/>
          <w:color w:val="auto"/>
        </w:rPr>
        <w:t>：代表网民利益说话的构成主体</w:t>
      </w:r>
      <w:bookmarkEnd w:id="152"/>
    </w:p>
    <w:p>
      <w:pPr>
        <w:ind w:firstLine="0" w:firstLineChars="0"/>
        <w:jc w:val="left"/>
        <w:rPr>
          <w:b/>
          <w:bCs/>
          <w:color w:val="auto"/>
        </w:rPr>
      </w:pPr>
      <w:r>
        <w:rPr>
          <w:rFonts w:hint="eastAsia"/>
          <w:color w:val="auto"/>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53" w:name="_Toc19207418"/>
      <w:r>
        <w:rPr>
          <w:rFonts w:hint="eastAsia"/>
          <w:color w:val="auto"/>
        </w:rPr>
        <w:br w:type="page"/>
      </w:r>
    </w:p>
    <w:p>
      <w:pPr>
        <w:pStyle w:val="3"/>
        <w:ind w:firstLine="723" w:firstLineChars="300"/>
        <w:rPr>
          <w:color w:val="auto"/>
        </w:rPr>
      </w:pPr>
      <w:bookmarkStart w:id="154" w:name="_Toc32731"/>
      <w:r>
        <w:rPr>
          <w:rFonts w:hint="eastAsia"/>
          <w:color w:val="auto"/>
        </w:rPr>
        <w:t>5.2</w:t>
      </w:r>
      <w:bookmarkEnd w:id="153"/>
      <w:r>
        <w:rPr>
          <w:rFonts w:hint="eastAsia"/>
          <w:color w:val="auto"/>
        </w:rPr>
        <w:t>专题2：</w:t>
      </w:r>
      <w:r>
        <w:rPr>
          <w:color w:val="auto"/>
        </w:rPr>
        <w:t>遏制网络违法犯罪行为</w:t>
      </w:r>
      <w:r>
        <w:rPr>
          <w:rFonts w:hint="eastAsia"/>
          <w:color w:val="auto"/>
        </w:rPr>
        <w:t>专题</w:t>
      </w:r>
      <w:bookmarkEnd w:id="154"/>
    </w:p>
    <w:p>
      <w:pPr>
        <w:rPr>
          <w:rFonts w:ascii="微软雅黑" w:hAnsi="微软雅黑" w:eastAsia="微软雅黑"/>
          <w:color w:val="auto"/>
        </w:rPr>
      </w:pPr>
      <w:r>
        <w:rPr>
          <w:rFonts w:ascii="宋体" w:hAnsi="宋体" w:eastAsia="宋体"/>
          <w:color w:val="auto"/>
        </w:rPr>
        <w:t>参与本专题答题的公众网民数量为</w:t>
      </w:r>
      <w:r>
        <w:rPr>
          <w:color w:val="auto"/>
        </w:rPr>
        <w:t>4885</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59.24%），第二位是侵犯个人信息（强制采集人脸信息、个人资料被出售牟利、数据泄露或违法出售、软件非法获取信息等）（遇见率52.24%），第三位是网络诈骗犯罪（金融诈骗、电信诈骗、杀猪盘、助贷套路、假刷单等）（遇见率42.86%），网络入侵（木马入侵、数据泄露、Wi-Fi蹭网、账号被盗等）和网络攻击（黑客攻击、DDOS攻击、勒索病毒、数据破坏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36.69%和27.03%。数据显示网络违法犯罪态势仍然比较严峻。</w:t>
      </w:r>
      <w:r>
        <w:rPr>
          <w:rFonts w:ascii="宋体" w:hAnsi="宋体" w:eastAsia="宋体"/>
          <w:b/>
          <w:bCs/>
          <w:color w:val="auto"/>
        </w:rPr>
        <w:t>相较于全国数据，违法有害信息（黄、赌、毒、暴、谣言、诽谤、分裂、泄密等）、网络诈骗犯罪（金融诈骗、电信诈骗、杀猪盘、助贷套路、假刷单等）分别比全国数据低1.86、1.09个百分点。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33</w:t>
      </w:r>
      <w:r>
        <w:rPr>
          <w:rFonts w:hint="eastAsia"/>
          <w:color w:val="auto"/>
        </w:rPr>
        <w:fldChar w:fldCharType="end"/>
      </w:r>
      <w:bookmarkStart w:id="155" w:name="_Toc13794"/>
      <w:r>
        <w:rPr>
          <w:rFonts w:ascii="宋体" w:hAnsi="宋体" w:eastAsia="宋体"/>
          <w:color w:val="auto"/>
        </w:rPr>
        <w:t>：网络违法犯罪态势</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68.02%），第二位违法有害信息（黄、赌、毒、暴、谣言、诽谤、分裂、泄密等）（关注度65.92%），第三位网络诈骗犯罪（金融诈骗、电信诈骗、杀猪盘、助贷套路、假刷单等）（关注度58.52%），第四位是网络入侵（木马入侵、数据泄露、Wi-Fi蹭网、账号被盗等）（关注度48.6%），第五位是网络黑灰色产业犯罪（虚假账号注册、非法交易平台、木马等恶意软件等）（关注度42.88%）。</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34</w:t>
      </w:r>
      <w:r>
        <w:rPr>
          <w:rFonts w:hint="eastAsia"/>
          <w:color w:val="auto"/>
        </w:rPr>
        <w:fldChar w:fldCharType="end"/>
      </w:r>
      <w:bookmarkStart w:id="156" w:name="_Toc2360"/>
      <w:r>
        <w:rPr>
          <w:rFonts w:ascii="宋体" w:hAnsi="宋体" w:eastAsia="宋体"/>
          <w:color w:val="auto"/>
        </w:rPr>
        <w:t>：需加强打击的网络违法犯罪行为</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25.84%的公众网民认为差不多，20.65%公众网民认为有所减少，19.52%认为有所增加，认为有所增加和明显增加的占40.31%，认为有所减少或明显减少的占33.85%。</w:t>
      </w:r>
      <w:r>
        <w:rPr>
          <w:rFonts w:ascii="宋体" w:hAnsi="宋体" w:eastAsia="宋体"/>
          <w:b/>
          <w:bCs/>
          <w:color w:val="auto"/>
        </w:rPr>
        <w:t>与全国数据相比，有所增加的人员比例要低1.62个百分点，明显增加的人员比例要高6.39个百分点。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35</w:t>
      </w:r>
      <w:r>
        <w:rPr>
          <w:rFonts w:hint="eastAsia"/>
          <w:color w:val="auto"/>
        </w:rPr>
        <w:fldChar w:fldCharType="end"/>
      </w:r>
      <w:bookmarkStart w:id="157" w:name="_Toc18966"/>
      <w:r>
        <w:rPr>
          <w:rFonts w:ascii="宋体" w:hAnsi="宋体" w:eastAsia="宋体"/>
          <w:color w:val="auto"/>
        </w:rPr>
        <w:t>：网络诈骗发案率变化</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电话欠费、积分兑换、中奖诈骗（遇见率46.25%），第二位是贷款诈骗（校园贷、助贷套路、金融投资等）（遇见率42.36%），第三位是网络购物诈骗（低价诱惑、下单退款解冻套路、网络钓鱼等）（遇见率30.42%）。</w:t>
      </w:r>
      <w:r>
        <w:rPr>
          <w:rFonts w:ascii="宋体" w:hAnsi="宋体" w:eastAsia="宋体"/>
          <w:b/>
          <w:bCs/>
          <w:color w:val="auto"/>
        </w:rPr>
        <w:t>与全国数据相比，电话欠费、积分兑换、中奖诈骗的人员比例要低3.24个百分点，假评选假投票（诱导充值刷票、刷礼物、窃取个人信息等）的人员比例要高1.74个百分点。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36</w:t>
      </w:r>
      <w:r>
        <w:rPr>
          <w:rFonts w:hint="eastAsia"/>
          <w:color w:val="auto"/>
        </w:rPr>
        <w:fldChar w:fldCharType="end"/>
      </w:r>
      <w:bookmarkStart w:id="158" w:name="_Toc19959"/>
      <w:r>
        <w:rPr>
          <w:rFonts w:ascii="宋体" w:hAnsi="宋体" w:eastAsia="宋体"/>
          <w:color w:val="auto"/>
        </w:rPr>
        <w:t>：电信网络诈骗态势</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微信朋友圈（选择率50.86%），第二位是短视频APP（选择率40.21%），第三位是购物APP（选择率31.96%），第四位是交友APP（选择率26.12%），第五位是支付APP信息推送（选择率21.65%）。</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37</w:t>
      </w:r>
      <w:r>
        <w:rPr>
          <w:rFonts w:hint="eastAsia"/>
          <w:color w:val="auto"/>
        </w:rPr>
        <w:fldChar w:fldCharType="end"/>
      </w:r>
      <w:bookmarkStart w:id="159" w:name="_Toc29717"/>
      <w:r>
        <w:rPr>
          <w:rFonts w:ascii="宋体" w:hAnsi="宋体" w:eastAsia="宋体"/>
          <w:color w:val="auto"/>
        </w:rPr>
        <w:t>：网民遭遇网络诈骗的情形</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向网站投诉（选择率48.62%），第二位是告诉家人、朋友、同事（选择率41.52%），第三位是向监管部门举报（选择率37.54%），第四位和第五位分别是向公安部门报警（选择率32.18%</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不管它（选择率18.69%）。</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38</w:t>
      </w:r>
      <w:r>
        <w:rPr>
          <w:rFonts w:hint="eastAsia"/>
          <w:color w:val="auto"/>
        </w:rPr>
        <w:fldChar w:fldCharType="end"/>
      </w:r>
      <w:bookmarkStart w:id="160" w:name="_Toc635"/>
      <w:r>
        <w:rPr>
          <w:rFonts w:ascii="宋体" w:hAnsi="宋体" w:eastAsia="宋体"/>
          <w:color w:val="auto"/>
        </w:rPr>
        <w:t>：网民对电信诈骗的应对</w:t>
      </w:r>
      <w:bookmarkEnd w:id="16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48.66%，其中29.68%的网民表示满意，18.98%的网民表示非常满意。37.71%的网民表示一般，表示不满意或非常不满意的占13.63%，其中表示不满意的占8.76%，表示非常不满意的占4.87%。总体上来说表示满意的占主要部分。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39</w:t>
      </w:r>
      <w:r>
        <w:rPr>
          <w:rFonts w:hint="eastAsia"/>
          <w:color w:val="auto"/>
        </w:rPr>
        <w:fldChar w:fldCharType="end"/>
      </w:r>
      <w:bookmarkStart w:id="161" w:name="_Toc25785"/>
      <w:r>
        <w:rPr>
          <w:rFonts w:ascii="宋体" w:hAnsi="宋体" w:eastAsia="宋体"/>
          <w:color w:val="auto"/>
        </w:rPr>
        <w:t>：网民对投诉或举报的处理结果评价</w:t>
      </w:r>
      <w:bookmarkEnd w:id="16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知道防诈骗专线“96110”（认知度38.27%）；第二位是都不知道（认知度37.01%），第三位是知道“国家反诈中心”APP（认知度36.59%），第四位国家反诈中心与工信部反诈中心反诈预警短信12381的网民占30.31%。</w:t>
      </w:r>
      <w:r>
        <w:rPr>
          <w:rFonts w:hint="eastAsia" w:ascii="宋体" w:hAnsi="宋体" w:eastAsia="宋体"/>
          <w:color w:val="auto"/>
        </w:rPr>
        <w:t>近四成</w:t>
      </w:r>
      <w:r>
        <w:rPr>
          <w:rFonts w:ascii="宋体" w:hAnsi="宋体" w:eastAsia="宋体"/>
          <w:color w:val="auto"/>
        </w:rPr>
        <w:t>网民知道“国家反诈中心”APP。</w:t>
      </w:r>
      <w:r>
        <w:rPr>
          <w:rFonts w:ascii="宋体" w:hAnsi="宋体" w:eastAsia="宋体"/>
          <w:b/>
          <w:bCs/>
          <w:color w:val="auto"/>
        </w:rPr>
        <w:t>相较于全国数据，都不知道的占比高了14.82个百分点。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40</w:t>
      </w:r>
      <w:r>
        <w:rPr>
          <w:rFonts w:hint="eastAsia"/>
          <w:color w:val="auto"/>
        </w:rPr>
        <w:fldChar w:fldCharType="end"/>
      </w:r>
      <w:bookmarkStart w:id="162" w:name="_Toc8470"/>
      <w:r>
        <w:rPr>
          <w:rFonts w:ascii="宋体" w:hAnsi="宋体" w:eastAsia="宋体"/>
          <w:color w:val="auto"/>
        </w:rPr>
        <w:t>：网民对官方反诈服务渠道和工具的认知度</w:t>
      </w:r>
      <w:bookmarkEnd w:id="16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23.36%的网民所在社区经常开展防诈骗宣传活动，16.36%的网民所在社区较多开展防诈骗宣传活动，27.41%的网民表示一般，15.66%的网民所在社区较少开展防诈骗宣传活动，即有开展的占比为82.79%。17.2%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41</w:t>
      </w:r>
      <w:r>
        <w:rPr>
          <w:rFonts w:hint="eastAsia"/>
          <w:color w:val="auto"/>
        </w:rPr>
        <w:fldChar w:fldCharType="end"/>
      </w:r>
      <w:bookmarkStart w:id="163" w:name="_Toc16498"/>
      <w:r>
        <w:rPr>
          <w:rFonts w:ascii="宋体" w:hAnsi="宋体" w:eastAsia="宋体"/>
          <w:color w:val="auto"/>
        </w:rPr>
        <w:t>：所在社区、校园及企业开展防诈骗宣传活动的情况</w:t>
      </w:r>
      <w:bookmarkEnd w:id="16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公众网民对在“金融投资”类APP上充值而导致财产损失的现状为：大部分71.93</w:t>
      </w:r>
      <w:r>
        <w:rPr>
          <w:rFonts w:ascii="宋体" w:hAnsi="宋体" w:eastAsia="宋体" w:cs="宋体"/>
          <w:color w:val="auto"/>
        </w:rPr>
        <w:t>%公众网民没有参与过；5.03%公众网民有遭遇10万元以上的严重损失、5.59%公众网民有遭遇1-10万元之间的较多损失、8.52%公众网民有遭遇1万元以下的较少损失，有财产损失的占19.14%；8.94%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42</w:t>
      </w:r>
      <w:r>
        <w:rPr>
          <w:rFonts w:hint="eastAsia"/>
          <w:color w:val="auto"/>
        </w:rPr>
        <w:fldChar w:fldCharType="end"/>
      </w:r>
      <w:bookmarkStart w:id="164" w:name="_Toc1602"/>
      <w:r>
        <w:rPr>
          <w:rFonts w:ascii="宋体" w:hAnsi="宋体" w:eastAsia="宋体"/>
          <w:color w:val="auto"/>
        </w:rPr>
        <w:t>：“金融投资”类APP导致财产损失的情况</w:t>
      </w:r>
      <w:bookmarkEnd w:id="16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71.17%，有遇到被盗刷的占28.83%，一般的占11.42%。</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43</w:t>
      </w:r>
      <w:r>
        <w:rPr>
          <w:rFonts w:hint="eastAsia"/>
          <w:color w:val="auto"/>
        </w:rPr>
        <w:fldChar w:fldCharType="end"/>
      </w:r>
      <w:bookmarkStart w:id="165" w:name="_Toc323"/>
      <w:r>
        <w:rPr>
          <w:rFonts w:ascii="宋体" w:hAnsi="宋体" w:eastAsia="宋体"/>
          <w:color w:val="auto"/>
        </w:rPr>
        <w:t>：网民电子支付被盗刷的现状</w:t>
      </w:r>
      <w:bookmarkEnd w:id="16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58.54%的公众网民没有遇到；5.88%的公众网民经常遇到，4.62%较多遇到，16.81%较少遇到，14.15%的公众网民表示一般。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44</w:t>
      </w:r>
      <w:r>
        <w:rPr>
          <w:rFonts w:hint="eastAsia"/>
          <w:color w:val="auto"/>
        </w:rPr>
        <w:fldChar w:fldCharType="end"/>
      </w:r>
      <w:bookmarkStart w:id="166" w:name="_Toc720"/>
      <w:r>
        <w:rPr>
          <w:rFonts w:ascii="宋体" w:hAnsi="宋体" w:eastAsia="宋体"/>
          <w:color w:val="auto"/>
        </w:rPr>
        <w:t>：网络博彩或网络赌博渗透程度</w:t>
      </w:r>
      <w:bookmarkEnd w:id="16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46.65%网民没有遇到；8.52%网民经常遇到、6.15%网民较多遇到、20.39%网民较少遇到。网络勒索病毒、木马等的渗透率达到53.36%。</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45</w:t>
      </w:r>
      <w:r>
        <w:rPr>
          <w:rFonts w:hint="eastAsia"/>
          <w:color w:val="auto"/>
        </w:rPr>
        <w:fldChar w:fldCharType="end"/>
      </w:r>
      <w:bookmarkStart w:id="167" w:name="_Toc14861"/>
      <w:r>
        <w:rPr>
          <w:rFonts w:ascii="宋体" w:hAnsi="宋体" w:eastAsia="宋体"/>
          <w:color w:val="auto"/>
        </w:rPr>
        <w:t>：网络勒索病毒、木马等破坏性程序渗透程度</w:t>
      </w:r>
      <w:bookmarkEnd w:id="16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27.63%能够定期杀毒和更新补丁，18.65%能够不定期（经常）进行杀毒和更新补丁，23.42%不定期（偶尔）进行杀毒和更新补丁，15.43%很少进行杀毒和更新补丁，还有14.87%从不杀毒和更新补丁。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46</w:t>
      </w:r>
      <w:r>
        <w:rPr>
          <w:rFonts w:hint="eastAsia"/>
          <w:color w:val="auto"/>
        </w:rPr>
        <w:fldChar w:fldCharType="end"/>
      </w:r>
      <w:bookmarkStart w:id="168" w:name="_Toc22850"/>
      <w:r>
        <w:rPr>
          <w:rFonts w:ascii="宋体" w:hAnsi="宋体" w:eastAsia="宋体"/>
          <w:color w:val="auto"/>
        </w:rPr>
        <w:t>：个人网络安全防范措施的落实</w:t>
      </w:r>
      <w:bookmarkEnd w:id="16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56.66%），第二位是散布谣言、封建迷信（网民遇见率51.47%），第三位是APP内置广告无法关闭、诱导点击跳转（网民遇见率49.51%），第四位是标题党、内容虚假、流量造假（网民遇见率47.83%），第五位是炒作绯闻丑闻、劣迹、宣扬低俗文化（网民遇见率41.51%）。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47</w:t>
      </w:r>
      <w:r>
        <w:rPr>
          <w:rFonts w:hint="eastAsia"/>
          <w:color w:val="auto"/>
        </w:rPr>
        <w:fldChar w:fldCharType="end"/>
      </w:r>
      <w:bookmarkStart w:id="169" w:name="_Toc7952"/>
      <w:r>
        <w:rPr>
          <w:rFonts w:ascii="宋体" w:hAnsi="宋体" w:eastAsia="宋体"/>
          <w:color w:val="auto"/>
        </w:rPr>
        <w:t>：不良信息乱象泛滥现状</w:t>
      </w:r>
      <w:bookmarkEnd w:id="16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23.15%，其中9.8%公众网民认为明显增加，13.35%认为有所增加。28.1</w:t>
      </w:r>
      <w:r>
        <w:rPr>
          <w:rFonts w:hint="eastAsia" w:ascii="宋体" w:hAnsi="宋体" w:eastAsia="宋体" w:cs="宋体"/>
          <w:color w:val="auto"/>
        </w:rPr>
        <w:t>2</w:t>
      </w:r>
      <w:r>
        <w:rPr>
          <w:rFonts w:ascii="宋体" w:hAnsi="宋体" w:eastAsia="宋体" w:cs="宋体"/>
          <w:color w:val="auto"/>
        </w:rPr>
        <w:t>%认为差不多，31.81%认为减少，其中19.74%认为有所减少，12.07%认为明显减少，16.9%没有遇到。认为减少的网民比例较高。</w:t>
      </w:r>
      <w:r>
        <w:rPr>
          <w:rFonts w:ascii="宋体" w:hAnsi="宋体" w:eastAsia="宋体"/>
          <w:b/>
          <w:bCs/>
          <w:color w:val="auto"/>
        </w:rPr>
        <w:t>与全国数据相比，有所减少的人员比例要低6.65个百分点，差不多的人员比例要高2.01个百分点。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48</w:t>
      </w:r>
      <w:r>
        <w:rPr>
          <w:rFonts w:hint="eastAsia"/>
          <w:color w:val="auto"/>
        </w:rPr>
        <w:fldChar w:fldCharType="end"/>
      </w:r>
      <w:bookmarkStart w:id="170" w:name="_Toc10869"/>
      <w:r>
        <w:rPr>
          <w:rFonts w:ascii="宋体" w:hAnsi="宋体" w:eastAsia="宋体"/>
          <w:color w:val="auto"/>
        </w:rPr>
        <w:t>：色情暴力等低俗网络信息数量变化情况</w:t>
      </w:r>
      <w:bookmarkEnd w:id="17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网站广告（渗透率76.3%），第二位是App内广告（渗透率43.6%），第三位是视频平台（渗透率31.49%），第四位是短信（渗透率29.41%），第五位是朋友圈（渗透率20.93%）。还有的是邮件渗透率为20.76%。</w:t>
      </w:r>
      <w:r>
        <w:rPr>
          <w:rFonts w:ascii="宋体" w:hAnsi="宋体" w:eastAsia="宋体"/>
          <w:b/>
          <w:bCs/>
          <w:color w:val="auto"/>
        </w:rPr>
        <w:t>相较于全国数据，其他的占比高了0.49个百分点。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49</w:t>
      </w:r>
      <w:r>
        <w:rPr>
          <w:rFonts w:hint="eastAsia"/>
          <w:color w:val="auto"/>
        </w:rPr>
        <w:fldChar w:fldCharType="end"/>
      </w:r>
      <w:bookmarkStart w:id="171" w:name="_Toc30639"/>
      <w:r>
        <w:rPr>
          <w:rFonts w:ascii="宋体" w:hAnsi="宋体" w:eastAsia="宋体"/>
          <w:color w:val="auto"/>
        </w:rPr>
        <w:t>：遇到低俗网络信息渠道的渗透率</w:t>
      </w:r>
      <w:bookmarkEnd w:id="17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37.13%），第二位是直接忽略（选择率32.64%），第三位是向网信部门举报（选择率23.83%），第四位是给予差评（选择率23.83%），第五位是向公安部门报警（选择率19.17%），显示公众网民对低俗网络信息有较强的抵制意识。</w:t>
      </w:r>
      <w:r>
        <w:rPr>
          <w:rFonts w:ascii="宋体" w:hAnsi="宋体" w:eastAsia="宋体"/>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50</w:t>
      </w:r>
      <w:r>
        <w:rPr>
          <w:rFonts w:hint="eastAsia"/>
          <w:color w:val="auto"/>
        </w:rPr>
        <w:fldChar w:fldCharType="end"/>
      </w:r>
      <w:bookmarkStart w:id="172" w:name="_Toc5507"/>
      <w:r>
        <w:rPr>
          <w:rFonts w:ascii="宋体" w:hAnsi="宋体" w:eastAsia="宋体"/>
          <w:color w:val="auto"/>
        </w:rPr>
        <w:t>：遇到低俗网络信息的应对措施</w:t>
      </w:r>
      <w:bookmarkEnd w:id="17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49.19%，其中17.68%公众网民认为非常满意，31.51%认为满意。36.01%认为一般</w:t>
      </w:r>
      <w:r>
        <w:rPr>
          <w:rFonts w:hint="eastAsia" w:ascii="宋体" w:hAnsi="宋体" w:eastAsia="宋体"/>
          <w:color w:val="auto"/>
        </w:rPr>
        <w:t>。</w:t>
      </w:r>
      <w:r>
        <w:rPr>
          <w:rFonts w:ascii="宋体" w:hAnsi="宋体" w:eastAsia="宋体"/>
          <w:color w:val="auto"/>
        </w:rPr>
        <w:t>14.79</w:t>
      </w:r>
      <w:r>
        <w:rPr>
          <w:rFonts w:ascii="宋体" w:hAnsi="宋体" w:eastAsia="宋体" w:cs="宋体"/>
          <w:color w:val="auto"/>
        </w:rPr>
        <w:t>%认为不满意或非常不满意，其中9%认为不满意，5.79%认为非常不满意。与全国数据相比，满意的人员比例要低4.26个百分点，非常满意的人员比例要高1.89个百分点。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51</w:t>
      </w:r>
      <w:r>
        <w:rPr>
          <w:rFonts w:hint="eastAsia"/>
          <w:color w:val="auto"/>
        </w:rPr>
        <w:fldChar w:fldCharType="end"/>
      </w:r>
      <w:bookmarkStart w:id="173" w:name="_Toc23923"/>
      <w:r>
        <w:rPr>
          <w:rFonts w:ascii="宋体" w:hAnsi="宋体" w:eastAsia="宋体"/>
          <w:color w:val="auto"/>
        </w:rPr>
        <w:t>：网民对低俗网络信息投诉效果的评价</w:t>
      </w:r>
      <w:bookmarkEnd w:id="17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56.18%，其中22.7%公众网民认为非常满意，33.48%认为满意。31.21%认为一般</w:t>
      </w:r>
      <w:r>
        <w:rPr>
          <w:rFonts w:hint="eastAsia" w:ascii="宋体" w:hAnsi="宋体" w:eastAsia="宋体"/>
          <w:color w:val="auto"/>
        </w:rPr>
        <w:t>。</w:t>
      </w:r>
      <w:r>
        <w:rPr>
          <w:rFonts w:ascii="宋体" w:hAnsi="宋体" w:eastAsia="宋体"/>
          <w:color w:val="auto"/>
        </w:rPr>
        <w:t>5.67</w:t>
      </w:r>
      <w:r>
        <w:rPr>
          <w:rFonts w:ascii="宋体" w:hAnsi="宋体" w:eastAsia="宋体" w:cs="宋体"/>
          <w:color w:val="auto"/>
        </w:rPr>
        <w:t>%认为不满意或非常不满意，其中3.97%认为不满意，1.7%认为非常不满意。与全国数据相比，满意的人员比例要低5.58个百分点，非常满意的人员比例要高2.42个百分点。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52</w:t>
      </w:r>
      <w:r>
        <w:rPr>
          <w:rFonts w:hint="eastAsia"/>
          <w:color w:val="auto"/>
        </w:rPr>
        <w:fldChar w:fldCharType="end"/>
      </w:r>
      <w:bookmarkStart w:id="174" w:name="_Toc3815"/>
      <w:r>
        <w:rPr>
          <w:rFonts w:ascii="宋体" w:hAnsi="宋体" w:eastAsia="宋体"/>
          <w:color w:val="auto"/>
        </w:rPr>
        <w:t>：“清朗”、“净网”等专项行动成效</w:t>
      </w:r>
      <w:bookmarkEnd w:id="17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59.92%），第二位为治标不治本（选择率52.92%），第三位为网络安全状况没有根本改变（选择率45.91%），第四位黑灰产业仍然在（选择率44.36%），第五位只有短时效应（选择率42.8%）。</w:t>
      </w:r>
      <w:r>
        <w:rPr>
          <w:rFonts w:ascii="宋体" w:hAnsi="宋体" w:eastAsia="宋体"/>
          <w:b/>
          <w:bCs/>
          <w:color w:val="auto"/>
        </w:rPr>
        <w:t>与全国数据相比，黑灰产业仍然在的人员比例要低1.68个百分点，网络安全状况没有根本改变的人员比例要高4.45个百分点。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53</w:t>
      </w:r>
      <w:r>
        <w:rPr>
          <w:rFonts w:hint="eastAsia"/>
          <w:color w:val="auto"/>
        </w:rPr>
        <w:fldChar w:fldCharType="end"/>
      </w:r>
      <w:bookmarkStart w:id="175" w:name="_Toc27731"/>
      <w:r>
        <w:rPr>
          <w:rFonts w:ascii="宋体" w:hAnsi="宋体" w:eastAsia="宋体"/>
          <w:color w:val="auto"/>
        </w:rPr>
        <w:t>：公众网民对遏制网络违法犯罪不满意的领域</w:t>
      </w:r>
      <w:bookmarkEnd w:id="17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72.27%），第二位是加强追收被骗款项（选择率41.46%），第三位是完善预防和防范联动机制（选择率35.99%），第四位是改善报案服务（选择率35.85%），第五位是改善办案进度反馈（选择率26.75%）。</w:t>
      </w:r>
      <w:r>
        <w:rPr>
          <w:rFonts w:ascii="宋体" w:hAnsi="宋体" w:eastAsia="宋体"/>
          <w:b/>
          <w:bCs/>
          <w:color w:val="auto"/>
        </w:rPr>
        <w:t>相较于全国数据，进一步加强打击力度、提高破案效率、提高办案人员业务能力分别比全国数据低1.9、1.89、1.03个百分点。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54</w:t>
      </w:r>
      <w:r>
        <w:rPr>
          <w:rFonts w:hint="eastAsia"/>
          <w:color w:val="auto"/>
        </w:rPr>
        <w:fldChar w:fldCharType="end"/>
      </w:r>
      <w:bookmarkStart w:id="176" w:name="_Toc13026"/>
      <w:r>
        <w:rPr>
          <w:rFonts w:ascii="宋体" w:hAnsi="宋体" w:eastAsia="宋体"/>
          <w:color w:val="auto"/>
        </w:rPr>
        <w:t>：对公安部门打击网络犯罪的期望</w:t>
      </w:r>
      <w:bookmarkEnd w:id="17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77" w:name="_Toc21589"/>
      <w:r>
        <w:rPr>
          <w:rFonts w:hint="eastAsia"/>
          <w:color w:val="auto"/>
        </w:rPr>
        <w:t>5.3专题3：个人信息保护专题</w:t>
      </w:r>
      <w:bookmarkEnd w:id="177"/>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6877</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41.46</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14.25</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27.21</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32.88</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25.67</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15.97</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9.7</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与全国数据相比，一般的人员比例要低2.98个百分点，非常好的人员比例要高4.23个百分点。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55</w:t>
      </w:r>
      <w:r>
        <w:rPr>
          <w:rFonts w:hint="eastAsia"/>
          <w:color w:val="auto"/>
        </w:rPr>
        <w:fldChar w:fldCharType="end"/>
      </w:r>
      <w:bookmarkStart w:id="178" w:name="_Toc18483"/>
      <w:r>
        <w:rPr>
          <w:rFonts w:ascii="宋体" w:hAnsi="宋体" w:eastAsia="宋体"/>
          <w:color w:val="auto"/>
        </w:rPr>
        <w:t>：网民对我国个人信息保护状况评价</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39.66</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16.31</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23.35</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47.73</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32.45</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15.28</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12.62</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与全国数据相比，比较多的人员比例要低3.97个百分点，非常多的人员比例要高2.38个百分点。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56</w:t>
      </w:r>
      <w:r>
        <w:rPr>
          <w:rFonts w:hint="eastAsia"/>
          <w:color w:val="auto"/>
        </w:rPr>
        <w:fldChar w:fldCharType="end"/>
      </w:r>
      <w:bookmarkStart w:id="179" w:name="_Toc5918"/>
      <w:r>
        <w:rPr>
          <w:rFonts w:ascii="宋体" w:hAnsi="宋体" w:eastAsia="宋体"/>
          <w:color w:val="auto"/>
        </w:rPr>
        <w:t>：网民对我国个人信息泄露情况评价</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53.77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44.23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37.9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33.91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33.22</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与全国数据相比，网络媒体(新闻资讯、网上阅读、视频直播等)的人员比例要低4.78个百分点，其他的人员比例要高2.08个百分点。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57</w:t>
      </w:r>
      <w:r>
        <w:rPr>
          <w:rFonts w:hint="eastAsia"/>
          <w:color w:val="auto"/>
        </w:rPr>
        <w:fldChar w:fldCharType="end"/>
      </w:r>
      <w:bookmarkStart w:id="180" w:name="_Toc7082"/>
      <w:r>
        <w:rPr>
          <w:rFonts w:ascii="宋体" w:hAnsi="宋体" w:eastAsia="宋体"/>
          <w:color w:val="auto"/>
        </w:rPr>
        <w:t>：个人信息保护做得不好的应用领域</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70.79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51.77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39.84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32.5</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27.4</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相较于全国数据，其他的占比高了0.34个百分点。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58</w:t>
      </w:r>
      <w:r>
        <w:rPr>
          <w:rFonts w:hint="eastAsia"/>
          <w:color w:val="auto"/>
        </w:rPr>
        <w:fldChar w:fldCharType="end"/>
      </w:r>
      <w:bookmarkStart w:id="181" w:name="_Toc24466"/>
      <w:r>
        <w:rPr>
          <w:rFonts w:ascii="宋体" w:hAnsi="宋体" w:eastAsia="宋体"/>
          <w:color w:val="auto"/>
        </w:rPr>
        <w:t>：个人信息泄露的场景</w:t>
      </w:r>
      <w:bookmarkEnd w:id="181"/>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52.19</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50.96</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43.08</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42.47</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35.46</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33.1</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59</w:t>
      </w:r>
      <w:r>
        <w:rPr>
          <w:rFonts w:hint="eastAsia"/>
          <w:color w:val="auto"/>
        </w:rPr>
        <w:fldChar w:fldCharType="end"/>
      </w:r>
      <w:bookmarkStart w:id="182" w:name="_Toc29704"/>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82"/>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68.34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54.84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49.91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35.73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33.91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与全国数据相比，收到垃圾邮件的人员比例要低6.66个百分点，身份证被他人用来注册公司的人员比例要高1.4个百分点。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60</w:t>
      </w:r>
      <w:r>
        <w:rPr>
          <w:rFonts w:hint="eastAsia"/>
          <w:color w:val="auto"/>
        </w:rPr>
        <w:fldChar w:fldCharType="end"/>
      </w:r>
      <w:bookmarkStart w:id="183" w:name="_Toc6821"/>
      <w:r>
        <w:rPr>
          <w:rFonts w:ascii="宋体" w:hAnsi="宋体" w:eastAsia="宋体"/>
          <w:color w:val="auto"/>
        </w:rPr>
        <w:t>：个人信息被泄露或被滥用的情况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57.75</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54.97</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37.2</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13.07</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9.67</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61</w:t>
      </w:r>
      <w:r>
        <w:rPr>
          <w:rFonts w:hint="eastAsia"/>
          <w:color w:val="auto"/>
        </w:rPr>
        <w:fldChar w:fldCharType="end"/>
      </w:r>
      <w:bookmarkStart w:id="184" w:name="_Toc7832"/>
      <w:r>
        <w:rPr>
          <w:rFonts w:ascii="宋体" w:hAnsi="宋体" w:eastAsia="宋体"/>
          <w:color w:val="auto"/>
        </w:rPr>
        <w:t>：个人信息泄露的应对措施</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77.22</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51.04</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32.26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28</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62</w:t>
      </w:r>
      <w:r>
        <w:rPr>
          <w:rFonts w:hint="eastAsia"/>
          <w:color w:val="auto"/>
        </w:rPr>
        <w:fldChar w:fldCharType="end"/>
      </w:r>
      <w:bookmarkStart w:id="185" w:name="_Toc10390"/>
      <w:r>
        <w:rPr>
          <w:rFonts w:ascii="宋体" w:hAnsi="宋体" w:eastAsia="宋体"/>
          <w:color w:val="auto"/>
        </w:rPr>
        <w:t>：在线上支付时采取的身份认证方式</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57.41</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24.02</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33.39</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24.28</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18.30</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与全国数据相比，比较担心的人员比例要低3.23个百分点，非常担心的人员比例要高2.68个百分点。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63</w:t>
      </w:r>
      <w:r>
        <w:rPr>
          <w:rFonts w:hint="eastAsia"/>
          <w:color w:val="auto"/>
        </w:rPr>
        <w:fldChar w:fldCharType="end"/>
      </w:r>
      <w:bookmarkStart w:id="186" w:name="_Toc27426"/>
      <w:r>
        <w:rPr>
          <w:rFonts w:ascii="宋体" w:hAnsi="宋体" w:eastAsia="宋体"/>
          <w:color w:val="auto"/>
        </w:rPr>
        <w:t>：生物识别技术个人信息泄露风险</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51.74</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26.22</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25.52</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32.29</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15.97</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64</w:t>
      </w:r>
      <w:r>
        <w:rPr>
          <w:rFonts w:hint="eastAsia"/>
          <w:color w:val="auto"/>
        </w:rPr>
        <w:fldChar w:fldCharType="end"/>
      </w:r>
      <w:bookmarkStart w:id="187" w:name="_Toc12827"/>
      <w:r>
        <w:rPr>
          <w:rFonts w:ascii="宋体" w:hAnsi="宋体" w:eastAsia="宋体"/>
          <w:color w:val="auto"/>
        </w:rPr>
        <w:t>：日常上网中收到精准广告推送情况</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38.58</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20.33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20.07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7.47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7.04</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7.04</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与全国数据相比，小部分征得了同意的人员比例要低2.15个百分点，全部都征得了同意的人员比例要高3.26个百分点。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65</w:t>
      </w:r>
      <w:r>
        <w:rPr>
          <w:rFonts w:hint="eastAsia"/>
          <w:color w:val="auto"/>
        </w:rPr>
        <w:fldChar w:fldCharType="end"/>
      </w:r>
      <w:bookmarkStart w:id="188" w:name="_Toc30644"/>
      <w:r>
        <w:rPr>
          <w:rFonts w:ascii="宋体" w:hAnsi="宋体" w:eastAsia="宋体"/>
          <w:color w:val="auto"/>
        </w:rPr>
        <w:t>：发布精准广告事前征求同意的情况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21.03</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16.68</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11.82</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10.25</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6.86</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33.36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与全国数据相比，大部分提供了的人员比例要低1.55个百分点，全部都提供了的人员比例要高1.48个百分点。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66</w:t>
      </w:r>
      <w:r>
        <w:rPr>
          <w:rFonts w:hint="eastAsia"/>
          <w:color w:val="auto"/>
        </w:rPr>
        <w:fldChar w:fldCharType="end"/>
      </w:r>
      <w:bookmarkStart w:id="189" w:name="_Toc29256"/>
      <w:r>
        <w:rPr>
          <w:rFonts w:ascii="宋体" w:hAnsi="宋体" w:eastAsia="宋体"/>
          <w:color w:val="auto"/>
        </w:rPr>
        <w:t>：精准广告提供退出机制的情况</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31.65%</w:t>
      </w:r>
      <w:r>
        <w:rPr>
          <w:rFonts w:ascii="宋体" w:hAnsi="宋体" w:eastAsia="宋体"/>
          <w:color w:val="auto"/>
        </w:rPr>
        <w:t>，其次</w:t>
      </w:r>
      <w:r>
        <w:rPr>
          <w:rFonts w:ascii="Calibri" w:hAnsi="Calibri" w:eastAsia="Calibri"/>
          <w:color w:val="auto"/>
        </w:rPr>
        <w:t>29.57</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22.7</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都会认真阅读</w:t>
      </w:r>
      <w:r>
        <w:rPr>
          <w:rFonts w:ascii="宋体" w:hAnsi="宋体" w:eastAsia="宋体"/>
          <w:color w:val="auto"/>
        </w:rPr>
        <w:t>。数据显示公众网民对安全私隐协议并不关注。</w:t>
      </w:r>
      <w:r>
        <w:rPr>
          <w:rFonts w:ascii="Calibri" w:hAnsi="Calibri" w:eastAsia="Calibri"/>
          <w:b/>
          <w:bCs/>
          <w:color w:val="auto"/>
        </w:rPr>
        <w:t>与全国数据相比，根据APP的大众使用程度，不被普遍使用的会认真看的人员比例要低3.82个百分点，都会认真阅读的人员比例要高3.02个百分点。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67</w:t>
      </w:r>
      <w:r>
        <w:rPr>
          <w:rFonts w:hint="eastAsia"/>
          <w:color w:val="auto"/>
        </w:rPr>
        <w:fldChar w:fldCharType="end"/>
      </w:r>
      <w:bookmarkStart w:id="190" w:name="_Toc27042"/>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45.55%</w:t>
      </w:r>
      <w:r>
        <w:rPr>
          <w:rFonts w:ascii="宋体" w:hAnsi="宋体" w:eastAsia="宋体"/>
          <w:color w:val="auto"/>
        </w:rPr>
        <w:t>，其中认为明显改善的占</w:t>
      </w:r>
      <w:r>
        <w:rPr>
          <w:rFonts w:ascii="Calibri" w:hAnsi="Calibri" w:eastAsia="Calibri"/>
          <w:color w:val="auto"/>
        </w:rPr>
        <w:t>14.14%</w:t>
      </w:r>
      <w:r>
        <w:rPr>
          <w:rFonts w:ascii="宋体" w:hAnsi="宋体" w:eastAsia="宋体"/>
          <w:color w:val="auto"/>
        </w:rPr>
        <w:t>，认为有所改善占</w:t>
      </w:r>
      <w:r>
        <w:rPr>
          <w:rFonts w:ascii="Calibri" w:hAnsi="Calibri" w:eastAsia="Calibri"/>
          <w:color w:val="auto"/>
        </w:rPr>
        <w:t>31.41%</w:t>
      </w:r>
      <w:r>
        <w:rPr>
          <w:rFonts w:ascii="宋体" w:hAnsi="宋体" w:eastAsia="宋体"/>
          <w:color w:val="auto"/>
        </w:rPr>
        <w:t>。认为一般占</w:t>
      </w:r>
      <w:r>
        <w:rPr>
          <w:rFonts w:ascii="Calibri" w:hAnsi="Calibri" w:eastAsia="Calibri"/>
          <w:color w:val="auto"/>
        </w:rPr>
        <w:t>50.52%</w:t>
      </w:r>
      <w:r>
        <w:rPr>
          <w:rFonts w:ascii="宋体" w:hAnsi="宋体" w:eastAsia="宋体"/>
          <w:color w:val="auto"/>
        </w:rPr>
        <w:t>。认为有所变差或明显变差的占</w:t>
      </w:r>
      <w:r>
        <w:rPr>
          <w:rFonts w:ascii="Calibri" w:hAnsi="Calibri" w:eastAsia="Calibri"/>
          <w:color w:val="auto"/>
        </w:rPr>
        <w:t>3.93%</w:t>
      </w:r>
      <w:r>
        <w:rPr>
          <w:rFonts w:ascii="宋体" w:hAnsi="宋体" w:eastAsia="宋体"/>
          <w:color w:val="auto"/>
        </w:rPr>
        <w:t>，其中认为有所变差的占</w:t>
      </w:r>
      <w:r>
        <w:rPr>
          <w:rFonts w:ascii="Calibri" w:hAnsi="Calibri" w:eastAsia="Calibri"/>
          <w:color w:val="auto"/>
        </w:rPr>
        <w:t>1.57%</w:t>
      </w:r>
      <w:r>
        <w:rPr>
          <w:rFonts w:ascii="宋体" w:hAnsi="宋体" w:eastAsia="宋体"/>
          <w:color w:val="auto"/>
        </w:rPr>
        <w:t>，认为明显变差的占</w:t>
      </w:r>
      <w:r>
        <w:rPr>
          <w:rFonts w:ascii="Calibri" w:hAnsi="Calibri" w:eastAsia="Calibri"/>
          <w:color w:val="auto"/>
        </w:rPr>
        <w:t>2.36%</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68</w:t>
      </w:r>
      <w:r>
        <w:rPr>
          <w:rFonts w:hint="eastAsia"/>
          <w:color w:val="auto"/>
        </w:rPr>
        <w:fldChar w:fldCharType="end"/>
      </w:r>
      <w:bookmarkStart w:id="191" w:name="_Toc22451"/>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76.96%</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56.2%</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49.48%</w:t>
      </w:r>
      <w:r>
        <w:rPr>
          <w:rFonts w:ascii="宋体" w:hAnsi="宋体" w:eastAsia="宋体"/>
          <w:color w:val="auto"/>
        </w:rPr>
        <w:t>和</w:t>
      </w:r>
      <w:r>
        <w:rPr>
          <w:rFonts w:ascii="Calibri" w:hAnsi="Calibri" w:eastAsia="Calibri"/>
          <w:color w:val="auto"/>
        </w:rPr>
        <w:t>47.99%</w:t>
      </w:r>
      <w:r>
        <w:rPr>
          <w:rFonts w:ascii="宋体" w:hAnsi="宋体" w:eastAsia="宋体"/>
          <w:color w:val="auto"/>
        </w:rPr>
        <w:t>，第五位为</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47.38%</w:t>
      </w:r>
      <w:r>
        <w:rPr>
          <w:rFonts w:ascii="宋体" w:hAnsi="宋体" w:eastAsia="宋体"/>
          <w:color w:val="auto"/>
        </w:rPr>
        <w:t>。数据显示公众网民期望政府发挥更大的作用。</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69</w:t>
      </w:r>
      <w:r>
        <w:rPr>
          <w:rFonts w:hint="eastAsia"/>
          <w:color w:val="auto"/>
        </w:rPr>
        <w:fldChar w:fldCharType="end"/>
      </w:r>
      <w:bookmarkStart w:id="192" w:name="_Toc14284"/>
      <w:r>
        <w:rPr>
          <w:rFonts w:ascii="宋体" w:hAnsi="宋体" w:eastAsia="宋体"/>
          <w:color w:val="auto"/>
        </w:rPr>
        <w:t>：应加强个人信息保护方面的措施</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37.01%</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36.48%</w:t>
      </w:r>
      <w:r>
        <w:rPr>
          <w:rFonts w:ascii="宋体" w:hAnsi="宋体" w:eastAsia="宋体"/>
          <w:color w:val="auto"/>
        </w:rPr>
        <w:t>），第三位是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33.07%</w:t>
      </w:r>
      <w:r>
        <w:rPr>
          <w:rFonts w:ascii="宋体" w:hAnsi="宋体" w:eastAsia="宋体"/>
          <w:color w:val="auto"/>
        </w:rPr>
        <w:t>），第四位是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29.66%</w:t>
      </w:r>
      <w:r>
        <w:rPr>
          <w:rFonts w:ascii="宋体" w:hAnsi="宋体" w:eastAsia="宋体"/>
          <w:color w:val="auto"/>
        </w:rPr>
        <w:t>），第五位是不清楚（选择率</w:t>
      </w:r>
      <w:r>
        <w:rPr>
          <w:rFonts w:ascii="Calibri" w:hAnsi="Calibri" w:eastAsia="Calibri"/>
          <w:color w:val="auto"/>
        </w:rPr>
        <w:t>25.9%</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20.21%</w:t>
      </w:r>
      <w:r>
        <w:rPr>
          <w:rFonts w:ascii="宋体" w:hAnsi="宋体" w:eastAsia="宋体"/>
          <w:color w:val="auto"/>
        </w:rPr>
        <w:t>。数据显示公众网民期望行业合规并按标准建设。</w:t>
      </w:r>
      <w:r>
        <w:rPr>
          <w:rFonts w:ascii="Calibri" w:hAnsi="Calibri" w:eastAsia="Calibri"/>
          <w:b/>
          <w:bCs/>
          <w:color w:val="auto"/>
        </w:rPr>
        <w:t>相较于全国数据，数据应用程度低、中介服务供应不足、政府数据不开放分别比全国数据低1.13、1.1、1.36个百分点。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70</w:t>
      </w:r>
      <w:r>
        <w:rPr>
          <w:rFonts w:hint="eastAsia"/>
          <w:color w:val="auto"/>
        </w:rPr>
        <w:fldChar w:fldCharType="end"/>
      </w:r>
      <w:bookmarkStart w:id="193" w:name="_Toc16598"/>
      <w:r>
        <w:rPr>
          <w:rFonts w:ascii="宋体" w:hAnsi="宋体" w:eastAsia="宋体"/>
          <w:color w:val="auto"/>
        </w:rPr>
        <w:t>：数据安全保护现状的情况</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rPr>
        <w:t xml:space="preserve"> </w:t>
      </w:r>
    </w:p>
    <w:p>
      <w:pPr>
        <w:rPr>
          <w:color w:val="auto"/>
        </w:rPr>
      </w:pPr>
      <w:r>
        <w:rPr>
          <w:rFonts w:hint="eastAsia"/>
          <w:color w:val="auto"/>
        </w:rPr>
        <w:br w:type="page"/>
      </w:r>
    </w:p>
    <w:p>
      <w:pPr>
        <w:pStyle w:val="3"/>
        <w:rPr>
          <w:color w:val="auto"/>
        </w:rPr>
      </w:pPr>
      <w:bookmarkStart w:id="194" w:name="_Toc14546"/>
      <w:r>
        <w:rPr>
          <w:rFonts w:hint="eastAsia"/>
          <w:color w:val="auto"/>
        </w:rPr>
        <w:t>5.4</w:t>
      </w:r>
      <w:bookmarkStart w:id="195" w:name="_Hlk49084733"/>
      <w:r>
        <w:rPr>
          <w:rFonts w:hint="eastAsia"/>
          <w:color w:val="auto"/>
        </w:rPr>
        <w:t>专题4：网络购物</w:t>
      </w:r>
      <w:r>
        <w:rPr>
          <w:color w:val="auto"/>
        </w:rPr>
        <w:t>安全权益</w:t>
      </w:r>
      <w:r>
        <w:rPr>
          <w:rFonts w:hint="eastAsia"/>
          <w:color w:val="auto"/>
        </w:rPr>
        <w:t>保护专题</w:t>
      </w:r>
      <w:bookmarkEnd w:id="194"/>
      <w:bookmarkEnd w:id="195"/>
    </w:p>
    <w:p>
      <w:pPr>
        <w:rPr>
          <w:rFonts w:ascii="微软雅黑" w:hAnsi="微软雅黑" w:eastAsia="微软雅黑"/>
          <w:color w:val="auto"/>
          <w:sz w:val="22"/>
          <w:szCs w:val="22"/>
        </w:rPr>
      </w:pPr>
      <w:bookmarkStart w:id="196" w:name="_Hlk49092760"/>
      <w:r>
        <w:rPr>
          <w:rFonts w:ascii="宋体" w:hAnsi="宋体" w:eastAsia="宋体"/>
          <w:color w:val="auto"/>
        </w:rPr>
        <w:t>参与本专题答题的公众网民人数量为</w:t>
      </w:r>
      <w:r>
        <w:rPr>
          <w:color w:val="auto"/>
        </w:rPr>
        <w:t>5105</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57.81</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13.69</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44.12%</w:t>
      </w:r>
      <w:r>
        <w:rPr>
          <w:rFonts w:ascii="宋体" w:hAnsi="宋体" w:eastAsia="宋体"/>
          <w:color w:val="auto"/>
        </w:rPr>
        <w:t>认为满意。</w:t>
      </w:r>
      <w:r>
        <w:rPr>
          <w:rFonts w:ascii="Calibri" w:hAnsi="Calibri" w:eastAsia="Calibri"/>
          <w:color w:val="auto"/>
        </w:rPr>
        <w:t>35.1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7.09</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5.48</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1.61</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rPr>
        <w:t>六</w:t>
      </w:r>
      <w:r>
        <w:rPr>
          <w:rFonts w:ascii="宋体" w:hAnsi="宋体" w:eastAsia="宋体"/>
          <w:color w:val="auto"/>
        </w:rPr>
        <w:t>成，占大部分。</w:t>
      </w:r>
      <w:r>
        <w:rPr>
          <w:rFonts w:ascii="Calibri" w:hAnsi="Calibri" w:eastAsia="Calibri"/>
          <w:b/>
          <w:bCs/>
          <w:color w:val="auto"/>
        </w:rPr>
        <w:t>与全国数据相比，满意的人员比例要低2.76个百分点，非常满意的人员比例要高3.73个百分点。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71</w:t>
      </w:r>
      <w:r>
        <w:rPr>
          <w:rFonts w:hint="eastAsia"/>
          <w:color w:val="auto"/>
        </w:rPr>
        <w:fldChar w:fldCharType="end"/>
      </w:r>
      <w:bookmarkStart w:id="197" w:name="_Toc27167"/>
      <w:r>
        <w:rPr>
          <w:rFonts w:ascii="宋体" w:hAnsi="宋体" w:eastAsia="宋体"/>
          <w:color w:val="auto"/>
        </w:rPr>
        <w:t>：网络购物安全状况满意度评价</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38.33</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31.08</w:t>
      </w:r>
      <w:r>
        <w:rPr>
          <w:rFonts w:ascii="宋体" w:hAnsi="宋体" w:eastAsia="宋体"/>
          <w:color w:val="auto"/>
        </w:rPr>
        <w:t>%公众网民网络购物年平均消费1-5千元，</w:t>
      </w:r>
      <w:r>
        <w:rPr>
          <w:rFonts w:ascii="Calibri" w:hAnsi="Calibri" w:eastAsia="Calibri"/>
          <w:color w:val="auto"/>
        </w:rPr>
        <w:t>17.71</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10.47%</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2.42%</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与全国数据相比，1-5万元的人员比例要低4.88个百分点，1千元或以下的人员比例要高3.01个百分点。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72</w:t>
      </w:r>
      <w:r>
        <w:rPr>
          <w:rFonts w:hint="eastAsia"/>
          <w:color w:val="auto"/>
        </w:rPr>
        <w:fldChar w:fldCharType="end"/>
      </w:r>
      <w:bookmarkStart w:id="198" w:name="_Toc22452"/>
      <w:r>
        <w:rPr>
          <w:rFonts w:ascii="宋体" w:hAnsi="宋体" w:eastAsia="宋体"/>
          <w:color w:val="auto"/>
        </w:rPr>
        <w:t>：网民网络购物年平均消费情况</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69.58</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39.97</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29.61</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13.92</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16.51</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10.68%</w:t>
      </w:r>
      <w:r>
        <w:rPr>
          <w:rFonts w:ascii="宋体" w:hAnsi="宋体" w:eastAsia="宋体"/>
          <w:color w:val="auto"/>
        </w:rPr>
        <w:t>表示经常遇到，</w:t>
      </w:r>
      <w:r>
        <w:rPr>
          <w:rFonts w:ascii="Calibri" w:hAnsi="Calibri" w:eastAsia="Calibri"/>
          <w:color w:val="auto"/>
        </w:rPr>
        <w:t>5.83</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相较于全国数据，除总是遇到和经常遇到比全国数据分别高出1.73个百分点、2.89个百分点外，其他数据值均少于全国数据。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73</w:t>
      </w:r>
      <w:r>
        <w:rPr>
          <w:rFonts w:hint="eastAsia"/>
          <w:color w:val="auto"/>
        </w:rPr>
        <w:fldChar w:fldCharType="end"/>
      </w:r>
      <w:bookmarkStart w:id="199" w:name="_Toc29279"/>
      <w:r>
        <w:rPr>
          <w:rFonts w:ascii="宋体" w:hAnsi="宋体" w:eastAsia="宋体"/>
          <w:color w:val="auto"/>
        </w:rPr>
        <w:t>：网络购物时遇到商家拒接7天无理由退货的情况</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31.66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18.09</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13.57%</w:t>
      </w:r>
      <w:r>
        <w:rPr>
          <w:rFonts w:ascii="宋体" w:hAnsi="宋体" w:eastAsia="宋体"/>
          <w:color w:val="auto"/>
        </w:rPr>
        <w:t>表示较普遍。</w:t>
      </w:r>
      <w:r>
        <w:rPr>
          <w:rFonts w:ascii="Calibri" w:hAnsi="Calibri" w:eastAsia="Calibri"/>
          <w:color w:val="auto"/>
        </w:rPr>
        <w:t>15.35</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52.99</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20.52</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32.47</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与全国数据相比，较普遍的人员比例要低2.23个百分点，很普遍的人员比例要高3.48个百分点。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74</w:t>
      </w:r>
      <w:r>
        <w:rPr>
          <w:rFonts w:hint="eastAsia"/>
          <w:color w:val="auto"/>
        </w:rPr>
        <w:fldChar w:fldCharType="end"/>
      </w:r>
      <w:bookmarkStart w:id="200" w:name="_Toc20672"/>
      <w:r>
        <w:rPr>
          <w:rFonts w:ascii="宋体" w:hAnsi="宋体" w:eastAsia="宋体"/>
          <w:color w:val="auto"/>
        </w:rPr>
        <w:t>：需要退货时遇到告知更换退货理由的情况</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31.12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15.88</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15.24</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13.29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28.53</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12.97</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15.56</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27.07</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与全国数据相比，较少的人员比例要低3.18个百分点，很普遍的人员比例要高1.15个百分点。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75</w:t>
      </w:r>
      <w:r>
        <w:rPr>
          <w:rFonts w:hint="eastAsia"/>
          <w:color w:val="auto"/>
        </w:rPr>
        <w:fldChar w:fldCharType="end"/>
      </w:r>
      <w:bookmarkStart w:id="201" w:name="_Toc547"/>
      <w:r>
        <w:rPr>
          <w:rFonts w:ascii="宋体" w:hAnsi="宋体" w:eastAsia="宋体"/>
          <w:color w:val="auto"/>
        </w:rPr>
        <w:t>：商家对网络购物评价干预的情况</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58.12</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47.08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23.38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16.88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与全国数据相比，商品质量好的人员比例要低1.96个百分点，为了得到卖家的好评返现的现金的人员比例要高3.65个百分点。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76</w:t>
      </w:r>
      <w:r>
        <w:rPr>
          <w:rFonts w:hint="eastAsia"/>
          <w:color w:val="auto"/>
        </w:rPr>
        <w:fldChar w:fldCharType="end"/>
      </w:r>
      <w:bookmarkStart w:id="202" w:name="_Toc4346"/>
      <w:r>
        <w:rPr>
          <w:rFonts w:ascii="宋体" w:hAnsi="宋体" w:eastAsia="宋体"/>
          <w:color w:val="auto"/>
        </w:rPr>
        <w:t>：网络购物给予商品好评的情况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71.31</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46.35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24.96%</w:t>
      </w:r>
      <w:r>
        <w:rPr>
          <w:rFonts w:ascii="宋体" w:hAnsi="宋体" w:eastAsia="宋体"/>
          <w:color w:val="auto"/>
        </w:rPr>
        <w:t>表示较普遍。</w:t>
      </w:r>
      <w:r>
        <w:rPr>
          <w:rFonts w:ascii="Calibri" w:hAnsi="Calibri" w:eastAsia="Calibri"/>
          <w:color w:val="auto"/>
        </w:rPr>
        <w:t>20.58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8.10</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3.89</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4.21</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与全国数据相比，较普遍的人员比例要低5.07个百分点，很普遍的人员比例要高4.19个百分点。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77</w:t>
      </w:r>
      <w:r>
        <w:rPr>
          <w:rFonts w:hint="eastAsia"/>
          <w:color w:val="auto"/>
        </w:rPr>
        <w:fldChar w:fldCharType="end"/>
      </w:r>
      <w:bookmarkStart w:id="203" w:name="_Toc545"/>
      <w:r>
        <w:rPr>
          <w:rFonts w:ascii="宋体" w:hAnsi="宋体" w:eastAsia="宋体"/>
          <w:color w:val="auto"/>
        </w:rPr>
        <w:t>：电商平台刷单现象的情况</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27.12%</w:t>
      </w:r>
      <w:r>
        <w:rPr>
          <w:rFonts w:ascii="宋体" w:hAnsi="宋体" w:eastAsia="宋体"/>
          <w:color w:val="auto"/>
        </w:rPr>
        <w:t>网民表示很好或较好，其中</w:t>
      </w:r>
      <w:r>
        <w:rPr>
          <w:rFonts w:ascii="Calibri" w:hAnsi="Calibri" w:eastAsia="Calibri"/>
          <w:color w:val="auto"/>
        </w:rPr>
        <w:t>11.27</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15.85%</w:t>
      </w:r>
      <w:r>
        <w:rPr>
          <w:rFonts w:ascii="宋体" w:hAnsi="宋体" w:eastAsia="宋体"/>
          <w:color w:val="auto"/>
        </w:rPr>
        <w:t>表示较好。</w:t>
      </w:r>
      <w:r>
        <w:rPr>
          <w:rFonts w:ascii="Calibri" w:hAnsi="Calibri" w:eastAsia="Calibri"/>
          <w:color w:val="auto"/>
        </w:rPr>
        <w:t>47.88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25.00</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12.75</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12.25</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与全国数据相比，一般的人员比例要低5.47个百分点，很好的人员比例要高3.2个百分点。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78</w:t>
      </w:r>
      <w:r>
        <w:rPr>
          <w:rFonts w:hint="eastAsia"/>
          <w:color w:val="auto"/>
        </w:rPr>
        <w:fldChar w:fldCharType="end"/>
      </w:r>
      <w:bookmarkStart w:id="204" w:name="_Toc32603"/>
      <w:r>
        <w:rPr>
          <w:rFonts w:ascii="宋体" w:hAnsi="宋体" w:eastAsia="宋体"/>
          <w:color w:val="auto"/>
        </w:rPr>
        <w:t>：公众网民对治理电商平台刷单现象的评价</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31.54</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7.52</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24.02</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45.92%</w:t>
      </w:r>
      <w:r>
        <w:rPr>
          <w:rFonts w:ascii="宋体" w:hAnsi="宋体" w:eastAsia="宋体"/>
          <w:color w:val="auto"/>
        </w:rPr>
        <w:t>表示一般。</w:t>
      </w:r>
      <w:r>
        <w:rPr>
          <w:rFonts w:ascii="Calibri" w:hAnsi="Calibri" w:eastAsia="Calibri"/>
          <w:color w:val="auto"/>
        </w:rPr>
        <w:t>22.55</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14.38</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8.17</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79</w:t>
      </w:r>
      <w:r>
        <w:rPr>
          <w:rFonts w:hint="eastAsia"/>
          <w:color w:val="auto"/>
        </w:rPr>
        <w:fldChar w:fldCharType="end"/>
      </w:r>
      <w:bookmarkStart w:id="205" w:name="_Toc3755"/>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43.85</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26.86</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12.46</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16.83%</w:t>
      </w:r>
      <w:r>
        <w:rPr>
          <w:rFonts w:ascii="宋体" w:hAnsi="宋体" w:eastAsia="宋体"/>
          <w:color w:val="auto"/>
        </w:rPr>
        <w:t>网民看过直播，而且经常通过直播购物。显示电商购物直播的渗透率比较高（</w:t>
      </w:r>
      <w:r>
        <w:rPr>
          <w:rFonts w:ascii="Calibri" w:hAnsi="Calibri" w:eastAsia="Calibri"/>
          <w:color w:val="auto"/>
        </w:rPr>
        <w:t>87.54</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相较于全国数据，除看过，经常通过直播购物和看过，偶尔参与购物比全国数据分别高出7.11个百分点、3.34个百分点外，其他数据值均少于全国数据。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80</w:t>
      </w:r>
      <w:r>
        <w:rPr>
          <w:rFonts w:hint="eastAsia"/>
          <w:color w:val="auto"/>
        </w:rPr>
        <w:fldChar w:fldCharType="end"/>
      </w:r>
      <w:bookmarkStart w:id="206" w:name="_Toc2448"/>
      <w:r>
        <w:rPr>
          <w:rFonts w:ascii="宋体" w:hAnsi="宋体" w:eastAsia="宋体"/>
          <w:color w:val="auto"/>
        </w:rPr>
        <w:t>：电商直播购物发展现状</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29.22%</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52.92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35.39</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43.02</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33.77</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；50.81%</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虚假宣传，推荐商品与实物不一致/夸大产品功效/虚假刷流量；31.17%</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14.45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6.66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相较于全国数据，其他的占比高了2.66个百分点。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81</w:t>
      </w:r>
      <w:r>
        <w:rPr>
          <w:rFonts w:hint="eastAsia"/>
          <w:color w:val="auto"/>
        </w:rPr>
        <w:fldChar w:fldCharType="end"/>
      </w:r>
      <w:bookmarkStart w:id="207" w:name="_Toc18343"/>
      <w:r>
        <w:rPr>
          <w:rFonts w:ascii="宋体" w:hAnsi="宋体" w:eastAsia="宋体"/>
          <w:color w:val="auto"/>
        </w:rPr>
        <w:t>：直播购物行为影响因素</w:t>
      </w:r>
      <w:bookmarkEnd w:id="20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32.47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25.49</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18.83</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第四位是</w:t>
      </w:r>
      <w:r>
        <w:rPr>
          <w:rFonts w:ascii="Calibri" w:hAnsi="Calibri" w:eastAsia="Calibri"/>
          <w:color w:val="auto"/>
        </w:rPr>
        <w:t>比较接受，对感兴趣的商品会主动询问</w:t>
      </w:r>
      <w:r>
        <w:rPr>
          <w:rFonts w:ascii="宋体" w:hAnsi="宋体" w:eastAsia="宋体"/>
          <w:color w:val="auto"/>
        </w:rPr>
        <w:t>（选择率</w:t>
      </w:r>
      <w:r>
        <w:rPr>
          <w:rFonts w:ascii="Calibri" w:hAnsi="Calibri" w:eastAsia="Calibri"/>
          <w:color w:val="auto"/>
        </w:rPr>
        <w:t>14.45</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27.60</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与全国数据相比，有点好奇，会浏览其中内容的人员比例要低1.35个百分点，比较接受，对感兴趣的商品会主动询问的人员比例要高5.37个百分点。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82</w:t>
      </w:r>
      <w:r>
        <w:rPr>
          <w:rFonts w:hint="eastAsia"/>
          <w:color w:val="auto"/>
        </w:rPr>
        <w:fldChar w:fldCharType="end"/>
      </w:r>
      <w:bookmarkStart w:id="208" w:name="_Toc7665"/>
      <w:r>
        <w:rPr>
          <w:rFonts w:ascii="宋体" w:hAnsi="宋体" w:eastAsia="宋体"/>
          <w:color w:val="auto"/>
        </w:rPr>
        <w:t>：公众网民对网红带货的反应</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76.46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48.7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第三位的是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39.61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第四位是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35.55</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14.77</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与全国数据相比，产品质量的人员比例要低5.45个百分点，售后服务的人员比例要高4.8个百分点。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83</w:t>
      </w:r>
      <w:r>
        <w:rPr>
          <w:rFonts w:hint="eastAsia"/>
          <w:color w:val="auto"/>
        </w:rPr>
        <w:fldChar w:fldCharType="end"/>
      </w:r>
      <w:bookmarkStart w:id="209" w:name="_Toc11867"/>
      <w:r>
        <w:rPr>
          <w:rFonts w:ascii="宋体" w:hAnsi="宋体" w:eastAsia="宋体"/>
          <w:color w:val="auto"/>
        </w:rPr>
        <w:t>：公众网民对电商直播网购的考虑因素</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36.91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第二位是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28.78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第三位是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27.48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第四位是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14.31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第五位是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14.15</w:t>
      </w:r>
      <w:r>
        <w:rPr>
          <w:rFonts w:ascii="Calibri" w:hAnsi="Calibri" w:eastAsia="Calibri" w:cs="Calibri"/>
          <w:color w:val="auto"/>
        </w:rPr>
        <w:t>%</w:t>
      </w:r>
      <w:r>
        <w:rPr>
          <w:rFonts w:ascii="宋体" w:hAnsi="宋体" w:eastAsia="宋体"/>
          <w:color w:val="auto"/>
        </w:rPr>
        <w:t>）。数据显示</w:t>
      </w:r>
      <w:r>
        <w:rPr>
          <w:rFonts w:hint="eastAsia" w:ascii="宋体" w:hAnsi="宋体" w:eastAsia="宋体"/>
          <w:color w:val="auto"/>
        </w:rPr>
        <w:t>近三成</w:t>
      </w:r>
      <w:r>
        <w:rPr>
          <w:rFonts w:ascii="宋体" w:hAnsi="宋体" w:eastAsia="宋体"/>
          <w:color w:val="auto"/>
        </w:rPr>
        <w:t>的公众网民有网上二手商品买卖意愿，而价格是主要考虑因素。</w:t>
      </w:r>
      <w:r>
        <w:rPr>
          <w:rFonts w:ascii="Calibri" w:hAnsi="Calibri" w:eastAsia="Calibri"/>
          <w:b/>
          <w:bCs/>
          <w:color w:val="auto"/>
        </w:rPr>
        <w:t>与全国数据相比，当某商品价格低于市场价时，我会考虑购买二手商品的人员比例要低1.13个百分点，我乐于向他人推荐二手闲置交易平台的人员比例要高2.63个百分点。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84</w:t>
      </w:r>
      <w:r>
        <w:rPr>
          <w:rFonts w:hint="eastAsia"/>
          <w:color w:val="auto"/>
        </w:rPr>
        <w:fldChar w:fldCharType="end"/>
      </w:r>
      <w:bookmarkStart w:id="210" w:name="_Toc20721"/>
      <w:r>
        <w:rPr>
          <w:rFonts w:ascii="宋体" w:hAnsi="宋体" w:eastAsia="宋体"/>
          <w:color w:val="auto"/>
        </w:rPr>
        <w:t>：公众网民对参与网上二手商品买卖的意愿</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49.25</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第二位是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45.59</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44.93</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第四位是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31.28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第五位是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26.29</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相较于全国数据，二手物品交易平台支付系统不安全，导致我财产损失的占比高了0.85个百分点。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85</w:t>
      </w:r>
      <w:r>
        <w:rPr>
          <w:rFonts w:hint="eastAsia"/>
          <w:color w:val="auto"/>
        </w:rPr>
        <w:fldChar w:fldCharType="end"/>
      </w:r>
      <w:bookmarkStart w:id="211" w:name="_Toc6770"/>
      <w:r>
        <w:rPr>
          <w:rFonts w:ascii="宋体" w:hAnsi="宋体" w:eastAsia="宋体"/>
          <w:color w:val="auto"/>
        </w:rPr>
        <w:t>：公众网民对二手商品交易风险的认识</w:t>
      </w:r>
      <w:bookmarkEnd w:id="21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5.27</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14.83</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9.72</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70.18</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20.10</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略高于</w:t>
      </w:r>
      <w:r>
        <w:rPr>
          <w:rFonts w:ascii="宋体" w:hAnsi="宋体" w:eastAsia="宋体"/>
          <w:color w:val="auto"/>
        </w:rPr>
        <w:t>两成）。</w:t>
      </w:r>
      <w:r>
        <w:rPr>
          <w:rFonts w:ascii="Calibri" w:hAnsi="Calibri" w:eastAsia="Calibri"/>
          <w:b/>
          <w:bCs/>
          <w:color w:val="auto"/>
        </w:rPr>
        <w:t>与全国数据相比，不会，以后也不会用的人员比例要低2.18个百分点，不会，但想要尝试的人员比例要高1.06个百分点。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86</w:t>
      </w:r>
      <w:r>
        <w:rPr>
          <w:rFonts w:hint="eastAsia"/>
          <w:color w:val="auto"/>
        </w:rPr>
        <w:fldChar w:fldCharType="end"/>
      </w:r>
      <w:bookmarkStart w:id="212" w:name="_Toc17539"/>
      <w:r>
        <w:rPr>
          <w:rFonts w:ascii="宋体" w:hAnsi="宋体" w:eastAsia="宋体"/>
          <w:color w:val="auto"/>
        </w:rPr>
        <w:t>：网贷应用软件接受度和使用频率</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29.41</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19.33</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27.73</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7.56</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15.97</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23.53</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与全国数据相比，经常遇到的人员比例要低4.51个百分点，总是遇到的人员比例要高5.46个百分点。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87</w:t>
      </w:r>
      <w:r>
        <w:rPr>
          <w:rFonts w:hint="eastAsia"/>
          <w:color w:val="auto"/>
        </w:rPr>
        <w:fldChar w:fldCharType="end"/>
      </w:r>
      <w:bookmarkStart w:id="213" w:name="_Toc27793"/>
      <w:r>
        <w:rPr>
          <w:rFonts w:ascii="宋体" w:hAnsi="宋体" w:eastAsia="宋体"/>
          <w:color w:val="auto"/>
        </w:rPr>
        <w:t>：网络借贷消费还款风险</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56.38</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56.05%</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36.32</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与全国数据相比，找店铺客服理论的人员比例要低6.22个百分点，放弃维权的人员比例要高1.2个百分点。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88</w:t>
      </w:r>
      <w:r>
        <w:rPr>
          <w:rFonts w:hint="eastAsia"/>
          <w:color w:val="auto"/>
        </w:rPr>
        <w:fldChar w:fldCharType="end"/>
      </w:r>
      <w:bookmarkStart w:id="214" w:name="_Toc1693"/>
      <w:r>
        <w:rPr>
          <w:rFonts w:ascii="宋体" w:hAnsi="宋体" w:eastAsia="宋体"/>
          <w:color w:val="auto"/>
        </w:rPr>
        <w:t>：遇到商家拒绝无理由退货后的应对措施</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67.27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50.91%</w:t>
      </w:r>
      <w:r>
        <w:rPr>
          <w:rFonts w:ascii="宋体" w:hAnsi="宋体" w:eastAsia="宋体"/>
          <w:color w:val="auto"/>
        </w:rPr>
        <w:t>），第三位是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49.09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维权太花时间</w:t>
      </w:r>
      <w:r>
        <w:rPr>
          <w:rFonts w:ascii="宋体" w:hAnsi="宋体" w:eastAsia="宋体"/>
          <w:color w:val="auto"/>
        </w:rPr>
        <w:t>（选择率</w:t>
      </w:r>
      <w:r>
        <w:rPr>
          <w:rFonts w:ascii="Calibri" w:hAnsi="Calibri" w:eastAsia="Calibri"/>
          <w:color w:val="auto"/>
        </w:rPr>
        <w:t>32.73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商品问题不大，可以凑合接受</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30.91%</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与全国数据相比，过程太麻烦的人员比例要低2.17个百分点，金额不大没必要的人员比例要高4.81个百分点。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89</w:t>
      </w:r>
      <w:r>
        <w:rPr>
          <w:rFonts w:hint="eastAsia"/>
          <w:color w:val="auto"/>
        </w:rPr>
        <w:fldChar w:fldCharType="end"/>
      </w:r>
      <w:bookmarkStart w:id="215" w:name="_Toc2949"/>
      <w:r>
        <w:rPr>
          <w:rFonts w:ascii="宋体" w:hAnsi="宋体" w:eastAsia="宋体"/>
          <w:color w:val="auto"/>
        </w:rPr>
        <w:t>：放弃无理由退货的原因</w:t>
      </w:r>
      <w:bookmarkEnd w:id="215"/>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70.83%</w:t>
      </w:r>
      <w:r>
        <w:rPr>
          <w:rFonts w:ascii="宋体" w:hAnsi="宋体" w:eastAsia="宋体"/>
          <w:color w:val="auto"/>
        </w:rPr>
        <w:t>），第二位是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69.53%</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62.56%</w:t>
      </w:r>
      <w:r>
        <w:rPr>
          <w:rFonts w:ascii="宋体" w:hAnsi="宋体" w:eastAsia="宋体"/>
          <w:color w:val="auto"/>
        </w:rPr>
        <w:t>），第四位是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44.41%</w:t>
      </w:r>
      <w:r>
        <w:rPr>
          <w:rFonts w:ascii="宋体" w:hAnsi="宋体" w:eastAsia="宋体"/>
          <w:color w:val="auto"/>
        </w:rPr>
        <w:t>），第五位是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43.76%</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相较于全国数据，不清楚的占比高了2.2个百分点。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90</w:t>
      </w:r>
      <w:r>
        <w:rPr>
          <w:rFonts w:hint="eastAsia"/>
          <w:color w:val="auto"/>
        </w:rPr>
        <w:fldChar w:fldCharType="end"/>
      </w:r>
      <w:bookmarkStart w:id="216" w:name="_Toc26254"/>
      <w:r>
        <w:rPr>
          <w:rFonts w:ascii="宋体" w:hAnsi="宋体" w:eastAsia="宋体"/>
          <w:color w:val="auto"/>
        </w:rPr>
        <w:t>：网络购物安全权益保障亟需改进的问题</w:t>
      </w:r>
      <w:bookmarkEnd w:id="21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96"/>
    <w:p>
      <w:pPr>
        <w:rPr>
          <w:color w:val="auto"/>
        </w:rPr>
      </w:pPr>
      <w:r>
        <w:rPr>
          <w:rFonts w:hint="eastAsia"/>
          <w:color w:val="auto"/>
        </w:rPr>
        <w:br w:type="page"/>
      </w:r>
    </w:p>
    <w:p>
      <w:pPr>
        <w:pStyle w:val="3"/>
        <w:ind w:firstLine="0" w:firstLineChars="0"/>
        <w:rPr>
          <w:color w:val="auto"/>
        </w:rPr>
      </w:pPr>
      <w:bookmarkStart w:id="217" w:name="_Toc1486"/>
      <w:r>
        <w:rPr>
          <w:rFonts w:hint="eastAsia"/>
          <w:color w:val="auto"/>
        </w:rPr>
        <w:t>5.5专题5：未成年人网络权益保护专题</w:t>
      </w:r>
      <w:bookmarkEnd w:id="217"/>
    </w:p>
    <w:p>
      <w:pPr>
        <w:rPr>
          <w:rFonts w:ascii="宋体" w:hAnsi="宋体" w:eastAsia="宋体"/>
          <w:color w:val="auto"/>
          <w:sz w:val="22"/>
          <w:szCs w:val="22"/>
        </w:rPr>
      </w:pPr>
      <w:r>
        <w:rPr>
          <w:rFonts w:ascii="宋体" w:hAnsi="宋体" w:eastAsia="宋体"/>
          <w:color w:val="auto"/>
        </w:rPr>
        <w:t>参与本专题答题的公众网民数量为5864人。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37.71%，其中12.22%公众网民认为非常满意，25.49%认为满意。38.76%认为一般，23.52%认为不满意或非常不满意，其中16.82%认为不满意，6.7%认为非常不满意。总体上满意的比例</w:t>
      </w:r>
      <w:r>
        <w:rPr>
          <w:rFonts w:ascii="宋体" w:hAnsi="宋体" w:eastAsia="宋体"/>
          <w:color w:val="auto"/>
        </w:rPr>
        <w:t>不高，主要评价是一般。</w:t>
      </w:r>
      <w:r>
        <w:rPr>
          <w:rFonts w:ascii="宋体" w:hAnsi="宋体" w:eastAsia="宋体"/>
          <w:b/>
          <w:bCs/>
          <w:color w:val="auto"/>
        </w:rPr>
        <w:t>与全国数据相比，满意的人员比例要低1.4个百分点，非常满意的人员比例要高2.26个百分点。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91</w:t>
      </w:r>
      <w:r>
        <w:rPr>
          <w:rFonts w:hint="eastAsia" w:ascii="宋体" w:hAnsi="宋体" w:eastAsia="宋体"/>
          <w:color w:val="auto"/>
        </w:rPr>
        <w:fldChar w:fldCharType="end"/>
      </w:r>
      <w:bookmarkStart w:id="218" w:name="_Toc1077"/>
      <w:r>
        <w:rPr>
          <w:rFonts w:hint="eastAsia" w:ascii="宋体" w:hAnsi="宋体" w:eastAsia="宋体"/>
          <w:color w:val="auto"/>
        </w:rPr>
        <w:t>：</w:t>
      </w:r>
      <w:r>
        <w:rPr>
          <w:rFonts w:ascii="宋体" w:hAnsi="宋体" w:eastAsia="宋体"/>
          <w:color w:val="auto"/>
        </w:rPr>
        <w:t>未成年人网络权益保护状况满意度评价</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63.62%公众网民家庭中有未成年人上网的情况，没有的占36.38%。</w:t>
      </w:r>
      <w:r>
        <w:rPr>
          <w:rFonts w:ascii="宋体" w:hAnsi="宋体" w:eastAsia="宋体"/>
          <w:b/>
          <w:bCs/>
          <w:color w:val="auto"/>
        </w:rPr>
        <w:t>相较于全国数据，否的占比高了7.09个百分点。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92</w:t>
      </w:r>
      <w:r>
        <w:rPr>
          <w:rFonts w:hint="eastAsia" w:ascii="宋体" w:hAnsi="宋体" w:eastAsia="宋体"/>
          <w:color w:val="auto"/>
        </w:rPr>
        <w:fldChar w:fldCharType="end"/>
      </w:r>
      <w:bookmarkStart w:id="219" w:name="_Toc13458"/>
      <w:r>
        <w:rPr>
          <w:rFonts w:hint="eastAsia" w:ascii="宋体" w:hAnsi="宋体" w:eastAsia="宋体"/>
          <w:color w:val="auto"/>
        </w:rPr>
        <w:t>：</w:t>
      </w:r>
      <w:r>
        <w:rPr>
          <w:rFonts w:ascii="宋体" w:hAnsi="宋体" w:eastAsia="宋体"/>
          <w:color w:val="auto"/>
        </w:rPr>
        <w:t>未成年人上网的情况</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网络游戏（渗透率60.59%），第二位是网络视频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48.64%），第三位是在线教育（渗透率45.91%），第四位是网络音乐渗透率</w:t>
      </w:r>
      <w:r>
        <w:rPr>
          <w:rFonts w:hint="eastAsia" w:ascii="宋体" w:hAnsi="宋体" w:eastAsia="宋体"/>
          <w:color w:val="auto"/>
        </w:rPr>
        <w:t>（</w:t>
      </w:r>
      <w:r>
        <w:rPr>
          <w:rFonts w:ascii="宋体" w:hAnsi="宋体" w:eastAsia="宋体"/>
          <w:color w:val="auto"/>
        </w:rPr>
        <w:t>43.61</w:t>
      </w:r>
      <w:r>
        <w:rPr>
          <w:rFonts w:ascii="宋体" w:hAnsi="宋体" w:eastAsia="宋体" w:cs="宋体"/>
          <w:color w:val="auto"/>
        </w:rPr>
        <w:t>%），第五位是社交应用（渗透率33.12%），第六位是搜索引擎（渗透率28.3</w:t>
      </w:r>
      <w:r>
        <w:rPr>
          <w:rFonts w:ascii="宋体" w:hAnsi="宋体" w:eastAsia="宋体"/>
          <w:color w:val="auto"/>
        </w:rPr>
        <w:t>%）。数据显示</w:t>
      </w:r>
      <w:r>
        <w:rPr>
          <w:rFonts w:ascii="宋体" w:hAnsi="宋体" w:eastAsia="宋体" w:cs="宋体"/>
          <w:color w:val="auto"/>
        </w:rPr>
        <w:t>网络游戏、网络视频、在线教育、网络音乐等应用是未成年人上网最普及使用的应用，社交应用</w:t>
      </w:r>
      <w:r>
        <w:rPr>
          <w:rFonts w:ascii="宋体" w:hAnsi="宋体" w:eastAsia="宋体"/>
          <w:color w:val="auto"/>
        </w:rPr>
        <w:t>和</w:t>
      </w:r>
      <w:r>
        <w:rPr>
          <w:rFonts w:ascii="宋体" w:hAnsi="宋体" w:eastAsia="宋体" w:cs="宋体"/>
          <w:color w:val="auto"/>
        </w:rPr>
        <w:t>搜索引擎在未成年人中也有一定的渗透率。</w:t>
      </w:r>
      <w:r>
        <w:rPr>
          <w:rFonts w:ascii="宋体" w:hAnsi="宋体" w:eastAsia="宋体"/>
          <w:b/>
          <w:bCs/>
          <w:color w:val="auto"/>
        </w:rPr>
        <w:t>相较于全国数据，其他的占比高了0.36个百分点。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93</w:t>
      </w:r>
      <w:r>
        <w:rPr>
          <w:rFonts w:hint="eastAsia" w:ascii="宋体" w:hAnsi="宋体" w:eastAsia="宋体"/>
          <w:color w:val="auto"/>
        </w:rPr>
        <w:fldChar w:fldCharType="end"/>
      </w:r>
      <w:bookmarkStart w:id="220" w:name="_Toc26069"/>
      <w:r>
        <w:rPr>
          <w:rFonts w:ascii="宋体" w:hAnsi="宋体" w:eastAsia="宋体"/>
          <w:color w:val="auto"/>
        </w:rPr>
        <w:t>：未成年人中网络应用服务渗透率</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规定了上网的时间限制（选择率67.65</w:t>
      </w:r>
      <w:r>
        <w:rPr>
          <w:rFonts w:ascii="宋体" w:hAnsi="宋体" w:eastAsia="宋体"/>
          <w:color w:val="auto"/>
        </w:rPr>
        <w:t>%），第二位是</w:t>
      </w:r>
      <w:r>
        <w:rPr>
          <w:rFonts w:ascii="宋体" w:hAnsi="宋体" w:eastAsia="宋体" w:cs="宋体"/>
          <w:color w:val="auto"/>
        </w:rPr>
        <w:t>规定了上网前提(如先完成作业)（选择率54.97%），第三位是陪伴上网（选择率18.6%），第四位是只能学习不能玩游戏（选择率15.86%），第五位是安装了儿童上网监控和过滤软件（选择率13.32%）。数据显示绝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相较于全国数据，只能学习不能玩游戏的占比高了0.85个百分点。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94</w:t>
      </w:r>
      <w:r>
        <w:rPr>
          <w:rFonts w:hint="eastAsia" w:ascii="宋体" w:hAnsi="宋体" w:eastAsia="宋体"/>
          <w:color w:val="auto"/>
        </w:rPr>
        <w:fldChar w:fldCharType="end"/>
      </w:r>
      <w:bookmarkStart w:id="221" w:name="_Toc8100"/>
      <w:r>
        <w:rPr>
          <w:rFonts w:ascii="宋体" w:hAnsi="宋体" w:eastAsia="宋体"/>
          <w:color w:val="auto"/>
        </w:rPr>
        <w:t>：家长对未成年人上网采取的引导和管理措施</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37.62</w:t>
      </w:r>
      <w:r>
        <w:rPr>
          <w:rFonts w:ascii="宋体" w:hAnsi="宋体" w:eastAsia="宋体"/>
          <w:color w:val="auto"/>
        </w:rPr>
        <w:t>%，其中</w:t>
      </w:r>
      <w:r>
        <w:rPr>
          <w:rFonts w:ascii="宋体" w:hAnsi="宋体" w:eastAsia="宋体" w:cs="宋体"/>
          <w:color w:val="auto"/>
        </w:rPr>
        <w:t>17.09%的网民表示非常满意，功能较多，过滤效果好，20.53%的网民表示较满意，基本能达到预期效果；30.33%的网民表示使用体验一；使用体验不满意的网民占14.83%，其中7.81%的网民表示较不满意，功能少，与预期效</w:t>
      </w:r>
      <w:r>
        <w:rPr>
          <w:rFonts w:ascii="宋体" w:hAnsi="宋体" w:eastAsia="宋体"/>
          <w:color w:val="auto"/>
        </w:rPr>
        <w:t>果差太多，7.02</w:t>
      </w:r>
      <w:r>
        <w:rPr>
          <w:rFonts w:ascii="宋体" w:hAnsi="宋体" w:eastAsia="宋体" w:cs="宋体"/>
          <w:color w:val="auto"/>
        </w:rPr>
        <w:t>%的网民表示非常不满意，不能过滤相关APP、网址，起不到应有作用；17.22%的网民没有使用过相关软件。数据显示</w:t>
      </w:r>
      <w:r>
        <w:rPr>
          <w:rFonts w:ascii="宋体" w:hAnsi="宋体" w:eastAsia="宋体"/>
          <w:color w:val="auto"/>
        </w:rPr>
        <w:t>接近</w:t>
      </w:r>
      <w:r>
        <w:rPr>
          <w:rFonts w:hint="eastAsia" w:ascii="宋体" w:hAnsi="宋体" w:eastAsia="宋体"/>
          <w:color w:val="auto"/>
        </w:rPr>
        <w:t>七</w:t>
      </w:r>
      <w:r>
        <w:rPr>
          <w:rFonts w:ascii="宋体" w:hAnsi="宋体" w:eastAsia="宋体"/>
          <w:color w:val="auto"/>
        </w:rPr>
        <w:t>成网民对未成年保护软件的使用体验较为满意和一般</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95</w:t>
      </w:r>
      <w:r>
        <w:rPr>
          <w:rFonts w:hint="eastAsia" w:ascii="宋体" w:hAnsi="宋体" w:eastAsia="宋体"/>
          <w:color w:val="auto"/>
        </w:rPr>
        <w:fldChar w:fldCharType="end"/>
      </w:r>
      <w:bookmarkStart w:id="222" w:name="_Toc11869"/>
      <w:r>
        <w:rPr>
          <w:rFonts w:ascii="宋体" w:hAnsi="宋体" w:eastAsia="宋体"/>
          <w:color w:val="auto"/>
        </w:rPr>
        <w:t>：网民对未成年人保护软件的使用体验评价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77.87%的网民表示了解该模式，其中24.8%的网民了解并经常使用，27.47%的网民了解并偶尔使用，25.6%的网民了解但没有使用过；不了解的网民占比，22.13%。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96</w:t>
      </w:r>
      <w:r>
        <w:rPr>
          <w:rFonts w:hint="eastAsia" w:ascii="宋体" w:hAnsi="宋体" w:eastAsia="宋体"/>
          <w:color w:val="auto"/>
        </w:rPr>
        <w:fldChar w:fldCharType="end"/>
      </w:r>
      <w:bookmarkStart w:id="223" w:name="_Toc9619"/>
      <w:r>
        <w:rPr>
          <w:rFonts w:ascii="宋体" w:hAnsi="宋体" w:eastAsia="宋体"/>
          <w:color w:val="auto"/>
        </w:rPr>
        <w:t>：网民对网络应用服务中“青少年保护模式/防沉迷模式”的了解及使用情况</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48.46%，其中23.29%公众网民认为作用非常大，25.17%认为作用比较大。34.08%认为一般，17.46%认为作用较小或非常小，其中10.27%认为作用比较小，7.19%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97</w:t>
      </w:r>
      <w:r>
        <w:rPr>
          <w:rFonts w:hint="eastAsia" w:ascii="宋体" w:hAnsi="宋体" w:eastAsia="宋体"/>
          <w:color w:val="auto"/>
        </w:rPr>
        <w:fldChar w:fldCharType="end"/>
      </w:r>
      <w:bookmarkStart w:id="224" w:name="_Toc23354"/>
      <w:r>
        <w:rPr>
          <w:rFonts w:ascii="宋体" w:hAnsi="宋体" w:eastAsia="宋体"/>
          <w:color w:val="auto"/>
        </w:rPr>
        <w:t>：对“青少年保护模式/防沉迷模式”效用的评价</w:t>
      </w:r>
      <w:bookmarkEnd w:id="224"/>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51.49%网民认为保护能力有限，不能防止直播平台主播诱导打赏，排第一位；46.53%的网民认为机制存有漏洞，系统无法自动跳转青少年模式，排第二位；46.53%的网民认为未推出强制实名认证规定，排第三位；41.58%网民认为功能不完善，可轻易延长使用时限，排第四位；40.59%网民认为青少年保护模式流于形式，和一般模式版块设置完全相同，排第五位；31.68%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与全国数据相比，机制存有漏洞，系统无法自动跳转青少年模式的人员比例要低1.13个百分点，未推出强制实名认证规定的人员比例要高2.15个百分点。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98</w:t>
      </w:r>
      <w:r>
        <w:rPr>
          <w:rFonts w:hint="eastAsia" w:ascii="宋体" w:hAnsi="宋体" w:eastAsia="宋体"/>
          <w:color w:val="auto"/>
        </w:rPr>
        <w:fldChar w:fldCharType="end"/>
      </w:r>
      <w:bookmarkStart w:id="225" w:name="_Toc18776"/>
      <w:r>
        <w:rPr>
          <w:rFonts w:ascii="宋体" w:hAnsi="宋体" w:eastAsia="宋体"/>
          <w:color w:val="auto"/>
        </w:rPr>
        <w:t>：“青少年保护模式/防沉迷模式”不起作用的原因</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25.9%公众网民表示十分有作用，孩子有很大改善，很支持；34.13%网民表示比较有作用，有一定改善，比较支持；有20.98%网民表示一般，没有多大的改善，不是很认同；有10.36%网民表示有很小的作用，没改善，不认同；8.63%网民表示没有作用，无所谓。数据显示</w:t>
      </w:r>
      <w:r>
        <w:rPr>
          <w:rFonts w:ascii="宋体" w:hAnsi="宋体" w:eastAsia="宋体"/>
          <w:color w:val="auto"/>
        </w:rPr>
        <w:t>半数以上公众网民对有关限制措施是支持的。</w:t>
      </w:r>
      <w:r>
        <w:rPr>
          <w:rFonts w:ascii="宋体" w:hAnsi="宋体" w:eastAsia="宋体"/>
          <w:b/>
          <w:bCs/>
          <w:color w:val="auto"/>
        </w:rPr>
        <w:t>与全国数据相比，比较有作用，有一定改善，比较支持的人员比例要低5.51个百分点，十分有作用，孩子有很大改善，很支持的人员比例要高3.13个百分点。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99</w:t>
      </w:r>
      <w:r>
        <w:rPr>
          <w:rFonts w:hint="eastAsia" w:ascii="宋体" w:hAnsi="宋体" w:eastAsia="宋体"/>
          <w:color w:val="auto"/>
        </w:rPr>
        <w:fldChar w:fldCharType="end"/>
      </w:r>
      <w:bookmarkStart w:id="226" w:name="_Toc29251"/>
      <w:r>
        <w:rPr>
          <w:rFonts w:ascii="宋体" w:hAnsi="宋体" w:eastAsia="宋体"/>
          <w:color w:val="auto"/>
        </w:rPr>
        <w:t>：对“网络宵禁”、未成年人实名认证和限时令措施效果的看法</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55.39%）；第二位是限制未成年人开设网络账户（选择率45.94%）；第三位是限制未成年人浏览不适宜的网站和信息（选择率41.41%）；第四位是上网使用的软硬件有明确保护未成年人的要求（选择率30.63%）；第五位是规定在可受监督的地方上网（选择率26.36%）。数据显示网民认为限制上网时长是防止未成年人网络沉迷的主要措施。</w:t>
      </w:r>
      <w:r>
        <w:rPr>
          <w:rFonts w:ascii="宋体" w:hAnsi="宋体" w:eastAsia="宋体"/>
          <w:b/>
          <w:bCs/>
          <w:color w:val="auto"/>
        </w:rPr>
        <w:t>相较于全国数据，其他的占比高了0.75个百分点。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100</w:t>
      </w:r>
      <w:r>
        <w:rPr>
          <w:rFonts w:hint="eastAsia" w:ascii="宋体" w:hAnsi="宋体" w:eastAsia="宋体"/>
          <w:color w:val="auto"/>
        </w:rPr>
        <w:fldChar w:fldCharType="end"/>
      </w:r>
      <w:bookmarkStart w:id="227" w:name="_Toc935"/>
      <w:r>
        <w:rPr>
          <w:rFonts w:ascii="宋体" w:hAnsi="宋体" w:eastAsia="宋体"/>
          <w:color w:val="auto"/>
        </w:rPr>
        <w:t>：网民对防止未成年人网络沉迷措施有效性评价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64%）；第二位是缺乏辨识能力，容易被网友欺骗（选择率57.6%）；第三位是容易受网络暴力、色情等低俗不良信息影响（选择率55.73%）；第四位是可能影响在校学生学习（选择率52.13%）；第五位是可能导致不良生活习惯，影响身体健康成长（选择率51.33%）；第六位是可能花费大量金钱（选择率36%）。数据显示公众网民对未成年人上网的负面影响比较关注，倾向于加强管理。</w:t>
      </w:r>
      <w:r>
        <w:rPr>
          <w:rFonts w:ascii="宋体" w:hAnsi="宋体" w:eastAsia="宋体"/>
          <w:b/>
          <w:bCs/>
          <w:color w:val="auto"/>
        </w:rPr>
        <w:t>相较于全国数据，无所谓的占比高了0.11个百分点。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101</w:t>
      </w:r>
      <w:r>
        <w:rPr>
          <w:rFonts w:hint="eastAsia" w:ascii="宋体" w:hAnsi="宋体" w:eastAsia="宋体"/>
          <w:color w:val="auto"/>
        </w:rPr>
        <w:fldChar w:fldCharType="end"/>
      </w:r>
      <w:bookmarkStart w:id="228" w:name="_Toc5870"/>
      <w:r>
        <w:rPr>
          <w:rFonts w:ascii="宋体" w:hAnsi="宋体" w:eastAsia="宋体"/>
          <w:color w:val="auto"/>
        </w:rPr>
        <w:t>：对未成年人上网的看法</w:t>
      </w:r>
      <w:bookmarkEnd w:id="228"/>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网络沉迷（关注度72.8%）；第二位是接触色情、赌博、毒品、暴力等不良信息（选择率64.27%）；第三位是网络诈骗（关注度50.53%）；第四位是个人隐私泄露（关注度47.87%）；第五位是被诱导大额充值或过度消费（关注度44.8%）。数据显示公众网民对未成年人上网相关问题的关注点主要在不良信息影响、网络沉迷、过度消费等方面。</w:t>
      </w:r>
      <w:r>
        <w:rPr>
          <w:rFonts w:ascii="宋体" w:hAnsi="宋体" w:eastAsia="宋体"/>
          <w:b/>
          <w:bCs/>
          <w:color w:val="auto"/>
        </w:rPr>
        <w:t>相较于全国数据，其他的占比高了0.35个百分点。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102</w:t>
      </w:r>
      <w:r>
        <w:rPr>
          <w:rFonts w:hint="eastAsia" w:ascii="宋体" w:hAnsi="宋体" w:eastAsia="宋体"/>
          <w:color w:val="auto"/>
        </w:rPr>
        <w:fldChar w:fldCharType="end"/>
      </w:r>
      <w:bookmarkStart w:id="229" w:name="_Toc8644"/>
      <w:r>
        <w:rPr>
          <w:rFonts w:ascii="宋体" w:hAnsi="宋体" w:eastAsia="宋体"/>
          <w:color w:val="auto"/>
        </w:rPr>
        <w:t>：未成年人上网相关问题的关注度</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5.64%的网民很了解，是“饭圈”资深成员；有4.16%的网民很了解，是“饭圈”底层普通成员；有12.75%的网民较了解，是没有入圈的散粉；有30.87%的网民一般，知道但不是粉丝；有25.91%的网民不大了解，不感兴趣；有20.67%的网民完全不知道什么叫“饭圈”。数据显示</w:t>
      </w:r>
      <w:r>
        <w:rPr>
          <w:rFonts w:ascii="宋体" w:hAnsi="宋体" w:eastAsia="宋体"/>
          <w:color w:val="auto"/>
        </w:rPr>
        <w:t>少部分（</w:t>
      </w:r>
      <w:r>
        <w:rPr>
          <w:rFonts w:ascii="宋体" w:hAnsi="宋体" w:eastAsia="宋体" w:cs="宋体"/>
          <w:color w:val="auto"/>
        </w:rPr>
        <w:t>9.80%）网民对“饭圈”文化了解一般。</w:t>
      </w:r>
      <w:r>
        <w:rPr>
          <w:rFonts w:ascii="宋体" w:hAnsi="宋体" w:eastAsia="宋体"/>
          <w:b/>
          <w:bCs/>
          <w:color w:val="auto"/>
        </w:rPr>
        <w:t>与全国数据相比，一般，知道但不是粉丝的人员比例要低1.65个百分点，很了解，是“饭圈”资深成员的人员比例要高1.72个百分点。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103</w:t>
      </w:r>
      <w:r>
        <w:rPr>
          <w:rFonts w:hint="eastAsia" w:ascii="宋体" w:hAnsi="宋体" w:eastAsia="宋体"/>
          <w:color w:val="auto"/>
        </w:rPr>
        <w:fldChar w:fldCharType="end"/>
      </w:r>
      <w:bookmarkStart w:id="230" w:name="_Toc32708"/>
      <w:r>
        <w:rPr>
          <w:rFonts w:ascii="宋体" w:hAnsi="宋体" w:eastAsia="宋体"/>
          <w:color w:val="auto"/>
        </w:rPr>
        <w:t>：公众网民对“饭圈”（粉丝圈）文化的</w:t>
      </w:r>
      <w:r>
        <w:rPr>
          <w:rFonts w:hint="eastAsia" w:ascii="宋体" w:hAnsi="宋体" w:eastAsia="宋体"/>
          <w:color w:val="auto"/>
        </w:rPr>
        <w:t>渗透率</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51.39%的网民参与过投票打榜，排第一位；有34.72%的网民参与过集资应援，排第二位；有33.33%的网民参与过转发控评，排第三位；有26.39%的网民参与过购买代言产品，排第四位；有18.06%的网民参与过都没有参加过，排第五位。数据显示网民在“饭圈”中参与的活动以投票打榜、集资应援为主。</w:t>
      </w:r>
      <w:r>
        <w:rPr>
          <w:rFonts w:ascii="宋体" w:hAnsi="宋体" w:eastAsia="宋体"/>
          <w:b/>
          <w:bCs/>
          <w:color w:val="auto"/>
        </w:rPr>
        <w:t>与全国数据相比，网上口水战的人员比例要低1.3个百分点，集资应援的人员比例要高3.15个百分点。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104</w:t>
      </w:r>
      <w:r>
        <w:rPr>
          <w:rFonts w:hint="eastAsia" w:ascii="宋体" w:hAnsi="宋体" w:eastAsia="宋体"/>
          <w:color w:val="auto"/>
        </w:rPr>
        <w:fldChar w:fldCharType="end"/>
      </w:r>
      <w:bookmarkStart w:id="231" w:name="_Toc1688"/>
      <w:r>
        <w:rPr>
          <w:rFonts w:ascii="宋体" w:hAnsi="宋体" w:eastAsia="宋体"/>
          <w:color w:val="auto"/>
        </w:rPr>
        <w:t>：公众网民在“饭圈”中曾参与活动的情况</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找到组织有归属感、荣誉感（选择率49.32%）；排第二位是追求偶像，体验爱和被爱的感觉（选择率34.25%）；排第三位是想交朋友，寻找理解和认同感（选择率32.88%）；排第四位是寂寞无聊（选择率13.7%）；排第五位是其他（选择率10.96%）。数据显示公众网民参与“饭圈”活动主要以寻求归属感、荣誉感、交友、寻找理解和认同为目的。</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105</w:t>
      </w:r>
      <w:r>
        <w:rPr>
          <w:rFonts w:hint="eastAsia" w:ascii="宋体" w:hAnsi="宋体" w:eastAsia="宋体"/>
          <w:color w:val="auto"/>
        </w:rPr>
        <w:fldChar w:fldCharType="end"/>
      </w:r>
      <w:bookmarkStart w:id="232" w:name="_Toc24594"/>
      <w:r>
        <w:rPr>
          <w:rFonts w:ascii="宋体" w:hAnsi="宋体" w:eastAsia="宋体"/>
          <w:color w:val="auto"/>
        </w:rPr>
        <w:t>：公众网民参与“饭圈”活动的原因</w:t>
      </w:r>
      <w:bookmarkEnd w:id="232"/>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35.37%）；排第二位是粉丝因喜爱聚集，但在组织中逐渐演变成了说一不二，攻击反对者，经常打口水仗的群体（选择率20.58%）；排第三位是粉丝因喜爱相同事务，自发的聚集，会共同探讨发展它（选择率19.56%）；排第四位是其他。而粉丝自发或被动组织起来，有组织化的行动。保护但不限于表达支持，集体消费则有11.56%选择率。</w:t>
      </w:r>
      <w:r>
        <w:rPr>
          <w:rFonts w:ascii="宋体" w:hAnsi="宋体" w:eastAsia="宋体"/>
          <w:b/>
          <w:bCs/>
          <w:color w:val="auto"/>
        </w:rPr>
        <w:t>与全国数据相比，粉丝自发或被动组织起来，有组织化的行动。保护但不限于表达支持，集体消费的人员比例要低1.18个百分点，粉丝因喜爱相同事务，自发的聚集，会共同探讨发展它的人员比例要高4.02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106</w:t>
      </w:r>
      <w:r>
        <w:rPr>
          <w:rFonts w:hint="eastAsia" w:ascii="宋体" w:hAnsi="宋体" w:eastAsia="宋体"/>
          <w:color w:val="auto"/>
        </w:rPr>
        <w:fldChar w:fldCharType="end"/>
      </w:r>
      <w:bookmarkStart w:id="233" w:name="_Toc516"/>
      <w:r>
        <w:rPr>
          <w:rFonts w:ascii="宋体" w:hAnsi="宋体" w:eastAsia="宋体"/>
          <w:color w:val="auto"/>
        </w:rPr>
        <w:t>：公众网民对“饭圈”文化的看法</w:t>
      </w:r>
      <w:bookmarkEnd w:id="233"/>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7.02%的网民认为“饭圈”对青少年有很好影响；有10.79%的网民认为“饭圈”对青少年有较好影响；有23.8%的网民认为“饭圈”对青少年一般，没有影响；有35.62%的网民认为“饭圈”对青少年有较坏影响；有22.77%的网民认为“饭圈”对青少年有很坏影响，数据显示</w:t>
      </w:r>
      <w:r>
        <w:rPr>
          <w:rFonts w:hint="eastAsia" w:ascii="宋体" w:hAnsi="宋体" w:eastAsia="宋体"/>
          <w:color w:val="auto"/>
        </w:rPr>
        <w:t>近六</w:t>
      </w:r>
      <w:r>
        <w:rPr>
          <w:rFonts w:ascii="宋体" w:hAnsi="宋体" w:eastAsia="宋体"/>
          <w:color w:val="auto"/>
        </w:rPr>
        <w:t>成（</w:t>
      </w:r>
      <w:r>
        <w:rPr>
          <w:rFonts w:ascii="宋体" w:hAnsi="宋体" w:eastAsia="宋体" w:cs="宋体"/>
          <w:color w:val="auto"/>
        </w:rPr>
        <w:t>58.39%）</w:t>
      </w:r>
      <w:r>
        <w:rPr>
          <w:rFonts w:hint="eastAsia" w:ascii="宋体" w:hAnsi="宋体" w:eastAsia="宋体" w:cs="宋体"/>
          <w:color w:val="auto"/>
        </w:rPr>
        <w:t>的</w:t>
      </w:r>
      <w:r>
        <w:rPr>
          <w:rFonts w:ascii="宋体" w:hAnsi="宋体" w:eastAsia="宋体" w:cs="宋体"/>
          <w:color w:val="auto"/>
        </w:rPr>
        <w:t>网民认为“饭圈”文化泛滥对青少年会带来负面影响。</w:t>
      </w:r>
      <w:r>
        <w:rPr>
          <w:rFonts w:ascii="宋体" w:hAnsi="宋体" w:eastAsia="宋体"/>
          <w:b/>
          <w:bCs/>
          <w:color w:val="auto"/>
        </w:rPr>
        <w:t>与全国数据相比，较坏影响的人员比例要低6.88个百分点，很好影响的人员比例要高2.11个百分点。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107</w:t>
      </w:r>
      <w:r>
        <w:rPr>
          <w:rFonts w:hint="eastAsia" w:ascii="宋体" w:hAnsi="宋体" w:eastAsia="宋体"/>
          <w:color w:val="auto"/>
        </w:rPr>
        <w:fldChar w:fldCharType="end"/>
      </w:r>
      <w:bookmarkStart w:id="234" w:name="_Toc6626"/>
      <w:r>
        <w:rPr>
          <w:rFonts w:ascii="宋体" w:hAnsi="宋体" w:eastAsia="宋体"/>
          <w:color w:val="auto"/>
        </w:rPr>
        <w:t>：“饭圈”文化泛滥的影响性</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15.12%的网民认为卓有成效；有25.43%的网民认为略有成效；有23.02%的网民认为收效甚微；有22.85%的网民认为没有明显感觉有相关动作；有13.57%的网民认为虽然短暂有效，但很快以其他形式出现，死灰复燃。</w:t>
      </w:r>
      <w:r>
        <w:rPr>
          <w:rFonts w:ascii="宋体" w:hAnsi="宋体" w:eastAsia="宋体"/>
          <w:b/>
          <w:bCs/>
          <w:color w:val="auto"/>
        </w:rPr>
        <w:t>与全国数据相比，略有成效的人员比例要低3.18个百分点，卓有成效的人员比例要高5.22个百分点。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108</w:t>
      </w:r>
      <w:r>
        <w:rPr>
          <w:rFonts w:hint="eastAsia" w:ascii="宋体" w:hAnsi="宋体" w:eastAsia="宋体"/>
          <w:color w:val="auto"/>
        </w:rPr>
        <w:fldChar w:fldCharType="end"/>
      </w:r>
      <w:bookmarkStart w:id="235" w:name="_Toc12917"/>
      <w:r>
        <w:rPr>
          <w:rFonts w:ascii="宋体" w:hAnsi="宋体" w:eastAsia="宋体"/>
          <w:color w:val="auto"/>
        </w:rPr>
        <w:t>：“饭圈”文化和相关网络综艺整治的成效</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61.95%的网民认为需要加强社交媒体平台舆情控制，排第一位；有59.9%的网民认为需要加强娱乐公司和明星自律要求，排第二位；有51.19%的网民认为需要加强追星类 APP的监管，排第三位；有50.51%的网民认为需要加强粉丝素质教育，排第四位。数据显示网民认为“饭圈”文化整治需从社交媒体舆情控制、明星自律、追星类APP方面加强。</w:t>
      </w:r>
      <w:r>
        <w:rPr>
          <w:rFonts w:ascii="宋体" w:hAnsi="宋体" w:eastAsia="宋体"/>
          <w:b/>
          <w:bCs/>
          <w:color w:val="auto"/>
        </w:rPr>
        <w:t>与全国数据相比，粉丝素质教育的人员比例要低6.22个百分点，其他的人员比例要高1.96个百分点。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109</w:t>
      </w:r>
      <w:r>
        <w:rPr>
          <w:rFonts w:hint="eastAsia" w:ascii="宋体" w:hAnsi="宋体" w:eastAsia="宋体"/>
          <w:color w:val="auto"/>
        </w:rPr>
        <w:fldChar w:fldCharType="end"/>
      </w:r>
      <w:bookmarkStart w:id="236" w:name="_Toc19497"/>
      <w:r>
        <w:rPr>
          <w:rFonts w:ascii="宋体" w:hAnsi="宋体" w:eastAsia="宋体"/>
          <w:color w:val="auto"/>
        </w:rPr>
        <w:t>：对“饭圈”文化整治措施的有效性</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11.26%的网民非常了解；有19.17%的网民比较了解；有36.6%的网民一般了解；有14.48%的网民较不了解；有18.5%的网民不了解。数据显示近一半网民对《未成年人保护法》的了解程度一般</w:t>
      </w:r>
      <w:r>
        <w:rPr>
          <w:rFonts w:ascii="宋体" w:hAnsi="宋体" w:eastAsia="宋体"/>
          <w:color w:val="auto"/>
        </w:rPr>
        <w:t>。</w:t>
      </w:r>
      <w:r>
        <w:rPr>
          <w:rFonts w:ascii="宋体" w:hAnsi="宋体" w:eastAsia="宋体"/>
          <w:b/>
          <w:bCs/>
          <w:color w:val="auto"/>
        </w:rPr>
        <w:t>与全国数据相比，一般的人员比例要低5.52个百分点，非常了解的人员比例要高4.13个百分点。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110</w:t>
      </w:r>
      <w:r>
        <w:rPr>
          <w:rFonts w:hint="eastAsia" w:ascii="宋体" w:hAnsi="宋体" w:eastAsia="宋体"/>
          <w:color w:val="auto"/>
        </w:rPr>
        <w:fldChar w:fldCharType="end"/>
      </w:r>
      <w:bookmarkStart w:id="237" w:name="_Toc9401"/>
      <w:r>
        <w:rPr>
          <w:rFonts w:ascii="宋体" w:hAnsi="宋体" w:eastAsia="宋体"/>
          <w:color w:val="auto"/>
        </w:rPr>
        <w:t>：对《未成年人保护法》的了解程度</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78.15%）、第二位是学校（选择率62.73%）、第三位是互联网平台（选择率50.94%）、第四位是未成年人自己（选择率50.67%），第五位是媒体（选择率33.65%），第六、七、八位是社会、政府、社区或朋友圈，选择率分别为31.9%、31.23%、21.18%。数据显示公众网民认为引导未成年人上网责任方面家庭是第一位，其次是学校和互联网平台，未成年人自己。</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111</w:t>
      </w:r>
      <w:r>
        <w:rPr>
          <w:rFonts w:hint="eastAsia" w:ascii="宋体" w:hAnsi="宋体" w:eastAsia="宋体"/>
          <w:color w:val="auto"/>
        </w:rPr>
        <w:fldChar w:fldCharType="end"/>
      </w:r>
      <w:bookmarkStart w:id="238" w:name="_Toc4418"/>
      <w:r>
        <w:rPr>
          <w:rFonts w:ascii="宋体" w:hAnsi="宋体" w:eastAsia="宋体"/>
          <w:color w:val="auto"/>
        </w:rPr>
        <w:t>：对引导未成年人健康上网起主要作用的角色</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38.71%，其中15.05%公众网民认为非常满意，23.66%认为满意。38.98%认为一般</w:t>
      </w:r>
      <w:r>
        <w:rPr>
          <w:rFonts w:hint="eastAsia" w:ascii="宋体" w:hAnsi="宋体" w:eastAsia="宋体"/>
          <w:color w:val="auto"/>
        </w:rPr>
        <w:t>。</w:t>
      </w:r>
      <w:r>
        <w:rPr>
          <w:rFonts w:ascii="宋体" w:hAnsi="宋体" w:eastAsia="宋体"/>
          <w:color w:val="auto"/>
        </w:rPr>
        <w:t>10.22</w:t>
      </w:r>
      <w:r>
        <w:rPr>
          <w:rFonts w:ascii="宋体" w:hAnsi="宋体" w:eastAsia="宋体" w:cs="宋体"/>
          <w:color w:val="auto"/>
        </w:rPr>
        <w:t>%认为不满意或非常不满意，其中7.53%认为不满意，2.69%认为非常不满意。有12.1%的网民表示未听过，不清楚。总体评价</w:t>
      </w:r>
      <w:r>
        <w:rPr>
          <w:rFonts w:ascii="宋体" w:hAnsi="宋体" w:eastAsia="宋体"/>
          <w:color w:val="auto"/>
        </w:rPr>
        <w:t>一般。</w:t>
      </w:r>
      <w:r>
        <w:rPr>
          <w:rFonts w:ascii="宋体" w:hAnsi="宋体" w:eastAsia="宋体"/>
          <w:b/>
          <w:bCs/>
          <w:color w:val="auto"/>
        </w:rPr>
        <w:t>与全国数据相比，满意的人员比例要低4.73个百分点，非常满意的人员比例要高4.07个百分点。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112</w:t>
      </w:r>
      <w:r>
        <w:rPr>
          <w:rFonts w:hint="eastAsia" w:ascii="宋体" w:hAnsi="宋体" w:eastAsia="宋体"/>
          <w:color w:val="auto"/>
        </w:rPr>
        <w:fldChar w:fldCharType="end"/>
      </w:r>
      <w:bookmarkStart w:id="239" w:name="_Toc9745"/>
      <w:r>
        <w:rPr>
          <w:rFonts w:ascii="宋体" w:hAnsi="宋体" w:eastAsia="宋体"/>
          <w:color w:val="auto"/>
        </w:rPr>
        <w:t>：未成年人网络权益保护宣传/网络素养教育课程等工作的评价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58.34%）、第二位是网络使用规范、道德修养培养（选择率53.81%）、第三位是网络安全有关法律知识（选择率52.87%）、第四位是互联网基本知识（选择率49.93%），第五位是网络安全典型案例宣传教育（选择率43.52%），第六位是网络使用技能（选择率38.85%）。数据显示公众网民比较关注有关信息辨别能力、规范修养、法律法规等方面、网络知识技能的培养。</w:t>
      </w:r>
      <w:r>
        <w:rPr>
          <w:rFonts w:ascii="宋体" w:hAnsi="宋体" w:eastAsia="宋体"/>
          <w:b/>
          <w:bCs/>
          <w:color w:val="auto"/>
        </w:rPr>
        <w:t>相较于全国数据，不了解情况，没有意见的占比高了4.38个百分点。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113</w:t>
      </w:r>
      <w:r>
        <w:rPr>
          <w:rFonts w:hint="eastAsia" w:ascii="宋体" w:hAnsi="宋体" w:eastAsia="宋体"/>
          <w:color w:val="auto"/>
        </w:rPr>
        <w:fldChar w:fldCharType="end"/>
      </w:r>
      <w:bookmarkStart w:id="240" w:name="_Toc411"/>
      <w:r>
        <w:rPr>
          <w:rFonts w:ascii="宋体" w:hAnsi="宋体" w:eastAsia="宋体"/>
          <w:color w:val="auto"/>
        </w:rPr>
        <w:t>：网络素养教育课程需要加强的部分</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41" w:name="_Toc3830"/>
      <w:r>
        <w:rPr>
          <w:rFonts w:hint="eastAsia"/>
          <w:color w:val="auto"/>
        </w:rPr>
        <w:t>5.6专题6：互联网平台监</w:t>
      </w:r>
      <w:r>
        <w:rPr>
          <w:rFonts w:hint="eastAsia" w:ascii="宋体" w:hAnsi="宋体" w:eastAsia="宋体"/>
          <w:color w:val="auto"/>
        </w:rPr>
        <w:t>管与企业自律专题</w:t>
      </w:r>
      <w:bookmarkEnd w:id="241"/>
    </w:p>
    <w:p>
      <w:pPr>
        <w:rPr>
          <w:rFonts w:ascii="宋体" w:hAnsi="宋体" w:eastAsia="宋体"/>
          <w:color w:val="auto"/>
          <w:sz w:val="22"/>
          <w:szCs w:val="22"/>
        </w:rPr>
      </w:pPr>
      <w:r>
        <w:rPr>
          <w:rFonts w:ascii="宋体" w:hAnsi="宋体" w:eastAsia="宋体"/>
          <w:color w:val="auto"/>
        </w:rPr>
        <w:t>参与本专题答题的公众网民数量为3364人。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侮辱或毁谤他人或侵犯他人隐私（选择率50.89%）、第二位是传播色情、暴力、赌博（选择率47.69%）、第三位是低俗、恶意炒作、违反公序良俗的言论（选择率46.62%）、第四位是散布谣言，扰乱社会秩序（选择率44.13%），第五位是危害国家安全(政治煽动、恐怖主义)（选择率35.94%）。数据显示网络上不良信息主要是侮辱或毁谤他人或侵犯他人隐私，传播色情、暴力、赌博，低俗、恶意炒作、违反公序良俗的言论比较泛滥，渗透率</w:t>
      </w:r>
      <w:r>
        <w:rPr>
          <w:rFonts w:hint="eastAsia" w:ascii="宋体" w:hAnsi="宋体" w:eastAsia="宋体" w:cs="宋体"/>
          <w:color w:val="auto"/>
        </w:rPr>
        <w:t>接近</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相较于全国数据，没有见到任何不良信息的占比高了2.22个百分点。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114</w:t>
      </w:r>
      <w:r>
        <w:rPr>
          <w:rFonts w:hint="eastAsia" w:ascii="宋体" w:hAnsi="宋体" w:eastAsia="宋体"/>
          <w:color w:val="auto"/>
        </w:rPr>
        <w:fldChar w:fldCharType="end"/>
      </w:r>
      <w:bookmarkStart w:id="242" w:name="_Toc31879"/>
      <w:r>
        <w:rPr>
          <w:rFonts w:ascii="宋体" w:hAnsi="宋体" w:eastAsia="宋体"/>
          <w:color w:val="auto"/>
        </w:rPr>
        <w:t>：不良信息渗透率</w:t>
      </w:r>
      <w:bookmarkEnd w:id="24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30.94%公众网民认为非常严重，23.02%的网民认为比较严重，29.5%网民认为一般，7.55%认为比较少，8.99%认为没有见过。数据显示</w:t>
      </w:r>
      <w:r>
        <w:rPr>
          <w:rFonts w:ascii="宋体" w:hAnsi="宋体" w:eastAsia="宋体"/>
          <w:color w:val="auto"/>
        </w:rPr>
        <w:t>超过</w:t>
      </w:r>
      <w:r>
        <w:rPr>
          <w:rFonts w:hint="eastAsia" w:ascii="宋体" w:hAnsi="宋体" w:eastAsia="宋体"/>
          <w:color w:val="auto"/>
        </w:rPr>
        <w:t>一半</w:t>
      </w:r>
      <w:r>
        <w:rPr>
          <w:rFonts w:ascii="宋体" w:hAnsi="宋体" w:eastAsia="宋体"/>
          <w:color w:val="auto"/>
        </w:rPr>
        <w:t>（</w:t>
      </w:r>
      <w:r>
        <w:rPr>
          <w:rFonts w:ascii="宋体" w:hAnsi="宋体" w:eastAsia="宋体" w:cs="宋体"/>
          <w:color w:val="auto"/>
        </w:rPr>
        <w:t>53.96%）公众网民认为网络欺凌情况比较严重或非常严重。</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115</w:t>
      </w:r>
      <w:r>
        <w:rPr>
          <w:rFonts w:hint="eastAsia" w:ascii="宋体" w:hAnsi="宋体" w:eastAsia="宋体"/>
          <w:color w:val="auto"/>
        </w:rPr>
        <w:fldChar w:fldCharType="end"/>
      </w:r>
      <w:bookmarkStart w:id="243" w:name="_Toc20143"/>
      <w:r>
        <w:rPr>
          <w:rFonts w:ascii="宋体" w:hAnsi="宋体" w:eastAsia="宋体"/>
          <w:color w:val="auto"/>
        </w:rPr>
        <w:t>：网络欺凌情况严重性的评价</w:t>
      </w:r>
      <w:bookmarkEnd w:id="24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12.54%网民表示非常有效，27.6%的网民表示比较有效，31.54%的网民表示一般，17.2%网民认为效果不大，11.11%网民基本无效。数据显示28.31%的公众网民对有关部门对网络营销账号的监管和引导效果不认可，认为效果不大或基本无效。</w:t>
      </w:r>
      <w:r>
        <w:rPr>
          <w:rFonts w:ascii="宋体" w:hAnsi="宋体" w:eastAsia="宋体"/>
          <w:b/>
          <w:bCs/>
          <w:color w:val="auto"/>
        </w:rPr>
        <w:t>与全国数据相比，一般的人员比例要低6.98个百分点，非常有效的人员比例要高2.31个百分点。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116</w:t>
      </w:r>
      <w:r>
        <w:rPr>
          <w:rFonts w:hint="eastAsia" w:ascii="宋体" w:hAnsi="宋体" w:eastAsia="宋体"/>
          <w:color w:val="auto"/>
        </w:rPr>
        <w:fldChar w:fldCharType="end"/>
      </w:r>
      <w:bookmarkStart w:id="244" w:name="_Toc31105"/>
      <w:r>
        <w:rPr>
          <w:rFonts w:ascii="宋体" w:hAnsi="宋体" w:eastAsia="宋体"/>
          <w:color w:val="auto"/>
        </w:rPr>
        <w:t>：网民对有关部门监管和引导网络营销账号有效性的评价</w:t>
      </w:r>
      <w:bookmarkEnd w:id="24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53.01%），第二位是行业自律不足（选择率52.41%），第三位是监管要求不够具体，操作性不强（选择率51.81%）、第四位是没有感觉有什么措施（选择率42.77%），第五位是监管方式手段落后（选择率39.76%）。数据显示，公众网民认为有关部门监管引导效果不好的主要原因是平台责任不落实。</w:t>
      </w:r>
      <w:r>
        <w:rPr>
          <w:rFonts w:ascii="宋体" w:hAnsi="宋体" w:eastAsia="宋体"/>
          <w:b/>
          <w:bCs/>
          <w:color w:val="auto"/>
        </w:rPr>
        <w:t>相较于全国数据，其他的占比高了4.06个百分点。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117</w:t>
      </w:r>
      <w:r>
        <w:rPr>
          <w:rFonts w:hint="eastAsia" w:ascii="宋体" w:hAnsi="宋体" w:eastAsia="宋体"/>
          <w:color w:val="auto"/>
        </w:rPr>
        <w:fldChar w:fldCharType="end"/>
      </w:r>
      <w:bookmarkStart w:id="245" w:name="_Toc2612"/>
      <w:r>
        <w:rPr>
          <w:rFonts w:ascii="宋体" w:hAnsi="宋体" w:eastAsia="宋体"/>
          <w:color w:val="auto"/>
        </w:rPr>
        <w:t>：网民对有关部门监管失效的原因</w:t>
      </w:r>
      <w:bookmarkEnd w:id="24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15.94%公众网民表示非常有效；22.83%网民表示比较有效；有38.77%网民表示一般；有14.86%网民表示效果不大；7.61%网民表示基本无效。数据显示，</w:t>
      </w:r>
      <w:r>
        <w:rPr>
          <w:rFonts w:ascii="宋体" w:hAnsi="宋体" w:eastAsia="宋体"/>
          <w:color w:val="auto"/>
        </w:rPr>
        <w:t>接近</w:t>
      </w:r>
      <w:r>
        <w:rPr>
          <w:rFonts w:hint="eastAsia" w:ascii="宋体" w:hAnsi="宋体" w:eastAsia="宋体"/>
          <w:color w:val="auto"/>
        </w:rPr>
        <w:t>四</w:t>
      </w:r>
      <w:r>
        <w:rPr>
          <w:rFonts w:ascii="宋体" w:hAnsi="宋体" w:eastAsia="宋体"/>
          <w:color w:val="auto"/>
        </w:rPr>
        <w:t>成（</w:t>
      </w:r>
      <w:r>
        <w:rPr>
          <w:rFonts w:ascii="宋体" w:hAnsi="宋体" w:eastAsia="宋体" w:cs="宋体"/>
          <w:color w:val="auto"/>
        </w:rPr>
        <w:t>38.77%）的公众网民认为对自媒体平台有关内容检查措施的效果一般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与全国数据相比，比较有效的人员比例要低6.44个百分点，非常有效的人员比例要高5.4个百分点。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118</w:t>
      </w:r>
      <w:r>
        <w:rPr>
          <w:rFonts w:hint="eastAsia" w:ascii="宋体" w:hAnsi="宋体" w:eastAsia="宋体"/>
          <w:color w:val="auto"/>
        </w:rPr>
        <w:fldChar w:fldCharType="end"/>
      </w:r>
      <w:bookmarkStart w:id="246" w:name="_Toc6807"/>
      <w:r>
        <w:rPr>
          <w:rFonts w:ascii="宋体" w:hAnsi="宋体" w:eastAsia="宋体"/>
          <w:color w:val="auto"/>
        </w:rPr>
        <w:t>：网民对自媒体平台有关内容检查措施的有效性评价</w:t>
      </w:r>
      <w:bookmarkEnd w:id="24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46.75%），第二位是尺度不准确（选择率42.01%），第三位是执行上机械化、一刀切（选择率38.46%）、第四位是监管处罚力度不够（选择率38.46%），第五位是过于宽松（选择率34.32%）。数据显示，公众网民认为尺度不清晰是平台检查措施效果不好的主要原因。</w:t>
      </w:r>
      <w:r>
        <w:rPr>
          <w:rFonts w:ascii="宋体" w:hAnsi="宋体" w:eastAsia="宋体"/>
          <w:b/>
          <w:bCs/>
          <w:color w:val="auto"/>
        </w:rPr>
        <w:t>与全国数据相比，过于宽松的人员比例要低5.83个百分点，过于严格的人员比例要高5.52个百分点。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119</w:t>
      </w:r>
      <w:r>
        <w:rPr>
          <w:rFonts w:hint="eastAsia" w:ascii="宋体" w:hAnsi="宋体" w:eastAsia="宋体"/>
          <w:color w:val="auto"/>
        </w:rPr>
        <w:fldChar w:fldCharType="end"/>
      </w:r>
      <w:bookmarkStart w:id="247" w:name="_Toc28053"/>
      <w:r>
        <w:rPr>
          <w:rFonts w:ascii="宋体" w:hAnsi="宋体" w:eastAsia="宋体"/>
          <w:color w:val="auto"/>
        </w:rPr>
        <w:t>：网民对平台检查措施失效的原因</w:t>
      </w:r>
      <w:bookmarkEnd w:id="24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19.57%公众网民表示非常有效；27.17%网民表示比较有效；有36.59%网民表示一般；有10.51%网民表示效果不大；6.16%网民表示基本无效。数据显示，</w:t>
      </w:r>
      <w:r>
        <w:rPr>
          <w:rFonts w:hint="eastAsia" w:ascii="宋体" w:hAnsi="宋体" w:eastAsia="宋体"/>
          <w:color w:val="auto"/>
        </w:rPr>
        <w:t>接近</w:t>
      </w:r>
      <w:r>
        <w:rPr>
          <w:rFonts w:ascii="宋体" w:hAnsi="宋体" w:eastAsia="宋体"/>
          <w:color w:val="auto"/>
        </w:rPr>
        <w:t>一半（</w:t>
      </w:r>
      <w:r>
        <w:rPr>
          <w:rFonts w:ascii="宋体" w:hAnsi="宋体" w:eastAsia="宋体" w:cs="宋体"/>
          <w:color w:val="auto"/>
        </w:rPr>
        <w:t>46.74%）的公众网民认为对网络谣言的监管或辟谣措施有一定成效。</w:t>
      </w:r>
      <w:r>
        <w:rPr>
          <w:rFonts w:ascii="宋体" w:hAnsi="宋体" w:eastAsia="宋体"/>
          <w:b/>
          <w:bCs/>
          <w:color w:val="auto"/>
        </w:rPr>
        <w:t>与全国数据排序一致。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120</w:t>
      </w:r>
      <w:r>
        <w:rPr>
          <w:rFonts w:hint="eastAsia" w:ascii="宋体" w:hAnsi="宋体" w:eastAsia="宋体"/>
          <w:color w:val="auto"/>
        </w:rPr>
        <w:fldChar w:fldCharType="end"/>
      </w:r>
      <w:bookmarkStart w:id="248" w:name="_Toc11426"/>
      <w:r>
        <w:rPr>
          <w:rFonts w:ascii="宋体" w:hAnsi="宋体" w:eastAsia="宋体"/>
          <w:color w:val="auto"/>
        </w:rPr>
        <w:t>：网民对网络谣言的监管或辟谣措施有效性的评价</w:t>
      </w:r>
      <w:bookmarkEnd w:id="24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官方及其授权媒体辟谣主渠道作用发挥不足（选择率43.54%），第二位是权威信息供应不足，主管部门、专家权威声音弱或缺位（选择率42.86%），第三位是响应太慢（选择率42.18%）、第四位是有关部门对舆情把控能力不足（选择率39.46%），第五位是公众知情权和个人隐私权的保护需要落实与平衡（选择率34.69%），数据显示，</w:t>
      </w:r>
      <w:r>
        <w:rPr>
          <w:rFonts w:hint="eastAsia" w:ascii="宋体" w:hAnsi="宋体" w:eastAsia="宋体"/>
          <w:color w:val="auto"/>
        </w:rPr>
        <w:t>超过四成</w:t>
      </w:r>
      <w:r>
        <w:rPr>
          <w:rFonts w:ascii="宋体" w:hAnsi="宋体" w:eastAsia="宋体"/>
          <w:color w:val="auto"/>
        </w:rPr>
        <w:t>（</w:t>
      </w:r>
      <w:r>
        <w:rPr>
          <w:rFonts w:hint="eastAsia" w:asciiTheme="minorEastAsia" w:hAnsiTheme="minorEastAsia" w:cstheme="minorEastAsia"/>
          <w:color w:val="auto"/>
        </w:rPr>
        <w:t>42.86</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与全国数据相比，官方及其授权媒体辟谣主渠道作用发挥不足的人员比例要低1.01个百分点，响应太慢的人员比例要高1.62个百分点。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121</w:t>
      </w:r>
      <w:r>
        <w:rPr>
          <w:rFonts w:hint="eastAsia" w:ascii="宋体" w:hAnsi="宋体" w:eastAsia="宋体"/>
          <w:color w:val="auto"/>
        </w:rPr>
        <w:fldChar w:fldCharType="end"/>
      </w:r>
      <w:bookmarkStart w:id="249" w:name="_Toc13730"/>
      <w:r>
        <w:rPr>
          <w:rFonts w:ascii="宋体" w:hAnsi="宋体" w:eastAsia="宋体"/>
          <w:color w:val="auto"/>
        </w:rPr>
        <w:t>：网民对网络谣言的监管或辟谣措施失效的原因</w:t>
      </w:r>
      <w:bookmarkEnd w:id="24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30.47%公众网民表示没有投诉过，不评价；21.86%网民表示投诉处理周期长，结果不满意；12.54%网民表示投诉处理周期短，结果不满意；19.35%网民表示投诉处理周期短，结果满意；15.77%网民表示投诉处理周期长，结果满意。数据显示34.40%公众网民对投诉结果不满意，35.12%网民对投诉结果满意，满意与不满意的比例</w:t>
      </w:r>
      <w:r>
        <w:rPr>
          <w:rFonts w:ascii="宋体" w:hAnsi="宋体" w:eastAsia="宋体"/>
          <w:color w:val="auto"/>
        </w:rPr>
        <w:t>大概一致。</w:t>
      </w:r>
      <w:r>
        <w:rPr>
          <w:rFonts w:ascii="宋体" w:hAnsi="宋体" w:eastAsia="宋体"/>
          <w:b/>
          <w:bCs/>
          <w:color w:val="auto"/>
        </w:rPr>
        <w:t>与全国数据相比，没有投诉过，不评价的人员比例要低4.37个百分点，投诉处理周期长，结果满意的人员比例要高2.83个百分点。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122</w:t>
      </w:r>
      <w:r>
        <w:rPr>
          <w:rFonts w:hint="eastAsia" w:ascii="宋体" w:hAnsi="宋体" w:eastAsia="宋体"/>
          <w:color w:val="auto"/>
        </w:rPr>
        <w:fldChar w:fldCharType="end"/>
      </w:r>
      <w:bookmarkStart w:id="250" w:name="_Toc9493"/>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5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加大网络环境的监管力度（选择率65.23%），第二位是通过教育提升网民网络素养（选择率59.5%），第三位是建立并完善相关管理制度规范（选择率46.59%）</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增强技术手段对网络信息实时监控（选择率46.24%），第五位是培养大量的“把关人”，全流程把关（选择率42.29%），认为不需要引导，应维持现状的占9.68%，认为低调处理，等有问题的时候再引导的占8.24%。数据显示，大部分公众网民认为应该通过加强监管、采取教育、完善制度等方式引导网络舆情正确发展。</w:t>
      </w:r>
      <w:r>
        <w:rPr>
          <w:rFonts w:ascii="宋体" w:hAnsi="宋体" w:eastAsia="宋体"/>
          <w:b/>
          <w:bCs/>
          <w:color w:val="auto"/>
        </w:rPr>
        <w:t>与全国数据相比，加大网络环境的监管力度的人员比例要低4.65个百分点，其他的人员比例要高1.36个百分点。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123</w:t>
      </w:r>
      <w:r>
        <w:rPr>
          <w:rFonts w:hint="eastAsia" w:ascii="宋体" w:hAnsi="宋体" w:eastAsia="宋体"/>
          <w:color w:val="auto"/>
        </w:rPr>
        <w:fldChar w:fldCharType="end"/>
      </w:r>
      <w:bookmarkStart w:id="251" w:name="_Toc26247"/>
      <w:r>
        <w:rPr>
          <w:rFonts w:ascii="宋体" w:hAnsi="宋体" w:eastAsia="宋体"/>
          <w:color w:val="auto"/>
        </w:rPr>
        <w:t>：网民对引导网络舆情正确发展的需求</w:t>
      </w:r>
      <w:bookmarkEnd w:id="251"/>
      <w:r>
        <w:rPr>
          <w:rFonts w:hint="eastAsia" w:ascii="宋体" w:hAnsi="宋体" w:eastAsia="宋体"/>
          <w:color w:val="auto"/>
          <w:lang w:eastAsia="zh-CN"/>
        </w:rPr>
        <w:t>痛点</w:t>
      </w:r>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60.29%），第二位是加强服务监督：减少缺斤少两、缺货漏货、配送出错等问题（选择率59.57%），第三位是加强市场监管：市场不正当竞争严重，价格需要控制不宜过低（选择率57.04%）</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供应链监管：肉质类生鲜需要落实源头品控和后续的冷链条件，给出一定门槛（选择率52.71%），第五位是加强售后服务：减少平台不作为，售后服务不到位，退货不及时等现象（选择率50.54%），认为现在措施已经足够，不需要增加监管占6.5%。数据显示，</w:t>
      </w:r>
      <w:r>
        <w:rPr>
          <w:rFonts w:ascii="宋体" w:hAnsi="宋体" w:eastAsia="宋体"/>
          <w:color w:val="auto"/>
        </w:rPr>
        <w:t>大部分公众网民认为“买菜”类社区团购需从经营行、服务、供应链等方面加强监管。</w:t>
      </w:r>
      <w:r>
        <w:rPr>
          <w:rFonts w:ascii="宋体" w:hAnsi="宋体" w:eastAsia="宋体"/>
          <w:b/>
          <w:bCs/>
          <w:color w:val="auto"/>
        </w:rPr>
        <w:t>与全国数据相比，加强市场监管：市场不正当竞争严重，价格需要控制不宜过低的人员比例要低5.09个百分点，其他的人员比例要高2.21个百分点。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124</w:t>
      </w:r>
      <w:r>
        <w:rPr>
          <w:rFonts w:hint="eastAsia" w:ascii="宋体" w:hAnsi="宋体" w:eastAsia="宋体"/>
          <w:color w:val="auto"/>
        </w:rPr>
        <w:fldChar w:fldCharType="end"/>
      </w:r>
      <w:bookmarkStart w:id="252" w:name="_Toc9617"/>
      <w:r>
        <w:rPr>
          <w:rFonts w:ascii="宋体" w:hAnsi="宋体" w:eastAsia="宋体"/>
          <w:color w:val="auto"/>
        </w:rPr>
        <w:t>：当前社区团购规范管理存在问题</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19.49%公众网民表示几乎没有遇到过；9.75%网民表示出现频率较少；22.38%网民表示一般，有一定比例；26.71%网民表示比较普遍，感觉频率较多；21.66%网民表示几乎每个平台都出现。数据显示，</w:t>
      </w:r>
      <w:r>
        <w:rPr>
          <w:rFonts w:ascii="宋体" w:hAnsi="宋体" w:eastAsia="宋体"/>
          <w:color w:val="auto"/>
        </w:rPr>
        <w:t>近一半（</w:t>
      </w:r>
      <w:r>
        <w:rPr>
          <w:rFonts w:ascii="宋体" w:hAnsi="宋体" w:eastAsia="宋体" w:cs="宋体"/>
          <w:color w:val="auto"/>
        </w:rPr>
        <w:t>48.37%）的公众网民经常遇到大数据杀熟现象。</w:t>
      </w:r>
      <w:r>
        <w:rPr>
          <w:rFonts w:ascii="宋体" w:hAnsi="宋体" w:eastAsia="宋体"/>
          <w:b/>
          <w:bCs/>
          <w:color w:val="auto"/>
        </w:rPr>
        <w:t>与全国数据相比，比较普遍，感觉频率较多的人员比例要低3.4个百分点，几乎每个都出现的人员比例要高3.49个百分点。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125</w:t>
      </w:r>
      <w:r>
        <w:rPr>
          <w:rFonts w:hint="eastAsia" w:ascii="宋体" w:hAnsi="宋体" w:eastAsia="宋体"/>
          <w:color w:val="auto"/>
        </w:rPr>
        <w:fldChar w:fldCharType="end"/>
      </w:r>
      <w:bookmarkStart w:id="253" w:name="_Toc3066"/>
      <w:r>
        <w:rPr>
          <w:rFonts w:ascii="宋体" w:hAnsi="宋体" w:eastAsia="宋体"/>
          <w:color w:val="auto"/>
        </w:rPr>
        <w:t>：平台大数据杀熟现象的情况</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网络社交（选择率62.82%）；第二位是网络直播（选择率55.6%）；第三位是网络游戏（选择率54.15%）；第四位是网络支付（选择率45.85%）；打车出行（选择率29.24%）</w:t>
      </w:r>
      <w:r>
        <w:rPr>
          <w:rFonts w:hint="eastAsia" w:ascii="宋体" w:hAnsi="宋体" w:eastAsia="宋体"/>
          <w:color w:val="auto"/>
        </w:rPr>
        <w:t>；</w:t>
      </w:r>
      <w:r>
        <w:rPr>
          <w:rFonts w:ascii="宋体" w:hAnsi="宋体" w:eastAsia="宋体"/>
          <w:color w:val="auto"/>
        </w:rPr>
        <w:t>网络音乐</w:t>
      </w:r>
      <w:r>
        <w:rPr>
          <w:rFonts w:ascii="宋体" w:hAnsi="宋体" w:eastAsia="宋体" w:cs="宋体"/>
          <w:color w:val="auto"/>
        </w:rPr>
        <w:t>（选择率24.91%）领域分别排在第五、第六位。数据显示，网络社交、网络直播、网络游戏是公众网民认为存在问题较多、亟需加大力度整治的领域。</w:t>
      </w:r>
      <w:r>
        <w:rPr>
          <w:rFonts w:ascii="宋体" w:hAnsi="宋体" w:eastAsia="宋体"/>
          <w:b/>
          <w:bCs/>
          <w:color w:val="auto"/>
        </w:rPr>
        <w:t>与全国数据相比，网络社交的人员比例要低5.36个百分点，其他的人员比例要高2.09个百分点。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126</w:t>
      </w:r>
      <w:r>
        <w:rPr>
          <w:rFonts w:hint="eastAsia" w:ascii="宋体" w:hAnsi="宋体" w:eastAsia="宋体"/>
          <w:color w:val="auto"/>
        </w:rPr>
        <w:fldChar w:fldCharType="end"/>
      </w:r>
      <w:bookmarkStart w:id="254" w:name="_Toc23987"/>
      <w:r>
        <w:rPr>
          <w:rFonts w:ascii="宋体" w:hAnsi="宋体" w:eastAsia="宋体"/>
          <w:color w:val="auto"/>
        </w:rPr>
        <w:t>：当前互联网应用领域关注点</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过度索取个人信息，谋取私利（选择率60.87%）；第二位是频繁弹窗广告，强制跳转，强行推销（选择率57.97%）；第三位是霸王条款，强制二选一等市场垄断（选择率51.09%）；第四位是大数据杀熟，价格歧视（选择率42.39%）；第五位是平台收费高，压制小商户和配套服务的从业人员（选择率40.94%）；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auto"/>
        </w:rPr>
        <w:t>相较于全国数据，其他的占比高了1.96个百分点。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127</w:t>
      </w:r>
      <w:r>
        <w:rPr>
          <w:rFonts w:hint="eastAsia" w:ascii="宋体" w:hAnsi="宋体" w:eastAsia="宋体"/>
          <w:color w:val="auto"/>
        </w:rPr>
        <w:fldChar w:fldCharType="end"/>
      </w:r>
      <w:bookmarkStart w:id="255" w:name="_Toc18873"/>
      <w:r>
        <w:rPr>
          <w:rFonts w:ascii="宋体" w:hAnsi="宋体" w:eastAsia="宋体"/>
          <w:color w:val="auto"/>
        </w:rPr>
        <w:t>：互联网平台企业垄断行为和不规范经营关注点</w:t>
      </w:r>
      <w:bookmarkEnd w:id="25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63.27%，其中20.36%的网民认为明显改善，42.91%的网民认为有点改善；27.27%的公众网民表示没有变化；5.09%网民认为效果有点变差，4.36%网民表示效果明显变差。数据显示，</w:t>
      </w:r>
      <w:r>
        <w:rPr>
          <w:rFonts w:ascii="宋体" w:hAnsi="宋体" w:eastAsia="宋体"/>
          <w:color w:val="auto"/>
        </w:rPr>
        <w:t>超过</w:t>
      </w:r>
      <w:r>
        <w:rPr>
          <w:rFonts w:hint="eastAsia" w:ascii="宋体" w:hAnsi="宋体" w:eastAsia="宋体"/>
          <w:color w:val="auto"/>
        </w:rPr>
        <w:t>六</w:t>
      </w:r>
      <w:r>
        <w:rPr>
          <w:rFonts w:ascii="宋体" w:hAnsi="宋体" w:eastAsia="宋体"/>
          <w:color w:val="auto"/>
        </w:rPr>
        <w:t>成（</w:t>
      </w:r>
      <w:r>
        <w:rPr>
          <w:rFonts w:ascii="宋体" w:hAnsi="宋体" w:eastAsia="宋体" w:cs="宋体"/>
          <w:color w:val="auto"/>
        </w:rPr>
        <w:t>63.27%）的公众网民认为互联网行业反垄断治理措施效果有所改善或有明显改善。</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128</w:t>
      </w:r>
      <w:r>
        <w:rPr>
          <w:rFonts w:hint="eastAsia" w:ascii="宋体" w:hAnsi="宋体" w:eastAsia="宋体"/>
          <w:color w:val="auto"/>
        </w:rPr>
        <w:fldChar w:fldCharType="end"/>
      </w:r>
      <w:bookmarkStart w:id="256" w:name="_Toc16177"/>
      <w:r>
        <w:rPr>
          <w:rFonts w:ascii="宋体" w:hAnsi="宋体" w:eastAsia="宋体"/>
          <w:color w:val="auto"/>
        </w:rPr>
        <w:t>：网民对互联网行业反垄断治理措施效果的评价</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60.43%，其中20.14%的网民认为明显改善，40.29%的网民认为有点改善；29.5%的公众网民表示没有变化；4.68%网民认为效果有点变差，5.4%网民表示效果明显变差。数据显示，</w:t>
      </w:r>
      <w:r>
        <w:rPr>
          <w:rFonts w:ascii="宋体" w:hAnsi="宋体" w:eastAsia="宋体"/>
          <w:color w:val="auto"/>
        </w:rPr>
        <w:t>超过</w:t>
      </w:r>
      <w:r>
        <w:rPr>
          <w:rFonts w:hint="eastAsia" w:ascii="宋体" w:hAnsi="宋体" w:eastAsia="宋体"/>
          <w:color w:val="auto"/>
        </w:rPr>
        <w:t>六</w:t>
      </w:r>
      <w:r>
        <w:rPr>
          <w:rFonts w:ascii="宋体" w:hAnsi="宋体" w:eastAsia="宋体"/>
          <w:color w:val="auto"/>
        </w:rPr>
        <w:t>成的公众网民认为互联网企业在合规自律方面有明显改善。</w:t>
      </w:r>
      <w:r>
        <w:rPr>
          <w:rFonts w:ascii="宋体" w:hAnsi="宋体" w:eastAsia="宋体"/>
          <w:b/>
          <w:bCs/>
          <w:color w:val="auto"/>
        </w:rPr>
        <w:t>与全国数据相比，有点改善的人员比例要低6.31个百分点，明显改善的人员比例要高5.97个百分点。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129</w:t>
      </w:r>
      <w:r>
        <w:rPr>
          <w:rFonts w:hint="eastAsia" w:ascii="宋体" w:hAnsi="宋体" w:eastAsia="宋体"/>
          <w:color w:val="auto"/>
        </w:rPr>
        <w:fldChar w:fldCharType="end"/>
      </w:r>
      <w:bookmarkStart w:id="257" w:name="_Toc20532"/>
      <w:r>
        <w:rPr>
          <w:rFonts w:ascii="宋体" w:hAnsi="宋体" w:eastAsia="宋体"/>
          <w:color w:val="auto"/>
        </w:rPr>
        <w:t>：网民对互联网企业在合规自律方面的评价</w:t>
      </w:r>
      <w:bookmarkEnd w:id="25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pStyle w:val="3"/>
        <w:rPr>
          <w:rFonts w:ascii="宋体" w:hAnsi="宋体" w:eastAsia="宋体"/>
          <w:color w:val="auto"/>
        </w:rPr>
      </w:pPr>
      <w:bookmarkStart w:id="258" w:name="_Toc17623"/>
      <w:r>
        <w:rPr>
          <w:rFonts w:hint="eastAsia"/>
          <w:color w:val="auto"/>
        </w:rPr>
        <w:t>5.7专题7：数字政府服务</w:t>
      </w:r>
      <w:r>
        <w:rPr>
          <w:rFonts w:hint="eastAsia" w:ascii="宋体" w:hAnsi="宋体" w:eastAsia="宋体"/>
          <w:color w:val="auto"/>
        </w:rPr>
        <w:t>与治理能力提升专题</w:t>
      </w:r>
      <w:bookmarkEnd w:id="258"/>
    </w:p>
    <w:p>
      <w:pPr>
        <w:rPr>
          <w:rFonts w:ascii="宋体" w:hAnsi="宋体" w:eastAsia="宋体"/>
          <w:color w:val="auto"/>
          <w:sz w:val="22"/>
          <w:szCs w:val="22"/>
        </w:rPr>
      </w:pPr>
      <w:bookmarkStart w:id="259" w:name="_Toc24836916"/>
      <w:bookmarkStart w:id="260" w:name="_Toc24837917"/>
      <w:bookmarkStart w:id="261" w:name="_Toc24490106"/>
      <w:r>
        <w:rPr>
          <w:rFonts w:ascii="宋体" w:hAnsi="宋体" w:eastAsia="宋体"/>
          <w:color w:val="auto"/>
        </w:rPr>
        <w:t>参与本专题答题的公众网民数量为3115人。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52.22%）、第二位是医疗领域（渗透率48.15%）、第三位是教育领域（渗透率43.33%）、第四位是交通领域（渗透率42.22%），第五位是税务领域（渗透率24.44%）。数据显示，政府网上服务应用越来越广泛，社保领域渗透率超过</w:t>
      </w:r>
      <w:r>
        <w:rPr>
          <w:rFonts w:ascii="宋体" w:hAnsi="宋体" w:eastAsia="宋体"/>
          <w:color w:val="auto"/>
        </w:rPr>
        <w:t>五成。</w:t>
      </w:r>
      <w:r>
        <w:rPr>
          <w:rFonts w:ascii="宋体" w:hAnsi="宋体" w:eastAsia="宋体"/>
          <w:b/>
          <w:bCs/>
          <w:color w:val="auto"/>
        </w:rPr>
        <w:t>相较于全国数据，其他的占比高了5.25个百分点。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130</w:t>
      </w:r>
      <w:r>
        <w:rPr>
          <w:rFonts w:hint="eastAsia" w:ascii="宋体" w:hAnsi="宋体" w:eastAsia="宋体"/>
          <w:color w:val="auto"/>
        </w:rPr>
        <w:fldChar w:fldCharType="end"/>
      </w:r>
      <w:bookmarkStart w:id="262" w:name="_Toc14373"/>
      <w:r>
        <w:rPr>
          <w:rFonts w:ascii="宋体" w:hAnsi="宋体" w:eastAsia="宋体"/>
          <w:color w:val="auto"/>
        </w:rPr>
        <w:t>：政府网上服务的渗透率</w:t>
      </w:r>
      <w:bookmarkEnd w:id="262"/>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政务服务网站（选择率47.97%）</w:t>
      </w:r>
      <w:r>
        <w:rPr>
          <w:rFonts w:hint="eastAsia" w:ascii="宋体" w:hAnsi="宋体" w:eastAsia="宋体"/>
          <w:color w:val="auto"/>
        </w:rPr>
        <w:t>，</w:t>
      </w:r>
      <w:r>
        <w:rPr>
          <w:rFonts w:ascii="宋体" w:hAnsi="宋体" w:eastAsia="宋体"/>
          <w:color w:val="auto"/>
        </w:rPr>
        <w:t>第二位是</w:t>
      </w:r>
      <w:r>
        <w:rPr>
          <w:rFonts w:ascii="宋体" w:hAnsi="宋体" w:eastAsia="宋体" w:cs="宋体"/>
          <w:color w:val="auto"/>
        </w:rPr>
        <w:t>政务服务APP（选择率45.76%）</w:t>
      </w:r>
      <w:r>
        <w:rPr>
          <w:rFonts w:hint="eastAsia" w:ascii="宋体" w:hAnsi="宋体" w:eastAsia="宋体"/>
          <w:color w:val="auto"/>
        </w:rPr>
        <w:t>，</w:t>
      </w:r>
      <w:r>
        <w:rPr>
          <w:rFonts w:ascii="宋体" w:hAnsi="宋体" w:eastAsia="宋体"/>
          <w:color w:val="auto"/>
        </w:rPr>
        <w:t>第三位是</w:t>
      </w:r>
      <w:r>
        <w:rPr>
          <w:rFonts w:ascii="宋体" w:hAnsi="宋体" w:eastAsia="宋体" w:cs="宋体"/>
          <w:color w:val="auto"/>
        </w:rPr>
        <w:t>人工服务办事大厅（选择率43.17%）</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政务小程序（选择率42.07%）。数据显示，电子政务服务应用越来越广泛，政务服务APP的选择率</w:t>
      </w:r>
      <w:r>
        <w:rPr>
          <w:rFonts w:hint="eastAsia" w:ascii="宋体" w:hAnsi="宋体" w:eastAsia="宋体" w:cs="宋体"/>
          <w:color w:val="auto"/>
        </w:rPr>
        <w:t>接近一半</w:t>
      </w:r>
      <w:r>
        <w:rPr>
          <w:rFonts w:ascii="宋体" w:hAnsi="宋体" w:eastAsia="宋体"/>
          <w:color w:val="auto"/>
        </w:rPr>
        <w:t>。</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131</w:t>
      </w:r>
      <w:r>
        <w:rPr>
          <w:rFonts w:hint="eastAsia" w:ascii="宋体" w:hAnsi="宋体" w:eastAsia="宋体"/>
          <w:color w:val="auto"/>
        </w:rPr>
        <w:fldChar w:fldCharType="end"/>
      </w:r>
      <w:bookmarkStart w:id="263" w:name="_Toc2438"/>
      <w:r>
        <w:rPr>
          <w:rFonts w:ascii="宋体" w:hAnsi="宋体" w:eastAsia="宋体"/>
          <w:color w:val="auto"/>
        </w:rPr>
        <w:t>：网民办理政务服务事项的渠道选择</w:t>
      </w:r>
      <w:bookmarkEnd w:id="263"/>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54.78%）、第二位是不会使用（选择率34.78%）、第三位是没有这个业务（选择率25.22%）、第四位是不方便（选择率22.61%）。数据显示，不知道去哪个平台可以办理是网民不选择政府网上服务办理事项的主要原因。</w:t>
      </w:r>
      <w:r>
        <w:rPr>
          <w:rFonts w:ascii="宋体" w:hAnsi="宋体" w:eastAsia="宋体"/>
          <w:b/>
          <w:bCs/>
          <w:color w:val="auto"/>
        </w:rPr>
        <w:t>与全国数据相比，没有这个业务的人员比例要低5.26个百分点，不会使用的人员比例要高6.67个百分点。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132</w:t>
      </w:r>
      <w:r>
        <w:rPr>
          <w:rFonts w:hint="eastAsia" w:ascii="宋体" w:hAnsi="宋体" w:eastAsia="宋体"/>
          <w:color w:val="auto"/>
        </w:rPr>
        <w:fldChar w:fldCharType="end"/>
      </w:r>
      <w:bookmarkStart w:id="264" w:name="_Toc26536"/>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6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17.54%网民表示全部实现，29.1%的网民表示较多实现，35.07%的网民表示一般，11.57%网民表示较少实现，6.72%网民表示全都没有实现。数据显示，</w:t>
      </w:r>
      <w:r>
        <w:rPr>
          <w:rFonts w:hint="eastAsia" w:ascii="宋体" w:hAnsi="宋体" w:eastAsia="宋体" w:cs="宋体"/>
          <w:color w:val="auto"/>
        </w:rPr>
        <w:t>接近</w:t>
      </w:r>
      <w:r>
        <w:rPr>
          <w:rFonts w:ascii="宋体" w:hAnsi="宋体" w:eastAsia="宋体"/>
          <w:color w:val="auto"/>
        </w:rPr>
        <w:t>五成（</w:t>
      </w:r>
      <w:r>
        <w:rPr>
          <w:rFonts w:ascii="宋体" w:hAnsi="宋体" w:eastAsia="宋体" w:cs="宋体"/>
          <w:color w:val="auto"/>
        </w:rPr>
        <w:t>46.64%）公众网民认为政务服务事项全程网上办理实现情况较好。</w:t>
      </w:r>
      <w:r>
        <w:rPr>
          <w:rFonts w:ascii="宋体" w:hAnsi="宋体" w:eastAsia="宋体"/>
          <w:b/>
          <w:bCs/>
          <w:color w:val="auto"/>
        </w:rPr>
        <w:t>各选项数据接近于全国数据。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133</w:t>
      </w:r>
      <w:r>
        <w:rPr>
          <w:rFonts w:hint="eastAsia" w:ascii="宋体" w:hAnsi="宋体" w:eastAsia="宋体"/>
          <w:color w:val="auto"/>
        </w:rPr>
        <w:fldChar w:fldCharType="end"/>
      </w:r>
      <w:bookmarkStart w:id="265" w:name="_Toc4778"/>
      <w:r>
        <w:rPr>
          <w:rFonts w:ascii="宋体" w:hAnsi="宋体" w:eastAsia="宋体"/>
          <w:color w:val="auto"/>
        </w:rPr>
        <w:t>：政务服务事项全程网上办理实现情况</w:t>
      </w:r>
      <w:bookmarkEnd w:id="26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63.94%）、第二位是信息填报多表合一，各审批部门数据共享互认（选择率57.62%）、第三位是政务服务事项的业务共性数据应统一采集（选择率49.81%）、第四位是各部门并联审批，同步办理，限时办结（选择率46.84%），第五位是各类资格证件多证合一（选择率37.55%）。数据显示，提供统一操作指南，统一办理标准、信息填报多表合一，各审批部门数据共享互认是</w:t>
      </w:r>
      <w:r>
        <w:rPr>
          <w:rFonts w:hint="eastAsia" w:ascii="宋体" w:hAnsi="宋体" w:eastAsia="宋体"/>
          <w:color w:val="auto"/>
        </w:rPr>
        <w:t>超半数</w:t>
      </w:r>
      <w:r>
        <w:rPr>
          <w:rFonts w:ascii="宋体" w:hAnsi="宋体" w:eastAsia="宋体"/>
          <w:color w:val="auto"/>
        </w:rPr>
        <w:t>网民的建议和诉求。</w:t>
      </w:r>
      <w:r>
        <w:rPr>
          <w:rFonts w:ascii="宋体" w:hAnsi="宋体" w:eastAsia="宋体"/>
          <w:b/>
          <w:bCs/>
          <w:color w:val="auto"/>
        </w:rPr>
        <w:t>相较于全国数据，其他的占比高了3.72个百分点。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134</w:t>
      </w:r>
      <w:r>
        <w:rPr>
          <w:rFonts w:hint="eastAsia" w:ascii="宋体" w:hAnsi="宋体" w:eastAsia="宋体"/>
          <w:color w:val="auto"/>
        </w:rPr>
        <w:fldChar w:fldCharType="end"/>
      </w:r>
      <w:bookmarkStart w:id="266" w:name="_Toc163"/>
      <w:r>
        <w:rPr>
          <w:rFonts w:ascii="宋体" w:hAnsi="宋体" w:eastAsia="宋体"/>
          <w:color w:val="auto"/>
        </w:rPr>
        <w:t>：网民对实现政务服务“一网通”的建议</w:t>
      </w:r>
      <w:bookmarkEnd w:id="26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27.07%网民表示非常便利，35.71%的网民表示比较便利，26.32%的网民表示一般，7.14%网民认为比较不便利，3.76%网民表示非常不便利。数据显示，</w:t>
      </w:r>
      <w:r>
        <w:rPr>
          <w:rFonts w:ascii="宋体" w:hAnsi="宋体" w:eastAsia="宋体"/>
          <w:color w:val="auto"/>
        </w:rPr>
        <w:t>大部分（</w:t>
      </w:r>
      <w:r>
        <w:rPr>
          <w:rFonts w:ascii="宋体" w:hAnsi="宋体" w:eastAsia="宋体" w:cs="宋体"/>
          <w:color w:val="auto"/>
        </w:rPr>
        <w:t>62.78%）公众网民认为政府网上服务便利或非常便利。</w:t>
      </w:r>
      <w:r>
        <w:rPr>
          <w:rFonts w:ascii="宋体" w:hAnsi="宋体" w:eastAsia="宋体"/>
          <w:b/>
          <w:bCs/>
          <w:color w:val="auto"/>
        </w:rPr>
        <w:t>与全国数据排序一致。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135</w:t>
      </w:r>
      <w:r>
        <w:rPr>
          <w:rFonts w:hint="eastAsia" w:ascii="宋体" w:hAnsi="宋体" w:eastAsia="宋体"/>
          <w:color w:val="auto"/>
        </w:rPr>
        <w:fldChar w:fldCharType="end"/>
      </w:r>
      <w:bookmarkStart w:id="267" w:name="_Toc21740"/>
      <w:r>
        <w:rPr>
          <w:rFonts w:ascii="宋体" w:hAnsi="宋体" w:eastAsia="宋体"/>
          <w:color w:val="auto"/>
        </w:rPr>
        <w:t>：网民对政府网上服务便利性的评价</w:t>
      </w:r>
      <w:bookmarkEnd w:id="26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62.5%）、第二位是结果反馈（关注度51.04%）、第三位是信息公开（关注度50%）、第四位是资料提交（关注度39.58%），第五位是信息关联（关注度39.58%）。数据显示，政府网上服务需要在办理时效、结果反馈、信息公开等方面进一步改善，以提高数字政府网上服务的便利性。</w:t>
      </w:r>
      <w:r>
        <w:rPr>
          <w:rFonts w:ascii="宋体" w:hAnsi="宋体" w:eastAsia="宋体"/>
          <w:b/>
          <w:bCs/>
          <w:color w:val="auto"/>
        </w:rPr>
        <w:t>与全国数据相比，结果反馈的人员比例要低1.78个百分点，办理时效的人员比例要高2.39个百分点。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136</w:t>
      </w:r>
      <w:r>
        <w:rPr>
          <w:rFonts w:hint="eastAsia" w:ascii="宋体" w:hAnsi="宋体" w:eastAsia="宋体"/>
          <w:color w:val="auto"/>
        </w:rPr>
        <w:fldChar w:fldCharType="end"/>
      </w:r>
      <w:bookmarkStart w:id="268" w:name="_Toc20194"/>
      <w:r>
        <w:rPr>
          <w:rFonts w:ascii="宋体" w:hAnsi="宋体" w:eastAsia="宋体"/>
          <w:color w:val="auto"/>
        </w:rPr>
        <w:t>：网民对政府网上服务便利性需求</w:t>
      </w:r>
      <w:bookmarkEnd w:id="26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27.76%网民表示非常安全，38.4%的网民表示比较安全，26.62%的网民表示一般，6.46%网民认为比较不安全，0.76%网民表示非常不安全。数据显示，</w:t>
      </w:r>
      <w:r>
        <w:rPr>
          <w:rFonts w:hint="eastAsia" w:ascii="宋体" w:hAnsi="宋体" w:eastAsia="宋体"/>
          <w:color w:val="auto"/>
        </w:rPr>
        <w:t>近七成</w:t>
      </w:r>
      <w:r>
        <w:rPr>
          <w:rFonts w:ascii="宋体" w:hAnsi="宋体" w:eastAsia="宋体"/>
          <w:color w:val="auto"/>
        </w:rPr>
        <w:t>的（</w:t>
      </w:r>
      <w:r>
        <w:rPr>
          <w:rFonts w:ascii="宋体" w:hAnsi="宋体" w:eastAsia="宋体" w:cs="宋体"/>
          <w:color w:val="auto"/>
        </w:rPr>
        <w:t>66.16%）公众网民认为政府网上服务比较安全或非常安全。</w:t>
      </w:r>
      <w:r>
        <w:rPr>
          <w:rFonts w:ascii="宋体" w:hAnsi="宋体" w:eastAsia="宋体"/>
          <w:b/>
          <w:bCs/>
          <w:color w:val="auto"/>
        </w:rPr>
        <w:t>各选项数据接近于全国数据。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137</w:t>
      </w:r>
      <w:r>
        <w:rPr>
          <w:rFonts w:hint="eastAsia" w:ascii="宋体" w:hAnsi="宋体" w:eastAsia="宋体"/>
          <w:color w:val="auto"/>
        </w:rPr>
        <w:fldChar w:fldCharType="end"/>
      </w:r>
      <w:bookmarkStart w:id="269" w:name="_Toc21405"/>
      <w:r>
        <w:rPr>
          <w:rFonts w:ascii="宋体" w:hAnsi="宋体" w:eastAsia="宋体"/>
          <w:color w:val="auto"/>
        </w:rPr>
        <w:t>：政府网上服务安全性的评价</w:t>
      </w:r>
      <w:bookmarkEnd w:id="269"/>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个人信息泄露（关注度36.36%）、第二位是业务集中（关注度32.95%）、第三位是数据集中（关注度31.82%）、第四位是运营机构人员管理（关注度30.68%），第五位是运维服务安全保障（关注度30.68%）。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与全国数据相比，运营机构人员管理的人员比例要低2.25个百分点，硬件集中的人员比例要高2.93个百分点。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138</w:t>
      </w:r>
      <w:r>
        <w:rPr>
          <w:rFonts w:hint="eastAsia" w:ascii="宋体" w:hAnsi="宋体" w:eastAsia="宋体"/>
          <w:color w:val="auto"/>
        </w:rPr>
        <w:fldChar w:fldCharType="end"/>
      </w:r>
      <w:bookmarkStart w:id="270" w:name="_Toc4714"/>
      <w:r>
        <w:rPr>
          <w:rFonts w:ascii="宋体" w:hAnsi="宋体" w:eastAsia="宋体"/>
          <w:color w:val="auto"/>
        </w:rPr>
        <w:t>：政府网上服务安全性需求痛点</w:t>
      </w:r>
      <w:bookmarkEnd w:id="270"/>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社保（关注度59.38%）、第二位是医疗（关注度50%）、第三位是交通（关注度46.88%）、第四位是就业（关注度43.75%），第五位是旅游（关注度43.75%），余下的是教育（37.5%），住房（34.38%）税务（25%），工商（21.88%）。数据显示，网民对社保、医疗、交通、就业等领域保护个人信息安全比较关注。</w:t>
      </w:r>
      <w:r>
        <w:rPr>
          <w:rFonts w:ascii="宋体" w:hAnsi="宋体" w:eastAsia="宋体"/>
          <w:b/>
          <w:bCs/>
          <w:color w:val="auto"/>
        </w:rPr>
        <w:t>与全国数据相比，税务的人员比例要低5.28个百分点，交通的人员比例要高6.18个百分点。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139</w:t>
      </w:r>
      <w:r>
        <w:rPr>
          <w:rFonts w:hint="eastAsia" w:ascii="宋体" w:hAnsi="宋体" w:eastAsia="宋体"/>
          <w:color w:val="auto"/>
        </w:rPr>
        <w:fldChar w:fldCharType="end"/>
      </w:r>
      <w:bookmarkStart w:id="271" w:name="_Toc523"/>
      <w:r>
        <w:rPr>
          <w:rFonts w:ascii="宋体" w:hAnsi="宋体" w:eastAsia="宋体"/>
          <w:color w:val="auto"/>
        </w:rPr>
        <w:t>：容易发生信息泄露的服务领域</w:t>
      </w:r>
      <w:bookmarkEnd w:id="27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53.79%）、第二位是知识普及（选择率46.59%）、第三位是风险提示（选择率29.55%）、第四位是教育培训（选择率29.17%），第五位是投诉举报（选择率29.17%）。数据显示网民对信息查询、知识普及服务满意度</w:t>
      </w:r>
      <w:r>
        <w:rPr>
          <w:rFonts w:ascii="宋体" w:hAnsi="宋体" w:eastAsia="宋体"/>
          <w:color w:val="auto"/>
        </w:rPr>
        <w:t>较高，对投诉</w:t>
      </w:r>
      <w:r>
        <w:rPr>
          <w:rFonts w:hint="eastAsia" w:ascii="宋体" w:hAnsi="宋体" w:eastAsia="宋体"/>
          <w:color w:val="auto"/>
        </w:rPr>
        <w:t>举报</w:t>
      </w:r>
      <w:r>
        <w:rPr>
          <w:rFonts w:ascii="宋体" w:hAnsi="宋体" w:eastAsia="宋体"/>
          <w:color w:val="auto"/>
        </w:rPr>
        <w:t>、监督检查等服务满意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与全国数据相比，教育培训的人员比例要低4.27个百分点，其他的人员比例要高3.41个百分点。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140</w:t>
      </w:r>
      <w:r>
        <w:rPr>
          <w:rFonts w:hint="eastAsia" w:ascii="宋体" w:hAnsi="宋体" w:eastAsia="宋体"/>
          <w:color w:val="auto"/>
        </w:rPr>
        <w:fldChar w:fldCharType="end"/>
      </w:r>
      <w:bookmarkStart w:id="272" w:name="_Toc9485"/>
      <w:r>
        <w:rPr>
          <w:rFonts w:ascii="宋体" w:hAnsi="宋体" w:eastAsia="宋体"/>
          <w:color w:val="auto"/>
        </w:rPr>
        <w:t>：政府监管部门提供的各种网络安全服务的满意度评价</w:t>
      </w:r>
      <w:bookmarkEnd w:id="27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67.42%）；排第二位的是市长热线/政府热线12345（选择率66.29%）；排第三位的是铁路客户服务中心12306（选择率36.33%）；知道网信部门投诉电话12377的网民占28.46%。数据显示，网民对网络安全管理部门和机构的投诉热线有一定了解，但仍需普及推广。</w:t>
      </w:r>
      <w:r>
        <w:rPr>
          <w:rFonts w:ascii="宋体" w:hAnsi="宋体" w:eastAsia="宋体"/>
          <w:b/>
          <w:bCs/>
          <w:color w:val="auto"/>
        </w:rPr>
        <w:t>相较于全国数据，市长热线/政府热线12345、旅游部门投诉电话12301、中华全国总工会职工维权热线12351分别比全国数据低1.09、1.48、1.78个百分点。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141</w:t>
      </w:r>
      <w:r>
        <w:rPr>
          <w:rFonts w:hint="eastAsia" w:ascii="宋体" w:hAnsi="宋体" w:eastAsia="宋体"/>
          <w:color w:val="auto"/>
        </w:rPr>
        <w:fldChar w:fldCharType="end"/>
      </w:r>
      <w:bookmarkStart w:id="273" w:name="_Toc13745"/>
      <w:r>
        <w:rPr>
          <w:rFonts w:ascii="宋体" w:hAnsi="宋体" w:eastAsia="宋体"/>
          <w:color w:val="auto"/>
        </w:rPr>
        <w:t>：公众网民对政府部门或机构投诉热线的了解</w:t>
      </w:r>
      <w:bookmarkEnd w:id="27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18.22%公众网民表示非常满意；25.65%网民表示比较满意；31.23%网民表示一般；8.92%网民表示不满意；2.97%网民表示非常不满意，13.01%的网民表示不清楚，没有投诉过。数据显示对处理结果表示满意或非常满意的网民占43.87%，表示不满意或非常不满的只占11.89%，总体上评价是满意为主。</w:t>
      </w:r>
      <w:r>
        <w:rPr>
          <w:rFonts w:ascii="宋体" w:hAnsi="宋体" w:eastAsia="宋体"/>
          <w:b/>
          <w:bCs/>
          <w:color w:val="auto"/>
        </w:rPr>
        <w:t>与全国数据相比，不清楚，没有投诉过的人员比例要低4.25个百分点，非常满意的人员比例要高3.5个百分点。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142</w:t>
      </w:r>
      <w:r>
        <w:rPr>
          <w:rFonts w:hint="eastAsia" w:ascii="宋体" w:hAnsi="宋体" w:eastAsia="宋体"/>
          <w:color w:val="auto"/>
        </w:rPr>
        <w:fldChar w:fldCharType="end"/>
      </w:r>
      <w:bookmarkStart w:id="274" w:name="_Toc7739"/>
      <w:r>
        <w:rPr>
          <w:rFonts w:ascii="宋体" w:hAnsi="宋体" w:eastAsia="宋体"/>
          <w:color w:val="auto"/>
        </w:rPr>
        <w:t>：政府部门举报平台处理举报投诉的结果满意度评价</w:t>
      </w:r>
      <w:bookmarkEnd w:id="27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20.9%公众网民表示非常满意；25.75%网民表示比较满意；29.1%网民表示一般；5.97%网民表示不满意；2.24%网民表示非常不满意，16.04%的网民表示不了解。数据显示对政府提升治理能力的信息化工程成效表示满意或非常满意的网民占46.65%，表示不满意或非常不满的只占8.21%，总体上评价是满意的。</w:t>
      </w:r>
      <w:r>
        <w:rPr>
          <w:rFonts w:ascii="宋体" w:hAnsi="宋体" w:eastAsia="宋体"/>
          <w:b/>
          <w:bCs/>
          <w:color w:val="auto"/>
        </w:rPr>
        <w:t>相较于全国数据，排名基本一致。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143</w:t>
      </w:r>
      <w:r>
        <w:rPr>
          <w:rFonts w:hint="eastAsia" w:ascii="宋体" w:hAnsi="宋体" w:eastAsia="宋体"/>
          <w:color w:val="auto"/>
        </w:rPr>
        <w:fldChar w:fldCharType="end"/>
      </w:r>
      <w:bookmarkStart w:id="275" w:name="_Toc2218"/>
      <w:r>
        <w:rPr>
          <w:rFonts w:ascii="宋体" w:hAnsi="宋体" w:eastAsia="宋体"/>
          <w:color w:val="auto"/>
        </w:rPr>
        <w:t>：政府提升治理能力的信息化工程成效的满意度评价</w:t>
      </w:r>
      <w:bookmarkEnd w:id="27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pStyle w:val="3"/>
        <w:rPr>
          <w:rFonts w:ascii="宋体" w:hAnsi="宋体" w:eastAsia="宋体"/>
          <w:color w:val="auto"/>
        </w:rPr>
      </w:pPr>
      <w:bookmarkStart w:id="276" w:name="_Toc2581"/>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76"/>
    </w:p>
    <w:p>
      <w:pPr>
        <w:rPr>
          <w:rFonts w:ascii="宋体" w:hAnsi="宋体" w:eastAsia="宋体"/>
          <w:color w:val="auto"/>
          <w:sz w:val="22"/>
          <w:szCs w:val="22"/>
        </w:rPr>
      </w:pPr>
      <w:r>
        <w:rPr>
          <w:rFonts w:ascii="宋体" w:hAnsi="宋体" w:eastAsia="宋体"/>
          <w:color w:val="auto"/>
        </w:rPr>
        <w:t>参与本专题答题的公众网民数量为2692人。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20.62%的网民一直在乡村生活，16.34%的网民经常在乡村生活，18.29%的网民偶尔在乡村，14.01%的网民很少在乡村，30.74%的网民基本不在乡村。数据显示</w:t>
      </w:r>
      <w:r>
        <w:rPr>
          <w:rFonts w:ascii="宋体" w:hAnsi="宋体" w:eastAsia="宋体"/>
          <w:color w:val="auto"/>
        </w:rPr>
        <w:t>近六成（</w:t>
      </w:r>
      <w:r>
        <w:rPr>
          <w:rFonts w:ascii="宋体" w:hAnsi="宋体" w:eastAsia="宋体" w:cs="宋体"/>
          <w:color w:val="auto"/>
        </w:rPr>
        <w:t>55.25%）网民有在乡村生活的经验。</w:t>
      </w:r>
      <w:r>
        <w:rPr>
          <w:rFonts w:ascii="宋体" w:hAnsi="宋体" w:eastAsia="宋体"/>
          <w:b/>
          <w:bCs/>
          <w:color w:val="auto"/>
        </w:rPr>
        <w:t>与全国数据相比，经常在乡村生活的人员比例要低2.91个百分点，一直在乡村生活的人员比例要高1.54个百分点。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144</w:t>
      </w:r>
      <w:r>
        <w:rPr>
          <w:rFonts w:hint="eastAsia" w:ascii="宋体" w:hAnsi="宋体" w:eastAsia="宋体"/>
          <w:color w:val="auto"/>
        </w:rPr>
        <w:fldChar w:fldCharType="end"/>
      </w:r>
      <w:bookmarkStart w:id="277" w:name="_Toc26907"/>
      <w:r>
        <w:rPr>
          <w:rFonts w:hint="eastAsia" w:ascii="宋体" w:hAnsi="宋体" w:eastAsia="宋体"/>
          <w:color w:val="auto"/>
        </w:rPr>
        <w:t>：</w:t>
      </w:r>
      <w:r>
        <w:rPr>
          <w:rFonts w:ascii="宋体" w:hAnsi="宋体" w:eastAsia="宋体"/>
          <w:color w:val="auto"/>
        </w:rPr>
        <w:t>曾在乡村（县城以下）生活过的网民比例</w:t>
      </w:r>
      <w:bookmarkEnd w:id="277"/>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41.63%网民的家中老人或近亲一直在乡村生活，经常在乡村生活的占18.29%，偶尔在乡村的占6.23%，很少在乡村的占7.39%，基本不在乡村的占26.46%。数据显示</w:t>
      </w:r>
      <w:r>
        <w:rPr>
          <w:rFonts w:ascii="宋体" w:hAnsi="宋体" w:eastAsia="宋体"/>
          <w:color w:val="auto"/>
        </w:rPr>
        <w:t>近</w:t>
      </w:r>
      <w:r>
        <w:rPr>
          <w:rFonts w:hint="eastAsia" w:ascii="宋体" w:hAnsi="宋体" w:eastAsia="宋体"/>
          <w:color w:val="auto"/>
        </w:rPr>
        <w:t>六</w:t>
      </w:r>
      <w:r>
        <w:rPr>
          <w:rFonts w:ascii="宋体" w:hAnsi="宋体" w:eastAsia="宋体"/>
          <w:color w:val="auto"/>
        </w:rPr>
        <w:t>成（</w:t>
      </w:r>
      <w:r>
        <w:rPr>
          <w:rFonts w:ascii="宋体" w:hAnsi="宋体" w:eastAsia="宋体" w:cs="宋体"/>
          <w:color w:val="auto"/>
        </w:rPr>
        <w:t>59.92%）网民的家中老人或近亲一直或经常在乡村生活。</w:t>
      </w:r>
      <w:r>
        <w:rPr>
          <w:rFonts w:ascii="宋体" w:hAnsi="宋体" w:eastAsia="宋体"/>
          <w:b/>
          <w:bCs/>
          <w:color w:val="auto"/>
        </w:rPr>
        <w:t>与全国数据相比，一直在乡村生活的人员比例要低5.63个百分点，很少在乡村(每年5~10天)的人员比例要高1.6个百分点。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145</w:t>
      </w:r>
      <w:r>
        <w:rPr>
          <w:rFonts w:hint="eastAsia" w:ascii="宋体" w:hAnsi="宋体" w:eastAsia="宋体"/>
          <w:color w:val="auto"/>
        </w:rPr>
        <w:fldChar w:fldCharType="end"/>
      </w:r>
      <w:bookmarkStart w:id="278" w:name="_Toc16492"/>
      <w:r>
        <w:rPr>
          <w:rFonts w:hint="eastAsia" w:ascii="宋体" w:hAnsi="宋体" w:eastAsia="宋体"/>
          <w:color w:val="auto"/>
        </w:rPr>
        <w:t>：</w:t>
      </w:r>
      <w:r>
        <w:rPr>
          <w:rFonts w:ascii="宋体" w:hAnsi="宋体" w:eastAsia="宋体"/>
          <w:color w:val="auto"/>
        </w:rPr>
        <w:t>家中老人或近亲在乡村（县城以下）生活的比例</w:t>
      </w:r>
      <w:bookmarkEnd w:id="278"/>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19.53%公众网民表示非常满意；30.47%网民表示满意；39.84%网民表示一般；5.47%网民表示不满意；4.69%网民表示非常不满意。数据显示网民对家乡互联网安全状况表示满意或非常满意的网民占50.00%，表示不满意或非常不满的占10.16%。数据显示乡村互联网安全状况满意程度</w:t>
      </w:r>
      <w:r>
        <w:rPr>
          <w:rFonts w:hint="eastAsia" w:ascii="宋体" w:hAnsi="宋体" w:eastAsia="宋体"/>
          <w:color w:val="auto"/>
        </w:rPr>
        <w:t>一般至满意/一般</w:t>
      </w:r>
      <w:r>
        <w:rPr>
          <w:rFonts w:ascii="宋体" w:hAnsi="宋体" w:eastAsia="宋体"/>
          <w:color w:val="auto"/>
        </w:rPr>
        <w:t>。</w:t>
      </w:r>
      <w:r>
        <w:rPr>
          <w:rFonts w:ascii="宋体" w:hAnsi="宋体" w:eastAsia="宋体"/>
          <w:b/>
          <w:bCs/>
          <w:color w:val="auto"/>
        </w:rPr>
        <w:t>与全国数据相比，满意的人员比例要低2.66个百分点，非常满意的人员比例要高6.44个百分点。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146</w:t>
      </w:r>
      <w:r>
        <w:rPr>
          <w:rFonts w:hint="eastAsia" w:ascii="宋体" w:hAnsi="宋体" w:eastAsia="宋体"/>
          <w:color w:val="auto"/>
        </w:rPr>
        <w:fldChar w:fldCharType="end"/>
      </w:r>
      <w:bookmarkStart w:id="279" w:name="_Toc218"/>
      <w:r>
        <w:rPr>
          <w:rFonts w:hint="eastAsia" w:ascii="宋体" w:hAnsi="宋体" w:eastAsia="宋体"/>
          <w:color w:val="auto"/>
        </w:rPr>
        <w:t>：</w:t>
      </w:r>
      <w:r>
        <w:rPr>
          <w:rFonts w:ascii="宋体" w:hAnsi="宋体" w:eastAsia="宋体"/>
          <w:color w:val="auto"/>
        </w:rPr>
        <w:t>网民对家乡互联网安全状况满意度评价</w:t>
      </w:r>
      <w:bookmarkEnd w:id="27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55.64%），排第二位是信号差，链接不了网络（选择率39.3%），第三位是网速慢，不能正常使用（选择率34.63%），第四位是经常出现网络配置错误，DNS出现问题（选择率21.4%），有21.01%网民认为乡村网络没有问题，认为家乡移动网络通信未覆盖到、家乡宽带互联网络未覆盖到的比例分别13.62%、11.28%。数据显示信号时好时坏，卡机，断线、信号差，链接不了网络是网民反馈较多的乡村网络问题，仍有一定比例24.9%的乡村未能覆盖到移动通信或宽带互联网。</w:t>
      </w:r>
      <w:r>
        <w:rPr>
          <w:rFonts w:ascii="宋体" w:hAnsi="宋体" w:eastAsia="宋体"/>
          <w:b/>
          <w:bCs/>
          <w:color w:val="auto"/>
        </w:rPr>
        <w:t>相较于全国数据，网速慢，不能正常使用、家乡移动网络通信未覆盖到、家乡宽带互联网络未覆盖到分别比全国数据低1.06、1.26、1.85个百分点。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147</w:t>
      </w:r>
      <w:r>
        <w:rPr>
          <w:rFonts w:hint="eastAsia" w:ascii="宋体" w:hAnsi="宋体" w:eastAsia="宋体"/>
          <w:color w:val="auto"/>
        </w:rPr>
        <w:fldChar w:fldCharType="end"/>
      </w:r>
      <w:bookmarkStart w:id="280" w:name="_Toc3250"/>
      <w:r>
        <w:rPr>
          <w:rFonts w:hint="eastAsia" w:ascii="宋体" w:hAnsi="宋体" w:eastAsia="宋体"/>
          <w:color w:val="auto"/>
        </w:rPr>
        <w:t>：</w:t>
      </w:r>
      <w:r>
        <w:rPr>
          <w:rFonts w:ascii="宋体" w:hAnsi="宋体" w:eastAsia="宋体"/>
          <w:color w:val="auto"/>
        </w:rPr>
        <w:t>乡村网络存在问题</w:t>
      </w:r>
      <w:bookmarkEnd w:id="28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82.75%）、第二位是直播平台(如抖音、快手等)（渗透率59.22%）、第三位是电商平台(如淘宝、京东等)（渗透率51.37%）、第四位是视频平台(如腾讯视频、爱奇艺等)（渗透率45.1%），第五位是游戏平台(如腾讯游戏、网易游戏等)（选择率34.12%）</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31.76%），学习平台(如学习强国、腾讯课堂等)（30.98%），生活平台(如货拉拉、美团等)（15.69%）。数据显示社交平台(如微信、QQ等)、直播平台(如抖音、快手等)、电商平台(如淘宝、京东等)是乡村上网的主要应用，渗透率均</w:t>
      </w:r>
      <w:r>
        <w:rPr>
          <w:rFonts w:ascii="宋体" w:hAnsi="宋体" w:eastAsia="宋体"/>
          <w:color w:val="auto"/>
        </w:rPr>
        <w:t>超半数。</w:t>
      </w:r>
      <w:r>
        <w:rPr>
          <w:rFonts w:ascii="宋体" w:hAnsi="宋体" w:eastAsia="宋体"/>
          <w:b/>
          <w:bCs/>
          <w:color w:val="auto"/>
        </w:rPr>
        <w:t>与全国数据相比，社交平台(如微信、QQ等)的人员比例要低2.09个百分点，直播平台(如抖音、快手等)的人员比例要高2.54个百分点。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148</w:t>
      </w:r>
      <w:r>
        <w:rPr>
          <w:rFonts w:hint="eastAsia" w:ascii="宋体" w:hAnsi="宋体" w:eastAsia="宋体"/>
          <w:color w:val="auto"/>
        </w:rPr>
        <w:fldChar w:fldCharType="end"/>
      </w:r>
      <w:bookmarkStart w:id="281" w:name="_Toc18244"/>
      <w:r>
        <w:rPr>
          <w:rFonts w:hint="eastAsia" w:ascii="宋体" w:hAnsi="宋体" w:eastAsia="宋体"/>
          <w:color w:val="auto"/>
        </w:rPr>
        <w:t>：</w:t>
      </w:r>
      <w:r>
        <w:rPr>
          <w:rFonts w:ascii="宋体" w:hAnsi="宋体" w:eastAsia="宋体"/>
          <w:color w:val="auto"/>
        </w:rPr>
        <w:t>乡村网络应用渗透率</w:t>
      </w:r>
      <w:bookmarkEnd w:id="28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58.37%）、第二位是网络速度太慢体验不好（关注度54.09%）、第三位是网络流量费用太贵（关注度44.75%）、第四位是APP不会使用（关注度34.24%），第五位是身份认证手续繁琐（关注度32.68%）等。数据显示网民认为物流网络覆盖不到、网络速度太慢体验不好、网络流量费用太贵是农村生活中网络应用上的主要障碍。</w:t>
      </w:r>
      <w:r>
        <w:rPr>
          <w:rFonts w:ascii="宋体" w:hAnsi="宋体" w:eastAsia="宋体"/>
          <w:b/>
          <w:bCs/>
          <w:color w:val="auto"/>
        </w:rPr>
        <w:t>与全国数据相比，网络速度太慢体验不好的人员比例要低3.39个百分点，物流网络覆盖不到的人员比例要高2.34个百分点。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149</w:t>
      </w:r>
      <w:r>
        <w:rPr>
          <w:rFonts w:hint="eastAsia" w:ascii="宋体" w:hAnsi="宋体" w:eastAsia="宋体"/>
          <w:color w:val="auto"/>
        </w:rPr>
        <w:fldChar w:fldCharType="end"/>
      </w:r>
      <w:bookmarkStart w:id="282" w:name="_Toc12986"/>
      <w:r>
        <w:rPr>
          <w:rFonts w:hint="eastAsia" w:ascii="宋体" w:hAnsi="宋体" w:eastAsia="宋体"/>
          <w:color w:val="auto"/>
        </w:rPr>
        <w:t>：</w:t>
      </w:r>
      <w:r>
        <w:rPr>
          <w:rFonts w:ascii="宋体" w:hAnsi="宋体" w:eastAsia="宋体"/>
          <w:color w:val="auto"/>
        </w:rPr>
        <w:t>乡村网络应用使用障碍情况</w:t>
      </w:r>
      <w:bookmarkEnd w:id="28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对移动支付方式不熟悉，担心被错扣钱（选择率63.67%）、第二位是网络信息真假难辨，容易上当（选择率59.38%）、第三位是不会查找网上信息，发挥不了智能手机的作用（选择率44.53%）、第四位是个人信息泄露，受到广告推销的骚扰，不知如何应对（选择率27.34%），第五位是移动应用要注册，太麻烦（选择率24.61%）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150</w:t>
      </w:r>
      <w:r>
        <w:rPr>
          <w:rFonts w:hint="eastAsia" w:ascii="宋体" w:hAnsi="宋体" w:eastAsia="宋体"/>
          <w:color w:val="auto"/>
        </w:rPr>
        <w:fldChar w:fldCharType="end"/>
      </w:r>
      <w:bookmarkStart w:id="283" w:name="_Toc10641"/>
      <w:r>
        <w:rPr>
          <w:rFonts w:hint="eastAsia" w:ascii="宋体" w:hAnsi="宋体" w:eastAsia="宋体"/>
          <w:color w:val="auto"/>
        </w:rPr>
        <w:t>：</w:t>
      </w:r>
      <w:r>
        <w:rPr>
          <w:rFonts w:ascii="宋体" w:hAnsi="宋体" w:eastAsia="宋体"/>
          <w:color w:val="auto"/>
        </w:rPr>
        <w:t>乡村居民在适应数字化生活中的顾虑</w:t>
      </w:r>
      <w:bookmarkEnd w:id="28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23.44%公众网民表示影响非常大；30.08%网民表示影响比较大；31.25%网民表示影响一般；9.77%网民表示影响比较小；5.47%网民表示没有影响。数据显示53.52%网民对认为网络应用上的障碍对乡村居民的生活带来了较大影响，表示影响比较小或没有影响的只占15.24%。</w:t>
      </w:r>
      <w:r>
        <w:rPr>
          <w:rFonts w:ascii="宋体" w:hAnsi="宋体" w:eastAsia="宋体"/>
          <w:b/>
          <w:bCs/>
          <w:color w:val="auto"/>
        </w:rPr>
        <w:t>与全国数据相比，影响一般的人员比例要低1.49个百分点，影响非常大的人员比例要高5.52个百分点。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151</w:t>
      </w:r>
      <w:r>
        <w:rPr>
          <w:rFonts w:hint="eastAsia" w:ascii="宋体" w:hAnsi="宋体" w:eastAsia="宋体"/>
          <w:color w:val="auto"/>
        </w:rPr>
        <w:fldChar w:fldCharType="end"/>
      </w:r>
      <w:bookmarkStart w:id="284" w:name="_Toc30897"/>
      <w:r>
        <w:rPr>
          <w:rFonts w:hint="eastAsia" w:ascii="宋体" w:hAnsi="宋体" w:eastAsia="宋体"/>
          <w:color w:val="auto"/>
        </w:rPr>
        <w:t>：</w:t>
      </w:r>
      <w:r>
        <w:rPr>
          <w:rFonts w:ascii="宋体" w:hAnsi="宋体" w:eastAsia="宋体"/>
          <w:color w:val="auto"/>
        </w:rPr>
        <w:t>网络应用使用障碍对乡村居民生活的影响程度</w:t>
      </w:r>
      <w:bookmarkEnd w:id="28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32.94%公众网民表示影响非常大；31.76%网民表示影响比较大；25.49%网民表示影响一般；3.53%网民表示影响比较小；6.27%网民表示没有影响。数据显示</w:t>
      </w:r>
      <w:r>
        <w:rPr>
          <w:rFonts w:hint="eastAsia" w:ascii="宋体" w:hAnsi="宋体" w:eastAsia="宋体"/>
          <w:color w:val="auto"/>
        </w:rPr>
        <w:t>超过六成</w:t>
      </w:r>
      <w:r>
        <w:rPr>
          <w:rFonts w:ascii="宋体" w:hAnsi="宋体" w:eastAsia="宋体"/>
          <w:color w:val="auto"/>
        </w:rPr>
        <w:t>（</w:t>
      </w:r>
      <w:r>
        <w:rPr>
          <w:rFonts w:ascii="宋体" w:hAnsi="宋体" w:eastAsia="宋体" w:cs="宋体"/>
          <w:color w:val="auto"/>
        </w:rPr>
        <w:t>64.70%）网民对认为互联网应用对推动乡村经济发展带来了较大影响，表示影响比较小或没有影响的只占9.80%，总体上肯定了互联网应用对乡村经济发展的推动效果。</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152</w:t>
      </w:r>
      <w:r>
        <w:rPr>
          <w:rFonts w:hint="eastAsia" w:ascii="宋体" w:hAnsi="宋体" w:eastAsia="宋体"/>
          <w:color w:val="auto"/>
        </w:rPr>
        <w:fldChar w:fldCharType="end"/>
      </w:r>
      <w:bookmarkStart w:id="285" w:name="_Toc1921"/>
      <w:r>
        <w:rPr>
          <w:rFonts w:hint="eastAsia" w:ascii="宋体" w:hAnsi="宋体" w:eastAsia="宋体"/>
          <w:color w:val="auto"/>
        </w:rPr>
        <w:t>：</w:t>
      </w:r>
      <w:r>
        <w:rPr>
          <w:rFonts w:ascii="宋体" w:hAnsi="宋体" w:eastAsia="宋体"/>
          <w:color w:val="auto"/>
        </w:rPr>
        <w:t>互联网应用对乡村经济发展的推动效果评价</w:t>
      </w:r>
      <w:bookmarkEnd w:id="28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25.78%公众网民表示变化非常大；32.42%网民表示变化较大；30.86%网民表示变化一般3.91%网民表示变化较小；7.03%网民表示没有变化。数据显示</w:t>
      </w:r>
      <w:r>
        <w:rPr>
          <w:rFonts w:hint="eastAsia" w:ascii="宋体" w:hAnsi="宋体" w:eastAsia="宋体" w:cs="宋体"/>
          <w:color w:val="auto"/>
        </w:rPr>
        <w:t>近六成</w:t>
      </w:r>
      <w:r>
        <w:rPr>
          <w:rFonts w:ascii="宋体" w:hAnsi="宋体" w:eastAsia="宋体"/>
          <w:color w:val="auto"/>
        </w:rPr>
        <w:t>（</w:t>
      </w:r>
      <w:r>
        <w:rPr>
          <w:rFonts w:ascii="宋体" w:hAnsi="宋体" w:eastAsia="宋体" w:cs="宋体"/>
          <w:color w:val="auto"/>
        </w:rPr>
        <w:t>58.20%）网民认为乡村振兴政策的实施给乡村发展带来了较大变化。</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153</w:t>
      </w:r>
      <w:r>
        <w:rPr>
          <w:rFonts w:hint="eastAsia" w:ascii="宋体" w:hAnsi="宋体" w:eastAsia="宋体"/>
          <w:color w:val="auto"/>
        </w:rPr>
        <w:fldChar w:fldCharType="end"/>
      </w:r>
      <w:bookmarkStart w:id="286" w:name="_Toc25964"/>
      <w:r>
        <w:rPr>
          <w:rFonts w:hint="eastAsia" w:ascii="宋体" w:hAnsi="宋体" w:eastAsia="宋体"/>
          <w:color w:val="auto"/>
        </w:rPr>
        <w:t>：</w:t>
      </w:r>
      <w:r>
        <w:rPr>
          <w:rFonts w:ascii="宋体" w:hAnsi="宋体" w:eastAsia="宋体"/>
          <w:color w:val="auto"/>
        </w:rPr>
        <w:t>乡村发展变化情况评价</w:t>
      </w:r>
      <w:bookmarkEnd w:id="28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乡村新兴产业发展，农民收入增加（选择率52.34%），第二位是乡村文化娱乐设施改善（选择率47.66%），第三位是乡村教育条件改善（选择率44.14%）</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乡村网络通信条件改善（选择率41.41%）</w:t>
      </w:r>
      <w:r>
        <w:rPr>
          <w:rFonts w:hint="eastAsia" w:ascii="宋体" w:hAnsi="宋体" w:eastAsia="宋体"/>
          <w:color w:val="auto"/>
        </w:rPr>
        <w:t>，</w:t>
      </w:r>
      <w:r>
        <w:rPr>
          <w:rFonts w:ascii="宋体" w:hAnsi="宋体" w:eastAsia="宋体"/>
          <w:color w:val="auto"/>
        </w:rPr>
        <w:t>第五位是</w:t>
      </w:r>
      <w:r>
        <w:rPr>
          <w:rFonts w:ascii="宋体" w:hAnsi="宋体" w:eastAsia="宋体" w:cs="宋体"/>
          <w:color w:val="auto"/>
        </w:rPr>
        <w:t>乡村生态环境条件改善（选择率40.62%）</w:t>
      </w:r>
      <w:r>
        <w:rPr>
          <w:rFonts w:hint="eastAsia" w:ascii="宋体" w:hAnsi="宋体" w:eastAsia="宋体"/>
          <w:color w:val="auto"/>
        </w:rPr>
        <w:t>，此外是</w:t>
      </w:r>
      <w:r>
        <w:rPr>
          <w:rFonts w:ascii="宋体" w:hAnsi="宋体" w:eastAsia="宋体"/>
          <w:color w:val="auto"/>
        </w:rPr>
        <w:t>乡村基层组织人员素质提高</w:t>
      </w:r>
      <w:r>
        <w:rPr>
          <w:rFonts w:ascii="宋体" w:hAnsi="宋体" w:eastAsia="宋体" w:cs="宋体"/>
          <w:color w:val="auto"/>
        </w:rPr>
        <w:t>（34.77%）、乡村医疗卫生等公共服务水平提高（选择率31.64%）、城乡差异减少（29.69%）等。数据显示乡村振兴政策对农村经济、文化、娱乐、生态环境等方面都有所改善。</w:t>
      </w:r>
      <w:r>
        <w:rPr>
          <w:rFonts w:ascii="宋体" w:hAnsi="宋体" w:eastAsia="宋体"/>
          <w:b/>
          <w:bCs/>
          <w:color w:val="auto"/>
        </w:rPr>
        <w:t>相较于全国数据，其他的占比高了2.48个百分点。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154</w:t>
      </w:r>
      <w:r>
        <w:rPr>
          <w:rFonts w:hint="eastAsia" w:ascii="宋体" w:hAnsi="宋体" w:eastAsia="宋体"/>
          <w:color w:val="auto"/>
        </w:rPr>
        <w:fldChar w:fldCharType="end"/>
      </w:r>
      <w:bookmarkStart w:id="287" w:name="_Toc4267"/>
      <w:r>
        <w:rPr>
          <w:rFonts w:hint="eastAsia" w:ascii="宋体" w:hAnsi="宋体" w:eastAsia="宋体"/>
          <w:color w:val="auto"/>
        </w:rPr>
        <w:t>：</w:t>
      </w:r>
      <w:r>
        <w:rPr>
          <w:rFonts w:ascii="宋体" w:hAnsi="宋体" w:eastAsia="宋体"/>
          <w:color w:val="auto"/>
        </w:rPr>
        <w:t>乡村振兴措施带来的变化</w:t>
      </w:r>
      <w:bookmarkEnd w:id="28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发展农村经济，提高农民生活水平（选择率74.02%），第二位是改善基础设施与公共服务，缩小城乡差距（选择率67.32%），第三位是保护和改善农村生态环境（选择率62.2%）、第四位是加强农村基层组织建设，提高人员素质（选择率61.02%）、第五位是大力建设并保护发扬乡村传统文化（选择率49.21%）。数据显示发展农村经济，提高农民生活水平、改善基础设施与公共服务，缩小城乡差距是网民对乡村振兴期望最大的两项。</w:t>
      </w:r>
      <w:r>
        <w:rPr>
          <w:rFonts w:ascii="宋体" w:hAnsi="宋体" w:eastAsia="宋体"/>
          <w:b/>
          <w:bCs/>
          <w:color w:val="auto"/>
        </w:rPr>
        <w:t>相较于全国数据，其他的占比高了0.95个百分点。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155</w:t>
      </w:r>
      <w:r>
        <w:rPr>
          <w:rFonts w:hint="eastAsia" w:ascii="宋体" w:hAnsi="宋体" w:eastAsia="宋体"/>
          <w:color w:val="auto"/>
        </w:rPr>
        <w:fldChar w:fldCharType="end"/>
      </w:r>
      <w:bookmarkStart w:id="288" w:name="_Toc10328"/>
      <w:r>
        <w:rPr>
          <w:rFonts w:hint="eastAsia" w:ascii="宋体" w:hAnsi="宋体" w:eastAsia="宋体"/>
          <w:color w:val="auto"/>
        </w:rPr>
        <w:t>：</w:t>
      </w:r>
      <w:r>
        <w:rPr>
          <w:rFonts w:ascii="宋体" w:hAnsi="宋体" w:eastAsia="宋体"/>
          <w:color w:val="auto"/>
        </w:rPr>
        <w:t>公众网民对乡村振兴的服务需求</w:t>
      </w:r>
      <w:bookmarkEnd w:id="28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人才缺乏，科技含量不高（选择率68.5%），第二位是剩余劳动力趋于老龄化（选择率62.2%），第三位是乡村人员数字化素养和网络安全意识有待提高（选择率51.57%）、第四位是交通及通讯不够便捷（选择率48.03%）、第五位是乡村信息化建设滞后（选择率46.06%）。数据显示人才缺乏，科技含量不高、剩余劳动力趋于老龄化、乡村人员数字化素养和网络安全意识有待提高是网民认为实现乡村振兴的主要困难。</w:t>
      </w:r>
      <w:r>
        <w:rPr>
          <w:rFonts w:ascii="宋体" w:hAnsi="宋体" w:eastAsia="宋体"/>
          <w:b/>
          <w:bCs/>
          <w:color w:val="auto"/>
        </w:rPr>
        <w:t>相较于全国数据，其他的占比高了2.52个百分点。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156</w:t>
      </w:r>
      <w:r>
        <w:rPr>
          <w:rFonts w:hint="eastAsia" w:ascii="宋体" w:hAnsi="宋体" w:eastAsia="宋体"/>
          <w:color w:val="auto"/>
        </w:rPr>
        <w:fldChar w:fldCharType="end"/>
      </w:r>
      <w:bookmarkStart w:id="289" w:name="_Toc3089"/>
      <w:r>
        <w:rPr>
          <w:rFonts w:hint="eastAsia" w:ascii="宋体" w:hAnsi="宋体" w:eastAsia="宋体"/>
          <w:color w:val="auto"/>
        </w:rPr>
        <w:t>：</w:t>
      </w:r>
      <w:r>
        <w:rPr>
          <w:rFonts w:ascii="宋体" w:hAnsi="宋体" w:eastAsia="宋体"/>
          <w:color w:val="auto"/>
        </w:rPr>
        <w:t>实现乡村振兴的面临问题</w:t>
      </w:r>
      <w:bookmarkEnd w:id="289"/>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75.6%），第二位是网络赌博（选择率58.4%），第三位是网络色情（选择率44.8%）、第四位是网络毒品（选择率35.2%）。数据显示网民认为乡村最迫切需要解决的网络安全问题主要为网络诈骗、网络赌博、网络色情。</w:t>
      </w:r>
      <w:r>
        <w:rPr>
          <w:rFonts w:ascii="宋体" w:hAnsi="宋体" w:eastAsia="宋体"/>
          <w:b/>
          <w:bCs/>
          <w:color w:val="auto"/>
        </w:rPr>
        <w:t>相较于全国数据，其他的占比高了4.53个百分点。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157</w:t>
      </w:r>
      <w:r>
        <w:rPr>
          <w:rFonts w:hint="eastAsia" w:ascii="宋体" w:hAnsi="宋体" w:eastAsia="宋体"/>
          <w:color w:val="auto"/>
        </w:rPr>
        <w:fldChar w:fldCharType="end"/>
      </w:r>
      <w:bookmarkStart w:id="290" w:name="_Toc15796"/>
      <w:r>
        <w:rPr>
          <w:rFonts w:hint="eastAsia" w:ascii="宋体" w:hAnsi="宋体" w:eastAsia="宋体"/>
          <w:color w:val="auto"/>
        </w:rPr>
        <w:t>：</w:t>
      </w:r>
      <w:r>
        <w:rPr>
          <w:rFonts w:ascii="宋体" w:hAnsi="宋体" w:eastAsia="宋体"/>
          <w:color w:val="auto"/>
        </w:rPr>
        <w:t>乡村网络安全犯罪行为</w:t>
      </w:r>
      <w:bookmarkEnd w:id="290"/>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老人（选择率86.1%），其次是少年（选择率50.27%），第三是儿童（选择率45.45%），第四是中年（选择率32.09%），第五是青年（选择率28.34%）。数据显示网民认为农村中最容易遇到网络诈骗的群体是老人。</w:t>
      </w:r>
      <w:r>
        <w:rPr>
          <w:rFonts w:ascii="宋体" w:hAnsi="宋体" w:eastAsia="宋体"/>
          <w:b/>
          <w:bCs/>
          <w:color w:val="auto"/>
        </w:rPr>
        <w:t>相较于全国数据，少年、青年、中年分别比全国数据低1.93、1.51、1.12个百分点。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158</w:t>
      </w:r>
      <w:r>
        <w:rPr>
          <w:rFonts w:hint="eastAsia" w:ascii="宋体" w:hAnsi="宋体" w:eastAsia="宋体"/>
          <w:color w:val="auto"/>
        </w:rPr>
        <w:fldChar w:fldCharType="end"/>
      </w:r>
      <w:bookmarkStart w:id="291" w:name="_Toc15865"/>
      <w:r>
        <w:rPr>
          <w:rFonts w:hint="eastAsia" w:ascii="宋体" w:hAnsi="宋体" w:eastAsia="宋体"/>
          <w:color w:val="auto"/>
        </w:rPr>
        <w:t>：</w:t>
      </w:r>
      <w:r>
        <w:rPr>
          <w:rFonts w:ascii="宋体" w:hAnsi="宋体" w:eastAsia="宋体"/>
          <w:color w:val="auto"/>
        </w:rPr>
        <w:t>乡村网络诈骗群体特征</w:t>
      </w:r>
      <w:bookmarkEnd w:id="29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80.11%），其次是村民的投机心理（选择率72.58%），第三是个人信息泄露（选择率70.43%），第四是村民信息获取渠道窄（选择率69.89%），第五是封建迷信（选择率49.46%）。数据显示网民认为农村网络诈骗多发的主要与村民受教育程度相对较低、村民的投机心理、个人信息泄露</w:t>
      </w:r>
      <w:r>
        <w:rPr>
          <w:rFonts w:hint="eastAsia" w:ascii="宋体" w:hAnsi="宋体" w:eastAsia="宋体" w:cs="宋体"/>
          <w:color w:val="auto"/>
        </w:rPr>
        <w:t>、</w:t>
      </w:r>
      <w:r>
        <w:rPr>
          <w:rFonts w:ascii="宋体" w:hAnsi="宋体" w:eastAsia="宋体" w:cs="宋体"/>
          <w:color w:val="auto"/>
        </w:rPr>
        <w:t>村民信息获取渠道窄有关。</w:t>
      </w:r>
      <w:r>
        <w:rPr>
          <w:rFonts w:ascii="宋体" w:hAnsi="宋体" w:eastAsia="宋体"/>
          <w:b/>
          <w:bCs/>
          <w:color w:val="auto"/>
        </w:rPr>
        <w:t>相较于全国数据，个人信息泄露的占比高了3.01个百分点。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159</w:t>
      </w:r>
      <w:r>
        <w:rPr>
          <w:rFonts w:hint="eastAsia" w:ascii="宋体" w:hAnsi="宋体" w:eastAsia="宋体"/>
          <w:color w:val="auto"/>
        </w:rPr>
        <w:fldChar w:fldCharType="end"/>
      </w:r>
      <w:bookmarkStart w:id="292" w:name="_Toc8957"/>
      <w:r>
        <w:rPr>
          <w:rFonts w:hint="eastAsia" w:ascii="宋体" w:hAnsi="宋体" w:eastAsia="宋体"/>
          <w:color w:val="auto"/>
        </w:rPr>
        <w:t>：</w:t>
      </w:r>
      <w:r>
        <w:rPr>
          <w:rFonts w:ascii="宋体" w:hAnsi="宋体" w:eastAsia="宋体"/>
          <w:color w:val="auto"/>
        </w:rPr>
        <w:t>农村网络诈骗多发的原因</w:t>
      </w:r>
      <w:bookmarkEnd w:id="29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加强农村网络健康文化建设（选择率67.06%），第二位是宣传网络安全政策法规（选择率66.27%），第三位是开展网络诈骗典型案例宣讲（选择率65.1%）、第四位是开展网络安全基础知识培训（选择率61.18%）。数据显示网民认为解决网络农村地区网络安全问题需要加强农村网络健康文化建设、宣传网络安全政策法规、开展网络诈骗典型案例宣讲。</w:t>
      </w:r>
      <w:r>
        <w:rPr>
          <w:rFonts w:ascii="宋体" w:hAnsi="宋体" w:eastAsia="宋体"/>
          <w:b/>
          <w:bCs/>
          <w:color w:val="auto"/>
        </w:rPr>
        <w:t>相较于全国数据，其他的占比高了2.57个百分点。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160</w:t>
      </w:r>
      <w:r>
        <w:rPr>
          <w:rFonts w:hint="eastAsia" w:ascii="宋体" w:hAnsi="宋体" w:eastAsia="宋体"/>
          <w:color w:val="auto"/>
        </w:rPr>
        <w:fldChar w:fldCharType="end"/>
      </w:r>
      <w:bookmarkStart w:id="293" w:name="_Toc24568"/>
      <w:r>
        <w:rPr>
          <w:rFonts w:hint="eastAsia" w:ascii="宋体" w:hAnsi="宋体" w:eastAsia="宋体"/>
          <w:color w:val="auto"/>
        </w:rPr>
        <w:t>：</w:t>
      </w:r>
      <w:r>
        <w:rPr>
          <w:rFonts w:ascii="宋体" w:hAnsi="宋体" w:eastAsia="宋体"/>
          <w:color w:val="auto"/>
        </w:rPr>
        <w:t>乡村网络安全犯罪行为的应对</w:t>
      </w:r>
      <w:bookmarkEnd w:id="29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59"/>
    <w:bookmarkEnd w:id="260"/>
    <w:bookmarkEnd w:id="261"/>
    <w:p>
      <w:pPr>
        <w:pStyle w:val="2"/>
        <w:rPr>
          <w:color w:val="auto"/>
        </w:rPr>
      </w:pPr>
      <w:bookmarkStart w:id="294" w:name="_Toc26668"/>
      <w:bookmarkStart w:id="295" w:name="_Toc15868"/>
      <w:bookmarkStart w:id="296" w:name="_Toc48725384"/>
      <w:bookmarkStart w:id="297" w:name="_Toc13541"/>
      <w:r>
        <w:rPr>
          <w:rFonts w:hint="eastAsia"/>
          <w:color w:val="auto"/>
        </w:rPr>
        <w:t>六、从业人员版网民基本情况</w:t>
      </w:r>
      <w:bookmarkEnd w:id="294"/>
      <w:bookmarkEnd w:id="295"/>
      <w:bookmarkEnd w:id="296"/>
      <w:bookmarkEnd w:id="297"/>
    </w:p>
    <w:p>
      <w:pPr>
        <w:rPr>
          <w:rFonts w:asciiTheme="minorEastAsia" w:hAnsiTheme="minorEastAsia"/>
          <w:color w:val="auto"/>
        </w:rPr>
      </w:pPr>
      <w:bookmarkStart w:id="298" w:name="_Toc4879"/>
      <w:bookmarkStart w:id="299" w:name="_Toc48725385"/>
      <w:bookmarkStart w:id="300" w:name="_Toc24605"/>
      <w:r>
        <w:rPr>
          <w:rFonts w:hint="eastAsia" w:asciiTheme="minorEastAsia" w:hAnsiTheme="minorEastAsia"/>
          <w:color w:val="auto"/>
        </w:rPr>
        <w:t>本次问卷调查共收回</w:t>
      </w:r>
      <w:r>
        <w:rPr>
          <w:rFonts w:asciiTheme="minorEastAsia" w:hAnsiTheme="minorEastAsia"/>
          <w:color w:val="auto"/>
        </w:rPr>
        <w:t>黑龙江省</w:t>
      </w:r>
      <w:r>
        <w:rPr>
          <w:rFonts w:hint="eastAsia" w:asciiTheme="minorEastAsia" w:hAnsiTheme="minorEastAsia"/>
          <w:color w:val="auto"/>
        </w:rPr>
        <w:t>从业人员版网络安全感满意度调查问卷</w:t>
      </w:r>
      <w:r>
        <w:rPr>
          <w:rFonts w:asciiTheme="minorEastAsia" w:hAnsiTheme="minorEastAsia"/>
          <w:color w:val="auto"/>
        </w:rPr>
        <w:t>8871</w:t>
      </w:r>
      <w:r>
        <w:rPr>
          <w:rFonts w:hint="eastAsia" w:asciiTheme="minorEastAsia" w:hAnsiTheme="minorEastAsia"/>
          <w:color w:val="auto"/>
        </w:rPr>
        <w:t>份，经数据清洗消除无效数据后，共有</w:t>
      </w:r>
      <w:r>
        <w:rPr>
          <w:rFonts w:asciiTheme="minorEastAsia" w:hAnsiTheme="minorEastAsia"/>
          <w:color w:val="auto"/>
        </w:rPr>
        <w:t>8732</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98.43%。</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黑龙江省</w:t>
      </w:r>
      <w:r>
        <w:rPr>
          <w:rFonts w:hint="eastAsia" w:asciiTheme="minorEastAsia" w:hAnsiTheme="minorEastAsia"/>
          <w:color w:val="auto"/>
        </w:rPr>
        <w:t>报告，数据统计范围涵盖</w:t>
      </w:r>
      <w:r>
        <w:rPr>
          <w:rFonts w:asciiTheme="minorEastAsia" w:hAnsiTheme="minorEastAsia"/>
          <w:color w:val="auto"/>
        </w:rPr>
        <w:t>黑龙江省</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301" w:name="_Toc30536"/>
      <w:r>
        <w:rPr>
          <w:rFonts w:hint="eastAsia"/>
          <w:color w:val="auto"/>
        </w:rPr>
        <w:t>6.1性别分布</w:t>
      </w:r>
      <w:bookmarkEnd w:id="298"/>
      <w:bookmarkEnd w:id="299"/>
      <w:bookmarkEnd w:id="300"/>
      <w:bookmarkEnd w:id="301"/>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56.78%</w:t>
      </w:r>
      <w:r>
        <w:rPr>
          <w:rFonts w:hint="eastAsia" w:asciiTheme="minorEastAsia" w:hAnsiTheme="minorEastAsia"/>
          <w:color w:val="auto"/>
        </w:rPr>
        <w:t>，女性网民占</w:t>
      </w:r>
      <w:r>
        <w:rPr>
          <w:rFonts w:hint="eastAsia"/>
          <w:color w:val="auto"/>
        </w:rPr>
        <w:t>43.22%</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161</w:t>
      </w:r>
      <w:r>
        <w:rPr>
          <w:color w:val="auto"/>
        </w:rPr>
        <w:fldChar w:fldCharType="end"/>
      </w:r>
      <w:bookmarkStart w:id="302" w:name="_Toc6235"/>
      <w:bookmarkStart w:id="303" w:name="_Toc12202"/>
      <w:r>
        <w:rPr>
          <w:rFonts w:hint="eastAsia"/>
          <w:color w:val="auto"/>
        </w:rPr>
        <w:t>：从业人员网民性别分布图</w:t>
      </w:r>
      <w:bookmarkEnd w:id="302"/>
      <w:bookmarkEnd w:id="303"/>
    </w:p>
    <w:p>
      <w:pPr>
        <w:ind w:firstLine="0" w:firstLineChars="0"/>
        <w:jc w:val="center"/>
        <w:rPr>
          <w:color w:val="auto"/>
        </w:rPr>
      </w:pPr>
      <w:r>
        <w:rPr>
          <w:rFonts w:hint="eastAsia" w:ascii="宋体" w:eastAsia="宋体"/>
          <w:color w:val="auto"/>
        </w:rPr>
        <w:t>（图表数据来源：从业人员版主问卷第1题：您的性别？）</w:t>
      </w:r>
    </w:p>
    <w:p>
      <w:pPr>
        <w:ind w:firstLine="0" w:firstLineChars="0"/>
        <w:rPr>
          <w:rFonts w:asciiTheme="minorEastAsia" w:hAnsiTheme="minorEastAsia"/>
          <w:color w:val="auto"/>
        </w:rPr>
      </w:pPr>
    </w:p>
    <w:p>
      <w:pPr>
        <w:pStyle w:val="3"/>
        <w:ind w:firstLine="361" w:firstLineChars="150"/>
        <w:rPr>
          <w:color w:val="auto"/>
        </w:rPr>
      </w:pPr>
      <w:bookmarkStart w:id="304" w:name="_Toc12696"/>
      <w:bookmarkStart w:id="305" w:name="_Toc17797"/>
      <w:bookmarkStart w:id="306" w:name="_Toc4184"/>
      <w:bookmarkStart w:id="307" w:name="_Toc48725386"/>
      <w:r>
        <w:rPr>
          <w:rFonts w:hint="eastAsia"/>
          <w:color w:val="auto"/>
        </w:rPr>
        <w:t>6.2年龄分布</w:t>
      </w:r>
      <w:bookmarkEnd w:id="304"/>
      <w:bookmarkEnd w:id="305"/>
      <w:bookmarkEnd w:id="306"/>
      <w:bookmarkEnd w:id="307"/>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4.51</w:t>
      </w:r>
      <w:r>
        <w:rPr>
          <w:rFonts w:hint="eastAsia"/>
          <w:color w:val="auto"/>
        </w:rPr>
        <w:t>%，25岁到30岁占</w:t>
      </w:r>
      <w:r>
        <w:rPr>
          <w:color w:val="auto"/>
        </w:rPr>
        <w:t>20.83</w:t>
      </w:r>
      <w:r>
        <w:rPr>
          <w:rFonts w:hint="eastAsia"/>
          <w:color w:val="auto"/>
        </w:rPr>
        <w:t>%，31岁到45岁占</w:t>
      </w:r>
      <w:r>
        <w:rPr>
          <w:color w:val="auto"/>
        </w:rPr>
        <w:t>47.17</w:t>
      </w:r>
      <w:r>
        <w:rPr>
          <w:rFonts w:hint="eastAsia"/>
          <w:color w:val="auto"/>
        </w:rPr>
        <w:t>%</w:t>
      </w:r>
      <w:r>
        <w:rPr>
          <w:rFonts w:hint="eastAsia" w:asciiTheme="minorEastAsia" w:hAnsiTheme="minorEastAsia"/>
          <w:color w:val="auto"/>
        </w:rPr>
        <w:t>，即30岁以下年轻人占</w:t>
      </w:r>
      <w:r>
        <w:rPr>
          <w:rFonts w:hint="eastAsia"/>
          <w:color w:val="auto"/>
        </w:rPr>
        <w:t>29.69%</w:t>
      </w:r>
      <w:r>
        <w:rPr>
          <w:rFonts w:hint="eastAsia" w:asciiTheme="minorEastAsia" w:hAnsiTheme="minorEastAsia"/>
          <w:color w:val="auto"/>
        </w:rPr>
        <w:t>。45岁以下占</w:t>
      </w:r>
      <w:r>
        <w:rPr>
          <w:rFonts w:hint="eastAsia"/>
          <w:color w:val="auto"/>
        </w:rPr>
        <w:t>76.86%</w:t>
      </w:r>
      <w:r>
        <w:rPr>
          <w:rFonts w:hint="eastAsia" w:asciiTheme="minorEastAsia" w:hAnsiTheme="minorEastAsia"/>
          <w:color w:val="auto"/>
        </w:rPr>
        <w:t>，从业人员年龄以中青年为主，其中30岁以下年轻人占比</w:t>
      </w:r>
      <w:r>
        <w:rPr>
          <w:rFonts w:asciiTheme="minorEastAsia" w:hAnsiTheme="minorEastAsia"/>
          <w:color w:val="auto"/>
        </w:rPr>
        <w:t>接近三</w:t>
      </w:r>
      <w:r>
        <w:rPr>
          <w:rFonts w:hint="eastAsia" w:asciiTheme="minorEastAsia" w:hAnsiTheme="minorEastAsia"/>
          <w:color w:val="auto"/>
        </w:rPr>
        <w:t>成。</w:t>
      </w:r>
      <w:r>
        <w:rPr>
          <w:rFonts w:hint="eastAsia"/>
          <w:b/>
          <w:bCs/>
          <w:color w:val="auto"/>
        </w:rPr>
        <w:t>与全国数据相比，12-18岁的人员比例要低2.83个百分点，31-45岁的人员比例要高5.56个百分点。</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162</w:t>
      </w:r>
      <w:r>
        <w:rPr>
          <w:color w:val="auto"/>
        </w:rPr>
        <w:fldChar w:fldCharType="end"/>
      </w:r>
      <w:bookmarkStart w:id="308" w:name="_Toc16310"/>
      <w:bookmarkStart w:id="309" w:name="_Toc24400"/>
      <w:bookmarkStart w:id="310" w:name="_Toc9726"/>
      <w:r>
        <w:rPr>
          <w:rFonts w:hint="eastAsia"/>
          <w:color w:val="auto"/>
        </w:rPr>
        <w:t>：从业人员网民年龄分布图</w:t>
      </w:r>
      <w:bookmarkEnd w:id="308"/>
      <w:bookmarkEnd w:id="309"/>
      <w:bookmarkEnd w:id="310"/>
    </w:p>
    <w:p>
      <w:pPr>
        <w:ind w:firstLine="0" w:firstLineChars="0"/>
        <w:jc w:val="center"/>
        <w:rPr>
          <w:color w:val="auto"/>
        </w:rPr>
      </w:pPr>
      <w:r>
        <w:rPr>
          <w:rFonts w:hint="eastAsia" w:ascii="宋体" w:eastAsia="宋体"/>
          <w:color w:val="auto"/>
        </w:rPr>
        <w:t>（图表数据来源：从业人员版主问卷第2题：您的年龄？）</w:t>
      </w:r>
    </w:p>
    <w:p>
      <w:pPr>
        <w:ind w:firstLine="360"/>
        <w:jc w:val="center"/>
        <w:rPr>
          <w:color w:val="auto"/>
        </w:rPr>
      </w:pPr>
    </w:p>
    <w:p>
      <w:pPr>
        <w:pStyle w:val="3"/>
        <w:ind w:firstLine="361" w:firstLineChars="150"/>
        <w:rPr>
          <w:color w:val="auto"/>
        </w:rPr>
      </w:pPr>
      <w:bookmarkStart w:id="311" w:name="_Toc31552"/>
      <w:bookmarkStart w:id="312" w:name="_Toc27246"/>
      <w:bookmarkStart w:id="313" w:name="_Toc48725387"/>
      <w:bookmarkStart w:id="314" w:name="_Toc30067"/>
      <w:r>
        <w:rPr>
          <w:rFonts w:hint="eastAsia"/>
          <w:color w:val="auto"/>
        </w:rPr>
        <w:t>6.3从业时间</w:t>
      </w:r>
      <w:bookmarkEnd w:id="311"/>
      <w:bookmarkEnd w:id="312"/>
      <w:bookmarkEnd w:id="313"/>
      <w:bookmarkEnd w:id="314"/>
    </w:p>
    <w:p>
      <w:pPr>
        <w:rPr>
          <w:color w:val="auto"/>
        </w:rPr>
      </w:pPr>
      <w:r>
        <w:rPr>
          <w:rFonts w:hint="eastAsia" w:asciiTheme="minorEastAsia" w:hAnsiTheme="minorEastAsia"/>
          <w:color w:val="auto"/>
        </w:rPr>
        <w:t>部分从业人员从业时间较短，有</w:t>
      </w:r>
      <w:r>
        <w:rPr>
          <w:rFonts w:hint="eastAsia"/>
          <w:color w:val="auto"/>
        </w:rPr>
        <w:t>36.58%</w:t>
      </w:r>
      <w:r>
        <w:rPr>
          <w:rFonts w:hint="eastAsia" w:asciiTheme="minorEastAsia" w:hAnsiTheme="minorEastAsia"/>
          <w:color w:val="auto"/>
        </w:rPr>
        <w:t>的从业人员从业时间在1-3年，从业时间4-6年的占</w:t>
      </w:r>
      <w:r>
        <w:rPr>
          <w:rFonts w:hint="eastAsia"/>
          <w:color w:val="auto"/>
        </w:rPr>
        <w:t>20.37%</w:t>
      </w:r>
      <w:r>
        <w:rPr>
          <w:rFonts w:hint="eastAsia" w:asciiTheme="minorEastAsia" w:hAnsiTheme="minorEastAsia"/>
          <w:color w:val="auto"/>
        </w:rPr>
        <w:t>。</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163</w:t>
      </w:r>
      <w:r>
        <w:rPr>
          <w:color w:val="auto"/>
        </w:rPr>
        <w:fldChar w:fldCharType="end"/>
      </w:r>
      <w:bookmarkStart w:id="315" w:name="_Toc918"/>
      <w:bookmarkStart w:id="316" w:name="_Toc26138"/>
      <w:bookmarkStart w:id="317" w:name="_Toc25165"/>
      <w:r>
        <w:rPr>
          <w:rFonts w:hint="eastAsia"/>
          <w:color w:val="auto"/>
        </w:rPr>
        <w:t>：从业人员网民从业时间分布图</w:t>
      </w:r>
      <w:bookmarkEnd w:id="315"/>
      <w:bookmarkEnd w:id="316"/>
      <w:bookmarkEnd w:id="317"/>
    </w:p>
    <w:p>
      <w:pPr>
        <w:ind w:firstLine="0" w:firstLineChars="0"/>
        <w:jc w:val="center"/>
        <w:rPr>
          <w:color w:val="auto"/>
        </w:rPr>
      </w:pPr>
      <w:r>
        <w:rPr>
          <w:rFonts w:hint="eastAsia" w:ascii="宋体" w:eastAsia="宋体"/>
          <w:color w:val="auto"/>
        </w:rPr>
        <w:t>（图表数据来源：从业人员版主问卷第3题：您在网络行业的从业时间？）</w:t>
      </w:r>
    </w:p>
    <w:p>
      <w:pPr>
        <w:ind w:firstLine="360"/>
        <w:jc w:val="center"/>
        <w:rPr>
          <w:color w:val="auto"/>
        </w:rPr>
      </w:pPr>
    </w:p>
    <w:p>
      <w:pPr>
        <w:pStyle w:val="3"/>
        <w:ind w:firstLine="361" w:firstLineChars="150"/>
        <w:rPr>
          <w:color w:val="auto"/>
        </w:rPr>
      </w:pPr>
      <w:bookmarkStart w:id="318" w:name="_Toc23180"/>
      <w:bookmarkStart w:id="319" w:name="_Toc11693"/>
      <w:bookmarkStart w:id="320" w:name="_Toc29426"/>
      <w:bookmarkStart w:id="321" w:name="_Toc48725388"/>
      <w:r>
        <w:rPr>
          <w:rFonts w:hint="eastAsia"/>
          <w:color w:val="auto"/>
        </w:rPr>
        <w:t>6.4学历分布</w:t>
      </w:r>
      <w:bookmarkEnd w:id="318"/>
      <w:bookmarkEnd w:id="319"/>
      <w:bookmarkEnd w:id="320"/>
      <w:bookmarkEnd w:id="321"/>
    </w:p>
    <w:p>
      <w:pPr>
        <w:rPr>
          <w:color w:val="auto"/>
        </w:rPr>
      </w:pPr>
      <w:r>
        <w:rPr>
          <w:rFonts w:hint="eastAsia" w:asciiTheme="minorEastAsia" w:hAnsiTheme="minorEastAsia"/>
          <w:color w:val="auto"/>
        </w:rPr>
        <w:t>参与调查的从业人员中</w:t>
      </w:r>
      <w:r>
        <w:rPr>
          <w:rFonts w:hint="eastAsia"/>
          <w:color w:val="auto"/>
        </w:rPr>
        <w:t>大学本科</w:t>
      </w:r>
      <w:r>
        <w:rPr>
          <w:rFonts w:hint="eastAsia" w:asciiTheme="minorEastAsia" w:hAnsiTheme="minorEastAsia"/>
          <w:color w:val="auto"/>
        </w:rPr>
        <w:t>学历人数最多，占</w:t>
      </w:r>
      <w:r>
        <w:rPr>
          <w:rFonts w:hint="eastAsia"/>
          <w:color w:val="auto"/>
        </w:rPr>
        <w:t>44.29%</w:t>
      </w:r>
      <w:r>
        <w:rPr>
          <w:rFonts w:hint="eastAsia" w:asciiTheme="minorEastAsia" w:hAnsiTheme="minorEastAsia"/>
          <w:color w:val="auto"/>
        </w:rPr>
        <w:t>，其次是</w:t>
      </w:r>
      <w:r>
        <w:rPr>
          <w:rFonts w:hint="eastAsia"/>
          <w:color w:val="auto"/>
        </w:rPr>
        <w:t>大学专科</w:t>
      </w:r>
      <w:r>
        <w:rPr>
          <w:rFonts w:hint="eastAsia" w:asciiTheme="minorEastAsia" w:hAnsiTheme="minorEastAsia"/>
          <w:color w:val="auto"/>
        </w:rPr>
        <w:t>学历，占</w:t>
      </w:r>
      <w:r>
        <w:rPr>
          <w:rFonts w:hint="eastAsia"/>
          <w:color w:val="auto"/>
        </w:rPr>
        <w:t>25.58%</w:t>
      </w:r>
      <w:r>
        <w:rPr>
          <w:rFonts w:hint="eastAsia" w:asciiTheme="minorEastAsia" w:hAnsiTheme="minorEastAsia"/>
          <w:color w:val="auto"/>
        </w:rPr>
        <w:t>。大专以上学历占</w:t>
      </w:r>
      <w:r>
        <w:rPr>
          <w:rFonts w:hint="eastAsia"/>
          <w:color w:val="auto"/>
          <w:lang w:val="en-US" w:eastAsia="zh-CN"/>
        </w:rPr>
        <w:t>77.13</w:t>
      </w:r>
      <w:r>
        <w:rPr>
          <w:rFonts w:hint="eastAsia"/>
          <w:color w:val="auto"/>
        </w:rPr>
        <w:t>%</w:t>
      </w:r>
      <w:r>
        <w:rPr>
          <w:rFonts w:hint="eastAsia" w:asciiTheme="minorEastAsia" w:hAnsiTheme="minorEastAsia"/>
          <w:color w:val="auto"/>
        </w:rPr>
        <w:t>，在普通网民群体中受教育的程度相对来说不算低，但在IT领域里学历水平并不算高，</w:t>
      </w:r>
      <w:r>
        <w:rPr>
          <w:rFonts w:hint="eastAsia"/>
          <w:color w:val="auto"/>
        </w:rPr>
        <w:t>大学本科、</w:t>
      </w:r>
      <w:r>
        <w:rPr>
          <w:color w:val="auto"/>
        </w:rPr>
        <w:t>大学专科</w:t>
      </w:r>
      <w:r>
        <w:rPr>
          <w:rFonts w:hint="eastAsia" w:asciiTheme="minorEastAsia" w:hAnsiTheme="minorEastAsia"/>
          <w:color w:val="auto"/>
        </w:rPr>
        <w:t>等学历的从业人员占比较高。</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164</w:t>
      </w:r>
      <w:r>
        <w:rPr>
          <w:color w:val="auto"/>
        </w:rPr>
        <w:fldChar w:fldCharType="end"/>
      </w:r>
      <w:bookmarkStart w:id="322" w:name="_Toc3467"/>
      <w:bookmarkStart w:id="323" w:name="_Toc13038"/>
      <w:bookmarkStart w:id="324" w:name="_Toc21884"/>
      <w:r>
        <w:rPr>
          <w:rFonts w:hint="eastAsia"/>
          <w:color w:val="auto"/>
        </w:rPr>
        <w:t>：从业人员学历分布图</w:t>
      </w:r>
      <w:bookmarkEnd w:id="322"/>
      <w:bookmarkEnd w:id="323"/>
      <w:bookmarkEnd w:id="324"/>
    </w:p>
    <w:p>
      <w:pPr>
        <w:ind w:firstLine="0" w:firstLineChars="0"/>
        <w:jc w:val="center"/>
        <w:rPr>
          <w:color w:val="auto"/>
        </w:rPr>
      </w:pPr>
      <w:r>
        <w:rPr>
          <w:rFonts w:hint="eastAsia" w:ascii="宋体" w:eastAsia="宋体"/>
          <w:color w:val="auto"/>
        </w:rPr>
        <w:t>（图表数据来源：从业人员版主问卷第4题：您的学历？）</w:t>
      </w:r>
    </w:p>
    <w:p>
      <w:pPr>
        <w:jc w:val="center"/>
        <w:rPr>
          <w:color w:val="auto"/>
        </w:rPr>
      </w:pPr>
    </w:p>
    <w:p>
      <w:pPr>
        <w:pStyle w:val="3"/>
        <w:ind w:firstLine="361" w:firstLineChars="150"/>
        <w:rPr>
          <w:color w:val="auto"/>
        </w:rPr>
      </w:pPr>
      <w:bookmarkStart w:id="325" w:name="_Toc4898"/>
      <w:bookmarkStart w:id="326" w:name="_Toc48725389"/>
      <w:bookmarkStart w:id="327" w:name="_Toc1157"/>
      <w:bookmarkStart w:id="328" w:name="_Toc8458"/>
      <w:r>
        <w:rPr>
          <w:rFonts w:hint="eastAsia"/>
          <w:color w:val="auto"/>
        </w:rPr>
        <w:t>6.5工作单位</w:t>
      </w:r>
      <w:bookmarkEnd w:id="325"/>
      <w:bookmarkEnd w:id="326"/>
      <w:bookmarkEnd w:id="327"/>
      <w:bookmarkEnd w:id="328"/>
    </w:p>
    <w:p>
      <w:pPr>
        <w:rPr>
          <w:color w:val="auto"/>
        </w:rPr>
      </w:pPr>
      <w:r>
        <w:rPr>
          <w:rFonts w:hint="eastAsia" w:asciiTheme="minorEastAsia" w:hAnsiTheme="minorEastAsia"/>
          <w:color w:val="auto"/>
        </w:rPr>
        <w:t>参与调查的从业人员的工作单位以</w:t>
      </w:r>
      <w:r>
        <w:rPr>
          <w:rFonts w:hint="eastAsia"/>
          <w:color w:val="auto"/>
        </w:rPr>
        <w:t>国有企事业单位用户</w:t>
      </w:r>
      <w:r>
        <w:rPr>
          <w:rFonts w:hint="eastAsia" w:asciiTheme="minorEastAsia" w:hAnsiTheme="minorEastAsia"/>
          <w:color w:val="auto"/>
        </w:rPr>
        <w:t>和</w:t>
      </w:r>
      <w:r>
        <w:rPr>
          <w:rFonts w:hint="eastAsia"/>
          <w:color w:val="auto"/>
        </w:rPr>
        <w:t>一般互联网用户单位</w:t>
      </w:r>
      <w:r>
        <w:rPr>
          <w:rFonts w:hint="eastAsia" w:asciiTheme="minorEastAsia" w:hAnsiTheme="minorEastAsia"/>
          <w:color w:val="auto"/>
        </w:rPr>
        <w:t>最多，分别为</w:t>
      </w:r>
      <w:r>
        <w:rPr>
          <w:rFonts w:hint="eastAsia"/>
          <w:color w:val="auto"/>
        </w:rPr>
        <w:t>33.21%</w:t>
      </w:r>
      <w:r>
        <w:rPr>
          <w:rFonts w:hint="eastAsia" w:asciiTheme="minorEastAsia" w:hAnsiTheme="minorEastAsia"/>
          <w:color w:val="auto"/>
        </w:rPr>
        <w:t>和</w:t>
      </w:r>
      <w:r>
        <w:rPr>
          <w:rFonts w:hint="eastAsia"/>
          <w:color w:val="auto"/>
        </w:rPr>
        <w:t>26.95%</w:t>
      </w:r>
      <w:r>
        <w:rPr>
          <w:rFonts w:hint="eastAsia" w:asciiTheme="minorEastAsia" w:hAnsiTheme="minorEastAsia"/>
          <w:color w:val="auto"/>
        </w:rPr>
        <w:t>，其次是</w:t>
      </w:r>
      <w:r>
        <w:rPr>
          <w:rFonts w:hint="eastAsia"/>
          <w:color w:val="auto"/>
        </w:rPr>
        <w:t>政府网络安全监管机构</w:t>
      </w:r>
      <w:r>
        <w:rPr>
          <w:rFonts w:hint="eastAsia" w:asciiTheme="minorEastAsia" w:hAnsiTheme="minorEastAsia"/>
          <w:color w:val="auto"/>
        </w:rPr>
        <w:t>占</w:t>
      </w:r>
      <w:r>
        <w:rPr>
          <w:rFonts w:hint="eastAsia"/>
          <w:color w:val="auto"/>
        </w:rPr>
        <w:t>13.65%</w:t>
      </w:r>
      <w:r>
        <w:rPr>
          <w:rFonts w:hint="eastAsia" w:asciiTheme="minorEastAsia" w:hAnsiTheme="minorEastAsia"/>
          <w:color w:val="auto"/>
        </w:rPr>
        <w:t>，</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11.23%</w:t>
      </w:r>
      <w:r>
        <w:rPr>
          <w:rFonts w:hint="eastAsia" w:asciiTheme="minorEastAsia" w:hAnsiTheme="minorEastAsia"/>
          <w:color w:val="auto"/>
        </w:rPr>
        <w:t>，</w:t>
      </w:r>
      <w:r>
        <w:rPr>
          <w:rFonts w:hint="eastAsia"/>
          <w:color w:val="auto"/>
        </w:rPr>
        <w:t>行业协会与中介机构</w:t>
      </w:r>
      <w:r>
        <w:rPr>
          <w:rFonts w:hint="eastAsia" w:asciiTheme="minorEastAsia" w:hAnsiTheme="minorEastAsia"/>
          <w:color w:val="auto"/>
        </w:rPr>
        <w:t>占</w:t>
      </w:r>
      <w:r>
        <w:rPr>
          <w:rFonts w:hint="eastAsia"/>
          <w:color w:val="auto"/>
        </w:rPr>
        <w:t>5.74%</w:t>
      </w:r>
      <w:r>
        <w:rPr>
          <w:rFonts w:hint="eastAsia" w:asciiTheme="minorEastAsia" w:hAnsiTheme="minorEastAsia"/>
          <w:color w:val="auto"/>
        </w:rPr>
        <w:t>。</w:t>
      </w:r>
      <w:r>
        <w:rPr>
          <w:rFonts w:hint="eastAsia"/>
          <w:b/>
          <w:bCs/>
          <w:color w:val="auto"/>
        </w:rPr>
        <w:t>相较于全国数据，除了个别数据顺序互换外，排名基本一致。</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165</w:t>
      </w:r>
      <w:r>
        <w:rPr>
          <w:color w:val="auto"/>
        </w:rPr>
        <w:fldChar w:fldCharType="end"/>
      </w:r>
      <w:bookmarkStart w:id="329" w:name="_Toc23253"/>
      <w:bookmarkStart w:id="330" w:name="_Toc20683"/>
      <w:bookmarkStart w:id="331" w:name="_Toc29780"/>
      <w:r>
        <w:rPr>
          <w:rFonts w:hint="eastAsia"/>
          <w:color w:val="auto"/>
        </w:rPr>
        <w:t>：</w:t>
      </w:r>
      <w:r>
        <w:rPr>
          <w:color w:val="auto"/>
        </w:rPr>
        <w:t>从业人员工作单位分布占比</w:t>
      </w:r>
      <w:bookmarkEnd w:id="329"/>
      <w:bookmarkEnd w:id="330"/>
      <w:bookmarkEnd w:id="331"/>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ind w:firstLine="0" w:firstLineChars="0"/>
        <w:rPr>
          <w:color w:val="auto"/>
        </w:rPr>
      </w:pPr>
    </w:p>
    <w:p>
      <w:pPr>
        <w:rPr>
          <w:color w:val="auto"/>
        </w:rPr>
      </w:pPr>
      <w:bookmarkStart w:id="332" w:name="_Toc17862"/>
      <w:bookmarkStart w:id="333" w:name="_Toc48725391"/>
      <w:bookmarkStart w:id="334" w:name="_Toc23974"/>
      <w:r>
        <w:rPr>
          <w:rFonts w:hint="eastAsia"/>
          <w:color w:val="auto"/>
        </w:rPr>
        <w:br w:type="page"/>
      </w:r>
    </w:p>
    <w:p>
      <w:pPr>
        <w:pStyle w:val="2"/>
        <w:rPr>
          <w:color w:val="auto"/>
        </w:rPr>
      </w:pPr>
      <w:bookmarkStart w:id="335" w:name="_Toc30541"/>
      <w:r>
        <w:rPr>
          <w:rFonts w:hint="eastAsia"/>
          <w:color w:val="auto"/>
        </w:rPr>
        <w:t>七、网络安全共性问题</w:t>
      </w:r>
      <w:bookmarkEnd w:id="332"/>
      <w:bookmarkEnd w:id="333"/>
      <w:bookmarkEnd w:id="334"/>
      <w:bookmarkEnd w:id="335"/>
    </w:p>
    <w:p>
      <w:pPr>
        <w:pStyle w:val="3"/>
        <w:rPr>
          <w:color w:val="auto"/>
        </w:rPr>
      </w:pPr>
      <w:bookmarkStart w:id="336" w:name="_Toc28107"/>
      <w:bookmarkStart w:id="337" w:name="_Toc7299"/>
      <w:bookmarkStart w:id="338" w:name="_Toc32727"/>
      <w:bookmarkStart w:id="339" w:name="_Toc48725392"/>
      <w:r>
        <w:rPr>
          <w:rFonts w:hint="eastAsia"/>
          <w:color w:val="auto"/>
        </w:rPr>
        <w:t>7.1安全感总体感受</w:t>
      </w:r>
      <w:bookmarkEnd w:id="336"/>
      <w:bookmarkEnd w:id="337"/>
      <w:bookmarkEnd w:id="338"/>
      <w:bookmarkEnd w:id="339"/>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rPr>
        <w:t>接近六成参与调查的从业人员网民对使用网络时的总体安全感觉是安全或非常安全的。其中感到安全占</w:t>
      </w:r>
      <w:r>
        <w:rPr>
          <w:rFonts w:hint="eastAsia"/>
          <w:color w:val="auto"/>
        </w:rPr>
        <w:t>37.99%</w:t>
      </w:r>
      <w:r>
        <w:rPr>
          <w:rFonts w:hint="eastAsia" w:asciiTheme="minorEastAsia" w:hAnsiTheme="minorEastAsia"/>
          <w:color w:val="auto"/>
        </w:rPr>
        <w:t>，非常安全占</w:t>
      </w:r>
      <w:r>
        <w:rPr>
          <w:rFonts w:hint="eastAsia"/>
          <w:color w:val="auto"/>
        </w:rPr>
        <w:t>18.28%</w:t>
      </w:r>
      <w:r>
        <w:rPr>
          <w:rFonts w:hint="eastAsia" w:asciiTheme="minorEastAsia" w:hAnsiTheme="minorEastAsia"/>
          <w:color w:val="auto"/>
        </w:rPr>
        <w:t>，两者相加占</w:t>
      </w:r>
      <w:r>
        <w:rPr>
          <w:rFonts w:hint="eastAsia"/>
          <w:color w:val="auto"/>
        </w:rPr>
        <w:t>56.27%</w:t>
      </w:r>
      <w:r>
        <w:rPr>
          <w:rFonts w:hint="eastAsia" w:asciiTheme="minorEastAsia" w:hAnsiTheme="minorEastAsia"/>
          <w:color w:val="auto"/>
        </w:rPr>
        <w:t>。评价一般的占</w:t>
      </w:r>
      <w:r>
        <w:rPr>
          <w:rFonts w:hint="eastAsia"/>
          <w:color w:val="auto"/>
        </w:rPr>
        <w:t>30.82%</w:t>
      </w:r>
      <w:r>
        <w:rPr>
          <w:rFonts w:hint="eastAsia" w:asciiTheme="minorEastAsia" w:hAnsiTheme="minorEastAsia"/>
          <w:color w:val="auto"/>
        </w:rPr>
        <w:t>，持中间的评价占第二位，显示有接近三分之一的网民对网络安全持保留态度。在负面评价方面，持不安全评价的占</w:t>
      </w:r>
      <w:r>
        <w:rPr>
          <w:rFonts w:hint="eastAsia"/>
          <w:color w:val="auto"/>
        </w:rPr>
        <w:t>11.17%</w:t>
      </w:r>
      <w:r>
        <w:rPr>
          <w:rFonts w:hint="eastAsia" w:asciiTheme="minorEastAsia" w:hAnsiTheme="minorEastAsia"/>
          <w:color w:val="auto"/>
        </w:rPr>
        <w:t>，非常不安全的评价占</w:t>
      </w:r>
      <w:r>
        <w:rPr>
          <w:rFonts w:hint="eastAsia"/>
          <w:color w:val="auto"/>
        </w:rPr>
        <w:t>1.75%</w:t>
      </w:r>
      <w:r>
        <w:rPr>
          <w:rFonts w:hint="eastAsia" w:asciiTheme="minorEastAsia" w:hAnsiTheme="minorEastAsia"/>
          <w:color w:val="auto"/>
        </w:rPr>
        <w:t>，两者相加，持不安全评价或非常不安全评价的占</w:t>
      </w:r>
      <w:r>
        <w:rPr>
          <w:rFonts w:hint="eastAsia"/>
          <w:color w:val="auto"/>
        </w:rPr>
        <w:t>12.92%</w:t>
      </w:r>
      <w:r>
        <w:rPr>
          <w:rFonts w:hint="eastAsia" w:asciiTheme="minorEastAsia" w:hAnsiTheme="minorEastAsia"/>
          <w:color w:val="auto"/>
        </w:rPr>
        <w:t>。</w:t>
      </w:r>
      <w:r>
        <w:rPr>
          <w:rFonts w:hint="eastAsia"/>
          <w:b/>
          <w:bCs/>
          <w:color w:val="auto"/>
        </w:rPr>
        <w:t>相较于全国数据，一般的占比高了2.16个百分点。</w:t>
      </w:r>
    </w:p>
    <w:p>
      <w:pPr>
        <w:pStyle w:val="9"/>
        <w:spacing w:line="23" w:lineRule="atLeast"/>
        <w:ind w:firstLine="360"/>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166</w:t>
      </w:r>
      <w:r>
        <w:rPr>
          <w:color w:val="auto"/>
        </w:rPr>
        <w:fldChar w:fldCharType="end"/>
      </w:r>
      <w:bookmarkStart w:id="340" w:name="_Toc29671"/>
      <w:bookmarkStart w:id="341" w:name="_Toc28424"/>
      <w:bookmarkStart w:id="342" w:name="_Toc28977"/>
      <w:r>
        <w:rPr>
          <w:rFonts w:hint="eastAsia" w:ascii="宋体" w:eastAsia="宋体"/>
          <w:color w:val="auto"/>
        </w:rPr>
        <w:t>：</w:t>
      </w:r>
      <w:r>
        <w:rPr>
          <w:rFonts w:ascii="宋体" w:eastAsia="宋体"/>
          <w:color w:val="auto"/>
        </w:rPr>
        <w:t>从业人员网民安全感评价分布图</w:t>
      </w:r>
      <w:bookmarkEnd w:id="340"/>
      <w:bookmarkEnd w:id="341"/>
      <w:bookmarkEnd w:id="342"/>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ind w:firstLine="420" w:firstLineChars="0"/>
        <w:jc w:val="left"/>
        <w:rPr>
          <w:rFonts w:ascii="宋体" w:eastAsia="宋体"/>
          <w:color w:val="auto"/>
        </w:rPr>
      </w:pPr>
      <w:r>
        <w:rPr>
          <w:rFonts w:hint="eastAsia" w:ascii="宋体" w:eastAsia="宋体"/>
          <w:color w:val="auto"/>
        </w:rPr>
        <w:t>与</w:t>
      </w:r>
      <w:r>
        <w:rPr>
          <w:rFonts w:hint="eastAsia" w:ascii="宋体" w:eastAsia="宋体"/>
          <w:color w:val="auto"/>
          <w:lang w:val="en-US" w:eastAsia="zh-CN"/>
        </w:rPr>
        <w:t>去年（</w:t>
      </w:r>
      <w:r>
        <w:rPr>
          <w:rFonts w:hint="eastAsia" w:ascii="宋体" w:eastAsia="宋体"/>
          <w:color w:val="auto"/>
        </w:rPr>
        <w:t>2020年</w:t>
      </w:r>
      <w:r>
        <w:rPr>
          <w:rFonts w:hint="eastAsia" w:ascii="宋体" w:eastAsia="宋体"/>
          <w:color w:val="auto"/>
          <w:lang w:val="en-US" w:eastAsia="zh-CN"/>
        </w:rPr>
        <w:t>）</w:t>
      </w:r>
      <w:r>
        <w:rPr>
          <w:rFonts w:hint="eastAsia" w:ascii="宋体" w:eastAsia="宋体"/>
          <w:color w:val="auto"/>
        </w:rPr>
        <w:t>黑龙江从业人员对网络安全感的评价数据相比，2021年从业人员的网络安全感</w:t>
      </w:r>
      <w:r>
        <w:rPr>
          <w:rFonts w:hint="eastAsia" w:ascii="宋体" w:eastAsia="宋体"/>
          <w:color w:val="auto"/>
          <w:lang w:val="en-US" w:eastAsia="zh-CN"/>
        </w:rPr>
        <w:t>有所持平</w:t>
      </w:r>
      <w:r>
        <w:rPr>
          <w:rFonts w:hint="eastAsia" w:ascii="宋体" w:eastAsia="宋体"/>
          <w:color w:val="auto"/>
        </w:rPr>
        <w:t>。认为网络非常安全的从业人员为18.28%，比去年高</w:t>
      </w:r>
      <w:r>
        <w:rPr>
          <w:rFonts w:ascii="宋体" w:eastAsia="宋体"/>
          <w:color w:val="auto"/>
        </w:rPr>
        <w:t>2.71</w:t>
      </w:r>
      <w:r>
        <w:rPr>
          <w:rFonts w:hint="eastAsia" w:ascii="宋体" w:eastAsia="宋体"/>
          <w:color w:val="auto"/>
        </w:rPr>
        <w:t>个百分点</w:t>
      </w:r>
      <w:r>
        <w:rPr>
          <w:rFonts w:ascii="宋体" w:eastAsia="宋体"/>
          <w:color w:val="auto"/>
        </w:rPr>
        <w:t>；</w:t>
      </w:r>
      <w:r>
        <w:rPr>
          <w:rFonts w:hint="eastAsia" w:ascii="宋体" w:eastAsia="宋体"/>
          <w:color w:val="auto"/>
        </w:rPr>
        <w:t>认为网络安全一般的比例</w:t>
      </w:r>
      <w:r>
        <w:rPr>
          <w:rFonts w:ascii="宋体" w:eastAsia="宋体"/>
          <w:color w:val="auto"/>
        </w:rPr>
        <w:t>，</w:t>
      </w:r>
      <w:r>
        <w:rPr>
          <w:rFonts w:hint="eastAsia" w:ascii="宋体" w:eastAsia="宋体"/>
          <w:color w:val="auto"/>
        </w:rPr>
        <w:t>比去年有所下降</w:t>
      </w:r>
      <w:r>
        <w:rPr>
          <w:rFonts w:ascii="宋体" w:eastAsia="宋体"/>
          <w:color w:val="auto"/>
        </w:rPr>
        <w:t>4.6</w:t>
      </w:r>
      <w:r>
        <w:rPr>
          <w:rFonts w:hint="eastAsia" w:ascii="宋体" w:eastAsia="宋体"/>
          <w:color w:val="auto"/>
        </w:rPr>
        <w:t>个百分点。</w:t>
      </w:r>
    </w:p>
    <w:p>
      <w:pPr>
        <w:rPr>
          <w:rFonts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41.06%</w:t>
      </w:r>
      <w:r>
        <w:rPr>
          <w:rFonts w:hint="eastAsia" w:asciiTheme="minorEastAsia" w:hAnsiTheme="minorEastAsia"/>
          <w:color w:val="auto"/>
        </w:rPr>
        <w:t>的网民认为网络安全感有明显改善，</w:t>
      </w:r>
      <w:r>
        <w:rPr>
          <w:rFonts w:hint="eastAsia"/>
          <w:color w:val="auto"/>
        </w:rPr>
        <w:t>37.24%</w:t>
      </w:r>
      <w:r>
        <w:rPr>
          <w:rFonts w:hint="eastAsia" w:asciiTheme="minorEastAsia" w:hAnsiTheme="minorEastAsia"/>
          <w:color w:val="auto"/>
        </w:rPr>
        <w:t>网民认为有略有改善，两者相加达</w:t>
      </w:r>
      <w:r>
        <w:rPr>
          <w:rFonts w:hint="eastAsia"/>
          <w:color w:val="auto"/>
        </w:rPr>
        <w:t>78.30%</w:t>
      </w:r>
      <w:r>
        <w:rPr>
          <w:rFonts w:hint="eastAsia" w:asciiTheme="minorEastAsia" w:hAnsiTheme="minorEastAsia"/>
          <w:color w:val="auto"/>
        </w:rPr>
        <w:t>，接近八成从业人员网民认为网络安全感有提升。</w:t>
      </w:r>
      <w:r>
        <w:rPr>
          <w:rFonts w:hint="eastAsia"/>
          <w:b/>
          <w:bCs/>
          <w:color w:val="auto"/>
        </w:rPr>
        <w:t>与全国数据相比，明显改善的人员比例要低3.87个百分点，没有变化的人员比例要高3.6个百分点。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167</w:t>
      </w:r>
      <w:r>
        <w:rPr>
          <w:color w:val="auto"/>
        </w:rPr>
        <w:fldChar w:fldCharType="end"/>
      </w:r>
      <w:bookmarkStart w:id="343" w:name="_Toc16332"/>
      <w:bookmarkStart w:id="344" w:name="_Toc23034"/>
      <w:bookmarkStart w:id="345" w:name="_Toc24363"/>
      <w:r>
        <w:rPr>
          <w:rFonts w:hint="eastAsia" w:asciiTheme="minorEastAsia" w:hAnsiTheme="minorEastAsia"/>
          <w:color w:val="auto"/>
        </w:rPr>
        <w:t>：</w:t>
      </w:r>
      <w:r>
        <w:rPr>
          <w:rFonts w:asciiTheme="minorEastAsia" w:hAnsiTheme="minorEastAsia"/>
          <w:color w:val="auto"/>
        </w:rPr>
        <w:t>从业人员网民安全感变化评价图</w:t>
      </w:r>
      <w:bookmarkEnd w:id="343"/>
      <w:bookmarkEnd w:id="344"/>
      <w:bookmarkEnd w:id="345"/>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46" w:name="_Toc19236"/>
      <w:bookmarkStart w:id="347" w:name="_Toc48725393"/>
      <w:bookmarkStart w:id="348" w:name="_Toc31488"/>
      <w:bookmarkStart w:id="349" w:name="_Toc17728"/>
      <w:bookmarkStart w:id="350" w:name="_Toc19207414"/>
      <w:r>
        <w:rPr>
          <w:rFonts w:hint="eastAsia"/>
          <w:color w:val="auto"/>
        </w:rPr>
        <w:t>7.2网络安全态势感受</w:t>
      </w:r>
      <w:bookmarkEnd w:id="346"/>
      <w:bookmarkEnd w:id="347"/>
      <w:bookmarkEnd w:id="348"/>
      <w:bookmarkEnd w:id="349"/>
      <w:bookmarkEnd w:id="350"/>
    </w:p>
    <w:p>
      <w:pPr>
        <w:jc w:val="left"/>
        <w:rPr>
          <w:rFonts w:hAnsi="宋体"/>
          <w:color w:val="auto"/>
        </w:rPr>
      </w:pPr>
      <w:r>
        <w:rPr>
          <w:rFonts w:hint="eastAsia" w:asciiTheme="minorEastAsia" w:hAnsiTheme="minorEastAsia"/>
          <w:color w:val="auto"/>
        </w:rPr>
        <w:t>（1）工作中最常面对的网络安全威胁遇见率</w:t>
      </w:r>
    </w:p>
    <w:p>
      <w:pPr>
        <w:rPr>
          <w:rFonts w:asciiTheme="minorEastAsia" w:hAnsiTheme="minorEastAsia"/>
          <w:color w:val="auto"/>
          <w:szCs w:val="18"/>
        </w:rPr>
      </w:pPr>
      <w:r>
        <w:rPr>
          <w:rFonts w:hint="eastAsia"/>
          <w:color w:val="auto"/>
        </w:rPr>
        <w:t>41.07%</w:t>
      </w:r>
      <w:r>
        <w:rPr>
          <w:rFonts w:hint="eastAsia" w:asciiTheme="minorEastAsia" w:hAnsiTheme="minorEastAsia"/>
          <w:color w:val="auto"/>
        </w:rPr>
        <w:t>的从业人员在工作中最常遇到的网络安全问题是</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38.4%</w:t>
      </w:r>
      <w:r>
        <w:rPr>
          <w:rFonts w:hint="eastAsia" w:asciiTheme="minorEastAsia" w:hAnsiTheme="minorEastAsia"/>
          <w:color w:val="auto"/>
        </w:rPr>
        <w:t>从业人员遇见</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33.49%</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30.66%</w:t>
      </w:r>
      <w:r>
        <w:rPr>
          <w:rFonts w:hint="eastAsia" w:asciiTheme="minorEastAsia" w:hAnsiTheme="minorEastAsia"/>
          <w:color w:val="auto"/>
        </w:rPr>
        <w:t>。</w:t>
      </w:r>
      <w:r>
        <w:rPr>
          <w:rFonts w:hint="eastAsia"/>
          <w:b/>
          <w:bCs/>
          <w:color w:val="auto"/>
        </w:rPr>
        <w:t>有41.07%网民恶意程序（勒索病毒、挖矿勒索、供应链木马、蠕虫病毒、僵尸网络等），排名第一位，与全国数据的</w:t>
      </w:r>
      <w:r>
        <w:rPr>
          <w:rFonts w:hint="default"/>
          <w:b/>
          <w:bCs/>
          <w:color w:val="auto"/>
        </w:rPr>
        <w:t>43.26</w:t>
      </w:r>
      <w:r>
        <w:rPr>
          <w:rFonts w:hint="eastAsia"/>
          <w:b/>
          <w:bCs/>
          <w:color w:val="auto"/>
        </w:rPr>
        <w:t>%，低了</w:t>
      </w:r>
      <w:r>
        <w:rPr>
          <w:rFonts w:hint="default"/>
          <w:b/>
          <w:bCs/>
          <w:color w:val="auto"/>
        </w:rPr>
        <w:t>2.19</w:t>
      </w:r>
      <w:r>
        <w:rPr>
          <w:rFonts w:hint="eastAsia"/>
          <w:b/>
          <w:bCs/>
          <w:color w:val="auto"/>
        </w:rPr>
        <w:t>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168</w:t>
      </w:r>
      <w:r>
        <w:rPr>
          <w:color w:val="auto"/>
        </w:rPr>
        <w:fldChar w:fldCharType="end"/>
      </w:r>
      <w:bookmarkStart w:id="351" w:name="_Toc31699"/>
      <w:bookmarkStart w:id="352" w:name="_Toc7342"/>
      <w:bookmarkStart w:id="353" w:name="_Toc13478"/>
      <w:r>
        <w:rPr>
          <w:rFonts w:hint="eastAsia" w:asciiTheme="minorEastAsia" w:hAnsiTheme="minorEastAsia"/>
          <w:color w:val="auto"/>
        </w:rPr>
        <w:t>：</w:t>
      </w:r>
      <w:bookmarkEnd w:id="351"/>
      <w:bookmarkEnd w:id="352"/>
      <w:r>
        <w:rPr>
          <w:rFonts w:hint="eastAsia" w:asciiTheme="minorEastAsia" w:hAnsiTheme="minorEastAsia"/>
          <w:color w:val="auto"/>
        </w:rPr>
        <w:t>在工作中最常面对的网络安全威胁遇见率</w:t>
      </w:r>
      <w:bookmarkEnd w:id="353"/>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缺少管理和风险评估机制</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员工缺乏安全培训</w:t>
      </w:r>
      <w:r>
        <w:rPr>
          <w:rFonts w:hint="eastAsia" w:asciiTheme="minorEastAsia" w:hAnsiTheme="minorEastAsia"/>
          <w:color w:val="auto"/>
        </w:rPr>
        <w:t>，4</w:t>
      </w:r>
      <w:r>
        <w:rPr>
          <w:rFonts w:hint="eastAsia"/>
          <w:color w:val="auto"/>
        </w:rPr>
        <w:t>攻击威胁（恶意代码、越权或滥用、网络攻击、物理攻击、泄露、篡改、抵赖等）</w:t>
      </w:r>
      <w:r>
        <w:rPr>
          <w:rFonts w:hint="eastAsia" w:asciiTheme="minorEastAsia" w:hAnsiTheme="minorEastAsia"/>
          <w:color w:val="auto"/>
        </w:rPr>
        <w:t>，5</w:t>
      </w:r>
      <w:r>
        <w:rPr>
          <w:rFonts w:hint="eastAsia"/>
          <w:color w:val="auto"/>
        </w:rPr>
        <w:t>网络安全人才和资金投入不足</w:t>
      </w:r>
      <w:r>
        <w:rPr>
          <w:rFonts w:hint="eastAsia" w:asciiTheme="minorEastAsia" w:hAnsiTheme="minorEastAsia"/>
          <w:color w:val="auto"/>
        </w:rPr>
        <w:t>，关注度分别为：</w:t>
      </w:r>
      <w:r>
        <w:rPr>
          <w:rFonts w:hint="eastAsia"/>
          <w:color w:val="auto"/>
        </w:rPr>
        <w:t>44.78%</w:t>
      </w:r>
      <w:r>
        <w:rPr>
          <w:rFonts w:hint="eastAsia" w:asciiTheme="minorEastAsia" w:hAnsiTheme="minorEastAsia"/>
          <w:color w:val="auto"/>
        </w:rPr>
        <w:t>、</w:t>
      </w:r>
      <w:r>
        <w:rPr>
          <w:rFonts w:hint="eastAsia"/>
          <w:color w:val="auto"/>
        </w:rPr>
        <w:t>39.77%</w:t>
      </w:r>
      <w:r>
        <w:rPr>
          <w:rFonts w:hint="eastAsia" w:asciiTheme="minorEastAsia" w:hAnsiTheme="minorEastAsia"/>
          <w:color w:val="auto"/>
        </w:rPr>
        <w:t>、</w:t>
      </w:r>
      <w:r>
        <w:rPr>
          <w:rFonts w:hint="eastAsia"/>
          <w:color w:val="auto"/>
        </w:rPr>
        <w:t>34.84%</w:t>
      </w:r>
      <w:r>
        <w:rPr>
          <w:rFonts w:hint="eastAsia" w:asciiTheme="minorEastAsia" w:hAnsiTheme="minorEastAsia"/>
          <w:color w:val="auto"/>
        </w:rPr>
        <w:t>、</w:t>
      </w:r>
      <w:r>
        <w:rPr>
          <w:rFonts w:hint="eastAsia"/>
          <w:color w:val="auto"/>
        </w:rPr>
        <w:t>25.79%</w:t>
      </w:r>
      <w:r>
        <w:rPr>
          <w:rFonts w:hint="eastAsia" w:asciiTheme="minorEastAsia" w:hAnsiTheme="minorEastAsia"/>
          <w:color w:val="auto"/>
        </w:rPr>
        <w:t>、</w:t>
      </w:r>
      <w:r>
        <w:rPr>
          <w:rFonts w:hint="eastAsia"/>
          <w:color w:val="auto"/>
        </w:rPr>
        <w:t>22.98%</w:t>
      </w:r>
      <w:r>
        <w:rPr>
          <w:rFonts w:hint="eastAsia" w:asciiTheme="minorEastAsia" w:hAnsiTheme="minorEastAsia"/>
          <w:color w:val="auto"/>
        </w:rPr>
        <w:t>；反映了管理、培训、威胁等方面是主要的原因。</w:t>
      </w:r>
      <w:r>
        <w:rPr>
          <w:rFonts w:hint="eastAsia"/>
          <w:b/>
          <w:bCs/>
          <w:color w:val="auto"/>
        </w:rPr>
        <w:t>与全国数据相比，员工缺乏安全培训的人员比例要低3.3个百分点，对第三方与供应商管理不到位的人员比例要高1.83个百分点。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jc w:val="center"/>
        <w:rPr>
          <w:color w:val="auto"/>
        </w:rPr>
      </w:pPr>
      <w:bookmarkStart w:id="354" w:name="_Toc48724967"/>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169</w:t>
      </w:r>
      <w:r>
        <w:rPr>
          <w:color w:val="auto"/>
        </w:rPr>
        <w:fldChar w:fldCharType="end"/>
      </w:r>
      <w:bookmarkStart w:id="355" w:name="_Toc1420"/>
      <w:bookmarkStart w:id="356" w:name="_Toc16458"/>
      <w:bookmarkStart w:id="357" w:name="_Toc31349"/>
      <w:bookmarkStart w:id="358" w:name="_Toc5054"/>
      <w:bookmarkStart w:id="359" w:name="_Toc15496"/>
      <w:bookmarkStart w:id="360" w:name="_Toc30084"/>
      <w:r>
        <w:rPr>
          <w:rFonts w:hint="eastAsia"/>
          <w:color w:val="auto"/>
        </w:rPr>
        <w:t>：网民遇到的违法有害信息</w:t>
      </w:r>
      <w:bookmarkEnd w:id="354"/>
      <w:bookmarkEnd w:id="355"/>
      <w:bookmarkEnd w:id="356"/>
      <w:bookmarkEnd w:id="357"/>
      <w:bookmarkEnd w:id="358"/>
      <w:bookmarkEnd w:id="359"/>
      <w:bookmarkEnd w:id="360"/>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61" w:name="_Toc48725394"/>
      <w:bookmarkStart w:id="362" w:name="_Toc6493"/>
      <w:bookmarkStart w:id="363" w:name="_Toc26064"/>
      <w:bookmarkStart w:id="364" w:name="_Toc10692"/>
      <w:r>
        <w:rPr>
          <w:rFonts w:hint="eastAsia"/>
          <w:color w:val="auto"/>
        </w:rPr>
        <w:t>7.3打击网络黑灰产业</w:t>
      </w:r>
      <w:bookmarkEnd w:id="361"/>
      <w:bookmarkEnd w:id="362"/>
      <w:bookmarkEnd w:id="363"/>
      <w:bookmarkEnd w:id="364"/>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35.06%</w:t>
      </w:r>
      <w:r>
        <w:rPr>
          <w:rFonts w:hint="eastAsia" w:asciiTheme="minorEastAsia" w:hAnsiTheme="minorEastAsia"/>
          <w:color w:val="auto"/>
        </w:rPr>
        <w:t>，其中认为明显增加的有</w:t>
      </w:r>
      <w:r>
        <w:rPr>
          <w:rFonts w:hint="eastAsia"/>
          <w:color w:val="auto"/>
        </w:rPr>
        <w:t>18.12%</w:t>
      </w:r>
      <w:r>
        <w:rPr>
          <w:rFonts w:hint="eastAsia" w:asciiTheme="minorEastAsia" w:hAnsiTheme="minorEastAsia"/>
          <w:color w:val="auto"/>
        </w:rPr>
        <w:t>，略有增加有</w:t>
      </w:r>
      <w:r>
        <w:rPr>
          <w:rFonts w:hint="eastAsia"/>
          <w:color w:val="auto"/>
        </w:rPr>
        <w:t>16.94%</w:t>
      </w:r>
      <w:r>
        <w:rPr>
          <w:rFonts w:hint="eastAsia" w:asciiTheme="minorEastAsia" w:hAnsiTheme="minorEastAsia"/>
          <w:color w:val="auto"/>
        </w:rPr>
        <w:t>。认为减少的也有</w:t>
      </w:r>
      <w:r>
        <w:rPr>
          <w:rFonts w:hint="eastAsia"/>
          <w:color w:val="auto"/>
        </w:rPr>
        <w:t>30.60%</w:t>
      </w:r>
      <w:r>
        <w:rPr>
          <w:rFonts w:hint="eastAsia" w:asciiTheme="minorEastAsia" w:hAnsiTheme="minorEastAsia"/>
          <w:color w:val="auto"/>
        </w:rPr>
        <w:t>，而认为不了解也有</w:t>
      </w:r>
      <w:r>
        <w:rPr>
          <w:rFonts w:hint="eastAsia"/>
          <w:color w:val="auto"/>
        </w:rPr>
        <w:t>26.36%</w:t>
      </w:r>
      <w:r>
        <w:rPr>
          <w:rFonts w:hint="eastAsia" w:asciiTheme="minorEastAsia" w:hAnsiTheme="minorEastAsia"/>
          <w:color w:val="auto"/>
        </w:rPr>
        <w:t>。</w:t>
      </w:r>
      <w:r>
        <w:rPr>
          <w:rFonts w:hint="eastAsia"/>
          <w:b/>
          <w:bCs/>
          <w:color w:val="auto"/>
        </w:rPr>
        <w:t>与全国数据相比，略有减少的人员比例要低1.41个百分点，明显增加的人员比例要高1.41个百分点。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170</w:t>
      </w:r>
      <w:r>
        <w:rPr>
          <w:color w:val="auto"/>
        </w:rPr>
        <w:fldChar w:fldCharType="end"/>
      </w:r>
      <w:bookmarkStart w:id="365" w:name="_Toc5339"/>
      <w:bookmarkStart w:id="366" w:name="_Toc22885"/>
      <w:bookmarkStart w:id="367" w:name="_Toc27263"/>
      <w:r>
        <w:rPr>
          <w:rFonts w:hint="eastAsia" w:asciiTheme="minorEastAsia" w:hAnsiTheme="minorEastAsia"/>
          <w:color w:val="auto"/>
        </w:rPr>
        <w:t>：互联网黑灰产业</w:t>
      </w:r>
      <w:bookmarkEnd w:id="365"/>
      <w:bookmarkEnd w:id="366"/>
      <w:r>
        <w:rPr>
          <w:rFonts w:hint="eastAsia" w:asciiTheme="minorEastAsia" w:hAnsiTheme="minorEastAsia"/>
          <w:color w:val="auto"/>
        </w:rPr>
        <w:t>活跃情况</w:t>
      </w:r>
      <w:bookmarkEnd w:id="367"/>
    </w:p>
    <w:p>
      <w:pPr>
        <w:ind w:firstLine="0" w:firstLineChars="0"/>
        <w:jc w:val="left"/>
        <w:rPr>
          <w:rFonts w:asciiTheme="minorEastAsia" w:hAnsiTheme="minorEastAsia"/>
          <w:color w:val="auto"/>
        </w:rPr>
      </w:pPr>
      <w:r>
        <w:rPr>
          <w:rFonts w:hint="eastAsia" w:asciiTheme="minorEastAsia" w:hAnsiTheme="minorEastAsia"/>
          <w:color w:val="auto"/>
        </w:rPr>
        <w:t>（图表数据来源：从业人员版主问卷第10题：您认为近年来网络数据、账号违法交易，网络色情等互联网黑灰产业的情况是？）</w:t>
      </w:r>
    </w:p>
    <w:p>
      <w:pPr>
        <w:ind w:firstLine="420"/>
        <w:jc w:val="center"/>
        <w:rPr>
          <w:rFonts w:asciiTheme="minorEastAsia" w:hAnsi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39.68%</w:t>
      </w:r>
      <w:r>
        <w:rPr>
          <w:rFonts w:hint="eastAsia" w:asciiTheme="minorEastAsia" w:hAnsiTheme="minorEastAsia"/>
          <w:color w:val="auto"/>
        </w:rPr>
        <w:t>从业人员认为</w:t>
      </w:r>
      <w:r>
        <w:rPr>
          <w:rFonts w:hint="eastAsia"/>
          <w:color w:val="auto"/>
        </w:rPr>
        <w:t>虚假流量</w:t>
      </w:r>
      <w:r>
        <w:rPr>
          <w:rFonts w:hint="eastAsia" w:asciiTheme="minorEastAsia" w:hAnsiTheme="minorEastAsia"/>
          <w:color w:val="auto"/>
        </w:rPr>
        <w:t>最常见的网络黑灰产业犯罪手法。</w:t>
      </w:r>
      <w:r>
        <w:rPr>
          <w:rFonts w:hint="eastAsia"/>
          <w:color w:val="auto"/>
        </w:rPr>
        <w:t>暗扣话费</w:t>
      </w:r>
      <w:r>
        <w:rPr>
          <w:rFonts w:hint="eastAsia" w:asciiTheme="minorEastAsia" w:hAnsiTheme="minorEastAsia"/>
          <w:color w:val="auto"/>
        </w:rPr>
        <w:t>和</w:t>
      </w:r>
      <w:r>
        <w:rPr>
          <w:rFonts w:hint="eastAsia"/>
          <w:color w:val="auto"/>
        </w:rPr>
        <w:t>手机应用分发</w:t>
      </w:r>
      <w:r>
        <w:rPr>
          <w:rFonts w:hint="eastAsia" w:asciiTheme="minorEastAsia" w:hAnsiTheme="minorEastAsia"/>
          <w:color w:val="auto"/>
        </w:rPr>
        <w:t>等排二、三位，分别为</w:t>
      </w:r>
      <w:r>
        <w:rPr>
          <w:rFonts w:hint="eastAsia"/>
          <w:color w:val="auto"/>
        </w:rPr>
        <w:t>34.46%</w:t>
      </w:r>
      <w:r>
        <w:rPr>
          <w:rFonts w:hint="eastAsia" w:asciiTheme="minorEastAsia" w:hAnsiTheme="minorEastAsia"/>
          <w:color w:val="auto"/>
        </w:rPr>
        <w:t>和</w:t>
      </w:r>
      <w:r>
        <w:rPr>
          <w:rFonts w:hint="eastAsia"/>
          <w:color w:val="auto"/>
        </w:rPr>
        <w:t>32.8%</w:t>
      </w:r>
      <w:r>
        <w:rPr>
          <w:rFonts w:hint="eastAsia" w:asciiTheme="minorEastAsia" w:hAnsiTheme="minorEastAsia"/>
          <w:color w:val="auto"/>
        </w:rPr>
        <w:t>，</w:t>
      </w:r>
      <w:r>
        <w:rPr>
          <w:rFonts w:hint="eastAsia"/>
          <w:color w:val="auto"/>
        </w:rPr>
        <w:t>“杀猪盘”</w:t>
      </w:r>
      <w:r>
        <w:rPr>
          <w:rFonts w:hint="eastAsia" w:asciiTheme="minorEastAsia" w:hAnsiTheme="minorEastAsia"/>
          <w:color w:val="auto"/>
        </w:rPr>
        <w:t>和</w:t>
      </w:r>
      <w:r>
        <w:rPr>
          <w:rFonts w:hint="eastAsia"/>
          <w:color w:val="auto"/>
        </w:rPr>
        <w:t>数据非法交易</w:t>
      </w:r>
      <w:r>
        <w:rPr>
          <w:rFonts w:hint="eastAsia" w:asciiTheme="minorEastAsia" w:hAnsiTheme="minorEastAsia"/>
          <w:color w:val="auto"/>
        </w:rPr>
        <w:t>列四、五位，分别为</w:t>
      </w:r>
      <w:r>
        <w:rPr>
          <w:rFonts w:hint="eastAsia"/>
          <w:color w:val="auto"/>
        </w:rPr>
        <w:t>27.22%</w:t>
      </w:r>
      <w:r>
        <w:rPr>
          <w:rFonts w:hint="eastAsia" w:asciiTheme="minorEastAsia" w:hAnsiTheme="minorEastAsia"/>
          <w:color w:val="auto"/>
        </w:rPr>
        <w:t>和</w:t>
      </w:r>
      <w:r>
        <w:rPr>
          <w:rFonts w:hint="eastAsia"/>
          <w:color w:val="auto"/>
        </w:rPr>
        <w:t>26.17%</w:t>
      </w:r>
      <w:r>
        <w:rPr>
          <w:rFonts w:hint="eastAsia" w:asciiTheme="minorEastAsia" w:hAnsiTheme="minorEastAsia"/>
          <w:color w:val="auto"/>
        </w:rPr>
        <w:t>。</w:t>
      </w:r>
      <w:r>
        <w:rPr>
          <w:rFonts w:hint="eastAsia"/>
          <w:b/>
          <w:bCs/>
          <w:color w:val="auto"/>
        </w:rPr>
        <w:t>相较于全国数据，其他的占比高了2.99个百分点。</w:t>
      </w:r>
    </w:p>
    <w:p>
      <w:pPr>
        <w:pStyle w:val="9"/>
        <w:spacing w:line="23" w:lineRule="atLeast"/>
        <w:ind w:firstLine="360"/>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bCs/>
          <w:color w:val="auto"/>
          <w:szCs w:val="21"/>
        </w:rPr>
      </w:pPr>
      <w:r>
        <w:rPr>
          <w:rFonts w:hint="eastAsia" w:asciiTheme="minorEastAsia" w:hAnsiTheme="minorEastAsia"/>
          <w:color w:val="auto"/>
          <w:szCs w:val="21"/>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171</w:t>
      </w:r>
      <w:r>
        <w:rPr>
          <w:color w:val="auto"/>
        </w:rPr>
        <w:fldChar w:fldCharType="end"/>
      </w:r>
      <w:bookmarkStart w:id="368" w:name="_Toc6766"/>
      <w:bookmarkStart w:id="369" w:name="_Toc9489"/>
      <w:bookmarkStart w:id="370" w:name="_Toc14677"/>
      <w:r>
        <w:rPr>
          <w:rFonts w:hint="eastAsia" w:asciiTheme="minorEastAsia" w:hAnsiTheme="minorEastAsia"/>
          <w:color w:val="auto"/>
          <w:szCs w:val="21"/>
        </w:rPr>
        <w:t>：</w:t>
      </w:r>
      <w:r>
        <w:rPr>
          <w:rFonts w:asciiTheme="minorEastAsia" w:hAnsiTheme="minorEastAsia"/>
          <w:bCs/>
          <w:color w:val="auto"/>
          <w:szCs w:val="21"/>
        </w:rPr>
        <w:t>常见黑灰产业犯罪</w:t>
      </w:r>
      <w:bookmarkEnd w:id="368"/>
      <w:bookmarkEnd w:id="369"/>
      <w:r>
        <w:rPr>
          <w:rFonts w:hint="eastAsia" w:asciiTheme="minorEastAsia" w:hAnsiTheme="minorEastAsia"/>
          <w:bCs/>
          <w:color w:val="auto"/>
          <w:szCs w:val="21"/>
        </w:rPr>
        <w:t>类别</w:t>
      </w:r>
      <w:bookmarkEnd w:id="370"/>
    </w:p>
    <w:p>
      <w:pPr>
        <w:ind w:firstLine="0" w:firstLineChars="0"/>
        <w:jc w:val="left"/>
        <w:rPr>
          <w:color w:val="auto"/>
        </w:rPr>
      </w:pPr>
      <w:r>
        <w:rPr>
          <w:rFonts w:hint="eastAsia"/>
          <w:color w:val="auto"/>
        </w:rPr>
        <w:t>（图表数据来源：</w:t>
      </w:r>
      <w:bookmarkStart w:id="371" w:name="_Hlk48322068"/>
      <w:r>
        <w:rPr>
          <w:rFonts w:hint="eastAsia"/>
          <w:color w:val="auto"/>
        </w:rPr>
        <w:t>从业人员版主问卷第11题：</w:t>
      </w:r>
      <w:bookmarkEnd w:id="371"/>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60.36%</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w:t>
      </w:r>
      <w:r>
        <w:rPr>
          <w:rFonts w:hint="default" w:asciiTheme="minorEastAsia" w:hAnsiTheme="minorEastAsia"/>
          <w:color w:val="auto"/>
        </w:rPr>
        <w:t>、5</w:t>
      </w:r>
      <w:r>
        <w:rPr>
          <w:rFonts w:hint="eastAsia" w:asciiTheme="minorEastAsia" w:hAnsiTheme="minorEastAsia"/>
          <w:color w:val="auto"/>
        </w:rPr>
        <w:t>位，关注度分别为</w:t>
      </w:r>
      <w:r>
        <w:rPr>
          <w:rFonts w:hint="eastAsia"/>
          <w:color w:val="auto"/>
        </w:rPr>
        <w:t>60.35%</w:t>
      </w:r>
      <w:r>
        <w:rPr>
          <w:rFonts w:hint="eastAsia" w:asciiTheme="minorEastAsia" w:hAnsiTheme="minorEastAsia"/>
          <w:color w:val="auto"/>
        </w:rPr>
        <w:t>、</w:t>
      </w:r>
      <w:r>
        <w:rPr>
          <w:rFonts w:hint="eastAsia"/>
          <w:color w:val="auto"/>
        </w:rPr>
        <w:t>49.18%</w:t>
      </w:r>
      <w:r>
        <w:rPr>
          <w:rFonts w:hint="eastAsia" w:asciiTheme="minorEastAsia" w:hAnsiTheme="minorEastAsia"/>
          <w:color w:val="auto"/>
        </w:rPr>
        <w:t>、</w:t>
      </w:r>
      <w:r>
        <w:rPr>
          <w:rFonts w:hint="eastAsia"/>
          <w:color w:val="auto"/>
        </w:rPr>
        <w:t>45.25%</w:t>
      </w:r>
      <w:r>
        <w:rPr>
          <w:rFonts w:hint="default"/>
          <w:color w:val="auto"/>
        </w:rPr>
        <w:t>、43.21%</w:t>
      </w:r>
      <w:r>
        <w:rPr>
          <w:rFonts w:hint="eastAsia" w:asciiTheme="minorEastAsia" w:hAnsiTheme="minorEastAsia"/>
          <w:color w:val="auto"/>
        </w:rPr>
        <w:t>。</w:t>
      </w:r>
      <w:r>
        <w:rPr>
          <w:rFonts w:hint="eastAsia"/>
          <w:b/>
          <w:bCs/>
          <w:color w:val="auto"/>
        </w:rPr>
        <w:t>与全国数据相比，监管力度不够的人员比例要低1.69个百分点，相关法律欠缺的人员比例要高3.4个百分点。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172</w:t>
      </w:r>
      <w:r>
        <w:rPr>
          <w:color w:val="auto"/>
        </w:rPr>
        <w:fldChar w:fldCharType="end"/>
      </w:r>
      <w:bookmarkStart w:id="372" w:name="_Toc31175"/>
      <w:bookmarkStart w:id="373" w:name="_Toc32131"/>
      <w:bookmarkStart w:id="374" w:name="_Toc29586"/>
      <w:r>
        <w:rPr>
          <w:rFonts w:hint="eastAsia" w:asciiTheme="minorEastAsia" w:hAnsiTheme="minorEastAsia" w:cstheme="minorEastAsia"/>
          <w:color w:val="auto"/>
          <w:szCs w:val="21"/>
        </w:rPr>
        <w:t>：刷流量网络水军现象屡禁不绝的原因</w:t>
      </w:r>
      <w:bookmarkEnd w:id="372"/>
      <w:bookmarkEnd w:id="373"/>
      <w:bookmarkEnd w:id="374"/>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67.49%</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帐号链条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分列2、3、4、5位，关注度分别为</w:t>
      </w:r>
      <w:r>
        <w:rPr>
          <w:rFonts w:hint="eastAsia"/>
          <w:color w:val="auto"/>
        </w:rPr>
        <w:t>46.48%</w:t>
      </w:r>
      <w:r>
        <w:rPr>
          <w:rFonts w:hint="eastAsia" w:asciiTheme="minorEastAsia" w:hAnsiTheme="minorEastAsia"/>
          <w:color w:val="auto"/>
        </w:rPr>
        <w:t>、</w:t>
      </w:r>
      <w:r>
        <w:rPr>
          <w:rFonts w:hint="eastAsia"/>
          <w:color w:val="auto"/>
        </w:rPr>
        <w:t>44.21%</w:t>
      </w:r>
      <w:r>
        <w:rPr>
          <w:rFonts w:hint="eastAsia" w:asciiTheme="minorEastAsia" w:hAnsiTheme="minorEastAsia"/>
          <w:color w:val="auto"/>
        </w:rPr>
        <w:t>、</w:t>
      </w:r>
      <w:r>
        <w:rPr>
          <w:rFonts w:hint="eastAsia"/>
          <w:color w:val="auto"/>
        </w:rPr>
        <w:t>43.79%</w:t>
      </w:r>
      <w:r>
        <w:rPr>
          <w:rFonts w:hint="eastAsia" w:asciiTheme="minorEastAsia" w:hAnsiTheme="minorEastAsia"/>
          <w:color w:val="auto"/>
        </w:rPr>
        <w:t>、</w:t>
      </w:r>
      <w:r>
        <w:rPr>
          <w:rFonts w:hint="eastAsia"/>
          <w:color w:val="auto"/>
        </w:rPr>
        <w:t>43.67%</w:t>
      </w:r>
      <w:r>
        <w:rPr>
          <w:rFonts w:hint="eastAsia" w:asciiTheme="minorEastAsia" w:hAnsiTheme="minorEastAsia"/>
          <w:color w:val="auto"/>
        </w:rPr>
        <w:t>。</w:t>
      </w:r>
      <w:r>
        <w:rPr>
          <w:rFonts w:hint="eastAsia"/>
          <w:b/>
          <w:bCs/>
          <w:color w:val="auto"/>
        </w:rPr>
        <w:t>相较于全国数据，除了个别数据顺序互换外，排名基本一致。</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szCs w:val="21"/>
        </w:rPr>
      </w:pPr>
      <w:r>
        <w:rPr>
          <w:rFonts w:hint="eastAsia" w:asciiTheme="minorEastAsia" w:hAnsiTheme="minorEastAsia"/>
          <w:color w:val="auto"/>
          <w:szCs w:val="21"/>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173</w:t>
      </w:r>
      <w:r>
        <w:rPr>
          <w:color w:val="auto"/>
        </w:rPr>
        <w:fldChar w:fldCharType="end"/>
      </w:r>
      <w:bookmarkStart w:id="375" w:name="_Toc31852"/>
      <w:bookmarkStart w:id="376" w:name="_Toc30971"/>
      <w:bookmarkStart w:id="377" w:name="_Toc16134"/>
      <w:r>
        <w:rPr>
          <w:rFonts w:hint="eastAsia" w:asciiTheme="minorEastAsia" w:hAnsiTheme="minorEastAsia"/>
          <w:color w:val="auto"/>
          <w:szCs w:val="21"/>
        </w:rPr>
        <w:t>：</w:t>
      </w:r>
      <w:r>
        <w:rPr>
          <w:rFonts w:asciiTheme="minorEastAsia" w:hAnsiTheme="minorEastAsia"/>
          <w:color w:val="auto"/>
          <w:szCs w:val="21"/>
        </w:rPr>
        <w:t>整治网络黑灰产业关键手段评价</w:t>
      </w:r>
      <w:bookmarkEnd w:id="375"/>
      <w:bookmarkEnd w:id="376"/>
      <w:bookmarkEnd w:id="377"/>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78" w:name="_Toc19207415"/>
      <w:bookmarkStart w:id="379" w:name="_Toc29302"/>
      <w:bookmarkStart w:id="380" w:name="_Toc10627"/>
      <w:bookmarkStart w:id="381" w:name="_Toc48725395"/>
      <w:bookmarkStart w:id="382" w:name="_Toc24833"/>
      <w:r>
        <w:rPr>
          <w:rFonts w:hint="eastAsia"/>
          <w:color w:val="auto"/>
        </w:rPr>
        <w:t>7.</w:t>
      </w:r>
      <w:bookmarkEnd w:id="378"/>
      <w:r>
        <w:rPr>
          <w:rFonts w:hint="eastAsia"/>
          <w:color w:val="auto"/>
        </w:rPr>
        <w:t>4网络安全的治理</w:t>
      </w:r>
      <w:bookmarkEnd w:id="379"/>
      <w:bookmarkEnd w:id="380"/>
      <w:bookmarkEnd w:id="381"/>
      <w:bookmarkEnd w:id="382"/>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65.77%</w:t>
      </w:r>
      <w:r>
        <w:rPr>
          <w:rFonts w:hint="eastAsia" w:asciiTheme="minorEastAsia" w:hAnsiTheme="minorEastAsia"/>
          <w:color w:val="auto"/>
        </w:rPr>
        <w:t>的从业人员认为网络安全最突出或亟需治理的问题是</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分别列2、3位，关注度达</w:t>
      </w:r>
      <w:r>
        <w:rPr>
          <w:rFonts w:hint="eastAsia"/>
          <w:color w:val="auto"/>
        </w:rPr>
        <w:t>59.99%</w:t>
      </w:r>
      <w:r>
        <w:rPr>
          <w:rFonts w:hint="eastAsia" w:asciiTheme="minorEastAsia" w:hAnsiTheme="minorEastAsia"/>
          <w:color w:val="auto"/>
        </w:rPr>
        <w:t>和</w:t>
      </w:r>
      <w:r>
        <w:rPr>
          <w:rFonts w:hint="eastAsia"/>
          <w:color w:val="auto"/>
        </w:rPr>
        <w:t>51.12%</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w:t>
      </w:r>
      <w:r>
        <w:rPr>
          <w:rFonts w:hint="eastAsia"/>
          <w:color w:val="auto"/>
        </w:rPr>
        <w:t>网络色情</w:t>
      </w:r>
      <w:r>
        <w:rPr>
          <w:rFonts w:hint="eastAsia" w:asciiTheme="minorEastAsia" w:hAnsiTheme="minorEastAsia"/>
          <w:color w:val="auto"/>
        </w:rPr>
        <w:t>关注度也比较高，分别为</w:t>
      </w:r>
      <w:r>
        <w:rPr>
          <w:rFonts w:hint="eastAsia"/>
          <w:color w:val="auto"/>
        </w:rPr>
        <w:t>45.8%</w:t>
      </w:r>
      <w:r>
        <w:rPr>
          <w:rFonts w:hint="eastAsia" w:asciiTheme="minorEastAsia" w:hAnsiTheme="minorEastAsia"/>
          <w:color w:val="auto"/>
        </w:rPr>
        <w:t>、</w:t>
      </w:r>
      <w:r>
        <w:rPr>
          <w:rFonts w:hint="eastAsia"/>
          <w:color w:val="auto"/>
        </w:rPr>
        <w:t>44.16%</w:t>
      </w:r>
      <w:r>
        <w:rPr>
          <w:rFonts w:hint="eastAsia" w:asciiTheme="minorEastAsia" w:hAnsiTheme="minorEastAsia"/>
          <w:color w:val="auto"/>
        </w:rPr>
        <w:t>、</w:t>
      </w:r>
      <w:r>
        <w:rPr>
          <w:rFonts w:hint="eastAsia"/>
          <w:color w:val="auto"/>
        </w:rPr>
        <w:t>39.91%</w:t>
      </w:r>
      <w:r>
        <w:rPr>
          <w:rFonts w:hint="eastAsia" w:asciiTheme="minorEastAsia" w:hAnsiTheme="minorEastAsia"/>
          <w:color w:val="auto"/>
        </w:rPr>
        <w:t>、</w:t>
      </w:r>
      <w:r>
        <w:rPr>
          <w:rFonts w:hint="eastAsia"/>
          <w:color w:val="auto"/>
        </w:rPr>
        <w:t>37.3%</w:t>
      </w:r>
      <w:r>
        <w:rPr>
          <w:rFonts w:hint="eastAsia" w:asciiTheme="minorEastAsia" w:hAnsiTheme="minorEastAsia"/>
          <w:color w:val="auto"/>
        </w:rPr>
        <w:t>。数据显示数据保护、打击诈骗、网络欺凌、打击涉黄涉赌等是主要的痛点。</w:t>
      </w:r>
      <w:r>
        <w:rPr>
          <w:rFonts w:hint="eastAsia"/>
          <w:b/>
          <w:bCs/>
          <w:color w:val="auto"/>
        </w:rPr>
        <w:t>与全国数据相比，网络沉迷的人员比例要低3.56个百分点，数据泄露的人员比例要高4.92个百分点。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stheme="minorEastAsia"/>
          <w:color w:val="auto"/>
        </w:rPr>
      </w:pPr>
      <w:bookmarkStart w:id="383" w:name="_Toc19203708"/>
      <w:bookmarkStart w:id="384" w:name="_Toc19305614"/>
      <w:r>
        <w:rPr>
          <w:rFonts w:hint="eastAsia" w:asciiTheme="minorEastAsia" w:hAnsiTheme="minorEastAsia" w:cs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174</w:t>
      </w:r>
      <w:r>
        <w:rPr>
          <w:color w:val="auto"/>
        </w:rPr>
        <w:fldChar w:fldCharType="end"/>
      </w:r>
      <w:bookmarkStart w:id="385" w:name="_Toc7748"/>
      <w:bookmarkStart w:id="386" w:name="_Toc6292"/>
      <w:bookmarkStart w:id="387" w:name="_Toc23750"/>
      <w:r>
        <w:rPr>
          <w:rFonts w:hint="eastAsia" w:asciiTheme="minorEastAsia" w:hAnsiTheme="minorEastAsia" w:cstheme="minorEastAsia"/>
          <w:color w:val="auto"/>
        </w:rPr>
        <w:t>：</w:t>
      </w:r>
      <w:bookmarkEnd w:id="383"/>
      <w:bookmarkEnd w:id="384"/>
      <w:r>
        <w:rPr>
          <w:rFonts w:hint="eastAsia" w:asciiTheme="minorEastAsia" w:hAnsiTheme="minorEastAsia" w:cstheme="minorEastAsia"/>
          <w:color w:val="auto"/>
        </w:rPr>
        <w:t>网络安全最突出或亟需治理问题</w:t>
      </w:r>
      <w:bookmarkEnd w:id="385"/>
      <w:bookmarkEnd w:id="386"/>
      <w:bookmarkEnd w:id="387"/>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加强网络安全法制建设</w:t>
      </w:r>
      <w:r>
        <w:rPr>
          <w:rFonts w:hint="eastAsia" w:asciiTheme="minorEastAsia" w:hAnsiTheme="minorEastAsia"/>
          <w:color w:val="auto"/>
        </w:rPr>
        <w:t>（</w:t>
      </w:r>
      <w:r>
        <w:rPr>
          <w:rFonts w:hint="eastAsia"/>
          <w:color w:val="auto"/>
        </w:rPr>
        <w:t>70.74%</w:t>
      </w:r>
      <w:r>
        <w:rPr>
          <w:rFonts w:hint="eastAsia" w:asciiTheme="minorEastAsia" w:hAnsiTheme="minorEastAsia"/>
          <w:color w:val="auto"/>
        </w:rPr>
        <w:t>）、2</w:t>
      </w:r>
      <w:r>
        <w:rPr>
          <w:rFonts w:hint="eastAsia"/>
          <w:color w:val="auto"/>
        </w:rPr>
        <w:t>强化网络安全监管</w:t>
      </w:r>
      <w:r>
        <w:rPr>
          <w:rFonts w:hint="eastAsia" w:asciiTheme="minorEastAsia" w:hAnsiTheme="minorEastAsia"/>
          <w:color w:val="auto"/>
        </w:rPr>
        <w:t>（</w:t>
      </w:r>
      <w:r>
        <w:rPr>
          <w:rFonts w:hint="eastAsia"/>
          <w:color w:val="auto"/>
        </w:rPr>
        <w:t>56.17%</w:t>
      </w:r>
      <w:r>
        <w:rPr>
          <w:rFonts w:hint="eastAsia" w:asciiTheme="minorEastAsia" w:hAnsiTheme="minorEastAsia"/>
          <w:color w:val="auto"/>
        </w:rPr>
        <w:t>）、3</w:t>
      </w:r>
      <w:r>
        <w:rPr>
          <w:rFonts w:hint="eastAsia"/>
          <w:color w:val="auto"/>
        </w:rPr>
        <w:t>贯彻落实网络安全等级保护制度</w:t>
      </w:r>
      <w:r>
        <w:rPr>
          <w:rFonts w:hint="eastAsia" w:asciiTheme="minorEastAsia" w:hAnsiTheme="minorEastAsia"/>
          <w:color w:val="auto"/>
        </w:rPr>
        <w:t>（</w:t>
      </w:r>
      <w:r>
        <w:rPr>
          <w:rFonts w:hint="eastAsia"/>
          <w:color w:val="auto"/>
        </w:rPr>
        <w:t>51.01%</w:t>
      </w:r>
      <w:r>
        <w:rPr>
          <w:rFonts w:hint="eastAsia" w:asciiTheme="minorEastAsia" w:hAnsiTheme="minorEastAsia"/>
          <w:color w:val="auto"/>
        </w:rPr>
        <w:t>）、4</w:t>
      </w:r>
      <w:r>
        <w:rPr>
          <w:rFonts w:hint="eastAsia"/>
          <w:color w:val="auto"/>
        </w:rPr>
        <w:t>严厉打击网络违法犯罪行为</w:t>
      </w:r>
      <w:r>
        <w:rPr>
          <w:rFonts w:hint="eastAsia" w:asciiTheme="minorEastAsia" w:hAnsiTheme="minorEastAsia"/>
          <w:color w:val="auto"/>
        </w:rPr>
        <w:t>（</w:t>
      </w:r>
      <w:r>
        <w:rPr>
          <w:rFonts w:hint="eastAsia"/>
          <w:color w:val="auto"/>
        </w:rPr>
        <w:t>46.87%</w:t>
      </w:r>
      <w:r>
        <w:rPr>
          <w:rFonts w:hint="eastAsia" w:asciiTheme="minorEastAsia" w:hAnsiTheme="minorEastAsia"/>
          <w:color w:val="auto"/>
        </w:rPr>
        <w:t>）、5</w:t>
      </w:r>
      <w:r>
        <w:rPr>
          <w:rFonts w:hint="eastAsia"/>
          <w:color w:val="auto"/>
        </w:rPr>
        <w:t>落实网络平台主体责任</w:t>
      </w:r>
      <w:r>
        <w:rPr>
          <w:rFonts w:hint="eastAsia" w:asciiTheme="minorEastAsia" w:hAnsiTheme="minorEastAsia"/>
          <w:color w:val="auto"/>
        </w:rPr>
        <w:t>（</w:t>
      </w:r>
      <w:r>
        <w:rPr>
          <w:rFonts w:hint="eastAsia"/>
          <w:color w:val="auto"/>
        </w:rPr>
        <w:t>45.67%</w:t>
      </w:r>
      <w:r>
        <w:rPr>
          <w:rFonts w:hint="eastAsia" w:asciiTheme="minorEastAsia" w:hAnsiTheme="minorEastAsia"/>
          <w:color w:val="auto"/>
        </w:rPr>
        <w:t>）。</w:t>
      </w:r>
      <w:r>
        <w:rPr>
          <w:rFonts w:hint="eastAsia"/>
          <w:b/>
          <w:bCs/>
          <w:color w:val="auto"/>
        </w:rPr>
        <w:t>相较于全国数据，落实网络平台主体责任、严厉打击网络违法犯罪行为、加强网络安全培训和普法宣传分别比全国数据低1.09、1.63、1.99个百分点。</w:t>
      </w:r>
    </w:p>
    <w:p>
      <w:pPr>
        <w:pStyle w:val="9"/>
        <w:spacing w:line="23" w:lineRule="atLeast"/>
        <w:ind w:firstLine="360"/>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jc w:val="center"/>
        <w:rPr>
          <w:color w:val="auto"/>
        </w:rPr>
      </w:pPr>
      <w:bookmarkStart w:id="388" w:name="_Toc19305615"/>
      <w:bookmarkStart w:id="389" w:name="_Toc19203709"/>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175</w:t>
      </w:r>
      <w:r>
        <w:rPr>
          <w:color w:val="auto"/>
        </w:rPr>
        <w:fldChar w:fldCharType="end"/>
      </w:r>
      <w:bookmarkStart w:id="390" w:name="_Toc4506"/>
      <w:bookmarkStart w:id="391" w:name="_Toc11254"/>
      <w:bookmarkStart w:id="392" w:name="_Toc17341"/>
      <w:r>
        <w:rPr>
          <w:rFonts w:hint="eastAsia"/>
          <w:color w:val="auto"/>
        </w:rPr>
        <w:t>：</w:t>
      </w:r>
      <w:bookmarkEnd w:id="388"/>
      <w:bookmarkEnd w:id="389"/>
      <w:r>
        <w:rPr>
          <w:rFonts w:hint="eastAsia"/>
          <w:color w:val="auto"/>
        </w:rPr>
        <w:t>维护网络安全最需要采取的措施</w:t>
      </w:r>
      <w:bookmarkEnd w:id="390"/>
      <w:bookmarkEnd w:id="391"/>
      <w:bookmarkEnd w:id="392"/>
    </w:p>
    <w:p>
      <w:pPr>
        <w:ind w:firstLine="0" w:firstLineChars="0"/>
        <w:jc w:val="left"/>
        <w:rPr>
          <w:color w:val="auto"/>
        </w:rPr>
      </w:pPr>
      <w:r>
        <w:rPr>
          <w:rFonts w:hint="eastAsia"/>
          <w:color w:val="auto"/>
        </w:rPr>
        <w:t>（图表数据来源：</w:t>
      </w:r>
      <w:bookmarkStart w:id="393" w:name="_Hlk48325143"/>
      <w:r>
        <w:rPr>
          <w:rFonts w:hint="eastAsia"/>
          <w:color w:val="auto"/>
        </w:rPr>
        <w:t>从业人员版主问卷第15题：</w:t>
      </w:r>
      <w:bookmarkEnd w:id="393"/>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个人信息保护</w:t>
      </w:r>
      <w:r>
        <w:rPr>
          <w:rFonts w:hint="eastAsia" w:asciiTheme="minorEastAsia" w:hAnsiTheme="minorEastAsia"/>
          <w:color w:val="auto"/>
        </w:rPr>
        <w:t>（</w:t>
      </w:r>
      <w:r>
        <w:rPr>
          <w:rFonts w:hint="eastAsia"/>
          <w:color w:val="auto"/>
        </w:rPr>
        <w:t>65.23%</w:t>
      </w:r>
      <w:r>
        <w:rPr>
          <w:rFonts w:hint="eastAsia" w:asciiTheme="minorEastAsia" w:hAnsiTheme="minorEastAsia"/>
          <w:color w:val="auto"/>
        </w:rPr>
        <w:t>）、2</w:t>
      </w:r>
      <w:r>
        <w:rPr>
          <w:rFonts w:hint="eastAsia"/>
          <w:color w:val="auto"/>
        </w:rPr>
        <w:t>网络平台责任</w:t>
      </w:r>
      <w:r>
        <w:rPr>
          <w:rFonts w:hint="eastAsia" w:asciiTheme="minorEastAsia" w:hAnsiTheme="minorEastAsia"/>
          <w:color w:val="auto"/>
        </w:rPr>
        <w:t>（</w:t>
      </w:r>
      <w:r>
        <w:rPr>
          <w:rFonts w:hint="eastAsia"/>
          <w:color w:val="auto"/>
        </w:rPr>
        <w:t>58.83%</w:t>
      </w:r>
      <w:r>
        <w:rPr>
          <w:rFonts w:hint="eastAsia" w:asciiTheme="minorEastAsia" w:hAnsiTheme="minorEastAsia"/>
          <w:color w:val="auto"/>
        </w:rPr>
        <w:t>）、3</w:t>
      </w:r>
      <w:r>
        <w:rPr>
          <w:rFonts w:hint="eastAsia"/>
          <w:color w:val="auto"/>
        </w:rPr>
        <w:t>网络安全各领域监管</w:t>
      </w:r>
      <w:r>
        <w:rPr>
          <w:rFonts w:hint="eastAsia" w:asciiTheme="minorEastAsia" w:hAnsiTheme="minorEastAsia"/>
          <w:color w:val="auto"/>
        </w:rPr>
        <w:t>（</w:t>
      </w:r>
      <w:r>
        <w:rPr>
          <w:rFonts w:hint="eastAsia"/>
          <w:color w:val="auto"/>
        </w:rPr>
        <w:t>45.53%</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与全国数据相比，关键信息基础设施保护的人员比例要低1.74个百分点，网络平台责任的人员比例要高2.57个百分点。</w:t>
      </w:r>
    </w:p>
    <w:p>
      <w:pPr>
        <w:pStyle w:val="9"/>
        <w:spacing w:line="23" w:lineRule="atLeast"/>
        <w:ind w:firstLine="360"/>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176</w:t>
      </w:r>
      <w:r>
        <w:rPr>
          <w:color w:val="auto"/>
        </w:rPr>
        <w:fldChar w:fldCharType="end"/>
      </w:r>
      <w:bookmarkStart w:id="394" w:name="_Toc23137"/>
      <w:bookmarkStart w:id="395" w:name="_Toc15020"/>
      <w:bookmarkStart w:id="396" w:name="_Toc9200"/>
      <w:r>
        <w:rPr>
          <w:rFonts w:hint="eastAsia"/>
          <w:color w:val="auto"/>
        </w:rPr>
        <w:t>：</w:t>
      </w:r>
      <w:bookmarkEnd w:id="394"/>
      <w:r>
        <w:rPr>
          <w:rFonts w:hint="eastAsia"/>
          <w:color w:val="auto"/>
        </w:rPr>
        <w:t>亟待加强的网络安全立法内容</w:t>
      </w:r>
      <w:bookmarkEnd w:id="395"/>
      <w:bookmarkEnd w:id="396"/>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网信</w:t>
      </w:r>
      <w:r>
        <w:rPr>
          <w:rFonts w:hint="eastAsia" w:asciiTheme="minorEastAsia" w:hAnsiTheme="minorEastAsia"/>
          <w:color w:val="auto"/>
        </w:rPr>
        <w:t>（</w:t>
      </w:r>
      <w:r>
        <w:rPr>
          <w:rFonts w:hint="eastAsia"/>
          <w:color w:val="auto"/>
        </w:rPr>
        <w:t>70.03%</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68.14%</w:t>
      </w:r>
      <w:r>
        <w:rPr>
          <w:rFonts w:hint="eastAsia" w:asciiTheme="minorEastAsia" w:hAnsiTheme="minorEastAsia"/>
          <w:color w:val="auto"/>
        </w:rPr>
        <w:t>）、</w:t>
      </w:r>
      <w:r>
        <w:rPr>
          <w:rFonts w:hint="eastAsia"/>
          <w:color w:val="auto"/>
        </w:rPr>
        <w:t>国安</w:t>
      </w:r>
      <w:r>
        <w:rPr>
          <w:rFonts w:hint="eastAsia" w:asciiTheme="minorEastAsia" w:hAnsiTheme="minorEastAsia"/>
          <w:color w:val="auto"/>
        </w:rPr>
        <w:t>（</w:t>
      </w:r>
      <w:r>
        <w:rPr>
          <w:rFonts w:hint="eastAsia"/>
          <w:color w:val="auto"/>
        </w:rPr>
        <w:t>48.76%</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38.3%</w:t>
      </w:r>
      <w:r>
        <w:rPr>
          <w:rFonts w:hint="eastAsia" w:asciiTheme="minorEastAsia" w:hAnsiTheme="minorEastAsia"/>
          <w:color w:val="auto"/>
        </w:rPr>
        <w:t>）、</w:t>
      </w:r>
      <w:r>
        <w:rPr>
          <w:rFonts w:hint="eastAsia"/>
          <w:color w:val="auto"/>
        </w:rPr>
        <w:t>保密</w:t>
      </w:r>
      <w:r>
        <w:rPr>
          <w:rFonts w:hint="eastAsia" w:asciiTheme="minorEastAsia" w:hAnsiTheme="minorEastAsia"/>
          <w:color w:val="auto"/>
        </w:rPr>
        <w:t>（</w:t>
      </w:r>
      <w:r>
        <w:rPr>
          <w:rFonts w:hint="eastAsia"/>
          <w:color w:val="auto"/>
        </w:rPr>
        <w:t>32.02%</w:t>
      </w:r>
      <w:r>
        <w:rPr>
          <w:rFonts w:hint="eastAsia" w:asciiTheme="minorEastAsia" w:hAnsiTheme="minorEastAsia"/>
          <w:color w:val="auto"/>
        </w:rPr>
        <w:t>）。</w:t>
      </w:r>
      <w:r>
        <w:rPr>
          <w:rFonts w:hint="eastAsia"/>
          <w:b/>
          <w:bCs/>
          <w:color w:val="auto"/>
        </w:rPr>
        <w:t>与全国数据相比，密码的人员比例要低1.72个百分点，网信的人员比例要高5.03个百分点。</w:t>
      </w:r>
    </w:p>
    <w:p>
      <w:pPr>
        <w:pStyle w:val="9"/>
        <w:spacing w:line="23" w:lineRule="atLeast"/>
        <w:ind w:firstLine="360"/>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177</w:t>
      </w:r>
      <w:r>
        <w:rPr>
          <w:color w:val="auto"/>
        </w:rPr>
        <w:fldChar w:fldCharType="end"/>
      </w:r>
      <w:bookmarkStart w:id="397" w:name="_Toc24408"/>
      <w:bookmarkStart w:id="398" w:name="_Toc18974"/>
      <w:r>
        <w:rPr>
          <w:rFonts w:hint="eastAsia"/>
          <w:color w:val="auto"/>
        </w:rPr>
        <w:t>：</w:t>
      </w:r>
      <w:r>
        <w:rPr>
          <w:rFonts w:ascii="Times New Roman"/>
          <w:color w:val="auto"/>
        </w:rPr>
        <w:t>网络安全的相关管理部门认知度</w:t>
      </w:r>
      <w:bookmarkEnd w:id="397"/>
      <w:bookmarkEnd w:id="398"/>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20.85%</w:t>
      </w:r>
      <w:r>
        <w:rPr>
          <w:rFonts w:hint="eastAsia" w:asciiTheme="minorEastAsia" w:hAnsiTheme="minorEastAsia"/>
          <w:color w:val="auto"/>
        </w:rPr>
        <w:t>，认为比较强占</w:t>
      </w:r>
      <w:r>
        <w:rPr>
          <w:rFonts w:hint="eastAsia"/>
          <w:color w:val="auto"/>
        </w:rPr>
        <w:t>33.94%</w:t>
      </w:r>
      <w:r>
        <w:rPr>
          <w:rFonts w:hint="eastAsia" w:asciiTheme="minorEastAsia" w:hAnsiTheme="minorEastAsia"/>
          <w:color w:val="auto"/>
        </w:rPr>
        <w:t>，即认为强的占</w:t>
      </w:r>
      <w:r>
        <w:rPr>
          <w:rFonts w:hint="eastAsia"/>
          <w:color w:val="auto"/>
        </w:rPr>
        <w:t>54.79%</w:t>
      </w:r>
      <w:r>
        <w:rPr>
          <w:rFonts w:hint="eastAsia" w:asciiTheme="minorEastAsia" w:hAnsiTheme="minorEastAsia"/>
          <w:color w:val="auto"/>
        </w:rPr>
        <w:t>，超过一半。认为一般有</w:t>
      </w:r>
      <w:r>
        <w:rPr>
          <w:rFonts w:hint="eastAsia"/>
          <w:color w:val="auto"/>
        </w:rPr>
        <w:t>38.02%</w:t>
      </w:r>
      <w:r>
        <w:rPr>
          <w:rFonts w:hint="eastAsia" w:asciiTheme="minorEastAsia" w:hAnsiTheme="minorEastAsia"/>
          <w:color w:val="auto"/>
        </w:rPr>
        <w:t>。</w:t>
      </w:r>
      <w:r>
        <w:rPr>
          <w:rFonts w:hint="eastAsia"/>
          <w:b/>
          <w:bCs/>
          <w:color w:val="auto"/>
        </w:rPr>
        <w:t>各选项数据接近于全国数据。</w:t>
      </w:r>
    </w:p>
    <w:p>
      <w:pPr>
        <w:pStyle w:val="9"/>
        <w:spacing w:line="23" w:lineRule="atLeast"/>
        <w:ind w:firstLine="360"/>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178</w:t>
      </w:r>
      <w:r>
        <w:rPr>
          <w:color w:val="auto"/>
        </w:rPr>
        <w:fldChar w:fldCharType="end"/>
      </w:r>
      <w:bookmarkStart w:id="399" w:name="_Toc1071"/>
      <w:bookmarkStart w:id="400" w:name="_Toc20236"/>
      <w:bookmarkStart w:id="401" w:name="_Toc24620"/>
      <w:r>
        <w:rPr>
          <w:rFonts w:hint="eastAsia"/>
          <w:color w:val="auto"/>
        </w:rPr>
        <w:t>：</w:t>
      </w:r>
      <w:r>
        <w:rPr>
          <w:color w:val="auto"/>
        </w:rPr>
        <w:t>政府部门网络安全监管力度评价</w:t>
      </w:r>
      <w:bookmarkEnd w:id="399"/>
      <w:bookmarkEnd w:id="400"/>
      <w:bookmarkEnd w:id="401"/>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rPr>
          <w:color w:val="auto"/>
        </w:rPr>
      </w:pPr>
      <w:bookmarkStart w:id="402" w:name="_Toc25995"/>
      <w:bookmarkStart w:id="403" w:name="_Toc18169"/>
      <w:bookmarkStart w:id="404" w:name="_Toc48725396"/>
      <w:r>
        <w:rPr>
          <w:rFonts w:hint="eastAsia"/>
          <w:color w:val="auto"/>
        </w:rPr>
        <w:br w:type="page"/>
      </w:r>
    </w:p>
    <w:p>
      <w:pPr>
        <w:pStyle w:val="2"/>
        <w:rPr>
          <w:color w:val="auto"/>
        </w:rPr>
      </w:pPr>
      <w:bookmarkStart w:id="405" w:name="_Toc23708"/>
      <w:r>
        <w:rPr>
          <w:rFonts w:hint="eastAsia"/>
          <w:color w:val="auto"/>
        </w:rPr>
        <w:t>八、从业人员版专题分析</w:t>
      </w:r>
      <w:bookmarkEnd w:id="402"/>
      <w:bookmarkEnd w:id="403"/>
      <w:bookmarkEnd w:id="404"/>
      <w:bookmarkEnd w:id="405"/>
    </w:p>
    <w:p>
      <w:pPr>
        <w:pStyle w:val="3"/>
        <w:rPr>
          <w:color w:val="auto"/>
        </w:rPr>
      </w:pPr>
      <w:bookmarkStart w:id="406" w:name="_Toc518"/>
      <w:bookmarkStart w:id="407" w:name="_Toc2518"/>
      <w:bookmarkStart w:id="408" w:name="_Toc21789"/>
      <w:bookmarkStart w:id="409" w:name="_Toc48725397"/>
      <w:r>
        <w:rPr>
          <w:rFonts w:hint="eastAsia"/>
          <w:color w:val="auto"/>
        </w:rPr>
        <w:t>8.1专题A：等级保护实施与企业合规专题</w:t>
      </w:r>
      <w:bookmarkEnd w:id="406"/>
      <w:bookmarkEnd w:id="407"/>
      <w:bookmarkEnd w:id="408"/>
      <w:bookmarkEnd w:id="409"/>
    </w:p>
    <w:p>
      <w:pPr>
        <w:rPr>
          <w:rFonts w:ascii="微软雅黑" w:hAnsi="微软雅黑" w:eastAsia="微软雅黑"/>
          <w:color w:val="auto"/>
          <w:sz w:val="22"/>
          <w:szCs w:val="22"/>
        </w:rPr>
      </w:pPr>
      <w:r>
        <w:rPr>
          <w:rFonts w:ascii="宋体" w:hAnsi="宋体" w:eastAsia="宋体"/>
          <w:color w:val="auto"/>
        </w:rPr>
        <w:t>参加本专题调查的从业人员数量为</w:t>
      </w:r>
      <w:r>
        <w:rPr>
          <w:color w:val="auto"/>
        </w:rPr>
        <w:t>308</w:t>
      </w:r>
      <w:r>
        <w:rPr>
          <w:rFonts w:ascii="宋体" w:hAnsi="宋体" w:eastAsia="宋体"/>
          <w:color w:val="auto"/>
        </w:rPr>
        <w:t>人。</w:t>
      </w:r>
    </w:p>
    <w:p>
      <w:pPr>
        <w:rPr>
          <w:rFonts w:ascii="宋体" w:hAnsi="宋体" w:eastAsia="宋体"/>
          <w:color w:val="auto"/>
        </w:rPr>
      </w:pPr>
      <w:r>
        <w:rPr>
          <w:rFonts w:hint="eastAsia" w:ascii="宋体" w:hAnsi="宋体" w:eastAsia="宋体"/>
          <w:color w:val="auto"/>
        </w:rPr>
        <w:t>（1）从业人员所在行业占比</w:t>
      </w:r>
    </w:p>
    <w:p>
      <w:pPr>
        <w:rPr>
          <w:rFonts w:ascii="宋体" w:hAnsi="宋体" w:eastAsia="宋体"/>
          <w:color w:val="auto"/>
        </w:rPr>
      </w:pPr>
      <w:r>
        <w:rPr>
          <w:rFonts w:ascii="宋体" w:hAnsi="宋体" w:eastAsia="宋体"/>
          <w:color w:val="auto"/>
        </w:rPr>
        <w:t>参加本专题网络安全从业人员主要分布在</w:t>
      </w:r>
      <w:r>
        <w:rPr>
          <w:rFonts w:ascii="宋体" w:hAnsi="宋体" w:eastAsia="宋体" w:cs="宋体"/>
          <w:color w:val="auto"/>
        </w:rPr>
        <w:t>政府部门</w:t>
      </w:r>
      <w:r>
        <w:rPr>
          <w:rFonts w:ascii="宋体" w:hAnsi="宋体" w:eastAsia="宋体"/>
          <w:color w:val="auto"/>
        </w:rPr>
        <w:t>（</w:t>
      </w:r>
      <w:r>
        <w:rPr>
          <w:rFonts w:ascii="宋体" w:hAnsi="宋体" w:eastAsia="宋体" w:cs="宋体"/>
          <w:color w:val="auto"/>
        </w:rPr>
        <w:t>44.33</w:t>
      </w:r>
      <w:r>
        <w:rPr>
          <w:rFonts w:ascii="宋体" w:hAnsi="宋体" w:eastAsia="宋体"/>
          <w:color w:val="auto"/>
        </w:rPr>
        <w:t>%）、</w:t>
      </w:r>
      <w:r>
        <w:rPr>
          <w:rFonts w:ascii="宋体" w:hAnsi="宋体" w:eastAsia="宋体" w:cs="宋体"/>
          <w:color w:val="auto"/>
        </w:rPr>
        <w:t>互联网平台、通信及信息技术服务业</w:t>
      </w:r>
      <w:r>
        <w:rPr>
          <w:rFonts w:ascii="宋体" w:hAnsi="宋体" w:eastAsia="宋体"/>
          <w:color w:val="auto"/>
        </w:rPr>
        <w:t>（</w:t>
      </w:r>
      <w:r>
        <w:rPr>
          <w:rFonts w:ascii="宋体" w:hAnsi="宋体" w:eastAsia="宋体" w:cs="宋体"/>
          <w:color w:val="auto"/>
        </w:rPr>
        <w:t>18.44</w:t>
      </w:r>
      <w:r>
        <w:rPr>
          <w:rFonts w:ascii="宋体" w:hAnsi="宋体" w:eastAsia="宋体"/>
          <w:color w:val="auto"/>
        </w:rPr>
        <w:t>%）、</w:t>
      </w:r>
      <w:r>
        <w:rPr>
          <w:rFonts w:ascii="宋体" w:hAnsi="宋体" w:eastAsia="宋体" w:cs="宋体"/>
          <w:color w:val="auto"/>
        </w:rPr>
        <w:t>教育</w:t>
      </w:r>
      <w:r>
        <w:rPr>
          <w:rFonts w:ascii="宋体" w:hAnsi="宋体" w:eastAsia="宋体"/>
          <w:color w:val="auto"/>
        </w:rPr>
        <w:t>（</w:t>
      </w:r>
      <w:r>
        <w:rPr>
          <w:rFonts w:ascii="宋体" w:hAnsi="宋体" w:eastAsia="宋体" w:cs="宋体"/>
          <w:color w:val="auto"/>
        </w:rPr>
        <w:t>11.7</w:t>
      </w:r>
      <w:r>
        <w:rPr>
          <w:rFonts w:ascii="宋体" w:hAnsi="宋体" w:eastAsia="宋体"/>
          <w:color w:val="auto"/>
        </w:rPr>
        <w:t>%）、</w:t>
      </w:r>
      <w:r>
        <w:rPr>
          <w:rFonts w:ascii="宋体" w:hAnsi="宋体" w:eastAsia="宋体" w:cs="宋体"/>
          <w:color w:val="auto"/>
        </w:rPr>
        <w:t>农、林、牧、渔业</w:t>
      </w:r>
      <w:r>
        <w:rPr>
          <w:rFonts w:ascii="宋体" w:hAnsi="宋体" w:eastAsia="宋体"/>
          <w:color w:val="auto"/>
        </w:rPr>
        <w:t>（</w:t>
      </w:r>
      <w:r>
        <w:rPr>
          <w:rFonts w:ascii="宋体" w:hAnsi="宋体" w:eastAsia="宋体" w:cs="宋体"/>
          <w:color w:val="auto"/>
        </w:rPr>
        <w:t>7.09</w:t>
      </w:r>
      <w:r>
        <w:rPr>
          <w:rFonts w:ascii="宋体" w:hAnsi="宋体" w:eastAsia="宋体"/>
          <w:color w:val="auto"/>
        </w:rPr>
        <w:t>%）</w:t>
      </w:r>
      <w:r>
        <w:rPr>
          <w:rFonts w:ascii="宋体" w:hAnsi="宋体" w:eastAsia="宋体" w:cs="宋体"/>
          <w:color w:val="auto"/>
        </w:rPr>
        <w:t>交通运输</w:t>
      </w:r>
      <w:r>
        <w:rPr>
          <w:rFonts w:ascii="宋体" w:hAnsi="宋体" w:eastAsia="宋体"/>
          <w:color w:val="auto"/>
        </w:rPr>
        <w:t>（</w:t>
      </w:r>
      <w:r>
        <w:rPr>
          <w:rFonts w:ascii="宋体" w:hAnsi="宋体" w:eastAsia="宋体" w:cs="宋体"/>
          <w:color w:val="auto"/>
        </w:rPr>
        <w:t>3.9</w:t>
      </w:r>
      <w:r>
        <w:rPr>
          <w:rFonts w:ascii="宋体" w:hAnsi="宋体" w:eastAsia="宋体"/>
          <w:color w:val="auto"/>
        </w:rPr>
        <w:t>%）等。</w:t>
      </w:r>
      <w:r>
        <w:rPr>
          <w:rFonts w:hint="eastAsia"/>
          <w:b/>
          <w:bCs/>
          <w:color w:val="auto"/>
        </w:rPr>
        <w:t>相较于全国数据，电力能源、建筑业和房地产、交通运输分别比全国数据低1.46、1.26、1.09个百分点。</w:t>
      </w:r>
    </w:p>
    <w:p>
      <w:pPr>
        <w:spacing w:line="240" w:lineRule="auto"/>
        <w:jc w:val="center"/>
        <w:rPr>
          <w:rFonts w:ascii="等线" w:hAnsi="等线" w:eastAsia="等线"/>
          <w:color w:val="auto"/>
        </w:rPr>
      </w:pPr>
      <w:r>
        <w:rPr>
          <w:rFonts w:ascii="等线" w:hAnsi="等线" w:eastAsia="等线"/>
          <w:color w:val="auto"/>
        </w:rPr>
        <w:drawing>
          <wp:inline distT="0" distB="0" distL="0" distR="0">
            <wp:extent cx="5095875" cy="361950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firstLineChars="0"/>
        <w:jc w:val="center"/>
        <w:rPr>
          <w:rFonts w:ascii="宋体" w:eastAsia="宋体"/>
          <w:color w:val="auto"/>
          <w:szCs w:val="18"/>
        </w:rPr>
      </w:pPr>
      <w:r>
        <w:rPr>
          <w:rFonts w:hint="eastAsia" w:ascii="宋体" w:eastAsia="宋体"/>
          <w:color w:val="auto"/>
          <w:szCs w:val="18"/>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179</w:t>
      </w:r>
      <w:r>
        <w:rPr>
          <w:color w:val="auto"/>
        </w:rPr>
        <w:fldChar w:fldCharType="end"/>
      </w:r>
      <w:bookmarkStart w:id="410" w:name="_Toc18342"/>
      <w:r>
        <w:rPr>
          <w:rFonts w:hint="eastAsia" w:ascii="宋体" w:eastAsia="宋体"/>
          <w:color w:val="auto"/>
          <w:szCs w:val="18"/>
        </w:rPr>
        <w:t>：从业人员所在行业占比</w:t>
      </w:r>
      <w:bookmarkEnd w:id="410"/>
    </w:p>
    <w:p>
      <w:pPr>
        <w:ind w:firstLine="0" w:firstLineChars="0"/>
        <w:rPr>
          <w:rFonts w:ascii="微软雅黑" w:hAnsi="微软雅黑" w:eastAsia="微软雅黑"/>
          <w:color w:val="auto"/>
          <w:sz w:val="22"/>
          <w:szCs w:val="22"/>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等级保护实施与企业合规专题第1题：您单位所在的行业领域是？）</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（2）网络安全对单位重要性认识</w:t>
      </w:r>
    </w:p>
    <w:p>
      <w:pPr>
        <w:rPr>
          <w:rFonts w:ascii="宋体" w:hAnsi="宋体" w:eastAsia="宋体"/>
          <w:color w:val="auto"/>
        </w:rPr>
      </w:pPr>
      <w:r>
        <w:rPr>
          <w:rFonts w:ascii="宋体" w:hAnsi="宋体" w:eastAsia="宋体"/>
          <w:color w:val="auto"/>
        </w:rPr>
        <w:t>网络安全对单位的重要性认识方面，绝大部分（</w:t>
      </w:r>
      <w:r>
        <w:rPr>
          <w:rFonts w:ascii="宋体" w:hAnsi="宋体" w:eastAsia="宋体" w:cs="宋体"/>
          <w:color w:val="auto"/>
        </w:rPr>
        <w:t>96.04%）从业人员认为重要和非常重要，其中78.55%从业人员认为非常重要，17.49%从业人员认为重要。</w:t>
      </w:r>
      <w:r>
        <w:rPr>
          <w:rFonts w:hint="eastAsia"/>
          <w:b/>
          <w:bCs/>
          <w:color w:val="auto"/>
        </w:rPr>
        <w:t>相较于全国数据，非常重要的占比高了5.53个百分点。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9525"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180</w:t>
      </w:r>
      <w:r>
        <w:rPr>
          <w:color w:val="auto"/>
        </w:rPr>
        <w:fldChar w:fldCharType="end"/>
      </w:r>
      <w:bookmarkStart w:id="411" w:name="_Toc4984"/>
      <w:r>
        <w:rPr>
          <w:rFonts w:ascii="宋体" w:hAnsi="宋体" w:eastAsia="宋体"/>
          <w:color w:val="auto"/>
        </w:rPr>
        <w:t>：网络安全对单位重要性认识</w:t>
      </w:r>
      <w:bookmarkEnd w:id="411"/>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等级保护实施与企业合规专题第2题：您认为网络安全对您所在单位来说重要吗？）</w:t>
      </w:r>
    </w:p>
    <w:p>
      <w:pPr>
        <w:ind w:firstLineChars="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（3）所在行业对等级保护工作指导</w:t>
      </w:r>
    </w:p>
    <w:p>
      <w:pPr>
        <w:rPr>
          <w:rFonts w:ascii="微软雅黑" w:hAnsi="微软雅黑" w:eastAsia="微软雅黑"/>
          <w:color w:val="auto"/>
          <w:sz w:val="22"/>
          <w:szCs w:val="22"/>
        </w:rPr>
      </w:pPr>
      <w:r>
        <w:rPr>
          <w:rFonts w:ascii="宋体" w:hAnsi="宋体" w:eastAsia="宋体"/>
          <w:color w:val="auto"/>
        </w:rPr>
        <w:t>行业主管部门对等级保护工作的推进落实方面，超过</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74.01%）的从业人员所在行业出台了具体的指导意见，其中37.17%从业人员所在行业有明确细致的指导意见，36.84%有较为简单指导意见。</w:t>
      </w:r>
      <w:r>
        <w:rPr>
          <w:rFonts w:hint="eastAsia"/>
          <w:b/>
          <w:bCs/>
          <w:color w:val="auto"/>
        </w:rPr>
        <w:t>与全国数据相比，有，明确细致的人员比例要低5.8个百分点，没有的人员比例要高5.83个百分点。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6"/>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181</w:t>
      </w:r>
      <w:r>
        <w:rPr>
          <w:color w:val="auto"/>
        </w:rPr>
        <w:fldChar w:fldCharType="end"/>
      </w:r>
      <w:bookmarkStart w:id="412" w:name="_Toc14148"/>
      <w:r>
        <w:rPr>
          <w:rFonts w:ascii="宋体" w:hAnsi="宋体" w:eastAsia="宋体"/>
          <w:color w:val="auto"/>
        </w:rPr>
        <w:t>：所在行业对等级保护工作指导现状</w:t>
      </w:r>
      <w:bookmarkEnd w:id="412"/>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等级保护实施与企业合规专题第3题：您单位所在行业是否有明确的等级保护工作指导意见（系统定级、测评周期要求、安全建设和检查）？）</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（4）所在</w:t>
      </w:r>
      <w:r>
        <w:rPr>
          <w:rFonts w:ascii="宋体" w:hAnsi="宋体" w:eastAsia="宋体"/>
          <w:color w:val="auto"/>
        </w:rPr>
        <w:t>单位安全管理状况</w:t>
      </w:r>
      <w:r>
        <w:rPr>
          <w:rFonts w:hint="eastAsia" w:ascii="宋体" w:hAnsi="宋体" w:eastAsia="宋体"/>
          <w:color w:val="auto"/>
        </w:rPr>
        <w:t>满意程度</w:t>
      </w:r>
    </w:p>
    <w:p>
      <w:pPr>
        <w:rPr>
          <w:rFonts w:ascii="微软雅黑" w:hAnsi="微软雅黑" w:eastAsia="微软雅黑"/>
          <w:color w:val="auto"/>
          <w:sz w:val="22"/>
          <w:szCs w:val="22"/>
        </w:rPr>
      </w:pPr>
      <w:r>
        <w:rPr>
          <w:rFonts w:ascii="宋体" w:hAnsi="宋体" w:eastAsia="宋体"/>
          <w:color w:val="auto"/>
        </w:rPr>
        <w:t>从业人员对所在单位安全管理状况满意度评价方面，</w:t>
      </w:r>
      <w:r>
        <w:rPr>
          <w:rFonts w:ascii="宋体" w:hAnsi="宋体" w:eastAsia="宋体" w:cs="宋体"/>
          <w:color w:val="auto"/>
        </w:rPr>
        <w:t>74.33%从业人员表示满意或非常满意，其中35.33%从业人员表示满意，39%从业人员表示非常满意。</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7"/>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182</w:t>
      </w:r>
      <w:r>
        <w:rPr>
          <w:color w:val="auto"/>
        </w:rPr>
        <w:fldChar w:fldCharType="end"/>
      </w:r>
      <w:bookmarkStart w:id="413" w:name="_Toc11953"/>
      <w:r>
        <w:rPr>
          <w:rFonts w:ascii="宋体" w:hAnsi="宋体" w:eastAsia="宋体"/>
          <w:color w:val="auto"/>
        </w:rPr>
        <w:t>：</w:t>
      </w:r>
      <w:r>
        <w:rPr>
          <w:rFonts w:hint="eastAsia" w:ascii="宋体" w:hAnsi="宋体" w:eastAsia="宋体"/>
          <w:color w:val="auto"/>
        </w:rPr>
        <w:t>所在</w:t>
      </w:r>
      <w:r>
        <w:rPr>
          <w:rFonts w:ascii="宋体" w:hAnsi="宋体" w:eastAsia="宋体"/>
          <w:color w:val="auto"/>
        </w:rPr>
        <w:t>单位安全管理状况</w:t>
      </w:r>
      <w:r>
        <w:rPr>
          <w:rFonts w:hint="eastAsia" w:ascii="宋体" w:hAnsi="宋体" w:eastAsia="宋体"/>
          <w:color w:val="auto"/>
        </w:rPr>
        <w:t>满意程度</w:t>
      </w:r>
      <w:bookmarkEnd w:id="413"/>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等级保护实施与企业合规专题第4题：您对所在单位的网络安全管理状况是否满意？）</w:t>
      </w:r>
    </w:p>
    <w:p>
      <w:pPr>
        <w:ind w:firstLine="440"/>
        <w:rPr>
          <w:rFonts w:ascii="Helvetica Neue" w:hAnsi="Helvetica Neue" w:eastAsia="Helvetica Neue"/>
          <w:color w:val="auto"/>
          <w:sz w:val="22"/>
          <w:szCs w:val="22"/>
        </w:rPr>
      </w:pPr>
    </w:p>
    <w:p>
      <w:pPr>
        <w:rPr>
          <w:rFonts w:ascii="宋体" w:hAnsi="宋体" w:eastAsia="宋体"/>
          <w:color w:val="auto"/>
        </w:rPr>
      </w:pPr>
      <w:r>
        <w:rPr>
          <w:rFonts w:hint="eastAsia" w:ascii="宋体" w:hAnsi="宋体" w:eastAsia="宋体"/>
          <w:color w:val="auto"/>
        </w:rPr>
        <w:t>（4.1）所在单位安全管理存在问题</w:t>
      </w:r>
    </w:p>
    <w:p>
      <w:pPr>
        <w:rPr>
          <w:rFonts w:ascii="微软雅黑" w:hAnsi="微软雅黑" w:eastAsia="微软雅黑"/>
          <w:color w:val="auto"/>
          <w:sz w:val="22"/>
          <w:szCs w:val="22"/>
        </w:rPr>
      </w:pPr>
      <w:r>
        <w:rPr>
          <w:rFonts w:ascii="宋体" w:hAnsi="宋体" w:eastAsia="宋体"/>
          <w:color w:val="auto"/>
        </w:rPr>
        <w:t>从业人员对所在单位安全管理需要改善方面，前五位分别是1</w:t>
      </w:r>
      <w:r>
        <w:rPr>
          <w:rFonts w:ascii="宋体" w:hAnsi="宋体" w:eastAsia="宋体" w:cs="宋体"/>
          <w:color w:val="auto"/>
        </w:rPr>
        <w:t>规章制度</w:t>
      </w:r>
      <w:r>
        <w:rPr>
          <w:rFonts w:ascii="宋体" w:hAnsi="宋体" w:eastAsia="宋体"/>
          <w:color w:val="auto"/>
        </w:rPr>
        <w:t>（</w:t>
      </w:r>
      <w:r>
        <w:rPr>
          <w:rFonts w:ascii="宋体" w:hAnsi="宋体" w:eastAsia="宋体" w:cs="宋体"/>
          <w:color w:val="auto"/>
        </w:rPr>
        <w:t>68.83</w:t>
      </w:r>
      <w:r>
        <w:rPr>
          <w:rFonts w:ascii="宋体" w:hAnsi="宋体" w:eastAsia="宋体"/>
          <w:color w:val="auto"/>
        </w:rPr>
        <w:t>%）、2</w:t>
      </w:r>
      <w:r>
        <w:rPr>
          <w:rFonts w:ascii="宋体" w:hAnsi="宋体" w:eastAsia="宋体" w:cs="宋体"/>
          <w:color w:val="auto"/>
        </w:rPr>
        <w:t>标准规范</w:t>
      </w:r>
      <w:r>
        <w:rPr>
          <w:rFonts w:ascii="宋体" w:hAnsi="宋体" w:eastAsia="宋体"/>
          <w:color w:val="auto"/>
        </w:rPr>
        <w:t>（</w:t>
      </w:r>
      <w:r>
        <w:rPr>
          <w:rFonts w:ascii="宋体" w:hAnsi="宋体" w:eastAsia="宋体" w:cs="宋体"/>
          <w:color w:val="auto"/>
        </w:rPr>
        <w:t>58.44</w:t>
      </w:r>
      <w:r>
        <w:rPr>
          <w:rFonts w:ascii="宋体" w:hAnsi="宋体" w:eastAsia="宋体"/>
          <w:color w:val="auto"/>
        </w:rPr>
        <w:t>%）、3</w:t>
      </w:r>
      <w:r>
        <w:rPr>
          <w:rFonts w:ascii="宋体" w:hAnsi="宋体" w:eastAsia="宋体" w:cs="宋体"/>
          <w:color w:val="auto"/>
        </w:rPr>
        <w:t>人才队伍</w:t>
      </w:r>
      <w:r>
        <w:rPr>
          <w:rFonts w:ascii="宋体" w:hAnsi="宋体" w:eastAsia="宋体"/>
          <w:color w:val="auto"/>
        </w:rPr>
        <w:t>（</w:t>
      </w:r>
      <w:r>
        <w:rPr>
          <w:rFonts w:ascii="宋体" w:hAnsi="宋体" w:eastAsia="宋体" w:cs="宋体"/>
          <w:color w:val="auto"/>
        </w:rPr>
        <w:t>58.44</w:t>
      </w:r>
      <w:r>
        <w:rPr>
          <w:rFonts w:ascii="宋体" w:hAnsi="宋体" w:eastAsia="宋体"/>
          <w:color w:val="auto"/>
        </w:rPr>
        <w:t>%）、4</w:t>
      </w:r>
      <w:r>
        <w:rPr>
          <w:rFonts w:ascii="宋体" w:hAnsi="宋体" w:eastAsia="宋体" w:cs="宋体"/>
          <w:color w:val="auto"/>
        </w:rPr>
        <w:t>管理层网络安全意识</w:t>
      </w:r>
      <w:r>
        <w:rPr>
          <w:rFonts w:ascii="宋体" w:hAnsi="宋体" w:eastAsia="宋体"/>
          <w:color w:val="auto"/>
        </w:rPr>
        <w:t>（</w:t>
      </w:r>
      <w:r>
        <w:rPr>
          <w:rFonts w:ascii="宋体" w:hAnsi="宋体" w:eastAsia="宋体" w:cs="宋体"/>
          <w:color w:val="auto"/>
        </w:rPr>
        <w:t>57.14</w:t>
      </w:r>
      <w:r>
        <w:rPr>
          <w:rFonts w:ascii="宋体" w:hAnsi="宋体" w:eastAsia="宋体"/>
          <w:color w:val="auto"/>
        </w:rPr>
        <w:t>%）、5</w:t>
      </w:r>
      <w:r>
        <w:rPr>
          <w:rFonts w:ascii="宋体" w:hAnsi="宋体" w:eastAsia="宋体" w:cs="宋体"/>
          <w:color w:val="auto"/>
        </w:rPr>
        <w:t>贯彻落实</w:t>
      </w:r>
      <w:r>
        <w:rPr>
          <w:rFonts w:ascii="宋体" w:hAnsi="宋体" w:eastAsia="宋体"/>
          <w:color w:val="auto"/>
        </w:rPr>
        <w:t>（</w:t>
      </w:r>
      <w:r>
        <w:rPr>
          <w:rFonts w:ascii="宋体" w:hAnsi="宋体" w:eastAsia="宋体" w:cs="宋体"/>
          <w:color w:val="auto"/>
        </w:rPr>
        <w:t>53.25</w:t>
      </w:r>
      <w:r>
        <w:rPr>
          <w:rFonts w:ascii="宋体" w:hAnsi="宋体" w:eastAsia="宋体"/>
          <w:color w:val="auto"/>
        </w:rPr>
        <w:t>%</w:t>
      </w:r>
    </w:p>
    <w:p>
      <w:pPr>
        <w:rPr>
          <w:rFonts w:ascii="微软雅黑" w:hAnsi="微软雅黑" w:eastAsia="微软雅黑"/>
          <w:color w:val="auto"/>
          <w:sz w:val="22"/>
          <w:szCs w:val="22"/>
        </w:rPr>
      </w:pPr>
      <w:r>
        <w:rPr>
          <w:rFonts w:ascii="宋体" w:hAnsi="宋体" w:eastAsia="宋体"/>
          <w:color w:val="auto"/>
        </w:rPr>
        <w:t>）。</w:t>
      </w:r>
      <w:r>
        <w:rPr>
          <w:rFonts w:hint="eastAsia"/>
          <w:b/>
          <w:bCs/>
          <w:color w:val="auto"/>
        </w:rPr>
        <w:t>与全国数据相比，管理层网络安全意识的人员比例要低2.39个百分点，标准规范的人员比例要高7.0个百分点。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183</w:t>
      </w:r>
      <w:r>
        <w:rPr>
          <w:color w:val="auto"/>
        </w:rPr>
        <w:fldChar w:fldCharType="end"/>
      </w:r>
      <w:bookmarkStart w:id="414" w:name="_Toc13605"/>
      <w:r>
        <w:rPr>
          <w:rFonts w:ascii="宋体" w:hAnsi="宋体" w:eastAsia="宋体"/>
          <w:color w:val="auto"/>
        </w:rPr>
        <w:t>：所在单位的网络安全管理需要改善的地方</w:t>
      </w:r>
      <w:bookmarkEnd w:id="414"/>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等级保护实施与企业合规专题第4.1题：您认为单位的网络安全管理在哪些方面需要改善？(多选））</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（5）网络安全保护专门机构设置</w:t>
      </w:r>
    </w:p>
    <w:p>
      <w:pPr>
        <w:rPr>
          <w:rFonts w:ascii="微软雅黑" w:hAnsi="微软雅黑" w:eastAsia="微软雅黑"/>
          <w:color w:val="auto"/>
          <w:sz w:val="22"/>
          <w:szCs w:val="22"/>
        </w:rPr>
      </w:pPr>
      <w:r>
        <w:rPr>
          <w:rFonts w:ascii="宋体" w:hAnsi="宋体" w:eastAsia="宋体"/>
          <w:color w:val="auto"/>
        </w:rPr>
        <w:t>76.59</w:t>
      </w:r>
      <w:r>
        <w:rPr>
          <w:rFonts w:ascii="宋体" w:hAnsi="宋体" w:eastAsia="宋体" w:cs="宋体"/>
          <w:color w:val="auto"/>
        </w:rPr>
        <w:t>%从业人员所在单位设置了网络安全专门机构，12.71%的从业人员单位没有设置专门的网络安全保护机构。</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184</w:t>
      </w:r>
      <w:r>
        <w:rPr>
          <w:color w:val="auto"/>
        </w:rPr>
        <w:fldChar w:fldCharType="end"/>
      </w:r>
      <w:bookmarkStart w:id="415" w:name="_Toc30842"/>
      <w:r>
        <w:rPr>
          <w:rFonts w:ascii="宋体" w:hAnsi="宋体" w:eastAsia="宋体"/>
          <w:color w:val="auto"/>
        </w:rPr>
        <w:t>：所在单位网络安全保护专门机构设置情况</w:t>
      </w:r>
      <w:bookmarkEnd w:id="415"/>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等级保护实施与企业合规专题第5题：您所在单位是否有网络安全保护专门机构？）</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（5.1）所在单位网络安全责任人落实情况</w:t>
      </w:r>
    </w:p>
    <w:p>
      <w:pPr>
        <w:rPr>
          <w:rFonts w:ascii="微软雅黑" w:hAnsi="微软雅黑" w:eastAsia="微软雅黑"/>
          <w:color w:val="auto"/>
          <w:sz w:val="22"/>
          <w:szCs w:val="22"/>
        </w:rPr>
      </w:pPr>
      <w:r>
        <w:rPr>
          <w:rFonts w:ascii="宋体" w:hAnsi="宋体" w:eastAsia="宋体"/>
          <w:color w:val="auto"/>
        </w:rPr>
        <w:t>80.47</w:t>
      </w:r>
      <w:r>
        <w:rPr>
          <w:rFonts w:ascii="宋体" w:hAnsi="宋体" w:eastAsia="宋体" w:cs="宋体"/>
          <w:color w:val="auto"/>
        </w:rPr>
        <w:t>%从业人员所在单位落实了网络安全责任人，9.76%的从业人员单位没有落实。</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185</w:t>
      </w:r>
      <w:r>
        <w:rPr>
          <w:color w:val="auto"/>
        </w:rPr>
        <w:fldChar w:fldCharType="end"/>
      </w:r>
      <w:bookmarkStart w:id="416" w:name="_Toc1569"/>
      <w:r>
        <w:rPr>
          <w:rFonts w:ascii="宋体" w:hAnsi="宋体" w:eastAsia="宋体"/>
          <w:color w:val="auto"/>
        </w:rPr>
        <w:t>：所在单位网络安全负责人的情况</w:t>
      </w:r>
      <w:bookmarkEnd w:id="416"/>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等级保护实施与企业合规专题第5.1题：您所在单位是否明确了网络安全责任人？）</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（5.2）所在单位落实责任追究措施情况</w:t>
      </w:r>
    </w:p>
    <w:p>
      <w:pPr>
        <w:rPr>
          <w:rFonts w:ascii="微软雅黑" w:hAnsi="微软雅黑" w:eastAsia="微软雅黑"/>
          <w:color w:val="auto"/>
          <w:sz w:val="22"/>
          <w:szCs w:val="22"/>
        </w:rPr>
      </w:pPr>
      <w:r>
        <w:rPr>
          <w:rFonts w:ascii="宋体" w:hAnsi="宋体" w:eastAsia="宋体"/>
          <w:color w:val="auto"/>
        </w:rPr>
        <w:t>77.85</w:t>
      </w:r>
      <w:r>
        <w:rPr>
          <w:rFonts w:ascii="宋体" w:hAnsi="宋体" w:eastAsia="宋体" w:cs="宋体"/>
          <w:color w:val="auto"/>
        </w:rPr>
        <w:t>%从业人员所在单位有效地落实了责任追究措施，10.07%的从业人员单位没有落实。</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186</w:t>
      </w:r>
      <w:r>
        <w:rPr>
          <w:color w:val="auto"/>
        </w:rPr>
        <w:fldChar w:fldCharType="end"/>
      </w:r>
      <w:bookmarkStart w:id="417" w:name="_Toc28302"/>
      <w:r>
        <w:rPr>
          <w:rFonts w:ascii="宋体" w:hAnsi="宋体" w:eastAsia="宋体"/>
          <w:color w:val="auto"/>
        </w:rPr>
        <w:t>：所在单位落实责任追究措施的情况</w:t>
      </w:r>
      <w:bookmarkEnd w:id="417"/>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等级保护实施与企业合规专题第5.2题：您所在单位是否有效地落实责任追究措施？）</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（6）所在单位进行安全检查情况</w:t>
      </w:r>
    </w:p>
    <w:p>
      <w:pPr>
        <w:ind w:firstLine="360" w:firstLineChars="150"/>
        <w:rPr>
          <w:rFonts w:ascii="微软雅黑" w:hAnsi="微软雅黑" w:eastAsia="微软雅黑"/>
          <w:color w:val="auto"/>
          <w:sz w:val="22"/>
          <w:szCs w:val="22"/>
        </w:rPr>
      </w:pPr>
      <w:r>
        <w:rPr>
          <w:rFonts w:ascii="宋体" w:hAnsi="宋体" w:eastAsia="宋体"/>
          <w:color w:val="auto"/>
        </w:rPr>
        <w:t>79.4</w:t>
      </w:r>
      <w:r>
        <w:rPr>
          <w:rFonts w:ascii="宋体" w:hAnsi="宋体" w:eastAsia="宋体" w:cs="宋体"/>
          <w:color w:val="auto"/>
        </w:rPr>
        <w:t>%从业人员所在单位定期对重要的信息系统/业务系统进行安全检查，7.97%从业人员所在单位没有定期进行安全检查，12.62%从业人员表示不了解。</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2"/>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187</w:t>
      </w:r>
      <w:r>
        <w:rPr>
          <w:color w:val="auto"/>
        </w:rPr>
        <w:fldChar w:fldCharType="end"/>
      </w:r>
      <w:bookmarkStart w:id="418" w:name="_Toc14570"/>
      <w:r>
        <w:rPr>
          <w:rFonts w:ascii="宋体" w:hAnsi="宋体" w:eastAsia="宋体"/>
          <w:color w:val="auto"/>
        </w:rPr>
        <w:t>：所在单位进行安全检查情况</w:t>
      </w:r>
      <w:bookmarkEnd w:id="418"/>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等级保护实施与企业合规专题第6题：您所在单位是否定期对重要的信息系统/业务系统进行安全检查？）</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（7）所在单位的网络安全相关的经费预算在信息化建设中的占比</w:t>
      </w:r>
    </w:p>
    <w:p>
      <w:pPr>
        <w:rPr>
          <w:rFonts w:ascii="宋体" w:hAnsi="宋体" w:eastAsia="宋体"/>
          <w:color w:val="auto"/>
        </w:rPr>
      </w:pPr>
      <w:r>
        <w:rPr>
          <w:rFonts w:ascii="宋体" w:hAnsi="宋体" w:eastAsia="宋体"/>
          <w:color w:val="auto"/>
        </w:rPr>
        <w:t>53.47</w:t>
      </w:r>
      <w:r>
        <w:rPr>
          <w:rFonts w:ascii="宋体" w:hAnsi="宋体" w:eastAsia="宋体" w:cs="宋体"/>
          <w:color w:val="auto"/>
        </w:rPr>
        <w:t>%从业人员不知道所在单位的网络安全相关的经费预算在信息化建设中的占比情况，11.55%从业人员所在单位的网络安全相关的经费预算在信息化建设中的占比为1-4%，10.56%从业人员所在单位的网络安全相关的经费预算在信息化建设中的占比为10-15%，11.22%从业人员所在单位的网络安全相关的经费预算在信息化建设中的占比为5-9%。</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188</w:t>
      </w:r>
      <w:r>
        <w:rPr>
          <w:color w:val="auto"/>
        </w:rPr>
        <w:fldChar w:fldCharType="end"/>
      </w:r>
      <w:bookmarkStart w:id="419" w:name="_Toc20821"/>
      <w:r>
        <w:rPr>
          <w:rFonts w:ascii="宋体" w:hAnsi="宋体" w:eastAsia="宋体"/>
          <w:color w:val="auto"/>
        </w:rPr>
        <w:t>：所在单位网络安全相关费用在信息化建设中占比</w:t>
      </w:r>
      <w:bookmarkEnd w:id="419"/>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等级保护实施与企业合规专题第7题：您所在单位的网络安全相关的经费预算在信息化建设中的占比是？）</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（8）对企业网络安全合规要求的认识</w:t>
      </w:r>
    </w:p>
    <w:p>
      <w:pPr>
        <w:rPr>
          <w:rFonts w:ascii="微软雅黑" w:hAnsi="微软雅黑" w:eastAsia="微软雅黑"/>
          <w:color w:val="auto"/>
          <w:sz w:val="22"/>
          <w:szCs w:val="22"/>
        </w:rPr>
      </w:pPr>
      <w:r>
        <w:rPr>
          <w:rFonts w:ascii="宋体" w:hAnsi="宋体" w:eastAsia="宋体"/>
          <w:color w:val="auto"/>
        </w:rPr>
        <w:t>从业人员对企业网络安全合规要求认识有所提高，认为企业合规应遵循的法规认知度前五位分别为：1</w:t>
      </w:r>
      <w:r>
        <w:rPr>
          <w:rFonts w:ascii="宋体" w:hAnsi="宋体" w:eastAsia="宋体" w:cs="宋体"/>
          <w:color w:val="auto"/>
        </w:rPr>
        <w:t>《中华人民共和国网络安全法》</w:t>
      </w:r>
      <w:r>
        <w:rPr>
          <w:rFonts w:ascii="宋体" w:hAnsi="宋体" w:eastAsia="宋体"/>
          <w:color w:val="auto"/>
        </w:rPr>
        <w:t>（</w:t>
      </w:r>
      <w:r>
        <w:rPr>
          <w:rFonts w:ascii="宋体" w:hAnsi="宋体" w:eastAsia="宋体" w:cs="宋体"/>
          <w:color w:val="auto"/>
        </w:rPr>
        <w:t>84.16</w:t>
      </w:r>
      <w:r>
        <w:rPr>
          <w:rFonts w:ascii="宋体" w:hAnsi="宋体" w:eastAsia="宋体"/>
          <w:color w:val="auto"/>
        </w:rPr>
        <w:t>%）、2</w:t>
      </w:r>
      <w:r>
        <w:rPr>
          <w:rFonts w:ascii="宋体" w:hAnsi="宋体" w:eastAsia="宋体" w:cs="宋体"/>
          <w:color w:val="auto"/>
        </w:rPr>
        <w:t>《计算机信息系统安全保护条例》</w:t>
      </w:r>
      <w:r>
        <w:rPr>
          <w:rFonts w:ascii="宋体" w:hAnsi="宋体" w:eastAsia="宋体"/>
          <w:color w:val="auto"/>
        </w:rPr>
        <w:t>（</w:t>
      </w:r>
      <w:r>
        <w:rPr>
          <w:rFonts w:ascii="宋体" w:hAnsi="宋体" w:eastAsia="宋体" w:cs="宋体"/>
          <w:color w:val="auto"/>
        </w:rPr>
        <w:t>65.68</w:t>
      </w:r>
      <w:r>
        <w:rPr>
          <w:rFonts w:ascii="宋体" w:hAnsi="宋体" w:eastAsia="宋体"/>
          <w:color w:val="auto"/>
        </w:rPr>
        <w:t>%）、3 </w:t>
      </w:r>
      <w:r>
        <w:rPr>
          <w:rFonts w:ascii="宋体" w:hAnsi="宋体" w:eastAsia="宋体" w:cs="宋体"/>
          <w:color w:val="auto"/>
        </w:rPr>
        <w:t>《信息安全等级保护管理办法》</w:t>
      </w:r>
      <w:r>
        <w:rPr>
          <w:rFonts w:ascii="宋体" w:hAnsi="宋体" w:eastAsia="宋体"/>
          <w:color w:val="auto"/>
        </w:rPr>
        <w:t>（</w:t>
      </w:r>
      <w:r>
        <w:rPr>
          <w:rFonts w:ascii="宋体" w:hAnsi="宋体" w:eastAsia="宋体" w:cs="宋体"/>
          <w:color w:val="auto"/>
        </w:rPr>
        <w:t>64.69</w:t>
      </w:r>
      <w:r>
        <w:rPr>
          <w:rFonts w:ascii="宋体" w:hAnsi="宋体" w:eastAsia="宋体"/>
          <w:color w:val="auto"/>
        </w:rPr>
        <w:t>%）、4 </w:t>
      </w:r>
      <w:r>
        <w:rPr>
          <w:rFonts w:ascii="宋体" w:hAnsi="宋体" w:eastAsia="宋体" w:cs="宋体"/>
          <w:color w:val="auto"/>
        </w:rPr>
        <w:t>《互联网信息服务管理办法》</w:t>
      </w:r>
      <w:r>
        <w:rPr>
          <w:rFonts w:ascii="宋体" w:hAnsi="宋体" w:eastAsia="宋体"/>
          <w:color w:val="auto"/>
        </w:rPr>
        <w:t>（</w:t>
      </w:r>
      <w:r>
        <w:rPr>
          <w:rFonts w:ascii="宋体" w:hAnsi="宋体" w:eastAsia="宋体" w:cs="宋体"/>
          <w:color w:val="auto"/>
        </w:rPr>
        <w:t>56.77</w:t>
      </w:r>
      <w:r>
        <w:rPr>
          <w:rFonts w:ascii="宋体" w:hAnsi="宋体" w:eastAsia="宋体"/>
          <w:color w:val="auto"/>
        </w:rPr>
        <w:t>%）、5 </w:t>
      </w:r>
      <w:r>
        <w:rPr>
          <w:rFonts w:ascii="宋体" w:hAnsi="宋体" w:eastAsia="宋体" w:cs="宋体"/>
          <w:color w:val="auto"/>
        </w:rPr>
        <w:t>《国家安全法》</w:t>
      </w:r>
      <w:r>
        <w:rPr>
          <w:rFonts w:ascii="宋体" w:hAnsi="宋体" w:eastAsia="宋体"/>
          <w:color w:val="auto"/>
        </w:rPr>
        <w:t>（</w:t>
      </w:r>
      <w:r>
        <w:rPr>
          <w:rFonts w:ascii="宋体" w:hAnsi="宋体" w:eastAsia="宋体" w:cs="宋体"/>
          <w:color w:val="auto"/>
        </w:rPr>
        <w:t>52.81</w:t>
      </w:r>
      <w:r>
        <w:rPr>
          <w:rFonts w:ascii="宋体" w:hAnsi="宋体" w:eastAsia="宋体"/>
          <w:color w:val="auto"/>
        </w:rPr>
        <w:t>%）。</w:t>
      </w:r>
      <w:r>
        <w:rPr>
          <w:rFonts w:hint="eastAsia"/>
          <w:b/>
          <w:bCs/>
          <w:color w:val="auto"/>
        </w:rPr>
        <w:t>相较于全国数据，《保守国家秘密法》的占比高了1.22个百分点。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189</w:t>
      </w:r>
      <w:r>
        <w:rPr>
          <w:color w:val="auto"/>
        </w:rPr>
        <w:fldChar w:fldCharType="end"/>
      </w:r>
      <w:bookmarkStart w:id="420" w:name="_Toc11841"/>
      <w:r>
        <w:rPr>
          <w:rFonts w:ascii="宋体" w:hAnsi="宋体" w:eastAsia="宋体"/>
          <w:color w:val="auto"/>
        </w:rPr>
        <w:t>：企业网络安全合规要求认识情况</w:t>
      </w:r>
      <w:bookmarkEnd w:id="420"/>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等级保护实施与企业合规专题第8题：据您了解，您所在企业网络安全合规应遵循哪些要求？（多选））</w:t>
      </w:r>
    </w:p>
    <w:p>
      <w:pPr>
        <w:ind w:firstLine="440"/>
        <w:jc w:val="center"/>
        <w:rPr>
          <w:rFonts w:ascii="微软雅黑" w:hAnsi="微软雅黑" w:eastAsia="微软雅黑"/>
          <w:b/>
          <w:bCs/>
          <w:color w:val="auto"/>
          <w:sz w:val="22"/>
          <w:szCs w:val="22"/>
        </w:rPr>
      </w:pPr>
    </w:p>
    <w:p>
      <w:pPr>
        <w:rPr>
          <w:rFonts w:ascii="宋体" w:hAnsi="宋体" w:eastAsia="宋体"/>
          <w:color w:val="auto"/>
        </w:rPr>
      </w:pPr>
      <w:r>
        <w:rPr>
          <w:rFonts w:hint="eastAsia" w:ascii="宋体" w:hAnsi="宋体" w:eastAsia="宋体"/>
          <w:color w:val="auto"/>
        </w:rPr>
        <w:t>（9）政府部门提供的网络安全服务对行业的帮助</w:t>
      </w:r>
    </w:p>
    <w:p>
      <w:pPr>
        <w:rPr>
          <w:rFonts w:ascii="微软雅黑" w:hAnsi="微软雅黑" w:eastAsia="微软雅黑"/>
          <w:color w:val="auto"/>
          <w:sz w:val="22"/>
          <w:szCs w:val="22"/>
        </w:rPr>
      </w:pPr>
      <w:r>
        <w:rPr>
          <w:rFonts w:ascii="宋体" w:hAnsi="宋体" w:eastAsia="宋体"/>
          <w:color w:val="auto"/>
        </w:rPr>
        <w:t>从业人员对政府部门提供的网络安全服务对行业的帮助的有效性评价前五位分别为：1</w:t>
      </w:r>
      <w:r>
        <w:rPr>
          <w:rFonts w:ascii="宋体" w:hAnsi="宋体" w:eastAsia="宋体" w:cs="宋体"/>
          <w:color w:val="auto"/>
        </w:rPr>
        <w:t>知识普及</w:t>
      </w:r>
      <w:r>
        <w:rPr>
          <w:rFonts w:ascii="宋体" w:hAnsi="宋体" w:eastAsia="宋体"/>
          <w:color w:val="auto"/>
        </w:rPr>
        <w:t>（</w:t>
      </w:r>
      <w:r>
        <w:rPr>
          <w:rFonts w:ascii="宋体" w:hAnsi="宋体" w:eastAsia="宋体" w:cs="宋体"/>
          <w:color w:val="auto"/>
        </w:rPr>
        <w:t>75.42</w:t>
      </w:r>
      <w:r>
        <w:rPr>
          <w:rFonts w:ascii="宋体" w:hAnsi="宋体" w:eastAsia="宋体"/>
          <w:color w:val="auto"/>
        </w:rPr>
        <w:t>%）、2</w:t>
      </w:r>
      <w:r>
        <w:rPr>
          <w:rFonts w:ascii="宋体" w:hAnsi="宋体" w:eastAsia="宋体" w:cs="宋体"/>
          <w:color w:val="auto"/>
        </w:rPr>
        <w:t>教育培训</w:t>
      </w:r>
      <w:r>
        <w:rPr>
          <w:rFonts w:ascii="宋体" w:hAnsi="宋体" w:eastAsia="宋体"/>
          <w:color w:val="auto"/>
        </w:rPr>
        <w:t>（</w:t>
      </w:r>
      <w:r>
        <w:rPr>
          <w:rFonts w:ascii="宋体" w:hAnsi="宋体" w:eastAsia="宋体" w:cs="宋体"/>
          <w:color w:val="auto"/>
        </w:rPr>
        <w:t>56.81</w:t>
      </w:r>
      <w:r>
        <w:rPr>
          <w:rFonts w:ascii="宋体" w:hAnsi="宋体" w:eastAsia="宋体"/>
          <w:color w:val="auto"/>
        </w:rPr>
        <w:t>%）、3信息查询（</w:t>
      </w:r>
      <w:r>
        <w:rPr>
          <w:rFonts w:ascii="宋体" w:hAnsi="宋体" w:eastAsia="宋体" w:cs="宋体"/>
          <w:color w:val="auto"/>
        </w:rPr>
        <w:t>50.17</w:t>
      </w:r>
      <w:r>
        <w:rPr>
          <w:rFonts w:ascii="宋体" w:hAnsi="宋体" w:eastAsia="宋体"/>
          <w:color w:val="auto"/>
        </w:rPr>
        <w:t>%）、4监督检查（34.88%）、5投诉举报（33.55%）。大部分从业人员认为政府部门提供网络安全服务对行业有较大帮助。</w:t>
      </w:r>
      <w:r>
        <w:rPr>
          <w:rFonts w:hint="eastAsia"/>
          <w:b/>
          <w:bCs/>
          <w:color w:val="auto"/>
        </w:rPr>
        <w:t>相较于全国数据，协调处理、技能竞赛、操作指南宣传推广分别比全国数据低1.36、2.0、1.16个百分点。</w:t>
      </w:r>
    </w:p>
    <w:p>
      <w:pPr>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190</w:t>
      </w:r>
      <w:r>
        <w:rPr>
          <w:color w:val="auto"/>
        </w:rPr>
        <w:fldChar w:fldCharType="end"/>
      </w:r>
      <w:bookmarkStart w:id="421" w:name="_Toc3509"/>
      <w:r>
        <w:rPr>
          <w:rFonts w:ascii="宋体" w:hAnsi="宋体" w:eastAsia="宋体"/>
          <w:color w:val="auto"/>
        </w:rPr>
        <w:t>：政府部门提供的网络安全服务对行业帮助</w:t>
      </w:r>
      <w:bookmarkEnd w:id="421"/>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等级保护实施与企业合规专题第9题：您认为政府部门提供的哪些网络安全服务对行业有较大帮助？（多选））</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（10）网络安全等级保护制度的了解</w:t>
      </w:r>
    </w:p>
    <w:p>
      <w:pPr>
        <w:ind w:firstLine="360" w:firstLineChars="150"/>
        <w:rPr>
          <w:rFonts w:ascii="微软雅黑" w:hAnsi="微软雅黑" w:eastAsia="微软雅黑"/>
          <w:color w:val="auto"/>
          <w:sz w:val="22"/>
          <w:szCs w:val="22"/>
        </w:rPr>
      </w:pPr>
      <w:r>
        <w:rPr>
          <w:rFonts w:ascii="宋体" w:hAnsi="宋体" w:eastAsia="宋体"/>
          <w:color w:val="auto"/>
        </w:rPr>
        <w:t>对网络安全等级保护制度的了解方面，</w:t>
      </w:r>
      <w:r>
        <w:rPr>
          <w:rFonts w:ascii="宋体" w:hAnsi="宋体" w:eastAsia="宋体" w:cs="宋体"/>
          <w:color w:val="auto"/>
        </w:rPr>
        <w:t>40.4%从业人员了解网络安全等级保护制度2.0国家标准的要求，37.71%从业人员知道等级保护但不了解等级保护2.0，21.89%从业人员表示完全不了解。</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191</w:t>
      </w:r>
      <w:r>
        <w:rPr>
          <w:color w:val="auto"/>
        </w:rPr>
        <w:fldChar w:fldCharType="end"/>
      </w:r>
      <w:bookmarkStart w:id="422" w:name="_Toc29034"/>
      <w:r>
        <w:rPr>
          <w:rFonts w:ascii="宋体" w:hAnsi="宋体" w:eastAsia="宋体"/>
          <w:color w:val="auto"/>
        </w:rPr>
        <w:t>：对网络安全等级保护制度</w:t>
      </w:r>
      <w:r>
        <w:rPr>
          <w:rFonts w:ascii="Calibri" w:hAnsi="Calibri" w:eastAsia="Calibri"/>
          <w:color w:val="auto"/>
        </w:rPr>
        <w:t>2.0</w:t>
      </w:r>
      <w:r>
        <w:rPr>
          <w:rFonts w:ascii="宋体" w:hAnsi="宋体" w:eastAsia="宋体"/>
          <w:color w:val="auto"/>
        </w:rPr>
        <w:t>标准的了解</w:t>
      </w:r>
      <w:bookmarkEnd w:id="422"/>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等级保护实施与企业合规专题第10题：您了解网络安全等级保护制度2.0国家标准的要求吗？）</w:t>
      </w:r>
    </w:p>
    <w:p>
      <w:pPr>
        <w:ind w:firstLine="330" w:firstLineChars="150"/>
        <w:rPr>
          <w:rFonts w:ascii="微软雅黑" w:hAnsi="微软雅黑" w:eastAsia="微软雅黑"/>
          <w:b/>
          <w:bCs/>
          <w:color w:val="auto"/>
          <w:sz w:val="22"/>
          <w:szCs w:val="22"/>
        </w:rPr>
      </w:pPr>
    </w:p>
    <w:p>
      <w:pPr>
        <w:rPr>
          <w:rFonts w:ascii="宋体" w:hAnsi="宋体" w:eastAsia="宋体"/>
          <w:color w:val="auto"/>
        </w:rPr>
      </w:pPr>
      <w:r>
        <w:rPr>
          <w:rFonts w:hint="eastAsia" w:ascii="宋体" w:hAnsi="宋体" w:eastAsia="宋体"/>
          <w:color w:val="auto"/>
        </w:rPr>
        <w:t>（10.1）网络安全等级保护对产业、企业发展的推动作用</w:t>
      </w:r>
    </w:p>
    <w:p>
      <w:pPr>
        <w:rPr>
          <w:rFonts w:ascii="微软雅黑" w:hAnsi="微软雅黑" w:eastAsia="微软雅黑"/>
          <w:color w:val="auto"/>
          <w:sz w:val="22"/>
          <w:szCs w:val="22"/>
        </w:rPr>
      </w:pPr>
      <w:r>
        <w:rPr>
          <w:rFonts w:ascii="宋体" w:hAnsi="宋体" w:eastAsia="宋体"/>
          <w:color w:val="auto"/>
        </w:rPr>
        <w:t>网络安全等级保护对产业、企业发展的推动作用方面，</w:t>
      </w:r>
      <w:r>
        <w:rPr>
          <w:rFonts w:ascii="宋体" w:hAnsi="宋体" w:eastAsia="宋体" w:cs="宋体"/>
          <w:color w:val="auto"/>
        </w:rPr>
        <w:t>67.11%从业人员认为网络安全等级保护对产业、企业发展具有很大的推动作用，21.49%从业人员认为推动作用比较大，即88.60%从业人员认为推动作用很大或比较大。9.65%从业人员认为作用一般。</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192</w:t>
      </w:r>
      <w:r>
        <w:rPr>
          <w:color w:val="auto"/>
        </w:rPr>
        <w:fldChar w:fldCharType="end"/>
      </w:r>
      <w:bookmarkStart w:id="423" w:name="_Toc31018"/>
      <w:r>
        <w:rPr>
          <w:rFonts w:ascii="宋体" w:hAnsi="宋体" w:eastAsia="宋体"/>
          <w:color w:val="auto"/>
        </w:rPr>
        <w:t>：网络安全等级保护对产业、企业发展的推动作用</w:t>
      </w:r>
      <w:bookmarkEnd w:id="423"/>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等级保护实施与企业合规专题第10.1题：您认为网络安全等级保护对产业、企业发展的推动作用如何？）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（11）单位网络安全等级保护开展情况</w:t>
      </w:r>
    </w:p>
    <w:p>
      <w:pPr>
        <w:rPr>
          <w:rFonts w:ascii="微软雅黑" w:hAnsi="微软雅黑" w:eastAsia="微软雅黑"/>
          <w:color w:val="auto"/>
          <w:sz w:val="22"/>
          <w:szCs w:val="22"/>
        </w:rPr>
      </w:pPr>
      <w:r>
        <w:rPr>
          <w:rFonts w:ascii="宋体" w:hAnsi="宋体" w:eastAsia="宋体"/>
          <w:color w:val="auto"/>
        </w:rPr>
        <w:t>从业人员所在单位网络安全等级保护开展方面，</w:t>
      </w:r>
      <w:r>
        <w:rPr>
          <w:rFonts w:ascii="宋体" w:hAnsi="宋体" w:eastAsia="宋体" w:cs="宋体"/>
          <w:color w:val="auto"/>
        </w:rPr>
        <w:t>62.21%从业人员所在单位做了信息系统定级备案，49.5%开展了信息系统安全建设整改，41.14%开展了网络安全自查，45.15%进行了信息系统安全测评，但仍有6.35%从业人员所在单位没有进行过网络安全等级保护工作。</w:t>
      </w:r>
      <w:r>
        <w:rPr>
          <w:rFonts w:hint="eastAsia"/>
          <w:b/>
          <w:bCs/>
          <w:color w:val="auto"/>
        </w:rPr>
        <w:t>相较于全国数据，不了解的占比高了0.42个百分点。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193</w:t>
      </w:r>
      <w:r>
        <w:rPr>
          <w:color w:val="auto"/>
        </w:rPr>
        <w:fldChar w:fldCharType="end"/>
      </w:r>
      <w:bookmarkStart w:id="424" w:name="_Toc29917"/>
      <w:r>
        <w:rPr>
          <w:rFonts w:ascii="宋体" w:hAnsi="宋体" w:eastAsia="宋体"/>
          <w:color w:val="auto"/>
        </w:rPr>
        <w:t>：所在单位网络安全等级保护开展情况</w:t>
      </w:r>
      <w:bookmarkEnd w:id="424"/>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等级保护实施与企业合规专题第11题：您所在单位是否进行过以下网络安全等级保护工作？（多选））</w:t>
      </w:r>
    </w:p>
    <w:p>
      <w:pPr>
        <w:rPr>
          <w:rFonts w:ascii="宋体" w:hAnsi="宋体" w:eastAsia="宋体"/>
          <w:color w:val="auto"/>
        </w:rPr>
      </w:pPr>
    </w:p>
    <w:p>
      <w:pPr>
        <w:rPr>
          <w:rFonts w:ascii="宋体" w:hAnsi="宋体" w:eastAsia="宋体"/>
          <w:color w:val="auto"/>
        </w:rPr>
      </w:pPr>
      <w:r>
        <w:rPr>
          <w:rFonts w:hint="eastAsia" w:ascii="宋体" w:hAnsi="宋体" w:eastAsia="宋体"/>
          <w:color w:val="auto"/>
        </w:rPr>
        <w:t>（11.1）测评机构服务满意度评价</w:t>
      </w:r>
    </w:p>
    <w:p>
      <w:pPr>
        <w:rPr>
          <w:rFonts w:ascii="微软雅黑" w:hAnsi="微软雅黑" w:eastAsia="微软雅黑"/>
          <w:color w:val="auto"/>
          <w:sz w:val="22"/>
          <w:szCs w:val="22"/>
        </w:rPr>
      </w:pPr>
      <w:r>
        <w:rPr>
          <w:rFonts w:ascii="宋体" w:hAnsi="宋体" w:eastAsia="宋体"/>
          <w:color w:val="auto"/>
        </w:rPr>
        <w:t>对网络安全测评机构服务满意评价方面，</w:t>
      </w:r>
      <w:r>
        <w:rPr>
          <w:rFonts w:ascii="宋体" w:hAnsi="宋体" w:eastAsia="宋体" w:cs="宋体"/>
          <w:color w:val="auto"/>
        </w:rPr>
        <w:t>35.61%从业人员评价为满意，45.45%从业人员评价为非常满意，合计81.06%从业人员对测评服务表示满意和非常满意，认为一般的有18.18%。</w:t>
      </w:r>
      <w:r>
        <w:rPr>
          <w:rFonts w:hint="eastAsia"/>
          <w:b/>
          <w:bCs/>
          <w:color w:val="auto"/>
        </w:rPr>
        <w:t>相较于全国数据，本题的排名完全一致。</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194</w:t>
      </w:r>
      <w:r>
        <w:rPr>
          <w:color w:val="auto"/>
        </w:rPr>
        <w:fldChar w:fldCharType="end"/>
      </w:r>
      <w:bookmarkStart w:id="425" w:name="_Toc5145"/>
      <w:r>
        <w:rPr>
          <w:rFonts w:ascii="宋体" w:hAnsi="宋体" w:eastAsia="宋体"/>
          <w:color w:val="auto"/>
        </w:rPr>
        <w:t>：对测评机构服务满意度评价</w:t>
      </w:r>
      <w:bookmarkEnd w:id="425"/>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等级保护实施与企业合规专题第11.1题：您对测评机构进行测评工作的满意度评价如何？）</w:t>
      </w:r>
    </w:p>
    <w:p>
      <w:pPr>
        <w:ind w:firstLine="0" w:firstLineChars="0"/>
        <w:rPr>
          <w:rFonts w:hint="eastAsia" w:ascii="等线" w:hAnsi="等线" w:eastAsia="等线"/>
          <w:color w:val="auto"/>
        </w:rPr>
      </w:pPr>
    </w:p>
    <w:p>
      <w:pPr>
        <w:rPr>
          <w:rFonts w:ascii="宋体" w:hAnsi="宋体" w:eastAsia="宋体"/>
          <w:color w:val="auto"/>
        </w:rPr>
      </w:pPr>
      <w:r>
        <w:rPr>
          <w:rFonts w:hint="eastAsia" w:ascii="宋体" w:hAnsi="宋体" w:eastAsia="宋体"/>
          <w:color w:val="auto"/>
        </w:rPr>
        <w:t>（12）单位发生网络安全事件情况</w:t>
      </w:r>
    </w:p>
    <w:p>
      <w:pPr>
        <w:rPr>
          <w:rFonts w:ascii="微软雅黑" w:hAnsi="微软雅黑" w:eastAsia="微软雅黑"/>
          <w:color w:val="auto"/>
          <w:sz w:val="22"/>
          <w:szCs w:val="22"/>
        </w:rPr>
      </w:pPr>
      <w:r>
        <w:rPr>
          <w:rFonts w:ascii="宋体" w:hAnsi="宋体" w:eastAsia="宋体"/>
          <w:color w:val="auto"/>
        </w:rPr>
        <w:t>从业人员所在单位发生网络安全事件方面，</w:t>
      </w:r>
      <w:r>
        <w:rPr>
          <w:rFonts w:ascii="宋体" w:hAnsi="宋体" w:eastAsia="宋体" w:cs="宋体"/>
          <w:color w:val="auto"/>
        </w:rPr>
        <w:t>15.99%从业人员所在单位发生过网络安全事件，56.46%从业人员所在单位没有发生过网络安全事件，还有27.55%从业人员表示不清楚。</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195</w:t>
      </w:r>
      <w:r>
        <w:rPr>
          <w:color w:val="auto"/>
        </w:rPr>
        <w:fldChar w:fldCharType="end"/>
      </w:r>
      <w:bookmarkStart w:id="426" w:name="_Toc1854"/>
      <w:r>
        <w:rPr>
          <w:rFonts w:ascii="宋体" w:hAnsi="宋体" w:eastAsia="宋体"/>
          <w:color w:val="auto"/>
        </w:rPr>
        <w:t>：所在单位发生网络安全事件</w:t>
      </w:r>
      <w:bookmarkEnd w:id="426"/>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等级保护实施与企业合规专题第12题：您所在单位发生过网络安全事件吗？）</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（12.1）单位发生网络安全事件种类</w:t>
      </w:r>
    </w:p>
    <w:p>
      <w:pPr>
        <w:rPr>
          <w:rFonts w:ascii="微软雅黑" w:hAnsi="微软雅黑" w:eastAsia="微软雅黑"/>
          <w:color w:val="auto"/>
          <w:sz w:val="22"/>
          <w:szCs w:val="22"/>
        </w:rPr>
      </w:pPr>
      <w:r>
        <w:rPr>
          <w:rFonts w:ascii="宋体" w:hAnsi="宋体" w:eastAsia="宋体"/>
          <w:color w:val="auto"/>
        </w:rPr>
        <w:t>对所在单位发生的网络安全事件方面，在发生过安全事件的单位中</w:t>
      </w:r>
      <w:r>
        <w:rPr>
          <w:rFonts w:ascii="宋体" w:hAnsi="宋体" w:eastAsia="宋体" w:cs="宋体"/>
          <w:color w:val="auto"/>
        </w:rPr>
        <w:t>59.57%从业人员所在单位发生过单位网站被攻击，29.79%从业人员单位发生过感染病毒或恶意程序，21.28%发生过网络和信息系统瘫痪，21.28%发生过网站被挂马或植入暗链，17.02%发生过数据信息泄露。</w:t>
      </w:r>
      <w:r>
        <w:rPr>
          <w:rFonts w:hint="eastAsia"/>
          <w:b/>
          <w:bCs/>
          <w:color w:val="auto"/>
        </w:rPr>
        <w:t>与全国数据相比，遭受拒绝服务攻击的人员比例要低2.66个百分点，单位网站被攻击的人员比例要高3.65个百分点。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5" name="Drawing 2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5"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196</w:t>
      </w:r>
      <w:r>
        <w:rPr>
          <w:color w:val="auto"/>
        </w:rPr>
        <w:fldChar w:fldCharType="end"/>
      </w:r>
      <w:bookmarkStart w:id="427" w:name="_Toc18017"/>
      <w:r>
        <w:rPr>
          <w:rFonts w:ascii="宋体" w:hAnsi="宋体" w:eastAsia="宋体"/>
          <w:color w:val="auto"/>
        </w:rPr>
        <w:t>：单位发生网络安全事件种类</w:t>
      </w:r>
      <w:bookmarkEnd w:id="427"/>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等级保护实施与企业合规专题第12.1题：发生了什么事件？（多选））</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（12.2）单位网络安全应急预案完善度</w:t>
      </w:r>
    </w:p>
    <w:p>
      <w:pPr>
        <w:rPr>
          <w:rFonts w:ascii="微软雅黑" w:hAnsi="微软雅黑" w:eastAsia="微软雅黑"/>
          <w:color w:val="auto"/>
          <w:sz w:val="22"/>
          <w:szCs w:val="22"/>
        </w:rPr>
      </w:pPr>
      <w:r>
        <w:rPr>
          <w:rFonts w:ascii="宋体" w:hAnsi="宋体" w:eastAsia="宋体"/>
          <w:color w:val="auto"/>
        </w:rPr>
        <w:t>对所在单位网络安全应急预案建设方面，</w:t>
      </w:r>
      <w:r>
        <w:rPr>
          <w:rFonts w:ascii="宋体" w:hAnsi="宋体" w:eastAsia="宋体" w:cs="宋体"/>
          <w:color w:val="auto"/>
        </w:rPr>
        <w:t>50%从业人员认为很完善，21.74%认为较完善，即71.74%从业人员认为单位网络安全应急预案完善或较为完善。19.57%从业人员认为一般。</w:t>
      </w:r>
      <w:r>
        <w:rPr>
          <w:rFonts w:hint="eastAsia"/>
          <w:b/>
          <w:bCs/>
          <w:color w:val="auto"/>
        </w:rPr>
        <w:t>相较于全国数据，除了个别数据顺序互换外，排名基本一致。</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6" name="Drawing 2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6" descr="Generated"/>
                    <pic:cNvPicPr>
                      <a:picLocks noChangeAspect="1"/>
                    </pic:cNvPicPr>
                  </pic:nvPicPr>
                  <pic:blipFill>
                    <a:blip r:embed="rId2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197</w:t>
      </w:r>
      <w:r>
        <w:rPr>
          <w:color w:val="auto"/>
        </w:rPr>
        <w:fldChar w:fldCharType="end"/>
      </w:r>
      <w:bookmarkStart w:id="428" w:name="_Toc5263"/>
      <w:r>
        <w:rPr>
          <w:rFonts w:ascii="宋体" w:hAnsi="宋体" w:eastAsia="宋体"/>
          <w:color w:val="auto"/>
        </w:rPr>
        <w:t>：单位网络安全应急预案完善度</w:t>
      </w:r>
      <w:bookmarkEnd w:id="428"/>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等级保护实施与企业合规专题第12.2题：您认为所在单位目前针对网络安全事件的应急预案是否完善？）</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（12.3）单位网络安全事件报案情况</w:t>
      </w:r>
    </w:p>
    <w:p>
      <w:pPr>
        <w:rPr>
          <w:rFonts w:ascii="微软雅黑" w:hAnsi="微软雅黑" w:eastAsia="微软雅黑"/>
          <w:color w:val="auto"/>
          <w:sz w:val="22"/>
          <w:szCs w:val="22"/>
        </w:rPr>
      </w:pPr>
      <w:r>
        <w:rPr>
          <w:rFonts w:ascii="宋体" w:hAnsi="宋体" w:eastAsia="宋体"/>
          <w:color w:val="auto"/>
        </w:rPr>
        <w:t>对所在单位发生网络安全事件报案方面，</w:t>
      </w:r>
      <w:r>
        <w:rPr>
          <w:rFonts w:ascii="宋体" w:hAnsi="宋体" w:eastAsia="宋体" w:cs="宋体"/>
          <w:color w:val="auto"/>
        </w:rPr>
        <w:t>45.65%从业人员所在单位报案了，34.78%从业人员所在单位没有报案，8.7%担心被处罚不敢报案，10.87%不知道如何报案。</w:t>
      </w:r>
      <w:r>
        <w:rPr>
          <w:rFonts w:hint="eastAsia"/>
          <w:b/>
          <w:bCs/>
          <w:color w:val="auto"/>
        </w:rPr>
        <w:t>相较于全国数据，排名基本一致。</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9525" b="0"/>
            <wp:docPr id="207" name="Drawing 2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7" descr="Generated"/>
                    <pic:cNvPicPr>
                      <a:picLocks noChangeAspect="1"/>
                    </pic:cNvPicPr>
                  </pic:nvPicPr>
                  <pic:blipFill>
                    <a:blip r:embed="rId2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198</w:t>
      </w:r>
      <w:r>
        <w:rPr>
          <w:color w:val="auto"/>
        </w:rPr>
        <w:fldChar w:fldCharType="end"/>
      </w:r>
      <w:bookmarkStart w:id="429" w:name="_Toc18996"/>
      <w:r>
        <w:rPr>
          <w:rFonts w:ascii="宋体" w:hAnsi="宋体" w:eastAsia="宋体"/>
          <w:color w:val="auto"/>
        </w:rPr>
        <w:t>：单位网络安全事件报案情况</w:t>
      </w:r>
      <w:bookmarkEnd w:id="429"/>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等级保护实施与企业合规专题第12.3题：您所在单位针对发生的网络安全事件向公安机关报案了吗？）</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（12.4）公安机关网络安全案件受理工作评价</w:t>
      </w:r>
    </w:p>
    <w:p>
      <w:pPr>
        <w:rPr>
          <w:rFonts w:ascii="微软雅黑" w:hAnsi="微软雅黑" w:eastAsia="微软雅黑"/>
          <w:color w:val="auto"/>
          <w:sz w:val="22"/>
          <w:szCs w:val="22"/>
        </w:rPr>
      </w:pPr>
      <w:r>
        <w:rPr>
          <w:rFonts w:ascii="宋体" w:hAnsi="宋体" w:eastAsia="宋体"/>
          <w:color w:val="auto"/>
        </w:rPr>
        <w:t>对公安机关网络安全案件受理工作评价方面，</w:t>
      </w:r>
      <w:r>
        <w:rPr>
          <w:rFonts w:ascii="宋体" w:hAnsi="宋体" w:eastAsia="宋体" w:cs="宋体"/>
          <w:color w:val="auto"/>
        </w:rPr>
        <w:t>71.43%从业人员认为非常满意，14.29%从业人员表示满意，即</w:t>
      </w:r>
      <w:r>
        <w:rPr>
          <w:rFonts w:ascii="宋体" w:hAnsi="宋体" w:eastAsia="宋体"/>
          <w:color w:val="auto"/>
        </w:rPr>
        <w:t>大部分（</w:t>
      </w:r>
      <w:r>
        <w:rPr>
          <w:rFonts w:ascii="宋体" w:hAnsi="宋体" w:eastAsia="宋体" w:cs="宋体"/>
          <w:color w:val="auto"/>
        </w:rPr>
        <w:t>85.72%）从业人员对公安机关网络安全案件受理工作是满意或非常满意的。14.29%从业人员表示一般。</w:t>
      </w:r>
      <w:r>
        <w:rPr>
          <w:rFonts w:hint="eastAsia"/>
          <w:b/>
          <w:bCs/>
          <w:color w:val="auto"/>
        </w:rPr>
        <w:t>与全国数据相比，不满意的人员比例要低1.5个百分点，一般的人员比例要高3.88个百分点。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9525" b="0"/>
            <wp:docPr id="208" name="Drawing 2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rawing 208" descr="Generated"/>
                    <pic:cNvPicPr>
                      <a:picLocks noChangeAspect="1"/>
                    </pic:cNvPicPr>
                  </pic:nvPicPr>
                  <pic:blipFill>
                    <a:blip r:embed="rId2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199</w:t>
      </w:r>
      <w:r>
        <w:rPr>
          <w:color w:val="auto"/>
        </w:rPr>
        <w:fldChar w:fldCharType="end"/>
      </w:r>
      <w:bookmarkStart w:id="430" w:name="_Toc1957"/>
      <w:r>
        <w:rPr>
          <w:rFonts w:ascii="宋体" w:hAnsi="宋体" w:eastAsia="宋体"/>
          <w:color w:val="auto"/>
        </w:rPr>
        <w:t>：公安机关网络安全案件受理工作评价</w:t>
      </w:r>
      <w:bookmarkEnd w:id="430"/>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等级保护实施与企业合规专题第12.4题：您所在单位对公安机关案件受理是否满意？）</w:t>
      </w:r>
    </w:p>
    <w:p>
      <w:pPr>
        <w:spacing w:line="240" w:lineRule="auto"/>
        <w:ind w:firstLine="0" w:firstLineChars="0"/>
        <w:rPr>
          <w:rFonts w:hint="eastAsia" w:ascii="等线" w:hAnsi="等线" w:eastAsia="等线"/>
          <w:color w:val="auto"/>
        </w:rPr>
      </w:pPr>
    </w:p>
    <w:p>
      <w:pPr>
        <w:rPr>
          <w:rFonts w:ascii="宋体" w:hAnsi="宋体" w:eastAsia="宋体"/>
          <w:color w:val="auto"/>
        </w:rPr>
      </w:pPr>
      <w:r>
        <w:rPr>
          <w:rFonts w:hint="eastAsia" w:ascii="宋体" w:hAnsi="宋体" w:eastAsia="宋体"/>
          <w:color w:val="auto"/>
        </w:rPr>
        <w:t>（13）对关键信息基础设施保护要求的认识</w:t>
      </w:r>
    </w:p>
    <w:p>
      <w:pPr>
        <w:rPr>
          <w:rFonts w:ascii="微软雅黑" w:hAnsi="微软雅黑" w:eastAsia="微软雅黑"/>
          <w:color w:val="auto"/>
          <w:sz w:val="22"/>
          <w:szCs w:val="22"/>
        </w:rPr>
      </w:pPr>
      <w:r>
        <w:rPr>
          <w:rFonts w:ascii="宋体" w:hAnsi="宋体" w:eastAsia="宋体"/>
          <w:color w:val="auto"/>
        </w:rPr>
        <w:t>对关键信息基础设施保护要求的认识方面，</w:t>
      </w:r>
      <w:r>
        <w:rPr>
          <w:rFonts w:ascii="宋体" w:hAnsi="宋体" w:eastAsia="宋体" w:cs="宋体"/>
          <w:color w:val="auto"/>
        </w:rPr>
        <w:t>45.42%从业人员认为了解而且单位已经实施，13.9%从业人员认为了解但还没有实施，15.93%认为知道但不清楚具体要求，24.75%认为不了解。</w:t>
      </w:r>
      <w:r>
        <w:rPr>
          <w:rFonts w:hint="eastAsia"/>
          <w:b/>
          <w:bCs/>
          <w:color w:val="auto"/>
        </w:rPr>
        <w:t>与全国数据相比，了解，单位已经实施的人员比例要低3.55个百分点，不了解的人员比例要高3.67个百分点。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10" name="Drawing 2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10" descr="Generated"/>
                    <pic:cNvPicPr>
                      <a:picLocks noChangeAspect="1"/>
                    </pic:cNvPicPr>
                  </pic:nvPicPr>
                  <pic:blipFill>
                    <a:blip r:embed="rId2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200</w:t>
      </w:r>
      <w:r>
        <w:rPr>
          <w:color w:val="auto"/>
        </w:rPr>
        <w:fldChar w:fldCharType="end"/>
      </w:r>
      <w:bookmarkStart w:id="431" w:name="_Toc14629"/>
      <w:r>
        <w:rPr>
          <w:rFonts w:ascii="宋体" w:hAnsi="宋体" w:eastAsia="宋体"/>
          <w:color w:val="auto"/>
        </w:rPr>
        <w:t>：对关键信息基础设施安全保护要求的认识</w:t>
      </w:r>
      <w:bookmarkEnd w:id="431"/>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等级保护实施与企业合规专题第13题：您对关键信息基础设施安全保护要求了解吗？）</w:t>
      </w:r>
    </w:p>
    <w:p>
      <w:pPr>
        <w:spacing w:line="240" w:lineRule="auto"/>
        <w:ind w:left="420"/>
        <w:jc w:val="center"/>
        <w:rPr>
          <w:rFonts w:ascii="宋体" w:hAnsi="宋体" w:eastAsia="宋体"/>
          <w:color w:val="auto"/>
        </w:rPr>
      </w:pPr>
    </w:p>
    <w:p>
      <w:pPr>
        <w:rPr>
          <w:rFonts w:ascii="宋体" w:hAnsi="宋体" w:eastAsia="宋体"/>
          <w:color w:val="auto"/>
        </w:rPr>
      </w:pPr>
      <w:r>
        <w:rPr>
          <w:rFonts w:hint="eastAsia" w:ascii="宋体" w:hAnsi="宋体" w:eastAsia="宋体"/>
          <w:color w:val="auto"/>
        </w:rPr>
        <w:t>（13.1）对关键信息基础设施安全保护核心岗位人员管理要求认识</w:t>
      </w:r>
    </w:p>
    <w:p>
      <w:pPr>
        <w:rPr>
          <w:rFonts w:ascii="微软雅黑" w:hAnsi="微软雅黑" w:eastAsia="微软雅黑"/>
          <w:color w:val="auto"/>
          <w:sz w:val="22"/>
          <w:szCs w:val="22"/>
        </w:rPr>
      </w:pPr>
      <w:r>
        <w:rPr>
          <w:rFonts w:ascii="宋体" w:hAnsi="宋体" w:eastAsia="宋体"/>
          <w:color w:val="auto"/>
        </w:rPr>
        <w:t>对关键信息基础设施安全保护核心岗位人员管理要求的认识方面，</w:t>
      </w:r>
      <w:r>
        <w:rPr>
          <w:rFonts w:ascii="宋体" w:hAnsi="宋体" w:eastAsia="宋体" w:cs="宋体"/>
          <w:color w:val="auto"/>
        </w:rPr>
        <w:t>66.51%从业人员认为了解而且单位已经实施，13.76%从业人员认为了解但还没有实施，16.51%认为知道但不清楚具体要求，3.21%认为不了解。</w:t>
      </w:r>
      <w:r>
        <w:rPr>
          <w:rFonts w:hint="eastAsia"/>
          <w:b/>
          <w:bCs/>
          <w:color w:val="auto"/>
        </w:rPr>
        <w:t>相较于全国数据，了解，单位已经实施的占比高了3.37个百分点。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11" name="Drawing 2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1" descr="Generated"/>
                    <pic:cNvPicPr>
                      <a:picLocks noChangeAspect="1"/>
                    </pic:cNvPicPr>
                  </pic:nvPicPr>
                  <pic:blipFill>
                    <a:blip r:embed="rId2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201</w:t>
      </w:r>
      <w:r>
        <w:rPr>
          <w:color w:val="auto"/>
        </w:rPr>
        <w:fldChar w:fldCharType="end"/>
      </w:r>
      <w:bookmarkStart w:id="432" w:name="_Toc24536"/>
      <w:r>
        <w:rPr>
          <w:rFonts w:ascii="宋体" w:hAnsi="宋体" w:eastAsia="宋体"/>
          <w:color w:val="auto"/>
        </w:rPr>
        <w:t>：对关键信息基础设施安全保护核心岗位人员管理要求的认识</w:t>
      </w:r>
      <w:bookmarkEnd w:id="432"/>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等级保护实施与企业合规专题第13.1题：您对关键信息基础设施安全保护核心岗位人员管理要求了解吗？）</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（13.2）对关键信息基础设施安全保护供应链安全管理要求认识</w:t>
      </w:r>
    </w:p>
    <w:p>
      <w:pPr>
        <w:rPr>
          <w:rFonts w:ascii="微软雅黑" w:hAnsi="微软雅黑" w:eastAsia="微软雅黑"/>
          <w:color w:val="auto"/>
          <w:sz w:val="22"/>
          <w:szCs w:val="22"/>
        </w:rPr>
      </w:pPr>
      <w:r>
        <w:rPr>
          <w:rFonts w:ascii="宋体" w:hAnsi="宋体" w:eastAsia="宋体"/>
          <w:color w:val="auto"/>
        </w:rPr>
        <w:t>对关键信息基础设施安全保护供应链安全管理要求的认识方面，</w:t>
      </w:r>
      <w:r>
        <w:rPr>
          <w:rFonts w:ascii="宋体" w:hAnsi="宋体" w:eastAsia="宋体" w:cs="宋体"/>
          <w:color w:val="auto"/>
        </w:rPr>
        <w:t>64.55%从业人员认为了解而且单位已经实施，15.45%从业人员认为了解但还没有实施，13.64%认为知道但不清楚具体要求，6.36%认为不了解。</w:t>
      </w:r>
      <w:r>
        <w:rPr>
          <w:rFonts w:hint="eastAsia"/>
          <w:b/>
          <w:bCs/>
          <w:color w:val="auto"/>
        </w:rPr>
        <w:t>与全国数据相比，知道，不清楚具体要求的人员比例要低3.21个百分点，了解，单位已经实施的人员比例要高2.09个百分点。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9525" b="0"/>
            <wp:docPr id="212" name="Drawing 2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2" descr="Generated"/>
                    <pic:cNvPicPr>
                      <a:picLocks noChangeAspect="1"/>
                    </pic:cNvPicPr>
                  </pic:nvPicPr>
                  <pic:blipFill>
                    <a:blip r:embed="rId227"/>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202</w:t>
      </w:r>
      <w:r>
        <w:rPr>
          <w:color w:val="auto"/>
        </w:rPr>
        <w:fldChar w:fldCharType="end"/>
      </w:r>
      <w:bookmarkStart w:id="433" w:name="_Toc28545"/>
      <w:r>
        <w:rPr>
          <w:rFonts w:ascii="宋体" w:hAnsi="宋体" w:eastAsia="宋体"/>
          <w:color w:val="auto"/>
        </w:rPr>
        <w:t>：对关键信息基础设施安全保护供应链安全管理要求认识</w:t>
      </w:r>
      <w:bookmarkEnd w:id="433"/>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等级保护实施与企业合规专题第13.2题：您对关键信息基础设施安全保护供应链安全管理要求了解吗？）</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（13.3）对关键信息基础设施安全保护对象（客体）的管理和保护方面划分等级意见</w:t>
      </w:r>
    </w:p>
    <w:p>
      <w:pPr>
        <w:rPr>
          <w:rFonts w:ascii="微软雅黑" w:hAnsi="微软雅黑" w:eastAsia="微软雅黑"/>
          <w:color w:val="auto"/>
          <w:sz w:val="22"/>
          <w:szCs w:val="22"/>
        </w:rPr>
      </w:pPr>
      <w:r>
        <w:rPr>
          <w:rFonts w:ascii="宋体" w:hAnsi="宋体" w:eastAsia="宋体"/>
          <w:color w:val="auto"/>
        </w:rPr>
        <w:t>对关键信息基础设施安全保护对象（客体）的管理和保护方面划分等级的意见方面，</w:t>
      </w:r>
      <w:r>
        <w:rPr>
          <w:rFonts w:ascii="宋体" w:hAnsi="宋体" w:eastAsia="宋体" w:cs="宋体"/>
          <w:color w:val="auto"/>
        </w:rPr>
        <w:t>35.75%从业人员认为已经足够，管理和保护不用再分等级，23.98%从业人员认为设施管理不分级（只有国家级关键信息基础设施），保护分等（一二三等），14.93%从业人员认为设施管理分三级（分国家级、省级、市级），保护分等。</w:t>
      </w:r>
      <w:r>
        <w:rPr>
          <w:rFonts w:hint="eastAsia"/>
          <w:b/>
          <w:bCs/>
          <w:color w:val="auto"/>
        </w:rPr>
        <w:t>相较于全国数据，除已经足够，管理和保护不用再分等级和设施管理不分级（只有国家级关键信息基础设施），保护分等（一二三等）。比全国数据分别高出5.67个百分点、0.61个百分点外，其他数据值均少于全国数据。</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13" name="Drawing 2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3" descr="Generated"/>
                    <pic:cNvPicPr>
                      <a:picLocks noChangeAspect="1"/>
                    </pic:cNvPicPr>
                  </pic:nvPicPr>
                  <pic:blipFill>
                    <a:blip r:embed="rId2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203</w:t>
      </w:r>
      <w:r>
        <w:rPr>
          <w:color w:val="auto"/>
        </w:rPr>
        <w:fldChar w:fldCharType="end"/>
      </w:r>
      <w:bookmarkStart w:id="434" w:name="_Toc20223"/>
      <w:r>
        <w:rPr>
          <w:rFonts w:ascii="宋体" w:hAnsi="宋体" w:eastAsia="宋体"/>
          <w:color w:val="auto"/>
        </w:rPr>
        <w:t>：对关键信息基础设施安全保护对象（客体）的管理和保护方面划分等级意见</w:t>
      </w:r>
      <w:bookmarkEnd w:id="434"/>
    </w:p>
    <w:p>
      <w:pPr>
        <w:ind w:firstLine="0" w:firstLineChars="0"/>
        <w:rPr>
          <w:rFonts w:ascii="宋体" w:hAnsi="宋体" w:eastAsia="宋体"/>
          <w:color w:val="auto"/>
        </w:rPr>
      </w:pPr>
      <w:r>
        <w:rPr>
          <w:rFonts w:ascii="宋体" w:hAnsi="宋体" w:eastAsia="宋体"/>
          <w:color w:val="auto"/>
        </w:rPr>
        <w:t>（图表数据来源：从业人员版</w:t>
      </w:r>
      <w:r>
        <w:rPr>
          <w:rFonts w:hint="eastAsia" w:ascii="宋体" w:hAnsi="宋体" w:eastAsia="宋体"/>
          <w:color w:val="auto"/>
        </w:rPr>
        <w:t>专题A</w:t>
      </w:r>
      <w:r>
        <w:rPr>
          <w:rFonts w:ascii="宋体" w:hAnsi="宋体" w:eastAsia="宋体"/>
          <w:color w:val="auto"/>
        </w:rPr>
        <w:t>等级保护实施与企业合规专题第13.3题：您对关键信息基础设施安全保护对象（客体）的管理和保护方面划分等级有何意见？）</w:t>
      </w:r>
    </w:p>
    <w:p>
      <w:pPr>
        <w:spacing w:line="240" w:lineRule="auto"/>
        <w:ind w:left="420"/>
        <w:jc w:val="center"/>
        <w:rPr>
          <w:rFonts w:ascii="等线" w:hAnsi="等线" w:eastAsia="等线"/>
          <w:color w:val="auto"/>
        </w:rPr>
      </w:pPr>
    </w:p>
    <w:p>
      <w:pPr>
        <w:pStyle w:val="3"/>
        <w:rPr>
          <w:rFonts w:ascii="宋体" w:hAnsi="宋体" w:eastAsia="宋体"/>
          <w:bCs/>
          <w:color w:val="auto"/>
        </w:rPr>
      </w:pPr>
      <w:bookmarkStart w:id="435" w:name="_Toc5251"/>
      <w:r>
        <w:rPr>
          <w:rFonts w:hint="eastAsia"/>
          <w:color w:val="auto"/>
        </w:rPr>
        <w:t>8.2专题B：行业发展与</w:t>
      </w:r>
      <w:r>
        <w:rPr>
          <w:rFonts w:ascii="宋体" w:hAnsi="宋体" w:eastAsia="宋体"/>
          <w:bCs/>
          <w:color w:val="auto"/>
        </w:rPr>
        <w:t>生态建设专题</w:t>
      </w:r>
      <w:bookmarkEnd w:id="435"/>
    </w:p>
    <w:p>
      <w:pPr>
        <w:rPr>
          <w:rFonts w:ascii="微软雅黑" w:hAnsi="微软雅黑" w:eastAsia="微软雅黑"/>
          <w:color w:val="auto"/>
          <w:sz w:val="22"/>
          <w:szCs w:val="22"/>
        </w:rPr>
      </w:pPr>
      <w:r>
        <w:rPr>
          <w:rFonts w:ascii="宋体" w:hAnsi="宋体" w:eastAsia="宋体"/>
          <w:color w:val="auto"/>
        </w:rPr>
        <w:t>参与本专题答题的从业人员数量为</w:t>
      </w:r>
      <w:r>
        <w:rPr>
          <w:color w:val="auto"/>
        </w:rPr>
        <w:t>225</w:t>
      </w:r>
      <w:r>
        <w:rPr>
          <w:rFonts w:ascii="宋体" w:hAnsi="宋体" w:eastAsia="宋体"/>
          <w:color w:val="auto"/>
        </w:rPr>
        <w:t>人。</w:t>
      </w:r>
    </w:p>
    <w:p>
      <w:pPr>
        <w:rPr>
          <w:rFonts w:ascii="宋体" w:hAnsi="宋体" w:eastAsia="宋体"/>
          <w:color w:val="auto"/>
        </w:rPr>
      </w:pPr>
      <w:r>
        <w:rPr>
          <w:rFonts w:hint="eastAsia" w:ascii="宋体" w:hAnsi="宋体" w:eastAsia="宋体"/>
          <w:color w:val="auto"/>
        </w:rPr>
        <w:t>（1）行业发展的政策环境</w:t>
      </w:r>
    </w:p>
    <w:p>
      <w:pPr>
        <w:rPr>
          <w:rFonts w:ascii="微软雅黑" w:hAnsi="微软雅黑" w:eastAsia="微软雅黑"/>
          <w:color w:val="auto"/>
          <w:sz w:val="22"/>
          <w:szCs w:val="22"/>
        </w:rPr>
      </w:pPr>
      <w:r>
        <w:rPr>
          <w:rFonts w:ascii="宋体" w:hAnsi="宋体" w:eastAsia="宋体"/>
          <w:color w:val="auto"/>
        </w:rPr>
        <w:t>从业人员对当前促进网络安全产品与服务发展的政策环境评价为：</w:t>
      </w:r>
      <w:r>
        <w:rPr>
          <w:rFonts w:ascii="宋体" w:hAnsi="宋体" w:eastAsia="宋体" w:cs="宋体"/>
          <w:color w:val="auto"/>
        </w:rPr>
        <w:t>32.13%从业人员认为非常好，37.56%认为好，27.15%认为一般，持肯定态度的占大部分(69.69%)。但也有</w:t>
      </w:r>
      <w:r>
        <w:rPr>
          <w:rFonts w:ascii="宋体" w:hAnsi="宋体" w:eastAsia="宋体"/>
          <w:color w:val="auto"/>
        </w:rPr>
        <w:t>少部分的从业人员评价不高。</w:t>
      </w:r>
      <w:r>
        <w:rPr>
          <w:rFonts w:hint="eastAsia"/>
          <w:b/>
          <w:bCs/>
          <w:color w:val="auto"/>
        </w:rPr>
        <w:t>与全国数据相比，好的人员比例要低4.08个百分点，非常好的人员比例要高4.44个百分点。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4" name="Drawing 2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4" descr="Generated"/>
                    <pic:cNvPicPr>
                      <a:picLocks noChangeAspect="1"/>
                    </pic:cNvPicPr>
                  </pic:nvPicPr>
                  <pic:blipFill>
                    <a:blip r:embed="rId229"/>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204</w:t>
      </w:r>
      <w:r>
        <w:rPr>
          <w:color w:val="auto"/>
        </w:rPr>
        <w:fldChar w:fldCharType="end"/>
      </w:r>
      <w:bookmarkStart w:id="436" w:name="_Toc14819"/>
      <w:r>
        <w:rPr>
          <w:rFonts w:ascii="宋体" w:hAnsi="宋体" w:eastAsia="宋体"/>
          <w:color w:val="auto"/>
        </w:rPr>
        <w:t>：行业发展的政策环境</w:t>
      </w:r>
      <w:bookmarkEnd w:id="436"/>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行业发展与生态建设专题第1题：您认为当前促进网络安全产品与服务发展的政策环境如何？）</w:t>
      </w:r>
    </w:p>
    <w:p>
      <w:pPr>
        <w:pStyle w:val="4"/>
        <w:ind w:firstLine="480"/>
        <w:rPr>
          <w:rFonts w:ascii="宋体" w:hAnsi="宋体" w:eastAsia="宋体"/>
          <w:b w:val="0"/>
          <w:bCs w:val="0"/>
          <w:color w:val="auto"/>
          <w:sz w:val="24"/>
          <w:szCs w:val="24"/>
        </w:rPr>
      </w:pPr>
    </w:p>
    <w:p>
      <w:pPr>
        <w:rPr>
          <w:rFonts w:ascii="宋体" w:hAnsi="宋体" w:eastAsia="宋体"/>
          <w:color w:val="auto"/>
        </w:rPr>
      </w:pPr>
      <w:r>
        <w:rPr>
          <w:rFonts w:hint="eastAsia" w:ascii="宋体" w:hAnsi="宋体" w:eastAsia="宋体"/>
          <w:color w:val="auto"/>
        </w:rPr>
        <w:t>（2）当前网络安全行业市场的需求变化</w:t>
      </w:r>
    </w:p>
    <w:p>
      <w:pPr>
        <w:rPr>
          <w:rFonts w:ascii="宋体" w:hAnsi="宋体" w:eastAsia="宋体"/>
          <w:color w:val="auto"/>
          <w:sz w:val="22"/>
          <w:szCs w:val="22"/>
        </w:rPr>
      </w:pPr>
      <w:r>
        <w:rPr>
          <w:rFonts w:ascii="宋体" w:hAnsi="宋体" w:eastAsia="宋体"/>
          <w:color w:val="auto"/>
        </w:rPr>
        <w:t>从业人员当前网络安全行业市场的需求变化评价为：</w:t>
      </w:r>
      <w:r>
        <w:rPr>
          <w:rFonts w:ascii="宋体" w:hAnsi="宋体" w:eastAsia="宋体" w:cs="宋体"/>
          <w:color w:val="auto"/>
        </w:rPr>
        <w:t>54.95%从业人员认为明显上涨，33.33%从业人员认为略有上涨，10.36%认为没有变化，持上涨看法的占</w:t>
      </w:r>
      <w:r>
        <w:rPr>
          <w:rFonts w:ascii="宋体" w:hAnsi="宋体" w:eastAsia="宋体"/>
          <w:color w:val="auto"/>
        </w:rPr>
        <w:t>大部分（</w:t>
      </w:r>
      <w:r>
        <w:rPr>
          <w:rFonts w:ascii="宋体" w:hAnsi="宋体" w:eastAsia="宋体" w:cs="宋体"/>
          <w:color w:val="auto"/>
        </w:rPr>
        <w:t>88.28%）。显示从业人员对网络安全市场看法比较</w:t>
      </w:r>
      <w:r>
        <w:rPr>
          <w:rFonts w:ascii="宋体" w:hAnsi="宋体" w:eastAsia="宋体"/>
          <w:color w:val="auto"/>
        </w:rPr>
        <w:t>乐观。</w:t>
      </w:r>
      <w:r>
        <w:rPr>
          <w:rFonts w:hint="eastAsia"/>
          <w:b/>
          <w:bCs/>
          <w:color w:val="auto"/>
        </w:rPr>
        <w:t>与全国数据相比，略有上涨的人员比例要低2.0个百分点，没有变化的人员比例要高2.58个百分点。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5" name="Drawing 2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rawing 215" descr="Generated"/>
                    <pic:cNvPicPr>
                      <a:picLocks noChangeAspect="1"/>
                    </pic:cNvPicPr>
                  </pic:nvPicPr>
                  <pic:blipFill>
                    <a:blip r:embed="rId2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205</w:t>
      </w:r>
      <w:r>
        <w:rPr>
          <w:color w:val="auto"/>
        </w:rPr>
        <w:fldChar w:fldCharType="end"/>
      </w:r>
      <w:bookmarkStart w:id="437" w:name="_Toc29596"/>
      <w:r>
        <w:rPr>
          <w:rFonts w:ascii="宋体" w:hAnsi="宋体" w:eastAsia="宋体"/>
          <w:color w:val="auto"/>
        </w:rPr>
        <w:t>：当前网络安全行业市场的需求变化</w:t>
      </w:r>
      <w:bookmarkEnd w:id="437"/>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行业发展与生态建设专题第2题：相比以往您认为当前网络安全行业市场的需求变化如何？）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（3）目前网络安全行业提供的网络安全保障水平</w:t>
      </w:r>
    </w:p>
    <w:p>
      <w:pPr>
        <w:rPr>
          <w:rFonts w:ascii="宋体" w:hAnsi="宋体" w:eastAsia="宋体"/>
          <w:color w:val="auto"/>
          <w:sz w:val="22"/>
          <w:szCs w:val="22"/>
        </w:rPr>
      </w:pPr>
      <w:r>
        <w:rPr>
          <w:rFonts w:ascii="宋体" w:hAnsi="宋体" w:eastAsia="宋体"/>
          <w:color w:val="auto"/>
        </w:rPr>
        <w:t>从业人员对据您了解目前网络安全行业提供的网络安全保障水平评价为：</w:t>
      </w:r>
      <w:r>
        <w:rPr>
          <w:rFonts w:ascii="宋体" w:hAnsi="宋体" w:eastAsia="宋体" w:cs="宋体"/>
          <w:color w:val="auto"/>
        </w:rPr>
        <w:t>26.58%从业人员认为非常高，36.94%从业人员认为比较高，29.73%认为中等，认为行业的网络安全保障水平比较高和非常高看法的占大部分（63.52%）。显示大部分从业人员对网络安全行业提供网络安全保障水平是比较认可的。</w:t>
      </w:r>
      <w:r>
        <w:rPr>
          <w:rFonts w:hint="eastAsia"/>
          <w:b/>
          <w:bCs/>
          <w:color w:val="auto"/>
        </w:rPr>
        <w:t>与全国数据相比，比较高的人员比例要低4.76个百分点，非常高的人员比例要高3.17个百分点。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6" name="Drawing 2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rawing 216" descr="Generated"/>
                    <pic:cNvPicPr>
                      <a:picLocks noChangeAspect="1"/>
                    </pic:cNvPicPr>
                  </pic:nvPicPr>
                  <pic:blipFill>
                    <a:blip r:embed="rId231"/>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206</w:t>
      </w:r>
      <w:r>
        <w:rPr>
          <w:color w:val="auto"/>
        </w:rPr>
        <w:fldChar w:fldCharType="end"/>
      </w:r>
      <w:bookmarkStart w:id="438" w:name="_Toc259"/>
      <w:r>
        <w:rPr>
          <w:rFonts w:ascii="宋体" w:hAnsi="宋体" w:eastAsia="宋体"/>
          <w:color w:val="auto"/>
        </w:rPr>
        <w:t>：目前网络安全行业提供的网络安全保障水平评价</w:t>
      </w:r>
      <w:bookmarkEnd w:id="438"/>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行业发展与生态建设专题第3题：据您了解目前网络安全行业提供的网络安全保障水平如何？）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（4）信息技术产业供应链安全威胁</w:t>
      </w:r>
    </w:p>
    <w:p>
      <w:pPr>
        <w:rPr>
          <w:rFonts w:ascii="宋体" w:hAnsi="宋体" w:eastAsia="宋体"/>
          <w:color w:val="auto"/>
          <w:sz w:val="22"/>
          <w:szCs w:val="22"/>
        </w:rPr>
      </w:pPr>
      <w:r>
        <w:rPr>
          <w:rFonts w:ascii="宋体" w:hAnsi="宋体" w:eastAsia="宋体"/>
          <w:color w:val="auto"/>
        </w:rPr>
        <w:t>从业人员对信息技术产业供应链安全威胁评价为：</w:t>
      </w:r>
      <w:r>
        <w:rPr>
          <w:rFonts w:ascii="宋体" w:hAnsi="宋体" w:eastAsia="宋体" w:cs="宋体"/>
          <w:color w:val="auto"/>
        </w:rPr>
        <w:t>26.58%从业人员认为威胁非常高，39.19%从业人员认为比较高，25.68%认为中等，持威胁比较高和非常高看法的占大部分（65.77%）。显示信息技术产业供应链安全的威胁是</w:t>
      </w:r>
      <w:r>
        <w:rPr>
          <w:rFonts w:ascii="宋体" w:hAnsi="宋体" w:eastAsia="宋体"/>
          <w:color w:val="auto"/>
        </w:rPr>
        <w:t>比较高的。</w:t>
      </w:r>
      <w:r>
        <w:rPr>
          <w:rFonts w:hint="eastAsia"/>
          <w:b/>
          <w:bCs/>
          <w:color w:val="auto"/>
        </w:rPr>
        <w:t>与全国数据相比，中等的人员比例要低4.83个百分点，非常高的人员比例要高3.81个百分点。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17" name="Drawing 2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rawing 217" descr="Generated"/>
                    <pic:cNvPicPr>
                      <a:picLocks noChangeAspect="1"/>
                    </pic:cNvPicPr>
                  </pic:nvPicPr>
                  <pic:blipFill>
                    <a:blip r:embed="rId232"/>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207</w:t>
      </w:r>
      <w:r>
        <w:rPr>
          <w:color w:val="auto"/>
        </w:rPr>
        <w:fldChar w:fldCharType="end"/>
      </w:r>
      <w:bookmarkStart w:id="439" w:name="_Toc851"/>
      <w:r>
        <w:rPr>
          <w:rFonts w:ascii="宋体" w:hAnsi="宋体" w:eastAsia="宋体"/>
          <w:color w:val="auto"/>
        </w:rPr>
        <w:t>：当前信息技术产业供应链安全问题的威胁</w:t>
      </w:r>
      <w:bookmarkEnd w:id="439"/>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行业发展与生态建设专题第4题：您认为当前信息技术产业供应链安全问题的威胁如何？）</w:t>
      </w:r>
    </w:p>
    <w:p>
      <w:pPr>
        <w:ind w:firstLineChars="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（5）当前网络安全产品与服务的资费水平</w:t>
      </w:r>
    </w:p>
    <w:p>
      <w:pPr>
        <w:rPr>
          <w:rFonts w:ascii="宋体" w:hAnsi="宋体" w:eastAsia="宋体"/>
          <w:color w:val="auto"/>
          <w:sz w:val="22"/>
          <w:szCs w:val="22"/>
        </w:rPr>
      </w:pPr>
      <w:r>
        <w:rPr>
          <w:rFonts w:ascii="宋体" w:hAnsi="宋体" w:eastAsia="宋体"/>
          <w:color w:val="auto"/>
        </w:rPr>
        <w:t>从业人员对当前网络安全产品与服务的资费水平评价为：</w:t>
      </w:r>
      <w:r>
        <w:rPr>
          <w:rFonts w:ascii="宋体" w:hAnsi="宋体" w:eastAsia="宋体" w:cs="宋体"/>
          <w:color w:val="auto"/>
        </w:rPr>
        <w:t>26.58%从业人员认为非常高，34.68%从业人员认为比较高，29.73%认为适中，持比较高和非常高看法的占</w:t>
      </w:r>
      <w:r>
        <w:rPr>
          <w:rFonts w:ascii="宋体" w:hAnsi="宋体" w:eastAsia="宋体"/>
          <w:color w:val="auto"/>
        </w:rPr>
        <w:t>大部分(</w:t>
      </w:r>
      <w:r>
        <w:rPr>
          <w:rFonts w:ascii="宋体" w:hAnsi="宋体" w:eastAsia="宋体" w:cs="宋体"/>
          <w:color w:val="auto"/>
        </w:rPr>
        <w:t>61.26%)。显示网络安全行业产品和服务收费是</w:t>
      </w:r>
      <w:r>
        <w:rPr>
          <w:rFonts w:ascii="宋体" w:hAnsi="宋体" w:eastAsia="宋体"/>
          <w:color w:val="auto"/>
        </w:rPr>
        <w:t>比较高的。</w:t>
      </w:r>
      <w:r>
        <w:rPr>
          <w:rFonts w:hint="eastAsia"/>
          <w:b/>
          <w:bCs/>
          <w:color w:val="auto"/>
        </w:rPr>
        <w:t>与全国数据相比，比较高的人员比例要低4.89个百分点，非常高的人员比例要高4.89个百分点。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8" name="Drawing 2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rawing 218" descr="Generated"/>
                    <pic:cNvPicPr>
                      <a:picLocks noChangeAspect="1"/>
                    </pic:cNvPicPr>
                  </pic:nvPicPr>
                  <pic:blipFill>
                    <a:blip r:embed="rId233"/>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208</w:t>
      </w:r>
      <w:r>
        <w:rPr>
          <w:color w:val="auto"/>
        </w:rPr>
        <w:fldChar w:fldCharType="end"/>
      </w:r>
      <w:bookmarkStart w:id="440" w:name="_Toc26575"/>
      <w:r>
        <w:rPr>
          <w:rFonts w:ascii="宋体" w:hAnsi="宋体" w:eastAsia="宋体"/>
          <w:color w:val="auto"/>
        </w:rPr>
        <w:t>：当前网络安全产品与服务的资费水平</w:t>
      </w:r>
      <w:bookmarkEnd w:id="440"/>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行业发展与生态建设专题第5题：您认为当前网络安全产品与服务的资费水平如何？）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（6）当前网络安全产品与服务存在问题</w:t>
      </w:r>
    </w:p>
    <w:p>
      <w:pPr>
        <w:rPr>
          <w:rFonts w:ascii="宋体" w:hAnsi="宋体" w:eastAsia="宋体"/>
          <w:color w:val="auto"/>
          <w:sz w:val="22"/>
          <w:szCs w:val="22"/>
        </w:rPr>
      </w:pPr>
      <w:r>
        <w:rPr>
          <w:rFonts w:ascii="宋体" w:hAnsi="宋体" w:eastAsia="宋体"/>
          <w:color w:val="auto"/>
        </w:rPr>
        <w:t>从业人员对当前网络安全产品与服务存在问题看法为：排前5位的为：1</w:t>
      </w:r>
      <w:r>
        <w:rPr>
          <w:rFonts w:ascii="宋体" w:hAnsi="宋体" w:eastAsia="宋体" w:cs="宋体"/>
          <w:color w:val="auto"/>
        </w:rPr>
        <w:t>创新能力不足（62.73%）、2核心技术依赖进口（49.55%）、3可靠性差（40%）、4性能低（35.91%）、5服务不到位（32.27%）。</w:t>
      </w:r>
      <w:r>
        <w:rPr>
          <w:rFonts w:hint="eastAsia"/>
          <w:b/>
          <w:bCs/>
          <w:color w:val="auto"/>
        </w:rPr>
        <w:t>相较于全国数据，除了个别数据顺序互换外，排名基本一致。</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19" name="Drawing 2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awing 219" descr="Generated"/>
                    <pic:cNvPicPr>
                      <a:picLocks noChangeAspect="1"/>
                    </pic:cNvPicPr>
                  </pic:nvPicPr>
                  <pic:blipFill>
                    <a:blip r:embed="rId234"/>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209</w:t>
      </w:r>
      <w:r>
        <w:rPr>
          <w:color w:val="auto"/>
        </w:rPr>
        <w:fldChar w:fldCharType="end"/>
      </w:r>
      <w:bookmarkStart w:id="441" w:name="_Toc31137"/>
      <w:r>
        <w:rPr>
          <w:rFonts w:ascii="宋体" w:hAnsi="宋体" w:eastAsia="宋体"/>
          <w:color w:val="auto"/>
        </w:rPr>
        <w:t>：当前网络安全产品与服务存在问题</w:t>
      </w:r>
      <w:bookmarkEnd w:id="441"/>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行业发展与生态建设专题第6题：您认为当前网络安全产品与服务存在的不足之处是？（多选））</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（7）对当前网络安全产品与服务实行等级管理看法</w:t>
      </w:r>
    </w:p>
    <w:p>
      <w:pPr>
        <w:rPr>
          <w:rFonts w:ascii="宋体" w:hAnsi="宋体" w:eastAsia="宋体"/>
          <w:color w:val="auto"/>
          <w:sz w:val="22"/>
          <w:szCs w:val="22"/>
        </w:rPr>
      </w:pPr>
      <w:r>
        <w:rPr>
          <w:rFonts w:ascii="宋体" w:hAnsi="宋体" w:eastAsia="宋体"/>
          <w:color w:val="auto"/>
        </w:rPr>
        <w:t>从业人员对当前网络安全产品与服务实行等级管理看法为：绝大部分89.77</w:t>
      </w:r>
      <w:r>
        <w:rPr>
          <w:rFonts w:ascii="宋体" w:hAnsi="宋体" w:eastAsia="宋体" w:cs="宋体"/>
          <w:color w:val="auto"/>
        </w:rPr>
        <w:t>%从业人员认为应该实行等级管理，</w:t>
      </w:r>
      <w:r>
        <w:rPr>
          <w:rFonts w:ascii="宋体" w:hAnsi="宋体" w:eastAsia="宋体"/>
          <w:color w:val="auto"/>
        </w:rPr>
        <w:t>小部分10.23</w:t>
      </w:r>
      <w:r>
        <w:rPr>
          <w:rFonts w:ascii="宋体" w:hAnsi="宋体" w:eastAsia="宋体" w:cs="宋体"/>
          <w:color w:val="auto"/>
        </w:rPr>
        <w:t>%认为不应实行等级管理。</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0" name="Drawing 2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awing 220" descr="Generated"/>
                    <pic:cNvPicPr>
                      <a:picLocks noChangeAspect="1"/>
                    </pic:cNvPicPr>
                  </pic:nvPicPr>
                  <pic:blipFill>
                    <a:blip r:embed="rId235"/>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210</w:t>
      </w:r>
      <w:r>
        <w:rPr>
          <w:color w:val="auto"/>
        </w:rPr>
        <w:fldChar w:fldCharType="end"/>
      </w:r>
      <w:bookmarkStart w:id="442" w:name="_Toc4029"/>
      <w:r>
        <w:rPr>
          <w:rFonts w:ascii="宋体" w:hAnsi="宋体" w:eastAsia="宋体"/>
          <w:color w:val="auto"/>
        </w:rPr>
        <w:t>：当前网络安全产品与服务实行等级评价管理看法</w:t>
      </w:r>
      <w:bookmarkEnd w:id="442"/>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行业发展与生态建设专题第7题：您认为当前网络安全产品与服务是否应该实行等级评价管理？）</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（8）当前网络安全技术人才数量评价</w:t>
      </w:r>
    </w:p>
    <w:p>
      <w:pPr>
        <w:rPr>
          <w:rFonts w:ascii="宋体" w:hAnsi="宋体" w:eastAsia="宋体"/>
          <w:color w:val="auto"/>
          <w:sz w:val="22"/>
          <w:szCs w:val="22"/>
        </w:rPr>
      </w:pPr>
      <w:r>
        <w:rPr>
          <w:rFonts w:ascii="宋体" w:hAnsi="宋体" w:eastAsia="宋体"/>
          <w:color w:val="auto"/>
        </w:rPr>
        <w:t>从业人员对当前网络安全技术人才数量评价基本呈持平的状态，认为</w:t>
      </w:r>
      <w:r>
        <w:rPr>
          <w:rFonts w:ascii="宋体" w:hAnsi="宋体" w:eastAsia="宋体" w:cs="宋体"/>
          <w:color w:val="auto"/>
        </w:rPr>
        <w:t>一般</w:t>
      </w:r>
      <w:r>
        <w:rPr>
          <w:rFonts w:ascii="宋体" w:hAnsi="宋体" w:eastAsia="宋体"/>
          <w:color w:val="auto"/>
        </w:rPr>
        <w:t>最多，占</w:t>
      </w:r>
      <w:r>
        <w:rPr>
          <w:rFonts w:ascii="宋体" w:hAnsi="宋体" w:eastAsia="宋体" w:cs="宋体"/>
          <w:color w:val="auto"/>
        </w:rPr>
        <w:t>32.73</w:t>
      </w:r>
      <w:r>
        <w:rPr>
          <w:rFonts w:ascii="宋体" w:hAnsi="宋体" w:eastAsia="宋体"/>
          <w:color w:val="auto"/>
        </w:rPr>
        <w:t>%，认为比较充足的</w:t>
      </w:r>
      <w:r>
        <w:rPr>
          <w:rFonts w:ascii="宋体" w:hAnsi="宋体" w:eastAsia="宋体" w:cs="宋体"/>
          <w:color w:val="auto"/>
        </w:rPr>
        <w:t>20.91%和认为有些缺乏的21.82%</w:t>
      </w:r>
      <w:r>
        <w:rPr>
          <w:rFonts w:ascii="宋体" w:hAnsi="宋体" w:eastAsia="宋体"/>
          <w:color w:val="auto"/>
        </w:rPr>
        <w:t>相差不大，认为非常充足的</w:t>
      </w:r>
      <w:r>
        <w:rPr>
          <w:rFonts w:ascii="宋体" w:hAnsi="宋体" w:eastAsia="宋体" w:cs="宋体"/>
          <w:color w:val="auto"/>
        </w:rPr>
        <w:t>18.64%和认为严重不足的5.91%</w:t>
      </w:r>
      <w:r>
        <w:rPr>
          <w:rFonts w:ascii="宋体" w:hAnsi="宋体" w:eastAsia="宋体"/>
          <w:color w:val="auto"/>
        </w:rPr>
        <w:t>相差较大。技术人才问题不仅是数量问题，还有质量和结构的问题。</w:t>
      </w:r>
      <w:r>
        <w:rPr>
          <w:rFonts w:hint="eastAsia"/>
          <w:b/>
          <w:bCs/>
          <w:color w:val="auto"/>
        </w:rPr>
        <w:t>与全国数据相比，比较充足的人员比例要低3.57个百分点，非常充足的人员比例要高4.72个百分点。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1" name="Drawing 2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awing 221" descr="Generated"/>
                    <pic:cNvPicPr>
                      <a:picLocks noChangeAspect="1"/>
                    </pic:cNvPicPr>
                  </pic:nvPicPr>
                  <pic:blipFill>
                    <a:blip r:embed="rId236"/>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211</w:t>
      </w:r>
      <w:r>
        <w:rPr>
          <w:color w:val="auto"/>
        </w:rPr>
        <w:fldChar w:fldCharType="end"/>
      </w:r>
      <w:bookmarkStart w:id="443" w:name="_Toc7882"/>
      <w:r>
        <w:rPr>
          <w:rFonts w:ascii="宋体" w:hAnsi="宋体" w:eastAsia="宋体"/>
          <w:color w:val="auto"/>
        </w:rPr>
        <w:t>：当前网络安全技术人才数量评价</w:t>
      </w:r>
      <w:bookmarkEnd w:id="443"/>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行业发展与生态建设专题第8题：您认为当前网络安全技术人才数量如何？）</w:t>
      </w:r>
    </w:p>
    <w:p>
      <w:pPr>
        <w:rPr>
          <w:rFonts w:ascii="宋体" w:hAnsi="宋体" w:eastAsia="宋体"/>
          <w:color w:val="auto"/>
        </w:rPr>
      </w:pPr>
    </w:p>
    <w:p>
      <w:pPr>
        <w:rPr>
          <w:rFonts w:ascii="宋体" w:hAnsi="宋体" w:eastAsia="宋体"/>
          <w:color w:val="auto"/>
        </w:rPr>
      </w:pPr>
      <w:r>
        <w:rPr>
          <w:rFonts w:hint="eastAsia" w:ascii="宋体" w:hAnsi="宋体" w:eastAsia="宋体"/>
          <w:color w:val="auto"/>
        </w:rPr>
        <w:t>（9）当前网络安全测评机构数量评价</w:t>
      </w:r>
    </w:p>
    <w:p>
      <w:pPr>
        <w:rPr>
          <w:rFonts w:ascii="宋体" w:hAnsi="宋体" w:eastAsia="宋体"/>
          <w:color w:val="auto"/>
          <w:sz w:val="22"/>
          <w:szCs w:val="22"/>
        </w:rPr>
      </w:pPr>
      <w:r>
        <w:rPr>
          <w:rFonts w:ascii="宋体" w:hAnsi="宋体" w:eastAsia="宋体"/>
          <w:color w:val="auto"/>
        </w:rPr>
        <w:t>从业人员中对当前网络安全测评机构数量评价方面，</w:t>
      </w:r>
      <w:r>
        <w:rPr>
          <w:rFonts w:ascii="宋体" w:hAnsi="宋体" w:eastAsia="宋体" w:cs="宋体"/>
          <w:color w:val="auto"/>
        </w:rPr>
        <w:t>36.82%的从业人员网民认为数量一般。21.36%认为数量比较充足，15%认为有些缺乏，19.55%认为非常充足，7.27%认为严重不足。</w:t>
      </w:r>
      <w:r>
        <w:rPr>
          <w:rFonts w:hint="eastAsia"/>
          <w:b/>
          <w:bCs/>
          <w:color w:val="auto"/>
        </w:rPr>
        <w:t>与全国数据相比，比较充足的人员比例要低2.28个百分点，非常充足的人员比例要高3.72个百分点。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2" name="Drawing 2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awing 222" descr="Generated"/>
                    <pic:cNvPicPr>
                      <a:picLocks noChangeAspect="1"/>
                    </pic:cNvPicPr>
                  </pic:nvPicPr>
                  <pic:blipFill>
                    <a:blip r:embed="rId237"/>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212</w:t>
      </w:r>
      <w:r>
        <w:rPr>
          <w:color w:val="auto"/>
        </w:rPr>
        <w:fldChar w:fldCharType="end"/>
      </w:r>
      <w:bookmarkStart w:id="444" w:name="_Toc30559"/>
      <w:r>
        <w:rPr>
          <w:rFonts w:ascii="宋体" w:hAnsi="宋体" w:eastAsia="宋体"/>
          <w:color w:val="auto"/>
        </w:rPr>
        <w:t>：当前网络安全测评机构数量评价</w:t>
      </w:r>
      <w:bookmarkEnd w:id="444"/>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行业发展与生态建设专题第9题：您认为当前网络安全测评机构数量如何？）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（10）对测评机构提供服务的需求</w:t>
      </w:r>
    </w:p>
    <w:p>
      <w:pPr>
        <w:rPr>
          <w:rFonts w:ascii="宋体" w:hAnsi="宋体" w:eastAsia="宋体"/>
          <w:color w:val="auto"/>
          <w:sz w:val="22"/>
          <w:szCs w:val="22"/>
        </w:rPr>
      </w:pPr>
      <w:r>
        <w:rPr>
          <w:rFonts w:ascii="宋体" w:hAnsi="宋体" w:eastAsia="宋体"/>
          <w:color w:val="auto"/>
        </w:rPr>
        <w:t>从业人员对测评机构提供服务的需求排前5位是：1</w:t>
      </w:r>
      <w:r>
        <w:rPr>
          <w:rFonts w:ascii="宋体" w:hAnsi="宋体" w:eastAsia="宋体" w:cs="宋体"/>
          <w:color w:val="auto"/>
        </w:rPr>
        <w:t>安全运维61.01%，2安全监理55.5%，3攻防演练50.46%，4应急演练43.58%，5安全咨询42.2%。</w:t>
      </w:r>
      <w:r>
        <w:rPr>
          <w:rFonts w:hint="eastAsia"/>
          <w:b/>
          <w:bCs/>
          <w:color w:val="auto"/>
        </w:rPr>
        <w:t>相较于全国数据，安全运维的占比高了0.78个百分点。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3" name="Drawing 2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awing 223" descr="Generated"/>
                    <pic:cNvPicPr>
                      <a:picLocks noChangeAspect="1"/>
                    </pic:cNvPicPr>
                  </pic:nvPicPr>
                  <pic:blipFill>
                    <a:blip r:embed="rId2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213</w:t>
      </w:r>
      <w:r>
        <w:rPr>
          <w:color w:val="auto"/>
        </w:rPr>
        <w:fldChar w:fldCharType="end"/>
      </w:r>
      <w:bookmarkStart w:id="445" w:name="_Toc31507"/>
      <w:r>
        <w:rPr>
          <w:rFonts w:ascii="宋体" w:hAnsi="宋体" w:eastAsia="宋体"/>
          <w:color w:val="auto"/>
        </w:rPr>
        <w:t>：对测评机构提供服务的需求</w:t>
      </w:r>
      <w:bookmarkEnd w:id="445"/>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行业发展与生态建设专题第10题：您所在单位还需要测评机构提供哪些服务？（多选））</w:t>
      </w:r>
    </w:p>
    <w:p>
      <w:pPr>
        <w:spacing w:before="60" w:after="60" w:line="312" w:lineRule="auto"/>
        <w:ind w:firstLine="440"/>
        <w:jc w:val="left"/>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（11）创业园区、孵化器等创新基地和平台对企业的影响</w:t>
      </w:r>
    </w:p>
    <w:p>
      <w:pPr>
        <w:rPr>
          <w:rFonts w:ascii="宋体" w:hAnsi="宋体" w:eastAsia="宋体"/>
          <w:color w:val="auto"/>
          <w:sz w:val="22"/>
          <w:szCs w:val="22"/>
        </w:rPr>
      </w:pPr>
      <w:r>
        <w:rPr>
          <w:rFonts w:ascii="宋体" w:hAnsi="宋体" w:eastAsia="宋体"/>
          <w:color w:val="auto"/>
        </w:rPr>
        <w:t>从业人员认为创业园区、孵化器等创新基地和平台对企业的影响：</w:t>
      </w:r>
      <w:r>
        <w:rPr>
          <w:rFonts w:ascii="宋体" w:hAnsi="宋体" w:eastAsia="宋体" w:cs="宋体"/>
          <w:color w:val="auto"/>
        </w:rPr>
        <w:t>22.94%认为有较大帮助，33.03%认为有很大帮助，29.36%认为一般，显示创业园区、孵化器等创新基地和平台对企业有帮助的占</w:t>
      </w:r>
      <w:r>
        <w:rPr>
          <w:rFonts w:ascii="宋体" w:hAnsi="宋体" w:eastAsia="宋体"/>
          <w:color w:val="auto"/>
        </w:rPr>
        <w:t>大部分（</w:t>
      </w:r>
      <w:r>
        <w:rPr>
          <w:rFonts w:ascii="宋体" w:hAnsi="宋体" w:eastAsia="宋体" w:cs="宋体"/>
          <w:color w:val="auto"/>
        </w:rPr>
        <w:t>55.97%）。</w:t>
      </w:r>
      <w:r>
        <w:rPr>
          <w:rFonts w:hint="eastAsia"/>
          <w:b/>
          <w:bCs/>
          <w:color w:val="auto"/>
        </w:rPr>
        <w:t>相较于全国数据，除了个别数据顺序互换外，排名基本一致。</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4" name="Drawing 2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rawing 224" descr="Generated"/>
                    <pic:cNvPicPr>
                      <a:picLocks noChangeAspect="1"/>
                    </pic:cNvPicPr>
                  </pic:nvPicPr>
                  <pic:blipFill>
                    <a:blip r:embed="rId2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214</w:t>
      </w:r>
      <w:r>
        <w:rPr>
          <w:color w:val="auto"/>
        </w:rPr>
        <w:fldChar w:fldCharType="end"/>
      </w:r>
      <w:bookmarkStart w:id="446" w:name="_Toc10040"/>
      <w:r>
        <w:rPr>
          <w:rFonts w:ascii="宋体" w:hAnsi="宋体" w:eastAsia="宋体"/>
          <w:color w:val="auto"/>
        </w:rPr>
        <w:t>：制约网络安全行业发展的主要障碍</w:t>
      </w:r>
      <w:bookmarkEnd w:id="446"/>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行业发展与生态建设专题第11题：您认为创业园区、孵化器等创新基地和平台对企业是否有帮助？）</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（11.1）创业园区、孵化器等创新基地和平台对企业帮助不大的原因</w:t>
      </w:r>
    </w:p>
    <w:p>
      <w:pPr>
        <w:rPr>
          <w:rFonts w:ascii="宋体" w:hAnsi="宋体" w:eastAsia="宋体"/>
          <w:color w:val="auto"/>
          <w:sz w:val="22"/>
          <w:szCs w:val="22"/>
        </w:rPr>
      </w:pPr>
      <w:r>
        <w:rPr>
          <w:rFonts w:ascii="宋体" w:hAnsi="宋体" w:eastAsia="宋体"/>
          <w:color w:val="auto"/>
        </w:rPr>
        <w:t>从业人员认为创业园区、孵化器等创新基地和平台对企业帮助不大的原因排前3是：67.95</w:t>
      </w:r>
      <w:r>
        <w:rPr>
          <w:rFonts w:ascii="宋体" w:hAnsi="宋体" w:eastAsia="宋体" w:cs="宋体"/>
          <w:color w:val="auto"/>
        </w:rPr>
        <w:t>%认为缺乏专业型人才，52.56%认为缺乏核心竞争力，48.72%认为扶持力度有待加强。</w:t>
      </w:r>
      <w:r>
        <w:rPr>
          <w:rFonts w:hint="eastAsia"/>
          <w:b/>
          <w:bCs/>
          <w:color w:val="auto"/>
        </w:rPr>
        <w:t>与全国数据相比，资源整合不到位的人员比例要低5.36个百分点，缺乏核心竞争力的人员比例要高6.35个百分点。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5" name="Drawing 2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rawing 225" descr="Generated"/>
                    <pic:cNvPicPr>
                      <a:picLocks noChangeAspect="1"/>
                    </pic:cNvPicPr>
                  </pic:nvPicPr>
                  <pic:blipFill>
                    <a:blip r:embed="rId2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215</w:t>
      </w:r>
      <w:r>
        <w:rPr>
          <w:color w:val="auto"/>
        </w:rPr>
        <w:fldChar w:fldCharType="end"/>
      </w:r>
      <w:bookmarkStart w:id="447" w:name="_Toc2610"/>
      <w:r>
        <w:rPr>
          <w:rFonts w:ascii="宋体" w:hAnsi="宋体" w:eastAsia="宋体"/>
          <w:color w:val="auto"/>
        </w:rPr>
        <w:t>：创业园区、孵化器等创新基地和平台对企业帮助不大的原因</w:t>
      </w:r>
      <w:bookmarkEnd w:id="447"/>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行业发展与生态建设专题第11.1题：您认为没有帮助或作用不大的原因是？（多选））</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（12）制约网络安全行业发展的主要因素</w:t>
      </w:r>
    </w:p>
    <w:p>
      <w:pPr>
        <w:rPr>
          <w:rFonts w:ascii="宋体" w:hAnsi="宋体" w:eastAsia="宋体"/>
          <w:color w:val="auto"/>
          <w:sz w:val="22"/>
          <w:szCs w:val="22"/>
        </w:rPr>
      </w:pPr>
      <w:r>
        <w:rPr>
          <w:rFonts w:ascii="宋体" w:hAnsi="宋体" w:eastAsia="宋体"/>
          <w:color w:val="auto"/>
        </w:rPr>
        <w:t>从业人员制约网络安全行业发展的主要因素排前3位是：1</w:t>
      </w:r>
      <w:r>
        <w:rPr>
          <w:rFonts w:ascii="宋体" w:hAnsi="宋体" w:eastAsia="宋体" w:cs="宋体"/>
          <w:color w:val="auto"/>
        </w:rPr>
        <w:t>人才78.7%，2技术74.07%，3资金59.72%。</w:t>
      </w:r>
      <w:r>
        <w:rPr>
          <w:rFonts w:hint="eastAsia"/>
          <w:b/>
          <w:bCs/>
          <w:color w:val="auto"/>
        </w:rPr>
        <w:t>与全国数据相比，政策的人员比例要低3.47个百分点，人才的人员比例要高2.51个百分点。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6" name="Drawing 2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rawing 226" descr="Generated"/>
                    <pic:cNvPicPr>
                      <a:picLocks noChangeAspect="1"/>
                    </pic:cNvPicPr>
                  </pic:nvPicPr>
                  <pic:blipFill>
                    <a:blip r:embed="rId241"/>
                    <a:stretch>
                      <a:fillRect/>
                    </a:stretch>
                  </pic:blipFill>
                  <pic:spPr>
                    <a:xfrm>
                      <a:off x="0" y="0"/>
                      <a:ext cx="5095875" cy="3619500"/>
                    </a:xfrm>
                    <a:prstGeom prst="rect">
                      <a:avLst/>
                    </a:prstGeom>
                  </pic:spPr>
                </pic:pic>
              </a:graphicData>
            </a:graphic>
          </wp:inline>
        </w:drawing>
      </w:r>
    </w:p>
    <w:p>
      <w:pPr>
        <w:ind w:firstLine="720" w:firstLineChars="30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216</w:t>
      </w:r>
      <w:r>
        <w:rPr>
          <w:color w:val="auto"/>
        </w:rPr>
        <w:fldChar w:fldCharType="end"/>
      </w:r>
      <w:bookmarkStart w:id="448" w:name="_Toc8398"/>
      <w:r>
        <w:rPr>
          <w:rFonts w:ascii="宋体" w:hAnsi="宋体" w:eastAsia="宋体"/>
          <w:color w:val="auto"/>
        </w:rPr>
        <w:t>：制约网络安全行业发展的主要因素</w:t>
      </w:r>
      <w:bookmarkEnd w:id="448"/>
    </w:p>
    <w:p>
      <w:pPr>
        <w:ind w:firstLine="0" w:firstLineChars="0"/>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行业发展与生态建设专题第12题：您认为制约网络安全行业发展的主要因素是什么？（多选））</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（13）网络安全行业未来一年发展的趋势评价</w:t>
      </w:r>
    </w:p>
    <w:p>
      <w:pPr>
        <w:rPr>
          <w:rFonts w:ascii="宋体" w:hAnsi="宋体" w:eastAsia="宋体"/>
          <w:color w:val="auto"/>
          <w:sz w:val="22"/>
          <w:szCs w:val="22"/>
        </w:rPr>
      </w:pPr>
      <w:r>
        <w:rPr>
          <w:rFonts w:ascii="宋体" w:hAnsi="宋体" w:eastAsia="宋体"/>
          <w:color w:val="auto"/>
        </w:rPr>
        <w:t>从业人员对网络安全行业未来一年发展的趋势评价</w:t>
      </w:r>
      <w:r>
        <w:rPr>
          <w:rFonts w:ascii="宋体" w:hAnsi="宋体" w:eastAsia="宋体" w:cs="宋体"/>
          <w:color w:val="auto"/>
        </w:rPr>
        <w:t>40.83%认为明显增长，39.91%认为略有增长，</w:t>
      </w:r>
      <w:r>
        <w:rPr>
          <w:rFonts w:ascii="宋体" w:hAnsi="宋体" w:eastAsia="宋体"/>
          <w:color w:val="auto"/>
        </w:rPr>
        <w:t>八成</w:t>
      </w:r>
      <w:r>
        <w:rPr>
          <w:rFonts w:hint="eastAsia" w:ascii="宋体" w:hAnsi="宋体" w:eastAsia="宋体"/>
          <w:color w:val="auto"/>
        </w:rPr>
        <w:t>以上</w:t>
      </w:r>
      <w:r>
        <w:rPr>
          <w:rFonts w:ascii="宋体" w:hAnsi="宋体" w:eastAsia="宋体"/>
          <w:color w:val="auto"/>
        </w:rPr>
        <w:t>（</w:t>
      </w:r>
      <w:r>
        <w:rPr>
          <w:rFonts w:ascii="宋体" w:hAnsi="宋体" w:eastAsia="宋体" w:cs="宋体"/>
          <w:color w:val="auto"/>
        </w:rPr>
        <w:t>80.74%）</w:t>
      </w:r>
      <w:r>
        <w:rPr>
          <w:rFonts w:hint="eastAsia" w:ascii="宋体" w:hAnsi="宋体" w:eastAsia="宋体" w:cs="宋体"/>
          <w:color w:val="auto"/>
        </w:rPr>
        <w:t>的</w:t>
      </w:r>
      <w:r>
        <w:rPr>
          <w:rFonts w:ascii="宋体" w:hAnsi="宋体" w:eastAsia="宋体" w:cs="宋体"/>
          <w:color w:val="auto"/>
        </w:rPr>
        <w:t>从业人员认为未来有增长。</w:t>
      </w:r>
      <w:r>
        <w:rPr>
          <w:rFonts w:hint="eastAsia"/>
          <w:b/>
          <w:bCs/>
          <w:color w:val="auto"/>
        </w:rPr>
        <w:t>与全国数据相比，略有增长的人员比例要低1.8个百分点，持平的人员比例要高2.15个百分点。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7" name="Drawing 2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rawing 227" descr="Generated"/>
                    <pic:cNvPicPr>
                      <a:picLocks noChangeAspect="1"/>
                    </pic:cNvPicPr>
                  </pic:nvPicPr>
                  <pic:blipFill>
                    <a:blip r:embed="rId2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217</w:t>
      </w:r>
      <w:r>
        <w:rPr>
          <w:color w:val="auto"/>
        </w:rPr>
        <w:fldChar w:fldCharType="end"/>
      </w:r>
      <w:bookmarkStart w:id="449" w:name="_Toc17155"/>
      <w:r>
        <w:rPr>
          <w:rFonts w:ascii="宋体" w:hAnsi="宋体" w:eastAsia="宋体"/>
          <w:color w:val="auto"/>
        </w:rPr>
        <w:t>：网络安全行业未来一年发展的趋势评价</w:t>
      </w:r>
      <w:bookmarkEnd w:id="449"/>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行业发展与生态建设专题第13题：您认为网络安全行业未来一年发展的趋势如何？）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（14）网络安全行业协会等社会组织服务情况</w:t>
      </w:r>
    </w:p>
    <w:p>
      <w:pPr>
        <w:rPr>
          <w:rFonts w:ascii="宋体" w:hAnsi="宋体" w:eastAsia="宋体"/>
          <w:color w:val="auto"/>
          <w:sz w:val="22"/>
          <w:szCs w:val="22"/>
        </w:rPr>
      </w:pPr>
      <w:r>
        <w:rPr>
          <w:rFonts w:ascii="宋体" w:hAnsi="宋体" w:eastAsia="宋体"/>
          <w:color w:val="auto"/>
        </w:rPr>
        <w:t>从业人员对网络安全行业协会等社会组织服务情况评价：</w:t>
      </w:r>
      <w:r>
        <w:rPr>
          <w:rFonts w:ascii="宋体" w:hAnsi="宋体" w:eastAsia="宋体" w:cs="宋体"/>
          <w:color w:val="auto"/>
        </w:rPr>
        <w:t>58.45%从业人员使用过技术培训服务，43.84%使用过继续教育服务，45.66%使用过资质认证服务，29.22%使用过政策宣贯服务，显示技术培训是覆盖率最高的服务，其它服务还有一定的提升空间。</w:t>
      </w:r>
      <w:r>
        <w:rPr>
          <w:rFonts w:hint="eastAsia"/>
          <w:b/>
          <w:bCs/>
          <w:color w:val="auto"/>
        </w:rPr>
        <w:t>与全国数据相比，政策宣贯的人员比例要低5.6个百分点，资质认证的人员比例要高3.04个百分点。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8" name="Drawing 2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wing 228" descr="Generated"/>
                    <pic:cNvPicPr>
                      <a:picLocks noChangeAspect="1"/>
                    </pic:cNvPicPr>
                  </pic:nvPicPr>
                  <pic:blipFill>
                    <a:blip r:embed="rId2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218</w:t>
      </w:r>
      <w:r>
        <w:rPr>
          <w:color w:val="auto"/>
        </w:rPr>
        <w:fldChar w:fldCharType="end"/>
      </w:r>
      <w:bookmarkStart w:id="450" w:name="_Toc17408"/>
      <w:r>
        <w:rPr>
          <w:rFonts w:ascii="宋体" w:hAnsi="宋体" w:eastAsia="宋体"/>
          <w:color w:val="auto"/>
        </w:rPr>
        <w:t>：网络安全行业协会等社会组织服务情况</w:t>
      </w:r>
      <w:bookmarkEnd w:id="450"/>
    </w:p>
    <w:p>
      <w:pPr>
        <w:ind w:firstLine="0" w:firstLineChars="0"/>
        <w:jc w:val="left"/>
        <w:rPr>
          <w:rFonts w:ascii="宋体" w:hAnsi="宋体" w:eastAsia="宋体"/>
          <w:color w:val="auto"/>
          <w:sz w:val="22"/>
          <w:szCs w:val="22"/>
        </w:rPr>
      </w:pPr>
      <w:r>
        <w:rPr>
          <w:rFonts w:ascii="宋体" w:hAnsi="宋体" w:eastAsia="宋体"/>
          <w:color w:val="auto"/>
        </w:rPr>
        <w:t>（图表数据来源：从业人员版</w:t>
      </w:r>
      <w:r>
        <w:rPr>
          <w:rFonts w:hint="eastAsia" w:ascii="宋体" w:hAnsi="宋体" w:eastAsia="宋体"/>
          <w:color w:val="auto"/>
        </w:rPr>
        <w:t>专题B</w:t>
      </w:r>
      <w:r>
        <w:rPr>
          <w:rFonts w:ascii="宋体" w:hAnsi="宋体" w:eastAsia="宋体"/>
          <w:color w:val="auto"/>
        </w:rPr>
        <w:t>行业发展与生态建设专题第14题：您使用过哪些由网络安全相关行业协会、技术联盟等社会组织提供的服务？（多选））</w:t>
      </w:r>
    </w:p>
    <w:p>
      <w:pPr>
        <w:ind w:firstLine="440"/>
        <w:jc w:val="left"/>
        <w:rPr>
          <w:rFonts w:ascii="微软雅黑" w:hAnsi="微软雅黑" w:eastAsia="微软雅黑"/>
          <w:color w:val="auto"/>
          <w:sz w:val="22"/>
          <w:szCs w:val="22"/>
        </w:rPr>
      </w:pPr>
    </w:p>
    <w:p>
      <w:pPr>
        <w:pStyle w:val="3"/>
        <w:rPr>
          <w:rFonts w:ascii="宋体" w:hAnsi="宋体" w:eastAsia="宋体" w:cs="宋体"/>
          <w:bCs/>
          <w:color w:val="auto"/>
        </w:rPr>
      </w:pPr>
      <w:bookmarkStart w:id="451" w:name="_Toc12938"/>
      <w:r>
        <w:rPr>
          <w:rFonts w:hint="eastAsia"/>
          <w:color w:val="auto"/>
        </w:rPr>
        <w:t>8.3专题C：新技术应用与</w:t>
      </w:r>
      <w:r>
        <w:rPr>
          <w:rFonts w:hint="eastAsia" w:ascii="宋体" w:hAnsi="宋体" w:eastAsia="宋体" w:cs="宋体"/>
          <w:bCs/>
          <w:color w:val="auto"/>
        </w:rPr>
        <w:t>网络安全专题</w:t>
      </w:r>
      <w:bookmarkEnd w:id="451"/>
    </w:p>
    <w:p>
      <w:pPr>
        <w:rPr>
          <w:rFonts w:ascii="宋体" w:hAnsi="宋体" w:eastAsia="宋体" w:cs="宋体"/>
          <w:color w:val="auto"/>
          <w:sz w:val="22"/>
          <w:szCs w:val="22"/>
        </w:rPr>
      </w:pPr>
      <w:r>
        <w:rPr>
          <w:rFonts w:hint="eastAsia" w:ascii="宋体" w:hAnsi="宋体" w:eastAsia="宋体" w:cs="宋体"/>
          <w:color w:val="auto"/>
        </w:rPr>
        <w:t>参与本专题答题的从业人员数量为303人。</w:t>
      </w:r>
    </w:p>
    <w:p>
      <w:pPr>
        <w:rPr>
          <w:rFonts w:ascii="宋体" w:hAnsi="宋体" w:eastAsia="宋体"/>
          <w:color w:val="auto"/>
        </w:rPr>
      </w:pPr>
      <w:r>
        <w:rPr>
          <w:rFonts w:hint="eastAsia" w:ascii="宋体" w:hAnsi="宋体" w:eastAsia="宋体"/>
          <w:color w:val="auto"/>
        </w:rPr>
        <w:t>（1）对新技术新应用的网络安全问题的关注度</w:t>
      </w:r>
    </w:p>
    <w:p>
      <w:pPr>
        <w:rPr>
          <w:rFonts w:ascii="宋体" w:hAnsi="宋体" w:eastAsia="宋体" w:cs="宋体"/>
          <w:color w:val="auto"/>
        </w:rPr>
      </w:pPr>
      <w:r>
        <w:rPr>
          <w:rFonts w:hint="eastAsia" w:ascii="宋体" w:hAnsi="宋体" w:eastAsia="宋体" w:cs="宋体"/>
          <w:color w:val="auto"/>
        </w:rPr>
        <w:t>从业人员对新技术新应用的网络安全问题的关注度排列前5位为：</w:t>
      </w:r>
      <w:r>
        <w:rPr>
          <w:rFonts w:ascii="宋体" w:hAnsi="宋体" w:eastAsia="宋体" w:cs="宋体"/>
          <w:color w:val="auto"/>
        </w:rPr>
        <w:t>5G移动网络（74.15%）、大数据（66.33%）、人工智能（58.16%）、物联网（39.12%）、区块链（37.41%）。数据显示从业人员对新技术的网络安全问题是比较关注的。</w:t>
      </w:r>
      <w:r>
        <w:rPr>
          <w:rFonts w:hint="eastAsia"/>
          <w:b/>
          <w:bCs/>
          <w:color w:val="auto"/>
        </w:rPr>
        <w:t>与全国数据相比，物联网的人员比例要低2.24个百分点，大数据的人员比例要高2.09个百分点。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29" name="Drawing 2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rawing 229" descr="Generated"/>
                    <pic:cNvPicPr>
                      <a:picLocks noChangeAspect="1"/>
                    </pic:cNvPicPr>
                  </pic:nvPicPr>
                  <pic:blipFill>
                    <a:blip r:embed="rId24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219</w:t>
      </w:r>
      <w:r>
        <w:rPr>
          <w:rFonts w:hint="eastAsia" w:ascii="宋体" w:hAnsi="宋体" w:eastAsia="宋体" w:cs="宋体"/>
          <w:color w:val="auto"/>
        </w:rPr>
        <w:fldChar w:fldCharType="end"/>
      </w:r>
      <w:bookmarkStart w:id="452" w:name="_Toc18300"/>
      <w:r>
        <w:rPr>
          <w:rFonts w:hint="eastAsia" w:ascii="宋体" w:hAnsi="宋体" w:eastAsia="宋体" w:cs="宋体"/>
          <w:color w:val="auto"/>
        </w:rPr>
        <w:t>：对新技术新应用的网络安全问题的关注度</w:t>
      </w:r>
      <w:bookmarkEnd w:id="452"/>
    </w:p>
    <w:p>
      <w:pPr>
        <w:ind w:firstLine="0" w:firstLineChars="0"/>
        <w:jc w:val="left"/>
        <w:rPr>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w:t>
      </w:r>
      <w:r>
        <w:rPr>
          <w:rFonts w:hint="eastAsia"/>
          <w:color w:val="auto"/>
        </w:rPr>
        <w:t>应用与</w:t>
      </w:r>
      <w:r>
        <w:rPr>
          <w:rFonts w:hint="eastAsia" w:ascii="宋体" w:hAnsi="宋体" w:eastAsia="宋体" w:cs="宋体"/>
          <w:color w:val="auto"/>
        </w:rPr>
        <w:t>网络安全专题第1题：您关注过以下哪项新技术新应用的网络安全问题</w:t>
      </w:r>
      <w:r>
        <w:rPr>
          <w:rFonts w:hint="eastAsia"/>
          <w:color w:val="auto"/>
        </w:rPr>
        <w:t>？（多选））</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（2）对5G技术的顾虑</w:t>
      </w:r>
    </w:p>
    <w:p>
      <w:pPr>
        <w:rPr>
          <w:rFonts w:ascii="宋体" w:hAnsi="宋体" w:eastAsia="宋体" w:cs="宋体"/>
          <w:color w:val="auto"/>
          <w:sz w:val="22"/>
          <w:szCs w:val="22"/>
        </w:rPr>
      </w:pPr>
      <w:r>
        <w:rPr>
          <w:rFonts w:hint="eastAsia" w:ascii="宋体" w:hAnsi="宋体" w:eastAsia="宋体" w:cs="宋体"/>
          <w:color w:val="auto"/>
        </w:rPr>
        <w:t>从业人员对5G技术的顾虑主要有：1</w:t>
      </w:r>
      <w:r>
        <w:rPr>
          <w:rFonts w:ascii="宋体" w:hAnsi="宋体" w:eastAsia="宋体" w:cs="宋体"/>
          <w:color w:val="auto"/>
        </w:rPr>
        <w:t>比4G服务收费更高（69.39%），2网络覆盖面小（52.72%），3技术不成熟，出现网络错误/卡顿（43.88%），4网络不够安全（40.82%）。</w:t>
      </w:r>
      <w:r>
        <w:rPr>
          <w:rFonts w:hint="eastAsia"/>
          <w:b/>
          <w:bCs/>
          <w:color w:val="auto"/>
        </w:rPr>
        <w:t>与全国数据相比，技术不成熟，出现网络错误/卡顿的人员比例要低2.02个百分点，比4G服务收费更高的人员比例要高5.35个百分点。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0" name="Drawing 2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rawing 230" descr="Generated"/>
                    <pic:cNvPicPr>
                      <a:picLocks noChangeAspect="1"/>
                    </pic:cNvPicPr>
                  </pic:nvPicPr>
                  <pic:blipFill>
                    <a:blip r:embed="rId24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220</w:t>
      </w:r>
      <w:r>
        <w:rPr>
          <w:rFonts w:hint="eastAsia" w:ascii="宋体" w:hAnsi="宋体" w:eastAsia="宋体" w:cs="宋体"/>
          <w:color w:val="auto"/>
        </w:rPr>
        <w:fldChar w:fldCharType="end"/>
      </w:r>
      <w:bookmarkStart w:id="453" w:name="_Toc7834"/>
      <w:r>
        <w:rPr>
          <w:rFonts w:hint="eastAsia" w:ascii="宋体" w:hAnsi="宋体" w:eastAsia="宋体" w:cs="宋体"/>
          <w:color w:val="auto"/>
        </w:rPr>
        <w:t>：对5G技术的顾虑</w:t>
      </w:r>
      <w:bookmarkEnd w:id="453"/>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新技术新应用与网络安全专题第2题：您对5G技术存在哪些顾虑？</w:t>
      </w:r>
      <w:r>
        <w:rPr>
          <w:rFonts w:hint="eastAsia"/>
          <w:color w:val="auto"/>
        </w:rPr>
        <w:t>（多选）</w:t>
      </w:r>
      <w:r>
        <w:rPr>
          <w:rFonts w:hint="eastAsia" w:ascii="宋体" w:hAnsi="宋体" w:eastAsia="宋体" w:cs="宋体"/>
          <w:color w:val="auto"/>
        </w:rPr>
        <w:t>）</w:t>
      </w:r>
    </w:p>
    <w:p>
      <w:pPr>
        <w:ind w:firstLine="440"/>
        <w:jc w:val="left"/>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（3）工控领域网络安全存在的问题</w:t>
      </w:r>
    </w:p>
    <w:p>
      <w:pPr>
        <w:rPr>
          <w:rFonts w:ascii="宋体" w:hAnsi="宋体" w:eastAsia="宋体" w:cs="宋体"/>
          <w:color w:val="auto"/>
        </w:rPr>
      </w:pPr>
      <w:r>
        <w:rPr>
          <w:rFonts w:hint="eastAsia" w:ascii="宋体" w:hAnsi="宋体" w:eastAsia="宋体" w:cs="宋体"/>
          <w:color w:val="auto"/>
        </w:rPr>
        <w:t>从业人员认为工控领域网络安全存在的问题主要是：1</w:t>
      </w:r>
      <w:r>
        <w:rPr>
          <w:rFonts w:ascii="宋体" w:hAnsi="宋体" w:eastAsia="宋体" w:cs="宋体"/>
          <w:color w:val="auto"/>
        </w:rPr>
        <w:t>工控领域网络安全建设水平偏低（65.53%），2核心技术自主可控度不高（59.73%），3工控领域网络安全监管力度不够（51.88%），4资产暴露数量多（39.93%）。</w:t>
      </w:r>
      <w:r>
        <w:rPr>
          <w:rFonts w:hint="eastAsia"/>
          <w:b/>
          <w:bCs/>
          <w:color w:val="auto"/>
        </w:rPr>
        <w:t>相较于全国数据，核心技术自主可控度不高、资产暴露数量多、工控领域网络安全监管力度不够分别比全国数据低1.83、1.88、1.41个百分点。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1" name="Drawing 2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rawing 231" descr="Generated"/>
                    <pic:cNvPicPr>
                      <a:picLocks noChangeAspect="1"/>
                    </pic:cNvPicPr>
                  </pic:nvPicPr>
                  <pic:blipFill>
                    <a:blip r:embed="rId24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221</w:t>
      </w:r>
      <w:r>
        <w:rPr>
          <w:rFonts w:hint="eastAsia" w:ascii="宋体" w:hAnsi="宋体" w:eastAsia="宋体" w:cs="宋体"/>
          <w:color w:val="auto"/>
        </w:rPr>
        <w:fldChar w:fldCharType="end"/>
      </w:r>
      <w:bookmarkStart w:id="454" w:name="_Toc20707"/>
      <w:r>
        <w:rPr>
          <w:rFonts w:hint="eastAsia" w:ascii="宋体" w:hAnsi="宋体" w:eastAsia="宋体" w:cs="宋体"/>
          <w:color w:val="auto"/>
        </w:rPr>
        <w:t>：工控领域网络安全存在的问题</w:t>
      </w:r>
      <w:bookmarkEnd w:id="454"/>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新技术新应用与网络安全专题第3题：您认为工控领域网络安全存在哪些问题？</w:t>
      </w:r>
      <w:r>
        <w:rPr>
          <w:rFonts w:hint="eastAsia"/>
          <w:color w:val="auto"/>
        </w:rPr>
        <w:t>（多选）</w:t>
      </w:r>
      <w:r>
        <w:rPr>
          <w:rFonts w:hint="eastAsia" w:ascii="宋体" w:hAnsi="宋体" w:eastAsia="宋体" w:cs="宋体"/>
          <w:color w:val="auto"/>
        </w:rPr>
        <w:t>）</w:t>
      </w:r>
    </w:p>
    <w:p>
      <w:pPr>
        <w:ind w:firstLine="440"/>
        <w:jc w:val="left"/>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（4）人工智能(AI)可以发挥优势的领域</w:t>
      </w:r>
    </w:p>
    <w:p>
      <w:pPr>
        <w:ind w:firstLine="600" w:firstLineChars="250"/>
        <w:rPr>
          <w:rFonts w:ascii="宋体" w:hAnsi="宋体" w:eastAsia="宋体" w:cs="宋体"/>
          <w:color w:val="auto"/>
          <w:sz w:val="22"/>
          <w:szCs w:val="22"/>
        </w:rPr>
      </w:pPr>
      <w:r>
        <w:rPr>
          <w:rFonts w:hint="eastAsia" w:ascii="宋体" w:hAnsi="宋体" w:eastAsia="宋体" w:cs="宋体"/>
          <w:color w:val="auto"/>
        </w:rPr>
        <w:t>从业人员对人工智能(AI)可以发挥优势的领域认为：</w:t>
      </w:r>
      <w:r>
        <w:rPr>
          <w:rFonts w:ascii="宋体" w:hAnsi="宋体" w:eastAsia="宋体" w:cs="宋体"/>
          <w:color w:val="auto"/>
        </w:rPr>
        <w:t>医疗（74.74%）、交通（72.35%）、教育（51.54%）、网络安全（46.76%）和工业制造（23.75%）等领域人工智能可以发挥优势。</w:t>
      </w:r>
      <w:r>
        <w:rPr>
          <w:rFonts w:hint="eastAsia"/>
          <w:b/>
          <w:bCs/>
          <w:color w:val="auto"/>
        </w:rPr>
        <w:t>与全国数据相比，工业制造的人员比例要低4.8个百分点，交通的人员比例要高1.87个百分点。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2" name="Drawing 2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rawing 232" descr="Generated"/>
                    <pic:cNvPicPr>
                      <a:picLocks noChangeAspect="1"/>
                    </pic:cNvPicPr>
                  </pic:nvPicPr>
                  <pic:blipFill>
                    <a:blip r:embed="rId24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222</w:t>
      </w:r>
      <w:r>
        <w:rPr>
          <w:rFonts w:hint="eastAsia" w:ascii="宋体" w:hAnsi="宋体" w:eastAsia="宋体" w:cs="宋体"/>
          <w:color w:val="auto"/>
        </w:rPr>
        <w:fldChar w:fldCharType="end"/>
      </w:r>
      <w:bookmarkStart w:id="455" w:name="_Toc23079"/>
      <w:r>
        <w:rPr>
          <w:rFonts w:hint="eastAsia" w:ascii="宋体" w:hAnsi="宋体" w:eastAsia="宋体" w:cs="宋体"/>
          <w:color w:val="auto"/>
        </w:rPr>
        <w:t>：人工智能(AI)可以发挥优势的领域</w:t>
      </w:r>
      <w:bookmarkEnd w:id="455"/>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新技术新应用与网络安全专题第4题：您最期待人工智能(AI)在哪些领域发挥优势？</w:t>
      </w:r>
      <w:r>
        <w:rPr>
          <w:rFonts w:hint="eastAsia"/>
          <w:color w:val="auto"/>
        </w:rPr>
        <w:t>（多选）</w:t>
      </w:r>
      <w:r>
        <w:rPr>
          <w:rFonts w:hint="eastAsia" w:ascii="宋体" w:hAnsi="宋体" w:eastAsia="宋体" w:cs="宋体"/>
          <w:color w:val="auto"/>
        </w:rPr>
        <w:t>）</w:t>
      </w:r>
    </w:p>
    <w:p>
      <w:pPr>
        <w:ind w:firstLine="440"/>
        <w:jc w:val="left"/>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（5）目前人工智能应用发展面临的阻力</w:t>
      </w:r>
    </w:p>
    <w:p>
      <w:pPr>
        <w:ind w:firstLine="360" w:firstLineChars="150"/>
        <w:rPr>
          <w:rFonts w:ascii="宋体" w:hAnsi="宋体" w:eastAsia="宋体" w:cs="宋体"/>
          <w:color w:val="auto"/>
          <w:sz w:val="22"/>
          <w:szCs w:val="22"/>
        </w:rPr>
      </w:pPr>
      <w:r>
        <w:rPr>
          <w:rFonts w:hint="eastAsia" w:ascii="宋体" w:hAnsi="宋体" w:eastAsia="宋体" w:cs="宋体"/>
          <w:color w:val="auto"/>
        </w:rPr>
        <w:t>从业人员对目前人工智能应用发展面临的阻力排前3位为：1</w:t>
      </w:r>
      <w:r>
        <w:rPr>
          <w:rFonts w:ascii="宋体" w:hAnsi="宋体" w:eastAsia="宋体" w:cs="宋体"/>
          <w:color w:val="auto"/>
        </w:rPr>
        <w:t>技术有待成熟（76.03%），2安全隐私问题（70.55%），3应用普及（58.22%），数据显示技术成熟度、安全隐私保护问题等是从业人员关注的重点。</w:t>
      </w:r>
      <w:r>
        <w:rPr>
          <w:rFonts w:hint="eastAsia"/>
          <w:b/>
          <w:bCs/>
          <w:color w:val="auto"/>
        </w:rPr>
        <w:t>与全国数据相比，社会接受的人员比例要低2.36个百分点，应用普及的人员比例要高4.05个百分点。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3" name="Drawing 2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rawing 233" descr="Generated"/>
                    <pic:cNvPicPr>
                      <a:picLocks noChangeAspect="1"/>
                    </pic:cNvPicPr>
                  </pic:nvPicPr>
                  <pic:blipFill>
                    <a:blip r:embed="rId24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223</w:t>
      </w:r>
      <w:r>
        <w:rPr>
          <w:rFonts w:hint="eastAsia" w:ascii="宋体" w:hAnsi="宋体" w:eastAsia="宋体" w:cs="宋体"/>
          <w:color w:val="auto"/>
        </w:rPr>
        <w:fldChar w:fldCharType="end"/>
      </w:r>
      <w:bookmarkStart w:id="456" w:name="_Toc11326"/>
      <w:r>
        <w:rPr>
          <w:rFonts w:hint="eastAsia" w:ascii="宋体" w:hAnsi="宋体" w:eastAsia="宋体" w:cs="宋体"/>
          <w:color w:val="auto"/>
        </w:rPr>
        <w:t>：目前人工智能应用发展面临的阻力</w:t>
      </w:r>
      <w:bookmarkEnd w:id="456"/>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新技术新应用与网络安全专题第5题：您认为目前人工智能应用的发展面临的最大阻力是？</w:t>
      </w:r>
      <w:r>
        <w:rPr>
          <w:rFonts w:hint="eastAsia"/>
          <w:color w:val="auto"/>
        </w:rPr>
        <w:t>（多选）</w:t>
      </w:r>
      <w:r>
        <w:rPr>
          <w:rFonts w:hint="eastAsia" w:ascii="宋体" w:hAnsi="宋体" w:eastAsia="宋体" w:cs="宋体"/>
          <w:color w:val="auto"/>
        </w:rPr>
        <w:t>）</w:t>
      </w:r>
    </w:p>
    <w:p>
      <w:pPr>
        <w:jc w:val="left"/>
        <w:rPr>
          <w:rFonts w:ascii="宋体" w:hAnsi="宋体" w:eastAsia="宋体" w:cs="宋体"/>
          <w:color w:val="auto"/>
        </w:rPr>
      </w:pPr>
    </w:p>
    <w:p>
      <w:pPr>
        <w:rPr>
          <w:rFonts w:ascii="宋体" w:hAnsi="宋体" w:eastAsia="宋体"/>
          <w:color w:val="auto"/>
        </w:rPr>
      </w:pPr>
      <w:r>
        <w:rPr>
          <w:rFonts w:hint="eastAsia" w:ascii="宋体" w:hAnsi="宋体" w:eastAsia="宋体"/>
          <w:color w:val="auto"/>
        </w:rPr>
        <w:t>（6）对“AI换脸”应用等“深度伪造”为代表的新技术新应用的看法</w:t>
      </w:r>
    </w:p>
    <w:p>
      <w:pPr>
        <w:rPr>
          <w:rFonts w:ascii="宋体" w:hAnsi="宋体" w:eastAsia="宋体" w:cs="宋体"/>
          <w:color w:val="auto"/>
          <w:sz w:val="22"/>
          <w:szCs w:val="22"/>
        </w:rPr>
      </w:pPr>
      <w:r>
        <w:rPr>
          <w:rFonts w:hint="eastAsia" w:ascii="宋体" w:hAnsi="宋体" w:eastAsia="宋体" w:cs="宋体"/>
          <w:color w:val="auto"/>
        </w:rPr>
        <w:t>从业人员对“AI换脸”应用等“深度伪造”为代表的新技术新应用的看法排前3位为：1</w:t>
      </w:r>
      <w:r>
        <w:rPr>
          <w:rFonts w:ascii="宋体" w:hAnsi="宋体" w:eastAsia="宋体" w:cs="宋体"/>
          <w:color w:val="auto"/>
        </w:rPr>
        <w:t>降低了生物特征识别技术可信度，引发网络安全风险（73.63%）、2催生网络黑灰产，带来社会安全风险（69.86%）、3深度伪造技术滥用危害国家安全（61.64%）。数据显示从业人员对深度伪造技术是比较担心的。</w:t>
      </w:r>
      <w:r>
        <w:rPr>
          <w:rFonts w:hint="eastAsia"/>
          <w:b/>
          <w:bCs/>
          <w:color w:val="auto"/>
        </w:rPr>
        <w:t>与全国数据相比，降低了生物特征识别技术可信度，引发网络安全风险的人员比例要低1.22个百分点，深度伪造技术滥用危害国家安全的人员比例要高2.29个百分点。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4" name="Drawing 2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rawing 234" descr="Generated"/>
                    <pic:cNvPicPr>
                      <a:picLocks noChangeAspect="1"/>
                    </pic:cNvPicPr>
                  </pic:nvPicPr>
                  <pic:blipFill>
                    <a:blip r:embed="rId249"/>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224</w:t>
      </w:r>
      <w:r>
        <w:rPr>
          <w:rFonts w:hint="eastAsia" w:ascii="宋体" w:hAnsi="宋体" w:eastAsia="宋体" w:cs="宋体"/>
          <w:color w:val="auto"/>
        </w:rPr>
        <w:fldChar w:fldCharType="end"/>
      </w:r>
      <w:bookmarkStart w:id="457" w:name="_Toc15366"/>
      <w:r>
        <w:rPr>
          <w:rFonts w:hint="eastAsia" w:ascii="宋体" w:hAnsi="宋体" w:eastAsia="宋体" w:cs="宋体"/>
          <w:color w:val="auto"/>
        </w:rPr>
        <w:t>：对“AI换脸”应用等“深度伪造”为代表的新技术新应用的看法</w:t>
      </w:r>
      <w:bookmarkEnd w:id="457"/>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新技术新应用与网络安全专题第6题：近两年出现了“AI换脸”应用，您怎么看这种以“深度伪造”为代表的新技术新应用？（多选））</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（7）对区块链的认识</w:t>
      </w:r>
    </w:p>
    <w:p>
      <w:pPr>
        <w:rPr>
          <w:rFonts w:ascii="宋体" w:hAnsi="宋体" w:eastAsia="宋体" w:cs="宋体"/>
          <w:color w:val="auto"/>
        </w:rPr>
      </w:pPr>
      <w:r>
        <w:rPr>
          <w:rFonts w:hint="eastAsia" w:ascii="宋体" w:hAnsi="宋体" w:eastAsia="宋体" w:cs="宋体"/>
          <w:color w:val="auto"/>
        </w:rPr>
        <w:t>从业人员对区块链的认识看法为：</w:t>
      </w:r>
      <w:r>
        <w:rPr>
          <w:rFonts w:ascii="宋体" w:hAnsi="宋体" w:eastAsia="宋体" w:cs="宋体"/>
          <w:color w:val="auto"/>
        </w:rPr>
        <w:t>46.05%从业人员认为一般，偶尔看到区块链的信息；22.34%从业人员对区块链不了解，听说过；也有12.71%完全不了解。数据显示从业人员对区块链了解程度一般或不高。</w:t>
      </w:r>
      <w:r>
        <w:rPr>
          <w:rFonts w:hint="eastAsia"/>
          <w:b/>
          <w:bCs/>
          <w:color w:val="auto"/>
        </w:rPr>
        <w:t>与全国数据相比，了解，我经常关注区块链相关资讯的人员比例要低3.78个百分点，非常了解，我是区块链从业者的人员比例要高1.22个百分点。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5" name="Drawing 2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rawing 235" descr="Generated"/>
                    <pic:cNvPicPr>
                      <a:picLocks noChangeAspect="1"/>
                    </pic:cNvPicPr>
                  </pic:nvPicPr>
                  <pic:blipFill>
                    <a:blip r:embed="rId25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225</w:t>
      </w:r>
      <w:r>
        <w:rPr>
          <w:rFonts w:hint="eastAsia" w:ascii="宋体" w:hAnsi="宋体" w:eastAsia="宋体" w:cs="宋体"/>
          <w:color w:val="auto"/>
        </w:rPr>
        <w:fldChar w:fldCharType="end"/>
      </w:r>
      <w:bookmarkStart w:id="458" w:name="_Toc23308"/>
      <w:r>
        <w:rPr>
          <w:rFonts w:hint="eastAsia" w:ascii="宋体" w:hAnsi="宋体" w:eastAsia="宋体" w:cs="宋体"/>
          <w:color w:val="auto"/>
        </w:rPr>
        <w:t>：对区块链的认识</w:t>
      </w:r>
      <w:bookmarkEnd w:id="458"/>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新技术新应用与网络安全专题第7题：对区块链，您了解多少？）</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（8）区块链未来发展趋势</w:t>
      </w:r>
    </w:p>
    <w:p>
      <w:pPr>
        <w:rPr>
          <w:rFonts w:ascii="宋体" w:hAnsi="宋体" w:eastAsia="宋体" w:cs="宋体"/>
          <w:color w:val="auto"/>
          <w:sz w:val="22"/>
          <w:szCs w:val="22"/>
        </w:rPr>
      </w:pPr>
      <w:r>
        <w:rPr>
          <w:rFonts w:hint="eastAsia" w:ascii="宋体" w:hAnsi="宋体" w:eastAsia="宋体" w:cs="宋体"/>
          <w:color w:val="auto"/>
        </w:rPr>
        <w:t>从业人员对区块链未来发展趋势的看法：认为会广泛应用于各行业领域最多，占</w:t>
      </w:r>
      <w:r>
        <w:rPr>
          <w:rFonts w:ascii="宋体" w:hAnsi="宋体" w:eastAsia="宋体" w:cs="宋体"/>
          <w:color w:val="auto"/>
        </w:rPr>
        <w:t>44.86%，认为只会在某些领域（金融）兴盛的占21.92%和认为无法预料的占26.71%，认为只是一时兴起，最终会被淘汰的6.51%。看好区块链发展的比例不低。</w:t>
      </w:r>
      <w:r>
        <w:rPr>
          <w:rFonts w:hint="eastAsia"/>
          <w:b/>
          <w:bCs/>
          <w:color w:val="auto"/>
        </w:rPr>
        <w:t>与全国数据相比，广泛应用于各行业领域的人员比例要低3.55个百分点，只是一时兴起，最终会被淘汰的人员比例要高1.4个百分点。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6" name="Drawing 2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rawing 236" descr="Generated"/>
                    <pic:cNvPicPr>
                      <a:picLocks noChangeAspect="1"/>
                    </pic:cNvPicPr>
                  </pic:nvPicPr>
                  <pic:blipFill>
                    <a:blip r:embed="rId25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226</w:t>
      </w:r>
      <w:r>
        <w:rPr>
          <w:rFonts w:hint="eastAsia" w:ascii="宋体" w:hAnsi="宋体" w:eastAsia="宋体" w:cs="宋体"/>
          <w:color w:val="auto"/>
        </w:rPr>
        <w:fldChar w:fldCharType="end"/>
      </w:r>
      <w:bookmarkStart w:id="459" w:name="_Toc27584"/>
      <w:r>
        <w:rPr>
          <w:rFonts w:hint="eastAsia" w:ascii="宋体" w:hAnsi="宋体" w:eastAsia="宋体" w:cs="宋体"/>
          <w:color w:val="auto"/>
        </w:rPr>
        <w:t>：区块链未来发展趋势</w:t>
      </w:r>
      <w:bookmarkEnd w:id="459"/>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新技术新应用与网络安全专题第8题：你觉得区块链未来发展会如何？）</w:t>
      </w:r>
    </w:p>
    <w:p>
      <w:pPr>
        <w:rPr>
          <w:rFonts w:ascii="宋体" w:hAnsi="宋体" w:eastAsia="宋体"/>
          <w:color w:val="auto"/>
        </w:rPr>
      </w:pPr>
    </w:p>
    <w:p>
      <w:pPr>
        <w:rPr>
          <w:rFonts w:ascii="宋体" w:hAnsi="宋体" w:eastAsia="宋体"/>
          <w:color w:val="auto"/>
        </w:rPr>
      </w:pPr>
      <w:r>
        <w:rPr>
          <w:rFonts w:hint="eastAsia" w:ascii="宋体" w:hAnsi="宋体" w:eastAsia="宋体"/>
          <w:color w:val="auto"/>
        </w:rPr>
        <w:t>（9）所在单位对大数据技术应用情况</w:t>
      </w:r>
    </w:p>
    <w:p>
      <w:pPr>
        <w:rPr>
          <w:rFonts w:ascii="宋体" w:hAnsi="宋体" w:eastAsia="宋体" w:cs="宋体"/>
          <w:color w:val="auto"/>
          <w:sz w:val="22"/>
          <w:szCs w:val="22"/>
        </w:rPr>
      </w:pPr>
      <w:r>
        <w:rPr>
          <w:rFonts w:hint="eastAsia" w:ascii="宋体" w:hAnsi="宋体" w:eastAsia="宋体" w:cs="宋体"/>
          <w:color w:val="auto"/>
        </w:rPr>
        <w:t>从业人员所在单位对大数据技术的应用情况方面，</w:t>
      </w:r>
      <w:r>
        <w:rPr>
          <w:rFonts w:ascii="宋体" w:hAnsi="宋体" w:eastAsia="宋体" w:cs="宋体"/>
          <w:color w:val="auto"/>
        </w:rPr>
        <w:t>58.08%的从业人员所在单位有应用了大数据技术；21.99%的从业人员所在单位没有应用大数据技术，19.93%表示不清楚。数据显示大数据开始在从业人员单位得到较广泛的应用。</w:t>
      </w:r>
      <w:r>
        <w:rPr>
          <w:rFonts w:hint="eastAsia"/>
          <w:b/>
          <w:bCs/>
          <w:color w:val="auto"/>
        </w:rPr>
        <w:t>相较于全国数据，是的占比高了3.11个百分点。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7" name="Drawing 2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rawing 237" descr="Generated"/>
                    <pic:cNvPicPr>
                      <a:picLocks noChangeAspect="1"/>
                    </pic:cNvPicPr>
                  </pic:nvPicPr>
                  <pic:blipFill>
                    <a:blip r:embed="rId25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227</w:t>
      </w:r>
      <w:r>
        <w:rPr>
          <w:rFonts w:hint="eastAsia" w:ascii="宋体" w:hAnsi="宋体" w:eastAsia="宋体" w:cs="宋体"/>
          <w:color w:val="auto"/>
        </w:rPr>
        <w:fldChar w:fldCharType="end"/>
      </w:r>
      <w:bookmarkStart w:id="460" w:name="_Toc11314"/>
      <w:r>
        <w:rPr>
          <w:rFonts w:hint="eastAsia" w:ascii="宋体" w:hAnsi="宋体" w:eastAsia="宋体" w:cs="宋体"/>
          <w:color w:val="auto"/>
        </w:rPr>
        <w:t>：所在单位对大数据技术应用情况</w:t>
      </w:r>
      <w:bookmarkEnd w:id="460"/>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新技术新应用与网络安全专题第9题：你现在所在单位是否应用了大数据技术？）</w:t>
      </w:r>
    </w:p>
    <w:p>
      <w:pPr>
        <w:rPr>
          <w:rFonts w:ascii="宋体" w:hAnsi="宋体" w:eastAsia="宋体"/>
          <w:color w:val="auto"/>
        </w:rPr>
      </w:pPr>
    </w:p>
    <w:p>
      <w:pPr>
        <w:rPr>
          <w:rFonts w:ascii="宋体" w:hAnsi="宋体" w:eastAsia="宋体"/>
          <w:color w:val="auto"/>
        </w:rPr>
      </w:pPr>
      <w:r>
        <w:rPr>
          <w:rFonts w:hint="eastAsia" w:ascii="宋体" w:hAnsi="宋体" w:eastAsia="宋体"/>
          <w:color w:val="auto"/>
        </w:rPr>
        <w:t>（10）目前大数据技术应用存在的问题</w:t>
      </w:r>
    </w:p>
    <w:p>
      <w:pPr>
        <w:rPr>
          <w:rFonts w:ascii="宋体" w:hAnsi="宋体" w:eastAsia="宋体" w:cs="宋体"/>
          <w:color w:val="auto"/>
          <w:sz w:val="22"/>
          <w:szCs w:val="22"/>
        </w:rPr>
      </w:pPr>
      <w:r>
        <w:rPr>
          <w:rFonts w:hint="eastAsia" w:ascii="宋体" w:hAnsi="宋体" w:eastAsia="宋体" w:cs="宋体"/>
          <w:color w:val="auto"/>
        </w:rPr>
        <w:t>目前大数据技术应用存在的问题排前5位是：1</w:t>
      </w:r>
      <w:r>
        <w:rPr>
          <w:rFonts w:ascii="宋体" w:hAnsi="宋体" w:eastAsia="宋体" w:cs="宋体"/>
          <w:color w:val="auto"/>
        </w:rPr>
        <w:t>专业人员匮乏（关注度66.55%），2数据采集渠道不畅（57%），3监管制度不完善，担心数据安全问题，（55.29%），4缺少数据共享政策规范支持（47.78%），5没有相关预算（33.79%）。数据显示人才、制度、渠道、规范等问题是大家比较关注的。</w:t>
      </w:r>
      <w:r>
        <w:rPr>
          <w:rFonts w:hint="eastAsia"/>
          <w:b/>
          <w:bCs/>
          <w:color w:val="auto"/>
        </w:rPr>
        <w:t>与全国数据相比，缺少数据共享政策规范支持的人员比例要低5.19个百分点，数据采集渠道不畅的人员比例要高1.97个百分点。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8" name="Drawing 2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rawing 238" descr="Generated"/>
                    <pic:cNvPicPr>
                      <a:picLocks noChangeAspect="1"/>
                    </pic:cNvPicPr>
                  </pic:nvPicPr>
                  <pic:blipFill>
                    <a:blip r:embed="rId25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228</w:t>
      </w:r>
      <w:r>
        <w:rPr>
          <w:rFonts w:hint="eastAsia" w:ascii="宋体" w:hAnsi="宋体" w:eastAsia="宋体" w:cs="宋体"/>
          <w:color w:val="auto"/>
        </w:rPr>
        <w:fldChar w:fldCharType="end"/>
      </w:r>
      <w:bookmarkStart w:id="461" w:name="_Toc29593"/>
      <w:r>
        <w:rPr>
          <w:rFonts w:hint="eastAsia" w:ascii="宋体" w:hAnsi="宋体" w:eastAsia="宋体" w:cs="宋体"/>
          <w:color w:val="auto"/>
        </w:rPr>
        <w:t>：目前大数据技术应用存在的问题</w:t>
      </w:r>
      <w:bookmarkEnd w:id="461"/>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新技术新应用与网络安全专题第10题：你认为目前大数据技术应用上存在哪些问题？</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（11）对物联网的应用的感受</w:t>
      </w:r>
    </w:p>
    <w:p>
      <w:pPr>
        <w:rPr>
          <w:rFonts w:ascii="宋体" w:hAnsi="宋体" w:eastAsia="宋体" w:cs="宋体"/>
          <w:color w:val="auto"/>
          <w:sz w:val="22"/>
          <w:szCs w:val="22"/>
        </w:rPr>
      </w:pPr>
      <w:r>
        <w:rPr>
          <w:rFonts w:hint="eastAsia" w:ascii="宋体" w:hAnsi="宋体" w:eastAsia="宋体" w:cs="宋体"/>
          <w:color w:val="auto"/>
        </w:rPr>
        <w:t>从业人员对物联网应用的感受排前3位是：1</w:t>
      </w:r>
      <w:r>
        <w:rPr>
          <w:rFonts w:ascii="宋体" w:hAnsi="宋体" w:eastAsia="宋体" w:cs="宋体"/>
          <w:color w:val="auto"/>
        </w:rPr>
        <w:t>智能家居（关注度75.86%）2智能交通（47.93%），3智能医疗（46.21%）。显示在智能家居、物流、交通等领域物联网技术应用比较广泛。</w:t>
      </w:r>
      <w:r>
        <w:rPr>
          <w:rFonts w:hint="eastAsia"/>
          <w:b/>
          <w:bCs/>
          <w:color w:val="auto"/>
        </w:rPr>
        <w:t>与全国数据相比，智能交通的人员比例要低2.82个百分点，智能家居的人员比例要高2.72个百分点。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9" name="Drawing 2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rawing 239" descr="Generated"/>
                    <pic:cNvPicPr>
                      <a:picLocks noChangeAspect="1"/>
                    </pic:cNvPicPr>
                  </pic:nvPicPr>
                  <pic:blipFill>
                    <a:blip r:embed="rId25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229</w:t>
      </w:r>
      <w:r>
        <w:rPr>
          <w:rFonts w:hint="eastAsia" w:ascii="宋体" w:hAnsi="宋体" w:eastAsia="宋体" w:cs="宋体"/>
          <w:color w:val="auto"/>
        </w:rPr>
        <w:fldChar w:fldCharType="end"/>
      </w:r>
      <w:bookmarkStart w:id="462" w:name="_Toc24888"/>
      <w:r>
        <w:rPr>
          <w:rFonts w:hint="eastAsia" w:ascii="宋体" w:hAnsi="宋体" w:eastAsia="宋体" w:cs="宋体"/>
          <w:color w:val="auto"/>
        </w:rPr>
        <w:t>：对物联网的应用的感受</w:t>
      </w:r>
      <w:bookmarkEnd w:id="462"/>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新技术新应用与网络安全专题第11题：您在哪些领域体验过物联网的应用？</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（12）物联网安全风险认知</w:t>
      </w:r>
    </w:p>
    <w:p>
      <w:pPr>
        <w:rPr>
          <w:rFonts w:ascii="宋体" w:hAnsi="宋体" w:eastAsia="宋体" w:cs="宋体"/>
          <w:color w:val="auto"/>
          <w:sz w:val="22"/>
          <w:szCs w:val="22"/>
        </w:rPr>
      </w:pPr>
      <w:r>
        <w:rPr>
          <w:rFonts w:hint="eastAsia" w:ascii="宋体" w:hAnsi="宋体" w:eastAsia="宋体" w:cs="宋体"/>
          <w:color w:val="auto"/>
        </w:rPr>
        <w:t>从业人员对当下的物联网安全风险看法为：</w:t>
      </w:r>
      <w:r>
        <w:rPr>
          <w:rFonts w:hint="default" w:ascii="宋体" w:hAnsi="宋体" w:eastAsia="宋体" w:cs="宋体"/>
          <w:color w:val="auto"/>
        </w:rPr>
        <w:t>71.92</w:t>
      </w:r>
      <w:r>
        <w:rPr>
          <w:rFonts w:ascii="宋体" w:hAnsi="宋体" w:eastAsia="宋体" w:cs="宋体"/>
          <w:color w:val="auto"/>
        </w:rPr>
        <w:t>%认为信息安全风险高，70.89%认为物联网设备不安全，49.32%认为企业未完善的安全管理机制，49.66%从业人员认为物联网使用人员易误操作。数据显示从业人员对物联网的安全风险是比较担心的。</w:t>
      </w:r>
      <w:r>
        <w:rPr>
          <w:rFonts w:hint="eastAsia"/>
          <w:b/>
          <w:bCs/>
          <w:color w:val="auto"/>
        </w:rPr>
        <w:t>相较于全国数据，物联网设备不安全(硬件、软件、数据存储等)的占比高了4.03个百分点。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0" name="Drawing 2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rawing 240" descr="Generated"/>
                    <pic:cNvPicPr>
                      <a:picLocks noChangeAspect="1"/>
                    </pic:cNvPicPr>
                  </pic:nvPicPr>
                  <pic:blipFill>
                    <a:blip r:embed="rId25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230</w:t>
      </w:r>
      <w:r>
        <w:rPr>
          <w:rFonts w:hint="eastAsia" w:ascii="宋体" w:hAnsi="宋体" w:eastAsia="宋体" w:cs="宋体"/>
          <w:color w:val="auto"/>
        </w:rPr>
        <w:fldChar w:fldCharType="end"/>
      </w:r>
      <w:bookmarkStart w:id="463" w:name="_Toc12133"/>
      <w:r>
        <w:rPr>
          <w:rFonts w:hint="eastAsia" w:ascii="宋体" w:hAnsi="宋体" w:eastAsia="宋体" w:cs="宋体"/>
          <w:color w:val="auto"/>
        </w:rPr>
        <w:t>：物联网安全风险的认知</w:t>
      </w:r>
      <w:bookmarkEnd w:id="463"/>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新技术新应用与网络安全专题第12题：您认为当下的物联网安全风险主要存在哪些方面？</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（13）数字政府和智慧城市的网络安全状况评价</w:t>
      </w:r>
    </w:p>
    <w:p>
      <w:pPr>
        <w:rPr>
          <w:rFonts w:ascii="宋体" w:hAnsi="宋体" w:eastAsia="宋体" w:cs="宋体"/>
          <w:color w:val="auto"/>
          <w:sz w:val="22"/>
          <w:szCs w:val="22"/>
        </w:rPr>
      </w:pPr>
      <w:r>
        <w:rPr>
          <w:rFonts w:hint="eastAsia" w:ascii="宋体" w:hAnsi="宋体" w:eastAsia="宋体" w:cs="宋体"/>
          <w:color w:val="auto"/>
        </w:rPr>
        <w:t>从业人员对数字政府和智慧城市的网络安全状况评价：</w:t>
      </w:r>
      <w:r>
        <w:rPr>
          <w:rFonts w:ascii="宋体" w:hAnsi="宋体" w:eastAsia="宋体" w:cs="宋体"/>
          <w:color w:val="auto"/>
        </w:rPr>
        <w:t>15.52%从业人员认为非常安全，42.07%认为比较安全，34.83%认为一般。数据显示92.42%的从业人员认为数字政府和智慧城市的网络安全状况是比较安全的。</w:t>
      </w:r>
      <w:r>
        <w:rPr>
          <w:rFonts w:hint="eastAsia"/>
          <w:b/>
          <w:bCs/>
          <w:color w:val="auto"/>
        </w:rPr>
        <w:t>与全国数据相比，比较安全的人员比例要低3.58个百分点，一般的人员比例要高1.09个百分点。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9525" b="0"/>
            <wp:docPr id="241" name="Drawing 2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rawing 241" descr="Generated"/>
                    <pic:cNvPicPr>
                      <a:picLocks noChangeAspect="1"/>
                    </pic:cNvPicPr>
                  </pic:nvPicPr>
                  <pic:blipFill>
                    <a:blip r:embed="rId25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231</w:t>
      </w:r>
      <w:r>
        <w:rPr>
          <w:rFonts w:hint="eastAsia" w:ascii="宋体" w:hAnsi="宋体" w:eastAsia="宋体" w:cs="宋体"/>
          <w:color w:val="auto"/>
        </w:rPr>
        <w:fldChar w:fldCharType="end"/>
      </w:r>
      <w:bookmarkStart w:id="464" w:name="_Toc13237"/>
      <w:r>
        <w:rPr>
          <w:rFonts w:hint="eastAsia" w:ascii="宋体" w:hAnsi="宋体" w:eastAsia="宋体" w:cs="宋体"/>
          <w:color w:val="auto"/>
        </w:rPr>
        <w:t>：数字政府和智慧城市的网络安全状况评价</w:t>
      </w:r>
      <w:bookmarkEnd w:id="464"/>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新技术新应用与网络安全专题第13题：您对数字政府和智慧城市的网络安全状况评价？）</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（13.1）数字政府和智慧城市存在的隐患</w:t>
      </w:r>
    </w:p>
    <w:p>
      <w:pPr>
        <w:rPr>
          <w:rFonts w:ascii="宋体" w:hAnsi="宋体" w:eastAsia="宋体" w:cs="宋体"/>
          <w:color w:val="auto"/>
          <w:sz w:val="22"/>
          <w:szCs w:val="22"/>
        </w:rPr>
      </w:pPr>
      <w:r>
        <w:rPr>
          <w:rFonts w:hint="eastAsia" w:ascii="宋体" w:hAnsi="宋体" w:eastAsia="宋体" w:cs="宋体"/>
          <w:color w:val="auto"/>
        </w:rPr>
        <w:t>从业人员认为数字政府和智慧城市不安全的地方主要原因是：</w:t>
      </w:r>
      <w:r>
        <w:rPr>
          <w:rFonts w:ascii="宋体" w:hAnsi="宋体" w:eastAsia="宋体" w:cs="宋体"/>
          <w:color w:val="auto"/>
        </w:rPr>
        <w:t>54.47%认为业务数字化和数据集中带来集中的风险，44.72%认为数据不合规管理和利用，39.84%认为支撑服务和安全保障不够，28.46%认为信息基础设施建设。</w:t>
      </w:r>
      <w:r>
        <w:rPr>
          <w:rFonts w:hint="eastAsia"/>
          <w:b/>
          <w:bCs/>
          <w:color w:val="auto"/>
        </w:rPr>
        <w:t>与全国数据相比，业务数字化和数据集中带来集中的风险的人员比例要低3.76个百分点，支撑服务和安全保障的人员比例要高5.27个百分点。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42" name="Drawing 2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rawing 242" descr="Generated"/>
                    <pic:cNvPicPr>
                      <a:picLocks noChangeAspect="1"/>
                    </pic:cNvPicPr>
                  </pic:nvPicPr>
                  <pic:blipFill>
                    <a:blip r:embed="rId25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232</w:t>
      </w:r>
      <w:r>
        <w:rPr>
          <w:rFonts w:hint="eastAsia" w:ascii="宋体" w:hAnsi="宋体" w:eastAsia="宋体" w:cs="宋体"/>
          <w:color w:val="auto"/>
        </w:rPr>
        <w:fldChar w:fldCharType="end"/>
      </w:r>
      <w:bookmarkStart w:id="465" w:name="_Toc7581"/>
      <w:r>
        <w:rPr>
          <w:rFonts w:hint="eastAsia" w:ascii="宋体" w:hAnsi="宋体" w:eastAsia="宋体" w:cs="宋体"/>
          <w:color w:val="auto"/>
        </w:rPr>
        <w:t>：数字政府和智慧城市存在的隐患</w:t>
      </w:r>
      <w:bookmarkEnd w:id="465"/>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新技术新应用与网络安全专题第13.1题：你认为数字政府和智慧城市不安全的地方主要是什么？</w:t>
      </w:r>
      <w:r>
        <w:rPr>
          <w:rFonts w:hint="eastAsia"/>
          <w:color w:val="auto"/>
        </w:rPr>
        <w:t>（多选）</w:t>
      </w:r>
      <w:r>
        <w:rPr>
          <w:rFonts w:hint="eastAsia" w:ascii="宋体" w:hAnsi="宋体" w:eastAsia="宋体" w:cs="宋体"/>
          <w:color w:val="auto"/>
        </w:rPr>
        <w:t>）</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（14）数字政府和智慧城市中新技术的应用效果评价</w:t>
      </w:r>
    </w:p>
    <w:p>
      <w:pPr>
        <w:rPr>
          <w:rFonts w:ascii="宋体" w:hAnsi="宋体" w:eastAsia="宋体" w:cs="宋体"/>
          <w:color w:val="auto"/>
          <w:sz w:val="22"/>
          <w:szCs w:val="22"/>
        </w:rPr>
      </w:pPr>
      <w:r>
        <w:rPr>
          <w:rFonts w:hint="eastAsia" w:ascii="宋体" w:hAnsi="宋体" w:eastAsia="宋体" w:cs="宋体"/>
          <w:color w:val="auto"/>
        </w:rPr>
        <w:t>从业人员对数字政府和智慧城市中新技术的应用效果评价：</w:t>
      </w:r>
      <w:r>
        <w:rPr>
          <w:rFonts w:ascii="宋体" w:hAnsi="宋体" w:eastAsia="宋体" w:cs="宋体"/>
          <w:color w:val="auto"/>
        </w:rPr>
        <w:t>16.49%从业人员认为非常满意，40.35%认为满意，37.89%认为一般。数据显示</w:t>
      </w:r>
      <w:r>
        <w:rPr>
          <w:rFonts w:hint="eastAsia" w:ascii="宋体" w:hAnsi="宋体" w:eastAsia="宋体" w:cs="宋体"/>
          <w:color w:val="auto"/>
        </w:rPr>
        <w:t>近六成的从业人员认为数字政府和智慧城市中新技术的应用效果是令人满意的。</w:t>
      </w:r>
      <w:r>
        <w:rPr>
          <w:rFonts w:hint="eastAsia"/>
          <w:b/>
          <w:bCs/>
          <w:color w:val="auto"/>
        </w:rPr>
        <w:t>与全国数据相比，满意的人员比例要低3.83个百分点，一般的人员比例要高1.67个百分点。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9525" b="0"/>
            <wp:docPr id="243" name="Drawing 2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rawing 243" descr="Generated"/>
                    <pic:cNvPicPr>
                      <a:picLocks noChangeAspect="1"/>
                    </pic:cNvPicPr>
                  </pic:nvPicPr>
                  <pic:blipFill>
                    <a:blip r:embed="rId25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233</w:t>
      </w:r>
      <w:r>
        <w:rPr>
          <w:rFonts w:hint="eastAsia" w:ascii="宋体" w:hAnsi="宋体" w:eastAsia="宋体" w:cs="宋体"/>
          <w:color w:val="auto"/>
        </w:rPr>
        <w:fldChar w:fldCharType="end"/>
      </w:r>
      <w:bookmarkStart w:id="466" w:name="_Toc20232"/>
      <w:r>
        <w:rPr>
          <w:rFonts w:hint="eastAsia" w:ascii="宋体" w:hAnsi="宋体" w:eastAsia="宋体" w:cs="宋体"/>
          <w:color w:val="auto"/>
        </w:rPr>
        <w:t>：数字政府和智慧城市中新技术的应用效果评价</w:t>
      </w:r>
      <w:bookmarkEnd w:id="466"/>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新技术新应用与网络安全专题第14题：您对数字政府和智慧城市中新技术的应用效果评价？）</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（14.1）数字政府和智慧城市新技术应用存在问题</w:t>
      </w:r>
    </w:p>
    <w:p>
      <w:pPr>
        <w:rPr>
          <w:rFonts w:ascii="宋体" w:hAnsi="宋体" w:eastAsia="宋体" w:cs="宋体"/>
          <w:color w:val="auto"/>
          <w:sz w:val="22"/>
          <w:szCs w:val="22"/>
        </w:rPr>
      </w:pPr>
      <w:r>
        <w:rPr>
          <w:rFonts w:hint="eastAsia" w:ascii="宋体" w:hAnsi="宋体" w:eastAsia="宋体" w:cs="宋体"/>
          <w:color w:val="auto"/>
        </w:rPr>
        <w:t>从业人员认为数字政府和智慧城市新技术应用存在的问题主要是：</w:t>
      </w:r>
      <w:r>
        <w:rPr>
          <w:rFonts w:ascii="宋体" w:hAnsi="宋体" w:eastAsia="宋体" w:cs="宋体"/>
          <w:color w:val="auto"/>
        </w:rPr>
        <w:t>59.02%认为过度强调数字化技术，忽略弱势群体对传统服务的需要</w:t>
      </w:r>
      <w:r>
        <w:rPr>
          <w:rFonts w:hint="eastAsia" w:ascii="宋体" w:hAnsi="宋体" w:eastAsia="宋体" w:cs="宋体"/>
          <w:color w:val="auto"/>
        </w:rPr>
        <w:t>，</w:t>
      </w:r>
      <w:r>
        <w:rPr>
          <w:rFonts w:ascii="宋体" w:hAnsi="宋体" w:eastAsia="宋体" w:cs="宋体"/>
          <w:color w:val="auto"/>
        </w:rPr>
        <w:t>39.34%认为技术不成熟，不实用</w:t>
      </w:r>
      <w:r>
        <w:rPr>
          <w:rFonts w:hint="eastAsia" w:ascii="宋体" w:hAnsi="宋体" w:eastAsia="宋体" w:cs="宋体"/>
          <w:color w:val="auto"/>
        </w:rPr>
        <w:t>，</w:t>
      </w:r>
      <w:r>
        <w:rPr>
          <w:rFonts w:ascii="宋体" w:hAnsi="宋体" w:eastAsia="宋体" w:cs="宋体"/>
          <w:color w:val="auto"/>
        </w:rPr>
        <w:t>37.7%认为配套服务没有跟上</w:t>
      </w:r>
      <w:r>
        <w:rPr>
          <w:rFonts w:hint="eastAsia" w:ascii="宋体" w:hAnsi="宋体" w:eastAsia="宋体" w:cs="宋体"/>
          <w:color w:val="auto"/>
        </w:rPr>
        <w:t>。</w:t>
      </w:r>
      <w:r>
        <w:rPr>
          <w:rFonts w:hint="eastAsia"/>
          <w:b/>
          <w:bCs/>
          <w:color w:val="auto"/>
        </w:rPr>
        <w:t>与全国数据相比，技术不成熟，不实用的人员比例要低1.96个百分点，核心技术和关键产品自主可控的人员比例要高4.18个百分点。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4" name="Drawing 2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rawing 244" descr="Generated"/>
                    <pic:cNvPicPr>
                      <a:picLocks noChangeAspect="1"/>
                    </pic:cNvPicPr>
                  </pic:nvPicPr>
                  <pic:blipFill>
                    <a:blip r:embed="rId25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234</w:t>
      </w:r>
      <w:r>
        <w:rPr>
          <w:rFonts w:hint="eastAsia" w:ascii="宋体" w:hAnsi="宋体" w:eastAsia="宋体" w:cs="宋体"/>
          <w:color w:val="auto"/>
        </w:rPr>
        <w:fldChar w:fldCharType="end"/>
      </w:r>
      <w:bookmarkStart w:id="467" w:name="_Toc18098"/>
      <w:r>
        <w:rPr>
          <w:rFonts w:hint="eastAsia" w:ascii="宋体" w:hAnsi="宋体" w:eastAsia="宋体" w:cs="宋体"/>
          <w:color w:val="auto"/>
        </w:rPr>
        <w:t>：数字政府和智慧城市新技术应用存在问题</w:t>
      </w:r>
      <w:bookmarkEnd w:id="467"/>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新技术新应用与网络安全专题第14.1题：你认为数字政府和智慧城市新技术应用存在的问题主要是什么？</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（15）网络安全相关技术未来发展的热点</w:t>
      </w:r>
    </w:p>
    <w:p>
      <w:pPr>
        <w:rPr>
          <w:rFonts w:ascii="宋体" w:hAnsi="宋体" w:eastAsia="宋体" w:cs="宋体"/>
          <w:color w:val="auto"/>
          <w:sz w:val="22"/>
          <w:szCs w:val="22"/>
        </w:rPr>
      </w:pPr>
      <w:r>
        <w:rPr>
          <w:rFonts w:hint="eastAsia" w:ascii="宋体" w:hAnsi="宋体" w:eastAsia="宋体" w:cs="宋体"/>
          <w:color w:val="auto"/>
        </w:rPr>
        <w:t>从业人员认为网络安全相关技术未来发展的热点排名前3的是：1.</w:t>
      </w:r>
      <w:r>
        <w:rPr>
          <w:rFonts w:ascii="宋体" w:hAnsi="宋体" w:eastAsia="宋体" w:cs="宋体"/>
          <w:color w:val="auto"/>
        </w:rPr>
        <w:t>芯片、OS、云平台等关键领域自主创新技术（69.97%），2.5G/6G高速无线网络技术（64.51%），3.物联网、车联网与工控领域基础网络安全（49.49%）。</w:t>
      </w:r>
      <w:r>
        <w:rPr>
          <w:rFonts w:hint="eastAsia"/>
          <w:b/>
          <w:bCs/>
          <w:color w:val="auto"/>
        </w:rPr>
        <w:t>与全国数据相比，物联网、车联网与工控领域基础网络安全的人员比例要低5.86个百分点，5G/6G高速无线网络技术的人员比例要高1.04个百分点。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5" name="Drawing 2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rawing 245" descr="Generated"/>
                    <pic:cNvPicPr>
                      <a:picLocks noChangeAspect="1"/>
                    </pic:cNvPicPr>
                  </pic:nvPicPr>
                  <pic:blipFill>
                    <a:blip r:embed="rId26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235</w:t>
      </w:r>
      <w:r>
        <w:rPr>
          <w:rFonts w:hint="eastAsia" w:ascii="宋体" w:hAnsi="宋体" w:eastAsia="宋体" w:cs="宋体"/>
          <w:color w:val="auto"/>
        </w:rPr>
        <w:fldChar w:fldCharType="end"/>
      </w:r>
      <w:bookmarkStart w:id="468" w:name="_Toc4681"/>
      <w:r>
        <w:rPr>
          <w:rFonts w:hint="eastAsia" w:ascii="宋体" w:hAnsi="宋体" w:eastAsia="宋体" w:cs="宋体"/>
          <w:color w:val="auto"/>
        </w:rPr>
        <w:t>：网络安全相关技术未来发展的热点</w:t>
      </w:r>
      <w:bookmarkEnd w:id="468"/>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新技术新应用与网络安全专题第15题：您认为哪些网络安全相关技术是未来发展的热点？</w:t>
      </w:r>
      <w:r>
        <w:rPr>
          <w:rFonts w:hint="eastAsia"/>
          <w:color w:val="auto"/>
        </w:rPr>
        <w:t>（多选）</w:t>
      </w:r>
      <w:r>
        <w:rPr>
          <w:rFonts w:hint="eastAsia" w:ascii="宋体" w:hAnsi="宋体" w:eastAsia="宋体" w:cs="宋体"/>
          <w:color w:val="auto"/>
        </w:rPr>
        <w:t>）</w:t>
      </w:r>
    </w:p>
    <w:p>
      <w:pPr>
        <w:jc w:val="left"/>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（16）加强新技术应用的网络安全保障的建议</w:t>
      </w:r>
    </w:p>
    <w:p>
      <w:pPr>
        <w:rPr>
          <w:rFonts w:ascii="宋体" w:hAnsi="宋体" w:eastAsia="宋体" w:cs="宋体"/>
          <w:color w:val="auto"/>
          <w:sz w:val="22"/>
          <w:szCs w:val="22"/>
        </w:rPr>
      </w:pPr>
      <w:r>
        <w:rPr>
          <w:rFonts w:hint="eastAsia" w:ascii="宋体" w:hAnsi="宋体" w:eastAsia="宋体" w:cs="宋体"/>
          <w:color w:val="auto"/>
        </w:rPr>
        <w:t>从业人员对加强新技术应用的网络安全保障的建议排前3位的是：1</w:t>
      </w:r>
      <w:r>
        <w:rPr>
          <w:rFonts w:ascii="宋体" w:hAnsi="宋体" w:eastAsia="宋体" w:cs="宋体"/>
          <w:color w:val="auto"/>
        </w:rPr>
        <w:t>加强自主创新，加快技术研发（认同率74.16%）、2健全行业监管，加大执法与惩戒力度（认同率68.12%）、3完善法律法规，制定伦理道德规范（认同率66.11%）。数据显示从业人员对加快自主创新、完善法规、坚强监管等方面比较关注。</w:t>
      </w:r>
      <w:r>
        <w:rPr>
          <w:rFonts w:hint="eastAsia"/>
          <w:b/>
          <w:bCs/>
          <w:color w:val="auto"/>
        </w:rPr>
        <w:t>有74.16%网民加强自主创新，加快技术研发，排名第一位，与全国数据的78.29%，低了4.13个百分点。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6" name="Drawing 2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rawing 246" descr="Generated"/>
                    <pic:cNvPicPr>
                      <a:picLocks noChangeAspect="1"/>
                    </pic:cNvPicPr>
                  </pic:nvPicPr>
                  <pic:blipFill>
                    <a:blip r:embed="rId26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ascii="宋体" w:hAnsi="宋体" w:eastAsia="宋体" w:cs="宋体"/>
          <w:color w:val="auto"/>
        </w:rPr>
        <w:t>236</w:t>
      </w:r>
      <w:r>
        <w:rPr>
          <w:rFonts w:hint="eastAsia" w:ascii="宋体" w:hAnsi="宋体" w:eastAsia="宋体" w:cs="宋体"/>
          <w:color w:val="auto"/>
        </w:rPr>
        <w:fldChar w:fldCharType="end"/>
      </w:r>
      <w:bookmarkStart w:id="469" w:name="_Toc11937"/>
      <w:r>
        <w:rPr>
          <w:rFonts w:hint="eastAsia" w:ascii="宋体" w:hAnsi="宋体" w:eastAsia="宋体" w:cs="宋体"/>
          <w:color w:val="auto"/>
        </w:rPr>
        <w:t>：加强新技术应用的网络安全保障的建议</w:t>
      </w:r>
      <w:bookmarkEnd w:id="469"/>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w:t>
      </w:r>
      <w:r>
        <w:rPr>
          <w:rFonts w:hint="eastAsia" w:ascii="宋体" w:hAnsi="宋体" w:eastAsia="宋体"/>
          <w:color w:val="auto"/>
        </w:rPr>
        <w:t>专题C</w:t>
      </w:r>
      <w:r>
        <w:rPr>
          <w:rFonts w:hint="eastAsia" w:ascii="宋体" w:hAnsi="宋体" w:eastAsia="宋体" w:cs="宋体"/>
          <w:color w:val="auto"/>
        </w:rPr>
        <w:t>新技术新应用与网络安全专题第16题：您对加强新技术应用的网络安全保障有哪些建议？</w:t>
      </w:r>
      <w:r>
        <w:rPr>
          <w:rFonts w:hint="eastAsia"/>
          <w:color w:val="auto"/>
        </w:rPr>
        <w:t>（多选）</w:t>
      </w:r>
      <w:r>
        <w:rPr>
          <w:rFonts w:hint="eastAsia" w:ascii="宋体" w:hAnsi="宋体" w:eastAsia="宋体" w:cs="宋体"/>
          <w:color w:val="auto"/>
        </w:rPr>
        <w:t>）</w:t>
      </w:r>
    </w:p>
    <w:p>
      <w:pPr>
        <w:rPr>
          <w:rFonts w:ascii="宋体" w:hAnsi="宋体" w:eastAsia="宋体" w:cs="宋体"/>
          <w:color w:val="auto"/>
        </w:rPr>
      </w:pPr>
    </w:p>
    <w:p>
      <w:pPr>
        <w:pStyle w:val="3"/>
        <w:rPr>
          <w:rFonts w:ascii="宋体" w:hAnsi="宋体" w:eastAsia="宋体" w:cs="宋体"/>
          <w:bCs/>
          <w:color w:val="auto"/>
        </w:rPr>
      </w:pPr>
      <w:bookmarkStart w:id="470" w:name="_Toc32496"/>
      <w:r>
        <w:rPr>
          <w:rFonts w:hint="eastAsia"/>
          <w:color w:val="auto"/>
        </w:rPr>
        <w:t>8.4专题D：科技创新与</w:t>
      </w:r>
      <w:r>
        <w:rPr>
          <w:rFonts w:hint="eastAsia" w:ascii="宋体" w:hAnsi="宋体" w:eastAsia="宋体" w:cs="宋体"/>
          <w:bCs/>
          <w:color w:val="auto"/>
        </w:rPr>
        <w:t>人才培养专题</w:t>
      </w:r>
      <w:bookmarkEnd w:id="470"/>
    </w:p>
    <w:p>
      <w:pPr>
        <w:rPr>
          <w:color w:val="auto"/>
        </w:rPr>
      </w:pPr>
      <w:r>
        <w:rPr>
          <w:rFonts w:hint="eastAsia"/>
          <w:color w:val="auto"/>
        </w:rPr>
        <w:t>因采集人数较少，本报告不作详细分析，相关专题主要发现和统计结果可参考《2021年全国网民网络安全感满意度调查统计报告（总报告）》。</w:t>
      </w:r>
    </w:p>
    <w:p>
      <w:pPr>
        <w:rPr>
          <w:color w:val="auto"/>
        </w:rPr>
      </w:pPr>
      <w:r>
        <w:rPr>
          <w:rFonts w:hint="eastAsia"/>
          <w:color w:val="auto"/>
        </w:rPr>
        <w:br w:type="page"/>
      </w:r>
    </w:p>
    <w:p>
      <w:pPr>
        <w:pStyle w:val="2"/>
        <w:rPr>
          <w:rFonts w:asciiTheme="minorHAnsi" w:hAnsiTheme="minorHAnsi" w:cstheme="minorHAnsi"/>
          <w:color w:val="auto"/>
        </w:rPr>
      </w:pPr>
      <w:bookmarkStart w:id="471" w:name="_Toc29058"/>
      <w:r>
        <w:rPr>
          <w:rFonts w:hint="eastAsia" w:asciiTheme="minorHAnsi" w:hAnsiTheme="minorHAnsi" w:cstheme="minorHAnsi"/>
          <w:color w:val="auto"/>
        </w:rPr>
        <w:t>附件一：调查方法与数据样本情况</w:t>
      </w:r>
      <w:bookmarkEnd w:id="471"/>
    </w:p>
    <w:p>
      <w:pPr>
        <w:rPr>
          <w:color w:val="auto"/>
        </w:rPr>
      </w:pPr>
      <w:bookmarkStart w:id="472" w:name="_Toc19203354"/>
      <w:bookmarkStart w:id="473" w:name="_Toc19207435"/>
      <w:bookmarkStart w:id="474" w:name="_Hlk83743068"/>
      <w:r>
        <w:rPr>
          <w:rFonts w:hint="eastAsia"/>
          <w:color w:val="auto"/>
        </w:rPr>
        <w:t>一、背景</w:t>
      </w:r>
      <w:bookmarkEnd w:id="472"/>
      <w:bookmarkEnd w:id="473"/>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475" w:name="_Toc19207436"/>
      <w:bookmarkStart w:id="476" w:name="_Toc19203355"/>
      <w:r>
        <w:rPr>
          <w:rFonts w:hint="eastAsia"/>
          <w:color w:val="auto"/>
        </w:rPr>
        <w:t>二、目的</w:t>
      </w:r>
      <w:bookmarkEnd w:id="475"/>
      <w:bookmarkEnd w:id="476"/>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477" w:name="_Toc19207437"/>
      <w:bookmarkStart w:id="478" w:name="_Toc19203356"/>
      <w:r>
        <w:rPr>
          <w:rFonts w:hint="eastAsia"/>
          <w:color w:val="auto"/>
        </w:rPr>
        <w:t>三、调查方式</w:t>
      </w:r>
      <w:bookmarkEnd w:id="477"/>
      <w:bookmarkEnd w:id="478"/>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本次调查对象分为两类：一类是普通网民，另外一类是网络从业人员。普通网民主要面向在中国境内有上网经验，熟悉中国互联网情况的互联网使用者。他们的意见主要体现互联网普通用户的感受。网络行业</w:t>
      </w:r>
      <w:bookmarkStart w:id="492" w:name="_GoBack"/>
      <w:bookmarkEnd w:id="492"/>
      <w:r>
        <w:rPr>
          <w:rFonts w:hint="eastAsia"/>
          <w:color w:val="auto"/>
        </w:rPr>
        <w:t>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479" w:name="_Hlk81832911"/>
      <w:r>
        <w:rPr>
          <w:rFonts w:hint="eastAsia"/>
          <w:color w:val="auto"/>
        </w:rPr>
        <w:t>数字鸿沟消除与乡村振兴</w:t>
      </w:r>
      <w:bookmarkEnd w:id="479"/>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480" w:name="_Hlk81832812"/>
      <w:r>
        <w:rPr>
          <w:rFonts w:hint="eastAsia"/>
          <w:color w:val="auto"/>
        </w:rPr>
        <w:t>本次调查活动问卷全国收回总量为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480"/>
      <w:r>
        <w:rPr>
          <w:rFonts w:hint="eastAsia"/>
          <w:color w:val="auto"/>
        </w:rPr>
        <w:t>活动取得圆满成功。</w:t>
      </w:r>
    </w:p>
    <w:p>
      <w:pPr>
        <w:rPr>
          <w:color w:val="auto"/>
        </w:rPr>
      </w:pPr>
    </w:p>
    <w:bookmarkEnd w:id="474"/>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rPr>
      </w:pPr>
      <w:r>
        <w:rPr>
          <w:rFonts w:hint="eastAsia"/>
          <w:color w:val="auto"/>
          <w:lang w:eastAsia="zh-CN"/>
        </w:rPr>
        <w:t>（</w:t>
      </w:r>
      <w:r>
        <w:rPr>
          <w:color w:val="auto"/>
        </w:rPr>
        <w:t>4</w:t>
      </w:r>
      <w:r>
        <w:rPr>
          <w:rFonts w:hint="eastAsia"/>
          <w:color w:val="auto"/>
        </w:rPr>
        <w:t>）调查样本数据有效率较高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asciiTheme="minorHAnsi" w:hAnsiTheme="minorHAnsi" w:cstheme="minorHAnsi"/>
          <w:color w:val="auto"/>
        </w:rPr>
      </w:pPr>
      <w:bookmarkStart w:id="481" w:name="_Toc50885002"/>
      <w:bookmarkStart w:id="482" w:name="_Toc28908"/>
      <w:bookmarkStart w:id="483" w:name="_Toc50903908"/>
      <w:r>
        <w:rPr>
          <w:rFonts w:hint="eastAsia" w:asciiTheme="minorHAnsi" w:hAnsiTheme="minorHAnsi" w:cstheme="minorHAnsi"/>
          <w:color w:val="auto"/>
        </w:rPr>
        <w:t>附件二：调查报告致谢词</w:t>
      </w:r>
      <w:bookmarkEnd w:id="481"/>
      <w:bookmarkEnd w:id="482"/>
      <w:bookmarkEnd w:id="483"/>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484"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484"/>
    <w:p>
      <w:pPr>
        <w:widowControl/>
        <w:adjustRightInd/>
        <w:snapToGrid/>
        <w:spacing w:line="240" w:lineRule="auto"/>
        <w:ind w:firstLine="0" w:firstLineChars="0"/>
        <w:jc w:val="left"/>
        <w:rPr>
          <w:rFonts w:cstheme="minorHAnsi"/>
          <w:color w:val="auto"/>
        </w:rPr>
      </w:pPr>
    </w:p>
    <w:p>
      <w:pPr>
        <w:ind w:firstLine="0" w:firstLineChars="0"/>
        <w:jc w:val="center"/>
        <w:rPr>
          <w:rFonts w:asciiTheme="minorEastAsia" w:hAnsiTheme="minorEastAsia" w:cstheme="minorHAnsi"/>
          <w:b/>
          <w:bCs/>
          <w:color w:val="auto"/>
          <w:kern w:val="44"/>
          <w:sz w:val="32"/>
          <w:szCs w:val="32"/>
        </w:rPr>
      </w:pPr>
      <w:bookmarkStart w:id="485" w:name="_Toc50903909"/>
      <w:bookmarkStart w:id="486" w:name="_Toc49439774"/>
      <w:r>
        <w:rPr>
          <w:rFonts w:hint="eastAsia"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87" w:name="_Hlk83740128"/>
      <w:r>
        <w:rPr>
          <w:rFonts w:hint="eastAsia" w:eastAsia="宋体" w:cstheme="minorHAnsi"/>
          <w:color w:val="auto"/>
        </w:rPr>
        <w:t>（组长）</w:t>
      </w:r>
      <w:bookmarkEnd w:id="487"/>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ind w:firstLine="640"/>
        <w:rPr>
          <w:rFonts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488" w:name="_Toc4603"/>
      <w:r>
        <w:rPr>
          <w:rFonts w:hint="eastAsia" w:asciiTheme="minorHAnsi" w:hAnsiTheme="minorHAnsi" w:cstheme="minorHAnsi"/>
          <w:color w:val="auto"/>
        </w:rPr>
        <w:t>附件三：调查活动组委会名单</w:t>
      </w:r>
      <w:bookmarkEnd w:id="485"/>
      <w:bookmarkEnd w:id="486"/>
      <w:bookmarkEnd w:id="488"/>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asciiTheme="minorHAnsi" w:hAnsiTheme="minorHAnsi" w:cstheme="minorHAnsi"/>
          <w:color w:val="auto"/>
        </w:rPr>
      </w:pPr>
      <w:bookmarkStart w:id="489" w:name="_Toc50903910"/>
      <w:bookmarkStart w:id="490" w:name="_Toc8922"/>
      <w:bookmarkStart w:id="491" w:name="_Toc49439775"/>
      <w:r>
        <w:rPr>
          <w:rFonts w:hint="eastAsia" w:asciiTheme="minorHAnsi" w:hAnsiTheme="minorHAnsi" w:cstheme="minorHAnsi"/>
          <w:color w:val="auto"/>
        </w:rPr>
        <w:t>附件四：调查活动发起单位及支持单位名单</w:t>
      </w:r>
      <w:bookmarkEnd w:id="489"/>
      <w:bookmarkEnd w:id="490"/>
      <w:bookmarkEnd w:id="491"/>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ind w:firstLine="643"/>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firstLine="3373" w:firstLineChars="1400"/>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 xml:space="preserve">杭州海康威视数字技术股份有限公司 </w:t>
      </w:r>
    </w:p>
    <w:p>
      <w:pPr>
        <w:ind w:firstLine="3373" w:firstLineChars="1400"/>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rPr>
          <w:b/>
          <w:bCs/>
          <w:color w:val="auto"/>
          <w:sz w:val="32"/>
          <w:szCs w:val="40"/>
        </w:rPr>
      </w:pPr>
    </w:p>
    <w:p>
      <w:pPr>
        <w:ind w:firstLine="3534" w:firstLineChars="1100"/>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1"/>
      <w:rPr>
        <w:b/>
        <w:bCs/>
      </w:rPr>
    </w:pPr>
    <w:r>
      <w:rPr>
        <w:rFonts w:hint="eastAsia"/>
        <w:b/>
        <w:bCs/>
      </w:rPr>
      <w:t>广东新兴国家网络安全和信息化发展研究院2020.9</w:t>
    </w:r>
  </w:p>
  <w:p>
    <w:pPr>
      <w:pStyle w:val="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6"/>
      <w:ind w:firstLine="361"/>
      <w:rPr>
        <w:b/>
        <w:bCs/>
      </w:rPr>
    </w:pPr>
    <w:r>
      <w:rPr>
        <w:rFonts w:hint="eastAsia"/>
        <w:b/>
        <w:bCs/>
      </w:rPr>
      <w:t>广东新兴国家网络安全和信息化发展研究院2020.9</w:t>
    </w:r>
  </w:p>
  <w:p>
    <w:pPr>
      <w:pStyle w:val="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2"/>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8A1886"/>
    <w:multiLevelType w:val="singleLevel"/>
    <w:tmpl w:val="D98A1886"/>
    <w:lvl w:ilvl="0" w:tentative="0">
      <w:start w:val="13"/>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F5512AA8"/>
    <w:multiLevelType w:val="singleLevel"/>
    <w:tmpl w:val="F5512AA8"/>
    <w:lvl w:ilvl="0" w:tentative="0">
      <w:start w:val="7"/>
      <w:numFmt w:val="decimal"/>
      <w:suff w:val="space"/>
      <w:lvlText w:val="（%1）"/>
      <w:lvlJc w:val="left"/>
    </w:lvl>
  </w:abstractNum>
  <w:abstractNum w:abstractNumId="3">
    <w:nsid w:val="0739B5FD"/>
    <w:multiLevelType w:val="singleLevel"/>
    <w:tmpl w:val="0739B5FD"/>
    <w:lvl w:ilvl="0" w:tentative="0">
      <w:start w:val="2"/>
      <w:numFmt w:val="chineseCounting"/>
      <w:suff w:val="nothing"/>
      <w:lvlText w:val="%1、"/>
      <w:lvlJc w:val="left"/>
      <w:rPr>
        <w:rFonts w:hint="eastAsia"/>
      </w:rPr>
    </w:lvl>
  </w:abstractNum>
  <w:abstractNum w:abstractNumId="4">
    <w:nsid w:val="372492B1"/>
    <w:multiLevelType w:val="singleLevel"/>
    <w:tmpl w:val="372492B1"/>
    <w:lvl w:ilvl="0" w:tentative="0">
      <w:start w:val="26"/>
      <w:numFmt w:val="decimal"/>
      <w:suff w:val="nothing"/>
      <w:lvlText w:val="（%1）"/>
      <w:lvlJc w:val="left"/>
    </w:lvl>
  </w:abstractNum>
  <w:abstractNum w:abstractNumId="5">
    <w:nsid w:val="3FC12F3A"/>
    <w:multiLevelType w:val="singleLevel"/>
    <w:tmpl w:val="3FC12F3A"/>
    <w:lvl w:ilvl="0" w:tentative="0">
      <w:start w:val="16"/>
      <w:numFmt w:val="decimal"/>
      <w:suff w:val="nothing"/>
      <w:lvlText w:val="（%1）"/>
      <w:lvlJc w:val="left"/>
    </w:lvl>
  </w:abstractNum>
  <w:abstractNum w:abstractNumId="6">
    <w:nsid w:val="65C9FC55"/>
    <w:multiLevelType w:val="singleLevel"/>
    <w:tmpl w:val="65C9FC55"/>
    <w:lvl w:ilvl="0" w:tentative="0">
      <w:start w:val="9"/>
      <w:numFmt w:val="decimal"/>
      <w:suff w:val="nothing"/>
      <w:lvlText w:val="（%1）"/>
      <w:lvlJc w:val="left"/>
    </w:lvl>
  </w:abstractNum>
  <w:num w:numId="1">
    <w:abstractNumId w:val="1"/>
  </w:num>
  <w:num w:numId="2">
    <w:abstractNumId w:val="3"/>
  </w:num>
  <w:num w:numId="3">
    <w:abstractNumId w:val="2"/>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A7F4F"/>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092F"/>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0FE4"/>
    <w:rsid w:val="00381CC0"/>
    <w:rsid w:val="00382ED4"/>
    <w:rsid w:val="00386F2B"/>
    <w:rsid w:val="00391F0F"/>
    <w:rsid w:val="00394F33"/>
    <w:rsid w:val="00396672"/>
    <w:rsid w:val="003967C5"/>
    <w:rsid w:val="00397263"/>
    <w:rsid w:val="003A266D"/>
    <w:rsid w:val="003A3819"/>
    <w:rsid w:val="003B0C28"/>
    <w:rsid w:val="003B148A"/>
    <w:rsid w:val="003B3754"/>
    <w:rsid w:val="003B3DFE"/>
    <w:rsid w:val="003B51E0"/>
    <w:rsid w:val="003C1C20"/>
    <w:rsid w:val="003C2F1E"/>
    <w:rsid w:val="003C393D"/>
    <w:rsid w:val="003C483B"/>
    <w:rsid w:val="003C5A08"/>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5D88"/>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078D8"/>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17D92"/>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163D"/>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0AD"/>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240E"/>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03FF"/>
    <w:rsid w:val="0098169D"/>
    <w:rsid w:val="00981F73"/>
    <w:rsid w:val="009852C4"/>
    <w:rsid w:val="009868EC"/>
    <w:rsid w:val="00987D81"/>
    <w:rsid w:val="00987F36"/>
    <w:rsid w:val="0099024E"/>
    <w:rsid w:val="0099581E"/>
    <w:rsid w:val="009A0C19"/>
    <w:rsid w:val="009A1DD3"/>
    <w:rsid w:val="009A3EA8"/>
    <w:rsid w:val="009A56BA"/>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3BE4"/>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33C"/>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0B7"/>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3218"/>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05C6"/>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44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0208"/>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0C16"/>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C2F0BDD"/>
    <w:rsid w:val="0C480E98"/>
    <w:rsid w:val="0C736F77"/>
    <w:rsid w:val="0CFC02EE"/>
    <w:rsid w:val="0D1020FE"/>
    <w:rsid w:val="0D123E89"/>
    <w:rsid w:val="0D97DAF5"/>
    <w:rsid w:val="0DD80825"/>
    <w:rsid w:val="0E182450"/>
    <w:rsid w:val="0E3B76EA"/>
    <w:rsid w:val="0E6D76BD"/>
    <w:rsid w:val="0EB03ACA"/>
    <w:rsid w:val="0EC615B1"/>
    <w:rsid w:val="0EC9739F"/>
    <w:rsid w:val="0EF358D7"/>
    <w:rsid w:val="0F203EE1"/>
    <w:rsid w:val="0F303249"/>
    <w:rsid w:val="0F7C43B3"/>
    <w:rsid w:val="0FD82558"/>
    <w:rsid w:val="0FE72BC9"/>
    <w:rsid w:val="0FFB644A"/>
    <w:rsid w:val="0FFD2580"/>
    <w:rsid w:val="0FFE47CB"/>
    <w:rsid w:val="10CD0FF9"/>
    <w:rsid w:val="10E83A36"/>
    <w:rsid w:val="11045C1D"/>
    <w:rsid w:val="11227A4E"/>
    <w:rsid w:val="11524E8F"/>
    <w:rsid w:val="11AA49EA"/>
    <w:rsid w:val="1216340C"/>
    <w:rsid w:val="1235186F"/>
    <w:rsid w:val="12960B9C"/>
    <w:rsid w:val="129C489B"/>
    <w:rsid w:val="12EC6415"/>
    <w:rsid w:val="1307746F"/>
    <w:rsid w:val="131066DD"/>
    <w:rsid w:val="13466542"/>
    <w:rsid w:val="135E2DB1"/>
    <w:rsid w:val="13871642"/>
    <w:rsid w:val="13A02568"/>
    <w:rsid w:val="13A93C5F"/>
    <w:rsid w:val="13B913A0"/>
    <w:rsid w:val="13BD1E99"/>
    <w:rsid w:val="14025EBC"/>
    <w:rsid w:val="145447BE"/>
    <w:rsid w:val="1568157B"/>
    <w:rsid w:val="15B96829"/>
    <w:rsid w:val="15D25F73"/>
    <w:rsid w:val="16167ABF"/>
    <w:rsid w:val="16A042F9"/>
    <w:rsid w:val="16D0211B"/>
    <w:rsid w:val="171A6BC2"/>
    <w:rsid w:val="177C2EEE"/>
    <w:rsid w:val="17807FE2"/>
    <w:rsid w:val="17886A52"/>
    <w:rsid w:val="17AC1DA4"/>
    <w:rsid w:val="17DD6024"/>
    <w:rsid w:val="18BC3F48"/>
    <w:rsid w:val="18CA0730"/>
    <w:rsid w:val="18ED2FDF"/>
    <w:rsid w:val="192626D4"/>
    <w:rsid w:val="19F90A15"/>
    <w:rsid w:val="1A273B92"/>
    <w:rsid w:val="1A3A7C8E"/>
    <w:rsid w:val="1A5D47E0"/>
    <w:rsid w:val="1ACB522A"/>
    <w:rsid w:val="1AF003AD"/>
    <w:rsid w:val="1AF2450E"/>
    <w:rsid w:val="1AF87135"/>
    <w:rsid w:val="1B5D4C83"/>
    <w:rsid w:val="1B5F3C5F"/>
    <w:rsid w:val="1BA46C52"/>
    <w:rsid w:val="1BC832D8"/>
    <w:rsid w:val="1C497EE5"/>
    <w:rsid w:val="1C501ED3"/>
    <w:rsid w:val="1C7B47F3"/>
    <w:rsid w:val="1C9825C3"/>
    <w:rsid w:val="1CBB731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6F288F"/>
    <w:rsid w:val="25965C9B"/>
    <w:rsid w:val="25C26D27"/>
    <w:rsid w:val="25EE06BB"/>
    <w:rsid w:val="25F039DF"/>
    <w:rsid w:val="25FB234F"/>
    <w:rsid w:val="262C56DE"/>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0551A7"/>
    <w:rsid w:val="2A46106E"/>
    <w:rsid w:val="2A4E6662"/>
    <w:rsid w:val="2A530A23"/>
    <w:rsid w:val="2A73274D"/>
    <w:rsid w:val="2A75178F"/>
    <w:rsid w:val="2A9F6729"/>
    <w:rsid w:val="2AC43F60"/>
    <w:rsid w:val="2ADE5B29"/>
    <w:rsid w:val="2AFF478C"/>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3A74AC"/>
    <w:rsid w:val="30AA04E1"/>
    <w:rsid w:val="30E156E3"/>
    <w:rsid w:val="31086B5D"/>
    <w:rsid w:val="31A00F09"/>
    <w:rsid w:val="31FF7276"/>
    <w:rsid w:val="322A333F"/>
    <w:rsid w:val="329B3DF2"/>
    <w:rsid w:val="32A10331"/>
    <w:rsid w:val="32B46550"/>
    <w:rsid w:val="33A35ADA"/>
    <w:rsid w:val="33E743DC"/>
    <w:rsid w:val="34352CA6"/>
    <w:rsid w:val="3438522C"/>
    <w:rsid w:val="346253DD"/>
    <w:rsid w:val="34F55F8F"/>
    <w:rsid w:val="35152C3E"/>
    <w:rsid w:val="352F2F59"/>
    <w:rsid w:val="356E7D6E"/>
    <w:rsid w:val="35752598"/>
    <w:rsid w:val="35756AA0"/>
    <w:rsid w:val="357B738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8FA52E1"/>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66603B"/>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07641D"/>
    <w:rsid w:val="402853F5"/>
    <w:rsid w:val="40300F4A"/>
    <w:rsid w:val="40461D8B"/>
    <w:rsid w:val="4055600E"/>
    <w:rsid w:val="40A14808"/>
    <w:rsid w:val="40A851FE"/>
    <w:rsid w:val="40C17BBD"/>
    <w:rsid w:val="40E34C01"/>
    <w:rsid w:val="41734D10"/>
    <w:rsid w:val="41A21D9B"/>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D263B9"/>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83EEF"/>
    <w:rsid w:val="490F2C13"/>
    <w:rsid w:val="49103FE5"/>
    <w:rsid w:val="49156AA4"/>
    <w:rsid w:val="49706861"/>
    <w:rsid w:val="499E736A"/>
    <w:rsid w:val="49A17F24"/>
    <w:rsid w:val="49C1341D"/>
    <w:rsid w:val="49DC5F68"/>
    <w:rsid w:val="4A724C11"/>
    <w:rsid w:val="4AAC0D0A"/>
    <w:rsid w:val="4AF0134B"/>
    <w:rsid w:val="4AF349A3"/>
    <w:rsid w:val="4B7BF892"/>
    <w:rsid w:val="4B9D7A17"/>
    <w:rsid w:val="4BD63994"/>
    <w:rsid w:val="4BED2CE3"/>
    <w:rsid w:val="4C0E6EA1"/>
    <w:rsid w:val="4C1111C3"/>
    <w:rsid w:val="4C2F60E1"/>
    <w:rsid w:val="4C304905"/>
    <w:rsid w:val="4C4C52BF"/>
    <w:rsid w:val="4CA472A0"/>
    <w:rsid w:val="4CAE1905"/>
    <w:rsid w:val="4CFA66B0"/>
    <w:rsid w:val="4D322F5D"/>
    <w:rsid w:val="4D3B1673"/>
    <w:rsid w:val="4D3F0AF0"/>
    <w:rsid w:val="4D4C380A"/>
    <w:rsid w:val="4D535732"/>
    <w:rsid w:val="4D6A621C"/>
    <w:rsid w:val="4DFFEC52"/>
    <w:rsid w:val="4E8270B0"/>
    <w:rsid w:val="4E933E5C"/>
    <w:rsid w:val="4EE73B07"/>
    <w:rsid w:val="4F1816AC"/>
    <w:rsid w:val="4F33675B"/>
    <w:rsid w:val="4F4510B3"/>
    <w:rsid w:val="4F52789B"/>
    <w:rsid w:val="4F5F6BAC"/>
    <w:rsid w:val="4FA21BBD"/>
    <w:rsid w:val="4FA3011D"/>
    <w:rsid w:val="4FCF952F"/>
    <w:rsid w:val="50005B42"/>
    <w:rsid w:val="50150543"/>
    <w:rsid w:val="503F4F0F"/>
    <w:rsid w:val="50CB78C4"/>
    <w:rsid w:val="50E85E2E"/>
    <w:rsid w:val="510160D7"/>
    <w:rsid w:val="510E4492"/>
    <w:rsid w:val="51107324"/>
    <w:rsid w:val="51111198"/>
    <w:rsid w:val="51447F1D"/>
    <w:rsid w:val="51464EB3"/>
    <w:rsid w:val="51515C7C"/>
    <w:rsid w:val="51765E5E"/>
    <w:rsid w:val="517C7607"/>
    <w:rsid w:val="51DE7E99"/>
    <w:rsid w:val="522C24BF"/>
    <w:rsid w:val="52350BDD"/>
    <w:rsid w:val="528D0141"/>
    <w:rsid w:val="528D20BB"/>
    <w:rsid w:val="52DC4634"/>
    <w:rsid w:val="53062D93"/>
    <w:rsid w:val="53101A13"/>
    <w:rsid w:val="53607414"/>
    <w:rsid w:val="539A4C12"/>
    <w:rsid w:val="53A933D8"/>
    <w:rsid w:val="53B442B0"/>
    <w:rsid w:val="53D56515"/>
    <w:rsid w:val="53F56F52"/>
    <w:rsid w:val="54057409"/>
    <w:rsid w:val="54544569"/>
    <w:rsid w:val="54584C08"/>
    <w:rsid w:val="545C5906"/>
    <w:rsid w:val="546F08B5"/>
    <w:rsid w:val="54EF168A"/>
    <w:rsid w:val="54F043DD"/>
    <w:rsid w:val="54F27881"/>
    <w:rsid w:val="550E58B0"/>
    <w:rsid w:val="552E53AA"/>
    <w:rsid w:val="55686144"/>
    <w:rsid w:val="55687FB1"/>
    <w:rsid w:val="55BD652B"/>
    <w:rsid w:val="56002968"/>
    <w:rsid w:val="56011CEF"/>
    <w:rsid w:val="560D2986"/>
    <w:rsid w:val="561D1E63"/>
    <w:rsid w:val="563A12AD"/>
    <w:rsid w:val="56407056"/>
    <w:rsid w:val="56487172"/>
    <w:rsid w:val="564A3166"/>
    <w:rsid w:val="568242AE"/>
    <w:rsid w:val="575D2882"/>
    <w:rsid w:val="57912119"/>
    <w:rsid w:val="57964383"/>
    <w:rsid w:val="57995CEC"/>
    <w:rsid w:val="57A7688C"/>
    <w:rsid w:val="57F470A4"/>
    <w:rsid w:val="58327FF1"/>
    <w:rsid w:val="589A711F"/>
    <w:rsid w:val="58DA46F8"/>
    <w:rsid w:val="59A73EEF"/>
    <w:rsid w:val="59F132CB"/>
    <w:rsid w:val="59FF81B7"/>
    <w:rsid w:val="5A0918DF"/>
    <w:rsid w:val="5A131823"/>
    <w:rsid w:val="5A2E5B2E"/>
    <w:rsid w:val="5A8413FE"/>
    <w:rsid w:val="5AFC6713"/>
    <w:rsid w:val="5B7D20E1"/>
    <w:rsid w:val="5B7D7E11"/>
    <w:rsid w:val="5B9421CA"/>
    <w:rsid w:val="5BBA69F2"/>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8E245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442453"/>
    <w:rsid w:val="67581120"/>
    <w:rsid w:val="67684AB8"/>
    <w:rsid w:val="67707537"/>
    <w:rsid w:val="677B2315"/>
    <w:rsid w:val="677D2B3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8B324D"/>
    <w:rsid w:val="6C9408FC"/>
    <w:rsid w:val="6CF502C5"/>
    <w:rsid w:val="6D100059"/>
    <w:rsid w:val="6D271130"/>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8C20F3"/>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4004691"/>
    <w:rsid w:val="741819F5"/>
    <w:rsid w:val="741E38EC"/>
    <w:rsid w:val="744C058C"/>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31077"/>
    <w:rsid w:val="76AA66CD"/>
    <w:rsid w:val="76F12D82"/>
    <w:rsid w:val="77166110"/>
    <w:rsid w:val="773E0D3E"/>
    <w:rsid w:val="7766FBC0"/>
    <w:rsid w:val="7775230F"/>
    <w:rsid w:val="777B57A1"/>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6201A8"/>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A6571F"/>
    <w:rsid w:val="7DDA1A5D"/>
    <w:rsid w:val="7DE636EC"/>
    <w:rsid w:val="7DFC17D5"/>
    <w:rsid w:val="7E4B20BB"/>
    <w:rsid w:val="7E5B5A75"/>
    <w:rsid w:val="7E5E0C2D"/>
    <w:rsid w:val="7E6260A4"/>
    <w:rsid w:val="7E677957"/>
    <w:rsid w:val="7F398E01"/>
    <w:rsid w:val="7F3C54F4"/>
    <w:rsid w:val="7F646B2B"/>
    <w:rsid w:val="7F77DC32"/>
    <w:rsid w:val="7F7F5D60"/>
    <w:rsid w:val="7F9A5B04"/>
    <w:rsid w:val="7F9F20F9"/>
    <w:rsid w:val="7FB14572"/>
    <w:rsid w:val="7FD7B71D"/>
    <w:rsid w:val="7FECF525"/>
    <w:rsid w:val="7FF67682"/>
    <w:rsid w:val="7FFF8727"/>
    <w:rsid w:val="9D2A8322"/>
    <w:rsid w:val="A4F7CDB8"/>
    <w:rsid w:val="B6EDEE63"/>
    <w:rsid w:val="B77FD3EC"/>
    <w:rsid w:val="B7DF8A6C"/>
    <w:rsid w:val="B7F5067B"/>
    <w:rsid w:val="B9FFE494"/>
    <w:rsid w:val="BCE74F3A"/>
    <w:rsid w:val="BD2F7EA7"/>
    <w:rsid w:val="BD5C4090"/>
    <w:rsid w:val="CD4C9D96"/>
    <w:rsid w:val="CF3F8E18"/>
    <w:rsid w:val="CFDF2835"/>
    <w:rsid w:val="CFFFC3FA"/>
    <w:rsid w:val="D1FAC4F3"/>
    <w:rsid w:val="D73F584B"/>
    <w:rsid w:val="D7FB98C2"/>
    <w:rsid w:val="DC7F469A"/>
    <w:rsid w:val="DEF58089"/>
    <w:rsid w:val="DF6E1129"/>
    <w:rsid w:val="DF8A9B8B"/>
    <w:rsid w:val="DF8B3294"/>
    <w:rsid w:val="DFAEE1C0"/>
    <w:rsid w:val="DFEFC910"/>
    <w:rsid w:val="DFF753D2"/>
    <w:rsid w:val="EAB51B93"/>
    <w:rsid w:val="EAD76F43"/>
    <w:rsid w:val="EDBB029A"/>
    <w:rsid w:val="EDFFF3B1"/>
    <w:rsid w:val="EFEE944B"/>
    <w:rsid w:val="F1259873"/>
    <w:rsid w:val="F2DF4BEB"/>
    <w:rsid w:val="F75F3065"/>
    <w:rsid w:val="F77B7B8D"/>
    <w:rsid w:val="F7FF237A"/>
    <w:rsid w:val="FAFF8860"/>
    <w:rsid w:val="FBDE4DC2"/>
    <w:rsid w:val="FD7A3169"/>
    <w:rsid w:val="FD9F997F"/>
    <w:rsid w:val="FDEF28F4"/>
    <w:rsid w:val="FDFE1376"/>
    <w:rsid w:val="FF7F6EE4"/>
    <w:rsid w:val="FFADBA59"/>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0"/>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1"/>
    <w:unhideWhenUsed/>
    <w:qFormat/>
    <w:uiPriority w:val="0"/>
    <w:pPr>
      <w:ind w:firstLine="482"/>
      <w:outlineLvl w:val="1"/>
    </w:pPr>
    <w:rPr>
      <w:rFonts w:asciiTheme="minorEastAsia" w:hAnsiTheme="minorEastAsia"/>
      <w:b/>
    </w:rPr>
  </w:style>
  <w:style w:type="paragraph" w:styleId="4">
    <w:name w:val="heading 3"/>
    <w:basedOn w:val="1"/>
    <w:next w:val="1"/>
    <w:link w:val="22"/>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3"/>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4"/>
    <w:qFormat/>
    <w:uiPriority w:val="0"/>
    <w:pPr>
      <w:spacing w:line="240" w:lineRule="auto"/>
    </w:pPr>
    <w:rPr>
      <w:sz w:val="18"/>
      <w:szCs w:val="18"/>
    </w:rPr>
  </w:style>
  <w:style w:type="paragraph" w:styleId="9">
    <w:name w:val="footer"/>
    <w:basedOn w:val="1"/>
    <w:link w:val="25"/>
    <w:qFormat/>
    <w:uiPriority w:val="99"/>
    <w:pPr>
      <w:tabs>
        <w:tab w:val="center" w:pos="4153"/>
        <w:tab w:val="right" w:pos="8306"/>
      </w:tabs>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27"/>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qFormat/>
    <w:uiPriority w:val="0"/>
    <w:rPr>
      <w:rFonts w:ascii="黑体" w:hAnsi="黑体" w:eastAsia="黑体"/>
      <w:b/>
      <w:bCs/>
      <w:kern w:val="44"/>
      <w:sz w:val="28"/>
      <w:szCs w:val="28"/>
    </w:rPr>
  </w:style>
  <w:style w:type="character" w:customStyle="1" w:styleId="21">
    <w:name w:val="标题 2 字符"/>
    <w:basedOn w:val="18"/>
    <w:link w:val="3"/>
    <w:qFormat/>
    <w:uiPriority w:val="0"/>
    <w:rPr>
      <w:rFonts w:asciiTheme="minorEastAsia" w:hAnsiTheme="minorEastAsia"/>
      <w:b/>
      <w:kern w:val="2"/>
      <w:sz w:val="24"/>
      <w:szCs w:val="24"/>
    </w:rPr>
  </w:style>
  <w:style w:type="character" w:customStyle="1" w:styleId="22">
    <w:name w:val="标题 3 字符"/>
    <w:basedOn w:val="18"/>
    <w:link w:val="4"/>
    <w:qFormat/>
    <w:uiPriority w:val="0"/>
    <w:rPr>
      <w:b/>
      <w:bCs/>
      <w:kern w:val="2"/>
      <w:sz w:val="32"/>
      <w:szCs w:val="32"/>
    </w:rPr>
  </w:style>
  <w:style w:type="character" w:customStyle="1" w:styleId="23">
    <w:name w:val="文档结构图 字符"/>
    <w:basedOn w:val="18"/>
    <w:link w:val="6"/>
    <w:qFormat/>
    <w:uiPriority w:val="0"/>
    <w:rPr>
      <w:rFonts w:ascii="宋体" w:eastAsia="宋体"/>
      <w:kern w:val="2"/>
      <w:sz w:val="18"/>
      <w:szCs w:val="18"/>
    </w:rPr>
  </w:style>
  <w:style w:type="character" w:customStyle="1" w:styleId="24">
    <w:name w:val="批注框文本 字符"/>
    <w:basedOn w:val="18"/>
    <w:link w:val="8"/>
    <w:qFormat/>
    <w:uiPriority w:val="0"/>
    <w:rPr>
      <w:kern w:val="2"/>
      <w:sz w:val="18"/>
      <w:szCs w:val="18"/>
    </w:rPr>
  </w:style>
  <w:style w:type="character" w:customStyle="1" w:styleId="25">
    <w:name w:val="页脚 字符"/>
    <w:basedOn w:val="18"/>
    <w:link w:val="9"/>
    <w:qFormat/>
    <w:uiPriority w:val="99"/>
    <w:rPr>
      <w:kern w:val="2"/>
      <w:sz w:val="18"/>
      <w:szCs w:val="18"/>
    </w:rPr>
  </w:style>
  <w:style w:type="character" w:customStyle="1" w:styleId="26">
    <w:name w:val="页眉 字符"/>
    <w:basedOn w:val="18"/>
    <w:link w:val="10"/>
    <w:qFormat/>
    <w:uiPriority w:val="0"/>
    <w:rPr>
      <w:kern w:val="2"/>
      <w:sz w:val="18"/>
      <w:szCs w:val="18"/>
    </w:rPr>
  </w:style>
  <w:style w:type="character" w:customStyle="1" w:styleId="27">
    <w:name w:val="标题 字符"/>
    <w:basedOn w:val="18"/>
    <w:link w:val="15"/>
    <w:qFormat/>
    <w:uiPriority w:val="0"/>
    <w:rPr>
      <w:rFonts w:ascii="黑体" w:eastAsia="黑体"/>
      <w:b/>
      <w:kern w:val="2"/>
      <w:sz w:val="44"/>
      <w:szCs w:val="44"/>
    </w:rPr>
  </w:style>
  <w:style w:type="paragraph" w:styleId="28">
    <w:name w:val="List Paragraph"/>
    <w:basedOn w:val="1"/>
    <w:unhideWhenUsed/>
    <w:qFormat/>
    <w:uiPriority w:val="34"/>
    <w:pPr>
      <w:ind w:firstLine="420"/>
    </w:pPr>
  </w:style>
  <w:style w:type="paragraph" w:customStyle="1" w:styleId="29">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paragraph" w:customStyle="1" w:styleId="30">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4" Type="http://schemas.openxmlformats.org/officeDocument/2006/relationships/fontTable" Target="fontTable.xml"/><Relationship Id="rId263" Type="http://schemas.openxmlformats.org/officeDocument/2006/relationships/numbering" Target="numbering.xml"/><Relationship Id="rId262" Type="http://schemas.openxmlformats.org/officeDocument/2006/relationships/customXml" Target="../customXml/item1.xml"/><Relationship Id="rId261" Type="http://schemas.openxmlformats.org/officeDocument/2006/relationships/image" Target="media/image237.png"/><Relationship Id="rId260" Type="http://schemas.openxmlformats.org/officeDocument/2006/relationships/image" Target="media/image236.png"/><Relationship Id="rId26" Type="http://schemas.openxmlformats.org/officeDocument/2006/relationships/image" Target="media/image3.png"/><Relationship Id="rId259" Type="http://schemas.openxmlformats.org/officeDocument/2006/relationships/image" Target="media/image235.png"/><Relationship Id="rId258" Type="http://schemas.openxmlformats.org/officeDocument/2006/relationships/image" Target="media/image234.png"/><Relationship Id="rId257" Type="http://schemas.openxmlformats.org/officeDocument/2006/relationships/image" Target="media/image233.png"/><Relationship Id="rId256" Type="http://schemas.openxmlformats.org/officeDocument/2006/relationships/image" Target="media/image232.png"/><Relationship Id="rId255" Type="http://schemas.openxmlformats.org/officeDocument/2006/relationships/image" Target="media/image231.png"/><Relationship Id="rId254" Type="http://schemas.openxmlformats.org/officeDocument/2006/relationships/image" Target="media/image230.png"/><Relationship Id="rId253" Type="http://schemas.openxmlformats.org/officeDocument/2006/relationships/image" Target="media/image229.png"/><Relationship Id="rId252" Type="http://schemas.openxmlformats.org/officeDocument/2006/relationships/image" Target="media/image228.png"/><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png"/><Relationship Id="rId249" Type="http://schemas.openxmlformats.org/officeDocument/2006/relationships/image" Target="media/image225.png"/><Relationship Id="rId248" Type="http://schemas.openxmlformats.org/officeDocument/2006/relationships/image" Target="media/image224.png"/><Relationship Id="rId247" Type="http://schemas.openxmlformats.org/officeDocument/2006/relationships/image" Target="media/image223.png"/><Relationship Id="rId246" Type="http://schemas.openxmlformats.org/officeDocument/2006/relationships/image" Target="media/image222.png"/><Relationship Id="rId245" Type="http://schemas.openxmlformats.org/officeDocument/2006/relationships/image" Target="media/image221.png"/><Relationship Id="rId244" Type="http://schemas.openxmlformats.org/officeDocument/2006/relationships/image" Target="media/image220.png"/><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theme" Target="theme/theme1.xml"/><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footer" Target="footer11.xml"/><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png"/><Relationship Id="rId226" Type="http://schemas.openxmlformats.org/officeDocument/2006/relationships/image" Target="media/image202.pn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0"/>
              <c:layout>
                <c:manualLayout>
                  <c:x val="-0.00224354979434127"/>
                  <c:y val="0.009304729904368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23242898887916"/>
                  <c:y val="0.02234164249542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60600772778262"/>
                  <c:y val="0.0136986301369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27448953217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60600772778262"/>
                  <c:y val="0.0136986301369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0.1094</c:v>
                </c:pt>
                <c:pt idx="1">
                  <c:v>0.3998</c:v>
                </c:pt>
                <c:pt idx="2">
                  <c:v>0.4213</c:v>
                </c:pt>
                <c:pt idx="3">
                  <c:v>0.0532</c:v>
                </c:pt>
                <c:pt idx="4">
                  <c:v>0.0162</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938378550556038"/>
                  <c:y val="0.02697127212505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081986511003"/>
                  <c:y val="0.0231708834707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23242898887913"/>
                  <c:y val="0.02293515407369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087373800324"/>
                  <c:y val="0.01822894230493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2120154555652"/>
                  <c:y val="0.02257737189244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0.2644</c:v>
                </c:pt>
                <c:pt idx="1">
                  <c:v>0.301</c:v>
                </c:pt>
                <c:pt idx="2">
                  <c:v>0.3282</c:v>
                </c:pt>
                <c:pt idx="3">
                  <c:v>0.0724</c:v>
                </c:pt>
                <c:pt idx="4">
                  <c:v>0.034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285</Pages>
  <Words>18964</Words>
  <Characters>108095</Characters>
  <Lines>900</Lines>
  <Paragraphs>253</Paragraphs>
  <TotalTime>59</TotalTime>
  <ScaleCrop>false</ScaleCrop>
  <LinksUpToDate>false</LinksUpToDate>
  <CharactersWithSpaces>126806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lastPrinted>2021-09-25T19:02:00Z</cp:lastPrinted>
  <dcterms:created xsi:type="dcterms:W3CDTF">2021-10-05T13:48:00Z</dcterms:created>
  <dcterms:modified xsi:type="dcterms:W3CDTF">2021-10-13T07:05:03Z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