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color w:val="auto"/>
          <w:sz w:val="32"/>
          <w:szCs w:val="32"/>
        </w:rPr>
      </w:pPr>
      <w:bookmarkStart w:id="0" w:name="_Toc9373"/>
      <w:bookmarkStart w:id="1" w:name="_Toc32664"/>
      <w:r>
        <w:rPr>
          <w:rFonts w:hint="eastAsia" w:ascii="黑体" w:hAnsi="黑体" w:eastAsia="黑体"/>
          <w:color w:val="auto"/>
          <w:sz w:val="32"/>
          <w:szCs w:val="32"/>
        </w:rPr>
        <w:t xml:space="preserve">  </w:t>
      </w:r>
    </w:p>
    <w:p>
      <w:pPr>
        <w:ind w:firstLine="0" w:firstLineChars="0"/>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0" w:firstLineChars="0"/>
        <w:jc w:val="center"/>
        <w:rPr>
          <w:rFonts w:ascii="黑体" w:hAnsi="黑体" w:eastAsia="黑体"/>
          <w:b/>
          <w:bCs/>
          <w:color w:val="auto"/>
          <w:sz w:val="44"/>
          <w:szCs w:val="44"/>
        </w:rPr>
      </w:pPr>
      <w:bookmarkStart w:id="2" w:name="_Toc20618"/>
      <w:bookmarkStart w:id="3" w:name="_Toc17826"/>
      <w:bookmarkStart w:id="4" w:name="_Toc18672"/>
      <w:bookmarkStart w:id="5" w:name="_Toc8951"/>
      <w:r>
        <w:rPr>
          <w:rFonts w:hint="eastAsia" w:ascii="黑体" w:hAnsi="黑体" w:eastAsia="黑体"/>
          <w:b/>
          <w:bCs/>
          <w:color w:val="auto"/>
          <w:sz w:val="44"/>
          <w:szCs w:val="44"/>
        </w:rPr>
        <w:t>2021年全国网民网络安全感满意度调查</w:t>
      </w:r>
      <w:bookmarkEnd w:id="2"/>
      <w:bookmarkEnd w:id="3"/>
      <w:bookmarkEnd w:id="4"/>
      <w:bookmarkEnd w:id="5"/>
    </w:p>
    <w:p>
      <w:pPr>
        <w:ind w:firstLine="0" w:firstLineChars="0"/>
        <w:jc w:val="center"/>
        <w:rPr>
          <w:rFonts w:hint="eastAsia" w:ascii="黑体" w:hAnsi="黑体" w:eastAsia="黑体"/>
          <w:b/>
          <w:bCs/>
          <w:color w:val="auto"/>
          <w:sz w:val="44"/>
          <w:szCs w:val="44"/>
        </w:rPr>
      </w:pPr>
      <w:r>
        <w:rPr>
          <w:rFonts w:hint="eastAsia" w:ascii="黑体" w:hAnsi="黑体" w:eastAsia="黑体"/>
          <w:b/>
          <w:bCs/>
          <w:color w:val="auto"/>
          <w:sz w:val="44"/>
          <w:szCs w:val="44"/>
        </w:rPr>
        <w:t>统计报告</w:t>
      </w:r>
    </w:p>
    <w:p>
      <w:pPr>
        <w:ind w:firstLine="0" w:firstLineChars="0"/>
        <w:jc w:val="center"/>
        <w:rPr>
          <w:rFonts w:hint="eastAsia" w:ascii="黑体" w:hAnsi="黑体" w:eastAsia="黑体"/>
          <w:b/>
          <w:bCs/>
          <w:color w:val="auto"/>
          <w:sz w:val="44"/>
          <w:szCs w:val="44"/>
          <w:lang w:eastAsia="zh-CN"/>
        </w:rPr>
      </w:pPr>
      <w:r>
        <w:rPr>
          <w:rFonts w:hint="eastAsia" w:ascii="黑体" w:hAnsi="黑体" w:eastAsia="黑体"/>
          <w:b/>
          <w:bCs/>
          <w:color w:val="auto"/>
          <w:sz w:val="44"/>
          <w:szCs w:val="44"/>
          <w:lang w:eastAsia="zh-CN"/>
        </w:rPr>
        <w:t>（</w:t>
      </w:r>
      <w:r>
        <w:rPr>
          <w:rFonts w:hint="eastAsia" w:ascii="黑体" w:hAnsi="黑体" w:eastAsia="黑体"/>
          <w:b/>
          <w:bCs/>
          <w:color w:val="auto"/>
          <w:sz w:val="44"/>
          <w:szCs w:val="44"/>
          <w:lang w:val="en-US" w:eastAsia="zh-CN"/>
        </w:rPr>
        <w:t>公众版</w:t>
      </w:r>
      <w:r>
        <w:rPr>
          <w:rFonts w:hint="eastAsia" w:ascii="黑体" w:hAnsi="黑体" w:eastAsia="黑体"/>
          <w:b/>
          <w:bCs/>
          <w:color w:val="auto"/>
          <w:sz w:val="44"/>
          <w:szCs w:val="44"/>
          <w:lang w:eastAsia="zh-CN"/>
        </w:rPr>
        <w:t>）</w:t>
      </w: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0" w:firstLineChars="0"/>
        <w:jc w:val="center"/>
        <w:rPr>
          <w:rFonts w:ascii="黑体" w:hAnsi="黑体" w:eastAsia="黑体"/>
          <w:b/>
          <w:bCs/>
          <w:color w:val="auto"/>
          <w:sz w:val="36"/>
          <w:szCs w:val="36"/>
        </w:rPr>
      </w:pPr>
      <w:r>
        <w:rPr>
          <w:rFonts w:hint="eastAsia" w:ascii="黑体" w:hAnsi="黑体" w:eastAsia="黑体"/>
          <w:b/>
          <w:bCs/>
          <w:color w:val="auto"/>
          <w:sz w:val="44"/>
          <w:szCs w:val="44"/>
        </w:rPr>
        <w:t>贵港市</w:t>
      </w:r>
      <w:r>
        <w:rPr>
          <w:rFonts w:ascii="黑体" w:hAnsi="黑体" w:eastAsia="黑体" w:cs="黑体"/>
          <w:b/>
          <w:color w:val="auto"/>
          <w:sz w:val="44"/>
        </w:rPr>
        <w:t>卷</w:t>
      </w: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0" w:firstLineChars="0"/>
        <w:jc w:val="left"/>
        <w:rPr>
          <w:rFonts w:eastAsia="黑体" w:cstheme="minorHAnsi"/>
          <w:color w:val="auto"/>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color w:val="auto"/>
                <w:sz w:val="32"/>
                <w:szCs w:val="32"/>
              </w:rPr>
            </w:pPr>
            <w:r>
              <w:rPr>
                <w:rFonts w:hint="eastAsia" w:ascii="黑体" w:hAnsi="黑体" w:eastAsia="黑体"/>
                <w:color w:val="auto"/>
                <w:sz w:val="30"/>
                <w:szCs w:val="30"/>
              </w:rPr>
              <w:t>发起单位：</w:t>
            </w:r>
          </w:p>
        </w:tc>
        <w:tc>
          <w:tcPr>
            <w:tcW w:w="6611" w:type="dxa"/>
          </w:tcPr>
          <w:p>
            <w:pPr>
              <w:ind w:firstLine="0" w:firstLineChars="0"/>
              <w:rPr>
                <w:rFonts w:ascii="黑体" w:hAnsi="黑体" w:eastAsia="黑体"/>
                <w:color w:val="auto"/>
                <w:sz w:val="30"/>
                <w:szCs w:val="30"/>
              </w:rPr>
            </w:pPr>
            <w:r>
              <w:rPr>
                <w:rFonts w:hint="eastAsia" w:ascii="黑体" w:hAnsi="黑体" w:eastAsia="黑体"/>
                <w:color w:val="auto"/>
                <w:sz w:val="30"/>
                <w:szCs w:val="30"/>
              </w:rPr>
              <w:t>广西网络安全协会等</w:t>
            </w:r>
          </w:p>
          <w:p>
            <w:pPr>
              <w:ind w:firstLine="0" w:firstLineChars="0"/>
              <w:rPr>
                <w:rFonts w:ascii="黑体" w:hAnsi="黑体" w:eastAsia="黑体"/>
                <w:color w:val="auto"/>
                <w:sz w:val="30"/>
                <w:szCs w:val="30"/>
              </w:rPr>
            </w:pPr>
            <w:r>
              <w:rPr>
                <w:rFonts w:hint="eastAsia" w:ascii="黑体" w:hAnsi="黑体" w:eastAsia="黑体"/>
                <w:color w:val="auto"/>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color w:val="auto"/>
                <w:sz w:val="32"/>
                <w:szCs w:val="32"/>
              </w:rPr>
            </w:pPr>
            <w:r>
              <w:rPr>
                <w:rFonts w:hint="eastAsia" w:ascii="黑体" w:hAnsi="黑体" w:eastAsia="黑体"/>
                <w:color w:val="auto"/>
                <w:sz w:val="30"/>
                <w:szCs w:val="30"/>
              </w:rPr>
              <w:t>承办单位：</w:t>
            </w:r>
          </w:p>
        </w:tc>
        <w:tc>
          <w:tcPr>
            <w:tcW w:w="6611" w:type="dxa"/>
          </w:tcPr>
          <w:p>
            <w:pPr>
              <w:ind w:firstLine="0" w:firstLineChars="0"/>
              <w:rPr>
                <w:rFonts w:ascii="黑体" w:hAnsi="黑体" w:eastAsia="黑体"/>
                <w:color w:val="auto"/>
                <w:sz w:val="32"/>
                <w:szCs w:val="32"/>
              </w:rPr>
            </w:pPr>
            <w:r>
              <w:rPr>
                <w:rFonts w:hint="eastAsia" w:ascii="黑体" w:hAnsi="黑体" w:eastAsia="黑体"/>
                <w:color w:val="auto"/>
                <w:sz w:val="30"/>
                <w:szCs w:val="30"/>
              </w:rPr>
              <w:t>广东新兴国家网络安全和信息化发展研究院</w:t>
            </w:r>
          </w:p>
        </w:tc>
      </w:tr>
    </w:tbl>
    <w:p>
      <w:pPr>
        <w:ind w:firstLine="0" w:firstLineChars="0"/>
        <w:jc w:val="center"/>
        <w:rPr>
          <w:rFonts w:hint="default" w:ascii="黑体" w:hAnsi="黑体" w:eastAsia="黑体"/>
          <w:b/>
          <w:color w:val="auto"/>
          <w:sz w:val="28"/>
          <w:szCs w:val="28"/>
          <w:lang w:val="en-US" w:eastAsia="zh-CN"/>
        </w:rPr>
      </w:pPr>
      <w:r>
        <w:rPr>
          <w:rFonts w:hint="eastAsia" w:ascii="黑体" w:hAnsi="黑体" w:eastAsia="黑体" w:cs="黑体"/>
          <w:bCs/>
          <w:color w:val="auto"/>
          <w:sz w:val="28"/>
          <w:szCs w:val="28"/>
          <w:lang w:val="en-US" w:eastAsia="zh-CN"/>
        </w:rPr>
        <w:t>2021年9月</w:t>
      </w:r>
    </w:p>
    <w:p>
      <w:pPr>
        <w:rPr>
          <w:color w:val="auto"/>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spacing w:line="420" w:lineRule="exact"/>
        <w:rPr>
          <w:rFonts w:ascii="黑体" w:hAnsi="黑体" w:eastAsia="黑体" w:cs="黑体"/>
          <w:color w:val="auto"/>
        </w:rPr>
      </w:pPr>
      <w:r>
        <w:rPr>
          <w:rFonts w:hint="eastAsia" w:ascii="黑体" w:hAnsi="黑体" w:eastAsia="黑体" w:cs="黑体"/>
          <w:color w:val="auto"/>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color w:val="auto"/>
        </w:rPr>
      </w:pPr>
      <w:r>
        <w:rPr>
          <w:rFonts w:hint="eastAsia" w:ascii="黑体" w:hAnsi="黑体" w:eastAsia="黑体" w:cs="黑体"/>
          <w:color w:val="auto"/>
        </w:rPr>
        <w:t>组委会欢迎有关研究机构合作，深入挖掘调查数据价值，有需要者请与组委会秘书处联系。</w:t>
      </w:r>
    </w:p>
    <w:p>
      <w:pPr>
        <w:pStyle w:val="14"/>
        <w:spacing w:before="120" w:beforeLines="50" w:line="420" w:lineRule="exact"/>
        <w:rPr>
          <w:rFonts w:ascii="黑体" w:hAnsi="黑体" w:eastAsia="黑体" w:cs="黑体"/>
          <w:color w:val="auto"/>
        </w:rPr>
      </w:pPr>
      <w:bookmarkStart w:id="6" w:name="_Toc19203631"/>
      <w:r>
        <w:rPr>
          <w:rFonts w:ascii="黑体" w:hAnsi="黑体" w:eastAsia="黑体" w:cs="黑体"/>
          <w:color w:val="auto"/>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color w:val="auto"/>
        </w:rPr>
        <w:t>报告查询</w:t>
      </w:r>
      <w:r>
        <w:rPr>
          <w:rFonts w:ascii="楷体" w:hAnsi="楷体" w:eastAsia="楷体" w:cs="楷体"/>
          <w:color w:val="auto"/>
        </w:rPr>
        <w:t>（总报告及区域、专题、行业报告）</w:t>
      </w:r>
      <w:r>
        <w:rPr>
          <w:rFonts w:ascii="黑体" w:hAnsi="黑体" w:eastAsia="黑体" w:cs="黑体"/>
          <w:color w:val="auto"/>
        </w:rPr>
        <w:t>：</w:t>
      </w:r>
      <w:bookmarkEnd w:id="6"/>
    </w:p>
    <w:p>
      <w:pPr>
        <w:pStyle w:val="14"/>
        <w:spacing w:line="420" w:lineRule="exact"/>
        <w:rPr>
          <w:rFonts w:cstheme="minorHAnsi"/>
          <w:color w:val="auto"/>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color w:val="auto"/>
        </w:rPr>
        <w:t>网络安全共建网：www.iscn.org.cn“网安联”公众号：</w:t>
      </w:r>
      <w:bookmarkEnd w:id="7"/>
    </w:p>
    <w:p>
      <w:pPr>
        <w:pStyle w:val="11"/>
        <w:spacing w:line="240" w:lineRule="auto"/>
        <w:ind w:firstLine="0" w:firstLineChars="0"/>
        <w:rPr>
          <w:b/>
          <w:bCs/>
          <w:color w:val="auto"/>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w:rPr>
          <w:color w:val="auto"/>
        </w:rP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color w:val="auto"/>
          <w:lang w:val="zh-CN"/>
        </w:rPr>
        <w:id w:val="3374630"/>
        <w:docPartObj>
          <w:docPartGallery w:val="Table of Contents"/>
          <w:docPartUnique/>
        </w:docPartObj>
      </w:sdtPr>
      <w:sdtEndPr>
        <w:rPr>
          <w:b w:val="0"/>
          <w:bCs w:val="0"/>
          <w:color w:val="auto"/>
          <w:lang w:val="en-US"/>
        </w:rPr>
      </w:sdtEndPr>
      <w:sdtContent>
        <w:p>
          <w:pPr>
            <w:pStyle w:val="11"/>
            <w:ind w:firstLine="482"/>
            <w:jc w:val="center"/>
            <w:rPr>
              <w:rFonts w:asciiTheme="minorHAnsi" w:hAnsiTheme="minorHAnsi" w:eastAsiaTheme="minorEastAsia" w:cstheme="minorBidi"/>
              <w:color w:val="auto"/>
              <w:kern w:val="2"/>
              <w:sz w:val="24"/>
              <w:szCs w:val="24"/>
              <w:lang w:val="en-US" w:eastAsia="zh-CN" w:bidi="ar-SA"/>
            </w:rPr>
          </w:pPr>
          <w:r>
            <w:rPr>
              <w:b/>
              <w:bCs/>
              <w:color w:val="auto"/>
              <w:lang w:val="zh-CN"/>
            </w:rPr>
            <w:t>目录</w:t>
          </w:r>
          <w:r>
            <w:rPr>
              <w:color w:val="auto"/>
            </w:rPr>
            <w:fldChar w:fldCharType="begin"/>
          </w:r>
          <w:r>
            <w:rPr>
              <w:color w:val="auto"/>
            </w:rPr>
            <w:instrText xml:space="preserve"> TOC \o "1-3" \h \z \u </w:instrText>
          </w:r>
          <w:r>
            <w:rPr>
              <w:color w:val="auto"/>
            </w:rPr>
            <w:fldChar w:fldCharType="separate"/>
          </w:r>
        </w:p>
        <w:p>
          <w:pPr>
            <w:pStyle w:val="11"/>
            <w:tabs>
              <w:tab w:val="right" w:leader="dot" w:pos="8312"/>
            </w:tabs>
          </w:pPr>
          <w:r>
            <w:rPr>
              <w:color w:val="auto"/>
            </w:rPr>
            <w:fldChar w:fldCharType="begin"/>
          </w:r>
          <w:r>
            <w:instrText xml:space="preserve"> HYPERLINK \l _Toc24465 </w:instrText>
          </w:r>
          <w:r>
            <w:fldChar w:fldCharType="separate"/>
          </w:r>
          <w:r>
            <w:rPr>
              <w:rFonts w:hint="eastAsia"/>
            </w:rPr>
            <w:t>一、 前言</w:t>
          </w:r>
          <w:r>
            <w:tab/>
          </w:r>
          <w:r>
            <w:fldChar w:fldCharType="begin"/>
          </w:r>
          <w:r>
            <w:instrText xml:space="preserve"> PAGEREF _Toc24465 \h </w:instrText>
          </w:r>
          <w:r>
            <w:fldChar w:fldCharType="separate"/>
          </w:r>
          <w:r>
            <w:t>1</w:t>
          </w:r>
          <w:r>
            <w:fldChar w:fldCharType="end"/>
          </w:r>
          <w:r>
            <w:rPr>
              <w:color w:val="auto"/>
            </w:rPr>
            <w:fldChar w:fldCharType="end"/>
          </w:r>
        </w:p>
        <w:p>
          <w:pPr>
            <w:pStyle w:val="11"/>
            <w:tabs>
              <w:tab w:val="right" w:leader="dot" w:pos="8312"/>
            </w:tabs>
          </w:pPr>
          <w:r>
            <w:rPr>
              <w:color w:val="auto"/>
            </w:rPr>
            <w:fldChar w:fldCharType="begin"/>
          </w:r>
          <w:r>
            <w:instrText xml:space="preserve"> HYPERLINK \l _Toc18836 </w:instrText>
          </w:r>
          <w:r>
            <w:fldChar w:fldCharType="separate"/>
          </w:r>
          <w:r>
            <w:rPr>
              <w:rFonts w:hint="eastAsia"/>
            </w:rPr>
            <w:t>二、 主要发现</w:t>
          </w:r>
          <w:r>
            <w:tab/>
          </w:r>
          <w:r>
            <w:fldChar w:fldCharType="begin"/>
          </w:r>
          <w:r>
            <w:instrText xml:space="preserve"> PAGEREF _Toc18836 \h </w:instrText>
          </w:r>
          <w:r>
            <w:fldChar w:fldCharType="separate"/>
          </w:r>
          <w:r>
            <w:t>4</w:t>
          </w:r>
          <w:r>
            <w:fldChar w:fldCharType="end"/>
          </w:r>
          <w:r>
            <w:rPr>
              <w:color w:val="auto"/>
            </w:rPr>
            <w:fldChar w:fldCharType="end"/>
          </w:r>
        </w:p>
        <w:p>
          <w:pPr>
            <w:pStyle w:val="13"/>
            <w:tabs>
              <w:tab w:val="right" w:leader="dot" w:pos="8312"/>
            </w:tabs>
          </w:pPr>
          <w:r>
            <w:rPr>
              <w:color w:val="auto"/>
            </w:rPr>
            <w:fldChar w:fldCharType="begin"/>
          </w:r>
          <w:r>
            <w:instrText xml:space="preserve"> HYPERLINK \l _Toc9818 </w:instrText>
          </w:r>
          <w:r>
            <w:fldChar w:fldCharType="separate"/>
          </w:r>
          <w:r>
            <w:rPr>
              <w:rFonts w:hint="eastAsia"/>
            </w:rPr>
            <w:t>2.1 公众网民版主要发现</w:t>
          </w:r>
          <w:r>
            <w:tab/>
          </w:r>
          <w:r>
            <w:fldChar w:fldCharType="begin"/>
          </w:r>
          <w:r>
            <w:instrText xml:space="preserve"> PAGEREF _Toc9818 \h </w:instrText>
          </w:r>
          <w:r>
            <w:fldChar w:fldCharType="separate"/>
          </w:r>
          <w:r>
            <w:t>4</w:t>
          </w:r>
          <w:r>
            <w:fldChar w:fldCharType="end"/>
          </w:r>
          <w:r>
            <w:rPr>
              <w:color w:val="auto"/>
            </w:rPr>
            <w:fldChar w:fldCharType="end"/>
          </w:r>
        </w:p>
        <w:p>
          <w:pPr>
            <w:pStyle w:val="7"/>
            <w:tabs>
              <w:tab w:val="right" w:leader="dot" w:pos="8312"/>
            </w:tabs>
          </w:pPr>
          <w:r>
            <w:rPr>
              <w:color w:val="auto"/>
            </w:rPr>
            <w:fldChar w:fldCharType="begin"/>
          </w:r>
          <w:r>
            <w:instrText xml:space="preserve"> HYPERLINK \l _Toc13902 </w:instrText>
          </w:r>
          <w:r>
            <w:fldChar w:fldCharType="separate"/>
          </w:r>
          <w:r>
            <w:rPr>
              <w:rFonts w:hint="eastAsia"/>
              <w:szCs w:val="24"/>
            </w:rPr>
            <w:t>2.1.1 网民网络安全感有所提升，网民网络安全意识有所增强</w:t>
          </w:r>
          <w:r>
            <w:tab/>
          </w:r>
          <w:r>
            <w:fldChar w:fldCharType="begin"/>
          </w:r>
          <w:r>
            <w:instrText xml:space="preserve"> PAGEREF _Toc13902 \h </w:instrText>
          </w:r>
          <w:r>
            <w:fldChar w:fldCharType="separate"/>
          </w:r>
          <w:r>
            <w:t>4</w:t>
          </w:r>
          <w:r>
            <w:fldChar w:fldCharType="end"/>
          </w:r>
          <w:r>
            <w:rPr>
              <w:color w:val="auto"/>
            </w:rPr>
            <w:fldChar w:fldCharType="end"/>
          </w:r>
        </w:p>
        <w:p>
          <w:pPr>
            <w:pStyle w:val="7"/>
            <w:tabs>
              <w:tab w:val="right" w:leader="dot" w:pos="8312"/>
            </w:tabs>
          </w:pPr>
          <w:r>
            <w:rPr>
              <w:color w:val="auto"/>
            </w:rPr>
            <w:fldChar w:fldCharType="begin"/>
          </w:r>
          <w:r>
            <w:instrText xml:space="preserve"> HYPERLINK \l _Toc28559 </w:instrText>
          </w:r>
          <w:r>
            <w:fldChar w:fldCharType="separate"/>
          </w:r>
          <w:r>
            <w:rPr>
              <w:rFonts w:hint="eastAsia" w:cstheme="minorEastAsia"/>
              <w:szCs w:val="24"/>
            </w:rPr>
            <w:t>2.1.2 网络安全态势依然严峻，但部分领域有所改善</w:t>
          </w:r>
          <w:r>
            <w:tab/>
          </w:r>
          <w:r>
            <w:fldChar w:fldCharType="begin"/>
          </w:r>
          <w:r>
            <w:instrText xml:space="preserve"> PAGEREF _Toc28559 \h </w:instrText>
          </w:r>
          <w:r>
            <w:fldChar w:fldCharType="separate"/>
          </w:r>
          <w:r>
            <w:t>5</w:t>
          </w:r>
          <w:r>
            <w:fldChar w:fldCharType="end"/>
          </w:r>
          <w:r>
            <w:rPr>
              <w:color w:val="auto"/>
            </w:rPr>
            <w:fldChar w:fldCharType="end"/>
          </w:r>
        </w:p>
        <w:p>
          <w:pPr>
            <w:pStyle w:val="7"/>
            <w:tabs>
              <w:tab w:val="right" w:leader="dot" w:pos="8312"/>
            </w:tabs>
          </w:pPr>
          <w:r>
            <w:rPr>
              <w:color w:val="auto"/>
            </w:rPr>
            <w:fldChar w:fldCharType="begin"/>
          </w:r>
          <w:r>
            <w:instrText xml:space="preserve"> HYPERLINK \l _Toc13476 </w:instrText>
          </w:r>
          <w:r>
            <w:fldChar w:fldCharType="separate"/>
          </w:r>
          <w:r>
            <w:rPr>
              <w:rFonts w:hint="eastAsia" w:cstheme="minorEastAsia"/>
              <w:szCs w:val="24"/>
            </w:rPr>
            <w:t>2.1.3 网络安全治理初见成效，网民总体评价满意</w:t>
          </w:r>
          <w:r>
            <w:tab/>
          </w:r>
          <w:r>
            <w:fldChar w:fldCharType="begin"/>
          </w:r>
          <w:r>
            <w:instrText xml:space="preserve"> PAGEREF _Toc13476 \h </w:instrText>
          </w:r>
          <w:r>
            <w:fldChar w:fldCharType="separate"/>
          </w:r>
          <w:r>
            <w:t>5</w:t>
          </w:r>
          <w:r>
            <w:fldChar w:fldCharType="end"/>
          </w:r>
          <w:r>
            <w:rPr>
              <w:color w:val="auto"/>
            </w:rPr>
            <w:fldChar w:fldCharType="end"/>
          </w:r>
        </w:p>
        <w:p>
          <w:pPr>
            <w:pStyle w:val="7"/>
            <w:tabs>
              <w:tab w:val="right" w:leader="dot" w:pos="8312"/>
            </w:tabs>
          </w:pPr>
          <w:r>
            <w:rPr>
              <w:color w:val="auto"/>
            </w:rPr>
            <w:fldChar w:fldCharType="begin"/>
          </w:r>
          <w:r>
            <w:instrText xml:space="preserve"> HYPERLINK \l _Toc20042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_Toc20042 \h </w:instrText>
          </w:r>
          <w:r>
            <w:fldChar w:fldCharType="separate"/>
          </w:r>
          <w:r>
            <w:t>5</w:t>
          </w:r>
          <w:r>
            <w:fldChar w:fldCharType="end"/>
          </w:r>
          <w:r>
            <w:rPr>
              <w:color w:val="auto"/>
            </w:rPr>
            <w:fldChar w:fldCharType="end"/>
          </w:r>
        </w:p>
        <w:p>
          <w:pPr>
            <w:pStyle w:val="7"/>
            <w:tabs>
              <w:tab w:val="right" w:leader="dot" w:pos="8312"/>
            </w:tabs>
          </w:pPr>
          <w:r>
            <w:rPr>
              <w:color w:val="auto"/>
            </w:rPr>
            <w:fldChar w:fldCharType="begin"/>
          </w:r>
          <w:r>
            <w:instrText xml:space="preserve"> HYPERLINK \l _Toc21585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_Toc21585 \h </w:instrText>
          </w:r>
          <w:r>
            <w:fldChar w:fldCharType="separate"/>
          </w:r>
          <w:r>
            <w:t>6</w:t>
          </w:r>
          <w:r>
            <w:fldChar w:fldCharType="end"/>
          </w:r>
          <w:r>
            <w:rPr>
              <w:color w:val="auto"/>
            </w:rPr>
            <w:fldChar w:fldCharType="end"/>
          </w:r>
        </w:p>
        <w:p>
          <w:pPr>
            <w:pStyle w:val="7"/>
            <w:tabs>
              <w:tab w:val="right" w:leader="dot" w:pos="8312"/>
            </w:tabs>
          </w:pPr>
          <w:r>
            <w:rPr>
              <w:color w:val="auto"/>
            </w:rPr>
            <w:fldChar w:fldCharType="begin"/>
          </w:r>
          <w:r>
            <w:instrText xml:space="preserve"> HYPERLINK \l _Toc24642 </w:instrText>
          </w:r>
          <w:r>
            <w:fldChar w:fldCharType="separate"/>
          </w:r>
          <w:r>
            <w:rPr>
              <w:rFonts w:hint="eastAsia" w:cstheme="minorEastAsia"/>
              <w:szCs w:val="24"/>
            </w:rPr>
            <w:t>2.1.6 社交、电商、网媒等领域个人信息保护问题较多</w:t>
          </w:r>
          <w:r>
            <w:tab/>
          </w:r>
          <w:r>
            <w:fldChar w:fldCharType="begin"/>
          </w:r>
          <w:r>
            <w:instrText xml:space="preserve"> PAGEREF _Toc24642 \h </w:instrText>
          </w:r>
          <w:r>
            <w:fldChar w:fldCharType="separate"/>
          </w:r>
          <w:r>
            <w:t>7</w:t>
          </w:r>
          <w:r>
            <w:fldChar w:fldCharType="end"/>
          </w:r>
          <w:r>
            <w:rPr>
              <w:color w:val="auto"/>
            </w:rPr>
            <w:fldChar w:fldCharType="end"/>
          </w:r>
        </w:p>
        <w:p>
          <w:pPr>
            <w:pStyle w:val="7"/>
            <w:tabs>
              <w:tab w:val="right" w:leader="dot" w:pos="8312"/>
            </w:tabs>
          </w:pPr>
          <w:r>
            <w:rPr>
              <w:color w:val="auto"/>
            </w:rPr>
            <w:fldChar w:fldCharType="begin"/>
          </w:r>
          <w:r>
            <w:instrText xml:space="preserve"> HYPERLINK \l _Toc23953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_Toc23953 \h </w:instrText>
          </w:r>
          <w:r>
            <w:fldChar w:fldCharType="separate"/>
          </w:r>
          <w:r>
            <w:t>7</w:t>
          </w:r>
          <w:r>
            <w:fldChar w:fldCharType="end"/>
          </w:r>
          <w:r>
            <w:rPr>
              <w:color w:val="auto"/>
            </w:rPr>
            <w:fldChar w:fldCharType="end"/>
          </w:r>
        </w:p>
        <w:p>
          <w:pPr>
            <w:pStyle w:val="7"/>
            <w:tabs>
              <w:tab w:val="right" w:leader="dot" w:pos="8312"/>
            </w:tabs>
          </w:pPr>
          <w:r>
            <w:rPr>
              <w:color w:val="auto"/>
            </w:rPr>
            <w:fldChar w:fldCharType="begin"/>
          </w:r>
          <w:r>
            <w:instrText xml:space="preserve"> HYPERLINK \l _Toc20658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_Toc20658 \h </w:instrText>
          </w:r>
          <w:r>
            <w:fldChar w:fldCharType="separate"/>
          </w:r>
          <w:r>
            <w:t>8</w:t>
          </w:r>
          <w:r>
            <w:fldChar w:fldCharType="end"/>
          </w:r>
          <w:r>
            <w:rPr>
              <w:color w:val="auto"/>
            </w:rPr>
            <w:fldChar w:fldCharType="end"/>
          </w:r>
        </w:p>
        <w:p>
          <w:pPr>
            <w:pStyle w:val="7"/>
            <w:tabs>
              <w:tab w:val="right" w:leader="dot" w:pos="8312"/>
            </w:tabs>
          </w:pPr>
          <w:r>
            <w:rPr>
              <w:color w:val="auto"/>
            </w:rPr>
            <w:fldChar w:fldCharType="begin"/>
          </w:r>
          <w:r>
            <w:instrText xml:space="preserve"> HYPERLINK \l _Toc2774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_Toc2774 \h </w:instrText>
          </w:r>
          <w:r>
            <w:fldChar w:fldCharType="separate"/>
          </w:r>
          <w:r>
            <w:t>9</w:t>
          </w:r>
          <w:r>
            <w:fldChar w:fldCharType="end"/>
          </w:r>
          <w:r>
            <w:rPr>
              <w:color w:val="auto"/>
            </w:rPr>
            <w:fldChar w:fldCharType="end"/>
          </w:r>
        </w:p>
        <w:p>
          <w:pPr>
            <w:pStyle w:val="7"/>
            <w:tabs>
              <w:tab w:val="right" w:leader="dot" w:pos="8312"/>
            </w:tabs>
          </w:pPr>
          <w:r>
            <w:rPr>
              <w:color w:val="auto"/>
            </w:rPr>
            <w:fldChar w:fldCharType="begin"/>
          </w:r>
          <w:r>
            <w:instrText xml:space="preserve"> HYPERLINK \l _Toc25540 </w:instrText>
          </w:r>
          <w:r>
            <w:fldChar w:fldCharType="separate"/>
          </w:r>
          <w:r>
            <w:rPr>
              <w:rFonts w:hint="eastAsia" w:cstheme="minorEastAsia"/>
              <w:szCs w:val="24"/>
            </w:rPr>
            <w:t>2.1.10 数字政府服务满意度高，信息化建设效果明显</w:t>
          </w:r>
          <w:r>
            <w:tab/>
          </w:r>
          <w:r>
            <w:fldChar w:fldCharType="begin"/>
          </w:r>
          <w:r>
            <w:instrText xml:space="preserve"> PAGEREF _Toc25540 \h </w:instrText>
          </w:r>
          <w:r>
            <w:fldChar w:fldCharType="separate"/>
          </w:r>
          <w:r>
            <w:t>10</w:t>
          </w:r>
          <w:r>
            <w:fldChar w:fldCharType="end"/>
          </w:r>
          <w:r>
            <w:rPr>
              <w:color w:val="auto"/>
            </w:rPr>
            <w:fldChar w:fldCharType="end"/>
          </w:r>
        </w:p>
        <w:p>
          <w:pPr>
            <w:pStyle w:val="7"/>
            <w:tabs>
              <w:tab w:val="right" w:leader="dot" w:pos="8312"/>
            </w:tabs>
          </w:pPr>
          <w:r>
            <w:rPr>
              <w:color w:val="auto"/>
            </w:rPr>
            <w:fldChar w:fldCharType="begin"/>
          </w:r>
          <w:r>
            <w:instrText xml:space="preserve"> HYPERLINK \l _Toc15647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_Toc15647 \h </w:instrText>
          </w:r>
          <w:r>
            <w:fldChar w:fldCharType="separate"/>
          </w:r>
          <w:r>
            <w:t>10</w:t>
          </w:r>
          <w:r>
            <w:fldChar w:fldCharType="end"/>
          </w:r>
          <w:r>
            <w:rPr>
              <w:color w:val="auto"/>
            </w:rPr>
            <w:fldChar w:fldCharType="end"/>
          </w:r>
        </w:p>
        <w:p>
          <w:pPr>
            <w:pStyle w:val="7"/>
            <w:tabs>
              <w:tab w:val="right" w:leader="dot" w:pos="8312"/>
            </w:tabs>
          </w:pPr>
          <w:r>
            <w:rPr>
              <w:color w:val="auto"/>
            </w:rPr>
            <w:fldChar w:fldCharType="begin"/>
          </w:r>
          <w:r>
            <w:instrText xml:space="preserve"> HYPERLINK \l _Toc22029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_Toc22029 \h </w:instrText>
          </w:r>
          <w:r>
            <w:fldChar w:fldCharType="separate"/>
          </w:r>
          <w:r>
            <w:t>11</w:t>
          </w:r>
          <w:r>
            <w:fldChar w:fldCharType="end"/>
          </w:r>
          <w:r>
            <w:rPr>
              <w:color w:val="auto"/>
            </w:rPr>
            <w:fldChar w:fldCharType="end"/>
          </w:r>
        </w:p>
        <w:p>
          <w:pPr>
            <w:pStyle w:val="11"/>
            <w:tabs>
              <w:tab w:val="right" w:leader="dot" w:pos="8312"/>
            </w:tabs>
          </w:pPr>
          <w:r>
            <w:rPr>
              <w:color w:val="auto"/>
            </w:rPr>
            <w:fldChar w:fldCharType="begin"/>
          </w:r>
          <w:r>
            <w:instrText xml:space="preserve"> HYPERLINK \l _Toc26613 </w:instrText>
          </w:r>
          <w:r>
            <w:fldChar w:fldCharType="separate"/>
          </w:r>
          <w:r>
            <w:rPr>
              <w:rFonts w:hint="eastAsia"/>
            </w:rPr>
            <w:t>三、公众网民基本情况</w:t>
          </w:r>
          <w:r>
            <w:tab/>
          </w:r>
          <w:r>
            <w:fldChar w:fldCharType="begin"/>
          </w:r>
          <w:r>
            <w:instrText xml:space="preserve"> PAGEREF _Toc26613 \h </w:instrText>
          </w:r>
          <w:r>
            <w:fldChar w:fldCharType="separate"/>
          </w:r>
          <w:r>
            <w:t>13</w:t>
          </w:r>
          <w:r>
            <w:fldChar w:fldCharType="end"/>
          </w:r>
          <w:r>
            <w:rPr>
              <w:color w:val="auto"/>
            </w:rPr>
            <w:fldChar w:fldCharType="end"/>
          </w:r>
        </w:p>
        <w:p>
          <w:pPr>
            <w:pStyle w:val="13"/>
            <w:tabs>
              <w:tab w:val="right" w:leader="dot" w:pos="8312"/>
            </w:tabs>
          </w:pPr>
          <w:r>
            <w:rPr>
              <w:color w:val="auto"/>
            </w:rPr>
            <w:fldChar w:fldCharType="begin"/>
          </w:r>
          <w:r>
            <w:instrText xml:space="preserve"> HYPERLINK \l _Toc30998 </w:instrText>
          </w:r>
          <w:r>
            <w:fldChar w:fldCharType="separate"/>
          </w:r>
          <w:r>
            <w:rPr>
              <w:rFonts w:hint="eastAsia"/>
            </w:rPr>
            <w:t>3.1性别分布</w:t>
          </w:r>
          <w:r>
            <w:tab/>
          </w:r>
          <w:r>
            <w:fldChar w:fldCharType="begin"/>
          </w:r>
          <w:r>
            <w:instrText xml:space="preserve"> PAGEREF _Toc30998 \h </w:instrText>
          </w:r>
          <w:r>
            <w:fldChar w:fldCharType="separate"/>
          </w:r>
          <w:r>
            <w:t>13</w:t>
          </w:r>
          <w:r>
            <w:fldChar w:fldCharType="end"/>
          </w:r>
          <w:r>
            <w:rPr>
              <w:color w:val="auto"/>
            </w:rPr>
            <w:fldChar w:fldCharType="end"/>
          </w:r>
        </w:p>
        <w:p>
          <w:pPr>
            <w:pStyle w:val="13"/>
            <w:tabs>
              <w:tab w:val="right" w:leader="dot" w:pos="8312"/>
            </w:tabs>
          </w:pPr>
          <w:r>
            <w:rPr>
              <w:color w:val="auto"/>
            </w:rPr>
            <w:fldChar w:fldCharType="begin"/>
          </w:r>
          <w:r>
            <w:instrText xml:space="preserve"> HYPERLINK \l _Toc6745 </w:instrText>
          </w:r>
          <w:r>
            <w:fldChar w:fldCharType="separate"/>
          </w:r>
          <w:r>
            <w:rPr>
              <w:rFonts w:hint="eastAsia"/>
            </w:rPr>
            <w:t>3.2年龄分布</w:t>
          </w:r>
          <w:r>
            <w:tab/>
          </w:r>
          <w:r>
            <w:fldChar w:fldCharType="begin"/>
          </w:r>
          <w:r>
            <w:instrText xml:space="preserve"> PAGEREF _Toc6745 \h </w:instrText>
          </w:r>
          <w:r>
            <w:fldChar w:fldCharType="separate"/>
          </w:r>
          <w:r>
            <w:t>13</w:t>
          </w:r>
          <w:r>
            <w:fldChar w:fldCharType="end"/>
          </w:r>
          <w:r>
            <w:rPr>
              <w:color w:val="auto"/>
            </w:rPr>
            <w:fldChar w:fldCharType="end"/>
          </w:r>
        </w:p>
        <w:p>
          <w:pPr>
            <w:pStyle w:val="13"/>
            <w:tabs>
              <w:tab w:val="right" w:leader="dot" w:pos="8312"/>
            </w:tabs>
          </w:pPr>
          <w:r>
            <w:rPr>
              <w:color w:val="auto"/>
            </w:rPr>
            <w:fldChar w:fldCharType="begin"/>
          </w:r>
          <w:r>
            <w:instrText xml:space="preserve"> HYPERLINK \l _Toc32011 </w:instrText>
          </w:r>
          <w:r>
            <w:fldChar w:fldCharType="separate"/>
          </w:r>
          <w:r>
            <w:rPr>
              <w:rFonts w:hint="eastAsia"/>
            </w:rPr>
            <w:t>3.3学历分布</w:t>
          </w:r>
          <w:r>
            <w:tab/>
          </w:r>
          <w:r>
            <w:fldChar w:fldCharType="begin"/>
          </w:r>
          <w:r>
            <w:instrText xml:space="preserve"> PAGEREF _Toc32011 \h </w:instrText>
          </w:r>
          <w:r>
            <w:fldChar w:fldCharType="separate"/>
          </w:r>
          <w:r>
            <w:t>14</w:t>
          </w:r>
          <w:r>
            <w:fldChar w:fldCharType="end"/>
          </w:r>
          <w:r>
            <w:rPr>
              <w:color w:val="auto"/>
            </w:rPr>
            <w:fldChar w:fldCharType="end"/>
          </w:r>
        </w:p>
        <w:p>
          <w:pPr>
            <w:pStyle w:val="13"/>
            <w:tabs>
              <w:tab w:val="right" w:leader="dot" w:pos="8312"/>
            </w:tabs>
          </w:pPr>
          <w:r>
            <w:rPr>
              <w:color w:val="auto"/>
            </w:rPr>
            <w:fldChar w:fldCharType="begin"/>
          </w:r>
          <w:r>
            <w:instrText xml:space="preserve"> HYPERLINK \l _Toc29743 </w:instrText>
          </w:r>
          <w:r>
            <w:fldChar w:fldCharType="separate"/>
          </w:r>
          <w:r>
            <w:rPr>
              <w:rFonts w:hint="eastAsia"/>
            </w:rPr>
            <w:t>3.4职业分布</w:t>
          </w:r>
          <w:r>
            <w:tab/>
          </w:r>
          <w:r>
            <w:fldChar w:fldCharType="begin"/>
          </w:r>
          <w:r>
            <w:instrText xml:space="preserve"> PAGEREF _Toc29743 \h </w:instrText>
          </w:r>
          <w:r>
            <w:fldChar w:fldCharType="separate"/>
          </w:r>
          <w:r>
            <w:t>15</w:t>
          </w:r>
          <w:r>
            <w:fldChar w:fldCharType="end"/>
          </w:r>
          <w:r>
            <w:rPr>
              <w:color w:val="auto"/>
            </w:rPr>
            <w:fldChar w:fldCharType="end"/>
          </w:r>
        </w:p>
        <w:p>
          <w:pPr>
            <w:pStyle w:val="13"/>
            <w:tabs>
              <w:tab w:val="right" w:leader="dot" w:pos="8312"/>
            </w:tabs>
          </w:pPr>
          <w:r>
            <w:rPr>
              <w:color w:val="auto"/>
            </w:rPr>
            <w:fldChar w:fldCharType="begin"/>
          </w:r>
          <w:r>
            <w:instrText xml:space="preserve"> HYPERLINK \l _Toc6407 </w:instrText>
          </w:r>
          <w:r>
            <w:fldChar w:fldCharType="separate"/>
          </w:r>
          <w:r>
            <w:rPr>
              <w:rFonts w:hint="eastAsia"/>
            </w:rPr>
            <w:t>3.5担任角色</w:t>
          </w:r>
          <w:r>
            <w:tab/>
          </w:r>
          <w:r>
            <w:fldChar w:fldCharType="begin"/>
          </w:r>
          <w:r>
            <w:instrText xml:space="preserve"> PAGEREF _Toc6407 \h </w:instrText>
          </w:r>
          <w:r>
            <w:fldChar w:fldCharType="separate"/>
          </w:r>
          <w:r>
            <w:t>16</w:t>
          </w:r>
          <w:r>
            <w:fldChar w:fldCharType="end"/>
          </w:r>
          <w:r>
            <w:rPr>
              <w:color w:val="auto"/>
            </w:rPr>
            <w:fldChar w:fldCharType="end"/>
          </w:r>
        </w:p>
        <w:p>
          <w:pPr>
            <w:pStyle w:val="11"/>
            <w:tabs>
              <w:tab w:val="right" w:leader="dot" w:pos="8312"/>
            </w:tabs>
          </w:pPr>
          <w:r>
            <w:rPr>
              <w:color w:val="auto"/>
            </w:rPr>
            <w:fldChar w:fldCharType="begin"/>
          </w:r>
          <w:r>
            <w:instrText xml:space="preserve"> HYPERLINK \l _Toc5092 </w:instrText>
          </w:r>
          <w:r>
            <w:fldChar w:fldCharType="separate"/>
          </w:r>
          <w:r>
            <w:rPr>
              <w:rFonts w:hint="eastAsia"/>
            </w:rPr>
            <w:t>四、网络安全基本情况</w:t>
          </w:r>
          <w:r>
            <w:tab/>
          </w:r>
          <w:r>
            <w:fldChar w:fldCharType="begin"/>
          </w:r>
          <w:r>
            <w:instrText xml:space="preserve"> PAGEREF _Toc5092 \h </w:instrText>
          </w:r>
          <w:r>
            <w:fldChar w:fldCharType="separate"/>
          </w:r>
          <w:r>
            <w:t>18</w:t>
          </w:r>
          <w:r>
            <w:fldChar w:fldCharType="end"/>
          </w:r>
          <w:r>
            <w:rPr>
              <w:color w:val="auto"/>
            </w:rPr>
            <w:fldChar w:fldCharType="end"/>
          </w:r>
        </w:p>
        <w:p>
          <w:pPr>
            <w:pStyle w:val="13"/>
            <w:tabs>
              <w:tab w:val="right" w:leader="dot" w:pos="8312"/>
            </w:tabs>
          </w:pPr>
          <w:r>
            <w:rPr>
              <w:color w:val="auto"/>
            </w:rPr>
            <w:fldChar w:fldCharType="begin"/>
          </w:r>
          <w:r>
            <w:instrText xml:space="preserve"> HYPERLINK \l _Toc3732 </w:instrText>
          </w:r>
          <w:r>
            <w:fldChar w:fldCharType="separate"/>
          </w:r>
          <w:r>
            <w:rPr>
              <w:rFonts w:hint="eastAsia"/>
            </w:rPr>
            <w:t>4.1网民上网行为</w:t>
          </w:r>
          <w:r>
            <w:tab/>
          </w:r>
          <w:r>
            <w:fldChar w:fldCharType="begin"/>
          </w:r>
          <w:r>
            <w:instrText xml:space="preserve"> PAGEREF _Toc3732 \h </w:instrText>
          </w:r>
          <w:r>
            <w:fldChar w:fldCharType="separate"/>
          </w:r>
          <w:r>
            <w:t>18</w:t>
          </w:r>
          <w:r>
            <w:fldChar w:fldCharType="end"/>
          </w:r>
          <w:r>
            <w:rPr>
              <w:color w:val="auto"/>
            </w:rPr>
            <w:fldChar w:fldCharType="end"/>
          </w:r>
        </w:p>
        <w:p>
          <w:pPr>
            <w:pStyle w:val="13"/>
            <w:tabs>
              <w:tab w:val="right" w:leader="dot" w:pos="8312"/>
            </w:tabs>
          </w:pPr>
          <w:r>
            <w:rPr>
              <w:color w:val="auto"/>
            </w:rPr>
            <w:fldChar w:fldCharType="begin"/>
          </w:r>
          <w:r>
            <w:instrText xml:space="preserve"> HYPERLINK \l _Toc9824 </w:instrText>
          </w:r>
          <w:r>
            <w:fldChar w:fldCharType="separate"/>
          </w:r>
          <w:r>
            <w:rPr>
              <w:rFonts w:hint="eastAsia"/>
            </w:rPr>
            <w:t>4.2网络安全认知</w:t>
          </w:r>
          <w:r>
            <w:tab/>
          </w:r>
          <w:r>
            <w:fldChar w:fldCharType="begin"/>
          </w:r>
          <w:r>
            <w:instrText xml:space="preserve"> PAGEREF _Toc9824 \h </w:instrText>
          </w:r>
          <w:r>
            <w:fldChar w:fldCharType="separate"/>
          </w:r>
          <w:r>
            <w:t>22</w:t>
          </w:r>
          <w:r>
            <w:fldChar w:fldCharType="end"/>
          </w:r>
          <w:r>
            <w:rPr>
              <w:color w:val="auto"/>
            </w:rPr>
            <w:fldChar w:fldCharType="end"/>
          </w:r>
        </w:p>
        <w:p>
          <w:pPr>
            <w:pStyle w:val="13"/>
            <w:tabs>
              <w:tab w:val="right" w:leader="dot" w:pos="8312"/>
            </w:tabs>
          </w:pPr>
          <w:r>
            <w:rPr>
              <w:color w:val="auto"/>
            </w:rPr>
            <w:fldChar w:fldCharType="begin"/>
          </w:r>
          <w:r>
            <w:instrText xml:space="preserve"> HYPERLINK \l _Toc10839 </w:instrText>
          </w:r>
          <w:r>
            <w:fldChar w:fldCharType="separate"/>
          </w:r>
          <w:r>
            <w:rPr>
              <w:rFonts w:hint="eastAsia"/>
            </w:rPr>
            <w:t>4.3网络安全态势与网络安全感</w:t>
          </w:r>
          <w:r>
            <w:tab/>
          </w:r>
          <w:r>
            <w:fldChar w:fldCharType="begin"/>
          </w:r>
          <w:r>
            <w:instrText xml:space="preserve"> PAGEREF _Toc10839 \h </w:instrText>
          </w:r>
          <w:r>
            <w:fldChar w:fldCharType="separate"/>
          </w:r>
          <w:r>
            <w:t>25</w:t>
          </w:r>
          <w:r>
            <w:fldChar w:fldCharType="end"/>
          </w:r>
          <w:r>
            <w:rPr>
              <w:color w:val="auto"/>
            </w:rPr>
            <w:fldChar w:fldCharType="end"/>
          </w:r>
        </w:p>
        <w:p>
          <w:pPr>
            <w:pStyle w:val="13"/>
            <w:tabs>
              <w:tab w:val="right" w:leader="dot" w:pos="8312"/>
            </w:tabs>
          </w:pPr>
          <w:r>
            <w:rPr>
              <w:color w:val="auto"/>
            </w:rPr>
            <w:fldChar w:fldCharType="begin"/>
          </w:r>
          <w:r>
            <w:instrText xml:space="preserve"> HYPERLINK \l _Toc21389 </w:instrText>
          </w:r>
          <w:r>
            <w:fldChar w:fldCharType="separate"/>
          </w:r>
          <w:r>
            <w:rPr>
              <w:rFonts w:hint="eastAsia"/>
            </w:rPr>
            <w:t>4.4网络安全治理成效评价</w:t>
          </w:r>
          <w:r>
            <w:tab/>
          </w:r>
          <w:r>
            <w:fldChar w:fldCharType="begin"/>
          </w:r>
          <w:r>
            <w:instrText xml:space="preserve"> PAGEREF _Toc21389 \h </w:instrText>
          </w:r>
          <w:r>
            <w:fldChar w:fldCharType="separate"/>
          </w:r>
          <w:r>
            <w:t>29</w:t>
          </w:r>
          <w:r>
            <w:fldChar w:fldCharType="end"/>
          </w:r>
          <w:r>
            <w:rPr>
              <w:color w:val="auto"/>
            </w:rPr>
            <w:fldChar w:fldCharType="end"/>
          </w:r>
        </w:p>
        <w:p>
          <w:pPr>
            <w:pStyle w:val="11"/>
            <w:tabs>
              <w:tab w:val="right" w:leader="dot" w:pos="8312"/>
            </w:tabs>
          </w:pPr>
          <w:r>
            <w:rPr>
              <w:color w:val="auto"/>
            </w:rPr>
            <w:fldChar w:fldCharType="begin"/>
          </w:r>
          <w:r>
            <w:instrText xml:space="preserve"> HYPERLINK \l _Toc13065 </w:instrText>
          </w:r>
          <w:r>
            <w:fldChar w:fldCharType="separate"/>
          </w:r>
          <w:r>
            <w:rPr>
              <w:rFonts w:hint="eastAsia"/>
            </w:rPr>
            <w:t>五、公众网民版专题分析</w:t>
          </w:r>
          <w:r>
            <w:tab/>
          </w:r>
          <w:r>
            <w:fldChar w:fldCharType="begin"/>
          </w:r>
          <w:r>
            <w:instrText xml:space="preserve"> PAGEREF _Toc13065 \h </w:instrText>
          </w:r>
          <w:r>
            <w:fldChar w:fldCharType="separate"/>
          </w:r>
          <w:r>
            <w:t>34</w:t>
          </w:r>
          <w:r>
            <w:fldChar w:fldCharType="end"/>
          </w:r>
          <w:r>
            <w:rPr>
              <w:color w:val="auto"/>
            </w:rPr>
            <w:fldChar w:fldCharType="end"/>
          </w:r>
        </w:p>
        <w:p>
          <w:pPr>
            <w:pStyle w:val="13"/>
            <w:tabs>
              <w:tab w:val="right" w:leader="dot" w:pos="8312"/>
            </w:tabs>
          </w:pPr>
          <w:r>
            <w:rPr>
              <w:color w:val="auto"/>
            </w:rPr>
            <w:fldChar w:fldCharType="begin"/>
          </w:r>
          <w:r>
            <w:instrText xml:space="preserve"> HYPERLINK \l _Toc21487 </w:instrText>
          </w:r>
          <w:r>
            <w:fldChar w:fldCharType="separate"/>
          </w:r>
          <w:r>
            <w:rPr>
              <w:rFonts w:hint="eastAsia"/>
            </w:rPr>
            <w:t>5.1专题1：网络安全法治社会建设专题</w:t>
          </w:r>
          <w:r>
            <w:tab/>
          </w:r>
          <w:r>
            <w:fldChar w:fldCharType="begin"/>
          </w:r>
          <w:r>
            <w:instrText xml:space="preserve"> PAGEREF _Toc21487 \h </w:instrText>
          </w:r>
          <w:r>
            <w:fldChar w:fldCharType="separate"/>
          </w:r>
          <w:r>
            <w:t>34</w:t>
          </w:r>
          <w:r>
            <w:fldChar w:fldCharType="end"/>
          </w:r>
          <w:r>
            <w:rPr>
              <w:color w:val="auto"/>
            </w:rPr>
            <w:fldChar w:fldCharType="end"/>
          </w:r>
        </w:p>
        <w:p>
          <w:pPr>
            <w:pStyle w:val="13"/>
            <w:tabs>
              <w:tab w:val="right" w:leader="dot" w:pos="8312"/>
            </w:tabs>
          </w:pPr>
          <w:r>
            <w:rPr>
              <w:color w:val="auto"/>
            </w:rPr>
            <w:fldChar w:fldCharType="begin"/>
          </w:r>
          <w:r>
            <w:instrText xml:space="preserve"> HYPERLINK \l _Toc285 </w:instrText>
          </w:r>
          <w:r>
            <w:fldChar w:fldCharType="separate"/>
          </w:r>
          <w:r>
            <w:rPr>
              <w:rFonts w:hint="eastAsia"/>
            </w:rPr>
            <w:t>5.2专题2：遏制网络违法犯罪行为专题</w:t>
          </w:r>
          <w:r>
            <w:tab/>
          </w:r>
          <w:r>
            <w:fldChar w:fldCharType="begin"/>
          </w:r>
          <w:r>
            <w:instrText xml:space="preserve"> PAGEREF _Toc285 \h </w:instrText>
          </w:r>
          <w:r>
            <w:fldChar w:fldCharType="separate"/>
          </w:r>
          <w:r>
            <w:t>44</w:t>
          </w:r>
          <w:r>
            <w:fldChar w:fldCharType="end"/>
          </w:r>
          <w:r>
            <w:rPr>
              <w:color w:val="auto"/>
            </w:rPr>
            <w:fldChar w:fldCharType="end"/>
          </w:r>
        </w:p>
        <w:p>
          <w:pPr>
            <w:pStyle w:val="13"/>
            <w:tabs>
              <w:tab w:val="right" w:leader="dot" w:pos="8312"/>
            </w:tabs>
          </w:pPr>
          <w:r>
            <w:rPr>
              <w:color w:val="auto"/>
            </w:rPr>
            <w:fldChar w:fldCharType="begin"/>
          </w:r>
          <w:r>
            <w:instrText xml:space="preserve"> HYPERLINK \l _Toc8228 </w:instrText>
          </w:r>
          <w:r>
            <w:fldChar w:fldCharType="separate"/>
          </w:r>
          <w:r>
            <w:rPr>
              <w:rFonts w:hint="eastAsia"/>
            </w:rPr>
            <w:t>5.3专题3：个人信息保护专题</w:t>
          </w:r>
          <w:r>
            <w:tab/>
          </w:r>
          <w:r>
            <w:fldChar w:fldCharType="begin"/>
          </w:r>
          <w:r>
            <w:instrText xml:space="preserve"> PAGEREF _Toc8228 \h </w:instrText>
          </w:r>
          <w:r>
            <w:fldChar w:fldCharType="separate"/>
          </w:r>
          <w:r>
            <w:t>67</w:t>
          </w:r>
          <w:r>
            <w:fldChar w:fldCharType="end"/>
          </w:r>
          <w:r>
            <w:rPr>
              <w:color w:val="auto"/>
            </w:rPr>
            <w:fldChar w:fldCharType="end"/>
          </w:r>
        </w:p>
        <w:p>
          <w:pPr>
            <w:pStyle w:val="13"/>
            <w:tabs>
              <w:tab w:val="right" w:leader="dot" w:pos="8312"/>
            </w:tabs>
          </w:pPr>
          <w:r>
            <w:rPr>
              <w:color w:val="auto"/>
            </w:rPr>
            <w:fldChar w:fldCharType="begin"/>
          </w:r>
          <w:r>
            <w:instrText xml:space="preserve"> HYPERLINK \l _Toc3277 </w:instrText>
          </w:r>
          <w:r>
            <w:fldChar w:fldCharType="separate"/>
          </w:r>
          <w:r>
            <w:rPr>
              <w:rFonts w:hint="eastAsia"/>
            </w:rPr>
            <w:t>5.4专题4：网络购物安全权益保护专题</w:t>
          </w:r>
          <w:r>
            <w:tab/>
          </w:r>
          <w:r>
            <w:fldChar w:fldCharType="begin"/>
          </w:r>
          <w:r>
            <w:instrText xml:space="preserve"> PAGEREF _Toc3277 \h </w:instrText>
          </w:r>
          <w:r>
            <w:fldChar w:fldCharType="separate"/>
          </w:r>
          <w:r>
            <w:t>84</w:t>
          </w:r>
          <w:r>
            <w:fldChar w:fldCharType="end"/>
          </w:r>
          <w:r>
            <w:rPr>
              <w:color w:val="auto"/>
            </w:rPr>
            <w:fldChar w:fldCharType="end"/>
          </w:r>
        </w:p>
        <w:p>
          <w:pPr>
            <w:pStyle w:val="13"/>
            <w:tabs>
              <w:tab w:val="right" w:leader="dot" w:pos="8312"/>
            </w:tabs>
          </w:pPr>
          <w:r>
            <w:rPr>
              <w:color w:val="auto"/>
            </w:rPr>
            <w:fldChar w:fldCharType="begin"/>
          </w:r>
          <w:r>
            <w:instrText xml:space="preserve"> HYPERLINK \l _Toc29000 </w:instrText>
          </w:r>
          <w:r>
            <w:fldChar w:fldCharType="separate"/>
          </w:r>
          <w:r>
            <w:rPr>
              <w:rFonts w:hint="eastAsia"/>
            </w:rPr>
            <w:t>5.5专题5：未成年人网络权益保护专题</w:t>
          </w:r>
          <w:r>
            <w:tab/>
          </w:r>
          <w:r>
            <w:fldChar w:fldCharType="begin"/>
          </w:r>
          <w:r>
            <w:instrText xml:space="preserve"> PAGEREF _Toc29000 \h </w:instrText>
          </w:r>
          <w:r>
            <w:fldChar w:fldCharType="separate"/>
          </w:r>
          <w:r>
            <w:t>102</w:t>
          </w:r>
          <w:r>
            <w:fldChar w:fldCharType="end"/>
          </w:r>
          <w:r>
            <w:rPr>
              <w:color w:val="auto"/>
            </w:rPr>
            <w:fldChar w:fldCharType="end"/>
          </w:r>
        </w:p>
        <w:p>
          <w:pPr>
            <w:pStyle w:val="13"/>
            <w:tabs>
              <w:tab w:val="right" w:leader="dot" w:pos="8312"/>
            </w:tabs>
          </w:pPr>
          <w:r>
            <w:rPr>
              <w:color w:val="auto"/>
            </w:rPr>
            <w:fldChar w:fldCharType="begin"/>
          </w:r>
          <w:r>
            <w:instrText xml:space="preserve"> HYPERLINK \l _Toc28006 </w:instrText>
          </w:r>
          <w:r>
            <w:fldChar w:fldCharType="separate"/>
          </w:r>
          <w:r>
            <w:rPr>
              <w:rFonts w:hint="eastAsia"/>
            </w:rPr>
            <w:t>5.6专题6：互联网平台监管与企业自律专题</w:t>
          </w:r>
          <w:r>
            <w:tab/>
          </w:r>
          <w:r>
            <w:fldChar w:fldCharType="begin"/>
          </w:r>
          <w:r>
            <w:instrText xml:space="preserve"> PAGEREF _Toc28006 \h </w:instrText>
          </w:r>
          <w:r>
            <w:fldChar w:fldCharType="separate"/>
          </w:r>
          <w:r>
            <w:t>123</w:t>
          </w:r>
          <w:r>
            <w:fldChar w:fldCharType="end"/>
          </w:r>
          <w:r>
            <w:rPr>
              <w:color w:val="auto"/>
            </w:rPr>
            <w:fldChar w:fldCharType="end"/>
          </w:r>
        </w:p>
        <w:p>
          <w:pPr>
            <w:pStyle w:val="13"/>
            <w:tabs>
              <w:tab w:val="right" w:leader="dot" w:pos="8312"/>
            </w:tabs>
          </w:pPr>
          <w:r>
            <w:rPr>
              <w:color w:val="auto"/>
            </w:rPr>
            <w:fldChar w:fldCharType="begin"/>
          </w:r>
          <w:r>
            <w:instrText xml:space="preserve"> HYPERLINK \l _Toc16781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_Toc16781 \h </w:instrText>
          </w:r>
          <w:r>
            <w:fldChar w:fldCharType="separate"/>
          </w:r>
          <w:r>
            <w:t>140</w:t>
          </w:r>
          <w:r>
            <w:fldChar w:fldCharType="end"/>
          </w:r>
          <w:r>
            <w:rPr>
              <w:color w:val="auto"/>
            </w:rPr>
            <w:fldChar w:fldCharType="end"/>
          </w:r>
        </w:p>
        <w:p>
          <w:pPr>
            <w:pStyle w:val="13"/>
            <w:tabs>
              <w:tab w:val="right" w:leader="dot" w:pos="8312"/>
            </w:tabs>
          </w:pPr>
          <w:r>
            <w:rPr>
              <w:color w:val="auto"/>
            </w:rPr>
            <w:fldChar w:fldCharType="begin"/>
          </w:r>
          <w:r>
            <w:instrText xml:space="preserve"> HYPERLINK \l _Toc23556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_Toc23556 \h </w:instrText>
          </w:r>
          <w:r>
            <w:fldChar w:fldCharType="separate"/>
          </w:r>
          <w:r>
            <w:t>152</w:t>
          </w:r>
          <w:r>
            <w:fldChar w:fldCharType="end"/>
          </w:r>
          <w:r>
            <w:rPr>
              <w:color w:val="auto"/>
            </w:rPr>
            <w:fldChar w:fldCharType="end"/>
          </w:r>
        </w:p>
        <w:p>
          <w:pPr>
            <w:pStyle w:val="11"/>
            <w:tabs>
              <w:tab w:val="right" w:leader="dot" w:pos="8312"/>
            </w:tabs>
          </w:pPr>
          <w:r>
            <w:rPr>
              <w:color w:val="auto"/>
            </w:rPr>
            <w:fldChar w:fldCharType="begin"/>
          </w:r>
          <w:r>
            <w:instrText xml:space="preserve"> HYPERLINK \l _Toc13964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_Toc13964 \h </w:instrText>
          </w:r>
          <w:r>
            <w:fldChar w:fldCharType="separate"/>
          </w:r>
          <w:r>
            <w:t>169</w:t>
          </w:r>
          <w:r>
            <w:fldChar w:fldCharType="end"/>
          </w:r>
          <w:r>
            <w:rPr>
              <w:color w:val="auto"/>
            </w:rPr>
            <w:fldChar w:fldCharType="end"/>
          </w:r>
        </w:p>
        <w:p>
          <w:pPr>
            <w:pStyle w:val="11"/>
            <w:tabs>
              <w:tab w:val="right" w:leader="dot" w:pos="8312"/>
            </w:tabs>
          </w:pPr>
          <w:r>
            <w:rPr>
              <w:color w:val="auto"/>
            </w:rPr>
            <w:fldChar w:fldCharType="begin"/>
          </w:r>
          <w:r>
            <w:instrText xml:space="preserve"> HYPERLINK \l _Toc7455 </w:instrText>
          </w:r>
          <w:r>
            <w:fldChar w:fldCharType="separate"/>
          </w:r>
          <w:r>
            <w:rPr>
              <w:rFonts w:hint="eastAsia" w:asciiTheme="minorHAnsi" w:hAnsiTheme="minorHAnsi" w:cstheme="minorHAnsi"/>
            </w:rPr>
            <w:t>附件二：调查报告致谢词</w:t>
          </w:r>
          <w:r>
            <w:tab/>
          </w:r>
          <w:r>
            <w:fldChar w:fldCharType="begin"/>
          </w:r>
          <w:r>
            <w:instrText xml:space="preserve"> PAGEREF _Toc7455 \h </w:instrText>
          </w:r>
          <w:r>
            <w:fldChar w:fldCharType="separate"/>
          </w:r>
          <w:r>
            <w:t>174</w:t>
          </w:r>
          <w:r>
            <w:fldChar w:fldCharType="end"/>
          </w:r>
          <w:r>
            <w:rPr>
              <w:color w:val="auto"/>
            </w:rPr>
            <w:fldChar w:fldCharType="end"/>
          </w:r>
        </w:p>
        <w:p>
          <w:pPr>
            <w:pStyle w:val="11"/>
            <w:tabs>
              <w:tab w:val="right" w:leader="dot" w:pos="8312"/>
            </w:tabs>
          </w:pPr>
          <w:r>
            <w:rPr>
              <w:color w:val="auto"/>
            </w:rPr>
            <w:fldChar w:fldCharType="begin"/>
          </w:r>
          <w:r>
            <w:instrText xml:space="preserve"> HYPERLINK \l _Toc27412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_Toc27412 \h </w:instrText>
          </w:r>
          <w:r>
            <w:fldChar w:fldCharType="separate"/>
          </w:r>
          <w:r>
            <w:t>176</w:t>
          </w:r>
          <w:r>
            <w:fldChar w:fldCharType="end"/>
          </w:r>
          <w:r>
            <w:rPr>
              <w:color w:val="auto"/>
            </w:rPr>
            <w:fldChar w:fldCharType="end"/>
          </w:r>
        </w:p>
        <w:p>
          <w:pPr>
            <w:pStyle w:val="11"/>
            <w:tabs>
              <w:tab w:val="right" w:leader="dot" w:pos="8312"/>
            </w:tabs>
          </w:pPr>
          <w:r>
            <w:rPr>
              <w:color w:val="auto"/>
            </w:rPr>
            <w:fldChar w:fldCharType="begin"/>
          </w:r>
          <w:r>
            <w:instrText xml:space="preserve"> HYPERLINK \l _Toc3994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_Toc3994 \h </w:instrText>
          </w:r>
          <w:r>
            <w:fldChar w:fldCharType="separate"/>
          </w:r>
          <w:r>
            <w:t>178</w:t>
          </w:r>
          <w:r>
            <w:fldChar w:fldCharType="end"/>
          </w:r>
          <w:r>
            <w:rPr>
              <w:color w:val="auto"/>
            </w:rPr>
            <w:fldChar w:fldCharType="end"/>
          </w:r>
        </w:p>
        <w:p>
          <w:pPr>
            <w:ind w:firstLine="482"/>
            <w:jc w:val="center"/>
            <w:rPr>
              <w:color w:val="auto"/>
            </w:rPr>
          </w:pPr>
          <w:r>
            <w:rPr>
              <w:color w:val="auto"/>
            </w:rPr>
            <w:fldChar w:fldCharType="end"/>
          </w:r>
        </w:p>
      </w:sdtContent>
    </w:sdt>
    <w:p>
      <w:pPr>
        <w:widowControl/>
        <w:adjustRightInd/>
        <w:snapToGrid/>
        <w:spacing w:line="240" w:lineRule="auto"/>
        <w:ind w:firstLine="0" w:firstLineChars="0"/>
        <w:jc w:val="left"/>
        <w:rPr>
          <w:rFonts w:ascii="黑体" w:hAnsi="黑体" w:eastAsia="黑体"/>
          <w:b/>
          <w:bCs/>
          <w:color w:val="auto"/>
          <w:kern w:val="44"/>
          <w:sz w:val="28"/>
          <w:szCs w:val="28"/>
        </w:rPr>
      </w:pPr>
      <w:r>
        <w:rPr>
          <w:rFonts w:ascii="黑体" w:hAnsi="黑体" w:eastAsia="黑体"/>
          <w:b/>
          <w:bCs/>
          <w:color w:val="auto"/>
          <w:kern w:val="44"/>
          <w:sz w:val="28"/>
          <w:szCs w:val="28"/>
        </w:rPr>
        <w:br w:type="page"/>
      </w:r>
    </w:p>
    <w:p>
      <w:pPr>
        <w:pStyle w:val="12"/>
        <w:tabs>
          <w:tab w:val="right" w:leader="dot" w:pos="8296"/>
        </w:tabs>
        <w:ind w:left="1042" w:hanging="562"/>
        <w:jc w:val="center"/>
        <w:rPr>
          <w:rFonts w:ascii="黑体" w:hAnsi="黑体" w:eastAsia="黑体"/>
          <w:b/>
          <w:bCs/>
          <w:color w:val="auto"/>
          <w:kern w:val="44"/>
          <w:sz w:val="28"/>
          <w:szCs w:val="28"/>
        </w:rPr>
      </w:pPr>
      <w:r>
        <w:rPr>
          <w:rFonts w:hint="eastAsia" w:ascii="黑体" w:hAnsi="黑体" w:eastAsia="黑体"/>
          <w:b/>
          <w:bCs/>
          <w:color w:val="auto"/>
          <w:kern w:val="44"/>
          <w:sz w:val="28"/>
          <w:szCs w:val="28"/>
        </w:rPr>
        <w:t>图表目录</w:t>
      </w:r>
    </w:p>
    <w:p>
      <w:pPr>
        <w:pStyle w:val="12"/>
        <w:tabs>
          <w:tab w:val="right" w:leader="dot" w:pos="8312"/>
        </w:tabs>
      </w:pPr>
      <w:r>
        <w:rPr>
          <w:rFonts w:hint="eastAsia" w:ascii="黑体" w:hAnsi="黑体" w:eastAsia="黑体"/>
          <w:b/>
          <w:bCs/>
          <w:color w:val="auto"/>
          <w:kern w:val="44"/>
          <w:sz w:val="28"/>
          <w:szCs w:val="28"/>
        </w:rPr>
        <w:fldChar w:fldCharType="begin"/>
      </w:r>
      <w:r>
        <w:rPr>
          <w:rFonts w:ascii="黑体" w:hAnsi="黑体" w:eastAsia="黑体"/>
          <w:b/>
          <w:bCs/>
          <w:color w:val="auto"/>
          <w:kern w:val="44"/>
          <w:sz w:val="28"/>
          <w:szCs w:val="28"/>
        </w:rPr>
        <w:instrText xml:space="preserve"> TOC \h \z \c "图表" </w:instrText>
      </w:r>
      <w:r>
        <w:rPr>
          <w:rFonts w:hint="eastAsia" w:ascii="黑体" w:hAnsi="黑体" w:eastAsia="黑体"/>
          <w:b/>
          <w:bCs/>
          <w:color w:val="auto"/>
          <w:kern w:val="44"/>
          <w:sz w:val="28"/>
          <w:szCs w:val="28"/>
        </w:rPr>
        <w:fldChar w:fldCharType="separate"/>
      </w: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_Toc17769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_Toc17769 \h </w:instrText>
      </w:r>
      <w:r>
        <w:fldChar w:fldCharType="separate"/>
      </w:r>
      <w:r>
        <w:t>13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_Toc3450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_Toc3450 \h </w:instrText>
      </w:r>
      <w:r>
        <w:fldChar w:fldCharType="separate"/>
      </w:r>
      <w:r>
        <w:t>14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_Toc25868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_Toc25868 \h </w:instrText>
      </w:r>
      <w:r>
        <w:fldChar w:fldCharType="separate"/>
      </w:r>
      <w:r>
        <w:t>15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_Toc21686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_Toc21686 \h </w:instrText>
      </w:r>
      <w:r>
        <w:fldChar w:fldCharType="separate"/>
      </w:r>
      <w:r>
        <w:t>16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_Toc12789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_Toc12789 \h </w:instrText>
      </w:r>
      <w:r>
        <w:fldChar w:fldCharType="separate"/>
      </w:r>
      <w:r>
        <w:t>17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_Toc26619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_Toc26619 \h </w:instrText>
      </w:r>
      <w:r>
        <w:fldChar w:fldCharType="separate"/>
      </w:r>
      <w:r>
        <w:t>18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_Toc5121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_Toc5121 \h </w:instrText>
      </w:r>
      <w:r>
        <w:fldChar w:fldCharType="separate"/>
      </w:r>
      <w:r>
        <w:t>19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_Toc31011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_Toc31011 \h </w:instrText>
      </w:r>
      <w:r>
        <w:fldChar w:fldCharType="separate"/>
      </w:r>
      <w:r>
        <w:t>20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_Toc12296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_Toc12296 \h </w:instrText>
      </w:r>
      <w:r>
        <w:fldChar w:fldCharType="separate"/>
      </w:r>
      <w:r>
        <w:t>21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_Toc22761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_Toc22761 \h </w:instrText>
      </w:r>
      <w:r>
        <w:fldChar w:fldCharType="separate"/>
      </w:r>
      <w:r>
        <w:t>22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_Toc2739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_Toc2739 \h </w:instrText>
      </w:r>
      <w:r>
        <w:fldChar w:fldCharType="separate"/>
      </w:r>
      <w:r>
        <w:t>23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_Toc20568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_Toc20568 \h </w:instrText>
      </w:r>
      <w:r>
        <w:fldChar w:fldCharType="separate"/>
      </w:r>
      <w:r>
        <w:t>25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_Toc19853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_Toc19853 \h </w:instrText>
      </w:r>
      <w:r>
        <w:fldChar w:fldCharType="separate"/>
      </w:r>
      <w:r>
        <w:t>26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_Toc11907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_Toc11907 \h </w:instrText>
      </w:r>
      <w:r>
        <w:fldChar w:fldCharType="separate"/>
      </w:r>
      <w:r>
        <w:t>27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_Toc25181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_Toc25181 \h </w:instrText>
      </w:r>
      <w:r>
        <w:fldChar w:fldCharType="separate"/>
      </w:r>
      <w:r>
        <w:t>27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_Toc24183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_Toc24183 \h </w:instrText>
      </w:r>
      <w:r>
        <w:fldChar w:fldCharType="separate"/>
      </w:r>
      <w:r>
        <w:t>28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_Toc22708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_Toc22708 \h </w:instrText>
      </w:r>
      <w:r>
        <w:fldChar w:fldCharType="separate"/>
      </w:r>
      <w:r>
        <w:t>29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_Toc6510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_Toc6510 \h </w:instrText>
      </w:r>
      <w:r>
        <w:fldChar w:fldCharType="separate"/>
      </w:r>
      <w:r>
        <w:t>30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_Toc18882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_Toc18882 \h </w:instrText>
      </w:r>
      <w:r>
        <w:fldChar w:fldCharType="separate"/>
      </w:r>
      <w:r>
        <w:t>31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_Toc2373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_Toc2373 \h </w:instrText>
      </w:r>
      <w:r>
        <w:fldChar w:fldCharType="separate"/>
      </w:r>
      <w:r>
        <w:t>32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_Toc11885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_Toc11885 \h </w:instrText>
      </w:r>
      <w:r>
        <w:fldChar w:fldCharType="separate"/>
      </w:r>
      <w:r>
        <w:t>33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_Toc28464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_Toc28464 \h </w:instrText>
      </w:r>
      <w:r>
        <w:fldChar w:fldCharType="separate"/>
      </w:r>
      <w:r>
        <w:t>35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_Toc23461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_Toc23461 \h </w:instrText>
      </w:r>
      <w:r>
        <w:fldChar w:fldCharType="separate"/>
      </w:r>
      <w:r>
        <w:t>36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_Toc8877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_Toc8877 \h </w:instrText>
      </w:r>
      <w:r>
        <w:fldChar w:fldCharType="separate"/>
      </w:r>
      <w:r>
        <w:t>37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_Toc6385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_Toc6385 \h </w:instrText>
      </w:r>
      <w:r>
        <w:fldChar w:fldCharType="separate"/>
      </w:r>
      <w:r>
        <w:t>38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_Toc31926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_Toc31926 \h </w:instrText>
      </w:r>
      <w:r>
        <w:fldChar w:fldCharType="separate"/>
      </w:r>
      <w:r>
        <w:t>39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_Toc1358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_Toc1358 \h </w:instrText>
      </w:r>
      <w:r>
        <w:fldChar w:fldCharType="separate"/>
      </w:r>
      <w:r>
        <w:t>40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_Toc827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_Toc827 \h </w:instrText>
      </w:r>
      <w:r>
        <w:fldChar w:fldCharType="separate"/>
      </w:r>
      <w:r>
        <w:t>41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_Toc15930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_Toc15930 \h </w:instrText>
      </w:r>
      <w:r>
        <w:fldChar w:fldCharType="separate"/>
      </w:r>
      <w:r>
        <w:t>42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_Toc26831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_Toc26831 \h </w:instrText>
      </w:r>
      <w:r>
        <w:fldChar w:fldCharType="separate"/>
      </w:r>
      <w:r>
        <w:t>43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_Toc32012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_Toc32012 \h </w:instrText>
      </w:r>
      <w:r>
        <w:fldChar w:fldCharType="separate"/>
      </w:r>
      <w:r>
        <w:t>44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_Toc13474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_Toc13474 \h </w:instrText>
      </w:r>
      <w:r>
        <w:fldChar w:fldCharType="separate"/>
      </w:r>
      <w:r>
        <w:t>45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_Toc7814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_Toc7814 \h </w:instrText>
      </w:r>
      <w:r>
        <w:fldChar w:fldCharType="separate"/>
      </w:r>
      <w:r>
        <w:t>46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_Toc9903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_Toc9903 \h </w:instrText>
      </w:r>
      <w:r>
        <w:fldChar w:fldCharType="separate"/>
      </w:r>
      <w:r>
        <w:t>47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_Toc18605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_Toc18605 \h </w:instrText>
      </w:r>
      <w:r>
        <w:fldChar w:fldCharType="separate"/>
      </w:r>
      <w:r>
        <w:t>48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_Toc11318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_Toc11318 \h </w:instrText>
      </w:r>
      <w:r>
        <w:fldChar w:fldCharType="separate"/>
      </w:r>
      <w:r>
        <w:t>49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_Toc8920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_Toc8920 \h </w:instrText>
      </w:r>
      <w:r>
        <w:fldChar w:fldCharType="separate"/>
      </w:r>
      <w:r>
        <w:t>50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_Toc30829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_Toc30829 \h </w:instrText>
      </w:r>
      <w:r>
        <w:fldChar w:fldCharType="separate"/>
      </w:r>
      <w:r>
        <w:t>51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_Toc21512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_Toc21512 \h </w:instrText>
      </w:r>
      <w:r>
        <w:fldChar w:fldCharType="separate"/>
      </w:r>
      <w:r>
        <w:t>52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_Toc5491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_Toc5491 \h </w:instrText>
      </w:r>
      <w:r>
        <w:fldChar w:fldCharType="separate"/>
      </w:r>
      <w:r>
        <w:t>53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_Toc15223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_Toc15223 \h </w:instrText>
      </w:r>
      <w:r>
        <w:fldChar w:fldCharType="separate"/>
      </w:r>
      <w:r>
        <w:t>54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_Toc389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_Toc389 \h </w:instrText>
      </w:r>
      <w:r>
        <w:fldChar w:fldCharType="separate"/>
      </w:r>
      <w:r>
        <w:t>55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_Toc6004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_Toc6004 \h </w:instrText>
      </w:r>
      <w:r>
        <w:fldChar w:fldCharType="separate"/>
      </w:r>
      <w:r>
        <w:t>56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_Toc11380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_Toc11380 \h </w:instrText>
      </w:r>
      <w:r>
        <w:fldChar w:fldCharType="separate"/>
      </w:r>
      <w:r>
        <w:t>57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_Toc3693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_Toc3693 \h </w:instrText>
      </w:r>
      <w:r>
        <w:fldChar w:fldCharType="separate"/>
      </w:r>
      <w:r>
        <w:t>58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_Toc26966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_Toc26966 \h </w:instrText>
      </w:r>
      <w:r>
        <w:fldChar w:fldCharType="separate"/>
      </w:r>
      <w:r>
        <w:t>59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_Toc20046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_Toc20046 \h </w:instrText>
      </w:r>
      <w:r>
        <w:fldChar w:fldCharType="separate"/>
      </w:r>
      <w:r>
        <w:t>60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_Toc10364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_Toc10364 \h </w:instrText>
      </w:r>
      <w:r>
        <w:fldChar w:fldCharType="separate"/>
      </w:r>
      <w:r>
        <w:t>61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_Toc5466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_Toc5466 \h </w:instrText>
      </w:r>
      <w:r>
        <w:fldChar w:fldCharType="separate"/>
      </w:r>
      <w:r>
        <w:t>62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_Toc14334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_Toc14334 \h </w:instrText>
      </w:r>
      <w:r>
        <w:fldChar w:fldCharType="separate"/>
      </w:r>
      <w:r>
        <w:t>63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_Toc9461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_Toc9461 \h </w:instrText>
      </w:r>
      <w:r>
        <w:fldChar w:fldCharType="separate"/>
      </w:r>
      <w:r>
        <w:t>64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_Toc23301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_Toc23301 \h </w:instrText>
      </w:r>
      <w:r>
        <w:fldChar w:fldCharType="separate"/>
      </w:r>
      <w:r>
        <w:t>65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_Toc17544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_Toc17544 \h </w:instrText>
      </w:r>
      <w:r>
        <w:fldChar w:fldCharType="separate"/>
      </w:r>
      <w:r>
        <w:t>66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_Toc24364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_Toc24364 \h </w:instrText>
      </w:r>
      <w:r>
        <w:fldChar w:fldCharType="separate"/>
      </w:r>
      <w:r>
        <w:t>67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_Toc31406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_Toc31406 \h </w:instrText>
      </w:r>
      <w:r>
        <w:fldChar w:fldCharType="separate"/>
      </w:r>
      <w:r>
        <w:t>68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_Toc3710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_Toc3710 \h </w:instrText>
      </w:r>
      <w:r>
        <w:fldChar w:fldCharType="separate"/>
      </w:r>
      <w:r>
        <w:t>69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_Toc25964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_Toc25964 \h </w:instrText>
      </w:r>
      <w:r>
        <w:fldChar w:fldCharType="separate"/>
      </w:r>
      <w:r>
        <w:t>71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_Toc6092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_Toc6092 \h </w:instrText>
      </w:r>
      <w:r>
        <w:fldChar w:fldCharType="separate"/>
      </w:r>
      <w:r>
        <w:t>72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_Toc20407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_Toc20407 \h </w:instrText>
      </w:r>
      <w:r>
        <w:fldChar w:fldCharType="separate"/>
      </w:r>
      <w:r>
        <w:t>73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_Toc28752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_Toc28752 \h </w:instrText>
      </w:r>
      <w:r>
        <w:fldChar w:fldCharType="separate"/>
      </w:r>
      <w:r>
        <w:t>74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_Toc16439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_Toc16439 \h </w:instrText>
      </w:r>
      <w:r>
        <w:fldChar w:fldCharType="separate"/>
      </w:r>
      <w:r>
        <w:t>75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_Toc30865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_Toc30865 \h </w:instrText>
      </w:r>
      <w:r>
        <w:fldChar w:fldCharType="separate"/>
      </w:r>
      <w:r>
        <w:t>76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_Toc25931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_Toc25931 \h </w:instrText>
      </w:r>
      <w:r>
        <w:fldChar w:fldCharType="separate"/>
      </w:r>
      <w:r>
        <w:t>77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_Toc26758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_Toc26758 \h </w:instrText>
      </w:r>
      <w:r>
        <w:fldChar w:fldCharType="separate"/>
      </w:r>
      <w:r>
        <w:t>78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_Toc589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_Toc589 \h </w:instrText>
      </w:r>
      <w:r>
        <w:fldChar w:fldCharType="separate"/>
      </w:r>
      <w:r>
        <w:t>79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_Toc18174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_Toc18174 \h </w:instrText>
      </w:r>
      <w:r>
        <w:fldChar w:fldCharType="separate"/>
      </w:r>
      <w:r>
        <w:t>80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_Toc16919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_Toc16919 \h </w:instrText>
      </w:r>
      <w:r>
        <w:fldChar w:fldCharType="separate"/>
      </w:r>
      <w:r>
        <w:t>81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_Toc28736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_Toc28736 \h </w:instrText>
      </w:r>
      <w:r>
        <w:fldChar w:fldCharType="separate"/>
      </w:r>
      <w:r>
        <w:t>82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_Toc4806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_Toc4806 \h </w:instrText>
      </w:r>
      <w:r>
        <w:fldChar w:fldCharType="separate"/>
      </w:r>
      <w:r>
        <w:t>83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_Toc28654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_Toc28654 \h </w:instrText>
      </w:r>
      <w:r>
        <w:fldChar w:fldCharType="separate"/>
      </w:r>
      <w:r>
        <w:t>84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_Toc28350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_Toc28350 \h </w:instrText>
      </w:r>
      <w:r>
        <w:fldChar w:fldCharType="separate"/>
      </w:r>
      <w:r>
        <w:t>85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_Toc12847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_Toc12847 \h </w:instrText>
      </w:r>
      <w:r>
        <w:fldChar w:fldCharType="separate"/>
      </w:r>
      <w:r>
        <w:t>86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_Toc14062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_Toc14062 \h </w:instrText>
      </w:r>
      <w:r>
        <w:fldChar w:fldCharType="separate"/>
      </w:r>
      <w:r>
        <w:t>87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_Toc20492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_Toc20492 \h </w:instrText>
      </w:r>
      <w:r>
        <w:fldChar w:fldCharType="separate"/>
      </w:r>
      <w:r>
        <w:t>88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_Toc597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_Toc597 \h </w:instrText>
      </w:r>
      <w:r>
        <w:fldChar w:fldCharType="separate"/>
      </w:r>
      <w:r>
        <w:t>89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_Toc31515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_Toc31515 \h </w:instrText>
      </w:r>
      <w:r>
        <w:fldChar w:fldCharType="separate"/>
      </w:r>
      <w:r>
        <w:t>90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_Toc1732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_Toc1732 \h </w:instrText>
      </w:r>
      <w:r>
        <w:fldChar w:fldCharType="separate"/>
      </w:r>
      <w:r>
        <w:t>91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_Toc19547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_Toc19547 \h </w:instrText>
      </w:r>
      <w:r>
        <w:fldChar w:fldCharType="separate"/>
      </w:r>
      <w:r>
        <w:t>92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_Toc32486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_Toc32486 \h </w:instrText>
      </w:r>
      <w:r>
        <w:fldChar w:fldCharType="separate"/>
      </w:r>
      <w:r>
        <w:t>93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_Toc31328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_Toc31328 \h </w:instrText>
      </w:r>
      <w:r>
        <w:fldChar w:fldCharType="separate"/>
      </w:r>
      <w:r>
        <w:t>94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_Toc12671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_Toc12671 \h </w:instrText>
      </w:r>
      <w:r>
        <w:fldChar w:fldCharType="separate"/>
      </w:r>
      <w:r>
        <w:t>95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_Toc15024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_Toc15024 \h </w:instrText>
      </w:r>
      <w:r>
        <w:fldChar w:fldCharType="separate"/>
      </w:r>
      <w:r>
        <w:t>96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_Toc32241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_Toc32241 \h </w:instrText>
      </w:r>
      <w:r>
        <w:fldChar w:fldCharType="separate"/>
      </w:r>
      <w:r>
        <w:t>97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_Toc21100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_Toc21100 \h </w:instrText>
      </w:r>
      <w:r>
        <w:fldChar w:fldCharType="separate"/>
      </w:r>
      <w:r>
        <w:t>98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_Toc4612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_Toc4612 \h </w:instrText>
      </w:r>
      <w:r>
        <w:fldChar w:fldCharType="separate"/>
      </w:r>
      <w:r>
        <w:t>99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_Toc6707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：遇到商家拒绝无理由退货后的应对措施</w:t>
      </w:r>
      <w:r>
        <w:tab/>
      </w:r>
      <w:r>
        <w:fldChar w:fldCharType="begin"/>
      </w:r>
      <w:r>
        <w:instrText xml:space="preserve"> PAGEREF _Toc6707 \h </w:instrText>
      </w:r>
      <w:r>
        <w:fldChar w:fldCharType="separate"/>
      </w:r>
      <w:r>
        <w:t>100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_Toc11494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：网络购物安全权益保障亟需改进的问题</w:t>
      </w:r>
      <w:r>
        <w:tab/>
      </w:r>
      <w:r>
        <w:fldChar w:fldCharType="begin"/>
      </w:r>
      <w:r>
        <w:instrText xml:space="preserve"> PAGEREF _Toc11494 \h </w:instrText>
      </w:r>
      <w:r>
        <w:fldChar w:fldCharType="separate"/>
      </w:r>
      <w:r>
        <w:t>101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_Toc31043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_Toc31043 \h </w:instrText>
      </w:r>
      <w:r>
        <w:fldChar w:fldCharType="separate"/>
      </w:r>
      <w:r>
        <w:t>102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_Toc4977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hint="eastAsia" w:ascii="宋体" w:hAnsi="宋体" w:eastAsia="宋体"/>
        </w:rPr>
        <w:t>：</w:t>
      </w:r>
      <w:r>
        <w:rPr>
          <w:rFonts w:ascii="宋体" w:hAnsi="宋体" w:eastAsia="宋体"/>
        </w:rPr>
        <w:t>未成年人上网的情况</w:t>
      </w:r>
      <w:r>
        <w:tab/>
      </w:r>
      <w:r>
        <w:fldChar w:fldCharType="begin"/>
      </w:r>
      <w:r>
        <w:instrText xml:space="preserve"> PAGEREF _Toc4977 \h </w:instrText>
      </w:r>
      <w:r>
        <w:fldChar w:fldCharType="separate"/>
      </w:r>
      <w:r>
        <w:t>103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_Toc7137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ascii="宋体" w:hAnsi="宋体" w:eastAsia="宋体"/>
        </w:rPr>
        <w:t>：未成年人中网络应用服务渗透率</w:t>
      </w:r>
      <w:r>
        <w:tab/>
      </w:r>
      <w:r>
        <w:fldChar w:fldCharType="begin"/>
      </w:r>
      <w:r>
        <w:instrText xml:space="preserve"> PAGEREF _Toc7137 \h </w:instrText>
      </w:r>
      <w:r>
        <w:fldChar w:fldCharType="separate"/>
      </w:r>
      <w:r>
        <w:t>104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_Toc6573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ascii="宋体" w:hAnsi="宋体" w:eastAsia="宋体"/>
        </w:rPr>
        <w:t>：家长对未成年人上网采取的引导和管理措施</w:t>
      </w:r>
      <w:r>
        <w:tab/>
      </w:r>
      <w:r>
        <w:fldChar w:fldCharType="begin"/>
      </w:r>
      <w:r>
        <w:instrText xml:space="preserve"> PAGEREF _Toc6573 \h </w:instrText>
      </w:r>
      <w:r>
        <w:fldChar w:fldCharType="separate"/>
      </w:r>
      <w:r>
        <w:t>105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_Toc26876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：网民对未成年人保护软件的使用体验评价</w:t>
      </w:r>
      <w:r>
        <w:tab/>
      </w:r>
      <w:r>
        <w:fldChar w:fldCharType="begin"/>
      </w:r>
      <w:r>
        <w:instrText xml:space="preserve"> PAGEREF _Toc26876 \h </w:instrText>
      </w:r>
      <w:r>
        <w:fldChar w:fldCharType="separate"/>
      </w:r>
      <w:r>
        <w:t>106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_Toc26006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：网民对网络应用服务中“青少年保护模式/防沉迷模式”的了解及使用情况</w:t>
      </w:r>
      <w:r>
        <w:tab/>
      </w:r>
      <w:r>
        <w:fldChar w:fldCharType="begin"/>
      </w:r>
      <w:r>
        <w:instrText xml:space="preserve"> PAGEREF _Toc26006 \h </w:instrText>
      </w:r>
      <w:r>
        <w:fldChar w:fldCharType="separate"/>
      </w:r>
      <w:r>
        <w:t>107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_Toc31501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：对“青少年保护模式/防沉迷模式”效用的评价</w:t>
      </w:r>
      <w:r>
        <w:tab/>
      </w:r>
      <w:r>
        <w:fldChar w:fldCharType="begin"/>
      </w:r>
      <w:r>
        <w:instrText xml:space="preserve"> PAGEREF _Toc31501 \h </w:instrText>
      </w:r>
      <w:r>
        <w:fldChar w:fldCharType="separate"/>
      </w:r>
      <w:r>
        <w:t>108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_Toc20255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：对“网络宵禁”、未成年人实名认证和限时令措施效果的看法</w:t>
      </w:r>
      <w:r>
        <w:tab/>
      </w:r>
      <w:r>
        <w:fldChar w:fldCharType="begin"/>
      </w:r>
      <w:r>
        <w:instrText xml:space="preserve"> PAGEREF _Toc20255 \h </w:instrText>
      </w:r>
      <w:r>
        <w:fldChar w:fldCharType="separate"/>
      </w:r>
      <w:r>
        <w:t>109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_Toc8257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：网民对防止未成年人网络沉迷措施有效性评价</w:t>
      </w:r>
      <w:r>
        <w:tab/>
      </w:r>
      <w:r>
        <w:fldChar w:fldCharType="begin"/>
      </w:r>
      <w:r>
        <w:instrText xml:space="preserve"> PAGEREF _Toc8257 \h </w:instrText>
      </w:r>
      <w:r>
        <w:fldChar w:fldCharType="separate"/>
      </w:r>
      <w:r>
        <w:t>110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_Toc374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：对未成年人上网的看法</w:t>
      </w:r>
      <w:r>
        <w:tab/>
      </w:r>
      <w:r>
        <w:fldChar w:fldCharType="begin"/>
      </w:r>
      <w:r>
        <w:instrText xml:space="preserve"> PAGEREF _Toc374 \h </w:instrText>
      </w:r>
      <w:r>
        <w:fldChar w:fldCharType="separate"/>
      </w:r>
      <w:r>
        <w:t>111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_Toc9690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：未成年人上网相关问题的关注度</w:t>
      </w:r>
      <w:r>
        <w:tab/>
      </w:r>
      <w:r>
        <w:fldChar w:fldCharType="begin"/>
      </w:r>
      <w:r>
        <w:instrText xml:space="preserve"> PAGEREF _Toc9690 \h </w:instrText>
      </w:r>
      <w:r>
        <w:fldChar w:fldCharType="separate"/>
      </w:r>
      <w:r>
        <w:t>113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_Toc16778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_Toc16778 \h </w:instrText>
      </w:r>
      <w:r>
        <w:fldChar w:fldCharType="separate"/>
      </w:r>
      <w:r>
        <w:t>114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_Toc29394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：公众网民对“饭圈”文化的看法</w:t>
      </w:r>
      <w:r>
        <w:tab/>
      </w:r>
      <w:r>
        <w:fldChar w:fldCharType="begin"/>
      </w:r>
      <w:r>
        <w:instrText xml:space="preserve"> PAGEREF _Toc29394 \h </w:instrText>
      </w:r>
      <w:r>
        <w:fldChar w:fldCharType="separate"/>
      </w:r>
      <w:r>
        <w:t>115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_Toc32203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：“饭圈”文化泛滥的影响性</w:t>
      </w:r>
      <w:r>
        <w:tab/>
      </w:r>
      <w:r>
        <w:fldChar w:fldCharType="begin"/>
      </w:r>
      <w:r>
        <w:instrText xml:space="preserve"> PAGEREF _Toc32203 \h </w:instrText>
      </w:r>
      <w:r>
        <w:fldChar w:fldCharType="separate"/>
      </w:r>
      <w:r>
        <w:t>116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_Toc13762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：“饭圈”文化和相关网络综艺整治的成效</w:t>
      </w:r>
      <w:r>
        <w:tab/>
      </w:r>
      <w:r>
        <w:fldChar w:fldCharType="begin"/>
      </w:r>
      <w:r>
        <w:instrText xml:space="preserve"> PAGEREF _Toc13762 \h </w:instrText>
      </w:r>
      <w:r>
        <w:fldChar w:fldCharType="separate"/>
      </w:r>
      <w:r>
        <w:t>117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_Toc2864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：对“饭圈”文化整治措施的有效性</w:t>
      </w:r>
      <w:r>
        <w:tab/>
      </w:r>
      <w:r>
        <w:fldChar w:fldCharType="begin"/>
      </w:r>
      <w:r>
        <w:instrText xml:space="preserve"> PAGEREF _Toc2864 \h </w:instrText>
      </w:r>
      <w:r>
        <w:fldChar w:fldCharType="separate"/>
      </w:r>
      <w:r>
        <w:t>118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_Toc10755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：对《未成年人保护法》的了解程度</w:t>
      </w:r>
      <w:r>
        <w:tab/>
      </w:r>
      <w:r>
        <w:fldChar w:fldCharType="begin"/>
      </w:r>
      <w:r>
        <w:instrText xml:space="preserve"> PAGEREF _Toc10755 \h </w:instrText>
      </w:r>
      <w:r>
        <w:fldChar w:fldCharType="separate"/>
      </w:r>
      <w:r>
        <w:t>119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_Toc13183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：对引导未成年人健康上网起主要作用的角色</w:t>
      </w:r>
      <w:r>
        <w:tab/>
      </w:r>
      <w:r>
        <w:fldChar w:fldCharType="begin"/>
      </w:r>
      <w:r>
        <w:instrText xml:space="preserve"> PAGEREF _Toc13183 \h </w:instrText>
      </w:r>
      <w:r>
        <w:fldChar w:fldCharType="separate"/>
      </w:r>
      <w:r>
        <w:t>120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_Toc14355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：未成年人网络权益保护宣传/网络素养教育课程等工作的评价</w:t>
      </w:r>
      <w:r>
        <w:tab/>
      </w:r>
      <w:r>
        <w:fldChar w:fldCharType="begin"/>
      </w:r>
      <w:r>
        <w:instrText xml:space="preserve"> PAGEREF _Toc14355 \h </w:instrText>
      </w:r>
      <w:r>
        <w:fldChar w:fldCharType="separate"/>
      </w:r>
      <w:r>
        <w:t>121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_Toc30921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：网络素养教育课程需要加强的部分</w:t>
      </w:r>
      <w:r>
        <w:tab/>
      </w:r>
      <w:r>
        <w:fldChar w:fldCharType="begin"/>
      </w:r>
      <w:r>
        <w:instrText xml:space="preserve"> PAGEREF _Toc30921 \h </w:instrText>
      </w:r>
      <w:r>
        <w:fldChar w:fldCharType="separate"/>
      </w:r>
      <w:r>
        <w:t>122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_Toc30010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：不良信息渗透率</w:t>
      </w:r>
      <w:r>
        <w:tab/>
      </w:r>
      <w:r>
        <w:fldChar w:fldCharType="begin"/>
      </w:r>
      <w:r>
        <w:instrText xml:space="preserve"> PAGEREF _Toc30010 \h </w:instrText>
      </w:r>
      <w:r>
        <w:fldChar w:fldCharType="separate"/>
      </w:r>
      <w:r>
        <w:t>124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_Toc12851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：网络欺凌情况严重性的评价</w:t>
      </w:r>
      <w:r>
        <w:tab/>
      </w:r>
      <w:r>
        <w:fldChar w:fldCharType="begin"/>
      </w:r>
      <w:r>
        <w:instrText xml:space="preserve"> PAGEREF _Toc12851 \h </w:instrText>
      </w:r>
      <w:r>
        <w:fldChar w:fldCharType="separate"/>
      </w:r>
      <w:r>
        <w:t>125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_Toc18029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：网民对有关部门监管和引导网络营销账号有效性的评价</w:t>
      </w:r>
      <w:r>
        <w:tab/>
      </w:r>
      <w:r>
        <w:fldChar w:fldCharType="begin"/>
      </w:r>
      <w:r>
        <w:instrText xml:space="preserve"> PAGEREF _Toc18029 \h </w:instrText>
      </w:r>
      <w:r>
        <w:fldChar w:fldCharType="separate"/>
      </w:r>
      <w:r>
        <w:t>126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_Toc26109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：网民对有关部门监管失效的原因</w:t>
      </w:r>
      <w:r>
        <w:tab/>
      </w:r>
      <w:r>
        <w:fldChar w:fldCharType="begin"/>
      </w:r>
      <w:r>
        <w:instrText xml:space="preserve"> PAGEREF _Toc26109 \h </w:instrText>
      </w:r>
      <w:r>
        <w:fldChar w:fldCharType="separate"/>
      </w:r>
      <w:r>
        <w:t>127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_Toc10866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：网民对自媒体平台有关内容检查措施的有效性评价</w:t>
      </w:r>
      <w:r>
        <w:tab/>
      </w:r>
      <w:r>
        <w:fldChar w:fldCharType="begin"/>
      </w:r>
      <w:r>
        <w:instrText xml:space="preserve"> PAGEREF _Toc10866 \h </w:instrText>
      </w:r>
      <w:r>
        <w:fldChar w:fldCharType="separate"/>
      </w:r>
      <w:r>
        <w:t>128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_Toc1212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：网民对平台检查措施失效的原因</w:t>
      </w:r>
      <w:r>
        <w:tab/>
      </w:r>
      <w:r>
        <w:fldChar w:fldCharType="begin"/>
      </w:r>
      <w:r>
        <w:instrText xml:space="preserve"> PAGEREF _Toc1212 \h </w:instrText>
      </w:r>
      <w:r>
        <w:fldChar w:fldCharType="separate"/>
      </w:r>
      <w:r>
        <w:t>129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_Toc28485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：网民对网络谣言的监管或辟谣措施有效性的评价</w:t>
      </w:r>
      <w:r>
        <w:tab/>
      </w:r>
      <w:r>
        <w:fldChar w:fldCharType="begin"/>
      </w:r>
      <w:r>
        <w:instrText xml:space="preserve"> PAGEREF _Toc28485 \h </w:instrText>
      </w:r>
      <w:r>
        <w:fldChar w:fldCharType="separate"/>
      </w:r>
      <w:r>
        <w:t>130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_Toc27114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：网民对网络谣言的监管或辟谣措施失效的原因</w:t>
      </w:r>
      <w:r>
        <w:tab/>
      </w:r>
      <w:r>
        <w:fldChar w:fldCharType="begin"/>
      </w:r>
      <w:r>
        <w:instrText xml:space="preserve"> PAGEREF _Toc27114 \h </w:instrText>
      </w:r>
      <w:r>
        <w:fldChar w:fldCharType="separate"/>
      </w:r>
      <w:r>
        <w:t>131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_Toc22203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_Toc22203 \h </w:instrText>
      </w:r>
      <w:r>
        <w:fldChar w:fldCharType="separate"/>
      </w:r>
      <w:r>
        <w:t>132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_Toc17825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_Toc17825 \h </w:instrText>
      </w:r>
      <w:r>
        <w:fldChar w:fldCharType="separate"/>
      </w:r>
      <w:r>
        <w:t>133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_Toc28261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：当前社区团购规范管理存在问题</w:t>
      </w:r>
      <w:r>
        <w:tab/>
      </w:r>
      <w:r>
        <w:fldChar w:fldCharType="begin"/>
      </w:r>
      <w:r>
        <w:instrText xml:space="preserve"> PAGEREF _Toc28261 \h </w:instrText>
      </w:r>
      <w:r>
        <w:fldChar w:fldCharType="separate"/>
      </w:r>
      <w:r>
        <w:t>134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_Toc21412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：平台大数据杀熟现象的情况</w:t>
      </w:r>
      <w:r>
        <w:tab/>
      </w:r>
      <w:r>
        <w:fldChar w:fldCharType="begin"/>
      </w:r>
      <w:r>
        <w:instrText xml:space="preserve"> PAGEREF _Toc21412 \h </w:instrText>
      </w:r>
      <w:r>
        <w:fldChar w:fldCharType="separate"/>
      </w:r>
      <w:r>
        <w:t>135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_Toc7863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：当前互联网应用领域关注点</w:t>
      </w:r>
      <w:r>
        <w:tab/>
      </w:r>
      <w:r>
        <w:fldChar w:fldCharType="begin"/>
      </w:r>
      <w:r>
        <w:instrText xml:space="preserve"> PAGEREF _Toc7863 \h </w:instrText>
      </w:r>
      <w:r>
        <w:fldChar w:fldCharType="separate"/>
      </w:r>
      <w:r>
        <w:t>136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_Toc927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：互联网平台企业垄断行为和不规范经营关注点</w:t>
      </w:r>
      <w:r>
        <w:tab/>
      </w:r>
      <w:r>
        <w:fldChar w:fldCharType="begin"/>
      </w:r>
      <w:r>
        <w:instrText xml:space="preserve"> PAGEREF _Toc927 \h </w:instrText>
      </w:r>
      <w:r>
        <w:fldChar w:fldCharType="separate"/>
      </w:r>
      <w:r>
        <w:t>137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_Toc13673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：网民对互联网行业反垄断治理措施效果的评价</w:t>
      </w:r>
      <w:r>
        <w:tab/>
      </w:r>
      <w:r>
        <w:fldChar w:fldCharType="begin"/>
      </w:r>
      <w:r>
        <w:instrText xml:space="preserve"> PAGEREF _Toc13673 \h </w:instrText>
      </w:r>
      <w:r>
        <w:fldChar w:fldCharType="separate"/>
      </w:r>
      <w:r>
        <w:t>138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_Toc30384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：网民对互联网企业在合规自律方面的评价</w:t>
      </w:r>
      <w:r>
        <w:tab/>
      </w:r>
      <w:r>
        <w:fldChar w:fldCharType="begin"/>
      </w:r>
      <w:r>
        <w:instrText xml:space="preserve"> PAGEREF _Toc30384 \h </w:instrText>
      </w:r>
      <w:r>
        <w:fldChar w:fldCharType="separate"/>
      </w:r>
      <w:r>
        <w:t>139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_Toc28446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：政府网上服务的渗透率</w:t>
      </w:r>
      <w:r>
        <w:tab/>
      </w:r>
      <w:r>
        <w:fldChar w:fldCharType="begin"/>
      </w:r>
      <w:r>
        <w:instrText xml:space="preserve"> PAGEREF _Toc28446 \h </w:instrText>
      </w:r>
      <w:r>
        <w:fldChar w:fldCharType="separate"/>
      </w:r>
      <w:r>
        <w:t>141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_Toc30245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：网民办理政务服务事项的渠道选择</w:t>
      </w:r>
      <w:r>
        <w:tab/>
      </w:r>
      <w:r>
        <w:fldChar w:fldCharType="begin"/>
      </w:r>
      <w:r>
        <w:instrText xml:space="preserve"> PAGEREF _Toc30245 \h </w:instrText>
      </w:r>
      <w:r>
        <w:fldChar w:fldCharType="separate"/>
      </w:r>
      <w:r>
        <w:t>142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_Toc17476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：政务服务事项全程网上办理实现情况</w:t>
      </w:r>
      <w:r>
        <w:tab/>
      </w:r>
      <w:r>
        <w:fldChar w:fldCharType="begin"/>
      </w:r>
      <w:r>
        <w:instrText xml:space="preserve"> PAGEREF _Toc17476 \h </w:instrText>
      </w:r>
      <w:r>
        <w:fldChar w:fldCharType="separate"/>
      </w:r>
      <w:r>
        <w:t>143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_Toc18312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：网民对实现政务服务“一网通”的建议</w:t>
      </w:r>
      <w:r>
        <w:tab/>
      </w:r>
      <w:r>
        <w:fldChar w:fldCharType="begin"/>
      </w:r>
      <w:r>
        <w:instrText xml:space="preserve"> PAGEREF _Toc18312 \h </w:instrText>
      </w:r>
      <w:r>
        <w:fldChar w:fldCharType="separate"/>
      </w:r>
      <w:r>
        <w:t>144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_Toc32059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：网民对政府网上服务便利性的评价</w:t>
      </w:r>
      <w:r>
        <w:tab/>
      </w:r>
      <w:r>
        <w:fldChar w:fldCharType="begin"/>
      </w:r>
      <w:r>
        <w:instrText xml:space="preserve"> PAGEREF _Toc32059 \h </w:instrText>
      </w:r>
      <w:r>
        <w:fldChar w:fldCharType="separate"/>
      </w:r>
      <w:r>
        <w:t>145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_Toc473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：网民对政府网上服务便利性需求</w:t>
      </w:r>
      <w:r>
        <w:tab/>
      </w:r>
      <w:r>
        <w:fldChar w:fldCharType="begin"/>
      </w:r>
      <w:r>
        <w:instrText xml:space="preserve"> PAGEREF _Toc473 \h </w:instrText>
      </w:r>
      <w:r>
        <w:fldChar w:fldCharType="separate"/>
      </w:r>
      <w:r>
        <w:t>146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_Toc20921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：政府网上服务安全性的评价</w:t>
      </w:r>
      <w:r>
        <w:tab/>
      </w:r>
      <w:r>
        <w:fldChar w:fldCharType="begin"/>
      </w:r>
      <w:r>
        <w:instrText xml:space="preserve"> PAGEREF _Toc20921 \h </w:instrText>
      </w:r>
      <w:r>
        <w:fldChar w:fldCharType="separate"/>
      </w:r>
      <w:r>
        <w:t>147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_Toc18458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：政府监管部门提供的各种网络安全服务的满意度评价</w:t>
      </w:r>
      <w:r>
        <w:tab/>
      </w:r>
      <w:r>
        <w:fldChar w:fldCharType="begin"/>
      </w:r>
      <w:r>
        <w:instrText xml:space="preserve"> PAGEREF _Toc18458 \h </w:instrText>
      </w:r>
      <w:r>
        <w:fldChar w:fldCharType="separate"/>
      </w:r>
      <w:r>
        <w:t>148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_Toc5997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：公众网民对政府部门或机构投诉热线的了解</w:t>
      </w:r>
      <w:r>
        <w:tab/>
      </w:r>
      <w:r>
        <w:fldChar w:fldCharType="begin"/>
      </w:r>
      <w:r>
        <w:instrText xml:space="preserve"> PAGEREF _Toc5997 \h </w:instrText>
      </w:r>
      <w:r>
        <w:fldChar w:fldCharType="separate"/>
      </w:r>
      <w:r>
        <w:t>149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_Toc3345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：政府部门举报平台处理举报投诉的结果满意度评价</w:t>
      </w:r>
      <w:r>
        <w:tab/>
      </w:r>
      <w:r>
        <w:fldChar w:fldCharType="begin"/>
      </w:r>
      <w:r>
        <w:instrText xml:space="preserve"> PAGEREF _Toc3345 \h </w:instrText>
      </w:r>
      <w:r>
        <w:fldChar w:fldCharType="separate"/>
      </w:r>
      <w:r>
        <w:t>150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_Toc17378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：政府提升治理能力的信息化工程成效的满意度评价</w:t>
      </w:r>
      <w:r>
        <w:tab/>
      </w:r>
      <w:r>
        <w:fldChar w:fldCharType="begin"/>
      </w:r>
      <w:r>
        <w:instrText xml:space="preserve"> PAGEREF _Toc17378 \h </w:instrText>
      </w:r>
      <w:r>
        <w:fldChar w:fldCharType="separate"/>
      </w:r>
      <w:r>
        <w:t>151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_Toc17481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_Toc17481 \h </w:instrText>
      </w:r>
      <w:r>
        <w:fldChar w:fldCharType="separate"/>
      </w:r>
      <w:r>
        <w:t>152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_Toc17831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_Toc17831 \h </w:instrText>
      </w:r>
      <w:r>
        <w:fldChar w:fldCharType="separate"/>
      </w:r>
      <w:r>
        <w:t>153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_Toc9306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_Toc9306 \h </w:instrText>
      </w:r>
      <w:r>
        <w:fldChar w:fldCharType="separate"/>
      </w:r>
      <w:r>
        <w:t>154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_Toc1885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hint="eastAsia" w:ascii="宋体" w:hAnsi="宋体" w:eastAsia="宋体"/>
        </w:rPr>
        <w:t>：</w:t>
      </w:r>
      <w:r>
        <w:rPr>
          <w:rFonts w:ascii="宋体" w:hAnsi="宋体" w:eastAsia="宋体"/>
        </w:rPr>
        <w:t>乡村网络存在问题</w:t>
      </w:r>
      <w:r>
        <w:tab/>
      </w:r>
      <w:r>
        <w:fldChar w:fldCharType="begin"/>
      </w:r>
      <w:r>
        <w:instrText xml:space="preserve"> PAGEREF _Toc1885 \h </w:instrText>
      </w:r>
      <w:r>
        <w:fldChar w:fldCharType="separate"/>
      </w:r>
      <w:r>
        <w:t>155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_Toc5018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hint="eastAsia" w:ascii="宋体" w:hAnsi="宋体" w:eastAsia="宋体"/>
        </w:rPr>
        <w:t>：</w:t>
      </w:r>
      <w:r>
        <w:rPr>
          <w:rFonts w:ascii="宋体" w:hAnsi="宋体" w:eastAsia="宋体"/>
        </w:rPr>
        <w:t>乡村网络应用渗透率</w:t>
      </w:r>
      <w:r>
        <w:tab/>
      </w:r>
      <w:r>
        <w:fldChar w:fldCharType="begin"/>
      </w:r>
      <w:r>
        <w:instrText xml:space="preserve"> PAGEREF _Toc5018 \h </w:instrText>
      </w:r>
      <w:r>
        <w:fldChar w:fldCharType="separate"/>
      </w:r>
      <w:r>
        <w:t>156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_Toc22123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_Toc22123 \h </w:instrText>
      </w:r>
      <w:r>
        <w:fldChar w:fldCharType="separate"/>
      </w:r>
      <w:r>
        <w:t>157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_Toc17946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_Toc17946 \h </w:instrText>
      </w:r>
      <w:r>
        <w:fldChar w:fldCharType="separate"/>
      </w:r>
      <w:r>
        <w:t>158</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_Toc31924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_Toc31924 \h </w:instrText>
      </w:r>
      <w:r>
        <w:fldChar w:fldCharType="separate"/>
      </w:r>
      <w:r>
        <w:t>159</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_Toc463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_Toc463 \h </w:instrText>
      </w:r>
      <w:r>
        <w:fldChar w:fldCharType="separate"/>
      </w:r>
      <w:r>
        <w:t>160</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_Toc16217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_Toc16217 \h </w:instrText>
      </w:r>
      <w:r>
        <w:fldChar w:fldCharType="separate"/>
      </w:r>
      <w:r>
        <w:t>161</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_Toc25093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_Toc25093 \h </w:instrText>
      </w:r>
      <w:r>
        <w:fldChar w:fldCharType="separate"/>
      </w:r>
      <w:r>
        <w:t>162</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_Toc10778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_Toc10778 \h </w:instrText>
      </w:r>
      <w:r>
        <w:fldChar w:fldCharType="separate"/>
      </w:r>
      <w:r>
        <w:t>163</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_Toc6056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_Toc6056 \h </w:instrText>
      </w:r>
      <w:r>
        <w:fldChar w:fldCharType="separate"/>
      </w:r>
      <w:r>
        <w:t>164</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_Toc30062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_Toc30062 \h </w:instrText>
      </w:r>
      <w:r>
        <w:fldChar w:fldCharType="separate"/>
      </w:r>
      <w:r>
        <w:t>165</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_Toc8187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_Toc8187 \h </w:instrText>
      </w:r>
      <w:r>
        <w:fldChar w:fldCharType="separate"/>
      </w:r>
      <w:r>
        <w:t>166</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_Toc4818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_Toc4818 \h </w:instrText>
      </w:r>
      <w:r>
        <w:fldChar w:fldCharType="separate"/>
      </w:r>
      <w:r>
        <w:t>167</w:t>
      </w:r>
      <w:r>
        <w:fldChar w:fldCharType="end"/>
      </w:r>
      <w:r>
        <w:rPr>
          <w:rFonts w:hint="eastAsia" w:ascii="黑体" w:hAnsi="黑体" w:eastAsia="黑体"/>
          <w:bCs/>
          <w:color w:val="auto"/>
          <w:kern w:val="44"/>
          <w:szCs w:val="28"/>
        </w:rPr>
        <w:fldChar w:fldCharType="end"/>
      </w:r>
    </w:p>
    <w:p>
      <w:pPr>
        <w:pStyle w:val="12"/>
        <w:tabs>
          <w:tab w:val="right" w:leader="dot" w:pos="8312"/>
        </w:tabs>
      </w:pPr>
      <w:r>
        <w:rPr>
          <w:rFonts w:hint="eastAsia" w:ascii="黑体" w:hAnsi="黑体" w:eastAsia="黑体"/>
          <w:bCs/>
          <w:color w:val="auto"/>
          <w:kern w:val="44"/>
          <w:szCs w:val="28"/>
        </w:rPr>
        <w:fldChar w:fldCharType="begin"/>
      </w:r>
      <w:r>
        <w:rPr>
          <w:rFonts w:hint="eastAsia" w:ascii="黑体" w:hAnsi="黑体" w:eastAsia="黑体"/>
          <w:bCs/>
          <w:kern w:val="44"/>
          <w:szCs w:val="28"/>
        </w:rPr>
        <w:instrText xml:space="preserve"> HYPERLINK \l _Toc8474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_Toc8474 \h </w:instrText>
      </w:r>
      <w:r>
        <w:fldChar w:fldCharType="separate"/>
      </w:r>
      <w:r>
        <w:t>168</w:t>
      </w:r>
      <w:r>
        <w:fldChar w:fldCharType="end"/>
      </w:r>
      <w:r>
        <w:rPr>
          <w:rFonts w:hint="eastAsia" w:ascii="黑体" w:hAnsi="黑体" w:eastAsia="黑体"/>
          <w:bCs/>
          <w:color w:val="auto"/>
          <w:kern w:val="44"/>
          <w:szCs w:val="28"/>
        </w:rPr>
        <w:fldChar w:fldCharType="end"/>
      </w:r>
    </w:p>
    <w:p>
      <w:pPr>
        <w:widowControl/>
        <w:adjustRightInd/>
        <w:snapToGrid/>
        <w:spacing w:line="240" w:lineRule="auto"/>
        <w:ind w:firstLine="0" w:firstLineChars="0"/>
        <w:jc w:val="left"/>
        <w:rPr>
          <w:rFonts w:ascii="黑体" w:hAnsi="黑体" w:eastAsia="黑体"/>
          <w:b/>
          <w:bCs/>
          <w:color w:val="auto"/>
          <w:kern w:val="44"/>
          <w:sz w:val="28"/>
          <w:szCs w:val="28"/>
        </w:rPr>
      </w:pPr>
      <w:r>
        <w:rPr>
          <w:rFonts w:hint="eastAsia" w:ascii="黑体" w:hAnsi="黑体" w:eastAsia="黑体"/>
          <w:bCs/>
          <w:color w:val="auto"/>
          <w:kern w:val="44"/>
          <w:szCs w:val="28"/>
        </w:rPr>
        <w:fldChar w:fldCharType="end"/>
      </w:r>
    </w:p>
    <w:p>
      <w:pPr>
        <w:pStyle w:val="2"/>
        <w:rPr>
          <w:color w:val="auto"/>
        </w:rPr>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rPr>
          <w:color w:val="auto"/>
        </w:rPr>
      </w:pPr>
      <w:bookmarkStart w:id="9" w:name="_Toc24465"/>
      <w:r>
        <w:rPr>
          <w:rFonts w:hint="eastAsia"/>
          <w:color w:val="auto"/>
        </w:rPr>
        <w:t>前言</w:t>
      </w:r>
      <w:bookmarkEnd w:id="8"/>
      <w:bookmarkEnd w:id="9"/>
    </w:p>
    <w:p>
      <w:pPr>
        <w:rPr>
          <w:rFonts w:cstheme="minorHAnsi"/>
          <w:color w:val="auto"/>
        </w:rPr>
      </w:pPr>
      <w:bookmarkStart w:id="10" w:name="_Hlk83742786"/>
      <w:r>
        <w:rPr>
          <w:rFonts w:hint="eastAsia" w:cstheme="minorHAnsi"/>
          <w:color w:val="auto"/>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color w:val="auto"/>
        </w:rPr>
      </w:pPr>
      <w:r>
        <w:rPr>
          <w:rFonts w:hint="eastAsia" w:cstheme="minorHAnsi"/>
          <w:color w:val="auto"/>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color w:val="auto"/>
        </w:rPr>
      </w:pPr>
      <w:r>
        <w:rPr>
          <w:rFonts w:hint="eastAsia" w:cstheme="minorHAnsi"/>
          <w:color w:val="auto"/>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color w:val="auto"/>
        </w:rPr>
      </w:pPr>
      <w:r>
        <w:rPr>
          <w:rFonts w:hint="eastAsia" w:cstheme="minorHAnsi"/>
          <w:color w:val="auto"/>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color w:val="auto"/>
        </w:rPr>
        <w:t>2018</w:t>
      </w:r>
      <w:r>
        <w:rPr>
          <w:rFonts w:hint="eastAsia" w:cstheme="minorHAnsi"/>
          <w:color w:val="auto"/>
        </w:rPr>
        <w:t>年开始由全国多家网络安全社会组织联合发起了每年一度的全国网民网络安全感满意度调查活动，调查活动及其报告引起社会巨大反响。</w:t>
      </w:r>
    </w:p>
    <w:p>
      <w:pPr>
        <w:rPr>
          <w:rFonts w:cstheme="minorHAnsi"/>
          <w:color w:val="auto"/>
        </w:rPr>
      </w:pPr>
      <w:r>
        <w:rPr>
          <w:rFonts w:cstheme="minorHAnsi"/>
          <w:color w:val="auto"/>
        </w:rPr>
        <w:t>2021</w:t>
      </w:r>
      <w:r>
        <w:rPr>
          <w:rFonts w:hint="eastAsia" w:cstheme="minorHAnsi"/>
          <w:color w:val="auto"/>
        </w:rPr>
        <w:t>年度全国网民网络安全感满意度调查活动恰逢中国共产党建党1</w:t>
      </w:r>
      <w:r>
        <w:rPr>
          <w:rFonts w:cstheme="minorHAnsi"/>
          <w:color w:val="auto"/>
        </w:rPr>
        <w:t>00</w:t>
      </w:r>
      <w:r>
        <w:rPr>
          <w:rFonts w:hint="eastAsia" w:cstheme="minorHAnsi"/>
          <w:color w:val="auto"/>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color w:val="auto"/>
          <w:lang w:val="en-US" w:eastAsia="zh-CN"/>
        </w:rPr>
        <w:t>是</w:t>
      </w:r>
      <w:r>
        <w:rPr>
          <w:rFonts w:hint="eastAsia" w:cstheme="minorHAnsi"/>
          <w:color w:val="auto"/>
        </w:rPr>
        <w:t>人民、人民就是江山”的理念，实践“网络安全为人民，网络安全靠人民”重要思想的重要举措。本年度调查活动由全国</w:t>
      </w:r>
      <w:r>
        <w:rPr>
          <w:rFonts w:cstheme="minorHAnsi"/>
          <w:color w:val="auto"/>
        </w:rPr>
        <w:t>135</w:t>
      </w:r>
      <w:r>
        <w:rPr>
          <w:rFonts w:hint="eastAsia" w:cstheme="minorHAnsi"/>
          <w:color w:val="auto"/>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auto"/>
        </w:rPr>
      </w:pPr>
      <w:r>
        <w:rPr>
          <w:rFonts w:hint="eastAsia" w:cstheme="minorHAnsi"/>
          <w:color w:val="auto"/>
        </w:rPr>
        <w:t>活动组委会在总结</w:t>
      </w:r>
      <w:r>
        <w:rPr>
          <w:rFonts w:cstheme="minorHAnsi"/>
          <w:color w:val="auto"/>
        </w:rPr>
        <w:t>2018</w:t>
      </w:r>
      <w:r>
        <w:rPr>
          <w:rFonts w:hint="eastAsia" w:cstheme="minorHAnsi"/>
          <w:color w:val="auto"/>
        </w:rPr>
        <w:t>、</w:t>
      </w:r>
      <w:r>
        <w:rPr>
          <w:rFonts w:cstheme="minorHAnsi"/>
          <w:color w:val="auto"/>
        </w:rPr>
        <w:t>2019</w:t>
      </w:r>
      <w:r>
        <w:rPr>
          <w:rFonts w:hint="eastAsia" w:cstheme="minorHAnsi"/>
          <w:color w:val="auto"/>
        </w:rPr>
        <w:t>、2</w:t>
      </w:r>
      <w:r>
        <w:rPr>
          <w:rFonts w:cstheme="minorHAnsi"/>
          <w:color w:val="auto"/>
        </w:rPr>
        <w:t>020</w:t>
      </w:r>
      <w:r>
        <w:rPr>
          <w:rFonts w:hint="eastAsia" w:cstheme="minorHAnsi"/>
          <w:color w:val="auto"/>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color w:val="auto"/>
        </w:rPr>
      </w:pPr>
      <w:r>
        <w:rPr>
          <w:rFonts w:cstheme="minorHAnsi"/>
          <w:color w:val="auto"/>
        </w:rPr>
        <w:t>2021</w:t>
      </w:r>
      <w:r>
        <w:rPr>
          <w:rFonts w:hint="eastAsia" w:cstheme="minorHAnsi"/>
          <w:color w:val="auto"/>
        </w:rPr>
        <w:t>年</w:t>
      </w:r>
      <w:r>
        <w:rPr>
          <w:rFonts w:cstheme="minorHAnsi"/>
          <w:color w:val="auto"/>
        </w:rPr>
        <w:t>8</w:t>
      </w:r>
      <w:r>
        <w:rPr>
          <w:rFonts w:hint="eastAsia" w:cstheme="minorHAnsi"/>
          <w:color w:val="auto"/>
        </w:rPr>
        <w:t>月，以</w:t>
      </w:r>
      <w:r>
        <w:rPr>
          <w:rFonts w:cstheme="minorHAnsi"/>
          <w:color w:val="auto"/>
        </w:rPr>
        <w:t>“</w:t>
      </w:r>
      <w:r>
        <w:rPr>
          <w:rFonts w:hint="eastAsia" w:cstheme="minorHAnsi"/>
          <w:color w:val="auto"/>
        </w:rPr>
        <w:t>网络安全为人民，网络安全靠人民</w:t>
      </w:r>
      <w:r>
        <w:rPr>
          <w:rFonts w:cstheme="minorHAnsi"/>
          <w:color w:val="auto"/>
        </w:rPr>
        <w:t>”</w:t>
      </w:r>
      <w:r>
        <w:rPr>
          <w:rFonts w:hint="eastAsia" w:cstheme="minorHAnsi"/>
          <w:color w:val="auto"/>
        </w:rPr>
        <w:t>为活动主题的</w:t>
      </w:r>
      <w:r>
        <w:rPr>
          <w:rFonts w:cstheme="minorHAnsi"/>
          <w:color w:val="auto"/>
        </w:rPr>
        <w:t>2021</w:t>
      </w:r>
      <w:r>
        <w:rPr>
          <w:rFonts w:hint="eastAsia" w:cstheme="minorHAnsi"/>
          <w:color w:val="auto"/>
        </w:rPr>
        <w:t>网民网络安全感满意度调查活动正式启动，</w:t>
      </w:r>
      <w:r>
        <w:rPr>
          <w:rFonts w:cstheme="minorHAnsi"/>
          <w:color w:val="auto"/>
        </w:rPr>
        <w:t>8</w:t>
      </w:r>
      <w:r>
        <w:rPr>
          <w:rFonts w:hint="eastAsia" w:cstheme="minorHAnsi"/>
          <w:color w:val="auto"/>
        </w:rPr>
        <w:t>月</w:t>
      </w:r>
      <w:r>
        <w:rPr>
          <w:rFonts w:cstheme="minorHAnsi"/>
          <w:color w:val="auto"/>
        </w:rPr>
        <w:t>3</w:t>
      </w:r>
      <w:r>
        <w:rPr>
          <w:rFonts w:hint="eastAsia" w:cstheme="minorHAnsi"/>
          <w:color w:val="auto"/>
        </w:rPr>
        <w:t>日上午</w:t>
      </w:r>
      <w:r>
        <w:rPr>
          <w:rFonts w:cstheme="minorHAnsi"/>
          <w:color w:val="auto"/>
        </w:rPr>
        <w:t>9</w:t>
      </w:r>
      <w:r>
        <w:rPr>
          <w:rFonts w:hint="eastAsia" w:cstheme="minorHAnsi"/>
          <w:color w:val="auto"/>
        </w:rPr>
        <w:t>时活动正式对外采集数据，全国各大网络平台同步开通线上采集通道，至</w:t>
      </w:r>
      <w:r>
        <w:rPr>
          <w:rFonts w:cstheme="minorHAnsi"/>
          <w:color w:val="auto"/>
        </w:rPr>
        <w:t>8</w:t>
      </w:r>
      <w:r>
        <w:rPr>
          <w:rFonts w:hint="eastAsia" w:cstheme="minorHAnsi"/>
          <w:color w:val="auto"/>
        </w:rPr>
        <w:t>月</w:t>
      </w:r>
      <w:r>
        <w:rPr>
          <w:rFonts w:cstheme="minorHAnsi"/>
          <w:color w:val="auto"/>
        </w:rPr>
        <w:t>12</w:t>
      </w:r>
      <w:r>
        <w:rPr>
          <w:rFonts w:hint="eastAsia" w:cstheme="minorHAnsi"/>
          <w:color w:val="auto"/>
        </w:rPr>
        <w:t>日</w:t>
      </w:r>
      <w:r>
        <w:rPr>
          <w:rFonts w:cstheme="minorHAnsi"/>
          <w:color w:val="auto"/>
        </w:rPr>
        <w:t>24</w:t>
      </w:r>
      <w:r>
        <w:rPr>
          <w:rFonts w:hint="eastAsia" w:cstheme="minorHAnsi"/>
          <w:color w:val="auto"/>
        </w:rPr>
        <w:t>时结束。</w:t>
      </w:r>
      <w:r>
        <w:rPr>
          <w:rFonts w:cstheme="minorHAnsi"/>
          <w:color w:val="auto"/>
        </w:rPr>
        <w:t xml:space="preserve"> </w:t>
      </w:r>
    </w:p>
    <w:p>
      <w:pPr>
        <w:rPr>
          <w:rFonts w:cstheme="minorHAnsi"/>
          <w:color w:val="auto"/>
        </w:rPr>
      </w:pPr>
      <w:bookmarkStart w:id="11" w:name="_Hlk80795868"/>
      <w:bookmarkStart w:id="12" w:name="_Hlk81831402"/>
      <w:r>
        <w:rPr>
          <w:rFonts w:hint="eastAsia" w:cstheme="minorHAnsi"/>
          <w:color w:val="auto"/>
        </w:rPr>
        <w:t>本次调查活动</w:t>
      </w:r>
      <w:r>
        <w:rPr>
          <w:rFonts w:hint="eastAsia" w:cstheme="minorHAnsi"/>
          <w:color w:val="auto"/>
          <w:lang w:val="en-US" w:eastAsia="zh-CN"/>
        </w:rPr>
        <w:t>全国</w:t>
      </w:r>
      <w:r>
        <w:rPr>
          <w:rFonts w:hint="eastAsia" w:cstheme="minorHAnsi"/>
          <w:color w:val="auto"/>
        </w:rPr>
        <w:t>收回的问卷总数为</w:t>
      </w:r>
      <w:r>
        <w:rPr>
          <w:rFonts w:cstheme="minorHAnsi"/>
          <w:color w:val="auto"/>
        </w:rPr>
        <w:t>284.5235</w:t>
      </w:r>
      <w:r>
        <w:rPr>
          <w:rFonts w:hint="eastAsia" w:cstheme="minorHAnsi"/>
          <w:color w:val="auto"/>
        </w:rPr>
        <w:t>万份，其中，公众网民版</w:t>
      </w:r>
      <w:bookmarkStart w:id="13" w:name="_Hlk48137665"/>
      <w:r>
        <w:rPr>
          <w:rFonts w:cstheme="minorHAnsi"/>
          <w:color w:val="auto"/>
        </w:rPr>
        <w:t>253.</w:t>
      </w:r>
      <w:bookmarkEnd w:id="13"/>
      <w:r>
        <w:rPr>
          <w:rFonts w:cstheme="minorHAnsi"/>
          <w:color w:val="auto"/>
        </w:rPr>
        <w:t>1278</w:t>
      </w:r>
      <w:r>
        <w:rPr>
          <w:rFonts w:hint="eastAsia" w:cstheme="minorHAnsi"/>
          <w:color w:val="auto"/>
        </w:rPr>
        <w:t>万份，网络从业人员版</w:t>
      </w:r>
      <w:r>
        <w:rPr>
          <w:rFonts w:cstheme="minorHAnsi"/>
          <w:color w:val="auto"/>
        </w:rPr>
        <w:t>31.3957</w:t>
      </w:r>
      <w:r>
        <w:rPr>
          <w:rFonts w:hint="eastAsia" w:cstheme="minorHAnsi"/>
          <w:color w:val="auto"/>
        </w:rPr>
        <w:t>万份</w:t>
      </w:r>
      <w:bookmarkStart w:id="14" w:name="_Hlk80796844"/>
      <w:r>
        <w:rPr>
          <w:rFonts w:hint="eastAsia" w:cstheme="minorHAnsi"/>
          <w:color w:val="auto"/>
        </w:rPr>
        <w:t>。</w:t>
      </w:r>
      <w:bookmarkStart w:id="15" w:name="_Hlk80796409"/>
      <w:r>
        <w:rPr>
          <w:rFonts w:hint="eastAsia" w:cstheme="minorHAnsi"/>
          <w:color w:val="auto"/>
        </w:rPr>
        <w:t>经过数据清洗后，有效问卷总数为</w:t>
      </w:r>
      <w:r>
        <w:rPr>
          <w:rFonts w:cstheme="minorHAnsi"/>
          <w:color w:val="auto"/>
        </w:rPr>
        <w:t>264</w:t>
      </w:r>
      <w:r>
        <w:rPr>
          <w:rFonts w:hint="eastAsia" w:cstheme="minorHAnsi"/>
          <w:color w:val="auto"/>
        </w:rPr>
        <w:t>.</w:t>
      </w:r>
      <w:r>
        <w:rPr>
          <w:rFonts w:cstheme="minorHAnsi"/>
          <w:color w:val="auto"/>
        </w:rPr>
        <w:t>6787</w:t>
      </w:r>
      <w:r>
        <w:rPr>
          <w:rFonts w:hint="eastAsia" w:cstheme="minorHAnsi"/>
          <w:color w:val="auto"/>
        </w:rPr>
        <w:t>万份，其中，公众网民版</w:t>
      </w:r>
      <w:r>
        <w:rPr>
          <w:rFonts w:cstheme="minorHAnsi"/>
          <w:color w:val="auto"/>
        </w:rPr>
        <w:t>235.0549</w:t>
      </w:r>
      <w:r>
        <w:rPr>
          <w:rFonts w:hint="eastAsia" w:cstheme="minorHAnsi"/>
          <w:color w:val="auto"/>
        </w:rPr>
        <w:t>万份，网络从业人员版</w:t>
      </w:r>
      <w:r>
        <w:rPr>
          <w:rFonts w:cstheme="minorHAnsi"/>
          <w:color w:val="auto"/>
        </w:rPr>
        <w:t>29.6238</w:t>
      </w:r>
      <w:r>
        <w:rPr>
          <w:rFonts w:hint="eastAsia" w:cstheme="minorHAnsi"/>
          <w:color w:val="auto"/>
        </w:rPr>
        <w:t>万份。</w:t>
      </w:r>
      <w:bookmarkEnd w:id="11"/>
      <w:bookmarkEnd w:id="14"/>
      <w:bookmarkEnd w:id="15"/>
      <w:r>
        <w:rPr>
          <w:rFonts w:hint="eastAsia" w:cstheme="minorHAnsi"/>
          <w:color w:val="auto"/>
        </w:rPr>
        <w:t>另外，调查活动还收到网民对我国网络安全建设提出的意见和建议1</w:t>
      </w:r>
      <w:r>
        <w:rPr>
          <w:rFonts w:cstheme="minorHAnsi"/>
          <w:color w:val="auto"/>
        </w:rPr>
        <w:t>6.2036</w:t>
      </w:r>
      <w:r>
        <w:rPr>
          <w:rFonts w:hint="eastAsia" w:cstheme="minorHAnsi"/>
          <w:color w:val="auto"/>
        </w:rPr>
        <w:t>万条。</w:t>
      </w:r>
    </w:p>
    <w:bookmarkEnd w:id="12"/>
    <w:p>
      <w:pPr>
        <w:rPr>
          <w:rFonts w:cstheme="minorHAnsi"/>
          <w:color w:val="auto"/>
        </w:rPr>
      </w:pPr>
      <w:r>
        <w:rPr>
          <w:rFonts w:hint="eastAsia" w:cstheme="minorHAnsi"/>
          <w:color w:val="auto"/>
        </w:rPr>
        <w:t>本报告基于</w:t>
      </w:r>
      <w:r>
        <w:rPr>
          <w:rFonts w:cstheme="minorHAnsi"/>
          <w:color w:val="auto"/>
        </w:rPr>
        <w:t>2021</w:t>
      </w:r>
      <w:r>
        <w:rPr>
          <w:rFonts w:hint="eastAsia" w:cstheme="minorHAnsi"/>
          <w:color w:val="auto"/>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color w:val="auto"/>
        </w:rPr>
      </w:pPr>
      <w:r>
        <w:rPr>
          <w:rFonts w:hint="eastAsia" w:cstheme="minorHAnsi"/>
          <w:color w:val="auto"/>
        </w:rPr>
        <w:t>公众版调查问卷面向普通网民发放。公众版的调查问卷除了以共性问题为主的主问卷外，还根据内容主题的不同分了</w:t>
      </w:r>
      <w:r>
        <w:rPr>
          <w:rFonts w:cstheme="minorHAnsi"/>
          <w:color w:val="auto"/>
        </w:rPr>
        <w:t>8</w:t>
      </w:r>
      <w:r>
        <w:rPr>
          <w:rFonts w:hint="eastAsia" w:cstheme="minorHAnsi"/>
          <w:color w:val="auto"/>
        </w:rPr>
        <w:t>个专题问卷，具体名称如下：</w:t>
      </w:r>
    </w:p>
    <w:p>
      <w:pPr>
        <w:rPr>
          <w:rFonts w:cstheme="minorHAnsi"/>
          <w:color w:val="auto"/>
        </w:rPr>
      </w:pPr>
      <w:r>
        <w:rPr>
          <w:rFonts w:hint="eastAsia" w:cstheme="minorHAnsi"/>
          <w:color w:val="auto"/>
        </w:rPr>
        <w:t>专题</w:t>
      </w:r>
      <w:r>
        <w:rPr>
          <w:rFonts w:cstheme="minorHAnsi"/>
          <w:color w:val="auto"/>
        </w:rPr>
        <w:t>1</w:t>
      </w:r>
      <w:r>
        <w:rPr>
          <w:rFonts w:hint="eastAsia" w:cstheme="minorHAnsi"/>
          <w:color w:val="auto"/>
        </w:rPr>
        <w:t>问卷：网络安全法治社会建设专题</w:t>
      </w:r>
    </w:p>
    <w:p>
      <w:pPr>
        <w:rPr>
          <w:rFonts w:cstheme="minorHAnsi"/>
          <w:color w:val="auto"/>
        </w:rPr>
      </w:pPr>
      <w:r>
        <w:rPr>
          <w:rFonts w:hint="eastAsia" w:cstheme="minorHAnsi"/>
          <w:color w:val="auto"/>
        </w:rPr>
        <w:t>专题</w:t>
      </w:r>
      <w:r>
        <w:rPr>
          <w:rFonts w:cstheme="minorHAnsi"/>
          <w:color w:val="auto"/>
        </w:rPr>
        <w:t>2</w:t>
      </w:r>
      <w:r>
        <w:rPr>
          <w:rFonts w:hint="eastAsia" w:cstheme="minorHAnsi"/>
          <w:color w:val="auto"/>
        </w:rPr>
        <w:t>问卷：遏制网络违法犯罪行为专题</w:t>
      </w:r>
    </w:p>
    <w:p>
      <w:pPr>
        <w:rPr>
          <w:rFonts w:cstheme="minorHAnsi"/>
          <w:color w:val="auto"/>
        </w:rPr>
      </w:pPr>
      <w:r>
        <w:rPr>
          <w:rFonts w:hint="eastAsia" w:cstheme="minorHAnsi"/>
          <w:color w:val="auto"/>
        </w:rPr>
        <w:t>专题</w:t>
      </w:r>
      <w:r>
        <w:rPr>
          <w:rFonts w:cstheme="minorHAnsi"/>
          <w:color w:val="auto"/>
        </w:rPr>
        <w:t>3</w:t>
      </w:r>
      <w:r>
        <w:rPr>
          <w:rFonts w:hint="eastAsia" w:cstheme="minorHAnsi"/>
          <w:color w:val="auto"/>
        </w:rPr>
        <w:t>问卷：个人信息保护和数据安全专题</w:t>
      </w:r>
    </w:p>
    <w:p>
      <w:pPr>
        <w:rPr>
          <w:rFonts w:cstheme="minorHAnsi"/>
          <w:color w:val="auto"/>
        </w:rPr>
      </w:pPr>
      <w:r>
        <w:rPr>
          <w:rFonts w:hint="eastAsia" w:cstheme="minorHAnsi"/>
          <w:color w:val="auto"/>
        </w:rPr>
        <w:t>专题</w:t>
      </w:r>
      <w:r>
        <w:rPr>
          <w:rFonts w:cstheme="minorHAnsi"/>
          <w:color w:val="auto"/>
        </w:rPr>
        <w:t>4</w:t>
      </w:r>
      <w:r>
        <w:rPr>
          <w:rFonts w:hint="eastAsia" w:cstheme="minorHAnsi"/>
          <w:color w:val="auto"/>
        </w:rPr>
        <w:t>问卷：网络购物安全权益保护专题</w:t>
      </w:r>
      <w:bookmarkStart w:id="259" w:name="_GoBack"/>
      <w:bookmarkEnd w:id="259"/>
    </w:p>
    <w:p>
      <w:pPr>
        <w:rPr>
          <w:rFonts w:cstheme="minorHAnsi"/>
          <w:color w:val="auto"/>
        </w:rPr>
      </w:pPr>
      <w:r>
        <w:rPr>
          <w:rFonts w:hint="eastAsia" w:cstheme="minorHAnsi"/>
          <w:color w:val="auto"/>
        </w:rPr>
        <w:t>专题</w:t>
      </w:r>
      <w:r>
        <w:rPr>
          <w:rFonts w:cstheme="minorHAnsi"/>
          <w:color w:val="auto"/>
        </w:rPr>
        <w:t>5</w:t>
      </w:r>
      <w:r>
        <w:rPr>
          <w:rFonts w:hint="eastAsia" w:cstheme="minorHAnsi"/>
          <w:color w:val="auto"/>
        </w:rPr>
        <w:t>问卷：未成年人网络权益保护专题</w:t>
      </w:r>
    </w:p>
    <w:p>
      <w:pPr>
        <w:rPr>
          <w:rFonts w:cstheme="minorHAnsi"/>
          <w:color w:val="auto"/>
        </w:rPr>
      </w:pPr>
      <w:r>
        <w:rPr>
          <w:rFonts w:hint="eastAsia" w:cstheme="minorHAnsi"/>
          <w:color w:val="auto"/>
        </w:rPr>
        <w:t>专题</w:t>
      </w:r>
      <w:r>
        <w:rPr>
          <w:rFonts w:cstheme="minorHAnsi"/>
          <w:color w:val="auto"/>
        </w:rPr>
        <w:t>6</w:t>
      </w:r>
      <w:r>
        <w:rPr>
          <w:rFonts w:hint="eastAsia" w:cstheme="minorHAnsi"/>
          <w:color w:val="auto"/>
        </w:rPr>
        <w:t>问卷：互联网平台监管与企业自律专题</w:t>
      </w:r>
    </w:p>
    <w:p>
      <w:pPr>
        <w:rPr>
          <w:rFonts w:cstheme="minorHAnsi"/>
          <w:color w:val="auto"/>
        </w:rPr>
      </w:pPr>
      <w:r>
        <w:rPr>
          <w:rFonts w:hint="eastAsia" w:cstheme="minorHAnsi"/>
          <w:color w:val="auto"/>
        </w:rPr>
        <w:t>专题</w:t>
      </w:r>
      <w:r>
        <w:rPr>
          <w:rFonts w:cstheme="minorHAnsi"/>
          <w:color w:val="auto"/>
        </w:rPr>
        <w:t>7</w:t>
      </w:r>
      <w:r>
        <w:rPr>
          <w:rFonts w:hint="eastAsia" w:cstheme="minorHAnsi"/>
          <w:color w:val="auto"/>
        </w:rPr>
        <w:t>问卷：数字政府服务与治理能力提升专题</w:t>
      </w:r>
    </w:p>
    <w:p>
      <w:pPr>
        <w:rPr>
          <w:rFonts w:cstheme="minorHAnsi"/>
          <w:color w:val="auto"/>
        </w:rPr>
      </w:pPr>
      <w:r>
        <w:rPr>
          <w:rFonts w:hint="eastAsia" w:cstheme="minorHAnsi"/>
          <w:color w:val="auto"/>
        </w:rPr>
        <w:t>专题</w:t>
      </w:r>
      <w:r>
        <w:rPr>
          <w:rFonts w:cstheme="minorHAnsi"/>
          <w:color w:val="auto"/>
        </w:rPr>
        <w:t>8</w:t>
      </w:r>
      <w:r>
        <w:rPr>
          <w:rFonts w:hint="eastAsia" w:cstheme="minorHAnsi"/>
          <w:color w:val="auto"/>
        </w:rPr>
        <w:t>问卷：数字鸿沟消除与乡村振兴专题</w:t>
      </w:r>
    </w:p>
    <w:p>
      <w:pPr>
        <w:rPr>
          <w:rFonts w:hint="eastAsia" w:cstheme="minorHAnsi"/>
          <w:color w:val="auto"/>
        </w:rPr>
      </w:pPr>
      <w:bookmarkStart w:id="16" w:name="_Hlk48730149"/>
      <w:r>
        <w:rPr>
          <w:rFonts w:hint="eastAsia" w:cstheme="minorHAnsi"/>
          <w:color w:val="auto"/>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hint="eastAsia" w:cstheme="minorHAnsi"/>
          <w:color w:val="auto"/>
        </w:rPr>
      </w:pPr>
      <w:r>
        <w:rPr>
          <w:rFonts w:hint="eastAsia" w:cstheme="minorHAnsi"/>
          <w:color w:val="auto"/>
        </w:rPr>
        <w:br w:type="page"/>
      </w:r>
    </w:p>
    <w:p>
      <w:pPr>
        <w:pStyle w:val="2"/>
        <w:numPr>
          <w:ilvl w:val="0"/>
          <w:numId w:val="2"/>
        </w:numPr>
        <w:rPr>
          <w:color w:val="auto"/>
        </w:rPr>
      </w:pPr>
      <w:bookmarkStart w:id="17" w:name="_Toc18836"/>
      <w:r>
        <w:rPr>
          <w:rFonts w:hint="eastAsia"/>
          <w:color w:val="auto"/>
        </w:rPr>
        <w:t>主要发现</w:t>
      </w:r>
      <w:bookmarkEnd w:id="17"/>
    </w:p>
    <w:p>
      <w:pPr>
        <w:pStyle w:val="3"/>
        <w:rPr>
          <w:color w:val="auto"/>
        </w:rPr>
      </w:pPr>
      <w:bookmarkStart w:id="18" w:name="_Toc9818"/>
      <w:r>
        <w:rPr>
          <w:rFonts w:hint="eastAsia"/>
          <w:color w:val="auto"/>
        </w:rPr>
        <w:t>2.1 公众网民版主要发现</w:t>
      </w:r>
      <w:bookmarkEnd w:id="18"/>
    </w:p>
    <w:p>
      <w:pPr>
        <w:rPr>
          <w:rFonts w:hint="default" w:eastAsiaTheme="minorEastAsia"/>
          <w:color w:val="auto"/>
          <w:lang w:val="en-US" w:eastAsia="zh-CN"/>
        </w:rPr>
      </w:pPr>
      <w:r>
        <w:rPr>
          <w:rFonts w:hint="eastAsia"/>
          <w:color w:val="auto"/>
        </w:rPr>
        <w:t>本报告是基于2021年网民网络安全感满意度调查活动收集回来的问卷数据，经数据清洗、分析研究，最后将结果反映在调查报告中。</w:t>
      </w:r>
      <w:r>
        <w:rPr>
          <w:color w:val="auto"/>
        </w:rPr>
        <w:t>调查活动主要针对面向全局的宏观问题的研究，局部区域的数据统计、分析结果仅供参考。</w:t>
      </w:r>
    </w:p>
    <w:p>
      <w:pPr>
        <w:rPr>
          <w:color w:val="auto"/>
        </w:rPr>
      </w:pPr>
      <w:r>
        <w:rPr>
          <w:rFonts w:hint="eastAsia"/>
          <w:color w:val="auto"/>
        </w:rPr>
        <w:t>本次活动共收回</w:t>
      </w:r>
      <w:r>
        <w:rPr>
          <w:rFonts w:cstheme="minorHAnsi"/>
          <w:color w:val="auto"/>
        </w:rPr>
        <w:t>贵港市</w:t>
      </w:r>
      <w:r>
        <w:rPr>
          <w:rFonts w:hint="eastAsia"/>
          <w:color w:val="auto"/>
        </w:rPr>
        <w:t>公众版网民网络安全感满意度调查问卷总计</w:t>
      </w:r>
      <w:r>
        <w:rPr>
          <w:color w:val="auto"/>
        </w:rPr>
        <w:t>2291</w:t>
      </w:r>
      <w:r>
        <w:rPr>
          <w:rFonts w:hint="eastAsia"/>
          <w:color w:val="auto"/>
        </w:rPr>
        <w:t>份，经数据清洗消除无效数据后，有</w:t>
      </w:r>
      <w:r>
        <w:rPr>
          <w:color w:val="auto"/>
        </w:rPr>
        <w:t>2228</w:t>
      </w:r>
      <w:r>
        <w:rPr>
          <w:rFonts w:hint="eastAsia"/>
          <w:color w:val="auto"/>
        </w:rPr>
        <w:t>份问卷数据纳入统计，数据样本有效性为</w:t>
      </w:r>
      <w:r>
        <w:rPr>
          <w:color w:val="auto"/>
        </w:rPr>
        <w:t>97.25%。</w:t>
      </w:r>
    </w:p>
    <w:p>
      <w:pPr>
        <w:rPr>
          <w:color w:val="auto"/>
        </w:rPr>
      </w:pPr>
      <w:r>
        <w:rPr>
          <w:rFonts w:hint="eastAsia"/>
          <w:color w:val="auto"/>
        </w:rPr>
        <w:t>经过对调查数据统计、初步分析后，有以下发现：</w:t>
      </w:r>
    </w:p>
    <w:p>
      <w:pPr>
        <w:pStyle w:val="4"/>
        <w:ind w:firstLine="482"/>
        <w:rPr>
          <w:rFonts w:hint="default" w:eastAsiaTheme="minorEastAsia"/>
          <w:color w:val="auto"/>
          <w:sz w:val="24"/>
          <w:szCs w:val="24"/>
          <w:lang w:val="en-US" w:eastAsia="zh-CN"/>
        </w:rPr>
      </w:pPr>
      <w:bookmarkStart w:id="19" w:name="_Toc13902"/>
      <w:r>
        <w:rPr>
          <w:rFonts w:hint="eastAsia"/>
          <w:color w:val="auto"/>
          <w:sz w:val="24"/>
          <w:szCs w:val="24"/>
        </w:rPr>
        <w:t>2.1.1 网民网络安全感有所提升，网民网络安全意识有所增强</w:t>
      </w:r>
      <w:bookmarkEnd w:id="19"/>
    </w:p>
    <w:p>
      <w:pPr>
        <w:rPr>
          <w:color w:val="auto"/>
        </w:rPr>
      </w:pPr>
      <w:r>
        <w:rPr>
          <w:color w:val="auto"/>
        </w:rPr>
        <w:t>（1）公众网民网络安全感</w:t>
      </w:r>
      <w:r>
        <w:rPr>
          <w:rFonts w:hint="eastAsia"/>
          <w:color w:val="auto"/>
        </w:rPr>
        <w:t>有所提升</w:t>
      </w:r>
      <w:r>
        <w:rPr>
          <w:color w:val="auto"/>
        </w:rPr>
        <w:t>，认为网络安全（安全+非常安全）的占</w:t>
      </w:r>
      <w:r>
        <w:rPr>
          <w:rFonts w:hint="eastAsia"/>
          <w:color w:val="auto"/>
        </w:rPr>
        <w:t>50.98%</w:t>
      </w:r>
      <w:r>
        <w:rPr>
          <w:color w:val="auto"/>
        </w:rPr>
        <w:t>，比去年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上升了</w:t>
      </w:r>
      <w:r>
        <w:rPr>
          <w:rFonts w:hint="eastAsia"/>
          <w:color w:val="auto"/>
          <w:lang w:val="en-US" w:eastAsia="zh-CN"/>
        </w:rPr>
        <w:t>7.03</w:t>
      </w:r>
      <w:r>
        <w:rPr>
          <w:color w:val="auto"/>
        </w:rPr>
        <w:t>个百分点</w:t>
      </w:r>
      <w:r>
        <w:rPr>
          <w:rFonts w:hint="eastAsia"/>
          <w:color w:val="auto"/>
        </w:rPr>
        <w:t>，显示</w:t>
      </w:r>
      <w:r>
        <w:rPr>
          <w:color w:val="auto"/>
        </w:rPr>
        <w:t>持认同的评价增加。评价一般的占</w:t>
      </w:r>
      <w:r>
        <w:rPr>
          <w:rFonts w:hint="eastAsia" w:ascii="Calibri" w:hAnsi="Calibri" w:eastAsia="宋体" w:cs="Times New Roman"/>
          <w:color w:val="auto"/>
          <w:lang w:bidi="ar"/>
        </w:rPr>
        <w:t>40.89</w:t>
      </w:r>
      <w:r>
        <w:rPr>
          <w:rFonts w:hint="eastAsia"/>
          <w:color w:val="auto"/>
        </w:rPr>
        <w:t>%</w:t>
      </w:r>
      <w:r>
        <w:rPr>
          <w:color w:val="auto"/>
        </w:rPr>
        <w:t>，比去年的</w:t>
      </w:r>
      <w:r>
        <w:rPr>
          <w:rFonts w:hint="eastAsia"/>
          <w:color w:val="auto"/>
          <w:lang w:val="en-US" w:eastAsia="zh-CN"/>
        </w:rPr>
        <w:t>45.21</w:t>
      </w:r>
      <w:r>
        <w:rPr>
          <w:color w:val="auto"/>
        </w:rPr>
        <w:t>%</w:t>
      </w:r>
      <w:r>
        <w:rPr>
          <w:rFonts w:hint="eastAsia"/>
          <w:color w:val="auto"/>
          <w:lang w:val="en-US" w:eastAsia="zh-CN"/>
        </w:rPr>
        <w:t>下降</w:t>
      </w:r>
      <w:r>
        <w:rPr>
          <w:color w:val="auto"/>
        </w:rPr>
        <w:t>了</w:t>
      </w:r>
      <w:r>
        <w:rPr>
          <w:rFonts w:hint="eastAsia"/>
          <w:color w:val="auto"/>
          <w:lang w:val="en-US" w:eastAsia="zh-CN"/>
        </w:rPr>
        <w:t>4.32</w:t>
      </w:r>
      <w:r>
        <w:rPr>
          <w:color w:val="auto"/>
        </w:rPr>
        <w:t>个百分点</w:t>
      </w:r>
      <w:r>
        <w:rPr>
          <w:rFonts w:hint="eastAsia"/>
          <w:color w:val="auto"/>
        </w:rPr>
        <w:t>，显示</w:t>
      </w:r>
      <w:r>
        <w:rPr>
          <w:color w:val="auto"/>
        </w:rPr>
        <w:t>持中间的评价</w:t>
      </w:r>
      <w:r>
        <w:rPr>
          <w:rFonts w:hint="eastAsia"/>
          <w:color w:val="auto"/>
        </w:rPr>
        <w:t>减少</w:t>
      </w:r>
      <w:r>
        <w:rPr>
          <w:color w:val="auto"/>
        </w:rPr>
        <w:t>。在负面评价方面，持不安全评价或非常不安全评价的占</w:t>
      </w:r>
      <w:r>
        <w:rPr>
          <w:rFonts w:hint="eastAsia"/>
          <w:color w:val="auto"/>
        </w:rPr>
        <w:t>8.12%</w:t>
      </w:r>
      <w:r>
        <w:rPr>
          <w:color w:val="auto"/>
        </w:rPr>
        <w:t>，比去年降低了</w:t>
      </w:r>
      <w:r>
        <w:rPr>
          <w:rFonts w:hint="eastAsia"/>
          <w:color w:val="auto"/>
          <w:lang w:val="en-US" w:eastAsia="zh-CN"/>
        </w:rPr>
        <w:t>2.72</w:t>
      </w:r>
      <w:r>
        <w:rPr>
          <w:color w:val="auto"/>
        </w:rPr>
        <w:t>个百分点。</w:t>
      </w:r>
    </w:p>
    <w:p>
      <w:pPr>
        <w:ind w:firstLine="0" w:firstLineChars="0"/>
        <w:rPr>
          <w:color w:val="auto"/>
        </w:rPr>
      </w:pPr>
    </w:p>
    <w:p>
      <w:pPr>
        <w:rPr>
          <w:color w:val="auto"/>
        </w:rPr>
      </w:pPr>
      <w:r>
        <w:rPr>
          <w:color w:val="auto"/>
        </w:rPr>
        <w:t>（2）安全上网方面网民的安全意识</w:t>
      </w:r>
      <w:r>
        <w:rPr>
          <w:rFonts w:hint="eastAsia"/>
          <w:color w:val="auto"/>
        </w:rPr>
        <w:t>有所提升</w:t>
      </w:r>
      <w:r>
        <w:rPr>
          <w:color w:val="auto"/>
        </w:rPr>
        <w:t>。没有做过不安全网络行为的网民占</w:t>
      </w:r>
      <w:r>
        <w:rPr>
          <w:rFonts w:hint="eastAsia"/>
          <w:color w:val="auto"/>
        </w:rPr>
        <w:t>31.69%</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相比，没有做过不安全网络行为的比例上升。而且在公共场所登录</w:t>
      </w:r>
      <w:r>
        <w:rPr>
          <w:rFonts w:hint="eastAsia"/>
          <w:color w:val="auto"/>
          <w:lang w:eastAsia="zh-CN"/>
        </w:rPr>
        <w:t>Wi-Fi</w:t>
      </w:r>
      <w:r>
        <w:rPr>
          <w:color w:val="auto"/>
        </w:rPr>
        <w:t>、其它不安全行为等选项的比例都有</w:t>
      </w:r>
      <w:r>
        <w:rPr>
          <w:rFonts w:hint="eastAsia"/>
          <w:color w:val="auto"/>
        </w:rPr>
        <w:t>下降</w:t>
      </w:r>
      <w:r>
        <w:rPr>
          <w:color w:val="auto"/>
        </w:rPr>
        <w:t>。但个别不安全行为没有得到改善，仍有</w:t>
      </w:r>
      <w:r>
        <w:rPr>
          <w:rFonts w:hint="eastAsia"/>
          <w:color w:val="auto"/>
        </w:rPr>
        <w:t>39%</w:t>
      </w:r>
      <w:r>
        <w:rPr>
          <w:color w:val="auto"/>
        </w:rPr>
        <w:t>网民曾在公共场所登录</w:t>
      </w:r>
      <w:r>
        <w:rPr>
          <w:rFonts w:hint="eastAsia"/>
          <w:color w:val="auto"/>
          <w:lang w:eastAsia="zh-CN"/>
        </w:rPr>
        <w:t>Wi-Fi</w:t>
      </w:r>
      <w:r>
        <w:rPr>
          <w:color w:val="auto"/>
        </w:rPr>
        <w:t>，</w:t>
      </w:r>
      <w:r>
        <w:rPr>
          <w:rFonts w:hint="eastAsia"/>
          <w:color w:val="auto"/>
        </w:rPr>
        <w:t>38.06%</w:t>
      </w:r>
      <w:r>
        <w:rPr>
          <w:color w:val="auto"/>
        </w:rPr>
        <w:t>的网民注册网络账号时使用手机号</w:t>
      </w:r>
      <w:r>
        <w:rPr>
          <w:rFonts w:hint="eastAsia"/>
          <w:color w:val="auto"/>
          <w:lang w:eastAsia="zh-CN"/>
        </w:rPr>
        <w:t>、</w:t>
      </w:r>
      <w:r>
        <w:rPr>
          <w:color w:val="auto"/>
        </w:rPr>
        <w:t>身份证号等个人信息。</w:t>
      </w:r>
    </w:p>
    <w:p>
      <w:pPr>
        <w:ind w:firstLine="0" w:firstLineChars="0"/>
        <w:rPr>
          <w:color w:val="auto"/>
        </w:rPr>
      </w:pPr>
    </w:p>
    <w:p>
      <w:pPr>
        <w:rPr>
          <w:color w:val="auto"/>
        </w:rPr>
      </w:pPr>
      <w:r>
        <w:rPr>
          <w:color w:val="auto"/>
        </w:rPr>
        <w:t>（3）网民网络安全维权意识提高。遇到网络安全问题时</w:t>
      </w:r>
      <w:r>
        <w:rPr>
          <w:rFonts w:hint="eastAsia"/>
          <w:color w:val="auto"/>
        </w:rPr>
        <w:t>45.15%</w:t>
      </w:r>
      <w:r>
        <w:rPr>
          <w:color w:val="auto"/>
        </w:rPr>
        <w:t>网民选择向互联网服务提供者投诉，</w:t>
      </w:r>
      <w:r>
        <w:rPr>
          <w:rFonts w:hint="eastAsia"/>
          <w:color w:val="auto"/>
        </w:rPr>
        <w:t>34.07%</w:t>
      </w:r>
      <w:r>
        <w:rPr>
          <w:color w:val="auto"/>
        </w:rPr>
        <w:t>的网民选择自救或向朋友求助，</w:t>
      </w:r>
      <w:r>
        <w:rPr>
          <w:rFonts w:hint="eastAsia"/>
          <w:color w:val="auto"/>
        </w:rPr>
        <w:t>24.91%</w:t>
      </w:r>
      <w:r>
        <w:rPr>
          <w:color w:val="auto"/>
        </w:rPr>
        <w:t>选择不再使用该服务。选择向110、举报网站、12377举报中心举报的分别有</w:t>
      </w:r>
      <w:r>
        <w:rPr>
          <w:rFonts w:hint="eastAsia"/>
          <w:color w:val="auto"/>
        </w:rPr>
        <w:t>21.86%</w:t>
      </w:r>
      <w:r>
        <w:rPr>
          <w:color w:val="auto"/>
        </w:rPr>
        <w:t>、</w:t>
      </w:r>
      <w:r>
        <w:rPr>
          <w:rFonts w:hint="eastAsia"/>
          <w:color w:val="auto"/>
        </w:rPr>
        <w:t>24.42%</w:t>
      </w:r>
      <w:r>
        <w:rPr>
          <w:color w:val="auto"/>
        </w:rPr>
        <w:t>、</w:t>
      </w:r>
      <w:r>
        <w:rPr>
          <w:rFonts w:hint="eastAsia"/>
          <w:color w:val="auto"/>
        </w:rPr>
        <w:t>28.37%</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数据相比，选择投诉和积极维权的比例上升，显示网民的维权意识提高。</w:t>
      </w:r>
    </w:p>
    <w:p>
      <w:pPr>
        <w:ind w:firstLine="0" w:firstLineChars="0"/>
        <w:rPr>
          <w:color w:val="auto"/>
        </w:rPr>
      </w:pPr>
    </w:p>
    <w:p>
      <w:pPr>
        <w:pStyle w:val="4"/>
        <w:ind w:firstLine="482"/>
        <w:rPr>
          <w:rFonts w:cstheme="minorEastAsia"/>
          <w:color w:val="auto"/>
          <w:sz w:val="24"/>
          <w:szCs w:val="24"/>
        </w:rPr>
      </w:pPr>
      <w:bookmarkStart w:id="20" w:name="_Toc28559"/>
      <w:r>
        <w:rPr>
          <w:rFonts w:hint="eastAsia" w:cstheme="minorEastAsia"/>
          <w:color w:val="auto"/>
          <w:sz w:val="24"/>
          <w:szCs w:val="24"/>
        </w:rPr>
        <w:t>2.1.2 网络安全态势依然严峻，但部分领域有所改善</w:t>
      </w:r>
      <w:bookmarkEnd w:id="20"/>
    </w:p>
    <w:p>
      <w:pPr>
        <w:rPr>
          <w:rFonts w:asciiTheme="minorEastAsia" w:hAnsiTheme="minorEastAsia" w:cstheme="minorEastAsia"/>
          <w:color w:val="auto"/>
        </w:rPr>
      </w:pPr>
      <w:r>
        <w:rPr>
          <w:rFonts w:hint="eastAsia" w:asciiTheme="minorEastAsia" w:hAnsiTheme="minorEastAsia" w:cstheme="minorEastAsia"/>
          <w:color w:val="auto"/>
        </w:rPr>
        <w:t>（4）网络安全问题和网络安全事件仍呈较高发生率。</w:t>
      </w:r>
    </w:p>
    <w:p>
      <w:pPr>
        <w:rPr>
          <w:rFonts w:asciiTheme="minorEastAsia" w:hAnsiTheme="minorEastAsia" w:cstheme="minorEastAsia"/>
          <w:color w:val="auto"/>
        </w:rPr>
      </w:pPr>
      <w:r>
        <w:rPr>
          <w:rFonts w:hint="eastAsia" w:asciiTheme="minorEastAsia" w:hAnsiTheme="minorEastAsia" w:cstheme="minorEastAsia"/>
          <w:color w:val="auto"/>
        </w:rPr>
        <w:t>71.59</w:t>
      </w:r>
      <w:r>
        <w:rPr>
          <w:color w:val="auto"/>
        </w:rPr>
        <w:t>%公众网民常遇到网络骚扰行为（垃圾邮件、垃圾短信、骚扰电话、弹窗广告、捆绑下载、霸王条款）， 58.3%网民曾遇到违法有害信息（淫秽色情、网络赌博、网络谣言、侮辱诽谤、违禁物品信息、暴恐音视频、虚假广告），46.63%曾遇到侵犯个人信息（采集规则不规范、过度采集、个人信息泄露、个人信息滥用、注销规则不完善），34.56%曾遇到网络入侵攻击（病毒木马、Wi-Fi蹭网、账号被盗）。</w:t>
      </w:r>
    </w:p>
    <w:p>
      <w:pPr>
        <w:ind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（5）网络安全态势变化方面，</w:t>
      </w:r>
      <w:r>
        <w:rPr>
          <w:rFonts w:hint="eastAsia" w:asciiTheme="minorEastAsia" w:hAnsiTheme="minorEastAsia" w:cstheme="minorEastAsia"/>
          <w:color w:val="auto"/>
          <w:lang w:val="en-US" w:eastAsia="zh-CN"/>
        </w:rPr>
        <w:t>与</w:t>
      </w:r>
      <w:r>
        <w:rPr>
          <w:rFonts w:hint="eastAsia" w:asciiTheme="minorEastAsia" w:hAnsiTheme="minorEastAsia" w:cstheme="minorEastAsia"/>
          <w:color w:val="auto"/>
        </w:rPr>
        <w:t>去年（2020年）数据比较，公众网民遇见网络骚扰行为</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违法有害信息、侵犯个人信息的比例分别下降</w:t>
      </w:r>
      <w:r>
        <w:rPr>
          <w:rFonts w:hint="eastAsia" w:asciiTheme="minorEastAsia" w:hAnsiTheme="minorEastAsia" w:cstheme="minorEastAsia"/>
          <w:color w:val="auto"/>
          <w:lang w:val="en-US" w:eastAsia="zh-CN"/>
        </w:rPr>
        <w:t>6.23</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5.9</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6.65</w:t>
      </w:r>
      <w:r>
        <w:rPr>
          <w:rFonts w:hint="eastAsia" w:asciiTheme="minorEastAsia" w:hAnsiTheme="minorEastAsia" w:cstheme="minorEastAsia"/>
          <w:color w:val="auto"/>
        </w:rPr>
        <w:t>个百分点，而利用网络实施违法犯罪和网络入侵攻击则和去年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2020年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基本</w:t>
      </w:r>
      <w:r>
        <w:rPr>
          <w:rFonts w:hint="eastAsia" w:asciiTheme="minorEastAsia" w:hAnsiTheme="minorEastAsia" w:cstheme="minorEastAsia"/>
          <w:color w:val="auto"/>
        </w:rPr>
        <w:t>持平。显示打击违法有害信息、侵犯个人信息和网络违法犯罪取得一定的效果。</w:t>
      </w:r>
    </w:p>
    <w:p>
      <w:pPr>
        <w:rPr>
          <w:rFonts w:asciiTheme="minorEastAsia" w:hAnsiTheme="minorEastAsia" w:cstheme="minorEastAsia"/>
          <w:color w:val="auto"/>
        </w:rPr>
      </w:pPr>
    </w:p>
    <w:p>
      <w:pPr>
        <w:pStyle w:val="4"/>
        <w:ind w:firstLine="482"/>
        <w:rPr>
          <w:rFonts w:cstheme="minorEastAsia"/>
          <w:color w:val="auto"/>
          <w:sz w:val="24"/>
          <w:szCs w:val="24"/>
        </w:rPr>
      </w:pPr>
      <w:bookmarkStart w:id="21" w:name="_Toc13476"/>
      <w:r>
        <w:rPr>
          <w:rFonts w:hint="eastAsia" w:cstheme="minorEastAsia"/>
          <w:color w:val="auto"/>
          <w:sz w:val="24"/>
          <w:szCs w:val="24"/>
        </w:rPr>
        <w:t>2.1.3 网络安全治理初见成效，网民总体评价满意</w:t>
      </w:r>
      <w:bookmarkEnd w:id="21"/>
    </w:p>
    <w:p>
      <w:pPr>
        <w:rPr>
          <w:rFonts w:asciiTheme="minorEastAsia" w:hAnsiTheme="minorEastAsia" w:cstheme="minorEastAsia"/>
          <w:color w:val="auto"/>
        </w:rPr>
      </w:pPr>
      <w:r>
        <w:rPr>
          <w:rFonts w:hint="eastAsia" w:asciiTheme="minorEastAsia" w:hAnsiTheme="minorEastAsia" w:cstheme="minorEastAsia"/>
          <w:color w:val="auto"/>
        </w:rPr>
        <w:t>（6）</w:t>
      </w:r>
      <w:r>
        <w:rPr>
          <w:rFonts w:hint="eastAsia"/>
          <w:color w:val="auto"/>
        </w:rPr>
        <w:t>公众网民对我国网络安全治理总体状况满意度评价：</w:t>
      </w:r>
      <w:r>
        <w:rPr>
          <w:rFonts w:hint="eastAsia" w:asciiTheme="minorEastAsia" w:hAnsiTheme="minorEastAsia" w:cstheme="minorEastAsia"/>
          <w:color w:val="auto"/>
        </w:rPr>
        <w:t>认为</w:t>
      </w:r>
      <w:r>
        <w:rPr>
          <w:color w:val="auto"/>
        </w:rPr>
        <w:t>满意的最多占40.22%，其次是一般占32.05%，第三是很满意占20.47%。认为满意以上的评价（很满意和满意）的占</w:t>
      </w:r>
      <w:r>
        <w:rPr>
          <w:rFonts w:hint="eastAsia" w:asciiTheme="minorEastAsia" w:hAnsiTheme="minorEastAsia" w:cstheme="minorEastAsia"/>
          <w:color w:val="auto"/>
        </w:rPr>
        <w:t>60.69%，超过</w:t>
      </w:r>
      <w:r>
        <w:rPr>
          <w:rFonts w:hint="eastAsia" w:asciiTheme="minorEastAsia" w:hAnsiTheme="minorEastAsia" w:cstheme="minorEastAsia"/>
          <w:color w:val="auto"/>
          <w:lang w:val="en-US" w:eastAsia="zh-CN"/>
        </w:rPr>
        <w:t>六成</w:t>
      </w:r>
      <w:r>
        <w:rPr>
          <w:rFonts w:hint="eastAsia" w:asciiTheme="minorEastAsia" w:hAnsiTheme="minorEastAsia" w:cstheme="minorEastAsia"/>
          <w:color w:val="auto"/>
        </w:rPr>
        <w:t>，总体评价是满意为主。</w:t>
      </w:r>
    </w:p>
    <w:p>
      <w:pPr>
        <w:rPr>
          <w:rFonts w:asciiTheme="minorEastAsia" w:hAnsiTheme="minorEastAsia" w:cstheme="minorEastAsia"/>
          <w:color w:val="auto"/>
          <w:highlight w:val="none"/>
        </w:rPr>
      </w:pPr>
    </w:p>
    <w:p>
      <w:pPr>
        <w:numPr>
          <w:ilvl w:val="0"/>
          <w:numId w:val="3"/>
        </w:numPr>
        <w:rPr>
          <w:rFonts w:hint="eastAsia" w:asciiTheme="minorEastAsia" w:hAnsiTheme="minorEastAsia" w:cstheme="minorEastAsia"/>
          <w:color w:val="auto"/>
          <w:highlight w:val="none"/>
        </w:rPr>
      </w:pPr>
      <w:r>
        <w:rPr>
          <w:rFonts w:hint="eastAsia" w:asciiTheme="minorEastAsia" w:hAnsiTheme="minorEastAsia" w:cstheme="minorEastAsia"/>
          <w:color w:val="auto"/>
          <w:highlight w:val="none"/>
        </w:rPr>
        <w:t>各领域满意度评价：互联网企业履行网络安全责任方面好评度为</w:t>
      </w:r>
      <w:r>
        <w:rPr>
          <w:color w:val="auto"/>
        </w:rPr>
        <w:t>47.17</w:t>
      </w:r>
      <w:r>
        <w:rPr>
          <w:rFonts w:hint="eastAsia" w:asciiTheme="minorEastAsia" w:hAnsiTheme="minorEastAsia" w:cstheme="minorEastAsia"/>
          <w:color w:val="auto"/>
          <w:highlight w:val="none"/>
        </w:rPr>
        <w:t>%，法治社会建设和依法治理状况好评度为</w:t>
      </w:r>
      <w:r>
        <w:rPr>
          <w:color w:val="auto"/>
        </w:rPr>
        <w:t>57.81%，政府在网络监管和执法表现好评度为58.84%，政府网上服务好评度为58.71%。</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2" w:name="_Toc20042"/>
      <w:r>
        <w:rPr>
          <w:rFonts w:hint="eastAsia" w:cstheme="minorEastAsia"/>
          <w:color w:val="auto"/>
          <w:sz w:val="24"/>
          <w:szCs w:val="24"/>
        </w:rPr>
        <w:t>2.1.4法治社会建设主要关注加强立法和完善纠纷处理</w:t>
      </w:r>
      <w:bookmarkEnd w:id="22"/>
    </w:p>
    <w:p>
      <w:pPr>
        <w:rPr>
          <w:rFonts w:asciiTheme="minorEastAsia" w:hAnsiTheme="minorEastAsia" w:cstheme="minorEastAsia"/>
          <w:color w:val="auto"/>
        </w:rPr>
      </w:pPr>
      <w:r>
        <w:rPr>
          <w:rFonts w:hint="eastAsia" w:asciiTheme="minorEastAsia" w:hAnsiTheme="minorEastAsia" w:cstheme="minorEastAsia"/>
          <w:color w:val="auto"/>
        </w:rPr>
        <w:t>（8）加强网络安全立法的主要关注点在：</w:t>
      </w:r>
      <w:r>
        <w:rPr>
          <w:color w:val="auto"/>
        </w:rPr>
        <w:t>个人信息保护（关注度90%），互联网络平台安全责任监管细则（关注度76.67%），未成年人上网保护（关注度71.67%），数据安全保护实施细则（关注度64.44%），网络违法犯罪综合防治（关注度63.33%）等。和去年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2020年</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相比，关键信息基础设施保护、网络安全标准化建设等关注度上升。</w:t>
      </w:r>
    </w:p>
    <w:p>
      <w:pPr>
        <w:rPr>
          <w:rFonts w:asciiTheme="minorEastAsia" w:hAnsiTheme="minorEastAsia" w:cstheme="minorEastAsia"/>
          <w:color w:val="auto"/>
        </w:rPr>
      </w:pPr>
    </w:p>
    <w:p>
      <w:pPr>
        <w:rPr>
          <w:rFonts w:hint="eastAsia" w:asciiTheme="minorEastAsia" w:hAnsiTheme="minorEastAsia" w:eastAsiaTheme="minorEastAsia" w:cstheme="minorEastAsia"/>
          <w:color w:val="auto"/>
          <w:highlight w:val="yellow"/>
          <w:lang w:val="en-US" w:eastAsia="zh-CN"/>
        </w:rPr>
      </w:pPr>
      <w:r>
        <w:rPr>
          <w:rFonts w:hint="eastAsia" w:asciiTheme="minorEastAsia" w:hAnsiTheme="minorEastAsia" w:cstheme="minorEastAsia"/>
          <w:color w:val="auto"/>
        </w:rPr>
        <w:t>（9）互联网纠纷出现</w:t>
      </w:r>
      <w:r>
        <w:rPr>
          <w:color w:val="auto"/>
        </w:rPr>
        <w:t>79.1%网民选择向服务商或平台投诉，但如何维权方面，40.68%对互联网纠纷人民调解委员会不了解。</w:t>
      </w:r>
      <w:r>
        <w:rPr>
          <w:rFonts w:hint="eastAsia"/>
          <w:color w:val="auto"/>
        </w:rPr>
        <w:t>公众网民认为能代表网民利益说话的人或组织</w:t>
      </w:r>
      <w:r>
        <w:rPr>
          <w:rFonts w:hint="eastAsia"/>
          <w:color w:val="auto"/>
          <w:lang w:val="en-US" w:eastAsia="zh-CN"/>
        </w:rPr>
        <w:t>方面</w:t>
      </w:r>
      <w:r>
        <w:rPr>
          <w:rFonts w:hint="eastAsia"/>
          <w:color w:val="auto"/>
          <w:lang w:eastAsia="zh-CN"/>
        </w:rPr>
        <w:t>，</w:t>
      </w:r>
      <w:r>
        <w:rPr>
          <w:rFonts w:hint="eastAsia"/>
          <w:color w:val="auto"/>
        </w:rPr>
        <w:t>53.07%</w:t>
      </w:r>
      <w:r>
        <w:rPr>
          <w:rFonts w:hint="eastAsia"/>
          <w:color w:val="auto"/>
          <w:lang w:val="en-US" w:eastAsia="zh-CN"/>
        </w:rPr>
        <w:t>公众网民认为是</w:t>
      </w:r>
      <w:r>
        <w:rPr>
          <w:rFonts w:hint="eastAsia"/>
          <w:color w:val="auto"/>
        </w:rPr>
        <w:t>人大代表、政协委员</w:t>
      </w:r>
      <w:r>
        <w:rPr>
          <w:rFonts w:hint="eastAsia"/>
          <w:color w:val="auto"/>
          <w:lang w:eastAsia="zh-CN"/>
        </w:rPr>
        <w:t>，</w:t>
      </w:r>
      <w:r>
        <w:rPr>
          <w:rFonts w:hint="eastAsia"/>
          <w:color w:val="auto"/>
        </w:rPr>
        <w:t>49.16%</w:t>
      </w:r>
      <w:r>
        <w:rPr>
          <w:rFonts w:hint="eastAsia"/>
          <w:color w:val="auto"/>
          <w:lang w:val="en-US" w:eastAsia="zh-CN"/>
        </w:rPr>
        <w:t>公众网民认为是</w:t>
      </w:r>
      <w:r>
        <w:rPr>
          <w:rFonts w:hint="eastAsia"/>
          <w:color w:val="auto"/>
        </w:rPr>
        <w:t>基层组织负责人</w:t>
      </w:r>
      <w:r>
        <w:rPr>
          <w:rFonts w:hint="eastAsia"/>
          <w:color w:val="auto"/>
          <w:lang w:eastAsia="zh-CN"/>
        </w:rPr>
        <w:t>，</w:t>
      </w:r>
      <w:r>
        <w:rPr>
          <w:rFonts w:hint="eastAsia"/>
          <w:color w:val="auto"/>
        </w:rPr>
        <w:t>31.84%</w:t>
      </w:r>
      <w:r>
        <w:rPr>
          <w:rFonts w:hint="eastAsia"/>
          <w:color w:val="auto"/>
          <w:lang w:val="en-US" w:eastAsia="zh-CN"/>
        </w:rPr>
        <w:t>公众网民认为是</w:t>
      </w:r>
      <w:r>
        <w:rPr>
          <w:rFonts w:hint="eastAsia"/>
          <w:color w:val="auto"/>
        </w:rPr>
        <w:t>新闻媒体</w:t>
      </w:r>
      <w:r>
        <w:rPr>
          <w:rFonts w:hint="eastAsia"/>
          <w:color w:val="auto"/>
          <w:lang w:eastAsia="zh-CN"/>
        </w:rPr>
        <w:t>。</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3" w:name="_Toc21585"/>
      <w:r>
        <w:rPr>
          <w:rFonts w:hint="eastAsia" w:cstheme="minorEastAsia"/>
          <w:color w:val="auto"/>
          <w:sz w:val="24"/>
          <w:szCs w:val="24"/>
        </w:rPr>
        <w:t>2.1.5 打击网络犯罪主要痛点在侵犯个人信息等领域</w:t>
      </w:r>
      <w:bookmarkEnd w:id="23"/>
    </w:p>
    <w:p>
      <w:pPr>
        <w:rPr>
          <w:rFonts w:asciiTheme="minorEastAsia" w:hAnsiTheme="minorEastAsia" w:cstheme="minorEastAsia"/>
          <w:color w:val="auto"/>
          <w:highlight w:val="yellow"/>
        </w:rPr>
      </w:pPr>
      <w:r>
        <w:rPr>
          <w:rFonts w:hint="eastAsia" w:asciiTheme="minorEastAsia" w:hAnsiTheme="minorEastAsia" w:cstheme="minorEastAsia"/>
          <w:color w:val="auto"/>
        </w:rPr>
        <w:t>（10）公众网民认为需加强打击的网络违法犯罪行为：</w:t>
      </w:r>
      <w:r>
        <w:rPr>
          <w:color w:val="auto"/>
        </w:rPr>
        <w:t>侵犯个人信息（强制采集人脸信息、个人资料被出售牟利、数据泄露或违法出售、软件非法获取信息等）（关注度82.76%），网络诈骗犯罪（金融诈骗、电信诈骗、杀猪盘、助贷套路、假刷单等）（关注度77.01%），违法有害信息（黄、赌、毒、暴、谣言、诽谤、分裂、泄密等）（关注度75.86%），网络黑灰色产业犯罪（虚假账号注册、非法交易平台、木马等恶意软件等）（关注度65.52%），网络入侵（木马入侵、数据泄露、Wi-Fi蹭网、账号被盗等）（关注度58.62%）。</w:t>
      </w:r>
    </w:p>
    <w:p>
      <w:pPr>
        <w:rPr>
          <w:rFonts w:asciiTheme="minorEastAsia" w:hAnsiTheme="minorEastAsia" w:cstheme="minorEastAsia"/>
          <w:color w:val="auto"/>
        </w:rPr>
      </w:pPr>
      <w:r>
        <w:rPr>
          <w:rFonts w:hint="eastAsia" w:asciiTheme="minorEastAsia" w:hAnsiTheme="minorEastAsia" w:cstheme="minorEastAsia"/>
          <w:color w:val="auto"/>
        </w:rPr>
        <w:t xml:space="preserve">  </w:t>
      </w:r>
    </w:p>
    <w:p>
      <w:pPr>
        <w:rPr>
          <w:rFonts w:hint="eastAsia" w:eastAsia="宋体" w:asciiTheme="minorEastAsia" w:hAnsiTheme="minorEastAsia" w:cstheme="minorEastAsia"/>
          <w:color w:val="auto"/>
          <w:highlight w:val="none"/>
          <w:lang w:val="en-US" w:eastAsia="zh-CN"/>
        </w:rPr>
      </w:pPr>
      <w:r>
        <w:rPr>
          <w:rFonts w:hint="eastAsia" w:asciiTheme="minorEastAsia" w:hAnsiTheme="minorEastAsia" w:cstheme="minorEastAsia"/>
          <w:color w:val="auto"/>
        </w:rPr>
        <w:t>（11）各种电信网络诈骗在网民中渗透度为：</w:t>
      </w:r>
      <w:r>
        <w:rPr>
          <w:color w:val="auto"/>
        </w:rPr>
        <w:t>电话欠费、积分兑换、中奖诈骗（37.93%），贷款诈骗（校园贷、助贷套路、金融投资等）（34.48%），没有遇到（34.48%）。</w:t>
      </w:r>
      <w:r>
        <w:rPr>
          <w:rFonts w:hint="eastAsia" w:asciiTheme="minorEastAsia" w:hAnsiTheme="minorEastAsia" w:cstheme="minorEastAsia"/>
          <w:color w:val="auto"/>
          <w:highlight w:val="none"/>
          <w:lang w:val="en-US" w:eastAsia="zh-CN"/>
        </w:rPr>
        <w:t>而</w:t>
      </w:r>
      <w:r>
        <w:rPr>
          <w:rFonts w:ascii="宋体" w:hAnsi="宋体" w:eastAsia="宋体"/>
          <w:color w:val="auto"/>
        </w:rPr>
        <w:t>14.95%公众网民</w:t>
      </w:r>
      <w:r>
        <w:rPr>
          <w:rFonts w:hint="eastAsia" w:ascii="宋体" w:hAnsi="宋体" w:eastAsia="宋体"/>
          <w:color w:val="auto"/>
          <w:lang w:val="en-US" w:eastAsia="zh-CN"/>
        </w:rPr>
        <w:t>有</w:t>
      </w:r>
      <w:r>
        <w:rPr>
          <w:rFonts w:ascii="宋体" w:hAnsi="宋体" w:eastAsia="宋体"/>
          <w:color w:val="auto"/>
        </w:rPr>
        <w:t>遇到电子支付被盗刷的情况</w:t>
      </w:r>
      <w:r>
        <w:rPr>
          <w:rFonts w:hint="eastAsia" w:ascii="宋体" w:hAnsi="宋体" w:eastAsia="宋体"/>
          <w:color w:val="auto"/>
          <w:lang w:eastAsia="zh-CN"/>
        </w:rPr>
        <w:t>。</w:t>
      </w:r>
      <w:r>
        <w:rPr>
          <w:rFonts w:hint="eastAsia" w:asciiTheme="minorEastAsia" w:hAnsiTheme="minorEastAsia" w:cstheme="minorEastAsia"/>
          <w:color w:val="auto"/>
          <w:highlight w:val="none"/>
          <w:lang w:val="en-US" w:eastAsia="zh-CN"/>
        </w:rPr>
        <w:t>此外，</w:t>
      </w:r>
      <w:r>
        <w:rPr>
          <w:rFonts w:ascii="宋体" w:hAnsi="宋体" w:eastAsia="宋体"/>
          <w:color w:val="auto"/>
        </w:rPr>
        <w:t>公众网民在“金融投资”类APP上充值而导致财产损失</w:t>
      </w:r>
      <w:r>
        <w:rPr>
          <w:rFonts w:hint="eastAsia" w:ascii="宋体" w:hAnsi="宋体" w:eastAsia="宋体"/>
          <w:color w:val="auto"/>
          <w:lang w:val="en-US" w:eastAsia="zh-CN"/>
        </w:rPr>
        <w:t>的占比</w:t>
      </w:r>
      <w:r>
        <w:rPr>
          <w:rFonts w:ascii="宋体" w:hAnsi="宋体" w:eastAsia="宋体"/>
          <w:color w:val="auto"/>
        </w:rPr>
        <w:t>11.50</w:t>
      </w:r>
      <w:r>
        <w:rPr>
          <w:rFonts w:ascii="宋体" w:hAnsi="宋体" w:eastAsia="宋体" w:cs="宋体"/>
          <w:color w:val="auto"/>
        </w:rPr>
        <w:t>%</w:t>
      </w:r>
      <w:r>
        <w:rPr>
          <w:rFonts w:hint="eastAsia" w:ascii="宋体" w:hAnsi="宋体" w:eastAsia="宋体"/>
          <w:color w:val="auto"/>
          <w:lang w:eastAsia="zh-CN"/>
        </w:rPr>
        <w:t>。</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（12）公众网民对电信诈骗的应对相对保守：</w:t>
      </w:r>
      <w:r>
        <w:rPr>
          <w:color w:val="auto"/>
        </w:rPr>
        <w:t>58.93%向网站投诉，53.57%告诉家人、朋友、同事，46.43%向监管部门举报，只有37.5%向公安部门报警和10.71%不管它</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实际上公众网民对</w:t>
      </w:r>
      <w:r>
        <w:rPr>
          <w:color w:val="auto"/>
        </w:rPr>
        <w:t>知道“国家反诈中心”APP的认知度</w:t>
      </w:r>
      <w:r>
        <w:rPr>
          <w:rFonts w:hint="eastAsia" w:asciiTheme="minorEastAsia" w:hAnsiTheme="minorEastAsia" w:cstheme="minorEastAsia"/>
          <w:color w:val="auto"/>
        </w:rPr>
        <w:t>中等，仅有</w:t>
      </w:r>
      <w:r>
        <w:rPr>
          <w:color w:val="auto"/>
        </w:rPr>
        <w:t>57.47%的网民知道“国家反诈中心”APP；对于国家反诈中心与工信部反诈中心反诈预警短信12381的，有网民认知48.28%，认知度</w:t>
      </w:r>
      <w:r>
        <w:rPr>
          <w:rFonts w:hint="eastAsia" w:asciiTheme="minorEastAsia" w:hAnsiTheme="minorEastAsia" w:cstheme="minorEastAsia"/>
          <w:color w:val="auto"/>
        </w:rPr>
        <w:t>中等。</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（13）公众网民对“清朗”、“净网”等专项行动成效的评价：认为满意以上的占</w:t>
      </w:r>
      <w:r>
        <w:rPr>
          <w:color w:val="auto"/>
        </w:rPr>
        <w:t>67.44%。27.91%认为一般</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1.16</w:t>
      </w:r>
      <w:r>
        <w:rPr>
          <w:color w:val="auto"/>
        </w:rPr>
        <w:t>%认为不满意或非常不满意。总体上是</w:t>
      </w:r>
      <w:r>
        <w:rPr>
          <w:rFonts w:hint="eastAsia" w:asciiTheme="minorEastAsia" w:hAnsiTheme="minorEastAsia" w:cstheme="minorEastAsia"/>
          <w:color w:val="auto"/>
        </w:rPr>
        <w:t>满意为主。</w:t>
      </w:r>
    </w:p>
    <w:p>
      <w:pPr>
        <w:rPr>
          <w:rFonts w:asciiTheme="minorEastAsia" w:hAnsiTheme="minorEastAsia" w:cstheme="minorEastAsia"/>
          <w:color w:val="auto"/>
        </w:rPr>
      </w:pPr>
    </w:p>
    <w:p>
      <w:pPr>
        <w:pStyle w:val="4"/>
        <w:ind w:firstLine="482"/>
        <w:rPr>
          <w:rFonts w:cstheme="minorEastAsia"/>
          <w:color w:val="auto"/>
          <w:sz w:val="24"/>
          <w:szCs w:val="24"/>
        </w:rPr>
      </w:pPr>
      <w:bookmarkStart w:id="24" w:name="_Toc24642"/>
      <w:r>
        <w:rPr>
          <w:rFonts w:hint="eastAsia" w:cstheme="minorEastAsia"/>
          <w:color w:val="auto"/>
          <w:sz w:val="24"/>
          <w:szCs w:val="24"/>
        </w:rPr>
        <w:t>2.1.6 社交、电商、网媒等领域个人信息保护问题较多</w:t>
      </w:r>
      <w:bookmarkEnd w:id="24"/>
    </w:p>
    <w:p>
      <w:pPr>
        <w:rPr>
          <w:rFonts w:asciiTheme="minorEastAsia" w:hAnsiTheme="minorEastAsia" w:cstheme="minorEastAsia"/>
          <w:color w:val="auto"/>
          <w:highlight w:val="yellow"/>
        </w:rPr>
      </w:pPr>
      <w:r>
        <w:rPr>
          <w:rFonts w:hint="eastAsia" w:asciiTheme="minorEastAsia" w:hAnsiTheme="minorEastAsia" w:cstheme="minorEastAsia"/>
          <w:color w:val="auto"/>
        </w:rPr>
        <w:t>（14）公众网民对我国个人信息保护状况的评价：认为较好以上的占</w:t>
      </w:r>
      <w:r>
        <w:rPr>
          <w:color w:val="auto"/>
        </w:rPr>
        <w:t>46.73%，其中12.3%公众网民认为非常好，34.43%认为比较好。31.97%认为一般</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21.31</w:t>
      </w:r>
      <w:r>
        <w:rPr>
          <w:color w:val="auto"/>
        </w:rPr>
        <w:t>%认为不太好或非常不好，其中16.39%认为不太好，4.92%认为非常不好。总体评价</w:t>
      </w:r>
      <w:r>
        <w:rPr>
          <w:rFonts w:hint="eastAsia" w:asciiTheme="minorEastAsia" w:hAnsiTheme="minorEastAsia" w:cstheme="minorEastAsia"/>
          <w:color w:val="auto"/>
        </w:rPr>
        <w:t>较好。</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（15）公众网民认为个人信息保护做得不好的应用领域有：社交应用（选择率</w:t>
      </w:r>
      <w:r>
        <w:rPr>
          <w:color w:val="auto"/>
        </w:rPr>
        <w:t>57.14%），电子商务（选择率60.5%），网络媒体（选择率47.06%），数字娱乐（选择率36.97%），生活服务（选择率50.42%），显示和网民日常生活密切相关领域的网络应用在个人信息保护方面仍存在较多问题。</w:t>
      </w:r>
    </w:p>
    <w:p>
      <w:pPr>
        <w:ind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（16）公众网民遇到个人信息被泄露或被滥用最多的是</w:t>
      </w:r>
      <w:r>
        <w:rPr>
          <w:color w:val="auto"/>
        </w:rPr>
        <w:t>接到各类中介的推销电话（选择率73.95%），第二位是收到相关性的推销短信（选择率62.18%），第三位是收到垃圾邮件（选择率62.18%），第四位是默认勾选同意《服务协议》，允许应用收集用户信息，包括在第三方保存（选择率53.78%），第五位是大数据杀熟（选择率44.54%）。</w:t>
      </w:r>
      <w:r>
        <w:rPr>
          <w:rFonts w:hint="eastAsia" w:asciiTheme="minorEastAsia" w:hAnsiTheme="minorEastAsia" w:cstheme="minorEastAsia"/>
          <w:color w:val="auto"/>
        </w:rPr>
        <w:t>显示网民受到个人信息被泄露和滥用的情况非常严重。</w:t>
      </w:r>
    </w:p>
    <w:p>
      <w:pPr>
        <w:rPr>
          <w:rFonts w:asciiTheme="minorEastAsia" w:hAnsiTheme="minorEastAsia" w:cstheme="minorEastAsia"/>
          <w:color w:val="auto"/>
        </w:rPr>
      </w:pPr>
    </w:p>
    <w:p>
      <w:pPr>
        <w:numPr>
          <w:ilvl w:val="0"/>
          <w:numId w:val="4"/>
        </w:numPr>
        <w:rPr>
          <w:rFonts w:hint="eastAsia" w:asciiTheme="minorEastAsia" w:hAnsiTheme="minorEastAsia" w:cstheme="minorEastAsia"/>
          <w:color w:val="auto"/>
        </w:rPr>
      </w:pPr>
      <w:r>
        <w:rPr>
          <w:rFonts w:hint="eastAsia" w:asciiTheme="minorEastAsia" w:hAnsiTheme="minorEastAsia" w:cstheme="minorEastAsia"/>
          <w:color w:val="auto"/>
        </w:rPr>
        <w:t>公众网民对APP在个人信息保护方面改善情况的评价：表示有所改善或明显改善的占</w:t>
      </w:r>
      <w:r>
        <w:rPr>
          <w:color w:val="auto"/>
        </w:rPr>
        <w:t>55.94%，其中认为明显改善的占14.41%，认为有所改善占41.53%。认为一般占39.83%。认为有所变差或明显变差的占4.23%，其中认为有所变差的占1.69%，认为明显变差的占2.54%。数据显示公众网民对APP在个人信息保护方面改善的评价是</w:t>
      </w:r>
      <w:r>
        <w:rPr>
          <w:rFonts w:hint="eastAsia" w:asciiTheme="minorEastAsia" w:hAnsiTheme="minorEastAsia" w:cstheme="minorEastAsia"/>
          <w:color w:val="auto"/>
        </w:rPr>
        <w:t>有所改善。</w:t>
      </w:r>
    </w:p>
    <w:p>
      <w:pPr>
        <w:numPr>
          <w:ilvl w:val="0"/>
          <w:numId w:val="0"/>
        </w:numPr>
        <w:rPr>
          <w:rFonts w:hint="eastAsia" w:asciiTheme="minorEastAsia" w:hAnsiTheme="minorEastAsia" w:cstheme="minorEastAsia"/>
          <w:color w:val="auto"/>
        </w:rPr>
      </w:pPr>
    </w:p>
    <w:p>
      <w:pPr>
        <w:pStyle w:val="4"/>
        <w:ind w:firstLine="482"/>
        <w:rPr>
          <w:rFonts w:cstheme="minorEastAsia"/>
          <w:color w:val="auto"/>
          <w:sz w:val="24"/>
          <w:szCs w:val="24"/>
        </w:rPr>
      </w:pPr>
      <w:bookmarkStart w:id="25" w:name="_Toc23953"/>
      <w:r>
        <w:rPr>
          <w:rFonts w:hint="eastAsia" w:cstheme="minorEastAsia"/>
          <w:color w:val="auto"/>
          <w:sz w:val="24"/>
          <w:szCs w:val="24"/>
        </w:rPr>
        <w:t>2.1.7 网络购物权益保护满意度较高，新业态面临新问题</w:t>
      </w:r>
      <w:bookmarkEnd w:id="25"/>
    </w:p>
    <w:p>
      <w:pPr>
        <w:rPr>
          <w:rFonts w:hint="eastAsia" w:asciiTheme="minorEastAsia" w:hAnsiTheme="minorEastAsia" w:cstheme="minorEastAsia"/>
          <w:color w:val="auto"/>
        </w:rPr>
      </w:pPr>
      <w:r>
        <w:rPr>
          <w:rFonts w:hint="eastAsia" w:asciiTheme="minorEastAsia" w:hAnsiTheme="minorEastAsia" w:cstheme="minorEastAsia"/>
          <w:color w:val="auto"/>
        </w:rPr>
        <w:t>（18）公众网民对网络购物安全状况满意度评价：认为满意以上的占</w:t>
      </w:r>
      <w:r>
        <w:rPr>
          <w:color w:val="auto"/>
        </w:rPr>
        <w:t>60%，其中10%公众网民认为非常满意，50%认为满意。37.14%认为一般</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2.86</w:t>
      </w:r>
      <w:r>
        <w:rPr>
          <w:color w:val="auto"/>
        </w:rPr>
        <w:t>%认为不满意或非常不满意，其中0%认为不满意，2.86%认为非常不满意。总体上满意评价</w:t>
      </w:r>
      <w:r>
        <w:rPr>
          <w:rFonts w:hint="eastAsia" w:asciiTheme="minorEastAsia" w:hAnsiTheme="minorEastAsia" w:cstheme="minorEastAsia"/>
          <w:color w:val="auto"/>
          <w:lang w:val="en-US" w:eastAsia="zh-CN"/>
        </w:rPr>
        <w:t>占六成</w:t>
      </w:r>
      <w:r>
        <w:rPr>
          <w:rFonts w:hint="eastAsia" w:asciiTheme="minorEastAsia" w:hAnsiTheme="minorEastAsia" w:cstheme="minorEastAsia"/>
          <w:color w:val="auto"/>
        </w:rPr>
        <w:t>。</w:t>
      </w:r>
    </w:p>
    <w:p>
      <w:pPr>
        <w:rPr>
          <w:rFonts w:asciiTheme="minorEastAsia" w:hAnsiTheme="minorEastAsia" w:cstheme="minorEastAsia"/>
          <w:color w:val="auto"/>
        </w:rPr>
      </w:pPr>
    </w:p>
    <w:p>
      <w:pPr>
        <w:rPr>
          <w:rFonts w:hint="eastAsia" w:asciiTheme="minorEastAsia" w:hAnsiTheme="minorEastAsia" w:eastAsiaTheme="minorEastAsia" w:cstheme="minorEastAsia"/>
          <w:color w:val="auto"/>
          <w:lang w:eastAsia="zh-CN"/>
        </w:rPr>
      </w:pPr>
      <w:r>
        <w:rPr>
          <w:rFonts w:hint="eastAsia" w:asciiTheme="minorEastAsia" w:hAnsiTheme="minorEastAsia" w:cstheme="minorEastAsia"/>
          <w:color w:val="auto"/>
        </w:rPr>
        <w:t>（19）网民网络购物年平均消费情况：54.29</w:t>
      </w:r>
      <w:r>
        <w:rPr>
          <w:color w:val="auto"/>
        </w:rPr>
        <w:t>%公众网民网络购物年平均消费1千元或以下，28.57%公众网民网络购物年平均消费1-5千元，8.57%公众网民网络购物年平均消费5千元-1万元，5.71%公众网民网络购物年平均消费1-5万元，2.86%公众网民网络购物年平均消费5万元以上</w:t>
      </w:r>
      <w:r>
        <w:rPr>
          <w:rFonts w:hint="eastAsia" w:asciiTheme="minorEastAsia" w:hAnsiTheme="minorEastAsia" w:cstheme="minorEastAsia"/>
          <w:color w:val="auto"/>
          <w:lang w:eastAsia="zh-CN"/>
        </w:rPr>
        <w:t>。</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（20）公众网民对花呗、白条等网贷新型应用基本接受，网贷应用的渗透率也比较低，24.28</w:t>
      </w:r>
      <w:r>
        <w:rPr>
          <w:color w:val="auto"/>
        </w:rPr>
        <w:t>%</w:t>
      </w:r>
      <w:r>
        <w:rPr>
          <w:rFonts w:hint="eastAsia" w:asciiTheme="minorEastAsia" w:hAnsiTheme="minorEastAsia" w:cstheme="minorEastAsia"/>
          <w:color w:val="auto"/>
        </w:rPr>
        <w:t>网民表示会使用。</w:t>
      </w:r>
    </w:p>
    <w:p>
      <w:pPr>
        <w:rPr>
          <w:rFonts w:asciiTheme="minorEastAsia" w:hAnsiTheme="minorEastAsia" w:cstheme="minorEastAsia"/>
          <w:color w:val="auto"/>
        </w:rPr>
      </w:pPr>
      <w:r>
        <w:rPr>
          <w:rFonts w:hint="eastAsia" w:asciiTheme="minorEastAsia" w:hAnsiTheme="minorEastAsia" w:cstheme="minorEastAsia"/>
          <w:color w:val="auto"/>
        </w:rPr>
        <w:t>有相当比例的公众网民（23.52</w:t>
      </w:r>
      <w:r>
        <w:rPr>
          <w:color w:val="auto"/>
        </w:rPr>
        <w:t>%</w:t>
      </w:r>
      <w:r>
        <w:rPr>
          <w:rFonts w:hint="eastAsia" w:asciiTheme="minorEastAsia" w:hAnsiTheme="minorEastAsia" w:cstheme="minorEastAsia"/>
          <w:color w:val="auto"/>
        </w:rPr>
        <w:t>）会经常遇到无法按时还款的情况，遇到无法还款情况一般的有17.65</w:t>
      </w:r>
      <w:r>
        <w:rPr>
          <w:color w:val="auto"/>
        </w:rPr>
        <w:t>%</w:t>
      </w:r>
      <w:r>
        <w:rPr>
          <w:rFonts w:hint="eastAsia" w:asciiTheme="minorEastAsia" w:hAnsiTheme="minorEastAsia" w:cstheme="minorEastAsia"/>
          <w:color w:val="auto"/>
        </w:rPr>
        <w:t>，网贷出现还款风险值得重视。</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（21）电商购物直播的渗透率比较高（78.57</w:t>
      </w:r>
      <w:r>
        <w:rPr>
          <w:color w:val="auto"/>
        </w:rPr>
        <w:t>%</w:t>
      </w:r>
      <w:r>
        <w:rPr>
          <w:rFonts w:hint="eastAsia" w:asciiTheme="minorEastAsia" w:hAnsiTheme="minorEastAsia" w:cstheme="minorEastAsia"/>
          <w:color w:val="auto"/>
        </w:rPr>
        <w:t>网民看过直播），但成交频次、成交率不算很高。18.57</w:t>
      </w:r>
      <w:r>
        <w:rPr>
          <w:color w:val="auto"/>
        </w:rPr>
        <w:t>%网民看过直播，只是偶尔参与购物</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50</w:t>
      </w:r>
      <w:r>
        <w:rPr>
          <w:color w:val="auto"/>
        </w:rPr>
        <w:t>%网民看过直播，但没有买过</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21.43</w:t>
      </w:r>
      <w:r>
        <w:rPr>
          <w:color w:val="auto"/>
        </w:rPr>
        <w:t>%网民没有看过网购直播</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10</w:t>
      </w:r>
      <w:r>
        <w:rPr>
          <w:color w:val="auto"/>
        </w:rPr>
        <w:t>%网民看过直播，而且经常通过直播购物。</w:t>
      </w:r>
      <w:r>
        <w:rPr>
          <w:rFonts w:hint="eastAsia" w:asciiTheme="minorEastAsia" w:hAnsiTheme="minorEastAsia" w:cstheme="minorEastAsia"/>
          <w:color w:val="auto"/>
        </w:rPr>
        <w:t>公众网民对网红带货并不十分关注，25.72</w:t>
      </w:r>
      <w:r>
        <w:rPr>
          <w:color w:val="auto"/>
        </w:rPr>
        <w:t>%</w:t>
      </w:r>
      <w:r>
        <w:rPr>
          <w:rFonts w:hint="eastAsia" w:asciiTheme="minorEastAsia" w:hAnsiTheme="minorEastAsia" w:cstheme="minorEastAsia"/>
          <w:color w:val="auto"/>
        </w:rPr>
        <w:t>网民选择不理会或屏蔽。</w:t>
      </w:r>
    </w:p>
    <w:p>
      <w:pPr>
        <w:ind w:firstLine="0" w:firstLineChars="0"/>
        <w:rPr>
          <w:rFonts w:asciiTheme="minorEastAsia" w:hAnsiTheme="minorEastAsia" w:cstheme="minorEastAsia"/>
          <w:b/>
          <w:bCs/>
          <w:color w:val="auto"/>
        </w:rPr>
      </w:pPr>
    </w:p>
    <w:p>
      <w:pPr>
        <w:pStyle w:val="4"/>
        <w:ind w:firstLine="482"/>
        <w:rPr>
          <w:rFonts w:cstheme="minorEastAsia"/>
          <w:color w:val="auto"/>
          <w:sz w:val="24"/>
          <w:szCs w:val="24"/>
        </w:rPr>
      </w:pPr>
      <w:bookmarkStart w:id="26" w:name="_Toc20658"/>
      <w:r>
        <w:rPr>
          <w:rFonts w:hint="eastAsia" w:cstheme="minorEastAsia"/>
          <w:color w:val="auto"/>
          <w:sz w:val="24"/>
          <w:szCs w:val="24"/>
        </w:rPr>
        <w:t>2.1.8 未成年人权益保护成效小，需加强家、校、企、社合作</w:t>
      </w:r>
      <w:bookmarkEnd w:id="26"/>
    </w:p>
    <w:p>
      <w:pPr>
        <w:rPr>
          <w:rFonts w:asciiTheme="minorEastAsia" w:hAnsiTheme="minorEastAsia" w:cstheme="minorEastAsia"/>
          <w:color w:val="auto"/>
        </w:rPr>
      </w:pPr>
      <w:r>
        <w:rPr>
          <w:rFonts w:hint="eastAsia" w:asciiTheme="minorEastAsia" w:hAnsiTheme="minorEastAsia" w:cstheme="minorEastAsia"/>
          <w:color w:val="auto"/>
        </w:rPr>
        <w:t>（22）公众网民对未成年人网络权益保护状况满意度评价总体上满意的比例不高，主要是不满意和一般。认为满意以上的占50.00</w:t>
      </w:r>
      <w:r>
        <w:rPr>
          <w:color w:val="auto"/>
        </w:rPr>
        <w:t>%</w:t>
      </w:r>
      <w:r>
        <w:rPr>
          <w:rFonts w:hint="eastAsia" w:asciiTheme="minorEastAsia" w:hAnsiTheme="minorEastAsia" w:cstheme="minorEastAsia"/>
          <w:color w:val="auto"/>
        </w:rPr>
        <w:t>，41.94</w:t>
      </w:r>
      <w:r>
        <w:rPr>
          <w:color w:val="auto"/>
        </w:rPr>
        <w:t>%</w:t>
      </w:r>
      <w:r>
        <w:rPr>
          <w:rFonts w:hint="eastAsia" w:asciiTheme="minorEastAsia" w:hAnsiTheme="minorEastAsia" w:cstheme="minorEastAsia"/>
          <w:color w:val="auto"/>
        </w:rPr>
        <w:t>认为一般，8.06</w:t>
      </w:r>
      <w:r>
        <w:rPr>
          <w:color w:val="auto"/>
        </w:rPr>
        <w:t>%</w:t>
      </w:r>
      <w:r>
        <w:rPr>
          <w:rFonts w:hint="eastAsia" w:asciiTheme="minorEastAsia" w:hAnsiTheme="minorEastAsia" w:cstheme="minorEastAsia"/>
          <w:color w:val="auto"/>
        </w:rPr>
        <w:t>认为不满意或非常不满意。</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（23）未成年人最常使用的网络应用是</w:t>
      </w:r>
      <w:r>
        <w:rPr>
          <w:color w:val="auto"/>
        </w:rPr>
        <w:t>网络视频（渗透率76.09%），网络游戏（渗透率69.57%），社交应用（渗透率52.17%）。</w:t>
      </w:r>
    </w:p>
    <w:p>
      <w:pPr>
        <w:rPr>
          <w:rFonts w:asciiTheme="minorEastAsia" w:hAnsiTheme="minorEastAsia" w:cstheme="minorEastAsia"/>
          <w:color w:val="auto"/>
        </w:rPr>
      </w:pPr>
      <w:r>
        <w:rPr>
          <w:rFonts w:hint="eastAsia" w:asciiTheme="minorEastAsia" w:hAnsiTheme="minorEastAsia" w:cstheme="minorEastAsia"/>
          <w:color w:val="auto"/>
        </w:rPr>
        <w:t>公众网民对网络应用的“青少年保护模式/防沉迷模式”效用的评价一般到稍好：认为作用比较大或非常大的占</w:t>
      </w:r>
      <w:r>
        <w:rPr>
          <w:color w:val="auto"/>
        </w:rPr>
        <w:t>55.56%，33.33%认为一般，11.11%认为作用较小或非常小。</w:t>
      </w:r>
    </w:p>
    <w:p>
      <w:pPr>
        <w:rPr>
          <w:rFonts w:asciiTheme="minorEastAsia" w:hAnsiTheme="minorEastAsia" w:cstheme="minorEastAsia"/>
          <w:color w:val="auto"/>
          <w:highlight w:val="yellow"/>
        </w:rPr>
      </w:pPr>
      <w:r>
        <w:rPr>
          <w:rFonts w:hint="eastAsia" w:asciiTheme="minorEastAsia" w:hAnsiTheme="minorEastAsia" w:cstheme="minorEastAsia"/>
          <w:color w:val="auto"/>
        </w:rPr>
        <w:t xml:space="preserve">“青少年保护模式/防沉迷模式”不起作用的原因： </w:t>
      </w:r>
      <w:r>
        <w:rPr>
          <w:color w:val="auto"/>
        </w:rPr>
        <w:t>50%网民认为青少年保护模式流于形式，和一般模式版块设置完全相同，排第一位；50%的网民认为保护能力有限，不能防止直播平台主播诱导打赏，排第二位；50%的网民认为内容极少，没有吸引力，长期不更新，外观界面幼稚，排第三位；大部分公众网民认为“青少年保护模式/防沉迷模式”在功能方面有待改善。</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（24）数据显示公众网民认为引导未成年人上网责任方面</w:t>
      </w:r>
      <w:r>
        <w:rPr>
          <w:color w:val="auto"/>
        </w:rPr>
        <w:t>家庭是第一位，然后是学校和未成年人自己，</w:t>
      </w:r>
      <w:r>
        <w:rPr>
          <w:rFonts w:hint="eastAsia" w:asciiTheme="minorEastAsia" w:hAnsiTheme="minorEastAsia" w:cstheme="minorEastAsia"/>
          <w:color w:val="auto"/>
          <w:lang w:val="en-US" w:eastAsia="zh-CN"/>
        </w:rPr>
        <w:t>以及是</w:t>
      </w:r>
      <w:r>
        <w:rPr>
          <w:rFonts w:hint="eastAsia" w:asciiTheme="minorEastAsia" w:hAnsiTheme="minorEastAsia" w:cstheme="minorEastAsia"/>
          <w:color w:val="auto"/>
        </w:rPr>
        <w:t>互联网平台</w:t>
      </w:r>
      <w:r>
        <w:rPr>
          <w:color w:val="auto"/>
        </w:rPr>
        <w:t>。公众网民对引导未成年人健康上网起主要作用的角色排序第一位是家庭（选择率88.89%）</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第二位是</w:t>
      </w:r>
      <w:r>
        <w:rPr>
          <w:color w:val="auto"/>
        </w:rPr>
        <w:t>学校（选择率73.02%）</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第三位是</w:t>
      </w:r>
      <w:r>
        <w:rPr>
          <w:color w:val="auto"/>
        </w:rPr>
        <w:t>未成年人自己（选择率69.84%）</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互联网平台（选择率60.32%）。</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7" w:name="_Toc2774"/>
      <w:r>
        <w:rPr>
          <w:rFonts w:hint="eastAsia" w:cstheme="minorEastAsia"/>
          <w:color w:val="auto"/>
          <w:sz w:val="24"/>
          <w:szCs w:val="24"/>
        </w:rPr>
        <w:t>2.1.9平台监管与企业自律有待加强，网暴等问题受到关注</w:t>
      </w:r>
      <w:bookmarkEnd w:id="27"/>
    </w:p>
    <w:p>
      <w:pPr>
        <w:rPr>
          <w:rFonts w:asciiTheme="minorEastAsia" w:hAnsiTheme="minorEastAsia" w:cstheme="minorEastAsia"/>
          <w:color w:val="auto"/>
          <w:highlight w:val="yellow"/>
        </w:rPr>
      </w:pPr>
      <w:r>
        <w:rPr>
          <w:rFonts w:hint="eastAsia" w:asciiTheme="minorEastAsia" w:hAnsiTheme="minorEastAsia" w:cstheme="minorEastAsia"/>
          <w:color w:val="auto"/>
        </w:rPr>
        <w:t>（25）互联网平台监管方面仍存在不少问题。部分（</w:t>
      </w:r>
      <w:r>
        <w:rPr>
          <w:color w:val="auto"/>
        </w:rPr>
        <w:t>53.66%）公众网民认为网络欺凌情况比较严重或非常严重。</w:t>
      </w:r>
      <w:r>
        <w:rPr>
          <w:rFonts w:hint="eastAsia"/>
          <w:color w:val="auto"/>
          <w:lang w:val="en-US" w:eastAsia="zh-CN"/>
        </w:rPr>
        <w:t>少</w:t>
      </w:r>
      <w:r>
        <w:rPr>
          <w:rFonts w:hint="eastAsia" w:asciiTheme="minorEastAsia" w:hAnsiTheme="minorEastAsia" w:cstheme="minorEastAsia"/>
          <w:color w:val="auto"/>
        </w:rPr>
        <w:t>部分（21.95</w:t>
      </w:r>
      <w:r>
        <w:rPr>
          <w:color w:val="auto"/>
        </w:rPr>
        <w:t>%</w:t>
      </w:r>
      <w:r>
        <w:rPr>
          <w:rFonts w:hint="eastAsia" w:asciiTheme="minorEastAsia" w:hAnsiTheme="minorEastAsia" w:cstheme="minorEastAsia"/>
          <w:color w:val="auto"/>
        </w:rPr>
        <w:t>）公众网民对有关部门监管和引导网络营销账号效果不认可，认为效果不大或基本无效。</w:t>
      </w:r>
      <w:r>
        <w:rPr>
          <w:rFonts w:hint="eastAsia" w:asciiTheme="minorEastAsia" w:hAnsiTheme="minorEastAsia" w:cstheme="minorEastAsia"/>
          <w:color w:val="auto"/>
          <w:lang w:val="en-US" w:eastAsia="zh-CN"/>
        </w:rPr>
        <w:t>超过三成</w:t>
      </w:r>
      <w:r>
        <w:rPr>
          <w:rFonts w:hint="eastAsia" w:asciiTheme="minorEastAsia" w:hAnsiTheme="minorEastAsia" w:cstheme="minorEastAsia"/>
          <w:color w:val="auto"/>
        </w:rPr>
        <w:t>（33.33</w:t>
      </w:r>
      <w:r>
        <w:rPr>
          <w:color w:val="auto"/>
        </w:rPr>
        <w:t>%</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的</w:t>
      </w:r>
      <w:r>
        <w:rPr>
          <w:rFonts w:hint="eastAsia" w:asciiTheme="minorEastAsia" w:hAnsiTheme="minorEastAsia" w:cstheme="minorEastAsia"/>
          <w:color w:val="auto"/>
        </w:rPr>
        <w:t>公众网民对自媒体平台有关内容检查措施的有效性评价为效果一般。部分（</w:t>
      </w:r>
      <w:r>
        <w:rPr>
          <w:color w:val="auto"/>
        </w:rPr>
        <w:t>58.97%）的公众网民认为对网络谣言的监管或辟谣措施有一定成效</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一半</w:t>
      </w:r>
      <w:r>
        <w:rPr>
          <w:rFonts w:hint="eastAsia" w:asciiTheme="minorEastAsia" w:hAnsiTheme="minorEastAsia" w:cstheme="minorEastAsia"/>
          <w:color w:val="auto"/>
        </w:rPr>
        <w:t>（</w:t>
      </w:r>
      <w:r>
        <w:rPr>
          <w:color w:val="auto"/>
        </w:rPr>
        <w:t>50%）</w:t>
      </w:r>
      <w:r>
        <w:rPr>
          <w:rFonts w:hint="eastAsia"/>
          <w:color w:val="auto"/>
          <w:lang w:val="en-US" w:eastAsia="zh-CN"/>
        </w:rPr>
        <w:t>的</w:t>
      </w:r>
      <w:r>
        <w:rPr>
          <w:color w:val="auto"/>
        </w:rPr>
        <w:t>公众网民认为权威信息供应不足，主管部门、专家权威声音弱或缺位是措施效果不好的主要原因。</w:t>
      </w:r>
    </w:p>
    <w:p>
      <w:pPr>
        <w:ind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（26）互联网平台投诉处理满意度有待提升。公众网民对互联网平台投诉处理结果的评价</w:t>
      </w:r>
      <w:r>
        <w:rPr>
          <w:rFonts w:hint="eastAsia" w:asciiTheme="minorEastAsia" w:hAnsiTheme="minorEastAsia" w:cstheme="minorEastAsia"/>
          <w:color w:val="auto"/>
          <w:lang w:val="en-US" w:eastAsia="zh-CN"/>
        </w:rPr>
        <w:t>为：少</w:t>
      </w:r>
      <w:r>
        <w:rPr>
          <w:rFonts w:hint="eastAsia" w:asciiTheme="minorEastAsia" w:hAnsiTheme="minorEastAsia" w:cstheme="minorEastAsia"/>
          <w:color w:val="auto"/>
        </w:rPr>
        <w:t>部分的（</w:t>
      </w:r>
      <w:r>
        <w:rPr>
          <w:color w:val="auto"/>
        </w:rPr>
        <w:t>28.20%）公众网民对投诉结果不满意，只有35.89%网民对投诉结果满意。</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（27）公众网民对正确引导网络舆情发展的看法</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第一位是希望</w:t>
      </w:r>
      <w:r>
        <w:rPr>
          <w:color w:val="auto"/>
        </w:rPr>
        <w:t>加大网络环境的监管力度（选择率85.37%），第二位是通过教育提升网民网络素养（选择率75.61%），第三位是建立并完善相关管理制度规范（选择率70.73%）</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增强技术手段对网络信息实时监控（选择率68.29%），第五位是培养大量的“把关人”，全流程把关（选择率51.22%），认为不需要引导，应维持现状的占4.88%，认为低调处理，等有问题的时候再引导的占2.44%。</w:t>
      </w:r>
      <w:r>
        <w:rPr>
          <w:rFonts w:hint="eastAsia" w:asciiTheme="minorEastAsia" w:hAnsiTheme="minorEastAsia" w:cstheme="minorEastAsia"/>
          <w:color w:val="auto"/>
        </w:rPr>
        <w:t>公众网民认为应该通过加强监管、采取教育、完善制度等方式引导网络舆情正确发展。</w:t>
      </w:r>
    </w:p>
    <w:p>
      <w:pPr>
        <w:rPr>
          <w:rFonts w:asciiTheme="minorEastAsia" w:hAnsiTheme="minorEastAsia" w:cstheme="minorEastAsia"/>
          <w:color w:val="auto"/>
          <w:highlight w:val="yellow"/>
        </w:rPr>
      </w:pPr>
    </w:p>
    <w:p>
      <w:pPr>
        <w:pStyle w:val="4"/>
        <w:ind w:firstLine="482"/>
        <w:rPr>
          <w:rFonts w:cstheme="minorEastAsia"/>
          <w:b w:val="0"/>
          <w:bCs w:val="0"/>
          <w:color w:val="auto"/>
          <w:sz w:val="24"/>
          <w:szCs w:val="24"/>
        </w:rPr>
      </w:pPr>
      <w:bookmarkStart w:id="28" w:name="_Toc25540"/>
      <w:r>
        <w:rPr>
          <w:rFonts w:hint="eastAsia" w:cstheme="minorEastAsia"/>
          <w:color w:val="auto"/>
          <w:sz w:val="24"/>
          <w:szCs w:val="24"/>
        </w:rPr>
        <w:t>2.1.10 数字政府服务满意度高，信息化建设效果明显</w:t>
      </w:r>
      <w:bookmarkEnd w:id="28"/>
    </w:p>
    <w:p>
      <w:pPr>
        <w:rPr>
          <w:rFonts w:asciiTheme="minorEastAsia" w:hAnsiTheme="minorEastAsia" w:cstheme="minorEastAsia"/>
          <w:color w:val="auto"/>
          <w:highlight w:val="yellow"/>
        </w:rPr>
      </w:pPr>
      <w:r>
        <w:rPr>
          <w:rFonts w:hint="eastAsia" w:asciiTheme="minorEastAsia" w:hAnsiTheme="minorEastAsia" w:cstheme="minorEastAsia"/>
          <w:color w:val="auto"/>
        </w:rPr>
        <w:t>（28）政府网上服务应用越来越广泛，交通、社保、教育、医疗领域渗透率超过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成。政府网上服务的渗透率排序：第一位是</w:t>
      </w:r>
      <w:r>
        <w:rPr>
          <w:color w:val="auto"/>
        </w:rPr>
        <w:t>交通领域（渗透率66.67%）</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第二位是</w:t>
      </w:r>
      <w:r>
        <w:rPr>
          <w:color w:val="auto"/>
        </w:rPr>
        <w:t>社保领域（渗透率61.11%）</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第三位是</w:t>
      </w:r>
      <w:r>
        <w:rPr>
          <w:color w:val="auto"/>
        </w:rPr>
        <w:t>医疗领域（渗透率58.33%）</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教育领域（渗透率50%），第五位是税务领域（渗透率41.67%）。</w:t>
      </w:r>
    </w:p>
    <w:p>
      <w:pPr>
        <w:rPr>
          <w:rFonts w:asciiTheme="minorEastAsia" w:hAnsiTheme="minorEastAsia" w:cstheme="minorEastAsia"/>
          <w:color w:val="auto"/>
          <w:highlight w:val="yellow"/>
        </w:rPr>
      </w:pPr>
      <w:r>
        <w:rPr>
          <w:rFonts w:hint="eastAsia" w:asciiTheme="minorEastAsia" w:hAnsiTheme="minorEastAsia" w:cstheme="minorEastAsia"/>
          <w:color w:val="auto"/>
        </w:rPr>
        <w:t>另外，新媒体电子政务服务应用越来越广泛，政务服务APP的选择率超过六成。网民办理政务服务事项的渠道选择：排第一位是</w:t>
      </w:r>
      <w:r>
        <w:rPr>
          <w:color w:val="auto"/>
        </w:rPr>
        <w:t>政务服务网站（选择率68.57%）</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第二位是</w:t>
      </w:r>
      <w:r>
        <w:rPr>
          <w:color w:val="auto"/>
        </w:rPr>
        <w:t>政务服务APP（选择率68.57%）</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第三位是</w:t>
      </w:r>
      <w:r>
        <w:rPr>
          <w:color w:val="auto"/>
        </w:rPr>
        <w:t>政务小程序（选择率65.71%）</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人工服务办事大厅（选择率37.14%）。</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（29）公众网民对政府网上服务便利性和安全评价较高。大部分（77.14</w:t>
      </w:r>
      <w:r>
        <w:rPr>
          <w:color w:val="auto"/>
        </w:rPr>
        <w:t>%</w:t>
      </w:r>
      <w:r>
        <w:rPr>
          <w:rFonts w:hint="eastAsia" w:asciiTheme="minorEastAsia" w:hAnsiTheme="minorEastAsia" w:cstheme="minorEastAsia"/>
          <w:color w:val="auto"/>
        </w:rPr>
        <w:t>）公众网民认为政府网上服务便利或非常便利，超过</w:t>
      </w:r>
      <w:r>
        <w:rPr>
          <w:rFonts w:hint="eastAsia" w:asciiTheme="minorEastAsia" w:hAnsiTheme="minorEastAsia" w:cstheme="minorEastAsia"/>
          <w:color w:val="auto"/>
          <w:lang w:val="en-US" w:eastAsia="zh-CN"/>
        </w:rPr>
        <w:t>八成</w:t>
      </w:r>
      <w:r>
        <w:rPr>
          <w:rFonts w:hint="eastAsia" w:asciiTheme="minorEastAsia" w:hAnsiTheme="minorEastAsia" w:cstheme="minorEastAsia"/>
          <w:color w:val="auto"/>
        </w:rPr>
        <w:t>的（80.56</w:t>
      </w:r>
      <w:r>
        <w:rPr>
          <w:color w:val="auto"/>
        </w:rPr>
        <w:t>%</w:t>
      </w:r>
      <w:r>
        <w:rPr>
          <w:rFonts w:hint="eastAsia" w:asciiTheme="minorEastAsia" w:hAnsiTheme="minorEastAsia" w:cstheme="minorEastAsia"/>
          <w:color w:val="auto"/>
        </w:rPr>
        <w:t>）公众网民认为政府网上服务比较安全或非常安全。</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（30）公众网民对政府提升治理能力的信息化工程（如“智能交通”、“平安社区”、“智慧城市”等）成效表示满意或非常满意的占</w:t>
      </w:r>
      <w:r>
        <w:rPr>
          <w:color w:val="auto"/>
        </w:rPr>
        <w:t>66.67%，表示不满意或非常不满的只占2.78%，总体上评价是满意的。</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9" w:name="_Toc15647"/>
      <w:r>
        <w:rPr>
          <w:rFonts w:hint="eastAsia" w:cstheme="minorEastAsia"/>
          <w:color w:val="auto"/>
          <w:sz w:val="24"/>
          <w:szCs w:val="24"/>
        </w:rPr>
        <w:t>2.1.11数字乡村建设背景下，公众网民对家乡网络安全整体状况表示肯定</w:t>
      </w:r>
      <w:bookmarkEnd w:id="29"/>
    </w:p>
    <w:p>
      <w:pPr>
        <w:rPr>
          <w:rFonts w:asciiTheme="minorEastAsia" w:hAnsiTheme="minorEastAsia" w:cstheme="minorEastAsia"/>
          <w:color w:val="auto"/>
        </w:rPr>
      </w:pPr>
      <w:r>
        <w:rPr>
          <w:rFonts w:hint="eastAsia" w:asciiTheme="minorEastAsia" w:hAnsiTheme="minorEastAsia" w:cstheme="minorEastAsia"/>
          <w:color w:val="auto"/>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color w:val="auto"/>
          <w:highlight w:val="yellow"/>
        </w:rPr>
      </w:pPr>
      <w:r>
        <w:rPr>
          <w:rFonts w:hint="eastAsia" w:asciiTheme="minorEastAsia" w:hAnsiTheme="minorEastAsia" w:cstheme="minorEastAsia"/>
          <w:color w:val="auto"/>
        </w:rPr>
        <w:t>大多数（</w:t>
      </w:r>
      <w:r>
        <w:rPr>
          <w:color w:val="auto"/>
        </w:rPr>
        <w:t>68.76%）网民对认为互联网应用对推动乡村经济发展带来了较大影响，表示影响比较小或没有影响的只占3.13%，总体上肯定了互联网应用对乡村经济发展的推动效果。</w:t>
      </w:r>
      <w:r>
        <w:rPr>
          <w:rFonts w:hint="eastAsia" w:asciiTheme="minorEastAsia" w:hAnsiTheme="minorEastAsia" w:cstheme="minorEastAsia"/>
          <w:color w:val="auto"/>
          <w:lang w:val="en-US" w:eastAsia="zh-CN"/>
        </w:rPr>
        <w:t>一半以上</w:t>
      </w:r>
      <w:r>
        <w:rPr>
          <w:rFonts w:hint="eastAsia" w:asciiTheme="minorEastAsia" w:hAnsiTheme="minorEastAsia" w:cstheme="minorEastAsia"/>
          <w:color w:val="auto"/>
        </w:rPr>
        <w:t>（</w:t>
      </w:r>
      <w:r>
        <w:rPr>
          <w:color w:val="auto"/>
        </w:rPr>
        <w:t>53.13%）</w:t>
      </w:r>
      <w:r>
        <w:rPr>
          <w:rFonts w:hint="eastAsia"/>
          <w:color w:val="auto"/>
          <w:lang w:val="en-US" w:eastAsia="zh-CN"/>
        </w:rPr>
        <w:t>的</w:t>
      </w:r>
      <w:r>
        <w:rPr>
          <w:color w:val="auto"/>
        </w:rPr>
        <w:t>网民认为乡村振兴政策的实施给乡村发展带来了较大变化。</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（32）公众网民认为乡村振兴带来的变化：排第一位是</w:t>
      </w:r>
      <w:r>
        <w:rPr>
          <w:color w:val="auto"/>
        </w:rPr>
        <w:t>乡村教育条件改善（选择率75%），第二位是乡村新兴产业发展，农民收入增加（选择率62.5%），第三位是乡村文化娱乐设施改善（选择率59.38%）</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乡村生态环境条件改善（选择率59.38%）</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第五位是</w:t>
      </w:r>
      <w:r>
        <w:rPr>
          <w:color w:val="auto"/>
        </w:rPr>
        <w:t>乡村网络通信条件改善（选择率53.13%）</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此外是</w:t>
      </w:r>
      <w:r>
        <w:rPr>
          <w:rFonts w:hint="eastAsia" w:asciiTheme="minorEastAsia" w:hAnsiTheme="minorEastAsia" w:cstheme="minorEastAsia"/>
          <w:color w:val="auto"/>
        </w:rPr>
        <w:t>乡村基层组织人员素质提高</w:t>
      </w:r>
      <w:r>
        <w:rPr>
          <w:color w:val="auto"/>
        </w:rPr>
        <w:t>（46.88%）、乡村医疗卫生等公共服务水平提高（选择率37.5%）、城乡差异减少（34.38%）等。</w:t>
      </w:r>
    </w:p>
    <w:p>
      <w:pPr>
        <w:rPr>
          <w:rFonts w:asciiTheme="minorEastAsia" w:hAnsiTheme="minorEastAsia" w:cstheme="minorEastAsia"/>
          <w:color w:val="auto"/>
        </w:rPr>
      </w:pPr>
    </w:p>
    <w:p>
      <w:pPr>
        <w:pStyle w:val="4"/>
        <w:ind w:firstLine="482"/>
        <w:rPr>
          <w:rFonts w:cstheme="minorEastAsia"/>
          <w:color w:val="auto"/>
          <w:sz w:val="24"/>
          <w:szCs w:val="24"/>
        </w:rPr>
      </w:pPr>
      <w:bookmarkStart w:id="30" w:name="_Toc22029"/>
      <w:r>
        <w:rPr>
          <w:rFonts w:hint="eastAsia" w:cstheme="minorEastAsia"/>
          <w:color w:val="auto"/>
          <w:sz w:val="24"/>
          <w:szCs w:val="24"/>
        </w:rPr>
        <w:t>2.1.12公众网民认为乡村互联网安全状况有所改善但仍待加强，主要存有网络应用障碍、服务需求</w:t>
      </w:r>
      <w:r>
        <w:rPr>
          <w:rFonts w:hint="eastAsia" w:cstheme="minorEastAsia"/>
          <w:color w:val="auto"/>
          <w:sz w:val="24"/>
          <w:szCs w:val="24"/>
          <w:lang w:val="en-US" w:eastAsia="zh-CN"/>
        </w:rPr>
        <w:t>待满足</w:t>
      </w:r>
      <w:r>
        <w:rPr>
          <w:rFonts w:hint="eastAsia" w:cstheme="minorEastAsia"/>
          <w:color w:val="auto"/>
          <w:sz w:val="24"/>
          <w:szCs w:val="24"/>
        </w:rPr>
        <w:t>、网络安全犯罪行为方面的顾虑</w:t>
      </w:r>
      <w:bookmarkEnd w:id="30"/>
    </w:p>
    <w:p>
      <w:pPr>
        <w:rPr>
          <w:rFonts w:asciiTheme="minorEastAsia" w:hAnsiTheme="minorEastAsia" w:cstheme="minorEastAsia"/>
          <w:color w:val="auto"/>
          <w:highlight w:val="yellow"/>
        </w:rPr>
      </w:pPr>
      <w:r>
        <w:rPr>
          <w:rFonts w:hint="eastAsia" w:asciiTheme="minorEastAsia" w:hAnsiTheme="minorEastAsia" w:cstheme="minorEastAsia"/>
          <w:color w:val="auto"/>
        </w:rPr>
        <w:t>（33）公众网民对乡村互联网安全状况</w:t>
      </w:r>
      <w:r>
        <w:rPr>
          <w:rFonts w:hint="eastAsia" w:asciiTheme="minorEastAsia" w:hAnsiTheme="minorEastAsia" w:cstheme="minorEastAsia"/>
          <w:color w:val="auto"/>
          <w:lang w:val="en-US" w:eastAsia="zh-CN"/>
        </w:rPr>
        <w:t>评价</w:t>
      </w:r>
      <w:r>
        <w:rPr>
          <w:rFonts w:hint="eastAsia" w:asciiTheme="minorEastAsia" w:hAnsiTheme="minorEastAsia" w:cstheme="minorEastAsia"/>
          <w:color w:val="auto"/>
        </w:rPr>
        <w:t>较为满意。</w:t>
      </w:r>
      <w:r>
        <w:rPr>
          <w:color w:val="auto"/>
        </w:rPr>
        <w:t>18.75%公众网民表示非常满意</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28.13</w:t>
      </w:r>
      <w:r>
        <w:rPr>
          <w:color w:val="auto"/>
        </w:rPr>
        <w:t>%网民表示满意</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43.75</w:t>
      </w:r>
      <w:r>
        <w:rPr>
          <w:color w:val="auto"/>
        </w:rPr>
        <w:t>%网民表示一般</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9.38</w:t>
      </w:r>
      <w:r>
        <w:rPr>
          <w:color w:val="auto"/>
        </w:rPr>
        <w:t>%网民表示不满意</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0</w:t>
      </w:r>
      <w:r>
        <w:rPr>
          <w:color w:val="auto"/>
        </w:rPr>
        <w:t>%网民表示非常不满意。数据显示网民对家乡互联网安全状况表示满意或非常满意的网民占46.88%，表示不满意或非常不满的占9.38%。</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（34）公众网民认为在农村生活主要存有以下网络应用障碍：第一位是</w:t>
      </w:r>
      <w:r>
        <w:rPr>
          <w:color w:val="auto"/>
        </w:rPr>
        <w:t>物流网络覆盖不到（关注度62.5%）</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第二位是</w:t>
      </w:r>
      <w:r>
        <w:rPr>
          <w:color w:val="auto"/>
        </w:rPr>
        <w:t>网络速度太慢体验不好（关注度56.25%）</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第三位是</w:t>
      </w:r>
      <w:r>
        <w:rPr>
          <w:color w:val="auto"/>
        </w:rPr>
        <w:t>网络流量费用太贵（关注度37.5%）</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身份认证手续繁琐（关注度31.25%），第五位是APP不会使用（关注度28.13%）等。</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（35）发展农村经济，提高农民生活水平、改善基础设施与公共服务，缩小城乡差距是网民对乡村振兴期望最大的两项。公众网民对乡村振兴的服务需求：第一位是</w:t>
      </w:r>
      <w:r>
        <w:rPr>
          <w:color w:val="auto"/>
        </w:rPr>
        <w:t>发展农村经济，提高农民生活水平（选择率93.75%），第二位是改善基础设施与公共服务，缩小城乡差距（选择率78.13%），第三位是保护和改善农村生态环境（选择率78.13%）</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大力建设并保护发扬乡村传统文化（选择率78.13%）</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第五位是</w:t>
      </w:r>
      <w:r>
        <w:rPr>
          <w:color w:val="auto"/>
        </w:rPr>
        <w:t>加强农村基层组织建设，提高人员素质（选择率75%）。</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（36）公众网民认为乡村最迫切需要解决的网络安全问题：第一位是</w:t>
      </w:r>
      <w:r>
        <w:rPr>
          <w:color w:val="auto"/>
        </w:rPr>
        <w:t>网络赌博（选择率81.25%），第二位是网络诈骗（选择率81.25%），第三位是网络色情（选择率56.25%）</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网络毒品（选择率34.38%）。网民认为乡村最迫切需要解决的网络安全问题主要为网络诈骗、网络赌博、网络色情。</w:t>
      </w:r>
    </w:p>
    <w:p>
      <w:pPr>
        <w:ind w:firstLine="0" w:firstLineChars="0"/>
        <w:rPr>
          <w:rFonts w:asciiTheme="minorEastAsia" w:hAnsiTheme="minorEastAsia" w:cstheme="minorEastAsia"/>
          <w:color w:val="auto"/>
          <w:highlight w:val="yellow"/>
        </w:rPr>
      </w:pPr>
    </w:p>
    <w:p>
      <w:pPr>
        <w:rPr>
          <w:rFonts w:hint="eastAsia"/>
          <w:color w:val="auto"/>
        </w:rPr>
      </w:pPr>
      <w:bookmarkStart w:id="31" w:name="_Toc19207407"/>
      <w:r>
        <w:rPr>
          <w:rFonts w:hint="eastAsia"/>
          <w:color w:val="auto"/>
        </w:rPr>
        <w:br w:type="page"/>
      </w:r>
    </w:p>
    <w:p>
      <w:pPr>
        <w:pStyle w:val="2"/>
        <w:rPr>
          <w:color w:val="auto"/>
        </w:rPr>
      </w:pPr>
      <w:bookmarkStart w:id="32" w:name="_Toc26613"/>
      <w:r>
        <w:rPr>
          <w:rFonts w:hint="eastAsia"/>
          <w:color w:val="auto"/>
        </w:rPr>
        <w:t>三、公众网民基本情况</w:t>
      </w:r>
      <w:bookmarkEnd w:id="31"/>
      <w:bookmarkEnd w:id="32"/>
    </w:p>
    <w:p>
      <w:pPr>
        <w:rPr>
          <w:rFonts w:ascii="宋体" w:hAnsi="宋体" w:eastAsia="宋体" w:cs="宋体"/>
          <w:color w:val="auto"/>
        </w:rPr>
      </w:pPr>
      <w:r>
        <w:rPr>
          <w:rFonts w:hint="eastAsia"/>
          <w:color w:val="auto"/>
        </w:rPr>
        <w:t>本次问卷调查共收回</w:t>
      </w:r>
      <w:r>
        <w:rPr>
          <w:rFonts w:cstheme="minorHAnsi"/>
          <w:color w:val="auto"/>
        </w:rPr>
        <w:t>贵港市</w:t>
      </w:r>
      <w:r>
        <w:rPr>
          <w:rFonts w:hint="eastAsia"/>
          <w:color w:val="auto"/>
        </w:rPr>
        <w:t>公众版网民网络安全感满意度调查问卷</w:t>
      </w:r>
      <w:r>
        <w:rPr>
          <w:color w:val="auto"/>
        </w:rPr>
        <w:t>2291</w:t>
      </w:r>
      <w:r>
        <w:rPr>
          <w:rFonts w:hint="eastAsia"/>
          <w:color w:val="auto"/>
        </w:rPr>
        <w:t>份，经数据清洗消除无效数据后，共有</w:t>
      </w:r>
      <w:r>
        <w:rPr>
          <w:color w:val="auto"/>
        </w:rPr>
        <w:t>2228</w:t>
      </w:r>
      <w:r>
        <w:rPr>
          <w:rFonts w:hint="eastAsia"/>
          <w:color w:val="auto"/>
        </w:rPr>
        <w:t>份问卷数据纳入统计。</w:t>
      </w:r>
      <w:r>
        <w:rPr>
          <w:color w:val="auto"/>
        </w:rPr>
        <w:t>数据样本有效性为：</w:t>
      </w:r>
      <w:r>
        <w:rPr>
          <w:rFonts w:hint="eastAsia" w:ascii="宋体" w:hAnsi="宋体" w:eastAsia="宋体" w:cs="宋体"/>
          <w:color w:val="auto"/>
        </w:rPr>
        <w:t>97.25%。</w:t>
      </w:r>
      <w:r>
        <w:rPr>
          <w:color w:val="auto"/>
        </w:rPr>
        <w:t>调查活动主要针对面向全局的宏观问题的研究，局部区域的数据统计、分析结果仅供参考。</w:t>
      </w:r>
    </w:p>
    <w:p>
      <w:pPr>
        <w:rPr>
          <w:rFonts w:cstheme="minorHAnsi"/>
          <w:color w:val="auto"/>
        </w:rPr>
      </w:pPr>
      <w:r>
        <w:rPr>
          <w:rFonts w:hint="eastAsia" w:cstheme="minorHAnsi"/>
          <w:color w:val="auto"/>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color w:val="auto"/>
        </w:rPr>
        <w:t>贵港市</w:t>
      </w:r>
      <w:r>
        <w:rPr>
          <w:rFonts w:hint="eastAsia" w:cstheme="minorHAnsi"/>
          <w:color w:val="auto"/>
        </w:rPr>
        <w:t>报告，数据统计范围涵盖</w:t>
      </w:r>
      <w:r>
        <w:rPr>
          <w:rFonts w:cstheme="minorHAnsi"/>
          <w:color w:val="auto"/>
        </w:rPr>
        <w:t>贵港市</w:t>
      </w:r>
      <w:r>
        <w:rPr>
          <w:rFonts w:hint="eastAsia" w:cstheme="minorHAnsi"/>
          <w:color w:val="auto"/>
        </w:rPr>
        <w:t>。</w:t>
      </w:r>
    </w:p>
    <w:p>
      <w:pPr>
        <w:rPr>
          <w:color w:val="auto"/>
        </w:rPr>
      </w:pPr>
    </w:p>
    <w:p>
      <w:pPr>
        <w:pStyle w:val="3"/>
        <w:rPr>
          <w:color w:val="auto"/>
        </w:rPr>
      </w:pPr>
      <w:bookmarkStart w:id="33" w:name="_Toc30998"/>
      <w:r>
        <w:rPr>
          <w:rFonts w:hint="eastAsia"/>
          <w:color w:val="auto"/>
        </w:rPr>
        <w:t>3.1性别分布</w:t>
      </w:r>
      <w:bookmarkEnd w:id="33"/>
    </w:p>
    <w:p>
      <w:pPr>
        <w:widowControl/>
        <w:rPr>
          <w:color w:val="auto"/>
        </w:rPr>
      </w:pPr>
      <w:r>
        <w:rPr>
          <w:rFonts w:hint="eastAsia"/>
          <w:color w:val="auto"/>
        </w:rPr>
        <w:t>参与调查的男网民占</w:t>
      </w:r>
      <w:r>
        <w:rPr>
          <w:color w:val="auto"/>
        </w:rPr>
        <w:t>49.46</w:t>
      </w:r>
      <w:r>
        <w:rPr>
          <w:rFonts w:hint="eastAsia"/>
          <w:color w:val="auto"/>
        </w:rPr>
        <w:t>%，女网民占</w:t>
      </w:r>
      <w:r>
        <w:rPr>
          <w:color w:val="auto"/>
        </w:rPr>
        <w:t>50.54</w:t>
      </w:r>
      <w:r>
        <w:rPr>
          <w:rFonts w:hint="eastAsia"/>
          <w:color w:val="auto"/>
        </w:rPr>
        <w:t>%。</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color w:val="auto"/>
          <w:sz w:val="24"/>
          <w:szCs w:val="24"/>
        </w:rPr>
      </w:pPr>
      <w:bookmarkStart w:id="34" w:name="_Toc19305585"/>
      <w:bookmarkStart w:id="35" w:name="_Toc19203680"/>
      <w:r>
        <w:rPr>
          <w:rFonts w:hint="eastAsia"/>
          <w:color w:val="auto"/>
          <w:sz w:val="24"/>
          <w:szCs w:val="24"/>
        </w:rPr>
        <w:t>图表</w:t>
      </w:r>
      <w:r>
        <w:rPr>
          <w:color w:val="auto"/>
          <w:sz w:val="24"/>
          <w:szCs w:val="24"/>
        </w:rPr>
        <w:fldChar w:fldCharType="begin"/>
      </w:r>
      <w:r>
        <w:rPr>
          <w:color w:val="auto"/>
          <w:sz w:val="24"/>
          <w:szCs w:val="24"/>
        </w:rPr>
        <w:instrText xml:space="preserve"> </w:instrText>
      </w:r>
      <w:r>
        <w:rPr>
          <w:rFonts w:hint="eastAsia"/>
          <w:color w:val="auto"/>
          <w:sz w:val="24"/>
          <w:szCs w:val="24"/>
        </w:rPr>
        <w:instrText xml:space="preserve">SEQ 图表 \* ARABIC</w:instrText>
      </w:r>
      <w:r>
        <w:rPr>
          <w:color w:val="auto"/>
          <w:sz w:val="24"/>
          <w:szCs w:val="24"/>
        </w:rPr>
        <w:instrText xml:space="preserve"> </w:instrText>
      </w:r>
      <w:r>
        <w:rPr>
          <w:color w:val="auto"/>
          <w:sz w:val="24"/>
          <w:szCs w:val="24"/>
        </w:rPr>
        <w:fldChar w:fldCharType="separate"/>
      </w:r>
      <w:r>
        <w:rPr>
          <w:rFonts w:hint="eastAsia"/>
          <w:color w:val="auto"/>
          <w:sz w:val="24"/>
          <w:szCs w:val="24"/>
        </w:rPr>
        <w:t>1</w:t>
      </w:r>
      <w:r>
        <w:rPr>
          <w:color w:val="auto"/>
          <w:sz w:val="24"/>
          <w:szCs w:val="24"/>
        </w:rPr>
        <w:fldChar w:fldCharType="end"/>
      </w:r>
      <w:bookmarkStart w:id="36" w:name="_Toc17769"/>
      <w:r>
        <w:rPr>
          <w:rFonts w:hint="eastAsia"/>
          <w:color w:val="auto"/>
          <w:sz w:val="24"/>
          <w:szCs w:val="24"/>
        </w:rPr>
        <w:t>：公众网民性别</w:t>
      </w:r>
      <w:bookmarkEnd w:id="34"/>
      <w:bookmarkEnd w:id="35"/>
      <w:r>
        <w:rPr>
          <w:rFonts w:hint="eastAsia"/>
          <w:color w:val="auto"/>
          <w:sz w:val="24"/>
          <w:szCs w:val="24"/>
        </w:rPr>
        <w:t>分布图</w:t>
      </w:r>
      <w:bookmarkEnd w:id="36"/>
    </w:p>
    <w:p>
      <w:pPr>
        <w:ind w:firstLine="0" w:firstLineChars="0"/>
        <w:jc w:val="center"/>
        <w:rPr>
          <w:color w:val="auto"/>
        </w:rPr>
      </w:pPr>
      <w:r>
        <w:rPr>
          <w:rFonts w:hint="eastAsia"/>
          <w:color w:val="auto"/>
        </w:rPr>
        <w:t>（图表数据来源：公众网民版一级问卷第1题：您的性别？）</w:t>
      </w:r>
    </w:p>
    <w:p>
      <w:pPr>
        <w:ind w:firstLine="0" w:firstLineChars="0"/>
        <w:rPr>
          <w:color w:val="auto"/>
        </w:rPr>
      </w:pPr>
    </w:p>
    <w:p>
      <w:pPr>
        <w:pStyle w:val="3"/>
        <w:rPr>
          <w:color w:val="auto"/>
        </w:rPr>
      </w:pPr>
      <w:bookmarkStart w:id="37" w:name="_Toc6745"/>
      <w:r>
        <w:rPr>
          <w:rFonts w:hint="eastAsia"/>
          <w:color w:val="auto"/>
        </w:rPr>
        <w:t>3.2年龄分布</w:t>
      </w:r>
      <w:bookmarkEnd w:id="37"/>
    </w:p>
    <w:p>
      <w:pPr>
        <w:rPr>
          <w:b/>
          <w:bCs/>
          <w:color w:val="auto"/>
        </w:rPr>
      </w:pPr>
      <w:r>
        <w:rPr>
          <w:rFonts w:hint="eastAsia"/>
          <w:color w:val="auto"/>
        </w:rPr>
        <w:t>受调查网民以中青年人占大多数，其中12岁以下占比</w:t>
      </w:r>
      <w:r>
        <w:rPr>
          <w:color w:val="auto"/>
        </w:rPr>
        <w:t>1.62%，12岁到18岁占16.43%，19岁到24岁占54.62%，25岁到30岁占7.72%，31岁到45岁占15.22%。30岁以下年轻人占比达80.39%。</w:t>
      </w:r>
      <w:r>
        <w:rPr>
          <w:rFonts w:hint="eastAsia"/>
          <w:b/>
          <w:bCs/>
          <w:color w:val="auto"/>
        </w:rPr>
        <w:t>与全省数据相比，表示25-30岁比例要低6.1个百分点，表示19-24岁比例要高17.9个百分点。与全国数据排序一致。</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color w:val="auto"/>
          <w:sz w:val="24"/>
          <w:szCs w:val="24"/>
        </w:rPr>
      </w:pPr>
      <w:bookmarkStart w:id="38" w:name="_Toc19305586"/>
      <w:bookmarkStart w:id="39" w:name="_Toc19203681"/>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2</w:t>
      </w:r>
      <w:r>
        <w:rPr>
          <w:rFonts w:hint="eastAsia"/>
          <w:color w:val="auto"/>
          <w:sz w:val="24"/>
          <w:szCs w:val="24"/>
        </w:rPr>
        <w:fldChar w:fldCharType="end"/>
      </w:r>
      <w:bookmarkStart w:id="40" w:name="_Toc3450"/>
      <w:r>
        <w:rPr>
          <w:rFonts w:hint="eastAsia"/>
          <w:color w:val="auto"/>
          <w:sz w:val="24"/>
          <w:szCs w:val="24"/>
        </w:rPr>
        <w:t>：公众网民年龄分布图</w:t>
      </w:r>
      <w:bookmarkEnd w:id="38"/>
      <w:bookmarkEnd w:id="39"/>
      <w:bookmarkEnd w:id="40"/>
    </w:p>
    <w:p>
      <w:pPr>
        <w:ind w:firstLine="0" w:firstLineChars="0"/>
        <w:jc w:val="center"/>
        <w:rPr>
          <w:color w:val="auto"/>
        </w:rPr>
      </w:pPr>
      <w:r>
        <w:rPr>
          <w:rFonts w:hint="eastAsia"/>
          <w:color w:val="auto"/>
        </w:rPr>
        <w:t>（图表数据来源：公众网民版一级问卷第2题：您的年龄？）</w:t>
      </w:r>
    </w:p>
    <w:p>
      <w:pPr>
        <w:rPr>
          <w:color w:val="auto"/>
        </w:rPr>
      </w:pPr>
    </w:p>
    <w:p>
      <w:pPr>
        <w:pStyle w:val="3"/>
        <w:rPr>
          <w:color w:val="auto"/>
        </w:rPr>
      </w:pPr>
      <w:bookmarkStart w:id="41" w:name="_Toc32011"/>
      <w:r>
        <w:rPr>
          <w:rFonts w:hint="eastAsia"/>
          <w:color w:val="auto"/>
        </w:rPr>
        <w:t>3.3学历分布</w:t>
      </w:r>
      <w:bookmarkEnd w:id="41"/>
    </w:p>
    <w:p>
      <w:pPr>
        <w:rPr>
          <w:b/>
          <w:bCs/>
          <w:color w:val="auto"/>
        </w:rPr>
      </w:pPr>
      <w:r>
        <w:rPr>
          <w:rFonts w:hint="eastAsia"/>
          <w:color w:val="auto"/>
        </w:rPr>
        <w:t>参与调查的网民中</w:t>
      </w:r>
      <w:r>
        <w:rPr>
          <w:color w:val="auto"/>
        </w:rPr>
        <w:t>大专</w:t>
      </w:r>
      <w:r>
        <w:rPr>
          <w:rFonts w:hint="eastAsia"/>
          <w:color w:val="auto"/>
        </w:rPr>
        <w:t>学历人数最多，占比</w:t>
      </w:r>
      <w:r>
        <w:rPr>
          <w:color w:val="auto"/>
        </w:rPr>
        <w:t>37.97%</w:t>
      </w:r>
      <w:r>
        <w:rPr>
          <w:rFonts w:hint="eastAsia"/>
          <w:color w:val="auto"/>
        </w:rPr>
        <w:t>，其次是</w:t>
      </w:r>
      <w:r>
        <w:rPr>
          <w:color w:val="auto"/>
        </w:rPr>
        <w:t>本科</w:t>
      </w:r>
      <w:r>
        <w:rPr>
          <w:rFonts w:hint="eastAsia"/>
          <w:color w:val="auto"/>
        </w:rPr>
        <w:t>学历占</w:t>
      </w:r>
      <w:r>
        <w:rPr>
          <w:color w:val="auto"/>
        </w:rPr>
        <w:t>34.96%</w:t>
      </w:r>
      <w:r>
        <w:rPr>
          <w:rFonts w:hint="eastAsia"/>
          <w:color w:val="auto"/>
        </w:rPr>
        <w:t>，第三是</w:t>
      </w:r>
      <w:r>
        <w:rPr>
          <w:color w:val="auto"/>
        </w:rPr>
        <w:t>高中</w:t>
      </w:r>
      <w:r>
        <w:rPr>
          <w:rFonts w:hint="eastAsia"/>
          <w:color w:val="auto"/>
        </w:rPr>
        <w:t>占</w:t>
      </w:r>
      <w:r>
        <w:rPr>
          <w:color w:val="auto"/>
        </w:rPr>
        <w:t>10.86</w:t>
      </w:r>
      <w:r>
        <w:rPr>
          <w:rFonts w:hint="eastAsia"/>
          <w:color w:val="auto"/>
        </w:rPr>
        <w:t>%。</w:t>
      </w:r>
      <w:bookmarkStart w:id="42" w:name="_Hlk18879221"/>
      <w:r>
        <w:rPr>
          <w:rFonts w:hint="eastAsia"/>
          <w:color w:val="auto"/>
        </w:rPr>
        <w:t>普遍网民群体中受教育的程度，</w:t>
      </w:r>
      <w:r>
        <w:rPr>
          <w:color w:val="auto"/>
        </w:rPr>
        <w:t>大专</w:t>
      </w:r>
      <w:r>
        <w:rPr>
          <w:rFonts w:hint="eastAsia"/>
          <w:color w:val="auto"/>
        </w:rPr>
        <w:t>及</w:t>
      </w:r>
      <w:r>
        <w:rPr>
          <w:color w:val="auto"/>
        </w:rPr>
        <w:t>本科</w:t>
      </w:r>
      <w:r>
        <w:rPr>
          <w:rFonts w:hint="eastAsia"/>
          <w:color w:val="auto"/>
        </w:rPr>
        <w:t>学历占比较高</w:t>
      </w:r>
      <w:bookmarkEnd w:id="42"/>
      <w:r>
        <w:rPr>
          <w:rFonts w:hint="eastAsia"/>
          <w:color w:val="auto"/>
        </w:rPr>
        <w:t>，显示网民受教育程度</w:t>
      </w:r>
      <w:r>
        <w:rPr>
          <w:color w:val="auto"/>
        </w:rPr>
        <w:t>中等</w:t>
      </w:r>
      <w:r>
        <w:rPr>
          <w:rFonts w:hint="eastAsia"/>
          <w:color w:val="auto"/>
        </w:rPr>
        <w:t>。</w:t>
      </w:r>
    </w:p>
    <w:p>
      <w:pPr>
        <w:ind w:firstLine="0" w:firstLineChars="0"/>
        <w:jc w:val="center"/>
        <w:rPr>
          <w:b/>
          <w:bCs/>
          <w:color w:val="auto"/>
        </w:rPr>
      </w:pPr>
      <w:r>
        <w:rPr>
          <w:rFonts w:ascii="等线" w:hAnsi="等线" w:eastAsia="等线"/>
          <w:color w:val="auto"/>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color w:val="auto"/>
          <w:sz w:val="24"/>
          <w:szCs w:val="24"/>
        </w:rPr>
      </w:pPr>
      <w:bookmarkStart w:id="43" w:name="_Toc19203683"/>
      <w:bookmarkStart w:id="44" w:name="_Toc19305588"/>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3</w:t>
      </w:r>
      <w:r>
        <w:rPr>
          <w:rFonts w:hint="eastAsia"/>
          <w:color w:val="auto"/>
          <w:sz w:val="24"/>
          <w:szCs w:val="24"/>
        </w:rPr>
        <w:fldChar w:fldCharType="end"/>
      </w:r>
      <w:bookmarkStart w:id="45" w:name="_Toc25868"/>
      <w:r>
        <w:rPr>
          <w:rFonts w:hint="eastAsia"/>
          <w:color w:val="auto"/>
          <w:sz w:val="24"/>
          <w:szCs w:val="24"/>
        </w:rPr>
        <w:t>：公众网民学历分布图</w:t>
      </w:r>
      <w:bookmarkEnd w:id="43"/>
      <w:bookmarkEnd w:id="44"/>
      <w:bookmarkEnd w:id="45"/>
    </w:p>
    <w:p>
      <w:pPr>
        <w:ind w:firstLine="0" w:firstLineChars="0"/>
        <w:jc w:val="center"/>
        <w:rPr>
          <w:color w:val="auto"/>
        </w:rPr>
      </w:pPr>
      <w:r>
        <w:rPr>
          <w:rFonts w:hint="eastAsia"/>
          <w:color w:val="auto"/>
        </w:rPr>
        <w:t>（图表数据来源：公众网民版一级问卷第3题：您的学历？）</w:t>
      </w:r>
    </w:p>
    <w:p>
      <w:pPr>
        <w:rPr>
          <w:color w:val="auto"/>
        </w:rPr>
      </w:pPr>
    </w:p>
    <w:p>
      <w:pPr>
        <w:pStyle w:val="3"/>
        <w:rPr>
          <w:color w:val="auto"/>
        </w:rPr>
      </w:pPr>
      <w:bookmarkStart w:id="46" w:name="_Toc29743"/>
      <w:r>
        <w:rPr>
          <w:rFonts w:hint="eastAsia"/>
          <w:color w:val="auto"/>
        </w:rPr>
        <w:t>3.4职业分布</w:t>
      </w:r>
      <w:bookmarkEnd w:id="46"/>
    </w:p>
    <w:p>
      <w:pPr>
        <w:rPr>
          <w:b/>
          <w:bCs/>
          <w:color w:val="auto"/>
        </w:rPr>
      </w:pPr>
      <w:r>
        <w:rPr>
          <w:rFonts w:hint="eastAsia"/>
          <w:color w:val="auto"/>
        </w:rPr>
        <w:t>参与调查的网民职业中最高为</w:t>
      </w:r>
      <w:r>
        <w:rPr>
          <w:color w:val="auto"/>
        </w:rPr>
        <w:t>学生</w:t>
      </w:r>
      <w:r>
        <w:rPr>
          <w:rFonts w:hint="eastAsia"/>
          <w:color w:val="auto"/>
        </w:rPr>
        <w:t>，占比</w:t>
      </w:r>
      <w:r>
        <w:rPr>
          <w:color w:val="auto"/>
        </w:rPr>
        <w:t>65.39</w:t>
      </w:r>
      <w:r>
        <w:rPr>
          <w:rFonts w:hint="eastAsia"/>
          <w:color w:val="auto"/>
        </w:rPr>
        <w:t>%，其次是</w:t>
      </w:r>
      <w:r>
        <w:rPr>
          <w:color w:val="auto"/>
        </w:rPr>
        <w:t>企业/公司一般人员</w:t>
      </w:r>
      <w:r>
        <w:rPr>
          <w:rFonts w:hint="eastAsia"/>
          <w:color w:val="auto"/>
        </w:rPr>
        <w:t>占比</w:t>
      </w:r>
      <w:r>
        <w:rPr>
          <w:color w:val="auto"/>
        </w:rPr>
        <w:t>7.72</w:t>
      </w:r>
      <w:r>
        <w:rPr>
          <w:rFonts w:hint="eastAsia"/>
          <w:color w:val="auto"/>
        </w:rPr>
        <w:t>%，</w:t>
      </w:r>
      <w:r>
        <w:rPr>
          <w:color w:val="auto"/>
        </w:rPr>
        <w:t>其他</w:t>
      </w:r>
      <w:r>
        <w:rPr>
          <w:rFonts w:hint="eastAsia"/>
          <w:color w:val="auto"/>
        </w:rPr>
        <w:t>占比</w:t>
      </w:r>
      <w:r>
        <w:rPr>
          <w:color w:val="auto"/>
        </w:rPr>
        <w:t>5.57</w:t>
      </w:r>
      <w:r>
        <w:rPr>
          <w:rFonts w:hint="eastAsia"/>
          <w:color w:val="auto"/>
        </w:rPr>
        <w:t>%，</w:t>
      </w:r>
      <w:r>
        <w:rPr>
          <w:color w:val="auto"/>
        </w:rPr>
        <w:t>专业技术人员</w:t>
      </w:r>
      <w:r>
        <w:rPr>
          <w:rFonts w:hint="eastAsia"/>
          <w:color w:val="auto"/>
        </w:rPr>
        <w:t>占比</w:t>
      </w:r>
      <w:r>
        <w:rPr>
          <w:color w:val="auto"/>
        </w:rPr>
        <w:t>4.67</w:t>
      </w:r>
      <w:r>
        <w:rPr>
          <w:rFonts w:hint="eastAsia"/>
          <w:color w:val="auto"/>
        </w:rPr>
        <w:t>%，</w:t>
      </w:r>
      <w:r>
        <w:rPr>
          <w:color w:val="auto"/>
        </w:rPr>
        <w:t>党政机关事业单位一般人员</w:t>
      </w:r>
      <w:r>
        <w:rPr>
          <w:rFonts w:hint="eastAsia"/>
          <w:color w:val="auto"/>
        </w:rPr>
        <w:t>占比</w:t>
      </w:r>
      <w:r>
        <w:rPr>
          <w:color w:val="auto"/>
        </w:rPr>
        <w:t>4.4</w:t>
      </w:r>
      <w:r>
        <w:rPr>
          <w:rFonts w:hint="eastAsia"/>
          <w:color w:val="auto"/>
        </w:rPr>
        <w:t>%，</w:t>
      </w:r>
      <w:r>
        <w:rPr>
          <w:color w:val="auto"/>
        </w:rPr>
        <w:t>自由职业者</w:t>
      </w:r>
      <w:r>
        <w:rPr>
          <w:rFonts w:hint="eastAsia"/>
          <w:color w:val="auto"/>
        </w:rPr>
        <w:t>占比</w:t>
      </w:r>
      <w:r>
        <w:rPr>
          <w:color w:val="auto"/>
        </w:rPr>
        <w:t>3.46</w:t>
      </w:r>
      <w:r>
        <w:rPr>
          <w:rFonts w:hint="eastAsia"/>
          <w:color w:val="auto"/>
        </w:rPr>
        <w:t>%。</w:t>
      </w:r>
      <w:r>
        <w:rPr>
          <w:rFonts w:hint="eastAsia"/>
          <w:b/>
          <w:bCs/>
          <w:color w:val="auto"/>
        </w:rPr>
        <w:t>与全省数据相比，表示党政机关事业单位领导干部比例要低1.68个百分点，表示学生比例要高21.42个百分点。各选项数据接近于全国数据。</w:t>
      </w:r>
    </w:p>
    <w:p>
      <w:pPr>
        <w:ind w:firstLine="0" w:firstLineChars="0"/>
        <w:jc w:val="center"/>
        <w:rPr>
          <w:color w:val="auto"/>
        </w:rPr>
      </w:pPr>
      <w:r>
        <w:rPr>
          <w:rFonts w:ascii="等线" w:hAnsi="等线" w:eastAsia="等线"/>
          <w:color w:val="auto"/>
        </w:rPr>
        <w:drawing>
          <wp:inline distT="0" distB="0" distL="0" distR="0">
            <wp:extent cx="5095875"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6191250"/>
                    </a:xfrm>
                    <a:prstGeom prst="rect">
                      <a:avLst/>
                    </a:prstGeom>
                  </pic:spPr>
                </pic:pic>
              </a:graphicData>
            </a:graphic>
          </wp:inline>
        </w:drawing>
      </w:r>
    </w:p>
    <w:p>
      <w:pPr>
        <w:pStyle w:val="6"/>
        <w:jc w:val="center"/>
        <w:rPr>
          <w:color w:val="auto"/>
          <w:sz w:val="24"/>
          <w:szCs w:val="24"/>
        </w:rPr>
      </w:pPr>
      <w:bookmarkStart w:id="47" w:name="_Toc19305589"/>
      <w:bookmarkStart w:id="48" w:name="_Toc19203684"/>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4</w:t>
      </w:r>
      <w:r>
        <w:rPr>
          <w:rFonts w:hint="eastAsia"/>
          <w:color w:val="auto"/>
          <w:sz w:val="24"/>
          <w:szCs w:val="24"/>
        </w:rPr>
        <w:fldChar w:fldCharType="end"/>
      </w:r>
      <w:bookmarkStart w:id="49" w:name="_Toc21686"/>
      <w:r>
        <w:rPr>
          <w:rFonts w:hint="eastAsia"/>
          <w:color w:val="auto"/>
          <w:sz w:val="24"/>
          <w:szCs w:val="24"/>
        </w:rPr>
        <w:t>：公众网民职业分布图</w:t>
      </w:r>
      <w:bookmarkEnd w:id="47"/>
      <w:bookmarkEnd w:id="48"/>
      <w:bookmarkEnd w:id="49"/>
    </w:p>
    <w:p>
      <w:pPr>
        <w:ind w:firstLine="0" w:firstLineChars="0"/>
        <w:jc w:val="center"/>
        <w:rPr>
          <w:color w:val="auto"/>
        </w:rPr>
      </w:pPr>
      <w:r>
        <w:rPr>
          <w:rFonts w:hint="eastAsia"/>
          <w:color w:val="auto"/>
        </w:rPr>
        <w:t>（图表数据来源：公众网民版一级问卷第4题：您的职业身份？）</w:t>
      </w:r>
    </w:p>
    <w:p>
      <w:pPr>
        <w:rPr>
          <w:color w:val="auto"/>
        </w:rPr>
      </w:pPr>
    </w:p>
    <w:p>
      <w:pPr>
        <w:pStyle w:val="3"/>
        <w:rPr>
          <w:color w:val="auto"/>
        </w:rPr>
      </w:pPr>
      <w:bookmarkStart w:id="50" w:name="_Toc6407"/>
      <w:r>
        <w:rPr>
          <w:rFonts w:hint="eastAsia"/>
          <w:color w:val="auto"/>
        </w:rPr>
        <w:t>3.5担任角色</w:t>
      </w:r>
      <w:bookmarkEnd w:id="50"/>
    </w:p>
    <w:p>
      <w:pPr>
        <w:rPr>
          <w:b/>
          <w:bCs/>
          <w:color w:val="auto"/>
        </w:rPr>
      </w:pPr>
      <w:r>
        <w:rPr>
          <w:rFonts w:hint="eastAsia"/>
          <w:color w:val="auto"/>
        </w:rPr>
        <w:t>参与调查的网民中</w:t>
      </w:r>
      <w:r>
        <w:rPr>
          <w:color w:val="auto"/>
        </w:rPr>
        <w:t>普通网民（消费者）</w:t>
      </w:r>
      <w:r>
        <w:rPr>
          <w:rFonts w:hint="eastAsia"/>
          <w:color w:val="auto"/>
        </w:rPr>
        <w:t>占</w:t>
      </w:r>
      <w:r>
        <w:rPr>
          <w:color w:val="auto"/>
        </w:rPr>
        <w:t>96.36</w:t>
      </w:r>
      <w:r>
        <w:rPr>
          <w:rFonts w:hint="eastAsia"/>
          <w:color w:val="auto"/>
        </w:rPr>
        <w:t>%，</w:t>
      </w:r>
      <w:r>
        <w:rPr>
          <w:color w:val="auto"/>
        </w:rPr>
        <w:t>其它互联网行业一般从业人员（其它服务者）</w:t>
      </w:r>
      <w:r>
        <w:rPr>
          <w:rFonts w:hint="eastAsia"/>
          <w:color w:val="auto"/>
        </w:rPr>
        <w:t>占比</w:t>
      </w:r>
      <w:r>
        <w:rPr>
          <w:color w:val="auto"/>
        </w:rPr>
        <w:t>4.44</w:t>
      </w:r>
      <w:r>
        <w:rPr>
          <w:rFonts w:hint="eastAsia"/>
          <w:color w:val="auto"/>
        </w:rPr>
        <w:t>%，</w:t>
      </w:r>
      <w:r>
        <w:rPr>
          <w:color w:val="auto"/>
        </w:rPr>
        <w:t>互联网平台运营商从业人员（平台服务者）</w:t>
      </w:r>
      <w:r>
        <w:rPr>
          <w:rFonts w:hint="eastAsia"/>
          <w:color w:val="auto"/>
        </w:rPr>
        <w:t>占比</w:t>
      </w:r>
      <w:r>
        <w:rPr>
          <w:color w:val="auto"/>
        </w:rPr>
        <w:t>3.37</w:t>
      </w:r>
      <w:r>
        <w:rPr>
          <w:rFonts w:hint="eastAsia"/>
          <w:color w:val="auto"/>
        </w:rPr>
        <w:t>%，</w:t>
      </w:r>
      <w:r>
        <w:rPr>
          <w:color w:val="auto"/>
        </w:rPr>
        <w:t>网络安全行业技术服务相关岗位（技术服务者）</w:t>
      </w:r>
      <w:r>
        <w:rPr>
          <w:rFonts w:hint="eastAsia"/>
          <w:color w:val="auto"/>
        </w:rPr>
        <w:t>占比</w:t>
      </w:r>
      <w:r>
        <w:rPr>
          <w:color w:val="auto"/>
        </w:rPr>
        <w:t>2.78</w:t>
      </w:r>
      <w:r>
        <w:rPr>
          <w:rFonts w:hint="eastAsia"/>
          <w:color w:val="auto"/>
        </w:rPr>
        <w:t>%。调查显示，有</w:t>
      </w:r>
      <w:r>
        <w:rPr>
          <w:color w:val="auto"/>
        </w:rPr>
        <w:t>2.78</w:t>
      </w:r>
      <w:r>
        <w:rPr>
          <w:rFonts w:hint="eastAsia"/>
          <w:color w:val="auto"/>
        </w:rPr>
        <w:t>%的人在与网络安全相关的岗位工作，有</w:t>
      </w:r>
      <w:r>
        <w:rPr>
          <w:color w:val="auto"/>
        </w:rPr>
        <w:t>1.8</w:t>
      </w:r>
      <w:r>
        <w:rPr>
          <w:rFonts w:hint="eastAsia"/>
          <w:color w:val="auto"/>
        </w:rPr>
        <w:t>%的人是互联网行业监管人员。</w:t>
      </w:r>
      <w:r>
        <w:rPr>
          <w:rFonts w:hint="eastAsia"/>
          <w:b/>
          <w:bCs/>
          <w:color w:val="auto"/>
        </w:rPr>
        <w:t>相较于全省数据，互联网平台运营商从业人员（平台服务者）、互联网媒体和自媒体人员（信息服务者）、网络安全行业技术服务相关岗位（技术服务者）分别比全省数据低1.79、1.08、1.16个百分点。相较于全省数据，普通网民（消费者）的占比高了6.84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color w:val="auto"/>
          <w:sz w:val="24"/>
          <w:szCs w:val="24"/>
        </w:rPr>
      </w:pPr>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5</w:t>
      </w:r>
      <w:r>
        <w:rPr>
          <w:rFonts w:hint="eastAsia"/>
          <w:color w:val="auto"/>
          <w:sz w:val="24"/>
          <w:szCs w:val="24"/>
        </w:rPr>
        <w:fldChar w:fldCharType="end"/>
      </w:r>
      <w:bookmarkStart w:id="51" w:name="_Toc12789"/>
      <w:r>
        <w:rPr>
          <w:rFonts w:hint="eastAsia"/>
          <w:color w:val="auto"/>
          <w:sz w:val="24"/>
          <w:szCs w:val="24"/>
        </w:rPr>
        <w:t>：公众网民在互联网中担任角色比例</w:t>
      </w:r>
      <w:bookmarkEnd w:id="51"/>
    </w:p>
    <w:p>
      <w:pPr>
        <w:ind w:firstLine="0" w:firstLineChars="0"/>
        <w:rPr>
          <w:color w:val="auto"/>
        </w:rPr>
      </w:pPr>
      <w:r>
        <w:rPr>
          <w:rFonts w:hint="eastAsia"/>
          <w:color w:val="auto"/>
        </w:rPr>
        <w:t>（图表数据来源：公众网民版一级问卷第5题：您在互联网中担任的网民角色？（多选））</w:t>
      </w:r>
    </w:p>
    <w:p>
      <w:pPr>
        <w:rPr>
          <w:color w:val="auto"/>
        </w:rPr>
      </w:pPr>
    </w:p>
    <w:p>
      <w:pPr>
        <w:rPr>
          <w:rFonts w:hint="eastAsia"/>
          <w:color w:val="auto"/>
        </w:rPr>
      </w:pPr>
      <w:bookmarkStart w:id="52" w:name="_Toc19207410"/>
      <w:r>
        <w:rPr>
          <w:rFonts w:hint="eastAsia"/>
          <w:color w:val="auto"/>
        </w:rPr>
        <w:br w:type="page"/>
      </w:r>
    </w:p>
    <w:p>
      <w:pPr>
        <w:pStyle w:val="2"/>
        <w:rPr>
          <w:color w:val="auto"/>
        </w:rPr>
      </w:pPr>
      <w:bookmarkStart w:id="53" w:name="_Toc5092"/>
      <w:r>
        <w:rPr>
          <w:rFonts w:hint="eastAsia"/>
          <w:color w:val="auto"/>
        </w:rPr>
        <w:t>四、网络安全</w:t>
      </w:r>
      <w:bookmarkEnd w:id="52"/>
      <w:r>
        <w:rPr>
          <w:rFonts w:hint="eastAsia"/>
          <w:color w:val="auto"/>
        </w:rPr>
        <w:t>基本情况</w:t>
      </w:r>
      <w:bookmarkEnd w:id="53"/>
    </w:p>
    <w:p>
      <w:pPr>
        <w:pStyle w:val="3"/>
        <w:rPr>
          <w:color w:val="auto"/>
        </w:rPr>
      </w:pPr>
      <w:bookmarkStart w:id="54" w:name="_Toc3732"/>
      <w:r>
        <w:rPr>
          <w:rFonts w:hint="eastAsia"/>
          <w:color w:val="auto"/>
        </w:rPr>
        <w:t>4.1网民上网行为</w:t>
      </w:r>
      <w:bookmarkEnd w:id="54"/>
    </w:p>
    <w:p>
      <w:pPr>
        <w:rPr>
          <w:color w:val="auto"/>
        </w:rPr>
      </w:pPr>
      <w:r>
        <w:rPr>
          <w:rFonts w:hint="eastAsia"/>
          <w:color w:val="auto"/>
        </w:rPr>
        <w:t>（1）网龄分布</w:t>
      </w:r>
    </w:p>
    <w:p>
      <w:pPr>
        <w:rPr>
          <w:color w:val="auto"/>
        </w:rPr>
      </w:pPr>
      <w:r>
        <w:rPr>
          <w:rFonts w:hint="eastAsia"/>
          <w:color w:val="auto"/>
        </w:rPr>
        <w:t>大部分受调查网民有多年上网、用网经验，有</w:t>
      </w:r>
      <w:r>
        <w:rPr>
          <w:color w:val="auto"/>
        </w:rPr>
        <w:t>71.41</w:t>
      </w:r>
      <w:r>
        <w:rPr>
          <w:rFonts w:hint="eastAsia"/>
          <w:color w:val="auto"/>
        </w:rPr>
        <w:t>%网龄在4-12年之间，其中网龄4-6年占</w:t>
      </w:r>
      <w:r>
        <w:rPr>
          <w:color w:val="auto"/>
        </w:rPr>
        <w:t>31.10</w:t>
      </w:r>
      <w:r>
        <w:rPr>
          <w:rFonts w:hint="eastAsia"/>
          <w:color w:val="auto"/>
        </w:rPr>
        <w:t>%，7-9年占</w:t>
      </w:r>
      <w:r>
        <w:rPr>
          <w:color w:val="auto"/>
        </w:rPr>
        <w:t>20.74</w:t>
      </w:r>
      <w:r>
        <w:rPr>
          <w:rFonts w:hint="eastAsia"/>
          <w:color w:val="auto"/>
        </w:rPr>
        <w:t>%，10-12年占</w:t>
      </w:r>
      <w:r>
        <w:rPr>
          <w:color w:val="auto"/>
        </w:rPr>
        <w:t>19.57</w:t>
      </w:r>
      <w:r>
        <w:rPr>
          <w:rFonts w:hint="eastAsia"/>
          <w:color w:val="auto"/>
        </w:rPr>
        <w:t>%。10年以上网龄人数占</w:t>
      </w:r>
      <w:r>
        <w:rPr>
          <w:color w:val="auto"/>
        </w:rPr>
        <w:t>38.06</w:t>
      </w:r>
      <w:r>
        <w:rPr>
          <w:rFonts w:hint="eastAsia"/>
          <w:color w:val="auto"/>
        </w:rPr>
        <w:t>%。</w:t>
      </w:r>
      <w:r>
        <w:rPr>
          <w:rFonts w:hint="eastAsia"/>
          <w:b/>
          <w:bCs/>
          <w:color w:val="auto"/>
        </w:rPr>
        <w:t>与全省数据相比，表示10-12年比例要低2.51个百分点，表示1-3年比例要高2.35个百分点。与全国数据相比，表示1-3年比例要低6.44个百分点，表示4-6年比例要高8.58个百分点。</w:t>
      </w:r>
    </w:p>
    <w:p>
      <w:pPr>
        <w:jc w:val="center"/>
        <w:rPr>
          <w:color w:val="auto"/>
        </w:rPr>
      </w:pPr>
      <w:r>
        <w:rPr>
          <w:rFonts w:ascii="等线" w:hAnsi="等线" w:eastAsia="等线"/>
          <w:color w:val="auto"/>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szCs w:val="24"/>
        </w:rPr>
      </w:pPr>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6</w:t>
      </w:r>
      <w:r>
        <w:rPr>
          <w:rFonts w:hint="eastAsia"/>
          <w:color w:val="auto"/>
          <w:sz w:val="24"/>
          <w:szCs w:val="24"/>
        </w:rPr>
        <w:fldChar w:fldCharType="end"/>
      </w:r>
      <w:bookmarkStart w:id="55" w:name="_Toc26619"/>
      <w:r>
        <w:rPr>
          <w:rFonts w:hint="eastAsia"/>
          <w:color w:val="auto"/>
          <w:sz w:val="24"/>
          <w:szCs w:val="24"/>
        </w:rPr>
        <w:t>：公众网民网龄分布</w:t>
      </w:r>
      <w:bookmarkEnd w:id="55"/>
    </w:p>
    <w:p>
      <w:pPr>
        <w:ind w:firstLine="0" w:firstLineChars="0"/>
        <w:rPr>
          <w:color w:val="auto"/>
        </w:rPr>
      </w:pPr>
      <w:r>
        <w:rPr>
          <w:rFonts w:hint="eastAsia"/>
          <w:color w:val="auto"/>
        </w:rPr>
        <w:t>（图表数据来源：公众网民版一级问卷第7题：您上网已经有多少年（网龄）？）</w:t>
      </w:r>
    </w:p>
    <w:p>
      <w:pPr>
        <w:rPr>
          <w:color w:val="auto"/>
        </w:rPr>
      </w:pPr>
    </w:p>
    <w:p>
      <w:pPr>
        <w:rPr>
          <w:color w:val="auto"/>
        </w:rPr>
      </w:pPr>
      <w:r>
        <w:rPr>
          <w:rFonts w:hint="eastAsia"/>
          <w:color w:val="auto"/>
        </w:rPr>
        <w:t>（</w:t>
      </w:r>
      <w:r>
        <w:rPr>
          <w:color w:val="auto"/>
        </w:rPr>
        <w:t>2</w:t>
      </w:r>
      <w:r>
        <w:rPr>
          <w:rFonts w:hint="eastAsia"/>
          <w:color w:val="auto"/>
        </w:rPr>
        <w:t>）上网时长</w:t>
      </w:r>
    </w:p>
    <w:p>
      <w:pPr>
        <w:rPr>
          <w:b/>
          <w:bCs/>
          <w:color w:val="auto"/>
        </w:rPr>
      </w:pPr>
      <w:r>
        <w:rPr>
          <w:rFonts w:hint="eastAsia"/>
          <w:color w:val="auto"/>
        </w:rPr>
        <w:t>大部分网民每天上网时间普遍在</w:t>
      </w:r>
      <w:r>
        <w:rPr>
          <w:rFonts w:hint="eastAsia"/>
          <w:color w:val="auto"/>
          <w:lang w:val="en-US" w:eastAsia="zh-CN"/>
        </w:rPr>
        <w:t>四</w:t>
      </w:r>
      <w:r>
        <w:rPr>
          <w:rFonts w:hint="eastAsia"/>
          <w:color w:val="auto"/>
        </w:rPr>
        <w:t>小时以内，小部分</w:t>
      </w:r>
      <w:r>
        <w:rPr>
          <w:rFonts w:hint="eastAsia"/>
          <w:color w:val="auto"/>
          <w:lang w:val="en-US" w:eastAsia="zh-CN"/>
        </w:rPr>
        <w:t>高于7小时</w:t>
      </w:r>
      <w:r>
        <w:rPr>
          <w:rFonts w:hint="eastAsia"/>
          <w:color w:val="auto"/>
        </w:rPr>
        <w:t>。</w:t>
      </w:r>
      <w:r>
        <w:rPr>
          <w:color w:val="auto"/>
        </w:rPr>
        <w:t>55.12</w:t>
      </w:r>
      <w:r>
        <w:rPr>
          <w:rFonts w:hint="eastAsia"/>
          <w:color w:val="auto"/>
        </w:rPr>
        <w:t>%网民上网时间为4小时以内，3小时以上为</w:t>
      </w:r>
      <w:r>
        <w:rPr>
          <w:color w:val="auto"/>
        </w:rPr>
        <w:t>78.14</w:t>
      </w:r>
      <w:r>
        <w:rPr>
          <w:rFonts w:hint="eastAsia"/>
          <w:color w:val="auto"/>
        </w:rPr>
        <w:t>%，2小时以下为</w:t>
      </w:r>
      <w:r>
        <w:rPr>
          <w:color w:val="auto"/>
        </w:rPr>
        <w:t>21.86</w:t>
      </w:r>
      <w:r>
        <w:rPr>
          <w:rFonts w:hint="eastAsia"/>
          <w:color w:val="auto"/>
        </w:rPr>
        <w:t>%。</w:t>
      </w:r>
      <w:r>
        <w:rPr>
          <w:color w:val="auto"/>
        </w:rPr>
        <w:t>25.54</w:t>
      </w:r>
      <w:r>
        <w:rPr>
          <w:rFonts w:hint="eastAsia"/>
          <w:color w:val="auto"/>
        </w:rPr>
        <w:t>%的网民上网时间5-6小时，</w:t>
      </w:r>
      <w:r>
        <w:rPr>
          <w:color w:val="auto"/>
        </w:rPr>
        <w:t>19.34</w:t>
      </w:r>
      <w:r>
        <w:rPr>
          <w:rFonts w:hint="eastAsia"/>
          <w:color w:val="auto"/>
        </w:rPr>
        <w:t>%的网民上网时间超过7小时。合计每天上网超过5小时的网民有</w:t>
      </w:r>
      <w:r>
        <w:rPr>
          <w:color w:val="auto"/>
        </w:rPr>
        <w:t>44.88%</w:t>
      </w:r>
      <w:r>
        <w:rPr>
          <w:rFonts w:hint="eastAsia"/>
          <w:color w:val="auto"/>
        </w:rPr>
        <w:t>。</w:t>
      </w:r>
      <w:r>
        <w:rPr>
          <w:rFonts w:hint="eastAsia"/>
          <w:b/>
          <w:bCs/>
          <w:color w:val="auto"/>
        </w:rPr>
        <w:t>与全省数据相比，表示1-2小时比例要低3.4个百分点，表示5-6小时比例要高3.37个百分点。与全国数据相比，表示少于1小时比例要低5.38个百分点，表示3-4小时比例要高2.14个百分点。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7</w:t>
      </w:r>
      <w:r>
        <w:rPr>
          <w:color w:val="auto"/>
          <w:sz w:val="24"/>
        </w:rPr>
        <w:fldChar w:fldCharType="end"/>
      </w:r>
      <w:bookmarkStart w:id="56" w:name="_Toc5121"/>
      <w:r>
        <w:rPr>
          <w:rFonts w:hint="eastAsia"/>
          <w:color w:val="auto"/>
          <w:sz w:val="24"/>
        </w:rPr>
        <w:t>：公众网民每天上网时长</w:t>
      </w:r>
      <w:bookmarkEnd w:id="56"/>
    </w:p>
    <w:p>
      <w:pPr>
        <w:ind w:firstLine="0" w:firstLineChars="0"/>
        <w:rPr>
          <w:color w:val="auto"/>
        </w:rPr>
      </w:pPr>
      <w:r>
        <w:rPr>
          <w:rFonts w:hint="eastAsia"/>
          <w:color w:val="auto"/>
        </w:rPr>
        <w:t>（图表数据来源：公众网民版一级问卷第8题：您平均每天上网的时长是多少小时?）</w:t>
      </w:r>
    </w:p>
    <w:p>
      <w:pPr>
        <w:ind w:firstLine="0" w:firstLineChars="0"/>
        <w:rPr>
          <w:color w:val="auto"/>
        </w:rPr>
      </w:pPr>
    </w:p>
    <w:p>
      <w:pPr>
        <w:rPr>
          <w:color w:val="auto"/>
        </w:rPr>
      </w:pPr>
      <w:r>
        <w:rPr>
          <w:rFonts w:hint="eastAsia"/>
          <w:color w:val="auto"/>
        </w:rPr>
        <w:t>（3）网费支出</w:t>
      </w:r>
    </w:p>
    <w:p>
      <w:pPr>
        <w:rPr>
          <w:b/>
          <w:bCs/>
          <w:color w:val="auto"/>
        </w:rPr>
      </w:pPr>
      <w:r>
        <w:rPr>
          <w:rFonts w:hint="eastAsia"/>
          <w:color w:val="auto"/>
        </w:rPr>
        <w:t>参与调查的公众网民中上网费用（手机流量和宽带费用）平均每月支出上网费用在99元以下的人数占比较多，其次为100元-199元。</w:t>
      </w:r>
      <w:r>
        <w:rPr>
          <w:color w:val="auto"/>
        </w:rPr>
        <w:t>68.49</w:t>
      </w:r>
      <w:r>
        <w:rPr>
          <w:rFonts w:hint="eastAsia"/>
          <w:color w:val="auto"/>
        </w:rPr>
        <w:t>%每月上网费用在99元以下；</w:t>
      </w:r>
      <w:r>
        <w:rPr>
          <w:color w:val="auto"/>
        </w:rPr>
        <w:t>20.51</w:t>
      </w:r>
      <w:r>
        <w:rPr>
          <w:rFonts w:hint="eastAsia"/>
          <w:color w:val="auto"/>
        </w:rPr>
        <w:t>%每月上网费用在100元—199元；</w:t>
      </w:r>
      <w:r>
        <w:rPr>
          <w:color w:val="auto"/>
        </w:rPr>
        <w:t>6.51</w:t>
      </w:r>
      <w:r>
        <w:rPr>
          <w:rFonts w:hint="eastAsia"/>
          <w:color w:val="auto"/>
        </w:rPr>
        <w:t>%每月上网费用在200元—299元；超过</w:t>
      </w:r>
      <w:r>
        <w:rPr>
          <w:color w:val="auto"/>
        </w:rPr>
        <w:t>4.48</w:t>
      </w:r>
      <w:r>
        <w:rPr>
          <w:rFonts w:hint="eastAsia"/>
          <w:color w:val="auto"/>
        </w:rPr>
        <w:t>%每月上网费用在300元以上。</w:t>
      </w:r>
      <w:r>
        <w:rPr>
          <w:rFonts w:hint="eastAsia"/>
          <w:b/>
          <w:bCs/>
          <w:color w:val="auto"/>
        </w:rPr>
        <w:t>与全省数据相比，表示100-199元比例要低8.55个百分点，表示0-99元比例要高11.32个百分点。相较于全省数据，0-99元的占比高了10.3个百分点。</w:t>
      </w:r>
    </w:p>
    <w:p>
      <w:pPr>
        <w:ind w:firstLine="482"/>
        <w:rPr>
          <w:b/>
          <w:bCs/>
          <w:color w:val="auto"/>
        </w:rPr>
      </w:pP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8</w:t>
      </w:r>
      <w:r>
        <w:rPr>
          <w:color w:val="auto"/>
          <w:sz w:val="24"/>
        </w:rPr>
        <w:fldChar w:fldCharType="end"/>
      </w:r>
      <w:bookmarkStart w:id="57" w:name="_Toc31011"/>
      <w:r>
        <w:rPr>
          <w:rFonts w:hint="eastAsia"/>
          <w:color w:val="auto"/>
          <w:sz w:val="24"/>
        </w:rPr>
        <w:t>：公众网民每月上网费用分布</w:t>
      </w:r>
      <w:bookmarkEnd w:id="57"/>
    </w:p>
    <w:p>
      <w:pPr>
        <w:ind w:firstLine="0" w:firstLineChars="0"/>
        <w:rPr>
          <w:color w:val="auto"/>
        </w:rPr>
      </w:pPr>
      <w:r>
        <w:rPr>
          <w:rFonts w:hint="eastAsia"/>
          <w:color w:val="auto"/>
        </w:rPr>
        <w:t>（图表数据来源：公众网民版一级问卷第9题：您平均每月花多少钱网费(包括手机流量和宽带费用）？）</w:t>
      </w:r>
    </w:p>
    <w:p>
      <w:pPr>
        <w:ind w:firstLine="0" w:firstLineChars="0"/>
        <w:rPr>
          <w:color w:val="auto"/>
        </w:rPr>
      </w:pPr>
    </w:p>
    <w:p>
      <w:pPr>
        <w:rPr>
          <w:color w:val="auto"/>
        </w:rPr>
      </w:pPr>
      <w:r>
        <w:rPr>
          <w:rFonts w:hint="eastAsia"/>
          <w:color w:val="auto"/>
        </w:rPr>
        <w:t>（4）网费支出负担评价</w:t>
      </w:r>
    </w:p>
    <w:p>
      <w:pPr>
        <w:rPr>
          <w:b/>
          <w:bCs/>
          <w:color w:val="auto"/>
        </w:rPr>
      </w:pPr>
      <w:r>
        <w:rPr>
          <w:rFonts w:hint="eastAsia"/>
          <w:color w:val="auto"/>
          <w:lang w:val="en-US" w:eastAsia="zh-CN"/>
        </w:rPr>
        <w:t>超过四成</w:t>
      </w:r>
      <w:r>
        <w:rPr>
          <w:rFonts w:hint="eastAsia"/>
          <w:color w:val="auto"/>
        </w:rPr>
        <w:t>的参与调查的公众网民对每月使用手机流程和宽带的上网费用感到适中且够用，近</w:t>
      </w:r>
      <w:r>
        <w:rPr>
          <w:rFonts w:hint="eastAsia"/>
          <w:color w:val="auto"/>
          <w:lang w:val="en-US" w:eastAsia="zh-CN"/>
        </w:rPr>
        <w:t>一</w:t>
      </w:r>
      <w:r>
        <w:rPr>
          <w:rFonts w:hint="eastAsia"/>
          <w:color w:val="auto"/>
        </w:rPr>
        <w:t>成网民感到每月上网费用比较便宜，显示网费支出水平在大致可以接受的范围。其中费用适中，已经够用占比</w:t>
      </w:r>
      <w:r>
        <w:rPr>
          <w:color w:val="auto"/>
        </w:rPr>
        <w:t>40.53%</w:t>
      </w:r>
      <w:r>
        <w:rPr>
          <w:rFonts w:hint="eastAsia"/>
          <w:color w:val="auto"/>
        </w:rPr>
        <w:t>；比较便宜，敞开使用占比</w:t>
      </w:r>
      <w:r>
        <w:rPr>
          <w:color w:val="auto"/>
        </w:rPr>
        <w:t>9.61%</w:t>
      </w:r>
      <w:r>
        <w:rPr>
          <w:rFonts w:hint="eastAsia"/>
          <w:color w:val="auto"/>
        </w:rPr>
        <w:t>；费用便宜，考虑升级占比</w:t>
      </w:r>
      <w:r>
        <w:rPr>
          <w:color w:val="auto"/>
        </w:rPr>
        <w:t>12.34%</w:t>
      </w:r>
      <w:r>
        <w:rPr>
          <w:rFonts w:hint="eastAsia"/>
          <w:color w:val="auto"/>
        </w:rPr>
        <w:t>。在负面评价方面，比较贵，只能省着用占比</w:t>
      </w:r>
      <w:r>
        <w:rPr>
          <w:color w:val="auto"/>
        </w:rPr>
        <w:t>27.83%</w:t>
      </w:r>
      <w:r>
        <w:rPr>
          <w:rFonts w:hint="eastAsia"/>
          <w:color w:val="auto"/>
        </w:rPr>
        <w:t>；太贵了，考虑换套餐或服务商占比</w:t>
      </w:r>
      <w:r>
        <w:rPr>
          <w:color w:val="auto"/>
        </w:rPr>
        <w:t>9.69</w:t>
      </w:r>
      <w:r>
        <w:rPr>
          <w:rFonts w:hint="eastAsia"/>
          <w:color w:val="auto"/>
        </w:rPr>
        <w:t>%；两者相加，持比较贵评价或太贵评价的占</w:t>
      </w:r>
      <w:r>
        <w:rPr>
          <w:color w:val="auto"/>
        </w:rPr>
        <w:t>37.52%</w:t>
      </w:r>
      <w:r>
        <w:rPr>
          <w:rFonts w:hint="eastAsia"/>
          <w:color w:val="auto"/>
        </w:rPr>
        <w:t>。</w:t>
      </w:r>
      <w:r>
        <w:rPr>
          <w:rFonts w:hint="eastAsia"/>
          <w:b/>
          <w:bCs/>
          <w:color w:val="auto"/>
        </w:rPr>
        <w:t>相较于全省数据，本题的排名完全一致。与全国数据相比，表示费用便宜，考虑升级比例要低3.34个百分点，表示比较贵，只能省着用比例要高5.56个百分点。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9</w:t>
      </w:r>
      <w:r>
        <w:rPr>
          <w:color w:val="auto"/>
          <w:sz w:val="24"/>
        </w:rPr>
        <w:fldChar w:fldCharType="end"/>
      </w:r>
      <w:bookmarkStart w:id="58" w:name="_Toc12296"/>
      <w:r>
        <w:rPr>
          <w:rFonts w:hint="eastAsia"/>
          <w:color w:val="auto"/>
          <w:sz w:val="24"/>
        </w:rPr>
        <w:t>：公众网民每月上网费用负担评价</w:t>
      </w:r>
      <w:bookmarkEnd w:id="58"/>
    </w:p>
    <w:p>
      <w:pPr>
        <w:ind w:firstLine="0" w:firstLineChars="0"/>
        <w:rPr>
          <w:color w:val="auto"/>
        </w:rPr>
      </w:pPr>
      <w:r>
        <w:rPr>
          <w:rFonts w:hint="eastAsia"/>
          <w:color w:val="auto"/>
        </w:rPr>
        <w:t>（图表数据来源：公众网民版一级问卷第10题：您认为目前每月用于上网费用（包括手机流量和宽带费用）的负担如何？）</w:t>
      </w:r>
    </w:p>
    <w:p>
      <w:pPr>
        <w:ind w:firstLine="0" w:firstLineChars="0"/>
        <w:rPr>
          <w:color w:val="auto"/>
        </w:rPr>
      </w:pPr>
    </w:p>
    <w:p>
      <w:pPr>
        <w:rPr>
          <w:color w:val="auto"/>
        </w:rPr>
      </w:pPr>
      <w:r>
        <w:rPr>
          <w:rFonts w:hint="eastAsia"/>
          <w:color w:val="auto"/>
        </w:rPr>
        <w:t>（5）常用的网络服务</w:t>
      </w:r>
    </w:p>
    <w:p>
      <w:pPr>
        <w:rPr>
          <w:color w:val="auto"/>
        </w:rPr>
      </w:pPr>
      <w:r>
        <w:rPr>
          <w:rFonts w:hint="eastAsia"/>
          <w:color w:val="auto"/>
        </w:rPr>
        <w:t>社交应用（即时通讯、博客、短视频等）使用人数超</w:t>
      </w:r>
      <w:r>
        <w:rPr>
          <w:rFonts w:hint="eastAsia"/>
          <w:color w:val="auto"/>
          <w:lang w:val="en-US" w:eastAsia="zh-CN"/>
        </w:rPr>
        <w:t>八</w:t>
      </w:r>
      <w:r>
        <w:rPr>
          <w:rFonts w:hint="eastAsia"/>
          <w:color w:val="auto"/>
        </w:rPr>
        <w:t>成以上。排名前五位的分别是</w:t>
      </w:r>
      <w:r>
        <w:rPr>
          <w:color w:val="auto"/>
        </w:rPr>
        <w:t>社交应用（即时通讯、博客、短视频等）</w:t>
      </w:r>
      <w:r>
        <w:rPr>
          <w:rFonts w:hint="eastAsia"/>
          <w:color w:val="auto"/>
        </w:rPr>
        <w:t>（</w:t>
      </w:r>
      <w:r>
        <w:rPr>
          <w:color w:val="auto"/>
        </w:rPr>
        <w:t>83.66</w:t>
      </w:r>
      <w:r>
        <w:rPr>
          <w:rFonts w:hint="eastAsia"/>
          <w:color w:val="auto"/>
        </w:rPr>
        <w:t>%）、</w:t>
      </w:r>
      <w:r>
        <w:rPr>
          <w:color w:val="auto"/>
        </w:rPr>
        <w:t>数字娱乐（网络游戏、网络音乐、网络视频等）</w:t>
      </w:r>
      <w:r>
        <w:rPr>
          <w:rFonts w:hint="eastAsia"/>
          <w:color w:val="auto"/>
        </w:rPr>
        <w:t>（</w:t>
      </w:r>
      <w:r>
        <w:rPr>
          <w:color w:val="auto"/>
        </w:rPr>
        <w:t>67.5</w:t>
      </w:r>
      <w:r>
        <w:rPr>
          <w:rFonts w:hint="eastAsia"/>
          <w:color w:val="auto"/>
        </w:rPr>
        <w:t>%）、</w:t>
      </w:r>
      <w:r>
        <w:rPr>
          <w:color w:val="auto"/>
        </w:rPr>
        <w:t>网络媒体（新闻资讯、网上阅读、视频直播等）</w:t>
      </w:r>
      <w:r>
        <w:rPr>
          <w:rFonts w:hint="eastAsia"/>
          <w:color w:val="auto"/>
        </w:rPr>
        <w:t>（</w:t>
      </w:r>
      <w:r>
        <w:rPr>
          <w:color w:val="auto"/>
        </w:rPr>
        <w:t>63.38</w:t>
      </w:r>
      <w:r>
        <w:rPr>
          <w:rFonts w:hint="eastAsia"/>
          <w:color w:val="auto"/>
        </w:rPr>
        <w:t>%）、</w:t>
      </w:r>
      <w:r>
        <w:rPr>
          <w:color w:val="auto"/>
        </w:rPr>
        <w:t>电子商务（网络购物、网上支付、网上银行等）</w:t>
      </w:r>
      <w:r>
        <w:rPr>
          <w:rFonts w:hint="eastAsia"/>
          <w:color w:val="auto"/>
        </w:rPr>
        <w:t>（</w:t>
      </w:r>
      <w:r>
        <w:rPr>
          <w:color w:val="auto"/>
        </w:rPr>
        <w:t>60.19</w:t>
      </w:r>
      <w:r>
        <w:rPr>
          <w:rFonts w:hint="eastAsia"/>
          <w:color w:val="auto"/>
        </w:rPr>
        <w:t>%）、</w:t>
      </w:r>
      <w:r>
        <w:rPr>
          <w:color w:val="auto"/>
        </w:rPr>
        <w:t>生活服务（搜索引擎、出行、导航、网约车、外卖、旅游预定、美图等）</w:t>
      </w:r>
      <w:r>
        <w:rPr>
          <w:rFonts w:hint="eastAsia"/>
          <w:color w:val="auto"/>
        </w:rPr>
        <w:t>（</w:t>
      </w:r>
      <w:r>
        <w:rPr>
          <w:color w:val="auto"/>
        </w:rPr>
        <w:t>47.17</w:t>
      </w:r>
      <w:r>
        <w:rPr>
          <w:rFonts w:hint="eastAsia"/>
          <w:color w:val="auto"/>
        </w:rPr>
        <w:t>%）。其次为，</w:t>
      </w:r>
      <w:r>
        <w:rPr>
          <w:color w:val="auto"/>
        </w:rPr>
        <w:t>教育培训（在线教育、网上作业、网上考试）35.59</w:t>
      </w:r>
      <w:r>
        <w:rPr>
          <w:rFonts w:hint="eastAsia"/>
          <w:color w:val="auto"/>
        </w:rPr>
        <w:t>%；</w:t>
      </w:r>
      <w:r>
        <w:rPr>
          <w:color w:val="auto"/>
        </w:rPr>
        <w:t>办公业务（远程办公、网上会议、线上打卡、招聘等）26.39</w:t>
      </w:r>
      <w:r>
        <w:rPr>
          <w:rFonts w:hint="eastAsia"/>
          <w:color w:val="auto"/>
        </w:rPr>
        <w:t>%；</w:t>
      </w:r>
      <w:r>
        <w:rPr>
          <w:color w:val="auto"/>
        </w:rPr>
        <w:t>电子政务（公共服务、办证、缴费等）25.27</w:t>
      </w:r>
      <w:r>
        <w:rPr>
          <w:rFonts w:hint="eastAsia"/>
          <w:color w:val="auto"/>
        </w:rPr>
        <w:t>%；</w:t>
      </w:r>
      <w:r>
        <w:rPr>
          <w:color w:val="auto"/>
        </w:rPr>
        <w:t>健康医疗（运动、医疗、卫生等）24.55</w:t>
      </w:r>
      <w:r>
        <w:rPr>
          <w:rFonts w:hint="eastAsia"/>
          <w:color w:val="auto"/>
        </w:rPr>
        <w:t>%。</w:t>
      </w:r>
      <w:r>
        <w:rPr>
          <w:rFonts w:hint="eastAsia"/>
          <w:b/>
          <w:bCs/>
          <w:color w:val="auto"/>
        </w:rPr>
        <w:t>与全省数据相比，表示网络媒体（新闻资讯、网上阅读、视频直播等）比例要低2.99个百分点，表示社交应用（即时通讯、博客、短视频等）比例要高2.83个百分点。与全国数据相比，表示其他比例要低1.2个百分点，表示社交应用（即时通讯、博客、短视频等）比例要高10.89个百分点。</w:t>
      </w:r>
    </w:p>
    <w:p>
      <w:pPr>
        <w:ind w:firstLine="0" w:firstLineChars="0"/>
        <w:jc w:val="center"/>
        <w:rPr>
          <w:color w:val="auto"/>
        </w:rPr>
      </w:pPr>
      <w:r>
        <w:rPr>
          <w:rFonts w:ascii="等线" w:hAnsi="等线" w:eastAsia="等线"/>
          <w:color w:val="auto"/>
        </w:rPr>
        <w:drawing>
          <wp:inline distT="0" distB="0" distL="0" distR="0">
            <wp:extent cx="5095875"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095875" cy="619125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10</w:t>
      </w:r>
      <w:r>
        <w:rPr>
          <w:color w:val="auto"/>
          <w:sz w:val="24"/>
        </w:rPr>
        <w:fldChar w:fldCharType="end"/>
      </w:r>
      <w:bookmarkStart w:id="59" w:name="_Toc22761"/>
      <w:r>
        <w:rPr>
          <w:rFonts w:hint="eastAsia"/>
          <w:color w:val="auto"/>
          <w:sz w:val="24"/>
        </w:rPr>
        <w:t>：公众网民常用的网络应用服务</w:t>
      </w:r>
      <w:bookmarkEnd w:id="59"/>
    </w:p>
    <w:p>
      <w:pPr>
        <w:ind w:firstLine="0" w:firstLineChars="0"/>
        <w:rPr>
          <w:color w:val="auto"/>
        </w:rPr>
      </w:pPr>
      <w:r>
        <w:rPr>
          <w:rFonts w:hint="eastAsia"/>
          <w:color w:val="auto"/>
        </w:rPr>
        <w:t>（图表数据来源：公众网民版一级问卷第11题：您经常使用的网络应用服务有哪些？）</w:t>
      </w:r>
    </w:p>
    <w:p>
      <w:pPr>
        <w:rPr>
          <w:color w:val="auto"/>
        </w:rPr>
      </w:pPr>
    </w:p>
    <w:p>
      <w:pPr>
        <w:pStyle w:val="3"/>
        <w:rPr>
          <w:color w:val="auto"/>
        </w:rPr>
      </w:pPr>
      <w:bookmarkStart w:id="60" w:name="_Toc9824"/>
      <w:r>
        <w:rPr>
          <w:rFonts w:hint="eastAsia"/>
          <w:color w:val="auto"/>
        </w:rPr>
        <w:t>4.2网络安全认知</w:t>
      </w:r>
      <w:bookmarkEnd w:id="60"/>
    </w:p>
    <w:p>
      <w:pPr>
        <w:rPr>
          <w:color w:val="auto"/>
        </w:rPr>
      </w:pPr>
      <w:r>
        <w:rPr>
          <w:rFonts w:hint="eastAsia"/>
          <w:color w:val="auto"/>
        </w:rPr>
        <w:t>（1）不安全网络行为</w:t>
      </w:r>
    </w:p>
    <w:p>
      <w:pPr>
        <w:rPr>
          <w:color w:val="auto"/>
        </w:rPr>
      </w:pPr>
      <w:r>
        <w:rPr>
          <w:rFonts w:hint="eastAsia"/>
          <w:color w:val="auto"/>
        </w:rPr>
        <w:t>参与调查的公众网民有不安全的网络行为的比例：有</w:t>
      </w:r>
      <w:r>
        <w:rPr>
          <w:color w:val="auto"/>
        </w:rPr>
        <w:t>39</w:t>
      </w:r>
      <w:r>
        <w:rPr>
          <w:rFonts w:hint="eastAsia"/>
          <w:color w:val="auto"/>
        </w:rPr>
        <w:t>%网民</w:t>
      </w:r>
      <w:r>
        <w:rPr>
          <w:color w:val="auto"/>
        </w:rPr>
        <w:t>在公共场所登录Wi-Fi</w:t>
      </w:r>
      <w:r>
        <w:rPr>
          <w:rFonts w:hint="eastAsia"/>
          <w:color w:val="auto"/>
        </w:rPr>
        <w:t>，</w:t>
      </w:r>
      <w:r>
        <w:rPr>
          <w:color w:val="auto"/>
        </w:rPr>
        <w:t>38.06</w:t>
      </w:r>
      <w:r>
        <w:rPr>
          <w:rFonts w:hint="eastAsia"/>
          <w:color w:val="auto"/>
        </w:rPr>
        <w:t>%网民</w:t>
      </w:r>
      <w:r>
        <w:rPr>
          <w:color w:val="auto"/>
        </w:rPr>
        <w:t>注册网络账户时使用手机号、身份证号码等个人信息</w:t>
      </w:r>
      <w:r>
        <w:rPr>
          <w:rFonts w:hint="eastAsia"/>
          <w:color w:val="auto"/>
        </w:rPr>
        <w:t>，</w:t>
      </w:r>
      <w:r>
        <w:rPr>
          <w:color w:val="auto"/>
        </w:rPr>
        <w:t>31.69</w:t>
      </w:r>
      <w:r>
        <w:rPr>
          <w:rFonts w:hint="eastAsia"/>
          <w:color w:val="auto"/>
        </w:rPr>
        <w:t>%网民</w:t>
      </w:r>
      <w:r>
        <w:rPr>
          <w:color w:val="auto"/>
        </w:rPr>
        <w:t>没有做过以上行为</w:t>
      </w:r>
      <w:r>
        <w:rPr>
          <w:rFonts w:hint="eastAsia"/>
          <w:color w:val="auto"/>
        </w:rPr>
        <w:t>，</w:t>
      </w:r>
      <w:r>
        <w:rPr>
          <w:color w:val="auto"/>
        </w:rPr>
        <w:t>23.07</w:t>
      </w:r>
      <w:r>
        <w:rPr>
          <w:rFonts w:hint="eastAsia"/>
          <w:color w:val="auto"/>
        </w:rPr>
        <w:t>%网民</w:t>
      </w:r>
      <w:r>
        <w:rPr>
          <w:color w:val="auto"/>
        </w:rPr>
        <w:t>长期不做文件备份</w:t>
      </w:r>
      <w:r>
        <w:rPr>
          <w:rFonts w:hint="eastAsia"/>
          <w:color w:val="auto"/>
        </w:rPr>
        <w:t>，分别排名第一、二、三、四位。</w:t>
      </w:r>
      <w:r>
        <w:rPr>
          <w:rFonts w:hint="eastAsia"/>
          <w:b/>
          <w:bCs/>
          <w:color w:val="auto"/>
        </w:rPr>
        <w:t>与全省数据相比，表示使用未安装防火墙的手机或电脑上网比例要低2.36个百分点，表示没有做过以上行为比例要高2.33个百分点。与全国数据相比，表示网络购物时向卖家发送个人银行账号、密码等信息比例要低1.37个百分点，表示注册网络账户时使用手机号、身份证号码等个人信息比例要高3.43个百分点。</w:t>
      </w:r>
    </w:p>
    <w:p>
      <w:pPr>
        <w:ind w:firstLine="0" w:firstLineChars="0"/>
        <w:jc w:val="center"/>
        <w:rPr>
          <w:color w:val="auto"/>
        </w:rPr>
      </w:pPr>
      <w:r>
        <w:rPr>
          <w:rFonts w:ascii="等线" w:hAnsi="等线" w:eastAsia="等线"/>
          <w:color w:val="auto"/>
        </w:rPr>
        <w:drawing>
          <wp:inline distT="0" distB="0" distL="0" distR="0">
            <wp:extent cx="5095875" cy="5983605"/>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095875" cy="5983605"/>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11</w:t>
      </w:r>
      <w:r>
        <w:rPr>
          <w:color w:val="auto"/>
          <w:sz w:val="24"/>
        </w:rPr>
        <w:fldChar w:fldCharType="end"/>
      </w:r>
      <w:bookmarkStart w:id="61" w:name="_Toc2739"/>
      <w:r>
        <w:rPr>
          <w:rFonts w:hint="eastAsia"/>
          <w:color w:val="auto"/>
          <w:sz w:val="24"/>
        </w:rPr>
        <w:t>：网民中有不安全的网络行为的比例</w:t>
      </w:r>
      <w:bookmarkEnd w:id="61"/>
    </w:p>
    <w:p>
      <w:pPr>
        <w:ind w:firstLine="0" w:firstLineChars="0"/>
        <w:rPr>
          <w:color w:val="auto"/>
        </w:rPr>
      </w:pPr>
      <w:r>
        <w:rPr>
          <w:rFonts w:hint="eastAsia"/>
          <w:color w:val="auto"/>
        </w:rPr>
        <w:t>（图表数据来源：公众网民版一级问卷第12题：您在过去的一年里做过以下哪些行为？）</w:t>
      </w:r>
    </w:p>
    <w:p>
      <w:pPr>
        <w:ind w:firstLine="0" w:firstLineChars="0"/>
        <w:rPr>
          <w:color w:val="auto"/>
        </w:rPr>
      </w:pPr>
    </w:p>
    <w:p>
      <w:pPr>
        <w:rPr>
          <w:color w:val="auto"/>
        </w:rPr>
      </w:pPr>
      <w:r>
        <w:rPr>
          <w:rFonts w:hint="eastAsia"/>
          <w:color w:val="auto"/>
        </w:rPr>
        <w:t>（2）遭遇网络安全问题的应对选择</w:t>
      </w:r>
    </w:p>
    <w:p>
      <w:pPr>
        <w:widowControl/>
        <w:rPr>
          <w:b/>
          <w:bCs/>
          <w:color w:val="auto"/>
        </w:rPr>
      </w:pPr>
      <w:r>
        <w:rPr>
          <w:rFonts w:hint="eastAsia"/>
          <w:color w:val="auto"/>
        </w:rPr>
        <w:t>参与调查的公众网民在遭遇网络安全问题的应对选择：遇到网络安全问题，</w:t>
      </w:r>
      <w:r>
        <w:rPr>
          <w:color w:val="auto"/>
        </w:rPr>
        <w:t>向互联网服务提供者投诉</w:t>
      </w:r>
      <w:r>
        <w:rPr>
          <w:rFonts w:hint="eastAsia"/>
          <w:color w:val="auto"/>
        </w:rPr>
        <w:t>占</w:t>
      </w:r>
      <w:r>
        <w:rPr>
          <w:color w:val="auto"/>
        </w:rPr>
        <w:t>45.15</w:t>
      </w:r>
      <w:r>
        <w:rPr>
          <w:rFonts w:hint="eastAsia"/>
          <w:color w:val="auto"/>
        </w:rPr>
        <w:t>%，</w:t>
      </w:r>
      <w:r>
        <w:rPr>
          <w:color w:val="auto"/>
        </w:rPr>
        <w:t>自救或向朋友求助</w:t>
      </w:r>
      <w:r>
        <w:rPr>
          <w:rFonts w:hint="eastAsia"/>
          <w:color w:val="auto"/>
        </w:rPr>
        <w:t>占</w:t>
      </w:r>
      <w:r>
        <w:rPr>
          <w:color w:val="auto"/>
        </w:rPr>
        <w:t>34.07</w:t>
      </w:r>
      <w:r>
        <w:rPr>
          <w:rFonts w:hint="eastAsia"/>
          <w:color w:val="auto"/>
        </w:rPr>
        <w:t>%，</w:t>
      </w:r>
      <w:r>
        <w:rPr>
          <w:color w:val="auto"/>
        </w:rPr>
        <w:t>向网信办“12377”举报中心举报</w:t>
      </w:r>
      <w:r>
        <w:rPr>
          <w:rFonts w:hint="eastAsia"/>
          <w:color w:val="auto"/>
        </w:rPr>
        <w:t>占</w:t>
      </w:r>
      <w:r>
        <w:rPr>
          <w:color w:val="auto"/>
        </w:rPr>
        <w:t>28.37</w:t>
      </w:r>
      <w:r>
        <w:rPr>
          <w:rFonts w:hint="eastAsia"/>
          <w:color w:val="auto"/>
        </w:rPr>
        <w:t>%，</w:t>
      </w:r>
      <w:r>
        <w:rPr>
          <w:color w:val="auto"/>
        </w:rPr>
        <w:t>不再使用该服务</w:t>
      </w:r>
      <w:r>
        <w:rPr>
          <w:rFonts w:hint="eastAsia"/>
          <w:color w:val="auto"/>
        </w:rPr>
        <w:t>占</w:t>
      </w:r>
      <w:r>
        <w:rPr>
          <w:color w:val="auto"/>
        </w:rPr>
        <w:t>24.91</w:t>
      </w:r>
      <w:r>
        <w:rPr>
          <w:rFonts w:hint="eastAsia"/>
          <w:color w:val="auto"/>
        </w:rPr>
        <w:t>%，</w:t>
      </w:r>
      <w:r>
        <w:rPr>
          <w:color w:val="auto"/>
        </w:rPr>
        <w:t>向公安部“网络违法犯罪举报网站”举报</w:t>
      </w:r>
      <w:r>
        <w:rPr>
          <w:rFonts w:hint="eastAsia"/>
          <w:color w:val="auto"/>
        </w:rPr>
        <w:t>占</w:t>
      </w:r>
      <w:r>
        <w:rPr>
          <w:color w:val="auto"/>
        </w:rPr>
        <w:t>24.42</w:t>
      </w:r>
      <w:r>
        <w:rPr>
          <w:rFonts w:hint="eastAsia"/>
          <w:color w:val="auto"/>
        </w:rPr>
        <w:t>%，</w:t>
      </w:r>
      <w:r>
        <w:rPr>
          <w:color w:val="auto"/>
        </w:rPr>
        <w:t>打110报警</w:t>
      </w:r>
      <w:r>
        <w:rPr>
          <w:rFonts w:hint="eastAsia"/>
          <w:color w:val="auto"/>
        </w:rPr>
        <w:t>占</w:t>
      </w:r>
      <w:r>
        <w:rPr>
          <w:color w:val="auto"/>
        </w:rPr>
        <w:t>21.86</w:t>
      </w:r>
      <w:r>
        <w:rPr>
          <w:rFonts w:hint="eastAsia"/>
          <w:color w:val="auto"/>
        </w:rPr>
        <w:t>%，</w:t>
      </w:r>
      <w:r>
        <w:rPr>
          <w:color w:val="auto"/>
        </w:rPr>
        <w:t>向工信部通管局“12300”投诉</w:t>
      </w:r>
      <w:r>
        <w:rPr>
          <w:rFonts w:hint="eastAsia"/>
          <w:color w:val="auto"/>
        </w:rPr>
        <w:t>占</w:t>
      </w:r>
      <w:r>
        <w:rPr>
          <w:color w:val="auto"/>
        </w:rPr>
        <w:t>18.04</w:t>
      </w:r>
      <w:r>
        <w:rPr>
          <w:rFonts w:hint="eastAsia"/>
          <w:color w:val="auto"/>
        </w:rPr>
        <w:t>%。</w:t>
      </w:r>
      <w:r>
        <w:rPr>
          <w:rFonts w:hint="eastAsia"/>
          <w:b/>
          <w:bCs/>
          <w:color w:val="auto"/>
        </w:rPr>
        <w:t>与全省数据相比，表示不再使用该服务比例要低2.54个百分点，表示向互联网服务提供者投诉比例要高4.29个百分点。与全国数据相比，表示打110报警比例要低1.51个百分点，表示向互联网服务提供者投诉比例要高8.85个百分点。</w:t>
      </w:r>
    </w:p>
    <w:p>
      <w:pPr>
        <w:widowControl/>
        <w:ind w:firstLine="0" w:firstLineChars="0"/>
        <w:jc w:val="center"/>
        <w:rPr>
          <w:color w:val="auto"/>
        </w:rPr>
      </w:pPr>
      <w:r>
        <w:rPr>
          <w:rFonts w:ascii="等线" w:hAnsi="等线" w:eastAsia="等线"/>
          <w:color w:val="auto"/>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095875" cy="619125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12</w:t>
      </w:r>
      <w:r>
        <w:rPr>
          <w:color w:val="auto"/>
          <w:sz w:val="24"/>
        </w:rPr>
        <w:fldChar w:fldCharType="end"/>
      </w:r>
      <w:bookmarkStart w:id="62" w:name="_Toc20568"/>
      <w:r>
        <w:rPr>
          <w:rFonts w:hint="eastAsia"/>
          <w:color w:val="auto"/>
          <w:sz w:val="24"/>
        </w:rPr>
        <w:t>：网民遭遇网络安全问题的应对选择</w:t>
      </w:r>
      <w:bookmarkEnd w:id="62"/>
    </w:p>
    <w:p>
      <w:pPr>
        <w:ind w:firstLine="0" w:firstLineChars="0"/>
        <w:rPr>
          <w:color w:val="auto"/>
        </w:rPr>
      </w:pPr>
      <w:r>
        <w:rPr>
          <w:rFonts w:hint="eastAsia"/>
          <w:color w:val="auto"/>
        </w:rPr>
        <w:t>（图表数据来源：公众网民版一级问卷第13题：您遇到网络安全问题后一般会怎么做？）</w:t>
      </w:r>
    </w:p>
    <w:p>
      <w:pPr>
        <w:ind w:firstLine="0" w:firstLineChars="0"/>
        <w:rPr>
          <w:color w:val="auto"/>
        </w:rPr>
      </w:pPr>
    </w:p>
    <w:p>
      <w:pPr>
        <w:pStyle w:val="3"/>
        <w:rPr>
          <w:color w:val="auto"/>
        </w:rPr>
      </w:pPr>
      <w:bookmarkStart w:id="63" w:name="_Toc19207411"/>
      <w:bookmarkStart w:id="64" w:name="_Toc10839"/>
      <w:r>
        <w:rPr>
          <w:rFonts w:hint="eastAsia"/>
          <w:color w:val="auto"/>
        </w:rPr>
        <w:t>4.3网络安全态势与网络安全感</w:t>
      </w:r>
      <w:bookmarkEnd w:id="63"/>
      <w:bookmarkEnd w:id="64"/>
    </w:p>
    <w:p>
      <w:pPr>
        <w:rPr>
          <w:color w:val="auto"/>
        </w:rPr>
      </w:pPr>
      <w:r>
        <w:rPr>
          <w:rFonts w:hint="eastAsia"/>
          <w:color w:val="auto"/>
        </w:rPr>
        <w:t>（1）202</w:t>
      </w:r>
      <w:r>
        <w:rPr>
          <w:color w:val="auto"/>
        </w:rPr>
        <w:t>1</w:t>
      </w:r>
      <w:r>
        <w:rPr>
          <w:rFonts w:hint="eastAsia"/>
          <w:color w:val="auto"/>
        </w:rPr>
        <w:t>年公众网民网络安全感评价</w:t>
      </w:r>
    </w:p>
    <w:p>
      <w:pPr>
        <w:rPr>
          <w:b/>
          <w:bCs/>
          <w:color w:val="auto"/>
        </w:rPr>
      </w:pPr>
      <w:r>
        <w:rPr>
          <w:rFonts w:hint="eastAsia"/>
          <w:color w:val="auto"/>
          <w:lang w:val="en-US" w:eastAsia="zh-CN"/>
        </w:rPr>
        <w:t>超过</w:t>
      </w:r>
      <w:r>
        <w:rPr>
          <w:rFonts w:hint="eastAsia"/>
          <w:color w:val="auto"/>
        </w:rPr>
        <w:t>一半网民对使用网络时的总体安全感觉是安全或非常安全的。其中感到安全占39.18%，非常安全占</w:t>
      </w:r>
      <w:r>
        <w:rPr>
          <w:color w:val="auto"/>
        </w:rPr>
        <w:t>11.8</w:t>
      </w:r>
      <w:r>
        <w:rPr>
          <w:rFonts w:hint="eastAsia"/>
          <w:color w:val="auto"/>
        </w:rPr>
        <w:t>%，两者相加占</w:t>
      </w:r>
      <w:r>
        <w:rPr>
          <w:color w:val="auto"/>
        </w:rPr>
        <w:t>50.98</w:t>
      </w:r>
      <w:r>
        <w:rPr>
          <w:rFonts w:hint="eastAsia"/>
          <w:color w:val="auto"/>
        </w:rPr>
        <w:t>%。评价一般的占</w:t>
      </w:r>
      <w:r>
        <w:rPr>
          <w:rFonts w:hint="eastAsia" w:ascii="Calibri" w:hAnsi="Calibri" w:eastAsia="宋体" w:cs="Times New Roman"/>
          <w:color w:val="auto"/>
          <w:lang w:bidi="ar"/>
        </w:rPr>
        <w:t>40.89</w:t>
      </w:r>
      <w:r>
        <w:rPr>
          <w:rFonts w:hint="eastAsia"/>
          <w:color w:val="auto"/>
        </w:rPr>
        <w:t>%。持中间的评价占第</w:t>
      </w:r>
      <w:r>
        <w:rPr>
          <w:rFonts w:hint="eastAsia"/>
          <w:color w:val="auto"/>
          <w:lang w:val="en-US" w:eastAsia="zh-CN"/>
        </w:rPr>
        <w:t>一</w:t>
      </w:r>
      <w:r>
        <w:rPr>
          <w:rFonts w:hint="eastAsia"/>
          <w:color w:val="auto"/>
        </w:rPr>
        <w:t>位，显示有超过</w:t>
      </w:r>
      <w:r>
        <w:rPr>
          <w:rFonts w:hint="eastAsia"/>
          <w:color w:val="auto"/>
          <w:lang w:val="en-US" w:eastAsia="zh-CN"/>
        </w:rPr>
        <w:t>四</w:t>
      </w:r>
      <w:r>
        <w:rPr>
          <w:color w:val="auto"/>
        </w:rPr>
        <w:t>成</w:t>
      </w:r>
      <w:r>
        <w:rPr>
          <w:rFonts w:hint="eastAsia"/>
          <w:color w:val="auto"/>
        </w:rPr>
        <w:t>的网民对网络安全持保留态度。在负面评价方面，持不安全评价的占</w:t>
      </w:r>
      <w:r>
        <w:rPr>
          <w:rFonts w:hint="eastAsia" w:ascii="Calibri" w:hAnsi="Calibri" w:eastAsia="宋体" w:cs="Times New Roman"/>
          <w:color w:val="auto"/>
          <w:lang w:bidi="ar"/>
        </w:rPr>
        <w:t>5.83</w:t>
      </w:r>
      <w:r>
        <w:rPr>
          <w:rFonts w:hint="eastAsia"/>
          <w:color w:val="auto"/>
        </w:rPr>
        <w:t>%，非常不安全的评价占</w:t>
      </w:r>
      <w:r>
        <w:rPr>
          <w:rFonts w:hint="eastAsia" w:ascii="Calibri" w:hAnsi="Calibri" w:eastAsia="宋体" w:cs="Times New Roman"/>
          <w:color w:val="auto"/>
          <w:lang w:bidi="ar"/>
        </w:rPr>
        <w:t>2.29</w:t>
      </w:r>
      <w:r>
        <w:rPr>
          <w:rFonts w:hint="eastAsia"/>
          <w:color w:val="auto"/>
        </w:rPr>
        <w:t>%，两者相加，持不安全评价或非常不安全评价的占</w:t>
      </w:r>
      <w:r>
        <w:rPr>
          <w:color w:val="auto"/>
        </w:rPr>
        <w:t>8.12</w:t>
      </w:r>
      <w:r>
        <w:rPr>
          <w:rFonts w:hint="eastAsia"/>
          <w:color w:val="auto"/>
        </w:rPr>
        <w:t>%。</w:t>
      </w:r>
      <w:r>
        <w:rPr>
          <w:rFonts w:hint="eastAsia"/>
          <w:b/>
          <w:bCs/>
          <w:color w:val="auto"/>
        </w:rPr>
        <w:t>相较于全省数据，非常安全的占比高了1.91个百分点。相较于全省数据，一般的占比高了3.95个百分点。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13</w:t>
      </w:r>
      <w:r>
        <w:rPr>
          <w:color w:val="auto"/>
          <w:sz w:val="24"/>
        </w:rPr>
        <w:fldChar w:fldCharType="end"/>
      </w:r>
      <w:bookmarkStart w:id="65" w:name="_Toc19853"/>
      <w:r>
        <w:rPr>
          <w:rFonts w:hint="eastAsia"/>
          <w:color w:val="auto"/>
          <w:sz w:val="24"/>
        </w:rPr>
        <w:t>：2021年公众网民网络安全感评价</w:t>
      </w:r>
      <w:bookmarkEnd w:id="65"/>
    </w:p>
    <w:p>
      <w:pPr>
        <w:ind w:firstLine="0" w:firstLineChars="0"/>
        <w:rPr>
          <w:color w:val="auto"/>
        </w:rPr>
      </w:pPr>
      <w:r>
        <w:rPr>
          <w:rFonts w:hint="eastAsia"/>
          <w:color w:val="auto"/>
        </w:rPr>
        <w:t>（图表数据来源：公众网民版主问卷第14题：您日常使用网络时总体感觉安全吗？）</w:t>
      </w:r>
    </w:p>
    <w:p>
      <w:pPr>
        <w:ind w:left="0" w:leftChars="0" w:firstLine="0" w:firstLineChars="0"/>
        <w:rPr>
          <w:color w:val="auto"/>
        </w:rPr>
      </w:pPr>
    </w:p>
    <w:p>
      <w:pPr>
        <w:rPr>
          <w:color w:val="auto"/>
        </w:rPr>
      </w:pPr>
      <w:r>
        <w:rPr>
          <w:rFonts w:hint="eastAsia"/>
          <w:color w:val="auto"/>
        </w:rPr>
        <w:t>（2）公众网民对网络安全感的变化的评价</w:t>
      </w:r>
    </w:p>
    <w:p>
      <w:pPr>
        <w:rPr>
          <w:b/>
          <w:bCs/>
          <w:color w:val="auto"/>
        </w:rPr>
      </w:pPr>
      <w:r>
        <w:rPr>
          <w:rFonts w:hint="eastAsia"/>
          <w:color w:val="auto"/>
        </w:rPr>
        <w:t>公众网民认为与去年</w:t>
      </w:r>
      <w:r>
        <w:rPr>
          <w:rFonts w:hint="eastAsia"/>
          <w:color w:val="auto"/>
          <w:lang w:eastAsia="zh-CN"/>
        </w:rPr>
        <w:t>（</w:t>
      </w:r>
      <w:r>
        <w:rPr>
          <w:rFonts w:hint="eastAsia"/>
          <w:color w:val="auto"/>
          <w:lang w:val="en-US" w:eastAsia="zh-CN"/>
        </w:rPr>
        <w:t>2020年</w:t>
      </w:r>
      <w:r>
        <w:rPr>
          <w:rFonts w:hint="eastAsia"/>
          <w:color w:val="auto"/>
          <w:lang w:eastAsia="zh-CN"/>
        </w:rPr>
        <w:t>）</w:t>
      </w:r>
      <w:r>
        <w:rPr>
          <w:rFonts w:hint="eastAsia"/>
          <w:color w:val="auto"/>
        </w:rPr>
        <w:t>相比网络安全感有较明显的提升。其中17.77%的网民认为网络安全感有明显提升，39.63%网民认为有略有改善，两者相加达57.40%。</w:t>
      </w:r>
      <w:r>
        <w:rPr>
          <w:rFonts w:hint="eastAsia"/>
          <w:b/>
          <w:bCs/>
          <w:color w:val="auto"/>
        </w:rPr>
        <w:t>与全省数据相比，表示没有变化比例要低2.85个百分点，表示明显提升比例要高3.0个百分点。相较于全国数据，除明显提升和有提升比全国数据分别高出0.08个百分点、3.53个百分点外，其他数据值均少于全国数据。</w:t>
      </w:r>
    </w:p>
    <w:p>
      <w:pPr>
        <w:ind w:firstLine="0" w:firstLineChars="0"/>
        <w:jc w:val="center"/>
        <w:rPr>
          <w:rFonts w:ascii="黑体" w:hAnsi="黑体"/>
          <w:color w:val="auto"/>
        </w:rPr>
      </w:pPr>
      <w:r>
        <w:rPr>
          <w:rFonts w:ascii="等线" w:hAnsi="等线" w:eastAsia="等线"/>
          <w:color w:val="auto"/>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color w:val="auto"/>
          <w:sz w:val="24"/>
          <w:szCs w:val="24"/>
        </w:rPr>
      </w:pPr>
      <w:r>
        <w:rPr>
          <w:rFonts w:hint="eastAsia" w:ascii="黑体" w:hAnsi="黑体"/>
          <w:color w:val="auto"/>
          <w:sz w:val="24"/>
          <w:szCs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14</w:t>
      </w:r>
      <w:r>
        <w:rPr>
          <w:color w:val="auto"/>
          <w:sz w:val="24"/>
        </w:rPr>
        <w:fldChar w:fldCharType="end"/>
      </w:r>
      <w:bookmarkStart w:id="66" w:name="_Toc11907"/>
      <w:r>
        <w:rPr>
          <w:rFonts w:hint="eastAsia" w:ascii="黑体" w:hAnsi="黑体"/>
          <w:color w:val="auto"/>
          <w:sz w:val="24"/>
          <w:szCs w:val="24"/>
        </w:rPr>
        <w:t>：公众网民对网络安全感变化的评价</w:t>
      </w:r>
      <w:bookmarkEnd w:id="66"/>
    </w:p>
    <w:p>
      <w:pPr>
        <w:ind w:firstLine="0" w:firstLineChars="0"/>
        <w:rPr>
          <w:rFonts w:hint="eastAsia"/>
          <w:color w:val="auto"/>
        </w:rPr>
      </w:pPr>
      <w:r>
        <w:rPr>
          <w:rFonts w:hint="eastAsia"/>
          <w:color w:val="auto"/>
        </w:rPr>
        <w:t>（图表数据来源：公众网民版一级问卷第15题：与去年相比，您使用网络时安全感是否有变化？）</w:t>
      </w:r>
    </w:p>
    <w:p>
      <w:pPr>
        <w:ind w:firstLine="0" w:firstLineChars="0"/>
        <w:rPr>
          <w:rFonts w:hint="eastAsia"/>
          <w:color w:val="auto"/>
        </w:rPr>
      </w:pPr>
    </w:p>
    <w:p>
      <w:pPr>
        <w:widowControl/>
        <w:rPr>
          <w:b/>
          <w:bCs/>
          <w:color w:val="auto"/>
          <w:highlight w:val="none"/>
        </w:rPr>
      </w:pPr>
      <w:r>
        <w:rPr>
          <w:rFonts w:hint="eastAsia"/>
          <w:color w:val="auto"/>
          <w:highlight w:val="none"/>
          <w:lang w:val="en-US" w:eastAsia="zh-CN"/>
        </w:rPr>
        <w:t>2021年和2020年</w:t>
      </w:r>
      <w:r>
        <w:rPr>
          <w:rFonts w:hint="eastAsia"/>
          <w:color w:val="auto"/>
          <w:highlight w:val="none"/>
        </w:rPr>
        <w:t>贵港市</w:t>
      </w:r>
      <w:r>
        <w:rPr>
          <w:color w:val="auto"/>
        </w:rPr>
        <w:t>公众网民对网络安全感的</w:t>
      </w:r>
      <w:r>
        <w:rPr>
          <w:rFonts w:hint="eastAsia"/>
          <w:color w:val="auto"/>
          <w:highlight w:val="none"/>
          <w:lang w:val="en-US" w:eastAsia="zh-CN"/>
        </w:rPr>
        <w:t>变化</w:t>
      </w:r>
      <w:r>
        <w:rPr>
          <w:rFonts w:hint="eastAsia"/>
          <w:color w:val="auto"/>
          <w:highlight w:val="none"/>
        </w:rPr>
        <w:t>评价相比，认为</w:t>
      </w:r>
      <w:r>
        <w:rPr>
          <w:rFonts w:hint="eastAsia"/>
          <w:color w:val="auto"/>
          <w:highlight w:val="none"/>
          <w:lang w:val="en-US" w:eastAsia="zh-CN"/>
        </w:rPr>
        <w:t>明显提升和有提升</w:t>
      </w:r>
      <w:r>
        <w:rPr>
          <w:rFonts w:hint="eastAsia"/>
          <w:color w:val="auto"/>
          <w:highlight w:val="none"/>
        </w:rPr>
        <w:t>的</w:t>
      </w:r>
      <w:r>
        <w:rPr>
          <w:rFonts w:hint="eastAsia"/>
          <w:color w:val="auto"/>
          <w:highlight w:val="none"/>
          <w:lang w:val="en-US" w:eastAsia="zh-CN"/>
        </w:rPr>
        <w:t>比例高10.34</w:t>
      </w:r>
      <w:r>
        <w:rPr>
          <w:rFonts w:hint="eastAsia"/>
          <w:color w:val="auto"/>
          <w:highlight w:val="none"/>
        </w:rPr>
        <w:t>个百分点；认为</w:t>
      </w:r>
      <w:r>
        <w:rPr>
          <w:rFonts w:hint="eastAsia"/>
          <w:color w:val="auto"/>
          <w:highlight w:val="none"/>
          <w:lang w:val="en-US" w:eastAsia="zh-CN"/>
        </w:rPr>
        <w:t>没有变化的比例低9.62</w:t>
      </w:r>
      <w:r>
        <w:rPr>
          <w:rFonts w:hint="eastAsia"/>
          <w:color w:val="auto"/>
          <w:highlight w:val="none"/>
        </w:rPr>
        <w:t>个百分点；认为</w:t>
      </w:r>
      <w:r>
        <w:rPr>
          <w:rFonts w:hint="eastAsia"/>
          <w:color w:val="auto"/>
          <w:highlight w:val="none"/>
          <w:lang w:val="en-US" w:eastAsia="zh-CN"/>
        </w:rPr>
        <w:t>有下降和明显下降</w:t>
      </w:r>
      <w:r>
        <w:rPr>
          <w:rFonts w:hint="eastAsia"/>
          <w:color w:val="auto"/>
          <w:highlight w:val="none"/>
        </w:rPr>
        <w:t>的比例</w:t>
      </w:r>
      <w:r>
        <w:rPr>
          <w:rFonts w:hint="eastAsia"/>
          <w:color w:val="auto"/>
          <w:highlight w:val="none"/>
          <w:lang w:val="en-US" w:eastAsia="zh-CN"/>
        </w:rPr>
        <w:t>低0.71个百分点</w:t>
      </w:r>
      <w:r>
        <w:rPr>
          <w:rFonts w:hint="eastAsia"/>
          <w:color w:val="auto"/>
          <w:highlight w:val="none"/>
        </w:rPr>
        <w:t>。</w:t>
      </w:r>
    </w:p>
    <w:p>
      <w:pPr>
        <w:pStyle w:val="6"/>
        <w:ind w:firstLine="0" w:firstLineChars="0"/>
        <w:jc w:val="center"/>
        <w:rPr>
          <w:color w:val="auto"/>
        </w:rPr>
      </w:pPr>
      <w:r>
        <w:rPr>
          <w:color w:val="auto"/>
        </w:rPr>
        <w:drawing>
          <wp:inline distT="0" distB="0" distL="114300" distR="114300">
            <wp:extent cx="5198110" cy="2218055"/>
            <wp:effectExtent l="4445" t="4445" r="17145" b="6350"/>
            <wp:docPr id="9"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15</w:t>
      </w:r>
      <w:r>
        <w:rPr>
          <w:color w:val="auto"/>
          <w:sz w:val="24"/>
        </w:rPr>
        <w:fldChar w:fldCharType="end"/>
      </w:r>
      <w:bookmarkStart w:id="67" w:name="_Toc25181"/>
      <w:r>
        <w:rPr>
          <w:rFonts w:hint="eastAsia"/>
          <w:color w:val="auto"/>
          <w:sz w:val="24"/>
        </w:rPr>
        <w:t>：2021年</w:t>
      </w:r>
      <w:r>
        <w:rPr>
          <w:rFonts w:hint="eastAsia"/>
          <w:color w:val="auto"/>
          <w:sz w:val="24"/>
          <w:lang w:val="en-US" w:eastAsia="zh-CN"/>
        </w:rPr>
        <w:t>与</w:t>
      </w:r>
      <w:r>
        <w:rPr>
          <w:rFonts w:hint="eastAsia"/>
          <w:color w:val="auto"/>
          <w:sz w:val="24"/>
        </w:rPr>
        <w:t>2020年公众网民网络安全感</w:t>
      </w:r>
      <w:r>
        <w:rPr>
          <w:rFonts w:hint="eastAsia"/>
          <w:color w:val="auto"/>
          <w:sz w:val="24"/>
          <w:lang w:val="en-US" w:eastAsia="zh-CN"/>
        </w:rPr>
        <w:t>变化</w:t>
      </w:r>
      <w:r>
        <w:rPr>
          <w:rFonts w:hint="eastAsia"/>
          <w:color w:val="auto"/>
          <w:sz w:val="24"/>
        </w:rPr>
        <w:t>评价比较</w:t>
      </w:r>
      <w:bookmarkEnd w:id="67"/>
    </w:p>
    <w:p>
      <w:pPr>
        <w:ind w:left="0" w:leftChars="0" w:firstLine="0" w:firstLineChars="0"/>
        <w:rPr>
          <w:color w:val="auto"/>
        </w:rPr>
      </w:pPr>
    </w:p>
    <w:p>
      <w:pPr>
        <w:rPr>
          <w:color w:val="auto"/>
        </w:rPr>
      </w:pPr>
      <w:r>
        <w:rPr>
          <w:rFonts w:hint="eastAsia"/>
          <w:color w:val="auto"/>
        </w:rPr>
        <w:t>（3）安全态势感受（常遇到的安全问题）</w:t>
      </w:r>
    </w:p>
    <w:p>
      <w:pPr>
        <w:rPr>
          <w:b/>
          <w:bCs/>
          <w:color w:val="auto"/>
        </w:rPr>
      </w:pPr>
      <w:r>
        <w:rPr>
          <w:rFonts w:hint="eastAsia" w:asciiTheme="minorEastAsia" w:hAnsiTheme="minorEastAsia"/>
          <w:color w:val="auto"/>
        </w:rPr>
        <w:t>公众网民常遇到的网络安全问题是</w:t>
      </w:r>
      <w:r>
        <w:rPr>
          <w:rFonts w:hint="eastAsia"/>
          <w:color w:val="auto"/>
        </w:rPr>
        <w:t>网络骚扰行为（垃圾邮件、垃圾短信、骚扰电话、弹窗广告、捆绑下载、霸王条款）</w:t>
      </w:r>
      <w:r>
        <w:rPr>
          <w:rFonts w:hint="eastAsia" w:asciiTheme="minorEastAsia" w:hAnsiTheme="minorEastAsia"/>
          <w:color w:val="auto"/>
        </w:rPr>
        <w:t>发生率</w:t>
      </w:r>
      <w:r>
        <w:rPr>
          <w:rFonts w:hint="eastAsia"/>
          <w:color w:val="auto"/>
        </w:rPr>
        <w:t>71.59%</w:t>
      </w:r>
      <w:r>
        <w:rPr>
          <w:rFonts w:hint="eastAsia" w:asciiTheme="minorEastAsia" w:hAnsiTheme="minorEastAsia"/>
          <w:color w:val="auto"/>
        </w:rPr>
        <w:t>，其次是</w:t>
      </w:r>
      <w:r>
        <w:rPr>
          <w:rFonts w:hint="eastAsia"/>
          <w:color w:val="auto"/>
        </w:rPr>
        <w:t>违法有害信息（淫秽色情、网络赌博、网络谣言、侮辱诽谤、违禁物品信息、暴恐音视频、虚假广告）</w:t>
      </w:r>
      <w:r>
        <w:rPr>
          <w:rFonts w:hint="eastAsia" w:asciiTheme="minorEastAsia" w:hAnsiTheme="minorEastAsia"/>
          <w:color w:val="auto"/>
        </w:rPr>
        <w:t>发生率</w:t>
      </w:r>
      <w:r>
        <w:rPr>
          <w:rFonts w:hint="eastAsia"/>
          <w:color w:val="auto"/>
        </w:rPr>
        <w:t>58.3%</w:t>
      </w:r>
      <w:r>
        <w:rPr>
          <w:rFonts w:hint="eastAsia" w:asciiTheme="minorEastAsia" w:hAnsiTheme="minorEastAsia"/>
          <w:color w:val="auto"/>
        </w:rPr>
        <w:t>，第三是</w:t>
      </w:r>
      <w:r>
        <w:rPr>
          <w:rFonts w:hint="eastAsia"/>
          <w:color w:val="auto"/>
        </w:rPr>
        <w:t>侵犯个人信息（采集规则不规范、过度采集、个人信息泄露、个人信息滥用、注销规则不完善）</w:t>
      </w:r>
      <w:r>
        <w:rPr>
          <w:rFonts w:hint="eastAsia" w:asciiTheme="minorEastAsia" w:hAnsiTheme="minorEastAsia"/>
          <w:color w:val="auto"/>
        </w:rPr>
        <w:t>发生率为</w:t>
      </w:r>
      <w:r>
        <w:rPr>
          <w:rFonts w:hint="eastAsia"/>
          <w:color w:val="auto"/>
        </w:rPr>
        <w:t>46.63%</w:t>
      </w:r>
      <w:r>
        <w:rPr>
          <w:rFonts w:hint="eastAsia" w:asciiTheme="minorEastAsia" w:hAnsiTheme="minorEastAsia"/>
          <w:color w:val="auto"/>
        </w:rPr>
        <w:t>，第四是</w:t>
      </w:r>
      <w:r>
        <w:rPr>
          <w:rFonts w:hint="eastAsia"/>
          <w:color w:val="auto"/>
        </w:rPr>
        <w:t>网络入侵攻击（病毒木马、Wi-Fi蹭网、账号被盗）</w:t>
      </w:r>
      <w:r>
        <w:rPr>
          <w:rFonts w:hint="eastAsia" w:asciiTheme="minorEastAsia" w:hAnsiTheme="minorEastAsia"/>
          <w:color w:val="auto"/>
        </w:rPr>
        <w:t>发生率为</w:t>
      </w:r>
      <w:r>
        <w:rPr>
          <w:rFonts w:hint="eastAsia"/>
          <w:color w:val="auto"/>
        </w:rPr>
        <w:t>34.56%</w:t>
      </w:r>
      <w:r>
        <w:rPr>
          <w:rFonts w:hint="eastAsia" w:asciiTheme="minorEastAsia" w:hAnsiTheme="minorEastAsia"/>
          <w:color w:val="auto"/>
        </w:rPr>
        <w:t>。</w:t>
      </w:r>
      <w:r>
        <w:rPr>
          <w:rFonts w:hint="eastAsia"/>
          <w:b/>
          <w:bCs/>
          <w:color w:val="auto"/>
        </w:rPr>
        <w:t>与全省数据相比，表示侵犯个人信息（采集规则不规范、过度采集、个人信息泄露、个人信息滥用、注销规则不完善）比例要低6.37个百分点，表示违法有害信息（淫秽色情、网络赌博、网络谣言、侮辱诽谤、违禁物品信息、暴恐音视频、虚假广告）比例要高2.42个百分点。与全国数据相比，表示其他比例要低2.03个百分点，表示违法有害信息（淫秽色情、网络赌博、网络谣言、侮辱诽谤、违禁物品信息、暴恐音视频、虚假广告）比例要高8.32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bookmarkStart w:id="68" w:name="_Toc19203702"/>
      <w:bookmarkStart w:id="69" w:name="_Toc19305608"/>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w:t>
      </w:r>
      <w:r>
        <w:rPr>
          <w:color w:val="auto"/>
          <w:sz w:val="24"/>
        </w:rPr>
        <w:fldChar w:fldCharType="end"/>
      </w:r>
      <w:bookmarkStart w:id="70" w:name="_Toc24183"/>
      <w:r>
        <w:rPr>
          <w:rFonts w:hint="eastAsia"/>
          <w:color w:val="auto"/>
          <w:sz w:val="24"/>
        </w:rPr>
        <w:t>：公众网民常遇见的网络安全问题</w:t>
      </w:r>
      <w:bookmarkEnd w:id="68"/>
      <w:bookmarkEnd w:id="69"/>
      <w:bookmarkEnd w:id="70"/>
    </w:p>
    <w:p>
      <w:pPr>
        <w:ind w:firstLine="0" w:firstLineChars="0"/>
        <w:rPr>
          <w:color w:val="auto"/>
        </w:rPr>
      </w:pPr>
      <w:r>
        <w:rPr>
          <w:rFonts w:hint="eastAsia"/>
          <w:color w:val="auto"/>
        </w:rPr>
        <w:t>（图表数据来源：公众网民版主问卷第16题</w:t>
      </w:r>
      <w:r>
        <w:rPr>
          <w:rFonts w:hint="eastAsia"/>
          <w:color w:val="auto"/>
          <w:lang w:eastAsia="zh-CN"/>
        </w:rPr>
        <w:t>：</w:t>
      </w:r>
      <w:r>
        <w:rPr>
          <w:rFonts w:hint="eastAsia"/>
          <w:color w:val="auto"/>
        </w:rPr>
        <w:t>您经常遇到哪些网络安全问题？（多选））</w:t>
      </w:r>
    </w:p>
    <w:p>
      <w:pPr>
        <w:rPr>
          <w:color w:val="auto"/>
        </w:rPr>
      </w:pPr>
    </w:p>
    <w:p>
      <w:pPr>
        <w:pStyle w:val="3"/>
        <w:rPr>
          <w:color w:val="auto"/>
        </w:rPr>
      </w:pPr>
      <w:bookmarkStart w:id="71" w:name="_Toc21389"/>
      <w:r>
        <w:rPr>
          <w:rFonts w:hint="eastAsia"/>
          <w:color w:val="auto"/>
        </w:rPr>
        <w:t>4.4网络安全治理成效评价</w:t>
      </w:r>
      <w:bookmarkEnd w:id="71"/>
    </w:p>
    <w:p>
      <w:pPr>
        <w:rPr>
          <w:color w:val="auto"/>
        </w:rPr>
      </w:pPr>
      <w:r>
        <w:rPr>
          <w:rFonts w:hint="eastAsia"/>
          <w:color w:val="auto"/>
        </w:rPr>
        <w:t>（1）互联网企业履行网络安全责任评价</w:t>
      </w:r>
    </w:p>
    <w:p>
      <w:pPr>
        <w:rPr>
          <w:b/>
          <w:bCs/>
          <w:color w:val="auto"/>
        </w:rPr>
      </w:pPr>
      <w:r>
        <w:rPr>
          <w:rFonts w:hint="eastAsia"/>
          <w:color w:val="auto"/>
        </w:rPr>
        <w:t>公众网民对互联网企业履行网络安全责任方面满意度评价为：认为</w:t>
      </w:r>
      <w:r>
        <w:rPr>
          <w:color w:val="auto"/>
        </w:rPr>
        <w:t>一般</w:t>
      </w:r>
      <w:r>
        <w:rPr>
          <w:rFonts w:hint="eastAsia"/>
          <w:color w:val="auto"/>
        </w:rPr>
        <w:t>的最多占</w:t>
      </w:r>
      <w:r>
        <w:rPr>
          <w:color w:val="auto"/>
        </w:rPr>
        <w:t>43.04</w:t>
      </w:r>
      <w:r>
        <w:rPr>
          <w:rFonts w:hint="eastAsia"/>
          <w:color w:val="auto"/>
        </w:rPr>
        <w:t>%，其次是</w:t>
      </w:r>
      <w:r>
        <w:rPr>
          <w:color w:val="auto"/>
        </w:rPr>
        <w:t>满意</w:t>
      </w:r>
      <w:r>
        <w:rPr>
          <w:rFonts w:hint="eastAsia"/>
          <w:color w:val="auto"/>
        </w:rPr>
        <w:t>占</w:t>
      </w:r>
      <w:r>
        <w:rPr>
          <w:color w:val="auto"/>
        </w:rPr>
        <w:t>31.01</w:t>
      </w:r>
      <w:r>
        <w:rPr>
          <w:rFonts w:hint="eastAsia"/>
          <w:color w:val="auto"/>
        </w:rPr>
        <w:t>%，第三是</w:t>
      </w:r>
      <w:r>
        <w:rPr>
          <w:color w:val="auto"/>
        </w:rPr>
        <w:t>很满意</w:t>
      </w:r>
      <w:r>
        <w:rPr>
          <w:rFonts w:hint="eastAsia"/>
          <w:color w:val="auto"/>
        </w:rPr>
        <w:t>占</w:t>
      </w:r>
      <w:r>
        <w:rPr>
          <w:color w:val="auto"/>
        </w:rPr>
        <w:t>16.16</w:t>
      </w:r>
      <w:r>
        <w:rPr>
          <w:rFonts w:hint="eastAsia"/>
          <w:color w:val="auto"/>
        </w:rPr>
        <w:t>%。认为好评（很满意和满意）的占</w:t>
      </w:r>
      <w:r>
        <w:rPr>
          <w:color w:val="auto"/>
        </w:rPr>
        <w:t>47.17</w:t>
      </w:r>
      <w:r>
        <w:rPr>
          <w:rFonts w:hint="eastAsia"/>
          <w:color w:val="auto"/>
        </w:rPr>
        <w:t>%，高于评价为一般的比例，负面评价的共占</w:t>
      </w:r>
      <w:r>
        <w:rPr>
          <w:color w:val="auto"/>
        </w:rPr>
        <w:t>9.79</w:t>
      </w:r>
      <w:r>
        <w:rPr>
          <w:rFonts w:hint="eastAsia"/>
          <w:color w:val="auto"/>
        </w:rPr>
        <w:t>%；总体评价是好评。</w:t>
      </w:r>
      <w:r>
        <w:rPr>
          <w:rFonts w:hint="eastAsia"/>
          <w:b/>
          <w:bCs/>
          <w:color w:val="auto"/>
        </w:rPr>
        <w:t>与全省数据相比，表示一般比例要低4.29个百分点，表示很满意比例要高3.9个百分点。与全国数据相比，表示很满意比例要低2.9个百分点，表示满意比例要高2.79个百分点。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bookmarkStart w:id="72" w:name="_Toc19203703"/>
      <w:bookmarkStart w:id="73" w:name="_Toc19305609"/>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w:t>
      </w:r>
      <w:r>
        <w:rPr>
          <w:color w:val="auto"/>
          <w:sz w:val="24"/>
        </w:rPr>
        <w:fldChar w:fldCharType="end"/>
      </w:r>
      <w:bookmarkStart w:id="74" w:name="_Toc22708"/>
      <w:r>
        <w:rPr>
          <w:rFonts w:hint="eastAsia"/>
          <w:color w:val="auto"/>
          <w:sz w:val="24"/>
        </w:rPr>
        <w:t>：</w:t>
      </w:r>
      <w:bookmarkEnd w:id="72"/>
      <w:bookmarkEnd w:id="73"/>
      <w:r>
        <w:rPr>
          <w:rFonts w:hint="eastAsia"/>
          <w:color w:val="auto"/>
          <w:sz w:val="24"/>
        </w:rPr>
        <w:t>互联网企业履行网络安全责任方面满意度评价</w:t>
      </w:r>
      <w:bookmarkEnd w:id="74"/>
    </w:p>
    <w:p>
      <w:pPr>
        <w:ind w:firstLine="0" w:firstLineChars="0"/>
        <w:rPr>
          <w:color w:val="auto"/>
        </w:rPr>
      </w:pPr>
      <w:r>
        <w:rPr>
          <w:rFonts w:hint="eastAsia"/>
          <w:color w:val="auto"/>
        </w:rPr>
        <w:t>（图表数据来源：公众网民版主问卷第17题：您认为互联网企业履行网络安全责任方面的表现如何？）</w:t>
      </w:r>
    </w:p>
    <w:p>
      <w:pPr>
        <w:ind w:firstLine="0" w:firstLineChars="0"/>
        <w:rPr>
          <w:color w:val="auto"/>
        </w:rPr>
      </w:pPr>
    </w:p>
    <w:p>
      <w:pPr>
        <w:rPr>
          <w:color w:val="auto"/>
        </w:rPr>
      </w:pPr>
      <w:r>
        <w:rPr>
          <w:rFonts w:hint="eastAsia"/>
          <w:color w:val="auto"/>
        </w:rPr>
        <w:t>（2）网络安全法治社会建设和依法治理状况评价</w:t>
      </w:r>
    </w:p>
    <w:p>
      <w:pPr>
        <w:rPr>
          <w:b/>
          <w:bCs/>
          <w:color w:val="auto"/>
        </w:rPr>
      </w:pPr>
      <w:r>
        <w:rPr>
          <w:rFonts w:hint="eastAsia"/>
          <w:color w:val="auto"/>
        </w:rPr>
        <w:t>公众网民对网络安全方面的法治社会建设和依法治理状况评价：认为</w:t>
      </w:r>
      <w:r>
        <w:rPr>
          <w:color w:val="auto"/>
        </w:rPr>
        <w:t>满意</w:t>
      </w:r>
      <w:r>
        <w:rPr>
          <w:rFonts w:hint="eastAsia"/>
          <w:color w:val="auto"/>
        </w:rPr>
        <w:t>的最多占</w:t>
      </w:r>
      <w:r>
        <w:rPr>
          <w:color w:val="auto"/>
        </w:rPr>
        <w:t>39</w:t>
      </w:r>
      <w:r>
        <w:rPr>
          <w:rFonts w:hint="eastAsia"/>
          <w:color w:val="auto"/>
        </w:rPr>
        <w:t>%，其次是</w:t>
      </w:r>
      <w:r>
        <w:rPr>
          <w:color w:val="auto"/>
        </w:rPr>
        <w:t>一般</w:t>
      </w:r>
      <w:r>
        <w:rPr>
          <w:rFonts w:hint="eastAsia"/>
          <w:color w:val="auto"/>
        </w:rPr>
        <w:t>占</w:t>
      </w:r>
      <w:r>
        <w:rPr>
          <w:color w:val="auto"/>
        </w:rPr>
        <w:t>34.92</w:t>
      </w:r>
      <w:r>
        <w:rPr>
          <w:rFonts w:hint="eastAsia"/>
          <w:color w:val="auto"/>
        </w:rPr>
        <w:t>%，第三是</w:t>
      </w:r>
      <w:r>
        <w:rPr>
          <w:color w:val="auto"/>
        </w:rPr>
        <w:t>很满意</w:t>
      </w:r>
      <w:r>
        <w:rPr>
          <w:rFonts w:hint="eastAsia"/>
          <w:color w:val="auto"/>
        </w:rPr>
        <w:t>占</w:t>
      </w:r>
      <w:r>
        <w:rPr>
          <w:color w:val="auto"/>
        </w:rPr>
        <w:t>18.81</w:t>
      </w:r>
      <w:r>
        <w:rPr>
          <w:rFonts w:hint="eastAsia"/>
          <w:color w:val="auto"/>
        </w:rPr>
        <w:t>%。认为好评的占</w:t>
      </w:r>
      <w:r>
        <w:rPr>
          <w:color w:val="auto"/>
        </w:rPr>
        <w:t>57.81</w:t>
      </w:r>
      <w:r>
        <w:rPr>
          <w:rFonts w:hint="eastAsia"/>
          <w:color w:val="auto"/>
        </w:rPr>
        <w:t>%，接近</w:t>
      </w:r>
      <w:r>
        <w:rPr>
          <w:rFonts w:hint="eastAsia"/>
          <w:color w:val="auto"/>
          <w:lang w:val="en-US" w:eastAsia="zh-CN"/>
        </w:rPr>
        <w:t>六</w:t>
      </w:r>
      <w:r>
        <w:rPr>
          <w:rFonts w:hint="eastAsia"/>
          <w:color w:val="auto"/>
        </w:rPr>
        <w:t>成，总体评价是好评为主。</w:t>
      </w:r>
      <w:r>
        <w:rPr>
          <w:rFonts w:hint="eastAsia"/>
          <w:b/>
          <w:bCs/>
          <w:color w:val="auto"/>
        </w:rPr>
        <w:t>与全省数据相比，表示一般比例要低5.99个百分点，表示很满意比例要高4.55个百分点。相较于全省数据，满意的占比高了4.6个百分点。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18</w:t>
      </w:r>
      <w:r>
        <w:rPr>
          <w:color w:val="auto"/>
          <w:sz w:val="24"/>
        </w:rPr>
        <w:fldChar w:fldCharType="end"/>
      </w:r>
      <w:bookmarkStart w:id="75" w:name="_Toc6510"/>
      <w:r>
        <w:rPr>
          <w:rFonts w:hint="eastAsia"/>
          <w:color w:val="auto"/>
          <w:sz w:val="24"/>
        </w:rPr>
        <w:t>：网络安全法治社会建设与依法治理满意度评价</w:t>
      </w:r>
      <w:bookmarkEnd w:id="75"/>
    </w:p>
    <w:p>
      <w:pPr>
        <w:ind w:firstLine="0" w:firstLineChars="0"/>
        <w:rPr>
          <w:color w:val="auto"/>
        </w:rPr>
      </w:pPr>
      <w:r>
        <w:rPr>
          <w:rFonts w:hint="eastAsia"/>
          <w:color w:val="auto"/>
        </w:rPr>
        <w:t>（图表数据来源：公众网民版主问卷第18题：您认为网络安全方面的法治社会建设和依法治理状况如何？）</w:t>
      </w:r>
    </w:p>
    <w:p>
      <w:pPr>
        <w:ind w:firstLine="0" w:firstLineChars="0"/>
        <w:rPr>
          <w:color w:val="auto"/>
        </w:rPr>
      </w:pPr>
    </w:p>
    <w:p>
      <w:pPr>
        <w:rPr>
          <w:color w:val="auto"/>
        </w:rPr>
      </w:pPr>
      <w:r>
        <w:rPr>
          <w:rFonts w:hint="eastAsia"/>
          <w:color w:val="auto"/>
        </w:rPr>
        <w:t>（3）政府在网络监管和执法表现的评价</w:t>
      </w:r>
    </w:p>
    <w:p>
      <w:pPr>
        <w:rPr>
          <w:b/>
          <w:bCs/>
          <w:color w:val="auto"/>
        </w:rPr>
      </w:pPr>
      <w:r>
        <w:rPr>
          <w:rFonts w:hint="eastAsia"/>
          <w:color w:val="auto"/>
        </w:rPr>
        <w:t>公众网民对政府在网络监管和执法表现的满意度评价：认为</w:t>
      </w:r>
      <w:r>
        <w:rPr>
          <w:color w:val="auto"/>
        </w:rPr>
        <w:t>满意</w:t>
      </w:r>
      <w:r>
        <w:rPr>
          <w:rFonts w:hint="eastAsia"/>
          <w:color w:val="auto"/>
        </w:rPr>
        <w:t>的最多占</w:t>
      </w:r>
      <w:r>
        <w:rPr>
          <w:color w:val="auto"/>
        </w:rPr>
        <w:t>38.87</w:t>
      </w:r>
      <w:r>
        <w:rPr>
          <w:rFonts w:hint="eastAsia"/>
          <w:color w:val="auto"/>
        </w:rPr>
        <w:t>%，其次是</w:t>
      </w:r>
      <w:r>
        <w:rPr>
          <w:color w:val="auto"/>
        </w:rPr>
        <w:t>一般</w:t>
      </w:r>
      <w:r>
        <w:rPr>
          <w:rFonts w:hint="eastAsia"/>
          <w:color w:val="auto"/>
        </w:rPr>
        <w:t>占</w:t>
      </w:r>
      <w:r>
        <w:rPr>
          <w:color w:val="auto"/>
        </w:rPr>
        <w:t>33.84</w:t>
      </w:r>
      <w:r>
        <w:rPr>
          <w:rFonts w:hint="eastAsia"/>
          <w:color w:val="auto"/>
        </w:rPr>
        <w:t>%，第三是</w:t>
      </w:r>
      <w:r>
        <w:rPr>
          <w:color w:val="auto"/>
        </w:rPr>
        <w:t>很满意</w:t>
      </w:r>
      <w:r>
        <w:rPr>
          <w:rFonts w:hint="eastAsia"/>
          <w:color w:val="auto"/>
        </w:rPr>
        <w:t>占</w:t>
      </w:r>
      <w:r>
        <w:rPr>
          <w:color w:val="auto"/>
        </w:rPr>
        <w:t>19.97</w:t>
      </w:r>
      <w:r>
        <w:rPr>
          <w:rFonts w:hint="eastAsia"/>
          <w:color w:val="auto"/>
        </w:rPr>
        <w:t>%。认为好评（很满意和满意）的占</w:t>
      </w:r>
      <w:r>
        <w:rPr>
          <w:color w:val="auto"/>
        </w:rPr>
        <w:t>58.84</w:t>
      </w:r>
      <w:r>
        <w:rPr>
          <w:rFonts w:hint="eastAsia"/>
          <w:color w:val="auto"/>
        </w:rPr>
        <w:t>%，</w:t>
      </w:r>
      <w:r>
        <w:rPr>
          <w:color w:val="auto"/>
        </w:rPr>
        <w:t>接近</w:t>
      </w:r>
      <w:r>
        <w:rPr>
          <w:rFonts w:hint="eastAsia"/>
          <w:color w:val="auto"/>
          <w:lang w:val="en-US" w:eastAsia="zh-CN"/>
        </w:rPr>
        <w:t>六</w:t>
      </w:r>
      <w:r>
        <w:rPr>
          <w:color w:val="auto"/>
        </w:rPr>
        <w:t>成</w:t>
      </w:r>
      <w:r>
        <w:rPr>
          <w:rFonts w:hint="eastAsia"/>
          <w:color w:val="auto"/>
        </w:rPr>
        <w:t>，总体评价是好评为主。</w:t>
      </w:r>
      <w:r>
        <w:rPr>
          <w:rFonts w:hint="eastAsia"/>
          <w:b/>
          <w:bCs/>
          <w:color w:val="auto"/>
        </w:rPr>
        <w:t>与全省数据相比，表示一般比例要低5.0个百分点，表示很满意比例要高4.72个百分点。与全国数据相比，表示很满意比例要低2.09个百分点，表示满意比例要高3.32个百分点。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19</w:t>
      </w:r>
      <w:r>
        <w:rPr>
          <w:color w:val="auto"/>
          <w:sz w:val="24"/>
        </w:rPr>
        <w:fldChar w:fldCharType="end"/>
      </w:r>
      <w:bookmarkStart w:id="76" w:name="_Toc18882"/>
      <w:r>
        <w:rPr>
          <w:rFonts w:hint="eastAsia"/>
          <w:color w:val="auto"/>
          <w:sz w:val="24"/>
        </w:rPr>
        <w:t>：政府在网络监管和执法表现的满意度评价</w:t>
      </w:r>
      <w:bookmarkEnd w:id="76"/>
    </w:p>
    <w:p>
      <w:pPr>
        <w:ind w:firstLine="0" w:firstLineChars="0"/>
        <w:rPr>
          <w:color w:val="auto"/>
        </w:rPr>
      </w:pPr>
      <w:r>
        <w:rPr>
          <w:rFonts w:hint="eastAsia"/>
          <w:color w:val="auto"/>
        </w:rPr>
        <w:t>（图表数据来源：公众网民版主问卷第19题：您认为政府对网络的监管和执法方面的表现如何？）</w:t>
      </w:r>
    </w:p>
    <w:p>
      <w:pPr>
        <w:ind w:firstLine="0" w:firstLineChars="0"/>
        <w:rPr>
          <w:color w:val="auto"/>
        </w:rPr>
      </w:pPr>
    </w:p>
    <w:p>
      <w:pPr>
        <w:rPr>
          <w:color w:val="auto"/>
        </w:rPr>
      </w:pPr>
      <w:r>
        <w:rPr>
          <w:rFonts w:hint="eastAsia"/>
          <w:color w:val="auto"/>
        </w:rPr>
        <w:t>（4）政府网上服务的评价</w:t>
      </w:r>
    </w:p>
    <w:p>
      <w:pPr>
        <w:rPr>
          <w:b/>
          <w:bCs/>
          <w:color w:val="auto"/>
        </w:rPr>
      </w:pPr>
      <w:r>
        <w:rPr>
          <w:rFonts w:hint="eastAsia"/>
          <w:color w:val="auto"/>
        </w:rPr>
        <w:t>公众网民对政府网上服务的评价：认为</w:t>
      </w:r>
      <w:r>
        <w:rPr>
          <w:color w:val="auto"/>
        </w:rPr>
        <w:t>满意</w:t>
      </w:r>
      <w:r>
        <w:rPr>
          <w:rFonts w:hint="eastAsia"/>
          <w:color w:val="auto"/>
        </w:rPr>
        <w:t>的最多占</w:t>
      </w:r>
      <w:r>
        <w:rPr>
          <w:color w:val="auto"/>
        </w:rPr>
        <w:t>38.96</w:t>
      </w:r>
      <w:r>
        <w:rPr>
          <w:rFonts w:hint="eastAsia"/>
          <w:color w:val="auto"/>
        </w:rPr>
        <w:t>%，其次是</w:t>
      </w:r>
      <w:r>
        <w:rPr>
          <w:color w:val="auto"/>
        </w:rPr>
        <w:t>一般</w:t>
      </w:r>
      <w:r>
        <w:rPr>
          <w:rFonts w:hint="eastAsia"/>
          <w:color w:val="auto"/>
        </w:rPr>
        <w:t>占</w:t>
      </w:r>
      <w:r>
        <w:rPr>
          <w:color w:val="auto"/>
        </w:rPr>
        <w:t>34.83</w:t>
      </w:r>
      <w:r>
        <w:rPr>
          <w:rFonts w:hint="eastAsia"/>
          <w:color w:val="auto"/>
        </w:rPr>
        <w:t>%，第三是</w:t>
      </w:r>
      <w:r>
        <w:rPr>
          <w:color w:val="auto"/>
        </w:rPr>
        <w:t>很满意</w:t>
      </w:r>
      <w:r>
        <w:rPr>
          <w:rFonts w:hint="eastAsia"/>
          <w:color w:val="auto"/>
        </w:rPr>
        <w:t>占</w:t>
      </w:r>
      <w:r>
        <w:rPr>
          <w:color w:val="auto"/>
        </w:rPr>
        <w:t>19.75</w:t>
      </w:r>
      <w:r>
        <w:rPr>
          <w:rFonts w:hint="eastAsia"/>
          <w:color w:val="auto"/>
        </w:rPr>
        <w:t>%。认为好评（很满意和满意）的占</w:t>
      </w:r>
      <w:r>
        <w:rPr>
          <w:color w:val="auto"/>
        </w:rPr>
        <w:t>58.71</w:t>
      </w:r>
      <w:r>
        <w:rPr>
          <w:rFonts w:hint="eastAsia"/>
          <w:color w:val="auto"/>
        </w:rPr>
        <w:t>%，</w:t>
      </w:r>
      <w:r>
        <w:rPr>
          <w:rFonts w:hint="eastAsia"/>
          <w:color w:val="auto"/>
          <w:lang w:val="en-US" w:eastAsia="zh-CN"/>
        </w:rPr>
        <w:t>接近六成</w:t>
      </w:r>
      <w:r>
        <w:rPr>
          <w:rFonts w:hint="eastAsia"/>
          <w:color w:val="auto"/>
        </w:rPr>
        <w:t>，总体评价是好评为主。</w:t>
      </w:r>
      <w:r>
        <w:rPr>
          <w:rFonts w:hint="eastAsia"/>
          <w:b/>
          <w:bCs/>
          <w:color w:val="auto"/>
        </w:rPr>
        <w:t>与全省数据相比，表示一般比例要低4.35个百分点，表示很满意比例要高4.65个百分点。与全国数据相比，表示很满意比例要低1.85个百分点，表示满意比例要高2.58个百分点。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20</w:t>
      </w:r>
      <w:r>
        <w:rPr>
          <w:color w:val="auto"/>
          <w:sz w:val="24"/>
        </w:rPr>
        <w:fldChar w:fldCharType="end"/>
      </w:r>
      <w:bookmarkStart w:id="77" w:name="_Toc2373"/>
      <w:r>
        <w:rPr>
          <w:rFonts w:hint="eastAsia"/>
          <w:color w:val="auto"/>
          <w:sz w:val="24"/>
        </w:rPr>
        <w:t>：政府网上服务的满意度评价</w:t>
      </w:r>
      <w:bookmarkEnd w:id="77"/>
    </w:p>
    <w:p>
      <w:pPr>
        <w:ind w:firstLine="0" w:firstLineChars="0"/>
        <w:rPr>
          <w:color w:val="auto"/>
        </w:rPr>
      </w:pPr>
      <w:r>
        <w:rPr>
          <w:rFonts w:hint="eastAsia"/>
          <w:color w:val="auto"/>
        </w:rPr>
        <w:t>（图表数据来源：公众网民版主问卷第20题：您认为政府在网上服务方面的表现如何？）</w:t>
      </w:r>
    </w:p>
    <w:p>
      <w:pPr>
        <w:ind w:firstLine="0" w:firstLineChars="0"/>
        <w:rPr>
          <w:color w:val="auto"/>
        </w:rPr>
      </w:pPr>
    </w:p>
    <w:p>
      <w:pPr>
        <w:rPr>
          <w:color w:val="auto"/>
        </w:rPr>
      </w:pPr>
      <w:r>
        <w:rPr>
          <w:rFonts w:hint="eastAsia"/>
          <w:color w:val="auto"/>
        </w:rPr>
        <w:t>（5）网络安全治理总体状况的评价</w:t>
      </w:r>
    </w:p>
    <w:p>
      <w:pPr>
        <w:rPr>
          <w:rFonts w:ascii="宋体" w:hAnsi="宋体" w:cs="宋体"/>
          <w:b/>
          <w:bCs/>
          <w:color w:val="auto"/>
        </w:rPr>
      </w:pPr>
      <w:r>
        <w:rPr>
          <w:rFonts w:hint="eastAsia"/>
          <w:color w:val="auto"/>
        </w:rPr>
        <w:t>公众网民对我国网络安全治理总体状况满意度评价：认为</w:t>
      </w:r>
      <w:r>
        <w:rPr>
          <w:color w:val="auto"/>
        </w:rPr>
        <w:t>满意</w:t>
      </w:r>
      <w:r>
        <w:rPr>
          <w:rFonts w:hint="eastAsia"/>
          <w:color w:val="auto"/>
        </w:rPr>
        <w:t>的最多占</w:t>
      </w:r>
      <w:r>
        <w:rPr>
          <w:color w:val="auto"/>
        </w:rPr>
        <w:t>40.22</w:t>
      </w:r>
      <w:r>
        <w:rPr>
          <w:rFonts w:hint="eastAsia"/>
          <w:color w:val="auto"/>
        </w:rPr>
        <w:t>%，其次是</w:t>
      </w:r>
      <w:r>
        <w:rPr>
          <w:color w:val="auto"/>
        </w:rPr>
        <w:t>一般</w:t>
      </w:r>
      <w:r>
        <w:rPr>
          <w:rFonts w:hint="eastAsia"/>
          <w:color w:val="auto"/>
        </w:rPr>
        <w:t>占</w:t>
      </w:r>
      <w:r>
        <w:rPr>
          <w:color w:val="auto"/>
        </w:rPr>
        <w:t>32.05</w:t>
      </w:r>
      <w:r>
        <w:rPr>
          <w:rFonts w:hint="eastAsia"/>
          <w:color w:val="auto"/>
        </w:rPr>
        <w:t>%，第三是</w:t>
      </w:r>
      <w:r>
        <w:rPr>
          <w:color w:val="auto"/>
        </w:rPr>
        <w:t>很满意</w:t>
      </w:r>
      <w:r>
        <w:rPr>
          <w:rFonts w:hint="eastAsia"/>
          <w:color w:val="auto"/>
        </w:rPr>
        <w:t>占</w:t>
      </w:r>
      <w:r>
        <w:rPr>
          <w:color w:val="auto"/>
        </w:rPr>
        <w:t>20.47</w:t>
      </w:r>
      <w:r>
        <w:rPr>
          <w:rFonts w:hint="eastAsia"/>
          <w:color w:val="auto"/>
        </w:rPr>
        <w:t>%。认为满意以上的评价（很满意和满意）的占60.69%，超过</w:t>
      </w:r>
      <w:r>
        <w:rPr>
          <w:rFonts w:hint="eastAsia"/>
          <w:color w:val="auto"/>
          <w:lang w:val="en-US" w:eastAsia="zh-CN"/>
        </w:rPr>
        <w:t>六成</w:t>
      </w:r>
      <w:r>
        <w:rPr>
          <w:rFonts w:hint="eastAsia"/>
          <w:color w:val="auto"/>
        </w:rPr>
        <w:t>，总体评价是满意为主。</w:t>
      </w:r>
      <w:r>
        <w:rPr>
          <w:rFonts w:hint="eastAsia"/>
          <w:b/>
          <w:bCs/>
          <w:color w:val="auto"/>
        </w:rPr>
        <w:t>与全省数据相比，表示一般比例要低5.74个百分点，表示很满意比例要高4.68个百分点。与全国数据相比，表示很满意比例要低1.98个百分点，表示满意比例要高3.81个百分点。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21</w:t>
      </w:r>
      <w:r>
        <w:rPr>
          <w:color w:val="auto"/>
        </w:rPr>
        <w:fldChar w:fldCharType="end"/>
      </w:r>
      <w:bookmarkStart w:id="78" w:name="_Toc11885"/>
      <w:r>
        <w:rPr>
          <w:rFonts w:hint="eastAsia"/>
          <w:color w:val="auto"/>
        </w:rPr>
        <w:t>：网络安全治理总体状况的评价</w:t>
      </w:r>
      <w:bookmarkEnd w:id="78"/>
    </w:p>
    <w:p>
      <w:pPr>
        <w:ind w:firstLine="0" w:firstLineChars="0"/>
        <w:rPr>
          <w:color w:val="auto"/>
        </w:rPr>
      </w:pPr>
      <w:r>
        <w:rPr>
          <w:rFonts w:hint="eastAsia"/>
          <w:color w:val="auto"/>
        </w:rPr>
        <w:t>（图表数据来源：公众网民版主问卷第21题：您对我国网络安全治理总体状况感到满意吗？）</w:t>
      </w:r>
    </w:p>
    <w:p>
      <w:pPr>
        <w:ind w:firstLine="0" w:firstLineChars="0"/>
        <w:rPr>
          <w:color w:val="auto"/>
        </w:rPr>
      </w:pPr>
    </w:p>
    <w:p>
      <w:pPr>
        <w:rPr>
          <w:rFonts w:hint="eastAsia"/>
          <w:color w:val="auto"/>
        </w:rPr>
      </w:pPr>
      <w:bookmarkStart w:id="79" w:name="_Toc19207416"/>
    </w:p>
    <w:p>
      <w:pPr>
        <w:rPr>
          <w:rFonts w:hint="eastAsia"/>
          <w:color w:val="auto"/>
        </w:rPr>
      </w:pPr>
      <w:r>
        <w:rPr>
          <w:rFonts w:hint="eastAsia"/>
          <w:color w:val="auto"/>
        </w:rPr>
        <w:br w:type="page"/>
      </w:r>
    </w:p>
    <w:p>
      <w:pPr>
        <w:pStyle w:val="2"/>
        <w:rPr>
          <w:color w:val="auto"/>
        </w:rPr>
      </w:pPr>
      <w:bookmarkStart w:id="80" w:name="_Toc13065"/>
      <w:r>
        <w:rPr>
          <w:rFonts w:hint="eastAsia"/>
          <w:color w:val="auto"/>
        </w:rPr>
        <w:t>五、公众网民版专题分析</w:t>
      </w:r>
      <w:bookmarkEnd w:id="79"/>
      <w:bookmarkEnd w:id="80"/>
    </w:p>
    <w:p>
      <w:pPr>
        <w:pStyle w:val="3"/>
        <w:rPr>
          <w:rFonts w:hint="eastAsia"/>
          <w:color w:val="auto"/>
        </w:rPr>
      </w:pPr>
      <w:bookmarkStart w:id="81" w:name="_Toc19207417"/>
      <w:bookmarkStart w:id="82" w:name="_Toc21487"/>
      <w:r>
        <w:rPr>
          <w:rFonts w:hint="eastAsia"/>
          <w:color w:val="auto"/>
        </w:rPr>
        <w:t>5.1专题1：网络安全法治社会建设专题</w:t>
      </w:r>
      <w:bookmarkEnd w:id="81"/>
      <w:bookmarkEnd w:id="82"/>
    </w:p>
    <w:p>
      <w:pPr>
        <w:rPr>
          <w:color w:val="auto"/>
        </w:rPr>
      </w:pPr>
      <w:r>
        <w:rPr>
          <w:rFonts w:hint="eastAsia"/>
          <w:color w:val="auto"/>
        </w:rPr>
        <w:t>参加本专题调查的公众网民数量为</w:t>
      </w:r>
      <w:r>
        <w:rPr>
          <w:color w:val="auto"/>
        </w:rPr>
        <w:t>540</w:t>
      </w:r>
      <w:r>
        <w:rPr>
          <w:rFonts w:hint="eastAsia"/>
          <w:color w:val="auto"/>
        </w:rPr>
        <w:t>人。</w:t>
      </w:r>
    </w:p>
    <w:p>
      <w:pPr>
        <w:rPr>
          <w:color w:val="auto"/>
        </w:rPr>
      </w:pPr>
      <w:r>
        <w:rPr>
          <w:rFonts w:hint="eastAsia"/>
          <w:color w:val="auto"/>
        </w:rPr>
        <w:t>（1）公众网民对网络安全法律、规章及政策标准的了解</w:t>
      </w:r>
    </w:p>
    <w:p>
      <w:pPr>
        <w:rPr>
          <w:b/>
          <w:bCs/>
          <w:color w:val="auto"/>
        </w:rPr>
      </w:pPr>
      <w:r>
        <w:rPr>
          <w:rFonts w:hint="eastAsia"/>
          <w:color w:val="auto"/>
        </w:rPr>
        <w:t>公众网民对网络安全法律、规章及政策标准的了解程度：</w:t>
      </w:r>
      <w:r>
        <w:rPr>
          <w:color w:val="auto"/>
        </w:rPr>
        <w:t>86.44</w:t>
      </w:r>
      <w:r>
        <w:rPr>
          <w:rFonts w:hint="eastAsia"/>
          <w:color w:val="auto"/>
        </w:rPr>
        <w:t>%了解</w:t>
      </w:r>
      <w:r>
        <w:rPr>
          <w:color w:val="auto"/>
        </w:rPr>
        <w:t>《中华人民共和国网络安全法》</w:t>
      </w:r>
      <w:r>
        <w:rPr>
          <w:rFonts w:hint="eastAsia"/>
          <w:color w:val="auto"/>
        </w:rPr>
        <w:t>，</w:t>
      </w:r>
      <w:r>
        <w:rPr>
          <w:color w:val="auto"/>
        </w:rPr>
        <w:t>58.76</w:t>
      </w:r>
      <w:r>
        <w:rPr>
          <w:rFonts w:hint="eastAsia"/>
          <w:color w:val="auto"/>
        </w:rPr>
        <w:t>%公众网民了解</w:t>
      </w:r>
      <w:r>
        <w:rPr>
          <w:color w:val="auto"/>
        </w:rPr>
        <w:t>《互联网个人信息安全保护指南》</w:t>
      </w:r>
      <w:r>
        <w:rPr>
          <w:rFonts w:hint="eastAsia"/>
          <w:color w:val="auto"/>
        </w:rPr>
        <w:t>、</w:t>
      </w:r>
      <w:r>
        <w:rPr>
          <w:color w:val="auto"/>
        </w:rPr>
        <w:t>43.5</w:t>
      </w:r>
      <w:r>
        <w:rPr>
          <w:rFonts w:hint="eastAsia"/>
          <w:color w:val="auto"/>
        </w:rPr>
        <w:t>%网民了解</w:t>
      </w:r>
      <w:r>
        <w:rPr>
          <w:color w:val="auto"/>
        </w:rPr>
        <w:t>《中华人民共和国数据安全保护法》</w:t>
      </w:r>
      <w:r>
        <w:rPr>
          <w:rFonts w:hint="eastAsia"/>
          <w:color w:val="auto"/>
        </w:rPr>
        <w:t>；</w:t>
      </w:r>
      <w:r>
        <w:rPr>
          <w:color w:val="auto"/>
        </w:rPr>
        <w:t>《网络信息内容生态治理规定》</w:t>
      </w:r>
      <w:r>
        <w:rPr>
          <w:rFonts w:hint="eastAsia"/>
          <w:color w:val="auto"/>
        </w:rPr>
        <w:t>、</w:t>
      </w:r>
      <w:r>
        <w:rPr>
          <w:color w:val="auto"/>
        </w:rPr>
        <w:t>《儿童个人信息网络保护规定》</w:t>
      </w:r>
      <w:r>
        <w:rPr>
          <w:rFonts w:hint="eastAsia"/>
          <w:color w:val="auto"/>
        </w:rPr>
        <w:t>了解的人也比较多，分别占</w:t>
      </w:r>
      <w:r>
        <w:rPr>
          <w:color w:val="auto"/>
        </w:rPr>
        <w:t>42.94</w:t>
      </w:r>
      <w:r>
        <w:rPr>
          <w:rFonts w:hint="eastAsia"/>
          <w:color w:val="auto"/>
        </w:rPr>
        <w:t>%和</w:t>
      </w:r>
      <w:r>
        <w:rPr>
          <w:color w:val="auto"/>
        </w:rPr>
        <w:t>40.68</w:t>
      </w:r>
      <w:r>
        <w:rPr>
          <w:rFonts w:hint="eastAsia"/>
          <w:color w:val="auto"/>
        </w:rPr>
        <w:t>%。数据显示网络安全领域的普法工作取得一定的成效。</w:t>
      </w:r>
      <w:r>
        <w:rPr>
          <w:rFonts w:hint="eastAsia"/>
          <w:b/>
          <w:bCs/>
          <w:color w:val="auto"/>
        </w:rPr>
        <w:t>相较于全省数据，除了个别数据顺序互换外，排名基本一致。与全国数据相比，表示《儿童个人信息网络保护规定》比例要低5.96个百分点，表示《中华人民共和国网络安全法》比例要高1.6个百分点。</w:t>
      </w:r>
    </w:p>
    <w:p>
      <w:pPr>
        <w:ind w:firstLine="0" w:firstLineChars="0"/>
        <w:jc w:val="center"/>
        <w:rPr>
          <w:color w:val="auto"/>
        </w:rPr>
      </w:pPr>
      <w:r>
        <w:rPr>
          <w:rFonts w:ascii="等线" w:hAnsi="等线" w:eastAsia="等线"/>
          <w:color w:val="auto"/>
        </w:rPr>
        <w:drawing>
          <wp:inline distT="0" distB="0" distL="0" distR="0">
            <wp:extent cx="5095875"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095875" cy="6191250"/>
                    </a:xfrm>
                    <a:prstGeom prst="rect">
                      <a:avLst/>
                    </a:prstGeom>
                  </pic:spPr>
                </pic:pic>
              </a:graphicData>
            </a:graphic>
          </wp:inline>
        </w:drawing>
      </w:r>
    </w:p>
    <w:p>
      <w:pPr>
        <w:pStyle w:val="6"/>
        <w:ind w:firstLine="0" w:firstLineChars="0"/>
        <w:jc w:val="center"/>
        <w:rPr>
          <w:color w:val="auto"/>
          <w:sz w:val="24"/>
        </w:rPr>
      </w:pPr>
      <w:bookmarkStart w:id="83" w:name="_Toc19305621"/>
      <w:bookmarkStart w:id="84" w:name="_Toc19203715"/>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22</w:t>
      </w:r>
      <w:r>
        <w:rPr>
          <w:color w:val="auto"/>
          <w:sz w:val="24"/>
        </w:rPr>
        <w:fldChar w:fldCharType="end"/>
      </w:r>
      <w:bookmarkStart w:id="85" w:name="_Toc28464"/>
      <w:r>
        <w:rPr>
          <w:rFonts w:hint="eastAsia"/>
          <w:color w:val="auto"/>
          <w:sz w:val="24"/>
        </w:rPr>
        <w:t>：</w:t>
      </w:r>
      <w:bookmarkEnd w:id="83"/>
      <w:bookmarkEnd w:id="84"/>
      <w:r>
        <w:rPr>
          <w:rFonts w:hint="eastAsia"/>
          <w:color w:val="auto"/>
          <w:sz w:val="24"/>
        </w:rPr>
        <w:t>公众网民对网络安全法律、规章及政策标准的了解</w:t>
      </w:r>
      <w:bookmarkEnd w:id="85"/>
    </w:p>
    <w:p>
      <w:pPr>
        <w:ind w:firstLine="0" w:firstLineChars="0"/>
        <w:rPr>
          <w:rFonts w:hint="default" w:eastAsiaTheme="minorEastAsia"/>
          <w:color w:val="auto"/>
          <w:lang w:val="en-US" w:eastAsia="zh-CN"/>
        </w:rPr>
      </w:pPr>
      <w:r>
        <w:rPr>
          <w:rFonts w:hint="eastAsia"/>
          <w:color w:val="auto"/>
        </w:rPr>
        <w:t>（图表数据来源：公众网民版专题1网络安全法治社会建设专题第1题：您了解以下哪些网络安全方面的法律法规、部门规章和政策标准？（多选））</w:t>
      </w:r>
    </w:p>
    <w:p>
      <w:pPr>
        <w:ind w:firstLine="0" w:firstLineChars="0"/>
        <w:rPr>
          <w:color w:val="auto"/>
        </w:rPr>
      </w:pPr>
    </w:p>
    <w:p>
      <w:pPr>
        <w:rPr>
          <w:color w:val="auto"/>
        </w:rPr>
      </w:pPr>
      <w:r>
        <w:rPr>
          <w:rFonts w:hint="eastAsia"/>
          <w:color w:val="auto"/>
        </w:rPr>
        <w:t>（2）网络安全法律法规知识来源渠道</w:t>
      </w:r>
    </w:p>
    <w:p>
      <w:pPr>
        <w:rPr>
          <w:b/>
          <w:bCs/>
          <w:color w:val="auto"/>
        </w:rPr>
      </w:pPr>
      <w:r>
        <w:rPr>
          <w:rFonts w:hint="eastAsia"/>
          <w:color w:val="auto"/>
        </w:rPr>
        <w:t>公众网民的网络安全法律法规知识来源渠道方面，</w:t>
      </w:r>
      <w:r>
        <w:rPr>
          <w:color w:val="auto"/>
        </w:rPr>
        <w:t>大众媒体(报刊、杂志、电视、广播)</w:t>
      </w:r>
      <w:r>
        <w:rPr>
          <w:rFonts w:hint="eastAsia"/>
          <w:color w:val="auto"/>
        </w:rPr>
        <w:t>的渗透度达</w:t>
      </w:r>
      <w:r>
        <w:rPr>
          <w:color w:val="auto"/>
        </w:rPr>
        <w:t>85.31</w:t>
      </w:r>
      <w:r>
        <w:rPr>
          <w:rFonts w:hint="eastAsia"/>
          <w:color w:val="auto"/>
        </w:rPr>
        <w:t>%，</w:t>
      </w:r>
      <w:r>
        <w:rPr>
          <w:color w:val="auto"/>
        </w:rPr>
        <w:t>互联网</w:t>
      </w:r>
      <w:r>
        <w:rPr>
          <w:rFonts w:hint="eastAsia"/>
          <w:color w:val="auto"/>
        </w:rPr>
        <w:t>的达</w:t>
      </w:r>
      <w:r>
        <w:rPr>
          <w:color w:val="auto"/>
        </w:rPr>
        <w:t>74.01</w:t>
      </w:r>
      <w:r>
        <w:rPr>
          <w:rFonts w:hint="eastAsia"/>
          <w:color w:val="auto"/>
        </w:rPr>
        <w:t>%，</w:t>
      </w:r>
      <w:r>
        <w:rPr>
          <w:color w:val="auto"/>
        </w:rPr>
        <w:t>政府(普法宣传活动)</w:t>
      </w:r>
      <w:r>
        <w:rPr>
          <w:rFonts w:hint="eastAsia"/>
          <w:color w:val="auto"/>
        </w:rPr>
        <w:t>60.45%，</w:t>
      </w:r>
      <w:r>
        <w:rPr>
          <w:color w:val="auto"/>
        </w:rPr>
        <w:t>学校(网络安全专业课、竞赛)</w:t>
      </w:r>
      <w:r>
        <w:rPr>
          <w:rFonts w:hint="eastAsia"/>
          <w:color w:val="auto"/>
        </w:rPr>
        <w:t>58.76%，</w:t>
      </w:r>
      <w:r>
        <w:rPr>
          <w:color w:val="auto"/>
        </w:rPr>
        <w:t>单位(内部培训、宣传)</w:t>
      </w:r>
      <w:r>
        <w:rPr>
          <w:rFonts w:hint="eastAsia"/>
          <w:color w:val="auto"/>
        </w:rPr>
        <w:t>42.37%，</w:t>
      </w:r>
      <w:r>
        <w:rPr>
          <w:color w:val="auto"/>
        </w:rPr>
        <w:t>互联网行业协会(网络安全讲座、培训班)</w:t>
      </w:r>
      <w:r>
        <w:rPr>
          <w:rFonts w:hint="eastAsia"/>
          <w:color w:val="auto"/>
        </w:rPr>
        <w:t>36.72%。</w:t>
      </w:r>
      <w:r>
        <w:rPr>
          <w:rFonts w:hint="eastAsia"/>
          <w:b/>
          <w:bCs/>
          <w:color w:val="auto"/>
        </w:rPr>
        <w:t>与全省数据相比，表示政府(普法宣传活动)比例要低1.19个百分点，表示大众媒体(报刊、杂志、电视、广播)比例要高4.99个百分点。与全国数据相比，表示其他比例要低1.68个百分点，表示大众媒体(报刊、杂志、电视、广播)比例要高8.14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jc w:val="center"/>
        <w:rPr>
          <w:color w:val="auto"/>
          <w:sz w:val="24"/>
        </w:rPr>
      </w:pPr>
      <w:bookmarkStart w:id="86" w:name="_Toc19305622"/>
      <w:bookmarkStart w:id="87" w:name="_Toc19203716"/>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23</w:t>
      </w:r>
      <w:r>
        <w:rPr>
          <w:color w:val="auto"/>
          <w:sz w:val="24"/>
        </w:rPr>
        <w:fldChar w:fldCharType="end"/>
      </w:r>
      <w:bookmarkEnd w:id="86"/>
      <w:bookmarkEnd w:id="87"/>
      <w:bookmarkStart w:id="88" w:name="_Toc23461"/>
      <w:r>
        <w:rPr>
          <w:rFonts w:hint="eastAsia"/>
          <w:color w:val="auto"/>
          <w:sz w:val="24"/>
        </w:rPr>
        <w:t>：网络安全法律法规知识来源渠道</w:t>
      </w:r>
      <w:bookmarkEnd w:id="88"/>
    </w:p>
    <w:p>
      <w:pPr>
        <w:ind w:firstLine="0" w:firstLineChars="0"/>
        <w:rPr>
          <w:color w:val="auto"/>
        </w:rPr>
      </w:pPr>
      <w:r>
        <w:rPr>
          <w:rFonts w:hint="eastAsia"/>
          <w:color w:val="auto"/>
        </w:rPr>
        <w:t>（图表数据来源：公众网民版专题1网络安全法治社会建设专题第2题：您从下列哪些渠道了解到网络安全方面的法律法规？（多选））</w:t>
      </w:r>
    </w:p>
    <w:p>
      <w:pPr>
        <w:ind w:firstLine="0" w:firstLineChars="0"/>
        <w:rPr>
          <w:color w:val="auto"/>
        </w:rPr>
      </w:pPr>
    </w:p>
    <w:p>
      <w:pPr>
        <w:rPr>
          <w:color w:val="auto"/>
        </w:rPr>
      </w:pPr>
      <w:r>
        <w:rPr>
          <w:rFonts w:hint="eastAsia"/>
          <w:color w:val="auto"/>
        </w:rPr>
        <w:t>（3）网络安全普法教育工作的薄弱环节</w:t>
      </w:r>
    </w:p>
    <w:p>
      <w:pPr>
        <w:rPr>
          <w:b/>
          <w:bCs/>
          <w:color w:val="auto"/>
        </w:rPr>
      </w:pPr>
      <w:r>
        <w:rPr>
          <w:rFonts w:hint="eastAsia"/>
          <w:color w:val="auto"/>
        </w:rPr>
        <w:t>网络安全普法教育工作薄弱环节方面，第一位是</w:t>
      </w:r>
      <w:r>
        <w:rPr>
          <w:color w:val="auto"/>
        </w:rPr>
        <w:t>媒体(宣传)</w:t>
      </w:r>
      <w:r>
        <w:rPr>
          <w:rFonts w:hint="eastAsia"/>
          <w:color w:val="auto"/>
        </w:rPr>
        <w:t>（关注度</w:t>
      </w:r>
      <w:r>
        <w:rPr>
          <w:color w:val="auto"/>
        </w:rPr>
        <w:t>75.28</w:t>
      </w:r>
      <w:r>
        <w:rPr>
          <w:rFonts w:hint="eastAsia"/>
          <w:color w:val="auto"/>
        </w:rPr>
        <w:t>%），第二位是</w:t>
      </w:r>
      <w:r>
        <w:rPr>
          <w:color w:val="auto"/>
        </w:rPr>
        <w:t>政府(规划)</w:t>
      </w:r>
      <w:r>
        <w:rPr>
          <w:rFonts w:hint="eastAsia"/>
          <w:color w:val="auto"/>
        </w:rPr>
        <w:t>（关注度</w:t>
      </w:r>
      <w:r>
        <w:rPr>
          <w:color w:val="auto"/>
        </w:rPr>
        <w:t>74.72</w:t>
      </w:r>
      <w:r>
        <w:rPr>
          <w:rFonts w:hint="eastAsia"/>
          <w:color w:val="auto"/>
        </w:rPr>
        <w:t>%），第三位是</w:t>
      </w:r>
      <w:r>
        <w:rPr>
          <w:color w:val="auto"/>
        </w:rPr>
        <w:t>学校(教育)</w:t>
      </w:r>
      <w:r>
        <w:rPr>
          <w:rFonts w:hint="eastAsia"/>
          <w:color w:val="auto"/>
        </w:rPr>
        <w:t>（关注度</w:t>
      </w:r>
      <w:r>
        <w:rPr>
          <w:color w:val="auto"/>
        </w:rPr>
        <w:t>69.1</w:t>
      </w:r>
      <w:r>
        <w:rPr>
          <w:rFonts w:hint="eastAsia"/>
          <w:color w:val="auto"/>
        </w:rPr>
        <w:t>%）。</w:t>
      </w:r>
      <w:r>
        <w:rPr>
          <w:rFonts w:hint="eastAsia"/>
          <w:b/>
          <w:bCs/>
          <w:color w:val="auto"/>
        </w:rPr>
        <w:t>各选项数据接近于全省数据。相较于全国数据，除了个别数据顺序互换外，排名基本一致。</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bookmarkStart w:id="89" w:name="_Toc19203717"/>
      <w:bookmarkStart w:id="90" w:name="_Toc19305623"/>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24</w:t>
      </w:r>
      <w:r>
        <w:rPr>
          <w:color w:val="auto"/>
          <w:sz w:val="24"/>
        </w:rPr>
        <w:fldChar w:fldCharType="end"/>
      </w:r>
      <w:bookmarkStart w:id="91" w:name="_Toc8877"/>
      <w:r>
        <w:rPr>
          <w:rFonts w:hint="eastAsia"/>
          <w:color w:val="auto"/>
          <w:sz w:val="24"/>
        </w:rPr>
        <w:t>：</w:t>
      </w:r>
      <w:bookmarkEnd w:id="89"/>
      <w:bookmarkEnd w:id="90"/>
      <w:r>
        <w:rPr>
          <w:rFonts w:hint="eastAsia"/>
          <w:color w:val="auto"/>
          <w:sz w:val="24"/>
        </w:rPr>
        <w:t>网络安全普法教育工作的薄弱环节</w:t>
      </w:r>
      <w:bookmarkEnd w:id="91"/>
    </w:p>
    <w:p>
      <w:pPr>
        <w:ind w:firstLine="0" w:firstLineChars="0"/>
        <w:rPr>
          <w:color w:val="auto"/>
        </w:rPr>
      </w:pPr>
      <w:r>
        <w:rPr>
          <w:rFonts w:hint="eastAsia"/>
          <w:color w:val="auto"/>
        </w:rPr>
        <w:t>（图表数据来源：公众网民版专题1网络安全法治社会建设专题第3题：您认为在网络安全普法教育工作中哪一方的作用需要加强？（多选））</w:t>
      </w:r>
    </w:p>
    <w:p>
      <w:pPr>
        <w:rPr>
          <w:color w:val="auto"/>
        </w:rPr>
      </w:pPr>
    </w:p>
    <w:p>
      <w:pPr>
        <w:rPr>
          <w:color w:val="auto"/>
        </w:rPr>
      </w:pPr>
      <w:r>
        <w:rPr>
          <w:rFonts w:hint="eastAsia"/>
          <w:color w:val="auto"/>
        </w:rPr>
        <w:t>（4）亟待加强网络安全立法的内容</w:t>
      </w:r>
    </w:p>
    <w:p>
      <w:pPr>
        <w:rPr>
          <w:b/>
          <w:bCs/>
          <w:color w:val="auto"/>
        </w:rPr>
      </w:pPr>
      <w:r>
        <w:rPr>
          <w:rFonts w:hint="eastAsia"/>
          <w:color w:val="auto"/>
        </w:rPr>
        <w:t>公众网民对亟待加强网络安全立法的内容的关注方面，第一位是</w:t>
      </w:r>
      <w:r>
        <w:rPr>
          <w:color w:val="auto"/>
        </w:rPr>
        <w:t>个人信息保护</w:t>
      </w:r>
      <w:r>
        <w:rPr>
          <w:rFonts w:hint="eastAsia"/>
          <w:color w:val="auto"/>
        </w:rPr>
        <w:t>（关注度</w:t>
      </w:r>
      <w:r>
        <w:rPr>
          <w:color w:val="auto"/>
        </w:rPr>
        <w:t>90</w:t>
      </w:r>
      <w:r>
        <w:rPr>
          <w:rFonts w:hint="eastAsia"/>
          <w:color w:val="auto"/>
        </w:rPr>
        <w:t>%），第二位是</w:t>
      </w:r>
      <w:r>
        <w:rPr>
          <w:color w:val="auto"/>
        </w:rPr>
        <w:t>互联网络平台安全责任监管细则</w:t>
      </w:r>
      <w:r>
        <w:rPr>
          <w:rFonts w:hint="eastAsia"/>
          <w:color w:val="auto"/>
        </w:rPr>
        <w:t>（关注度</w:t>
      </w:r>
      <w:r>
        <w:rPr>
          <w:color w:val="auto"/>
        </w:rPr>
        <w:t>76.67</w:t>
      </w:r>
      <w:r>
        <w:rPr>
          <w:rFonts w:hint="eastAsia"/>
          <w:color w:val="auto"/>
        </w:rPr>
        <w:t>%），第三位是</w:t>
      </w:r>
      <w:r>
        <w:rPr>
          <w:color w:val="auto"/>
        </w:rPr>
        <w:t>未成年人上网保护</w:t>
      </w:r>
      <w:r>
        <w:rPr>
          <w:rFonts w:hint="eastAsia"/>
          <w:color w:val="auto"/>
        </w:rPr>
        <w:t>（关注度</w:t>
      </w:r>
      <w:r>
        <w:rPr>
          <w:color w:val="auto"/>
        </w:rPr>
        <w:t>71.67</w:t>
      </w:r>
      <w:r>
        <w:rPr>
          <w:rFonts w:hint="eastAsia"/>
          <w:color w:val="auto"/>
        </w:rPr>
        <w:t>%），第四位是</w:t>
      </w:r>
      <w:r>
        <w:rPr>
          <w:color w:val="auto"/>
        </w:rPr>
        <w:t>数据安全保护实施细则</w:t>
      </w:r>
      <w:r>
        <w:rPr>
          <w:rFonts w:hint="eastAsia"/>
          <w:color w:val="auto"/>
        </w:rPr>
        <w:t>（关注度</w:t>
      </w:r>
      <w:r>
        <w:rPr>
          <w:color w:val="auto"/>
        </w:rPr>
        <w:t>64.44</w:t>
      </w:r>
      <w:r>
        <w:rPr>
          <w:rFonts w:hint="eastAsia"/>
          <w:color w:val="auto"/>
        </w:rPr>
        <w:t>%），第五位是</w:t>
      </w:r>
      <w:r>
        <w:rPr>
          <w:color w:val="auto"/>
        </w:rPr>
        <w:t>网络违法犯罪综合防治</w:t>
      </w:r>
      <w:r>
        <w:rPr>
          <w:rFonts w:hint="eastAsia"/>
          <w:color w:val="auto"/>
        </w:rPr>
        <w:t>（关注度</w:t>
      </w:r>
      <w:r>
        <w:rPr>
          <w:color w:val="auto"/>
        </w:rPr>
        <w:t>63.33</w:t>
      </w:r>
      <w:r>
        <w:rPr>
          <w:rFonts w:hint="eastAsia"/>
          <w:color w:val="auto"/>
        </w:rPr>
        <w:t>%）。其余是</w:t>
      </w:r>
      <w:r>
        <w:rPr>
          <w:color w:val="auto"/>
        </w:rPr>
        <w:t>关键信息基础设施保护条例</w:t>
      </w:r>
      <w:r>
        <w:rPr>
          <w:rFonts w:hint="eastAsia"/>
          <w:color w:val="auto"/>
        </w:rPr>
        <w:t>、</w:t>
      </w:r>
      <w:r>
        <w:rPr>
          <w:color w:val="auto"/>
        </w:rPr>
        <w:t>重大网络安全事件应急</w:t>
      </w:r>
      <w:r>
        <w:rPr>
          <w:rFonts w:hint="eastAsia"/>
          <w:color w:val="auto"/>
        </w:rPr>
        <w:t>、</w:t>
      </w:r>
      <w:r>
        <w:rPr>
          <w:color w:val="auto"/>
        </w:rPr>
        <w:t>数据权利的民事立法</w:t>
      </w:r>
      <w:r>
        <w:rPr>
          <w:rFonts w:hint="eastAsia"/>
          <w:color w:val="auto"/>
        </w:rPr>
        <w:t>，分别有</w:t>
      </w:r>
      <w:r>
        <w:rPr>
          <w:color w:val="auto"/>
        </w:rPr>
        <w:t>60</w:t>
      </w:r>
      <w:r>
        <w:rPr>
          <w:rFonts w:hint="eastAsia"/>
          <w:color w:val="auto"/>
        </w:rPr>
        <w:t>%、</w:t>
      </w:r>
      <w:r>
        <w:rPr>
          <w:color w:val="auto"/>
        </w:rPr>
        <w:t>50.56</w:t>
      </w:r>
      <w:r>
        <w:rPr>
          <w:rFonts w:hint="eastAsia"/>
          <w:color w:val="auto"/>
        </w:rPr>
        <w:t>%、</w:t>
      </w:r>
      <w:r>
        <w:rPr>
          <w:color w:val="auto"/>
        </w:rPr>
        <w:t>48.33</w:t>
      </w:r>
      <w:r>
        <w:rPr>
          <w:rFonts w:hint="eastAsia"/>
          <w:color w:val="auto"/>
        </w:rPr>
        <w:t>%的网民关注。</w:t>
      </w:r>
      <w:r>
        <w:rPr>
          <w:rFonts w:hint="eastAsia"/>
          <w:b/>
          <w:bCs/>
          <w:color w:val="auto"/>
        </w:rPr>
        <w:t>与全省数据相比，表示其他比例要低2.44个百分点，表示互联网络平台安全责任监管细则比例要高3.85个百分点。与全国数据相比，表示其他比例要低2.98个百分点，表示互联网络平台安全责任监管细则比例要高9.7个百分点。</w:t>
      </w:r>
    </w:p>
    <w:p>
      <w:pPr>
        <w:ind w:firstLine="0" w:firstLineChars="0"/>
        <w:jc w:val="center"/>
        <w:rPr>
          <w:b/>
          <w:bCs/>
          <w:color w:val="auto"/>
        </w:rPr>
      </w:pPr>
      <w:r>
        <w:rPr>
          <w:rFonts w:ascii="等线" w:hAnsi="等线" w:eastAsia="等线"/>
          <w:color w:val="auto"/>
        </w:rPr>
        <w:drawing>
          <wp:inline distT="0" distB="0" distL="0" distR="0">
            <wp:extent cx="5095875"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095875" cy="6191250"/>
                    </a:xfrm>
                    <a:prstGeom prst="rect">
                      <a:avLst/>
                    </a:prstGeom>
                  </pic:spPr>
                </pic:pic>
              </a:graphicData>
            </a:graphic>
          </wp:inline>
        </w:drawing>
      </w:r>
    </w:p>
    <w:p>
      <w:pPr>
        <w:ind w:firstLine="0" w:firstLineChars="0"/>
        <w:jc w:val="center"/>
        <w:rPr>
          <w:color w:val="auto"/>
        </w:rPr>
      </w:pPr>
      <w:bookmarkStart w:id="92" w:name="_Toc19203718"/>
      <w:bookmarkStart w:id="93" w:name="_Toc19305624"/>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25</w:t>
      </w:r>
      <w:r>
        <w:rPr>
          <w:color w:val="auto"/>
        </w:rPr>
        <w:fldChar w:fldCharType="end"/>
      </w:r>
      <w:bookmarkStart w:id="94" w:name="_Toc6385"/>
      <w:r>
        <w:rPr>
          <w:rFonts w:hint="eastAsia"/>
          <w:color w:val="auto"/>
        </w:rPr>
        <w:t>：</w:t>
      </w:r>
      <w:bookmarkEnd w:id="92"/>
      <w:bookmarkEnd w:id="93"/>
      <w:r>
        <w:rPr>
          <w:rFonts w:hint="eastAsia"/>
          <w:color w:val="auto"/>
        </w:rPr>
        <w:t>亟待加强网络安全立法的内容</w:t>
      </w:r>
      <w:bookmarkEnd w:id="94"/>
    </w:p>
    <w:p>
      <w:pPr>
        <w:ind w:firstLine="0" w:firstLineChars="0"/>
        <w:rPr>
          <w:color w:val="auto"/>
        </w:rPr>
      </w:pPr>
      <w:r>
        <w:rPr>
          <w:rFonts w:hint="eastAsia"/>
          <w:color w:val="auto"/>
        </w:rPr>
        <w:t>（图表数据来源：公众网民版专题1网络安全法治社会建设专题第4题：您认为亟待加强哪些方面的网络安全立法？（多选））</w:t>
      </w:r>
    </w:p>
    <w:p>
      <w:pPr>
        <w:ind w:firstLine="0" w:firstLineChars="0"/>
        <w:rPr>
          <w:color w:val="auto"/>
        </w:rPr>
      </w:pPr>
    </w:p>
    <w:p>
      <w:pPr>
        <w:rPr>
          <w:color w:val="auto"/>
        </w:rPr>
      </w:pPr>
      <w:r>
        <w:rPr>
          <w:rFonts w:hint="eastAsia"/>
          <w:color w:val="auto"/>
        </w:rPr>
        <w:t>（5）网络纠纷的发生的现状</w:t>
      </w:r>
    </w:p>
    <w:p>
      <w:pPr>
        <w:rPr>
          <w:b/>
          <w:bCs/>
          <w:color w:val="auto"/>
        </w:rPr>
      </w:pPr>
      <w:bookmarkStart w:id="95" w:name="_Toc19203719"/>
      <w:bookmarkStart w:id="96" w:name="_Toc19305625"/>
      <w:r>
        <w:rPr>
          <w:rFonts w:hint="eastAsia" w:asciiTheme="minorEastAsia" w:hAnsiTheme="minorEastAsia"/>
          <w:color w:val="auto"/>
        </w:rPr>
        <w:t>公众网民遇到网络纠纷方面，排第一位是</w:t>
      </w:r>
      <w:r>
        <w:rPr>
          <w:rFonts w:hint="eastAsia"/>
          <w:color w:val="auto"/>
        </w:rPr>
        <w:t>网络交易纠纷</w:t>
      </w:r>
      <w:r>
        <w:rPr>
          <w:rFonts w:hint="eastAsia" w:asciiTheme="minorEastAsia" w:hAnsiTheme="minorEastAsia"/>
          <w:color w:val="auto"/>
        </w:rPr>
        <w:t>（遇见率</w:t>
      </w:r>
      <w:r>
        <w:rPr>
          <w:rFonts w:hint="eastAsia"/>
          <w:color w:val="auto"/>
        </w:rPr>
        <w:t>55.93%</w:t>
      </w:r>
      <w:r>
        <w:rPr>
          <w:rFonts w:hint="eastAsia" w:asciiTheme="minorEastAsia" w:hAnsiTheme="minorEastAsia"/>
          <w:color w:val="auto"/>
        </w:rPr>
        <w:t>），第二位是</w:t>
      </w:r>
      <w:r>
        <w:rPr>
          <w:rFonts w:hint="eastAsia"/>
          <w:color w:val="auto"/>
        </w:rPr>
        <w:t>网络贷款纠纷</w:t>
      </w:r>
      <w:r>
        <w:rPr>
          <w:rFonts w:hint="eastAsia" w:asciiTheme="minorEastAsia" w:hAnsiTheme="minorEastAsia"/>
          <w:color w:val="auto"/>
        </w:rPr>
        <w:t>（遇见率</w:t>
      </w:r>
      <w:r>
        <w:rPr>
          <w:rFonts w:hint="eastAsia"/>
          <w:color w:val="auto"/>
        </w:rPr>
        <w:t>39.55%</w:t>
      </w:r>
      <w:r>
        <w:rPr>
          <w:rFonts w:hint="eastAsia" w:asciiTheme="minorEastAsia" w:hAnsiTheme="minorEastAsia"/>
          <w:color w:val="auto"/>
        </w:rPr>
        <w:t>），第三位是</w:t>
      </w:r>
      <w:r>
        <w:rPr>
          <w:rFonts w:hint="eastAsia"/>
          <w:color w:val="auto"/>
        </w:rPr>
        <w:t>网络虚拟财产纠纷</w:t>
      </w:r>
      <w:r>
        <w:rPr>
          <w:rFonts w:hint="eastAsia" w:asciiTheme="minorEastAsia" w:hAnsiTheme="minorEastAsia"/>
          <w:color w:val="auto"/>
        </w:rPr>
        <w:t>（遇见率</w:t>
      </w:r>
      <w:r>
        <w:rPr>
          <w:rFonts w:hint="eastAsia"/>
          <w:color w:val="auto"/>
        </w:rPr>
        <w:t>36.72%</w:t>
      </w:r>
      <w:r>
        <w:rPr>
          <w:rFonts w:hint="eastAsia" w:asciiTheme="minorEastAsia" w:hAnsiTheme="minorEastAsia"/>
          <w:color w:val="auto"/>
        </w:rPr>
        <w:t>）</w:t>
      </w:r>
      <w:r>
        <w:rPr>
          <w:rFonts w:hint="eastAsia"/>
          <w:color w:val="auto"/>
        </w:rPr>
        <w:t>。其余是</w:t>
      </w:r>
      <w:r>
        <w:rPr>
          <w:color w:val="auto"/>
        </w:rPr>
        <w:t>网络投资理财（如P2P等）</w:t>
      </w:r>
      <w:r>
        <w:rPr>
          <w:rFonts w:hint="eastAsia"/>
          <w:color w:val="auto"/>
        </w:rPr>
        <w:t>、</w:t>
      </w:r>
      <w:r>
        <w:rPr>
          <w:color w:val="auto"/>
        </w:rPr>
        <w:t>网络服务合同纠纷</w:t>
      </w:r>
      <w:r>
        <w:rPr>
          <w:rFonts w:hint="eastAsia"/>
          <w:color w:val="auto"/>
        </w:rPr>
        <w:t>、</w:t>
      </w:r>
      <w:r>
        <w:rPr>
          <w:color w:val="auto"/>
        </w:rPr>
        <w:t>网络著作权纠纷</w:t>
      </w:r>
      <w:r>
        <w:rPr>
          <w:rFonts w:hint="eastAsia"/>
          <w:color w:val="auto"/>
        </w:rPr>
        <w:t>，分别有</w:t>
      </w:r>
      <w:r>
        <w:rPr>
          <w:color w:val="auto"/>
        </w:rPr>
        <w:t>27.12</w:t>
      </w:r>
      <w:r>
        <w:rPr>
          <w:rFonts w:hint="eastAsia"/>
          <w:color w:val="auto"/>
        </w:rPr>
        <w:t>%、</w:t>
      </w:r>
      <w:r>
        <w:rPr>
          <w:color w:val="auto"/>
        </w:rPr>
        <w:t>23.73</w:t>
      </w:r>
      <w:r>
        <w:rPr>
          <w:rFonts w:hint="eastAsia"/>
          <w:color w:val="auto"/>
        </w:rPr>
        <w:t>%、</w:t>
      </w:r>
      <w:r>
        <w:rPr>
          <w:color w:val="auto"/>
        </w:rPr>
        <w:t>22.6</w:t>
      </w:r>
      <w:r>
        <w:rPr>
          <w:rFonts w:hint="eastAsia"/>
          <w:color w:val="auto"/>
        </w:rPr>
        <w:t>%的网民遇到过。</w:t>
      </w:r>
      <w:r>
        <w:rPr>
          <w:rFonts w:hint="eastAsia"/>
          <w:b/>
          <w:bCs/>
          <w:color w:val="auto"/>
        </w:rPr>
        <w:t>相较于全省数据，网络交易纠纷、网络著作权纠纷、网络服务合同纠纷分别比全省数据低1.91、1.69、1.14个百分点。与全国数据相比，表示其他比例要低1.66个百分点，表示网络交易纠纷比例要高2.07个百分点。</w:t>
      </w:r>
    </w:p>
    <w:p>
      <w:pPr>
        <w:ind w:firstLine="0" w:firstLineChars="0"/>
        <w:jc w:val="center"/>
        <w:rPr>
          <w:rFonts w:ascii="黑体" w:hAnsi="黑体"/>
          <w:color w:val="auto"/>
        </w:rPr>
      </w:pPr>
      <w:r>
        <w:rPr>
          <w:rFonts w:ascii="等线" w:hAnsi="等线" w:eastAsia="等线"/>
          <w:color w:val="auto"/>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color w:val="auto"/>
          <w:sz w:val="24"/>
          <w:szCs w:val="24"/>
        </w:rPr>
      </w:pPr>
      <w:r>
        <w:rPr>
          <w:rFonts w:hint="eastAsia" w:ascii="黑体" w:hAnsi="黑体"/>
          <w:color w:val="auto"/>
          <w:sz w:val="24"/>
          <w:szCs w:val="24"/>
        </w:rPr>
        <w:t>图表</w:t>
      </w:r>
      <w:r>
        <w:rPr>
          <w:rFonts w:ascii="黑体" w:hAnsi="黑体"/>
          <w:color w:val="auto"/>
          <w:sz w:val="24"/>
          <w:szCs w:val="24"/>
        </w:rPr>
        <w:fldChar w:fldCharType="begin"/>
      </w:r>
      <w:r>
        <w:rPr>
          <w:rFonts w:ascii="黑体" w:hAnsi="黑体"/>
          <w:color w:val="auto"/>
          <w:sz w:val="24"/>
          <w:szCs w:val="24"/>
        </w:rPr>
        <w:instrText xml:space="preserve"> </w:instrText>
      </w:r>
      <w:r>
        <w:rPr>
          <w:rFonts w:hint="eastAsia" w:ascii="黑体" w:hAnsi="黑体"/>
          <w:color w:val="auto"/>
          <w:sz w:val="24"/>
          <w:szCs w:val="24"/>
        </w:rPr>
        <w:instrText xml:space="preserve">SEQ 图表 \* ARABIC</w:instrText>
      </w:r>
      <w:r>
        <w:rPr>
          <w:rFonts w:ascii="黑体" w:hAnsi="黑体"/>
          <w:color w:val="auto"/>
          <w:sz w:val="24"/>
          <w:szCs w:val="24"/>
        </w:rPr>
        <w:instrText xml:space="preserve"> </w:instrText>
      </w:r>
      <w:r>
        <w:rPr>
          <w:rFonts w:ascii="黑体" w:hAnsi="黑体"/>
          <w:color w:val="auto"/>
          <w:sz w:val="24"/>
          <w:szCs w:val="24"/>
        </w:rPr>
        <w:fldChar w:fldCharType="separate"/>
      </w:r>
      <w:r>
        <w:rPr>
          <w:rFonts w:hint="eastAsia" w:ascii="黑体" w:hAnsi="黑体"/>
          <w:color w:val="auto"/>
          <w:sz w:val="24"/>
          <w:szCs w:val="24"/>
        </w:rPr>
        <w:t>26</w:t>
      </w:r>
      <w:r>
        <w:rPr>
          <w:rFonts w:ascii="黑体" w:hAnsi="黑体"/>
          <w:color w:val="auto"/>
          <w:sz w:val="24"/>
          <w:szCs w:val="24"/>
        </w:rPr>
        <w:fldChar w:fldCharType="end"/>
      </w:r>
      <w:bookmarkStart w:id="97" w:name="_Toc31926"/>
      <w:r>
        <w:rPr>
          <w:rFonts w:hint="eastAsia" w:ascii="黑体" w:hAnsi="黑体"/>
          <w:color w:val="auto"/>
          <w:sz w:val="24"/>
          <w:szCs w:val="24"/>
        </w:rPr>
        <w:t>：</w:t>
      </w:r>
      <w:bookmarkEnd w:id="95"/>
      <w:bookmarkEnd w:id="96"/>
      <w:r>
        <w:rPr>
          <w:rFonts w:hint="eastAsia" w:ascii="黑体" w:hAnsi="黑体"/>
          <w:color w:val="auto"/>
          <w:sz w:val="24"/>
          <w:szCs w:val="24"/>
        </w:rPr>
        <w:t>公众网民遇到网络纠纷发生率排序</w:t>
      </w:r>
      <w:bookmarkEnd w:id="97"/>
    </w:p>
    <w:p>
      <w:pPr>
        <w:ind w:firstLine="0" w:firstLineChars="0"/>
        <w:rPr>
          <w:color w:val="auto"/>
        </w:rPr>
      </w:pPr>
      <w:r>
        <w:rPr>
          <w:rFonts w:hint="eastAsia"/>
          <w:color w:val="auto"/>
        </w:rPr>
        <w:t>（图表数据来源：公众网民版专题1网络安全法治社会建设专题第5题：您或周边的人遇到过下列哪类网络纠纷？（多选））</w:t>
      </w:r>
    </w:p>
    <w:p>
      <w:pPr>
        <w:rPr>
          <w:color w:val="auto"/>
        </w:rPr>
      </w:pPr>
    </w:p>
    <w:p>
      <w:pPr>
        <w:rPr>
          <w:color w:val="auto"/>
        </w:rPr>
      </w:pPr>
      <w:r>
        <w:rPr>
          <w:rFonts w:hint="eastAsia"/>
          <w:color w:val="auto"/>
        </w:rPr>
        <w:t>（6）网民对网络纠纷的应对选择</w:t>
      </w:r>
    </w:p>
    <w:p>
      <w:pPr>
        <w:rPr>
          <w:b/>
          <w:bCs/>
          <w:color w:val="auto"/>
        </w:rPr>
      </w:pPr>
      <w:r>
        <w:rPr>
          <w:rFonts w:hint="eastAsia"/>
          <w:color w:val="auto"/>
        </w:rPr>
        <w:t>公众网民对网络纠纷的应对选择方面，排第一位是</w:t>
      </w:r>
      <w:r>
        <w:rPr>
          <w:color w:val="auto"/>
        </w:rPr>
        <w:t>向有关服务商或平台投诉</w:t>
      </w:r>
      <w:r>
        <w:rPr>
          <w:rFonts w:hint="eastAsia"/>
          <w:color w:val="auto"/>
        </w:rPr>
        <w:t>（选择率</w:t>
      </w:r>
      <w:r>
        <w:rPr>
          <w:color w:val="auto"/>
        </w:rPr>
        <w:t>79.1</w:t>
      </w:r>
      <w:r>
        <w:rPr>
          <w:rFonts w:hint="eastAsia"/>
          <w:color w:val="auto"/>
        </w:rPr>
        <w:t>%），第二位是</w:t>
      </w:r>
      <w:r>
        <w:rPr>
          <w:color w:val="auto"/>
        </w:rPr>
        <w:t>向主管部门(网信办、公安、工信、工商等)投诉</w:t>
      </w:r>
      <w:r>
        <w:rPr>
          <w:rFonts w:hint="eastAsia"/>
          <w:color w:val="auto"/>
        </w:rPr>
        <w:t>（选择率</w:t>
      </w:r>
      <w:r>
        <w:rPr>
          <w:color w:val="auto"/>
        </w:rPr>
        <w:t>48.59</w:t>
      </w:r>
      <w:r>
        <w:rPr>
          <w:rFonts w:hint="eastAsia"/>
          <w:color w:val="auto"/>
        </w:rPr>
        <w:t>%），第三位是</w:t>
      </w:r>
      <w:r>
        <w:rPr>
          <w:color w:val="auto"/>
        </w:rPr>
        <w:t>向消费者协会投诉</w:t>
      </w:r>
      <w:r>
        <w:rPr>
          <w:rFonts w:hint="eastAsia"/>
          <w:color w:val="auto"/>
        </w:rPr>
        <w:t>（选择率</w:t>
      </w:r>
      <w:r>
        <w:rPr>
          <w:color w:val="auto"/>
        </w:rPr>
        <w:t>42.94</w:t>
      </w:r>
      <w:r>
        <w:rPr>
          <w:rFonts w:hint="eastAsia"/>
          <w:color w:val="auto"/>
        </w:rPr>
        <w:t>%）。</w:t>
      </w:r>
      <w:r>
        <w:rPr>
          <w:color w:val="auto"/>
        </w:rPr>
        <w:t>向网络行业协会等社会组织投诉</w:t>
      </w:r>
      <w:r>
        <w:rPr>
          <w:rFonts w:hint="eastAsia"/>
          <w:color w:val="auto"/>
        </w:rPr>
        <w:t>、</w:t>
      </w:r>
      <w:r>
        <w:rPr>
          <w:color w:val="auto"/>
        </w:rPr>
        <w:t>向朋友求助</w:t>
      </w:r>
      <w:r>
        <w:rPr>
          <w:rFonts w:hint="eastAsia"/>
          <w:color w:val="auto"/>
        </w:rPr>
        <w:t>、</w:t>
      </w:r>
      <w:r>
        <w:rPr>
          <w:color w:val="auto"/>
        </w:rPr>
        <w:t>向第三方投诉平台(新浪黑猫、聚投诉等)投诉</w:t>
      </w:r>
      <w:r>
        <w:rPr>
          <w:rFonts w:hint="eastAsia"/>
          <w:color w:val="auto"/>
        </w:rPr>
        <w:t>，分别有</w:t>
      </w:r>
      <w:r>
        <w:rPr>
          <w:color w:val="auto"/>
        </w:rPr>
        <w:t>39.55</w:t>
      </w:r>
      <w:r>
        <w:rPr>
          <w:rFonts w:hint="eastAsia"/>
          <w:color w:val="auto"/>
        </w:rPr>
        <w:t>%、</w:t>
      </w:r>
      <w:r>
        <w:rPr>
          <w:color w:val="auto"/>
        </w:rPr>
        <w:t>37.85</w:t>
      </w:r>
      <w:r>
        <w:rPr>
          <w:rFonts w:hint="eastAsia"/>
          <w:color w:val="auto"/>
        </w:rPr>
        <w:t>%、</w:t>
      </w:r>
      <w:r>
        <w:rPr>
          <w:color w:val="auto"/>
        </w:rPr>
        <w:t>25.42</w:t>
      </w:r>
      <w:r>
        <w:rPr>
          <w:rFonts w:hint="eastAsia"/>
          <w:color w:val="auto"/>
        </w:rPr>
        <w:t>%的应对方式。</w:t>
      </w:r>
      <w:r>
        <w:rPr>
          <w:rFonts w:hint="eastAsia"/>
          <w:b/>
          <w:bCs/>
          <w:color w:val="auto"/>
        </w:rPr>
        <w:t>与全省数据相比，表示向新闻媒体投诉比例要低1.55个百分点，表示向第三方投诉平台(新浪黑猫、聚投诉等)投诉比例要高1.31个百分点。与全国数据相比，表示向自媒体曝光比例要低2.76个百分点，表示向有关服务商或平台投诉比例要高4.17个百分点。</w:t>
      </w:r>
    </w:p>
    <w:p>
      <w:pPr>
        <w:ind w:firstLine="0" w:firstLineChars="0"/>
        <w:jc w:val="center"/>
        <w:rPr>
          <w:b/>
          <w:bCs/>
          <w:color w:val="auto"/>
        </w:rPr>
      </w:pPr>
      <w:r>
        <w:rPr>
          <w:rFonts w:ascii="等线" w:hAnsi="等线" w:eastAsia="等线"/>
          <w:color w:val="auto"/>
        </w:rPr>
        <w:drawing>
          <wp:inline distT="0" distB="0" distL="0" distR="0">
            <wp:extent cx="5095875"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095875" cy="6191250"/>
                    </a:xfrm>
                    <a:prstGeom prst="rect">
                      <a:avLst/>
                    </a:prstGeom>
                  </pic:spPr>
                </pic:pic>
              </a:graphicData>
            </a:graphic>
          </wp:inline>
        </w:drawing>
      </w:r>
    </w:p>
    <w:p>
      <w:pPr>
        <w:pStyle w:val="6"/>
        <w:ind w:firstLine="0" w:firstLineChars="0"/>
        <w:jc w:val="center"/>
        <w:rPr>
          <w:color w:val="auto"/>
          <w:sz w:val="24"/>
        </w:rPr>
      </w:pPr>
      <w:bookmarkStart w:id="98" w:name="_Toc19305627"/>
      <w:bookmarkStart w:id="99" w:name="_Toc19203721"/>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27</w:t>
      </w:r>
      <w:r>
        <w:rPr>
          <w:color w:val="auto"/>
          <w:sz w:val="24"/>
        </w:rPr>
        <w:fldChar w:fldCharType="end"/>
      </w:r>
      <w:bookmarkStart w:id="100" w:name="_Toc1358"/>
      <w:r>
        <w:rPr>
          <w:rFonts w:hint="eastAsia"/>
          <w:color w:val="auto"/>
          <w:sz w:val="24"/>
        </w:rPr>
        <w:t>：</w:t>
      </w:r>
      <w:bookmarkEnd w:id="98"/>
      <w:bookmarkEnd w:id="99"/>
      <w:r>
        <w:rPr>
          <w:rFonts w:hint="eastAsia"/>
          <w:color w:val="auto"/>
          <w:sz w:val="24"/>
        </w:rPr>
        <w:t>网民对网络纠纷的应对选择</w:t>
      </w:r>
      <w:bookmarkEnd w:id="100"/>
    </w:p>
    <w:p>
      <w:pPr>
        <w:ind w:firstLine="0" w:firstLineChars="0"/>
        <w:rPr>
          <w:color w:val="auto"/>
        </w:rPr>
      </w:pPr>
      <w:r>
        <w:rPr>
          <w:rFonts w:hint="eastAsia"/>
          <w:color w:val="auto"/>
        </w:rPr>
        <w:t>（图表数据来源：公众网民版专题1网络安全法治社会建设专题第6题：当您遇到网络纠纷时，您通常采用以下哪些方式处理？（多选））</w:t>
      </w:r>
    </w:p>
    <w:p>
      <w:pPr>
        <w:ind w:firstLine="0" w:firstLineChars="0"/>
        <w:rPr>
          <w:color w:val="auto"/>
        </w:rPr>
      </w:pPr>
    </w:p>
    <w:p>
      <w:pPr>
        <w:rPr>
          <w:color w:val="auto"/>
        </w:rPr>
      </w:pPr>
      <w:r>
        <w:rPr>
          <w:rFonts w:hint="eastAsia"/>
          <w:color w:val="auto"/>
        </w:rPr>
        <w:t>（7）互联网纠纷调解机构的认知度</w:t>
      </w:r>
    </w:p>
    <w:p>
      <w:pPr>
        <w:rPr>
          <w:rFonts w:ascii="宋体" w:hAnsi="宋体" w:eastAsia="宋体" w:cs="宋体"/>
          <w:b/>
          <w:bCs/>
          <w:color w:val="auto"/>
        </w:rPr>
      </w:pPr>
      <w:r>
        <w:rPr>
          <w:rFonts w:hint="eastAsia"/>
          <w:color w:val="auto"/>
        </w:rPr>
        <w:t>参与调查的公众网民对互联网纠纷人民调解委员会等机构的认识度不高，超过</w:t>
      </w:r>
      <w:r>
        <w:rPr>
          <w:color w:val="auto"/>
        </w:rPr>
        <w:t>超过</w:t>
      </w:r>
      <w:r>
        <w:rPr>
          <w:rFonts w:hint="eastAsia"/>
          <w:color w:val="auto"/>
          <w:lang w:val="en-US" w:eastAsia="zh-CN"/>
        </w:rPr>
        <w:t>四</w:t>
      </w:r>
      <w:r>
        <w:rPr>
          <w:color w:val="auto"/>
        </w:rPr>
        <w:t>成</w:t>
      </w:r>
      <w:r>
        <w:rPr>
          <w:rFonts w:hint="eastAsia"/>
          <w:color w:val="auto"/>
        </w:rPr>
        <w:t>（</w:t>
      </w:r>
      <w:r>
        <w:rPr>
          <w:color w:val="auto"/>
        </w:rPr>
        <w:t>40.68</w:t>
      </w:r>
      <w:r>
        <w:rPr>
          <w:rFonts w:hint="eastAsia"/>
          <w:color w:val="auto"/>
        </w:rPr>
        <w:t>%）的网民表示不了解，完全不知道有这类机构；</w:t>
      </w:r>
      <w:r>
        <w:rPr>
          <w:color w:val="auto"/>
        </w:rPr>
        <w:t>31.07</w:t>
      </w:r>
      <w:r>
        <w:rPr>
          <w:rFonts w:hint="eastAsia"/>
          <w:color w:val="auto"/>
        </w:rPr>
        <w:t>%网民表示</w:t>
      </w:r>
      <w:r>
        <w:rPr>
          <w:color w:val="auto"/>
        </w:rPr>
        <w:t>担心个人信息会泄露</w:t>
      </w:r>
      <w:r>
        <w:rPr>
          <w:rFonts w:hint="eastAsia"/>
          <w:color w:val="auto"/>
        </w:rPr>
        <w:t>，</w:t>
      </w:r>
      <w:r>
        <w:rPr>
          <w:color w:val="auto"/>
        </w:rPr>
        <w:t>29.38</w:t>
      </w:r>
      <w:r>
        <w:rPr>
          <w:rFonts w:hint="eastAsia"/>
          <w:color w:val="auto"/>
        </w:rPr>
        <w:t>%网民表示</w:t>
      </w:r>
      <w:r>
        <w:rPr>
          <w:color w:val="auto"/>
        </w:rPr>
        <w:t>调解的结果是有法律效力的</w:t>
      </w:r>
      <w:r>
        <w:rPr>
          <w:rFonts w:hint="eastAsia"/>
          <w:color w:val="auto"/>
        </w:rPr>
        <w:t>；</w:t>
      </w:r>
      <w:r>
        <w:rPr>
          <w:color w:val="auto"/>
        </w:rPr>
        <w:t>26.55</w:t>
      </w:r>
      <w:r>
        <w:rPr>
          <w:rFonts w:hint="eastAsia"/>
          <w:color w:val="auto"/>
        </w:rPr>
        <w:t>%网民担心</w:t>
      </w:r>
      <w:r>
        <w:rPr>
          <w:color w:val="auto"/>
        </w:rPr>
        <w:t>担心调解机构的公信力不足</w:t>
      </w:r>
      <w:r>
        <w:rPr>
          <w:rFonts w:hint="eastAsia"/>
          <w:color w:val="auto"/>
        </w:rPr>
        <w:t>，</w:t>
      </w:r>
      <w:r>
        <w:rPr>
          <w:color w:val="auto"/>
        </w:rPr>
        <w:t>25.99</w:t>
      </w:r>
      <w:r>
        <w:rPr>
          <w:rFonts w:hint="eastAsia"/>
          <w:color w:val="auto"/>
        </w:rPr>
        <w:t>%网民认为</w:t>
      </w:r>
      <w:r>
        <w:rPr>
          <w:color w:val="auto"/>
        </w:rPr>
        <w:t>这类机构是民间自治组织</w:t>
      </w:r>
      <w:r>
        <w:rPr>
          <w:rFonts w:hint="eastAsia"/>
          <w:color w:val="auto"/>
        </w:rPr>
        <w:t>。仅有</w:t>
      </w:r>
      <w:r>
        <w:rPr>
          <w:color w:val="auto"/>
        </w:rPr>
        <w:t>25.99</w:t>
      </w:r>
      <w:r>
        <w:rPr>
          <w:rFonts w:hint="eastAsia"/>
          <w:color w:val="auto"/>
        </w:rPr>
        <w:t>%网民认为</w:t>
      </w:r>
      <w:r>
        <w:rPr>
          <w:color w:val="auto"/>
        </w:rPr>
        <w:t>调解结果执行难，不能解决问题</w:t>
      </w:r>
      <w:r>
        <w:rPr>
          <w:rFonts w:hint="eastAsia"/>
          <w:color w:val="auto"/>
        </w:rPr>
        <w:t>；</w:t>
      </w:r>
      <w:r>
        <w:rPr>
          <w:color w:val="auto"/>
        </w:rPr>
        <w:t>22.6</w:t>
      </w:r>
      <w:r>
        <w:rPr>
          <w:rFonts w:hint="eastAsia"/>
          <w:color w:val="auto"/>
        </w:rPr>
        <w:t>%网民表示</w:t>
      </w:r>
      <w:r>
        <w:rPr>
          <w:color w:val="auto"/>
        </w:rPr>
        <w:t>担心调解员是兼职的不能保证公正性</w:t>
      </w:r>
      <w:r>
        <w:rPr>
          <w:rFonts w:hint="eastAsia"/>
          <w:color w:val="auto"/>
        </w:rPr>
        <w:t>。持保留态度的比持肯定的比例高。</w:t>
      </w:r>
      <w:r>
        <w:rPr>
          <w:rFonts w:hint="eastAsia"/>
          <w:b/>
          <w:bCs/>
          <w:color w:val="auto"/>
        </w:rPr>
        <w:t>与全省数据相比，表示不了解，完全不知道有这类机构比例要低9.49个百分点，表示调解的结果是有法律效力的比例要高1.95个百分点。与全国数据相比，表示这类机构是民间自治组织比例要低1.93个百分点，表示调解的结果是有法律效力的比例要高2.43个百分点。</w:t>
      </w:r>
    </w:p>
    <w:p>
      <w:pPr>
        <w:ind w:firstLine="0" w:firstLineChars="0"/>
        <w:jc w:val="center"/>
        <w:rPr>
          <w:color w:val="auto"/>
        </w:rPr>
      </w:pPr>
      <w:r>
        <w:rPr>
          <w:rFonts w:ascii="等线" w:hAnsi="等线" w:eastAsia="等线"/>
          <w:color w:val="auto"/>
        </w:rPr>
        <w:drawing>
          <wp:inline distT="0" distB="0" distL="0" distR="0">
            <wp:extent cx="5095875" cy="568960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095875" cy="56896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28</w:t>
      </w:r>
      <w:r>
        <w:rPr>
          <w:color w:val="auto"/>
          <w:sz w:val="24"/>
        </w:rPr>
        <w:fldChar w:fldCharType="end"/>
      </w:r>
      <w:bookmarkStart w:id="101" w:name="_Toc827"/>
      <w:r>
        <w:rPr>
          <w:rFonts w:hint="eastAsia"/>
          <w:color w:val="auto"/>
          <w:sz w:val="24"/>
        </w:rPr>
        <w:t>：网民对互联网纠纷人民调解委员会等机构的看法</w:t>
      </w:r>
      <w:bookmarkEnd w:id="101"/>
    </w:p>
    <w:p>
      <w:pPr>
        <w:ind w:firstLine="0" w:firstLineChars="0"/>
        <w:rPr>
          <w:color w:val="auto"/>
        </w:rPr>
      </w:pPr>
      <w:r>
        <w:rPr>
          <w:rFonts w:hint="eastAsia"/>
          <w:color w:val="auto"/>
        </w:rPr>
        <w:t>（图表数据来源：公众网民版专题1网络安全法治社会建设专题第7题：下列哪种说法更符合您对互联网纠纷人民调解委员会等机构的看法？（多选））</w:t>
      </w:r>
    </w:p>
    <w:p>
      <w:pPr>
        <w:ind w:firstLine="0" w:firstLineChars="0"/>
        <w:rPr>
          <w:color w:val="auto"/>
        </w:rPr>
      </w:pPr>
    </w:p>
    <w:p>
      <w:pPr>
        <w:rPr>
          <w:color w:val="auto"/>
        </w:rPr>
      </w:pPr>
      <w:r>
        <w:rPr>
          <w:rFonts w:hint="eastAsia"/>
          <w:color w:val="auto"/>
        </w:rPr>
        <w:t>（8）网络安全方面司法工作满意度评价</w:t>
      </w:r>
    </w:p>
    <w:p>
      <w:pPr>
        <w:rPr>
          <w:b/>
          <w:bCs/>
          <w:color w:val="auto"/>
        </w:rPr>
      </w:pPr>
      <w:r>
        <w:rPr>
          <w:rFonts w:hint="eastAsia"/>
          <w:color w:val="auto"/>
        </w:rPr>
        <w:t>公众网民对网络安全方面司法工作满意度评价：认为</w:t>
      </w:r>
      <w:r>
        <w:rPr>
          <w:color w:val="auto"/>
        </w:rPr>
        <w:t>满意</w:t>
      </w:r>
      <w:r>
        <w:rPr>
          <w:rFonts w:hint="eastAsia"/>
          <w:color w:val="auto"/>
        </w:rPr>
        <w:t>的最多（占</w:t>
      </w:r>
      <w:r>
        <w:rPr>
          <w:color w:val="auto"/>
        </w:rPr>
        <w:t>45.76</w:t>
      </w:r>
      <w:r>
        <w:rPr>
          <w:rFonts w:hint="eastAsia"/>
          <w:color w:val="auto"/>
        </w:rPr>
        <w:t>%），其次是认为</w:t>
      </w:r>
      <w:r>
        <w:rPr>
          <w:color w:val="auto"/>
        </w:rPr>
        <w:t>一般</w:t>
      </w:r>
      <w:r>
        <w:rPr>
          <w:rFonts w:hint="eastAsia"/>
          <w:color w:val="auto"/>
        </w:rPr>
        <w:t>（占</w:t>
      </w:r>
      <w:r>
        <w:rPr>
          <w:color w:val="auto"/>
        </w:rPr>
        <w:t>24.29</w:t>
      </w:r>
      <w:r>
        <w:rPr>
          <w:rFonts w:hint="eastAsia"/>
          <w:color w:val="auto"/>
        </w:rPr>
        <w:t>%），再次是认为</w:t>
      </w:r>
      <w:r>
        <w:rPr>
          <w:color w:val="auto"/>
        </w:rPr>
        <w:t>非常满意</w:t>
      </w:r>
      <w:r>
        <w:rPr>
          <w:rFonts w:hint="eastAsia"/>
          <w:color w:val="auto"/>
        </w:rPr>
        <w:t>（占</w:t>
      </w:r>
      <w:r>
        <w:rPr>
          <w:color w:val="auto"/>
        </w:rPr>
        <w:t>18.64</w:t>
      </w:r>
      <w:r>
        <w:rPr>
          <w:rFonts w:hint="eastAsia"/>
          <w:color w:val="auto"/>
        </w:rPr>
        <w:t>%）。即认为满意以上超过</w:t>
      </w:r>
      <w:r>
        <w:rPr>
          <w:rFonts w:hint="eastAsia"/>
          <w:color w:val="auto"/>
          <w:lang w:val="en-US" w:eastAsia="zh-CN"/>
        </w:rPr>
        <w:t>六</w:t>
      </w:r>
      <w:r>
        <w:rPr>
          <w:color w:val="auto"/>
        </w:rPr>
        <w:t>成</w:t>
      </w:r>
      <w:r>
        <w:rPr>
          <w:rFonts w:hint="eastAsia"/>
          <w:color w:val="auto"/>
        </w:rPr>
        <w:t>（</w:t>
      </w:r>
      <w:r>
        <w:rPr>
          <w:color w:val="auto"/>
        </w:rPr>
        <w:t>64.40</w:t>
      </w:r>
      <w:r>
        <w:rPr>
          <w:rFonts w:hint="eastAsia"/>
          <w:color w:val="auto"/>
        </w:rPr>
        <w:t>%），总体评价是满意以上。</w:t>
      </w:r>
      <w:r>
        <w:rPr>
          <w:rFonts w:hint="eastAsia"/>
          <w:b/>
          <w:bCs/>
          <w:color w:val="auto"/>
        </w:rPr>
        <w:t>与全省数据相比，表示一般比例要低7.22个百分点，表示非常满意比例要高2.96个百分点。与全国数据相比，表示一般比例要低6.03个百分点，表示非常满意比例要高2.03个百分点。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29</w:t>
      </w:r>
      <w:r>
        <w:rPr>
          <w:color w:val="auto"/>
          <w:sz w:val="24"/>
        </w:rPr>
        <w:fldChar w:fldCharType="end"/>
      </w:r>
      <w:bookmarkStart w:id="102" w:name="_Toc15930"/>
      <w:r>
        <w:rPr>
          <w:rFonts w:hint="eastAsia"/>
          <w:color w:val="auto"/>
          <w:sz w:val="24"/>
        </w:rPr>
        <w:t>：网民对网络安全方面司法工作满意度评价</w:t>
      </w:r>
      <w:bookmarkEnd w:id="102"/>
    </w:p>
    <w:p>
      <w:pPr>
        <w:ind w:firstLine="0" w:firstLineChars="0"/>
        <w:rPr>
          <w:color w:val="auto"/>
        </w:rPr>
      </w:pPr>
      <w:r>
        <w:rPr>
          <w:rFonts w:hint="eastAsia"/>
          <w:color w:val="auto"/>
        </w:rPr>
        <w:t>（图表数据来源：公众网民版专题1网络安全法治社会建设专题第8题：您对网络安全方面的司法工作状况(如出台司法解释及检察院和法院对相关案件的处理)是否满意？）</w:t>
      </w:r>
    </w:p>
    <w:p>
      <w:pPr>
        <w:ind w:firstLine="0" w:firstLineChars="0"/>
        <w:rPr>
          <w:color w:val="auto"/>
        </w:rPr>
      </w:pPr>
    </w:p>
    <w:p>
      <w:pPr>
        <w:numPr>
          <w:ilvl w:val="0"/>
          <w:numId w:val="5"/>
        </w:numPr>
        <w:rPr>
          <w:color w:val="auto"/>
        </w:rPr>
      </w:pPr>
      <w:r>
        <w:rPr>
          <w:rFonts w:hint="eastAsia"/>
          <w:color w:val="auto"/>
        </w:rPr>
        <w:t>网络安全领域中社会层面参与协同治理状况满意度评价</w:t>
      </w:r>
    </w:p>
    <w:p>
      <w:pPr>
        <w:rPr>
          <w:b/>
          <w:bCs/>
          <w:color w:val="auto"/>
        </w:rPr>
      </w:pPr>
      <w:r>
        <w:rPr>
          <w:rFonts w:hint="eastAsia"/>
          <w:color w:val="auto"/>
        </w:rPr>
        <w:t>公众网民对我国社会层面参与网络安全领域协同治理状况满意度评价：认为</w:t>
      </w:r>
      <w:r>
        <w:rPr>
          <w:color w:val="auto"/>
        </w:rPr>
        <w:t>满意</w:t>
      </w:r>
      <w:r>
        <w:rPr>
          <w:rFonts w:hint="eastAsia"/>
          <w:color w:val="auto"/>
        </w:rPr>
        <w:t>的最多（占</w:t>
      </w:r>
      <w:r>
        <w:rPr>
          <w:color w:val="auto"/>
        </w:rPr>
        <w:t>41.14</w:t>
      </w:r>
      <w:r>
        <w:rPr>
          <w:rFonts w:hint="eastAsia"/>
          <w:color w:val="auto"/>
        </w:rPr>
        <w:t>%），其次是认为</w:t>
      </w:r>
      <w:r>
        <w:rPr>
          <w:color w:val="auto"/>
        </w:rPr>
        <w:t>一般</w:t>
      </w:r>
      <w:r>
        <w:rPr>
          <w:rFonts w:hint="eastAsia"/>
          <w:color w:val="auto"/>
        </w:rPr>
        <w:t>（占</w:t>
      </w:r>
      <w:r>
        <w:rPr>
          <w:color w:val="auto"/>
        </w:rPr>
        <w:t>27.43</w:t>
      </w:r>
      <w:r>
        <w:rPr>
          <w:rFonts w:hint="eastAsia"/>
          <w:color w:val="auto"/>
        </w:rPr>
        <w:t>%），再次是认为</w:t>
      </w:r>
      <w:r>
        <w:rPr>
          <w:color w:val="auto"/>
        </w:rPr>
        <w:t>非常满意</w:t>
      </w:r>
      <w:r>
        <w:rPr>
          <w:rFonts w:hint="eastAsia"/>
          <w:color w:val="auto"/>
        </w:rPr>
        <w:t>（占</w:t>
      </w:r>
      <w:r>
        <w:rPr>
          <w:color w:val="auto"/>
        </w:rPr>
        <w:t>21.71</w:t>
      </w:r>
      <w:r>
        <w:rPr>
          <w:rFonts w:hint="eastAsia"/>
          <w:color w:val="auto"/>
        </w:rPr>
        <w:t>%）。即认为满意以上超过</w:t>
      </w:r>
      <w:r>
        <w:rPr>
          <w:rFonts w:hint="eastAsia"/>
          <w:color w:val="auto"/>
          <w:lang w:val="en-US" w:eastAsia="zh-CN"/>
        </w:rPr>
        <w:t>六成</w:t>
      </w:r>
      <w:r>
        <w:rPr>
          <w:rFonts w:hint="eastAsia"/>
          <w:color w:val="auto"/>
        </w:rPr>
        <w:t>（</w:t>
      </w:r>
      <w:r>
        <w:rPr>
          <w:color w:val="auto"/>
        </w:rPr>
        <w:t>62.85</w:t>
      </w:r>
      <w:r>
        <w:rPr>
          <w:rFonts w:hint="eastAsia"/>
          <w:color w:val="auto"/>
        </w:rPr>
        <w:t>%），总体评价是满意以上。</w:t>
      </w:r>
      <w:r>
        <w:rPr>
          <w:rFonts w:hint="eastAsia"/>
          <w:b/>
          <w:bCs/>
          <w:color w:val="auto"/>
        </w:rPr>
        <w:t>与全省数据相比，表示一般比例要低6.03个百分点，表示非常满意比例要高6.43个百分点。与全国数据相比，表示满意比例要低1.91个百分点，表示非常满意比例要高5.32个百分点。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30</w:t>
      </w:r>
      <w:r>
        <w:rPr>
          <w:color w:val="auto"/>
          <w:sz w:val="24"/>
        </w:rPr>
        <w:fldChar w:fldCharType="end"/>
      </w:r>
      <w:bookmarkStart w:id="103" w:name="_Toc26831"/>
      <w:r>
        <w:rPr>
          <w:rFonts w:hint="eastAsia"/>
          <w:color w:val="auto"/>
          <w:sz w:val="24"/>
        </w:rPr>
        <w:t>：网络安全领域中社会层面参与协同治理状况满意度评价</w:t>
      </w:r>
      <w:bookmarkEnd w:id="103"/>
    </w:p>
    <w:p>
      <w:pPr>
        <w:pStyle w:val="6"/>
        <w:ind w:firstLine="0" w:firstLineChars="0"/>
        <w:jc w:val="left"/>
        <w:rPr>
          <w:b/>
          <w:bCs/>
          <w:color w:val="auto"/>
        </w:rPr>
      </w:pPr>
      <w:r>
        <w:rPr>
          <w:rFonts w:hint="eastAsia"/>
          <w:color w:val="auto"/>
          <w:sz w:val="24"/>
        </w:rPr>
        <w:t>（图表数据来源：公众网民版专题1网络安全法治社会建设专题第9题：您认为我国社会组织参与网络安全领域治理的状况是否令人满意？）</w:t>
      </w:r>
    </w:p>
    <w:p>
      <w:pPr>
        <w:rPr>
          <w:color w:val="auto"/>
        </w:rPr>
      </w:pPr>
    </w:p>
    <w:p>
      <w:pPr>
        <w:numPr>
          <w:ilvl w:val="0"/>
          <w:numId w:val="5"/>
        </w:numPr>
        <w:rPr>
          <w:color w:val="auto"/>
        </w:rPr>
      </w:pPr>
      <w:r>
        <w:rPr>
          <w:rFonts w:hint="eastAsia"/>
          <w:color w:val="auto"/>
        </w:rPr>
        <w:t>代表网民利益说话的构成主体</w:t>
      </w:r>
    </w:p>
    <w:p>
      <w:pPr>
        <w:rPr>
          <w:b/>
          <w:bCs/>
          <w:color w:val="auto"/>
        </w:rPr>
      </w:pPr>
      <w:r>
        <w:rPr>
          <w:rFonts w:hint="eastAsia"/>
          <w:color w:val="auto"/>
        </w:rPr>
        <w:t>参与调查的公众网民认为能代表网民利益说话的人或组织：排第一位是</w:t>
      </w:r>
      <w:r>
        <w:rPr>
          <w:color w:val="auto"/>
        </w:rPr>
        <w:t>人大代表、政协委员</w:t>
      </w:r>
      <w:r>
        <w:rPr>
          <w:rFonts w:hint="eastAsia"/>
          <w:color w:val="auto"/>
        </w:rPr>
        <w:t>（认同率</w:t>
      </w:r>
      <w:r>
        <w:rPr>
          <w:color w:val="auto"/>
        </w:rPr>
        <w:t>53.07</w:t>
      </w:r>
      <w:r>
        <w:rPr>
          <w:rFonts w:hint="eastAsia"/>
          <w:color w:val="auto"/>
        </w:rPr>
        <w:t>%）；第二位是</w:t>
      </w:r>
      <w:r>
        <w:rPr>
          <w:color w:val="auto"/>
        </w:rPr>
        <w:t>基层组织负责人</w:t>
      </w:r>
      <w:r>
        <w:rPr>
          <w:rFonts w:hint="eastAsia"/>
          <w:color w:val="auto"/>
        </w:rPr>
        <w:t>（认同率</w:t>
      </w:r>
      <w:r>
        <w:rPr>
          <w:color w:val="auto"/>
        </w:rPr>
        <w:t>49.16</w:t>
      </w:r>
      <w:r>
        <w:rPr>
          <w:rFonts w:hint="eastAsia"/>
          <w:color w:val="auto"/>
        </w:rPr>
        <w:t>%）；第三位是</w:t>
      </w:r>
      <w:r>
        <w:rPr>
          <w:color w:val="auto"/>
        </w:rPr>
        <w:t>新闻媒体</w:t>
      </w:r>
      <w:r>
        <w:rPr>
          <w:rFonts w:hint="eastAsia"/>
          <w:color w:val="auto"/>
        </w:rPr>
        <w:t>（认同率</w:t>
      </w:r>
      <w:r>
        <w:rPr>
          <w:color w:val="auto"/>
        </w:rPr>
        <w:t>31.84</w:t>
      </w:r>
      <w:r>
        <w:rPr>
          <w:rFonts w:hint="eastAsia"/>
          <w:color w:val="auto"/>
        </w:rPr>
        <w:t>%）；第四位是</w:t>
      </w:r>
      <w:r>
        <w:rPr>
          <w:color w:val="auto"/>
        </w:rPr>
        <w:t>网民自己</w:t>
      </w:r>
      <w:r>
        <w:rPr>
          <w:rFonts w:hint="eastAsia"/>
          <w:color w:val="auto"/>
        </w:rPr>
        <w:t>（认同率</w:t>
      </w:r>
      <w:r>
        <w:rPr>
          <w:color w:val="auto"/>
        </w:rPr>
        <w:t>29.05</w:t>
      </w:r>
      <w:r>
        <w:rPr>
          <w:rFonts w:hint="eastAsia"/>
          <w:color w:val="auto"/>
        </w:rPr>
        <w:t>%）；第五位是</w:t>
      </w:r>
      <w:r>
        <w:rPr>
          <w:color w:val="auto"/>
        </w:rPr>
        <w:t>网络社会组织</w:t>
      </w:r>
      <w:r>
        <w:rPr>
          <w:rFonts w:hint="eastAsia"/>
          <w:color w:val="auto"/>
        </w:rPr>
        <w:t>（认同率</w:t>
      </w:r>
      <w:r>
        <w:rPr>
          <w:color w:val="auto"/>
        </w:rPr>
        <w:t>23.46</w:t>
      </w:r>
      <w:r>
        <w:rPr>
          <w:rFonts w:hint="eastAsia"/>
          <w:color w:val="auto"/>
        </w:rPr>
        <w:t>%）。其次为</w:t>
      </w:r>
      <w:r>
        <w:rPr>
          <w:color w:val="auto"/>
        </w:rPr>
        <w:t>行业协会</w:t>
      </w:r>
      <w:r>
        <w:rPr>
          <w:rFonts w:hint="eastAsia"/>
          <w:color w:val="auto"/>
        </w:rPr>
        <w:t>、</w:t>
      </w:r>
      <w:r>
        <w:rPr>
          <w:color w:val="auto"/>
        </w:rPr>
        <w:t>律师</w:t>
      </w:r>
      <w:r>
        <w:rPr>
          <w:rFonts w:hint="eastAsia"/>
          <w:color w:val="auto"/>
        </w:rPr>
        <w:t>、</w:t>
      </w:r>
      <w:r>
        <w:rPr>
          <w:color w:val="auto"/>
        </w:rPr>
        <w:t>专家学者</w:t>
      </w:r>
      <w:r>
        <w:rPr>
          <w:rFonts w:hint="eastAsia"/>
          <w:color w:val="auto"/>
        </w:rPr>
        <w:t>、</w:t>
      </w:r>
      <w:r>
        <w:rPr>
          <w:color w:val="auto"/>
        </w:rPr>
        <w:t>网络群组中的群主或意见领袖</w:t>
      </w:r>
      <w:r>
        <w:rPr>
          <w:rFonts w:hint="eastAsia"/>
          <w:color w:val="auto"/>
        </w:rPr>
        <w:t>、</w:t>
      </w:r>
      <w:r>
        <w:rPr>
          <w:color w:val="auto"/>
        </w:rPr>
        <w:t>网络明星、大咖</w:t>
      </w:r>
      <w:r>
        <w:rPr>
          <w:rFonts w:hint="eastAsia"/>
          <w:color w:val="auto"/>
        </w:rPr>
        <w:t>，分别有</w:t>
      </w:r>
      <w:r>
        <w:rPr>
          <w:color w:val="auto"/>
        </w:rPr>
        <w:t>22.35</w:t>
      </w:r>
      <w:r>
        <w:rPr>
          <w:rFonts w:hint="eastAsia"/>
          <w:color w:val="auto"/>
        </w:rPr>
        <w:t>%、</w:t>
      </w:r>
      <w:r>
        <w:rPr>
          <w:color w:val="auto"/>
        </w:rPr>
        <w:t>17.32</w:t>
      </w:r>
      <w:r>
        <w:rPr>
          <w:rFonts w:hint="eastAsia"/>
          <w:color w:val="auto"/>
        </w:rPr>
        <w:t>%、</w:t>
      </w:r>
      <w:r>
        <w:rPr>
          <w:color w:val="auto"/>
        </w:rPr>
        <w:t>12.29</w:t>
      </w:r>
      <w:r>
        <w:rPr>
          <w:rFonts w:hint="eastAsia"/>
          <w:color w:val="auto"/>
        </w:rPr>
        <w:t>%、</w:t>
      </w:r>
      <w:r>
        <w:rPr>
          <w:color w:val="auto"/>
        </w:rPr>
        <w:t>3.35</w:t>
      </w:r>
      <w:r>
        <w:rPr>
          <w:rFonts w:hint="eastAsia"/>
          <w:color w:val="auto"/>
        </w:rPr>
        <w:t>%、</w:t>
      </w:r>
      <w:r>
        <w:rPr>
          <w:color w:val="auto"/>
        </w:rPr>
        <w:t>1.68</w:t>
      </w:r>
      <w:r>
        <w:rPr>
          <w:rFonts w:hint="eastAsia"/>
          <w:color w:val="auto"/>
        </w:rPr>
        <w:t>%的认同率。</w:t>
      </w:r>
      <w:r>
        <w:rPr>
          <w:rFonts w:hint="eastAsia"/>
          <w:b/>
          <w:bCs/>
          <w:color w:val="auto"/>
        </w:rPr>
        <w:t>与全省数据相比，表示网络群组中的群主或意见领袖比例要低3.7个百分点，表示基层组织负责人比例要高1.52个百分点。与全国数据相比，表示网络群组中的群主或意见领袖比例要低3.13个百分点，表示基层组织负责人比例要高1.21个百分点。</w:t>
      </w:r>
    </w:p>
    <w:p>
      <w:pPr>
        <w:ind w:firstLine="0" w:firstLineChars="0"/>
        <w:jc w:val="center"/>
        <w:rPr>
          <w:color w:val="auto"/>
        </w:rPr>
      </w:pPr>
      <w:r>
        <w:rPr>
          <w:rFonts w:ascii="等线" w:hAnsi="等线" w:eastAsia="等线"/>
          <w:color w:val="auto"/>
        </w:rPr>
        <w:drawing>
          <wp:inline distT="0" distB="0" distL="0" distR="0">
            <wp:extent cx="5095875"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095875" cy="619125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rFonts w:hint="eastAsia"/>
          <w:color w:val="auto"/>
          <w:sz w:val="24"/>
        </w:rPr>
        <w:fldChar w:fldCharType="begin"/>
      </w:r>
      <w:r>
        <w:rPr>
          <w:rFonts w:hint="eastAsia"/>
          <w:color w:val="auto"/>
          <w:sz w:val="24"/>
        </w:rPr>
        <w:instrText xml:space="preserve"> SEQ 图表 \* ARABIC </w:instrText>
      </w:r>
      <w:r>
        <w:rPr>
          <w:rFonts w:hint="eastAsia"/>
          <w:color w:val="auto"/>
          <w:sz w:val="24"/>
        </w:rPr>
        <w:fldChar w:fldCharType="separate"/>
      </w:r>
      <w:r>
        <w:rPr>
          <w:rFonts w:hint="eastAsia"/>
          <w:color w:val="auto"/>
          <w:sz w:val="24"/>
        </w:rPr>
        <w:t>31</w:t>
      </w:r>
      <w:r>
        <w:rPr>
          <w:rFonts w:hint="eastAsia"/>
          <w:color w:val="auto"/>
          <w:sz w:val="24"/>
        </w:rPr>
        <w:fldChar w:fldCharType="end"/>
      </w:r>
      <w:bookmarkStart w:id="104" w:name="_Toc32012"/>
      <w:r>
        <w:rPr>
          <w:rFonts w:hint="eastAsia"/>
          <w:color w:val="auto"/>
          <w:sz w:val="24"/>
        </w:rPr>
        <w:t>：代表网民利益说话的构成主体</w:t>
      </w:r>
      <w:bookmarkEnd w:id="104"/>
    </w:p>
    <w:p>
      <w:pPr>
        <w:pStyle w:val="6"/>
        <w:ind w:firstLine="0" w:firstLineChars="0"/>
        <w:jc w:val="left"/>
        <w:rPr>
          <w:b/>
          <w:bCs/>
          <w:color w:val="auto"/>
        </w:rPr>
      </w:pPr>
      <w:r>
        <w:rPr>
          <w:rFonts w:hint="eastAsia"/>
          <w:color w:val="auto"/>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color w:val="auto"/>
        </w:rPr>
      </w:pPr>
    </w:p>
    <w:p>
      <w:pPr>
        <w:pStyle w:val="3"/>
        <w:rPr>
          <w:rFonts w:hint="eastAsia"/>
          <w:color w:val="auto"/>
        </w:rPr>
      </w:pPr>
      <w:bookmarkStart w:id="105" w:name="_Toc19207418"/>
      <w:bookmarkStart w:id="106" w:name="_Toc285"/>
      <w:r>
        <w:rPr>
          <w:rFonts w:hint="eastAsia"/>
          <w:color w:val="auto"/>
        </w:rPr>
        <w:t>5.2</w:t>
      </w:r>
      <w:bookmarkEnd w:id="105"/>
      <w:r>
        <w:rPr>
          <w:rFonts w:hint="eastAsia"/>
          <w:color w:val="auto"/>
        </w:rPr>
        <w:t>专题2：遏制网络违法犯罪行为专题</w:t>
      </w:r>
      <w:bookmarkEnd w:id="106"/>
    </w:p>
    <w:p>
      <w:pPr>
        <w:rPr>
          <w:rFonts w:ascii="微软雅黑" w:hAnsi="微软雅黑" w:eastAsia="微软雅黑"/>
          <w:color w:val="auto"/>
        </w:rPr>
      </w:pPr>
      <w:r>
        <w:rPr>
          <w:rFonts w:ascii="宋体" w:hAnsi="宋体" w:eastAsia="宋体"/>
          <w:color w:val="auto"/>
        </w:rPr>
        <w:t>参与本专题答题的公众网民数量为</w:t>
      </w:r>
      <w:r>
        <w:rPr>
          <w:color w:val="auto"/>
        </w:rPr>
        <w:t>398</w:t>
      </w:r>
      <w:r>
        <w:rPr>
          <w:rFonts w:ascii="宋体" w:hAnsi="宋体" w:eastAsia="宋体"/>
          <w:color w:val="auto"/>
        </w:rPr>
        <w:t>人。</w:t>
      </w:r>
    </w:p>
    <w:p>
      <w:pPr>
        <w:rPr>
          <w:rFonts w:ascii="宋体" w:hAnsi="宋体" w:eastAsia="宋体"/>
          <w:color w:val="auto"/>
        </w:rPr>
      </w:pPr>
      <w:r>
        <w:rPr>
          <w:rFonts w:ascii="宋体" w:hAnsi="宋体" w:eastAsia="宋体"/>
          <w:color w:val="auto"/>
        </w:rPr>
        <w:t>（1）网络违法犯罪态势</w:t>
      </w:r>
    </w:p>
    <w:p>
      <w:pPr>
        <w:rPr>
          <w:rFonts w:ascii="宋体" w:hAnsi="宋体" w:eastAsia="宋体"/>
          <w:color w:val="auto"/>
        </w:rPr>
      </w:pPr>
      <w:r>
        <w:rPr>
          <w:rFonts w:ascii="宋体" w:hAnsi="宋体" w:eastAsia="宋体"/>
          <w:color w:val="auto"/>
        </w:rPr>
        <w:t>公众网民对各类网络违法犯罪遇见率排列：第一位是</w:t>
      </w:r>
      <w:r>
        <w:rPr>
          <w:rFonts w:ascii="宋体" w:hAnsi="宋体" w:eastAsia="宋体" w:cs="宋体"/>
          <w:color w:val="auto"/>
        </w:rPr>
        <w:t>违法有害信息（黄、赌、毒、暴、谣言、诽谤、分裂、泄密等）（遇见率60.71%），第二位是侵犯个人信息（强制采集人脸信息、个人资料被出售牟利、数据泄露或违法出售、软件非法获取信息等）（遇见率55.95%），第三位是网络诈骗犯罪（金融诈骗、电信诈骗、杀猪盘、助贷套路、假刷单等）（遇见率42.86%），网络入侵（木马入侵、数据泄露、Wi-Fi蹭网、账号被盗等）和网络黑灰色产业犯罪（虚假账号注册、非法交易平台、木马等恶意软件等）分列四</w:t>
      </w:r>
      <w:r>
        <w:rPr>
          <w:rFonts w:hint="eastAsia" w:ascii="宋体" w:hAnsi="宋体" w:eastAsia="宋体"/>
          <w:color w:val="auto"/>
        </w:rPr>
        <w:t>、</w:t>
      </w:r>
      <w:r>
        <w:rPr>
          <w:rFonts w:ascii="宋体" w:hAnsi="宋体" w:eastAsia="宋体"/>
          <w:color w:val="auto"/>
        </w:rPr>
        <w:t>五位，遇见率分别为</w:t>
      </w:r>
      <w:r>
        <w:rPr>
          <w:rFonts w:ascii="宋体" w:hAnsi="宋体" w:eastAsia="宋体" w:cs="宋体"/>
          <w:color w:val="auto"/>
        </w:rPr>
        <w:t>40.48%和20.24%。数据显示网络违法犯罪态势仍然比较严峻。</w:t>
      </w:r>
      <w:r>
        <w:rPr>
          <w:rFonts w:ascii="宋体" w:hAnsi="宋体" w:eastAsia="宋体"/>
          <w:b/>
          <w:bCs/>
          <w:color w:val="auto"/>
        </w:rPr>
        <w:t>相较于全省数据，网络入侵（木马入侵、数据泄露、Wi-Fi蹭网、账号被盗等）的占比高了1.15个百分点。相较于全省数据，网络入侵（木马入侵、数据泄露、Wi-Fi蹭网、账号被盗等）的占比高了0.8个百分点。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32</w:t>
      </w:r>
      <w:r>
        <w:rPr>
          <w:rFonts w:hint="eastAsia"/>
          <w:color w:val="auto"/>
        </w:rPr>
        <w:fldChar w:fldCharType="end"/>
      </w:r>
      <w:bookmarkStart w:id="107" w:name="_Toc13474"/>
      <w:r>
        <w:rPr>
          <w:rFonts w:ascii="宋体" w:hAnsi="宋体" w:eastAsia="宋体"/>
          <w:color w:val="auto"/>
        </w:rPr>
        <w:t>：网络违法犯罪态势</w:t>
      </w:r>
      <w:bookmarkEnd w:id="107"/>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专题第1题：过去一年中在使用网络时曾遇到过下列哪些违法犯罪的情况？（多选））</w:t>
      </w:r>
    </w:p>
    <w:p>
      <w:pPr>
        <w:jc w:val="center"/>
        <w:rPr>
          <w:rFonts w:ascii="宋体" w:hAnsi="宋体" w:eastAsia="宋体"/>
          <w:color w:val="auto"/>
        </w:rPr>
      </w:pPr>
    </w:p>
    <w:p>
      <w:pPr>
        <w:rPr>
          <w:rFonts w:ascii="宋体" w:hAnsi="宋体" w:eastAsia="宋体"/>
          <w:color w:val="auto"/>
        </w:rPr>
      </w:pPr>
      <w:r>
        <w:rPr>
          <w:rFonts w:ascii="宋体" w:hAnsi="宋体" w:eastAsia="宋体"/>
          <w:color w:val="auto"/>
        </w:rPr>
        <w:t>（2）需加强打击的网络违法犯罪行为</w:t>
      </w:r>
    </w:p>
    <w:p>
      <w:pPr>
        <w:rPr>
          <w:rFonts w:ascii="宋体" w:hAnsi="宋体" w:eastAsia="宋体"/>
          <w:color w:val="auto"/>
        </w:rPr>
      </w:pPr>
      <w:r>
        <w:rPr>
          <w:rFonts w:ascii="宋体" w:hAnsi="宋体" w:eastAsia="宋体"/>
          <w:color w:val="auto"/>
        </w:rPr>
        <w:t>公众网民对需加强打击的网络违法犯罪行为的关注度为：第一位</w:t>
      </w:r>
      <w:r>
        <w:rPr>
          <w:rFonts w:ascii="宋体" w:hAnsi="宋体" w:eastAsia="宋体" w:cs="宋体"/>
          <w:color w:val="auto"/>
        </w:rPr>
        <w:t>侵犯个人信息（强制采集人脸信息、个人资料被出售牟利、数据泄露或违法出售、软件非法获取信息等）（关注度82.76%），第二位网络诈骗犯罪（金融诈骗、电信诈骗、杀猪盘、助贷套路、假刷单等）（关注度77.01%），第三位违法有害信息（黄、赌、毒、暴、谣言、诽谤、分裂、泄密等）（关注度75.86%），第四位是网络黑灰色产业犯罪（虚假账号注册、非法交易平台、木马等恶意软件等）（关注度65.52%），第五位是网络入侵（木马入侵、数据泄露、Wi-Fi蹭网、账号被盗等）（关注度58.62%）。</w:t>
      </w:r>
      <w:r>
        <w:rPr>
          <w:rFonts w:ascii="宋体" w:hAnsi="宋体" w:eastAsia="宋体"/>
          <w:b/>
          <w:bCs/>
          <w:color w:val="auto"/>
        </w:rPr>
        <w:t>相较于全省数据，除了个别数据顺序互换外，排名基本一致。相较于全国数据，本题的排名完全一致。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33</w:t>
      </w:r>
      <w:r>
        <w:rPr>
          <w:rFonts w:hint="eastAsia"/>
          <w:color w:val="auto"/>
        </w:rPr>
        <w:fldChar w:fldCharType="end"/>
      </w:r>
      <w:bookmarkStart w:id="108" w:name="_Toc7814"/>
      <w:r>
        <w:rPr>
          <w:rFonts w:ascii="宋体" w:hAnsi="宋体" w:eastAsia="宋体"/>
          <w:color w:val="auto"/>
        </w:rPr>
        <w:t>：需加强打击的网络违法犯罪行为</w:t>
      </w:r>
      <w:bookmarkEnd w:id="108"/>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专题第2题：您认为哪些网络违法犯罪行为愈发严重，需要加强打击？（多选））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（3）网络诈骗发案率变化</w:t>
      </w:r>
    </w:p>
    <w:p>
      <w:pPr>
        <w:rPr>
          <w:rFonts w:ascii="宋体" w:hAnsi="宋体" w:eastAsia="宋体"/>
          <w:color w:val="auto"/>
        </w:rPr>
      </w:pPr>
      <w:r>
        <w:rPr>
          <w:rFonts w:ascii="宋体" w:hAnsi="宋体" w:eastAsia="宋体"/>
          <w:color w:val="auto"/>
        </w:rPr>
        <w:t>参与调查的公众网民对今年网络诈骗发案率变化评价为：</w:t>
      </w:r>
      <w:r>
        <w:rPr>
          <w:rFonts w:ascii="宋体" w:hAnsi="宋体" w:eastAsia="宋体" w:cs="宋体"/>
          <w:color w:val="auto"/>
        </w:rPr>
        <w:t>35.63%的公众网民认为差不多，17.24%公众网民认为有所减少，19.54%认为有所增加，认为有所增加和明显增加的占26.44%，认为有所减少或明显减少的占37.93%。</w:t>
      </w:r>
      <w:r>
        <w:rPr>
          <w:rFonts w:ascii="宋体" w:hAnsi="宋体" w:eastAsia="宋体"/>
          <w:b/>
          <w:bCs/>
          <w:color w:val="auto"/>
        </w:rPr>
        <w:t>与全省数据相比，表示明显增加比例要低7.99个百分点，表示差不多比例要高3.72个百分点。与全国数据相比，表示明显增加比例要低7.5个百分点，表示差不多比例要高6.54个百分点。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34</w:t>
      </w:r>
      <w:r>
        <w:rPr>
          <w:rFonts w:hint="eastAsia"/>
          <w:color w:val="auto"/>
        </w:rPr>
        <w:fldChar w:fldCharType="end"/>
      </w:r>
      <w:bookmarkStart w:id="109" w:name="_Toc9903"/>
      <w:r>
        <w:rPr>
          <w:rFonts w:ascii="宋体" w:hAnsi="宋体" w:eastAsia="宋体"/>
          <w:color w:val="auto"/>
        </w:rPr>
        <w:t>：网络诈骗发案率变化</w:t>
      </w:r>
      <w:bookmarkEnd w:id="109"/>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专题第3题：和过去相比，近一年您或身边的朋友遇到网络诈骗的频率？）</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（4）电信网络诈骗态势</w:t>
      </w:r>
    </w:p>
    <w:p>
      <w:pPr>
        <w:rPr>
          <w:rFonts w:ascii="宋体" w:hAnsi="宋体" w:eastAsia="宋体"/>
          <w:color w:val="auto"/>
        </w:rPr>
      </w:pPr>
      <w:r>
        <w:rPr>
          <w:rFonts w:ascii="宋体" w:hAnsi="宋体" w:eastAsia="宋体"/>
          <w:color w:val="auto"/>
        </w:rPr>
        <w:t>参与调查的公众网民对各种电信诈骗、网络诈骗态势评价为：第一位是</w:t>
      </w:r>
      <w:r>
        <w:rPr>
          <w:rFonts w:ascii="宋体" w:hAnsi="宋体" w:eastAsia="宋体" w:cs="宋体"/>
          <w:color w:val="auto"/>
        </w:rPr>
        <w:t>电话欠费、积分兑换、中奖诈骗（遇见率37.93%），第二位是贷款诈骗（校园贷、助贷套路、金融投资等）（遇见率34.48%），第三位是没有遇到（遇见率34.48%）。</w:t>
      </w:r>
      <w:r>
        <w:rPr>
          <w:rFonts w:ascii="宋体" w:hAnsi="宋体" w:eastAsia="宋体"/>
          <w:b/>
          <w:bCs/>
          <w:color w:val="auto"/>
        </w:rPr>
        <w:t>与全省数据相比，表示贷款诈骗（校园贷、助贷套路、金融投资等）比例要低6.49个百分点，表示高薪招聘诈骗（网络刷单、诱导缴纳培训费等）比例要高1.53个百分点。与全国数据相比，表示贷款诈骗（校园贷、助贷套路、金融投资等）比例要低8.86个百分点，表示高薪招聘诈骗（网络刷单、诱导缴纳培训费等）比例要高4.97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35</w:t>
      </w:r>
      <w:r>
        <w:rPr>
          <w:rFonts w:hint="eastAsia"/>
          <w:color w:val="auto"/>
        </w:rPr>
        <w:fldChar w:fldCharType="end"/>
      </w:r>
      <w:bookmarkStart w:id="110" w:name="_Toc18605"/>
      <w:r>
        <w:rPr>
          <w:rFonts w:ascii="宋体" w:hAnsi="宋体" w:eastAsia="宋体"/>
          <w:color w:val="auto"/>
        </w:rPr>
        <w:t>：电信网络诈骗态势</w:t>
      </w:r>
      <w:bookmarkEnd w:id="110"/>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专题第4题：您遇到过下列哪种形式的网络诈骗？（多选））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（4.1）网民遭遇网络诈骗的情形</w:t>
      </w:r>
    </w:p>
    <w:p>
      <w:pPr>
        <w:rPr>
          <w:rFonts w:ascii="宋体" w:hAnsi="宋体" w:eastAsia="宋体"/>
          <w:color w:val="auto"/>
        </w:rPr>
      </w:pPr>
      <w:r>
        <w:rPr>
          <w:rFonts w:ascii="宋体" w:hAnsi="宋体" w:eastAsia="宋体"/>
          <w:color w:val="auto"/>
        </w:rPr>
        <w:t>公众网民对遭遇网络诈骗的情形为：第一位是</w:t>
      </w:r>
      <w:r>
        <w:rPr>
          <w:rFonts w:ascii="宋体" w:hAnsi="宋体" w:eastAsia="宋体" w:cs="宋体"/>
          <w:color w:val="auto"/>
        </w:rPr>
        <w:t>微信朋友圈（选择率48.21%），第二位是短视频APP（选择率46.43%），第三位是交友APP（选择率33.93%），第四位是购物APP（选择率32.14%），第五位是视频平台（选择率28.57%）。</w:t>
      </w:r>
      <w:r>
        <w:rPr>
          <w:rFonts w:ascii="宋体" w:hAnsi="宋体" w:eastAsia="宋体"/>
          <w:b/>
          <w:bCs/>
          <w:color w:val="auto"/>
        </w:rPr>
        <w:t>与全省数据相比，表示微信朋友圈比例要低2.43个百分点，表示短视频APP比例要高1.06个百分点。与全国数据相比，表示微信朋友圈比例要低1.96个百分点，表示短视频APP比例要高2.56个百分点。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36</w:t>
      </w:r>
      <w:r>
        <w:rPr>
          <w:rFonts w:hint="eastAsia"/>
          <w:color w:val="auto"/>
        </w:rPr>
        <w:fldChar w:fldCharType="end"/>
      </w:r>
      <w:bookmarkStart w:id="111" w:name="_Toc11318"/>
      <w:r>
        <w:rPr>
          <w:rFonts w:ascii="宋体" w:hAnsi="宋体" w:eastAsia="宋体"/>
          <w:color w:val="auto"/>
        </w:rPr>
        <w:t>：网民遭遇网络诈骗的情形</w:t>
      </w:r>
      <w:bookmarkEnd w:id="111"/>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专题第4.1题：对于这些网络诈骗信息，您是在哪里遇到的</w:t>
      </w:r>
      <w:r>
        <w:rPr>
          <w:rFonts w:hint="eastAsia" w:ascii="宋体" w:hAnsi="宋体" w:eastAsia="宋体"/>
          <w:color w:val="auto"/>
        </w:rPr>
        <w:t>（</w:t>
      </w:r>
      <w:r>
        <w:rPr>
          <w:rFonts w:ascii="宋体" w:hAnsi="宋体" w:eastAsia="宋体"/>
          <w:color w:val="auto"/>
        </w:rPr>
        <w:t>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（4.2）网民对电信诈骗的应对</w:t>
      </w:r>
    </w:p>
    <w:p>
      <w:pPr>
        <w:rPr>
          <w:rFonts w:ascii="宋体" w:hAnsi="宋体" w:eastAsia="宋体"/>
          <w:color w:val="auto"/>
        </w:rPr>
      </w:pPr>
      <w:r>
        <w:rPr>
          <w:rFonts w:ascii="宋体" w:hAnsi="宋体" w:eastAsia="宋体"/>
          <w:color w:val="auto"/>
        </w:rPr>
        <w:t>公众网民对电信诈骗的应对选择为：第一位是</w:t>
      </w:r>
      <w:r>
        <w:rPr>
          <w:rFonts w:ascii="宋体" w:hAnsi="宋体" w:eastAsia="宋体" w:cs="宋体"/>
          <w:color w:val="auto"/>
        </w:rPr>
        <w:t>向网站投诉（选择率58.93%），第二位是告诉家人、朋友、同事（选择率53.57%），第三位是向监管部门举报（选择率46.43%），第四位和第五位分别是向公安部门报警（选择率37.5%</w:t>
      </w:r>
      <w:r>
        <w:rPr>
          <w:rFonts w:hint="eastAsia" w:ascii="宋体" w:hAnsi="宋体" w:eastAsia="宋体"/>
          <w:color w:val="auto"/>
        </w:rPr>
        <w:t>）</w:t>
      </w:r>
      <w:r>
        <w:rPr>
          <w:rFonts w:ascii="宋体" w:hAnsi="宋体" w:eastAsia="宋体"/>
          <w:color w:val="auto"/>
        </w:rPr>
        <w:t>和</w:t>
      </w:r>
      <w:r>
        <w:rPr>
          <w:rFonts w:ascii="宋体" w:hAnsi="宋体" w:eastAsia="宋体" w:cs="宋体"/>
          <w:color w:val="auto"/>
        </w:rPr>
        <w:t>不管它（选择率10.71%）。</w:t>
      </w:r>
      <w:r>
        <w:rPr>
          <w:rFonts w:ascii="宋体" w:hAnsi="宋体" w:eastAsia="宋体"/>
          <w:b/>
          <w:bCs/>
          <w:color w:val="auto"/>
        </w:rPr>
        <w:t>与全省数据相比，表示不管它比例要低12.98个百分点，表示向网站投诉比例要高7.2个百分点。与全国数据相比，表示不管它比例要低9.83个百分点，表示向网站投诉比例要高8.38个百分点。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37</w:t>
      </w:r>
      <w:r>
        <w:rPr>
          <w:rFonts w:hint="eastAsia"/>
          <w:color w:val="auto"/>
        </w:rPr>
        <w:fldChar w:fldCharType="end"/>
      </w:r>
      <w:bookmarkStart w:id="112" w:name="_Toc8920"/>
      <w:r>
        <w:rPr>
          <w:rFonts w:ascii="宋体" w:hAnsi="宋体" w:eastAsia="宋体"/>
          <w:color w:val="auto"/>
        </w:rPr>
        <w:t>：网民对电信诈骗的应对</w:t>
      </w:r>
      <w:bookmarkEnd w:id="112"/>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专题第4.2题：对于这些网络诈骗，您是如何应对的？（多选））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（4.3）网民对投诉或举报的处理结果评价</w:t>
      </w:r>
    </w:p>
    <w:p>
      <w:pPr>
        <w:rPr>
          <w:rFonts w:ascii="宋体" w:hAnsi="宋体" w:eastAsia="宋体"/>
          <w:color w:val="auto"/>
        </w:rPr>
      </w:pPr>
      <w:r>
        <w:rPr>
          <w:rFonts w:ascii="宋体" w:hAnsi="宋体" w:eastAsia="宋体"/>
          <w:color w:val="auto"/>
        </w:rPr>
        <w:t>公众网民对问题解决结果的评价为：表示满意或非常满意的占</w:t>
      </w:r>
      <w:r>
        <w:rPr>
          <w:rFonts w:ascii="宋体" w:hAnsi="宋体" w:eastAsia="宋体" w:cs="宋体"/>
          <w:color w:val="auto"/>
        </w:rPr>
        <w:t>58.14%，其中34.88%的网民表示满意，23.26%的网民表示非常满意。18.6%的网民表示一般，表示不满意或非常不满意的占23.25%，其中表示不满意的占18.6%，表示非常不满意的占4.65%。总体上来说表示满意的占主要部分。</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38</w:t>
      </w:r>
      <w:r>
        <w:rPr>
          <w:rFonts w:hint="eastAsia"/>
          <w:color w:val="auto"/>
        </w:rPr>
        <w:fldChar w:fldCharType="end"/>
      </w:r>
      <w:bookmarkStart w:id="113" w:name="_Toc30829"/>
      <w:r>
        <w:rPr>
          <w:rFonts w:ascii="宋体" w:hAnsi="宋体" w:eastAsia="宋体"/>
          <w:color w:val="auto"/>
        </w:rPr>
        <w:t>：网民对投诉或举报的处理结果评价</w:t>
      </w:r>
      <w:bookmarkEnd w:id="113"/>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专题第4.3题：您对投诉或举报的处理结果是否满意？（多选））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（5）网民对官方反诈服务渠道和工具的认知度</w:t>
      </w:r>
    </w:p>
    <w:p>
      <w:pPr>
        <w:rPr>
          <w:rFonts w:ascii="宋体" w:hAnsi="宋体" w:eastAsia="宋体"/>
          <w:color w:val="auto"/>
        </w:rPr>
      </w:pPr>
      <w:r>
        <w:rPr>
          <w:rFonts w:ascii="宋体" w:hAnsi="宋体" w:eastAsia="宋体"/>
          <w:color w:val="auto"/>
        </w:rPr>
        <w:t>公众网民对官方反诈服务渠道和工具的认知度为：排第一位是</w:t>
      </w:r>
      <w:r>
        <w:rPr>
          <w:rFonts w:ascii="宋体" w:hAnsi="宋体" w:eastAsia="宋体" w:cs="宋体"/>
          <w:color w:val="auto"/>
        </w:rPr>
        <w:t>知道“国家反诈中心”APP（认知度57.47%）；第二位是国家反诈中心与工信部反诈中心反诈预警短信12381（认知度48.28%），第三位是知道防诈骗专线“96110”（认知度47.13%），第四位网络违法犯罪举报网站http://cyberpolice.cn的网民占33.33%。</w:t>
      </w:r>
      <w:r>
        <w:rPr>
          <w:rFonts w:hint="eastAsia" w:ascii="宋体" w:hAnsi="宋体" w:eastAsia="宋体"/>
          <w:color w:val="auto"/>
          <w:lang w:val="en-US" w:eastAsia="zh-CN"/>
        </w:rPr>
        <w:t>近六成的</w:t>
      </w:r>
      <w:r>
        <w:rPr>
          <w:rFonts w:ascii="宋体" w:hAnsi="宋体" w:eastAsia="宋体"/>
          <w:color w:val="auto"/>
        </w:rPr>
        <w:t>网民知道“国家反诈中心”APP。</w:t>
      </w:r>
      <w:r>
        <w:rPr>
          <w:rFonts w:ascii="宋体" w:hAnsi="宋体" w:eastAsia="宋体"/>
          <w:b/>
          <w:bCs/>
          <w:color w:val="auto"/>
        </w:rPr>
        <w:t>与全省数据相比，表示都不知道比例要低9.55个百分点，表示知道防诈骗专线“96110”比例要高5.54个百分点。与全国数据相比，表示知道“国家反诈中心”APP比例要低2.46个百分点，表示知道防诈骗专线“96110”比例要高5.79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39</w:t>
      </w:r>
      <w:r>
        <w:rPr>
          <w:rFonts w:hint="eastAsia"/>
          <w:color w:val="auto"/>
        </w:rPr>
        <w:fldChar w:fldCharType="end"/>
      </w:r>
      <w:bookmarkStart w:id="114" w:name="_Toc21512"/>
      <w:r>
        <w:rPr>
          <w:rFonts w:ascii="宋体" w:hAnsi="宋体" w:eastAsia="宋体"/>
          <w:color w:val="auto"/>
        </w:rPr>
        <w:t>：网民对官方反诈服务渠道和工具的认知度</w:t>
      </w:r>
      <w:bookmarkEnd w:id="114"/>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专题第5题：您是否知晓以下官方的反诈服务渠道和平台？（多选））</w:t>
      </w:r>
    </w:p>
    <w:p>
      <w:pPr>
        <w:ind w:firstLine="330" w:firstLineChars="150"/>
        <w:jc w:val="center"/>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（6）所在社区、校园及企业开展防诈骗宣传活动的情况</w:t>
      </w:r>
    </w:p>
    <w:p>
      <w:pPr>
        <w:rPr>
          <w:rFonts w:ascii="宋体" w:hAnsi="宋体" w:eastAsia="宋体"/>
          <w:color w:val="auto"/>
        </w:rPr>
      </w:pPr>
      <w:r>
        <w:rPr>
          <w:rFonts w:ascii="宋体" w:hAnsi="宋体" w:eastAsia="宋体"/>
          <w:color w:val="auto"/>
        </w:rPr>
        <w:t>参与调查的公众网民所在社区、校园及企业开展防诈骗宣传活动的情况为：</w:t>
      </w:r>
      <w:r>
        <w:rPr>
          <w:rFonts w:ascii="宋体" w:hAnsi="宋体" w:eastAsia="宋体" w:cs="宋体"/>
          <w:color w:val="auto"/>
        </w:rPr>
        <w:t>29.89%的网民所在社区经常开展防诈骗宣传活动，22.99%的网民所在社区较多开展防诈骗宣传活动，29.89%的网民表示一般，11.49%的网民所在社区较少开展防诈骗宣传活动，即有开展的占比为94.26%。5.75%网民所在社区基本没有开展防诈骗宣传活动。</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40</w:t>
      </w:r>
      <w:r>
        <w:rPr>
          <w:rFonts w:hint="eastAsia"/>
          <w:color w:val="auto"/>
        </w:rPr>
        <w:fldChar w:fldCharType="end"/>
      </w:r>
      <w:bookmarkStart w:id="115" w:name="_Toc5491"/>
      <w:r>
        <w:rPr>
          <w:rFonts w:ascii="宋体" w:hAnsi="宋体" w:eastAsia="宋体"/>
          <w:color w:val="auto"/>
        </w:rPr>
        <w:t>：所在社区、校园及企业开展防诈骗宣传活动的情况</w:t>
      </w:r>
      <w:bookmarkEnd w:id="115"/>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专题第6题：在您所在社区、校园、企业是否有开展防诈骗宣传活动？）</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（7）“金融投资”类APP导致财产损失的情况</w:t>
      </w:r>
    </w:p>
    <w:p>
      <w:pPr>
        <w:rPr>
          <w:rFonts w:ascii="宋体" w:hAnsi="宋体" w:eastAsia="宋体"/>
          <w:color w:val="auto"/>
        </w:rPr>
      </w:pPr>
      <w:r>
        <w:rPr>
          <w:rFonts w:ascii="宋体" w:hAnsi="宋体" w:eastAsia="宋体"/>
          <w:color w:val="auto"/>
        </w:rPr>
        <w:t>公众网民对在“金融投资”类APP上充值而导致财产损失的现状为：大部分81.61</w:t>
      </w:r>
      <w:r>
        <w:rPr>
          <w:rFonts w:ascii="宋体" w:hAnsi="宋体" w:eastAsia="宋体" w:cs="宋体"/>
          <w:color w:val="auto"/>
        </w:rPr>
        <w:t>%公众网民没有参与过；1.15%公众网民有遭遇10万元以上的严重损失、8.05%公众网民有遭遇1-10万元之间的较多损失、2.3%公众网民有遭遇1万元以下的较少损失，有财产损失的占11.50%；6.9%公众网民有参与但没有损失。</w:t>
      </w:r>
    </w:p>
    <w:p>
      <w:pPr>
        <w:spacing w:before="60" w:after="60" w:line="312" w:lineRule="auto"/>
        <w:ind w:firstLine="0" w:firstLineChars="0"/>
        <w:jc w:val="center"/>
        <w:rPr>
          <w:rFonts w:ascii="宋体" w:hAnsi="宋体" w:eastAsia="宋体"/>
          <w:color w:val="auto"/>
        </w:rPr>
      </w:pPr>
      <w:r>
        <w:rPr>
          <w:rFonts w:ascii="微软雅黑" w:hAnsi="微软雅黑" w:eastAsia="微软雅黑"/>
          <w:color w:val="auto"/>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41</w:t>
      </w:r>
      <w:r>
        <w:rPr>
          <w:rFonts w:hint="eastAsia"/>
          <w:color w:val="auto"/>
        </w:rPr>
        <w:fldChar w:fldCharType="end"/>
      </w:r>
      <w:bookmarkStart w:id="116" w:name="_Toc15223"/>
      <w:r>
        <w:rPr>
          <w:rFonts w:ascii="宋体" w:hAnsi="宋体" w:eastAsia="宋体"/>
          <w:color w:val="auto"/>
        </w:rPr>
        <w:t>：“金融投资”类APP导致财产损失的情况</w:t>
      </w:r>
      <w:bookmarkEnd w:id="116"/>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专题第7题：您或家人去年是否曾有过在“金融投资”类APP上充值（炒外汇、期货、虚拟货币）而遭遇财产损失？）</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（8）网民电子支付被盗刷的现状</w:t>
      </w:r>
    </w:p>
    <w:p>
      <w:pPr>
        <w:rPr>
          <w:rFonts w:ascii="宋体" w:hAnsi="宋体" w:eastAsia="宋体"/>
          <w:color w:val="auto"/>
        </w:rPr>
      </w:pPr>
      <w:r>
        <w:rPr>
          <w:rFonts w:ascii="宋体" w:hAnsi="宋体" w:eastAsia="宋体"/>
          <w:color w:val="auto"/>
        </w:rPr>
        <w:t>公众网民对遇到被盗刷的情况：没有遇到被盗刷的占</w:t>
      </w:r>
      <w:r>
        <w:rPr>
          <w:rFonts w:ascii="宋体" w:hAnsi="宋体" w:eastAsia="宋体" w:cs="宋体"/>
          <w:color w:val="auto"/>
        </w:rPr>
        <w:t>85.06%，有遇到被盗刷的占11.50%，一般的占3.45%。</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42</w:t>
      </w:r>
      <w:r>
        <w:rPr>
          <w:rFonts w:hint="eastAsia"/>
          <w:color w:val="auto"/>
        </w:rPr>
        <w:fldChar w:fldCharType="end"/>
      </w:r>
      <w:bookmarkStart w:id="117" w:name="_Toc389"/>
      <w:r>
        <w:rPr>
          <w:rFonts w:ascii="宋体" w:hAnsi="宋体" w:eastAsia="宋体"/>
          <w:color w:val="auto"/>
        </w:rPr>
        <w:t>：网民电子支付被盗刷的现状</w:t>
      </w:r>
      <w:bookmarkEnd w:id="117"/>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专题第8题：在您扫码付款或使用线上支付时，是否遇到过钱财被他人盗刷的情况（如虚假收款码）？）</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（9）网络博彩或网络赌博渗透程度</w:t>
      </w:r>
    </w:p>
    <w:p>
      <w:pPr>
        <w:rPr>
          <w:rFonts w:ascii="宋体" w:hAnsi="宋体" w:eastAsia="宋体"/>
          <w:color w:val="auto"/>
        </w:rPr>
      </w:pPr>
      <w:r>
        <w:rPr>
          <w:rFonts w:ascii="宋体" w:hAnsi="宋体" w:eastAsia="宋体"/>
          <w:color w:val="auto"/>
        </w:rPr>
        <w:t>公众网民生活圈子中有人涉及网络博彩或网络赌博的情况，</w:t>
      </w:r>
      <w:r>
        <w:rPr>
          <w:rFonts w:ascii="宋体" w:hAnsi="宋体" w:eastAsia="宋体" w:cs="宋体"/>
          <w:color w:val="auto"/>
        </w:rPr>
        <w:t>69.77%的公众网民没有遇到；3.49%的公众网民经常遇到，4.65%较多遇到，17.44%较少遇到，4.65%的公众网民表示一般。</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43</w:t>
      </w:r>
      <w:r>
        <w:rPr>
          <w:rFonts w:hint="eastAsia"/>
          <w:color w:val="auto"/>
        </w:rPr>
        <w:fldChar w:fldCharType="end"/>
      </w:r>
      <w:bookmarkStart w:id="118" w:name="_Toc6004"/>
      <w:r>
        <w:rPr>
          <w:rFonts w:ascii="宋体" w:hAnsi="宋体" w:eastAsia="宋体"/>
          <w:color w:val="auto"/>
        </w:rPr>
        <w:t>：网络博彩或网络赌博渗透程度</w:t>
      </w:r>
      <w:bookmarkEnd w:id="118"/>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专题第9题：您周围是否有人参与网络博彩或网络赌博？）</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（10）网络勒索病毒、木马等破坏性程序渗透程度</w:t>
      </w:r>
    </w:p>
    <w:p>
      <w:pPr>
        <w:rPr>
          <w:rFonts w:ascii="宋体" w:hAnsi="宋体" w:eastAsia="宋体"/>
          <w:color w:val="auto"/>
        </w:rPr>
      </w:pPr>
      <w:r>
        <w:rPr>
          <w:rFonts w:ascii="宋体" w:hAnsi="宋体" w:eastAsia="宋体"/>
          <w:color w:val="auto"/>
        </w:rPr>
        <w:t>网络勒索病毒、木马等破坏性程序渗透程度方面：</w:t>
      </w:r>
      <w:r>
        <w:rPr>
          <w:rFonts w:ascii="宋体" w:hAnsi="宋体" w:eastAsia="宋体" w:cs="宋体"/>
          <w:color w:val="auto"/>
        </w:rPr>
        <w:t>49.43%网民没有遇到；0%网民经常遇到、5.75%网民较多遇到、32.18%网民较少遇到。网络勒索病毒、木马等的渗透率达到50.57%。</w:t>
      </w:r>
    </w:p>
    <w:p>
      <w:pPr>
        <w:spacing w:before="60" w:after="60" w:line="312" w:lineRule="auto"/>
        <w:ind w:firstLine="0" w:firstLineChars="0"/>
        <w:jc w:val="center"/>
        <w:rPr>
          <w:rFonts w:ascii="宋体" w:hAnsi="宋体" w:eastAsia="宋体"/>
          <w:color w:val="auto"/>
        </w:rPr>
      </w:pPr>
      <w:r>
        <w:rPr>
          <w:rFonts w:ascii="微软雅黑" w:hAnsi="微软雅黑" w:eastAsia="微软雅黑"/>
          <w:color w:val="auto"/>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44</w:t>
      </w:r>
      <w:r>
        <w:rPr>
          <w:rFonts w:hint="eastAsia"/>
          <w:color w:val="auto"/>
        </w:rPr>
        <w:fldChar w:fldCharType="end"/>
      </w:r>
      <w:bookmarkStart w:id="119" w:name="_Toc11380"/>
      <w:r>
        <w:rPr>
          <w:rFonts w:ascii="宋体" w:hAnsi="宋体" w:eastAsia="宋体"/>
          <w:color w:val="auto"/>
        </w:rPr>
        <w:t>：网络勒索病毒、木马等破坏性程序渗透程度</w:t>
      </w:r>
      <w:bookmarkEnd w:id="119"/>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专题第10题：您在上网过程中是否遇到过勒索病毒软件、“流氓”杀毒软件、木马攻击等破坏性程序？）</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（11）个人网络安全防范措施的落实</w:t>
      </w:r>
    </w:p>
    <w:p>
      <w:pPr>
        <w:rPr>
          <w:rFonts w:ascii="宋体" w:hAnsi="宋体" w:eastAsia="宋体"/>
          <w:color w:val="auto"/>
        </w:rPr>
      </w:pPr>
      <w:r>
        <w:rPr>
          <w:rFonts w:ascii="宋体" w:hAnsi="宋体" w:eastAsia="宋体"/>
          <w:color w:val="auto"/>
        </w:rPr>
        <w:t>公众网民在网络安全个人防范措施的落实方面：</w:t>
      </w:r>
      <w:r>
        <w:rPr>
          <w:rFonts w:ascii="宋体" w:hAnsi="宋体" w:eastAsia="宋体" w:cs="宋体"/>
          <w:color w:val="auto"/>
        </w:rPr>
        <w:t>40.23%能够定期杀毒和更新补丁，18.39%能够不定期（经常）进行杀毒和更新补丁，29.89%不定期（偶尔）进行杀毒和更新补丁，6.9%很少进行杀毒和更新补丁，还有4.6%从不杀毒和更新补丁。</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45</w:t>
      </w:r>
      <w:r>
        <w:rPr>
          <w:rFonts w:hint="eastAsia"/>
          <w:color w:val="auto"/>
        </w:rPr>
        <w:fldChar w:fldCharType="end"/>
      </w:r>
      <w:bookmarkStart w:id="120" w:name="_Toc3693"/>
      <w:r>
        <w:rPr>
          <w:rFonts w:ascii="宋体" w:hAnsi="宋体" w:eastAsia="宋体"/>
          <w:color w:val="auto"/>
        </w:rPr>
        <w:t>：个人网络安全防范措施的落实</w:t>
      </w:r>
      <w:bookmarkEnd w:id="120"/>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专题第11题：您是否定期使用正规杀毒软件或者经常更新系统补丁？）</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（12）不良信息乱象泛滥现状</w:t>
      </w:r>
    </w:p>
    <w:p>
      <w:pPr>
        <w:rPr>
          <w:rFonts w:ascii="宋体" w:hAnsi="宋体" w:eastAsia="宋体"/>
          <w:color w:val="auto"/>
        </w:rPr>
      </w:pPr>
      <w:r>
        <w:rPr>
          <w:rFonts w:ascii="宋体" w:hAnsi="宋体" w:eastAsia="宋体"/>
          <w:color w:val="auto"/>
        </w:rPr>
        <w:t>不良信息乱象泛滥现状：第一位是</w:t>
      </w:r>
      <w:r>
        <w:rPr>
          <w:rFonts w:ascii="宋体" w:hAnsi="宋体" w:eastAsia="宋体" w:cs="宋体"/>
          <w:color w:val="auto"/>
        </w:rPr>
        <w:t>传播色情、赌博、涉毒、暴力（网民遇见率70.11%），第二位是APP内置广告无法关闭、诱导点击跳转（网民遇见率70.11%），第三位是炒作绯闻丑闻、劣迹、宣扬低俗文化（网民遇见率65.52%），第四位是标题党、内容虚假、流量造假（网民遇见率64.37%），第五位是散布谣言、封建迷信（网民遇见率58.62%）。显示不良信息乱象比较</w:t>
      </w:r>
      <w:r>
        <w:rPr>
          <w:rFonts w:hint="eastAsia" w:ascii="宋体" w:hAnsi="宋体" w:eastAsia="宋体"/>
          <w:color w:val="auto"/>
        </w:rPr>
        <w:t>常见</w:t>
      </w:r>
      <w:r>
        <w:rPr>
          <w:rFonts w:ascii="宋体" w:hAnsi="宋体" w:eastAsia="宋体"/>
          <w:color w:val="auto"/>
        </w:rPr>
        <w:t>。</w:t>
      </w:r>
      <w:r>
        <w:rPr>
          <w:rFonts w:ascii="宋体" w:hAnsi="宋体" w:eastAsia="宋体"/>
          <w:b/>
          <w:bCs/>
          <w:color w:val="auto"/>
        </w:rPr>
        <w:t>与全省数据相比，表示传播色情、赌博、涉毒、暴力比例要低2.3个百分点，表示蓄意侮辱、诽谤、威胁，网络欺凌比例要高6.53个百分点。与全国数据排序一致。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46</w:t>
      </w:r>
      <w:r>
        <w:rPr>
          <w:rFonts w:hint="eastAsia"/>
          <w:color w:val="auto"/>
        </w:rPr>
        <w:fldChar w:fldCharType="end"/>
      </w:r>
      <w:bookmarkStart w:id="121" w:name="_Toc26966"/>
      <w:r>
        <w:rPr>
          <w:rFonts w:ascii="宋体" w:hAnsi="宋体" w:eastAsia="宋体"/>
          <w:color w:val="auto"/>
        </w:rPr>
        <w:t>：不良信息乱象泛滥现状</w:t>
      </w:r>
      <w:bookmarkEnd w:id="121"/>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专题第12题：在上网过程中，曾看到过以下哪些违法有害、不良信息乱象？（多选））</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（13）色情暴力等低俗网络信息数量变化情况</w:t>
      </w:r>
    </w:p>
    <w:p>
      <w:pPr>
        <w:rPr>
          <w:rFonts w:ascii="宋体" w:hAnsi="宋体" w:eastAsia="宋体"/>
          <w:color w:val="auto"/>
        </w:rPr>
      </w:pPr>
      <w:r>
        <w:rPr>
          <w:rFonts w:ascii="宋体" w:hAnsi="宋体" w:eastAsia="宋体"/>
          <w:color w:val="auto"/>
        </w:rPr>
        <w:t>公众网民对色情暴力等低俗网络信息数量变化情况的评价：认为增加的占</w:t>
      </w:r>
      <w:r>
        <w:rPr>
          <w:rFonts w:ascii="宋体" w:hAnsi="宋体" w:eastAsia="宋体" w:cs="宋体"/>
          <w:color w:val="auto"/>
        </w:rPr>
        <w:t>26.75%，其中15.12%公众网民认为明显增加，11.63%认为有所增加。26.74%认为差不多，38.37%认为减少，其中20.93%认为有所减少，17.44%认为明显减少，8.14%没有遇到。认为减少的网民比例较高。</w:t>
      </w:r>
      <w:r>
        <w:rPr>
          <w:rFonts w:ascii="宋体" w:hAnsi="宋体" w:eastAsia="宋体"/>
          <w:b/>
          <w:bCs/>
          <w:color w:val="auto"/>
        </w:rPr>
        <w:t>与全省数据相比，表示有所增加比例要低3.94个百分点，表示明显增加比例要高5.51个百分点。与全国数据相比，表示有所减少比例要低5.46个百分点，表示明显增加比例要高6.05个百分点。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47</w:t>
      </w:r>
      <w:r>
        <w:rPr>
          <w:rFonts w:hint="eastAsia"/>
          <w:color w:val="auto"/>
        </w:rPr>
        <w:fldChar w:fldCharType="end"/>
      </w:r>
      <w:bookmarkStart w:id="122" w:name="_Toc20046"/>
      <w:r>
        <w:rPr>
          <w:rFonts w:ascii="宋体" w:hAnsi="宋体" w:eastAsia="宋体"/>
          <w:color w:val="auto"/>
        </w:rPr>
        <w:t>：色情暴力等低俗网络信息数量变化情况</w:t>
      </w:r>
      <w:bookmarkEnd w:id="122"/>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专题第13题：近一年来，您遇到网络色情、赌博、暴力等低俗信息的数量有什么变化？）</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（13.1）遇到低俗网络信息渠道的渗透率</w:t>
      </w:r>
    </w:p>
    <w:p>
      <w:pPr>
        <w:rPr>
          <w:rFonts w:ascii="宋体" w:hAnsi="宋体" w:eastAsia="宋体"/>
          <w:color w:val="auto"/>
        </w:rPr>
      </w:pPr>
      <w:r>
        <w:rPr>
          <w:rFonts w:ascii="宋体" w:hAnsi="宋体" w:eastAsia="宋体"/>
          <w:color w:val="auto"/>
        </w:rPr>
        <w:t>公众网民收到网络色情、赌博、暴力等低俗信息渠道方面，排行第一位是</w:t>
      </w:r>
      <w:r>
        <w:rPr>
          <w:rFonts w:ascii="宋体" w:hAnsi="宋体" w:eastAsia="宋体" w:cs="宋体"/>
          <w:color w:val="auto"/>
        </w:rPr>
        <w:t>网站广告（渗透率88.61%），第二位是App内广告（渗透率60.76%），第三位是视频平台（渗透率41.77%），第四位是邮件（渗透率24.05%），第五位是短信（渗透率20.25%）。还有的是朋友圈渗透率为17.72%。</w:t>
      </w:r>
      <w:r>
        <w:rPr>
          <w:rFonts w:ascii="宋体" w:hAnsi="宋体" w:eastAsia="宋体"/>
          <w:b/>
          <w:bCs/>
          <w:color w:val="auto"/>
        </w:rPr>
        <w:t>与全省数据相比，表示朋友圈比例要低4.26个百分点，表示网站广告比例要高1.7个百分点。与全国数据相比，表示朋友圈比例要低4.99个百分点，表示网站广告比例要高8.58个百分点。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9525"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48</w:t>
      </w:r>
      <w:r>
        <w:rPr>
          <w:rFonts w:hint="eastAsia"/>
          <w:color w:val="auto"/>
        </w:rPr>
        <w:fldChar w:fldCharType="end"/>
      </w:r>
      <w:bookmarkStart w:id="123" w:name="_Toc10364"/>
      <w:r>
        <w:rPr>
          <w:rFonts w:ascii="宋体" w:hAnsi="宋体" w:eastAsia="宋体"/>
          <w:color w:val="auto"/>
        </w:rPr>
        <w:t>：遇到低俗网络信息渠道的渗透率</w:t>
      </w:r>
      <w:bookmarkEnd w:id="123"/>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专题第13.1题：收到网络色情、赌博、暴力等低俗信息的渠道有哪些？（多选））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（13.2）遇到低俗网络信息的应对措施</w:t>
      </w:r>
    </w:p>
    <w:p>
      <w:pPr>
        <w:rPr>
          <w:rFonts w:ascii="宋体" w:hAnsi="宋体" w:eastAsia="宋体"/>
          <w:color w:val="auto"/>
        </w:rPr>
      </w:pPr>
      <w:r>
        <w:rPr>
          <w:rFonts w:ascii="宋体" w:hAnsi="宋体" w:eastAsia="宋体"/>
          <w:color w:val="auto"/>
        </w:rPr>
        <w:t>公众网民遇到低俗网络信息的应对措施方面：最多选择的是</w:t>
      </w:r>
      <w:r>
        <w:rPr>
          <w:rFonts w:ascii="宋体" w:hAnsi="宋体" w:eastAsia="宋体" w:cs="宋体"/>
          <w:color w:val="auto"/>
        </w:rPr>
        <w:t>向网站投诉（选择率53.16%），第二位是向网信部门举报（选择率32.91%），第三位是给予差评（选择率29.11%），第四位是直接忽略（选择率26.58%），第五位是向公安部门报警（选择率17.72%），显示公众网民对低俗网络信息有较强的抵制意识。</w:t>
      </w:r>
      <w:r>
        <w:rPr>
          <w:rFonts w:ascii="宋体" w:hAnsi="宋体" w:eastAsia="宋体"/>
          <w:b/>
          <w:bCs/>
          <w:color w:val="auto"/>
        </w:rPr>
        <w:t>与全省数据相比，表示直接忽略比例要低10.44个百分点，表示向网站投诉比例要高12.74个百分点。与全国数据相比，表示向公安部门报警比例要低2.78个百分点，表示向网站投诉比例要高12.49个百分点。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49</w:t>
      </w:r>
      <w:r>
        <w:rPr>
          <w:rFonts w:hint="eastAsia"/>
          <w:color w:val="auto"/>
        </w:rPr>
        <w:fldChar w:fldCharType="end"/>
      </w:r>
      <w:bookmarkStart w:id="124" w:name="_Toc5466"/>
      <w:r>
        <w:rPr>
          <w:rFonts w:ascii="宋体" w:hAnsi="宋体" w:eastAsia="宋体"/>
          <w:color w:val="auto"/>
        </w:rPr>
        <w:t>：遇到低俗网络信息的应对措施</w:t>
      </w:r>
      <w:bookmarkEnd w:id="124"/>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专题第13.2题：遇到低俗网络信息时您会怎么做？（多选））</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（13.3）网民对低俗网络信息投诉效果的评价</w:t>
      </w:r>
    </w:p>
    <w:p>
      <w:pPr>
        <w:rPr>
          <w:rFonts w:ascii="宋体" w:hAnsi="宋体" w:eastAsia="宋体"/>
          <w:color w:val="auto"/>
        </w:rPr>
      </w:pPr>
      <w:r>
        <w:rPr>
          <w:rFonts w:ascii="宋体" w:hAnsi="宋体" w:eastAsia="宋体"/>
          <w:color w:val="auto"/>
        </w:rPr>
        <w:t>公众网民对低俗网络信息投诉效果的评价：认为满意以上的占</w:t>
      </w:r>
      <w:r>
        <w:rPr>
          <w:rFonts w:ascii="宋体" w:hAnsi="宋体" w:eastAsia="宋体" w:cs="宋体"/>
          <w:color w:val="auto"/>
        </w:rPr>
        <w:t>64.59%，其中22.92%公众网民认为非常满意，41.67%认为满意。22.92%认为一般</w:t>
      </w:r>
      <w:r>
        <w:rPr>
          <w:rFonts w:hint="eastAsia" w:ascii="宋体" w:hAnsi="宋体" w:eastAsia="宋体"/>
          <w:color w:val="auto"/>
          <w:lang w:eastAsia="zh-CN"/>
        </w:rPr>
        <w:t>。</w:t>
      </w:r>
      <w:r>
        <w:rPr>
          <w:rFonts w:ascii="宋体" w:hAnsi="宋体" w:eastAsia="宋体"/>
          <w:color w:val="auto"/>
        </w:rPr>
        <w:t>12.50</w:t>
      </w:r>
      <w:r>
        <w:rPr>
          <w:rFonts w:ascii="宋体" w:hAnsi="宋体" w:eastAsia="宋体" w:cs="宋体"/>
          <w:color w:val="auto"/>
        </w:rPr>
        <w:t>%认为不满意或非常不满意，其中8.33%认为不满意，4.17%认为非常不满意。与全省数据相比，表示一般比例要低15.32个百分点，表示非常满意比例要高6.63个百分点。与全国数据相比，表示一般比例要低15.41个百分点，表示非常满意比例要高7.13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50</w:t>
      </w:r>
      <w:r>
        <w:rPr>
          <w:rFonts w:hint="eastAsia"/>
          <w:color w:val="auto"/>
        </w:rPr>
        <w:fldChar w:fldCharType="end"/>
      </w:r>
      <w:bookmarkStart w:id="125" w:name="_Toc14334"/>
      <w:r>
        <w:rPr>
          <w:rFonts w:ascii="宋体" w:hAnsi="宋体" w:eastAsia="宋体"/>
          <w:color w:val="auto"/>
        </w:rPr>
        <w:t>：网民对低俗网络信息投诉效果的评价</w:t>
      </w:r>
      <w:bookmarkEnd w:id="125"/>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专题第13.3题：进行投诉后，您对整治网络低俗信息的效果是否满意？）</w:t>
      </w:r>
    </w:p>
    <w:p>
      <w:pPr>
        <w:rPr>
          <w:rFonts w:ascii="宋体" w:hAnsi="宋体" w:eastAsia="宋体"/>
          <w:color w:val="auto"/>
        </w:rPr>
      </w:pPr>
    </w:p>
    <w:p>
      <w:pPr>
        <w:rPr>
          <w:rFonts w:ascii="宋体" w:hAnsi="宋体" w:eastAsia="宋体"/>
          <w:color w:val="auto"/>
        </w:rPr>
      </w:pPr>
      <w:r>
        <w:rPr>
          <w:rFonts w:ascii="宋体" w:hAnsi="宋体" w:eastAsia="宋体"/>
          <w:color w:val="auto"/>
        </w:rPr>
        <w:t>（14）“清朗”、“净网”等专项行动成效</w:t>
      </w:r>
    </w:p>
    <w:p>
      <w:pPr>
        <w:rPr>
          <w:rFonts w:ascii="宋体" w:hAnsi="宋体" w:eastAsia="宋体"/>
          <w:color w:val="auto"/>
        </w:rPr>
      </w:pPr>
      <w:r>
        <w:rPr>
          <w:rFonts w:ascii="宋体" w:hAnsi="宋体" w:eastAsia="宋体"/>
          <w:color w:val="auto"/>
        </w:rPr>
        <w:t>公众网民对“清朗”、“净网”等专项行动成效的评价：认为满意以上的占</w:t>
      </w:r>
      <w:r>
        <w:rPr>
          <w:rFonts w:ascii="宋体" w:hAnsi="宋体" w:eastAsia="宋体" w:cs="宋体"/>
          <w:color w:val="auto"/>
        </w:rPr>
        <w:t>67.44%，其中29.07%公众网民认为非常满意，38.37%认为满意。27.91%认为一般</w:t>
      </w:r>
      <w:r>
        <w:rPr>
          <w:rFonts w:hint="eastAsia" w:ascii="宋体" w:hAnsi="宋体" w:eastAsia="宋体"/>
          <w:color w:val="auto"/>
          <w:lang w:eastAsia="zh-CN"/>
        </w:rPr>
        <w:t>。</w:t>
      </w:r>
      <w:r>
        <w:rPr>
          <w:rFonts w:ascii="宋体" w:hAnsi="宋体" w:eastAsia="宋体"/>
          <w:color w:val="auto"/>
        </w:rPr>
        <w:t>1.16</w:t>
      </w:r>
      <w:r>
        <w:rPr>
          <w:rFonts w:ascii="宋体" w:hAnsi="宋体" w:eastAsia="宋体" w:cs="宋体"/>
          <w:color w:val="auto"/>
        </w:rPr>
        <w:t>%认为不满意或非常不满意，其中1.16%认为不满意，0%认为非常不满意。相较于全省数据，非常满意的占比高了9.66个百分点。相较于全省数据，非常满意的占比高了8.79个百分点。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9525"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51</w:t>
      </w:r>
      <w:r>
        <w:rPr>
          <w:rFonts w:hint="eastAsia"/>
          <w:color w:val="auto"/>
        </w:rPr>
        <w:fldChar w:fldCharType="end"/>
      </w:r>
      <w:bookmarkStart w:id="126" w:name="_Toc9461"/>
      <w:r>
        <w:rPr>
          <w:rFonts w:ascii="宋体" w:hAnsi="宋体" w:eastAsia="宋体"/>
          <w:color w:val="auto"/>
        </w:rPr>
        <w:t>：“清朗”、“净网”等专项行动成效</w:t>
      </w:r>
      <w:bookmarkEnd w:id="126"/>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专题第14题：过去一年，公安、网信等部门开展了“清朗”、“净网”等专项行动，您对当前遏制网络违法违规行为的工作成效是否满意？）</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（14.1）公众网民对遏制网络违法犯罪不满意的领域</w:t>
      </w:r>
    </w:p>
    <w:p>
      <w:pPr>
        <w:rPr>
          <w:rFonts w:ascii="宋体" w:hAnsi="宋体" w:eastAsia="宋体"/>
          <w:color w:val="auto"/>
        </w:rPr>
      </w:pPr>
      <w:r>
        <w:rPr>
          <w:rFonts w:ascii="宋体" w:hAnsi="宋体" w:eastAsia="宋体"/>
          <w:color w:val="auto"/>
        </w:rPr>
        <w:t>公众网民对遏制惩处网络违法犯罪不满意的领域：排行第一位为</w:t>
      </w:r>
      <w:r>
        <w:rPr>
          <w:rFonts w:ascii="宋体" w:hAnsi="宋体" w:eastAsia="宋体" w:cs="宋体"/>
          <w:color w:val="auto"/>
        </w:rPr>
        <w:t>黑灰产业仍然在（选择率76%），第二位为网络违法行为还是很多（选择率56%），第三位为只有短时效应（选择率48%），第四位治标不治本（选择率48%），第五位抓的多是小虾，大鳄没有打掉（选择率48%）。</w:t>
      </w:r>
      <w:r>
        <w:rPr>
          <w:rFonts w:ascii="宋体" w:hAnsi="宋体" w:eastAsia="宋体"/>
          <w:b/>
          <w:bCs/>
          <w:color w:val="auto"/>
        </w:rPr>
        <w:t>与全省数据相比，表示网络违法行为还是很多比例要低8.92个百分点，表示黑灰产业仍然在比例要高24.69个百分点。与全国数据相比，表示网络违法行为还是很多比例要低4.3个百分点，表示只有短时效应比例要高6.43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52</w:t>
      </w:r>
      <w:r>
        <w:rPr>
          <w:rFonts w:hint="eastAsia"/>
          <w:color w:val="auto"/>
        </w:rPr>
        <w:fldChar w:fldCharType="end"/>
      </w:r>
      <w:bookmarkStart w:id="127" w:name="_Toc23301"/>
      <w:r>
        <w:rPr>
          <w:rFonts w:ascii="宋体" w:hAnsi="宋体" w:eastAsia="宋体"/>
          <w:color w:val="auto"/>
        </w:rPr>
        <w:t>：公众网民对遏制网络违法犯罪不满意的领域</w:t>
      </w:r>
      <w:bookmarkEnd w:id="127"/>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专题第14.1题：有哪些不满意的地方？（多选））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（15）对公安部门打击网络犯罪的期望</w:t>
      </w:r>
    </w:p>
    <w:p>
      <w:pPr>
        <w:rPr>
          <w:rFonts w:ascii="宋体" w:hAnsi="宋体" w:eastAsia="宋体"/>
          <w:color w:val="auto"/>
        </w:rPr>
      </w:pPr>
      <w:r>
        <w:rPr>
          <w:rFonts w:ascii="宋体" w:hAnsi="宋体" w:eastAsia="宋体"/>
          <w:color w:val="auto"/>
        </w:rPr>
        <w:t>公众网民对公安部门打击网络犯罪的期望：最多选择的是</w:t>
      </w:r>
      <w:r>
        <w:rPr>
          <w:rFonts w:ascii="宋体" w:hAnsi="宋体" w:eastAsia="宋体" w:cs="宋体"/>
          <w:color w:val="auto"/>
        </w:rPr>
        <w:t>进一步加强打击力度（选择率90.8%），第二位是完善预防和防范联动机制（选择率59.77%），第三位是加强追收被骗款项（选择率49.43%），第四位是加强网络安全宣传推广（选择率44.83%），第五位是加强监察，改进投诉服务（选择率39.08%）。</w:t>
      </w:r>
      <w:r>
        <w:rPr>
          <w:rFonts w:ascii="宋体" w:hAnsi="宋体" w:eastAsia="宋体"/>
          <w:b/>
          <w:bCs/>
          <w:color w:val="auto"/>
        </w:rPr>
        <w:t>与全省数据相比，表示改善报案服务比例要低8.47个百分点，表示进一步加强打击力度比例要高11.25个百分点。与全国数据相比，表示改善报案服务比例要低6.35个百分点，表示进一步加强打击力度比例要高16.63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53</w:t>
      </w:r>
      <w:r>
        <w:rPr>
          <w:rFonts w:hint="eastAsia"/>
          <w:color w:val="auto"/>
        </w:rPr>
        <w:fldChar w:fldCharType="end"/>
      </w:r>
      <w:bookmarkStart w:id="128" w:name="_Toc17544"/>
      <w:r>
        <w:rPr>
          <w:rFonts w:ascii="宋体" w:hAnsi="宋体" w:eastAsia="宋体"/>
          <w:color w:val="auto"/>
        </w:rPr>
        <w:t>：对公安部门打击网络犯罪的期望</w:t>
      </w:r>
      <w:bookmarkEnd w:id="128"/>
    </w:p>
    <w:p>
      <w:pPr>
        <w:ind w:firstLine="0" w:firstLineChars="0"/>
        <w:rPr>
          <w:rFonts w:ascii="宋体" w:hAnsi="宋体" w:eastAsia="宋体"/>
          <w:color w:val="auto"/>
        </w:rPr>
      </w:pPr>
      <w:r>
        <w:rPr>
          <w:rFonts w:ascii="宋体" w:hAnsi="宋体" w:eastAsia="宋体"/>
          <w:color w:val="auto"/>
        </w:rPr>
        <w:t>（图表数据来源：公众网民版专题2遏制网络违法犯罪</w:t>
      </w:r>
      <w:r>
        <w:rPr>
          <w:rFonts w:hint="eastAsia" w:ascii="宋体" w:hAnsi="宋体" w:eastAsia="宋体"/>
          <w:color w:val="auto"/>
          <w:lang w:val="en-US" w:eastAsia="zh-CN"/>
        </w:rPr>
        <w:t>行为</w:t>
      </w:r>
      <w:r>
        <w:rPr>
          <w:rFonts w:ascii="宋体" w:hAnsi="宋体" w:eastAsia="宋体"/>
          <w:color w:val="auto"/>
        </w:rPr>
        <w:t>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color w:val="auto"/>
          <w:kern w:val="44"/>
          <w:sz w:val="28"/>
          <w:szCs w:val="28"/>
        </w:rPr>
      </w:pPr>
    </w:p>
    <w:p>
      <w:pPr>
        <w:widowControl/>
        <w:adjustRightInd/>
        <w:snapToGrid/>
        <w:spacing w:line="240" w:lineRule="auto"/>
        <w:ind w:firstLine="0" w:firstLineChars="0"/>
        <w:jc w:val="left"/>
        <w:rPr>
          <w:rFonts w:asciiTheme="minorEastAsia" w:hAnsiTheme="minorEastAsia"/>
          <w:b/>
          <w:color w:val="auto"/>
        </w:rPr>
      </w:pPr>
      <w:r>
        <w:rPr>
          <w:color w:val="auto"/>
        </w:rPr>
        <w:br w:type="page"/>
      </w:r>
    </w:p>
    <w:p>
      <w:pPr>
        <w:pStyle w:val="3"/>
        <w:rPr>
          <w:rFonts w:hint="eastAsia"/>
          <w:color w:val="auto"/>
        </w:rPr>
      </w:pPr>
      <w:bookmarkStart w:id="129" w:name="_Toc8228"/>
      <w:r>
        <w:rPr>
          <w:rFonts w:hint="eastAsia"/>
          <w:color w:val="auto"/>
        </w:rPr>
        <w:t>5.3专题3：个人信息保护专题</w:t>
      </w:r>
      <w:bookmarkEnd w:id="129"/>
    </w:p>
    <w:p>
      <w:pPr>
        <w:rPr>
          <w:rFonts w:ascii="微软雅黑" w:hAnsi="微软雅黑" w:eastAsia="微软雅黑"/>
          <w:color w:val="auto"/>
          <w:sz w:val="22"/>
          <w:szCs w:val="22"/>
        </w:rPr>
      </w:pPr>
      <w:r>
        <w:rPr>
          <w:rFonts w:ascii="宋体" w:hAnsi="宋体" w:eastAsia="宋体"/>
          <w:color w:val="auto"/>
        </w:rPr>
        <w:t>参与本专题答题的公众网民人数量为</w:t>
      </w:r>
      <w:r>
        <w:rPr>
          <w:color w:val="auto"/>
        </w:rPr>
        <w:t>508</w:t>
      </w:r>
      <w:r>
        <w:rPr>
          <w:rFonts w:ascii="宋体" w:hAnsi="宋体" w:eastAsia="宋体"/>
          <w:color w:val="auto"/>
        </w:rPr>
        <w:t>人。</w:t>
      </w: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w:t>
      </w:r>
      <w:r>
        <w:rPr>
          <w:rFonts w:ascii="宋体" w:hAnsi="宋体" w:eastAsia="宋体"/>
          <w:color w:val="auto"/>
        </w:rPr>
        <w:t>）网民对我国个人信息保护状况评价</w:t>
      </w:r>
    </w:p>
    <w:p>
      <w:pPr>
        <w:rPr>
          <w:rFonts w:ascii="宋体" w:hAnsi="宋体" w:eastAsia="宋体"/>
          <w:b/>
          <w:bCs/>
          <w:color w:val="auto"/>
        </w:rPr>
      </w:pPr>
      <w:r>
        <w:rPr>
          <w:rFonts w:ascii="宋体" w:hAnsi="宋体" w:eastAsia="宋体"/>
          <w:color w:val="auto"/>
        </w:rPr>
        <w:t>公众网民对我国个人信息保护状况的评价：认为较好以上的占</w:t>
      </w:r>
      <w:r>
        <w:rPr>
          <w:rFonts w:ascii="Calibri" w:hAnsi="Calibri" w:eastAsia="Calibri"/>
          <w:color w:val="auto"/>
        </w:rPr>
        <w:t>46.73</w:t>
      </w:r>
      <w:r>
        <w:rPr>
          <w:rFonts w:ascii="Calibri" w:hAnsi="Calibri" w:eastAsia="Calibri" w:cs="Calibri"/>
          <w:color w:val="auto"/>
        </w:rPr>
        <w:t>%</w:t>
      </w:r>
      <w:r>
        <w:rPr>
          <w:rFonts w:ascii="宋体" w:hAnsi="宋体" w:eastAsia="宋体"/>
          <w:color w:val="auto"/>
        </w:rPr>
        <w:t>，其中</w:t>
      </w:r>
      <w:r>
        <w:rPr>
          <w:rFonts w:ascii="Calibri" w:hAnsi="Calibri" w:eastAsia="Calibri"/>
          <w:color w:val="auto"/>
        </w:rPr>
        <w:t>12.3</w:t>
      </w:r>
      <w:r>
        <w:rPr>
          <w:rFonts w:ascii="Calibri" w:hAnsi="Calibri" w:eastAsia="Calibri" w:cs="Calibri"/>
          <w:color w:val="auto"/>
        </w:rPr>
        <w:t>%</w:t>
      </w:r>
      <w:r>
        <w:rPr>
          <w:rFonts w:ascii="宋体" w:hAnsi="宋体" w:eastAsia="宋体"/>
          <w:color w:val="auto"/>
        </w:rPr>
        <w:t>公众网民认为非常好，</w:t>
      </w:r>
      <w:r>
        <w:rPr>
          <w:rFonts w:ascii="Calibri" w:hAnsi="Calibri" w:eastAsia="Calibri"/>
          <w:color w:val="auto"/>
        </w:rPr>
        <w:t>34.43</w:t>
      </w:r>
      <w:r>
        <w:rPr>
          <w:rFonts w:ascii="Calibri" w:hAnsi="Calibri" w:eastAsia="Calibri" w:cs="Calibri"/>
          <w:color w:val="auto"/>
        </w:rPr>
        <w:t>%</w:t>
      </w:r>
      <w:r>
        <w:rPr>
          <w:rFonts w:ascii="宋体" w:hAnsi="宋体" w:eastAsia="宋体"/>
          <w:color w:val="auto"/>
        </w:rPr>
        <w:t>认为比较好。</w:t>
      </w:r>
      <w:r>
        <w:rPr>
          <w:rFonts w:ascii="Calibri" w:hAnsi="Calibri" w:eastAsia="Calibri"/>
          <w:color w:val="auto"/>
        </w:rPr>
        <w:t>31.97</w:t>
      </w:r>
      <w:r>
        <w:rPr>
          <w:rFonts w:ascii="Calibri" w:hAnsi="Calibri" w:eastAsia="Calibri" w:cs="Calibri"/>
          <w:color w:val="auto"/>
        </w:rPr>
        <w:t>%</w:t>
      </w:r>
      <w:r>
        <w:rPr>
          <w:rFonts w:ascii="宋体" w:hAnsi="宋体" w:eastAsia="宋体"/>
          <w:color w:val="auto"/>
        </w:rPr>
        <w:t>认为一般，</w:t>
      </w:r>
      <w:r>
        <w:rPr>
          <w:rFonts w:ascii="Calibri" w:hAnsi="Calibri" w:eastAsia="Calibri"/>
          <w:color w:val="auto"/>
        </w:rPr>
        <w:t>21.31</w:t>
      </w:r>
      <w:r>
        <w:rPr>
          <w:rFonts w:ascii="Calibri" w:hAnsi="Calibri" w:eastAsia="Calibri" w:cs="Calibri"/>
          <w:color w:val="auto"/>
        </w:rPr>
        <w:t>%</w:t>
      </w:r>
      <w:r>
        <w:rPr>
          <w:rFonts w:ascii="宋体" w:hAnsi="宋体" w:eastAsia="宋体"/>
          <w:color w:val="auto"/>
        </w:rPr>
        <w:t>认为不太好或非常不好，其中</w:t>
      </w:r>
      <w:r>
        <w:rPr>
          <w:rFonts w:ascii="Calibri" w:hAnsi="Calibri" w:eastAsia="Calibri"/>
          <w:color w:val="auto"/>
        </w:rPr>
        <w:t>16.39</w:t>
      </w:r>
      <w:r>
        <w:rPr>
          <w:rFonts w:ascii="Calibri" w:hAnsi="Calibri" w:eastAsia="Calibri" w:cs="Calibri"/>
          <w:color w:val="auto"/>
        </w:rPr>
        <w:t>%</w:t>
      </w:r>
      <w:r>
        <w:rPr>
          <w:rFonts w:ascii="宋体" w:hAnsi="宋体" w:eastAsia="宋体"/>
          <w:color w:val="auto"/>
        </w:rPr>
        <w:t>认为不太好，</w:t>
      </w:r>
      <w:r>
        <w:rPr>
          <w:rFonts w:ascii="Calibri" w:hAnsi="Calibri" w:eastAsia="Calibri"/>
          <w:color w:val="auto"/>
        </w:rPr>
        <w:t>4.92</w:t>
      </w:r>
      <w:r>
        <w:rPr>
          <w:rFonts w:ascii="Calibri" w:hAnsi="Calibri" w:eastAsia="Calibri" w:cs="Calibri"/>
          <w:color w:val="auto"/>
        </w:rPr>
        <w:t>%</w:t>
      </w:r>
      <w:r>
        <w:rPr>
          <w:rFonts w:ascii="宋体" w:hAnsi="宋体" w:eastAsia="宋体"/>
          <w:color w:val="auto"/>
        </w:rPr>
        <w:t>认为非常不好。总体上认为较好以上的评价稍多。</w:t>
      </w:r>
      <w:r>
        <w:rPr>
          <w:rFonts w:ascii="Calibri" w:hAnsi="Calibri" w:eastAsia="Calibri"/>
          <w:b/>
          <w:bCs/>
          <w:color w:val="auto"/>
        </w:rPr>
        <w:t>相较于全省数据，除非常好和比较好比全省数据分别高出4.67个百分点、10.43个百分点外，其他数据值均少于全省数据。相较于全国数据，除非常好和比较好比全国数据分别高出2.28个百分点、6.93个百分点外，其他数据值均少于全国数据。</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54</w:t>
      </w:r>
      <w:r>
        <w:rPr>
          <w:rFonts w:hint="eastAsia"/>
          <w:color w:val="auto"/>
        </w:rPr>
        <w:fldChar w:fldCharType="end"/>
      </w:r>
      <w:bookmarkStart w:id="130" w:name="_Toc24364"/>
      <w:r>
        <w:rPr>
          <w:rFonts w:ascii="宋体" w:hAnsi="宋体" w:eastAsia="宋体"/>
          <w:color w:val="auto"/>
        </w:rPr>
        <w:t>：网民对我国个人信息保护状况评价</w:t>
      </w:r>
      <w:bookmarkEnd w:id="130"/>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（图表数据来源：公众网民版专题3个人信息保护专题第1题：您认为当前我国个人信息保护的状况如何？）</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2</w:t>
      </w:r>
      <w:r>
        <w:rPr>
          <w:rFonts w:ascii="宋体" w:hAnsi="宋体" w:eastAsia="宋体"/>
          <w:color w:val="auto"/>
        </w:rPr>
        <w:t>）网民对我国个人信息泄露情况评价</w:t>
      </w:r>
    </w:p>
    <w:p>
      <w:pPr>
        <w:rPr>
          <w:rFonts w:ascii="微软雅黑" w:hAnsi="微软雅黑" w:eastAsia="微软雅黑"/>
          <w:color w:val="auto"/>
          <w:sz w:val="22"/>
          <w:szCs w:val="22"/>
        </w:rPr>
      </w:pPr>
      <w:r>
        <w:rPr>
          <w:rFonts w:ascii="宋体" w:hAnsi="宋体" w:eastAsia="宋体"/>
          <w:color w:val="auto"/>
        </w:rPr>
        <w:t>公众网民对我国个人信息泄露情况的评价：认为比较多以上的占</w:t>
      </w:r>
      <w:r>
        <w:rPr>
          <w:rFonts w:ascii="Calibri" w:hAnsi="Calibri" w:eastAsia="Calibri"/>
          <w:color w:val="auto"/>
        </w:rPr>
        <w:t>31.15</w:t>
      </w:r>
      <w:r>
        <w:rPr>
          <w:rFonts w:ascii="Calibri" w:hAnsi="Calibri" w:eastAsia="Calibri" w:cs="Calibri"/>
          <w:color w:val="auto"/>
        </w:rPr>
        <w:t>%</w:t>
      </w:r>
      <w:r>
        <w:rPr>
          <w:rFonts w:ascii="宋体" w:hAnsi="宋体" w:eastAsia="宋体"/>
          <w:color w:val="auto"/>
        </w:rPr>
        <w:t>，其中</w:t>
      </w:r>
      <w:r>
        <w:rPr>
          <w:rFonts w:ascii="Calibri" w:hAnsi="Calibri" w:eastAsia="Calibri"/>
          <w:color w:val="auto"/>
        </w:rPr>
        <w:t>9.84</w:t>
      </w:r>
      <w:r>
        <w:rPr>
          <w:rFonts w:ascii="Calibri" w:hAnsi="Calibri" w:eastAsia="Calibri" w:cs="Calibri"/>
          <w:color w:val="auto"/>
        </w:rPr>
        <w:t>%</w:t>
      </w:r>
      <w:r>
        <w:rPr>
          <w:rFonts w:ascii="宋体" w:hAnsi="宋体" w:eastAsia="宋体"/>
          <w:color w:val="auto"/>
        </w:rPr>
        <w:t>公众网民认为非常多，</w:t>
      </w:r>
      <w:r>
        <w:rPr>
          <w:rFonts w:ascii="Calibri" w:hAnsi="Calibri" w:eastAsia="Calibri"/>
          <w:color w:val="auto"/>
        </w:rPr>
        <w:t>21.31</w:t>
      </w:r>
      <w:r>
        <w:rPr>
          <w:rFonts w:ascii="Calibri" w:hAnsi="Calibri" w:eastAsia="Calibri" w:cs="Calibri"/>
          <w:color w:val="auto"/>
        </w:rPr>
        <w:t>%</w:t>
      </w:r>
      <w:r>
        <w:rPr>
          <w:rFonts w:ascii="宋体" w:hAnsi="宋体" w:eastAsia="宋体"/>
          <w:color w:val="auto"/>
        </w:rPr>
        <w:t>认为比较多。</w:t>
      </w:r>
      <w:r>
        <w:rPr>
          <w:rFonts w:ascii="Calibri" w:hAnsi="Calibri" w:eastAsia="Calibri"/>
          <w:color w:val="auto"/>
          <w:sz w:val="26"/>
          <w:szCs w:val="26"/>
        </w:rPr>
        <w:t>54.09</w:t>
      </w:r>
      <w:r>
        <w:rPr>
          <w:rFonts w:ascii="Calibri" w:hAnsi="Calibri" w:eastAsia="Calibri"/>
          <w:color w:val="auto"/>
        </w:rPr>
        <w:t>%</w:t>
      </w:r>
      <w:r>
        <w:rPr>
          <w:rFonts w:ascii="宋体" w:hAnsi="宋体" w:eastAsia="宋体"/>
          <w:color w:val="auto"/>
        </w:rPr>
        <w:t>认为很少或有一些，其中</w:t>
      </w:r>
      <w:r>
        <w:rPr>
          <w:rFonts w:ascii="Calibri" w:hAnsi="Calibri" w:eastAsia="Calibri"/>
          <w:color w:val="auto"/>
        </w:rPr>
        <w:t>37.7</w:t>
      </w:r>
      <w:r>
        <w:rPr>
          <w:rFonts w:ascii="Calibri" w:hAnsi="Calibri" w:eastAsia="Calibri" w:cs="Calibri"/>
          <w:color w:val="auto"/>
        </w:rPr>
        <w:t>%</w:t>
      </w:r>
      <w:r>
        <w:rPr>
          <w:rFonts w:ascii="宋体" w:hAnsi="宋体" w:eastAsia="宋体"/>
          <w:color w:val="auto"/>
        </w:rPr>
        <w:t>认为有一些，</w:t>
      </w:r>
      <w:r>
        <w:rPr>
          <w:rFonts w:ascii="Calibri" w:hAnsi="Calibri" w:eastAsia="Calibri"/>
          <w:color w:val="auto"/>
        </w:rPr>
        <w:t>16.39</w:t>
      </w:r>
      <w:r>
        <w:rPr>
          <w:rFonts w:ascii="Calibri" w:hAnsi="Calibri" w:eastAsia="Calibri" w:cs="Calibri"/>
          <w:color w:val="auto"/>
        </w:rPr>
        <w:t>%</w:t>
      </w:r>
      <w:r>
        <w:rPr>
          <w:rFonts w:ascii="宋体" w:hAnsi="宋体" w:eastAsia="宋体"/>
          <w:color w:val="auto"/>
        </w:rPr>
        <w:t>认为很少。</w:t>
      </w:r>
      <w:r>
        <w:rPr>
          <w:rFonts w:ascii="Calibri" w:hAnsi="Calibri" w:eastAsia="Calibri"/>
          <w:color w:val="auto"/>
        </w:rPr>
        <w:t>14.75</w:t>
      </w:r>
      <w:r>
        <w:rPr>
          <w:rFonts w:ascii="Calibri" w:hAnsi="Calibri" w:eastAsia="Calibri" w:cs="Calibri"/>
          <w:color w:val="auto"/>
        </w:rPr>
        <w:t>%</w:t>
      </w:r>
      <w:r>
        <w:rPr>
          <w:rFonts w:ascii="宋体" w:hAnsi="宋体" w:eastAsia="宋体"/>
          <w:color w:val="auto"/>
        </w:rPr>
        <w:t>公众网民没有遇到过。总体上认为比较多和有一些的评价占绝大部分。</w:t>
      </w:r>
      <w:r>
        <w:rPr>
          <w:rFonts w:ascii="Calibri" w:hAnsi="Calibri" w:eastAsia="Calibri"/>
          <w:b/>
          <w:bCs/>
          <w:color w:val="auto"/>
        </w:rPr>
        <w:t>与全省数据相比，表示非常多比例要低4.47个百分点，表示有一些比例要高1.11个百分点。与全国数据相比，表示非常多比例要低4.09个百分点，表示有一些比例要高2.04个百分点。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55</w:t>
      </w:r>
      <w:r>
        <w:rPr>
          <w:rFonts w:hint="eastAsia"/>
          <w:color w:val="auto"/>
        </w:rPr>
        <w:fldChar w:fldCharType="end"/>
      </w:r>
      <w:bookmarkStart w:id="131" w:name="_Toc31406"/>
      <w:r>
        <w:rPr>
          <w:rFonts w:ascii="宋体" w:hAnsi="宋体" w:eastAsia="宋体"/>
          <w:color w:val="auto"/>
        </w:rPr>
        <w:t>：网民对我国个人信息泄露情况评价</w:t>
      </w:r>
      <w:bookmarkEnd w:id="131"/>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（图表数据来源：公众网民版专题3个人信息保护专题第2题：近一年，您遇到网络个人信息泄露的情况如何？）</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3</w:t>
      </w:r>
      <w:r>
        <w:rPr>
          <w:rFonts w:ascii="宋体" w:hAnsi="宋体" w:eastAsia="宋体"/>
          <w:color w:val="auto"/>
        </w:rPr>
        <w:t>）个人信息保护做得不好的应用领域</w:t>
      </w:r>
    </w:p>
    <w:p>
      <w:pPr>
        <w:rPr>
          <w:rFonts w:ascii="宋体" w:hAnsi="宋体" w:eastAsia="宋体"/>
          <w:b/>
          <w:bCs/>
          <w:color w:val="auto"/>
        </w:rPr>
      </w:pPr>
      <w:r>
        <w:rPr>
          <w:rFonts w:ascii="宋体" w:hAnsi="宋体" w:eastAsia="宋体"/>
          <w:color w:val="auto"/>
        </w:rPr>
        <w:t>近一年，公众网民认为个人信息保护做得不好的应用领域有：最多选择的是</w:t>
      </w:r>
      <w:r>
        <w:rPr>
          <w:rFonts w:ascii="Calibri" w:hAnsi="Calibri" w:eastAsia="Calibri"/>
          <w:color w:val="auto"/>
        </w:rPr>
        <w:t>电子商务(网络购物、网上支付、网上银行等)</w:t>
      </w:r>
      <w:r>
        <w:rPr>
          <w:rFonts w:ascii="宋体" w:hAnsi="宋体" w:eastAsia="宋体"/>
          <w:color w:val="auto"/>
        </w:rPr>
        <w:t>（选择率</w:t>
      </w:r>
      <w:r>
        <w:rPr>
          <w:rFonts w:ascii="Calibri" w:hAnsi="Calibri" w:eastAsia="Calibri"/>
          <w:color w:val="auto"/>
        </w:rPr>
        <w:t>60.5</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社交应用(即时通讯、短视频等)</w:t>
      </w:r>
      <w:r>
        <w:rPr>
          <w:rFonts w:ascii="宋体" w:hAnsi="宋体" w:eastAsia="宋体"/>
          <w:color w:val="auto"/>
        </w:rPr>
        <w:t>（选择率</w:t>
      </w:r>
      <w:r>
        <w:rPr>
          <w:rFonts w:ascii="Calibri" w:hAnsi="Calibri" w:eastAsia="Calibri"/>
          <w:color w:val="auto"/>
        </w:rPr>
        <w:t>57.14</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生活服务(搜索引擎、出行、导航、网约车、旅游、美图等)</w:t>
      </w:r>
      <w:r>
        <w:rPr>
          <w:rFonts w:ascii="宋体" w:hAnsi="宋体" w:eastAsia="宋体"/>
          <w:color w:val="auto"/>
        </w:rPr>
        <w:t>（选择率</w:t>
      </w:r>
      <w:r>
        <w:rPr>
          <w:rFonts w:ascii="Calibri" w:hAnsi="Calibri" w:eastAsia="Calibri"/>
          <w:color w:val="auto"/>
        </w:rPr>
        <w:t>50.42</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网络媒体(新闻资讯、网上阅读、视频直播等)</w:t>
      </w:r>
      <w:r>
        <w:rPr>
          <w:rFonts w:ascii="宋体" w:hAnsi="宋体" w:eastAsia="宋体"/>
          <w:color w:val="auto"/>
        </w:rPr>
        <w:t>（选择率</w:t>
      </w:r>
      <w:r>
        <w:rPr>
          <w:rFonts w:ascii="Calibri" w:hAnsi="Calibri" w:eastAsia="Calibri"/>
          <w:color w:val="auto"/>
        </w:rPr>
        <w:t>47.06</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数字娱乐(网络游戏、网络音乐、网络视频等)</w:t>
      </w:r>
      <w:r>
        <w:rPr>
          <w:rFonts w:ascii="宋体" w:hAnsi="宋体" w:eastAsia="宋体"/>
          <w:color w:val="auto"/>
        </w:rPr>
        <w:t>（选择率</w:t>
      </w:r>
      <w:r>
        <w:rPr>
          <w:rFonts w:ascii="Calibri" w:hAnsi="Calibri" w:eastAsia="Calibri"/>
          <w:color w:val="auto"/>
        </w:rPr>
        <w:t>36.97</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rPr>
        <w:t>。</w:t>
      </w:r>
      <w:r>
        <w:rPr>
          <w:rFonts w:ascii="宋体" w:hAnsi="宋体" w:eastAsia="宋体"/>
          <w:color w:val="auto"/>
        </w:rPr>
        <w:t>显示和网民日常生活密切相关领域的网络应用在个人信息保护方面仍存在较多问题。</w:t>
      </w:r>
      <w:r>
        <w:rPr>
          <w:rFonts w:ascii="Calibri" w:hAnsi="Calibri" w:eastAsia="Calibri"/>
          <w:b/>
          <w:bCs/>
          <w:color w:val="auto"/>
        </w:rPr>
        <w:t>与全省数据相比，表示社交应用(即时通讯、短视频等)比例要低10.45个百分点，表示网上办公(远程办公、网上会议、线上打卡、招聘等)比例要高1.02个百分点。与全国数据相比，表示社交应用(即时通讯、短视频等)比例要低3.91个百分点，表示网络媒体(新闻资讯、网上阅读、视频直播等)比例要高4.38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56</w:t>
      </w:r>
      <w:r>
        <w:rPr>
          <w:rFonts w:hint="eastAsia"/>
          <w:color w:val="auto"/>
        </w:rPr>
        <w:fldChar w:fldCharType="end"/>
      </w:r>
      <w:bookmarkStart w:id="132" w:name="_Toc3710"/>
      <w:r>
        <w:rPr>
          <w:rFonts w:ascii="宋体" w:hAnsi="宋体" w:eastAsia="宋体"/>
          <w:color w:val="auto"/>
        </w:rPr>
        <w:t>：个人信息保护做得不好的应用领域</w:t>
      </w:r>
      <w:bookmarkEnd w:id="132"/>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（图表数据来源：公众网民版专题3个人信息保护专题第3题： 您认为下列哪类应用的个人信息保护做得不太好？（多选））</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（4）个人信息泄露的场景</w:t>
      </w:r>
    </w:p>
    <w:p>
      <w:pPr>
        <w:rPr>
          <w:rFonts w:ascii="微软雅黑" w:hAnsi="微软雅黑" w:eastAsia="微软雅黑"/>
          <w:color w:val="auto"/>
          <w:sz w:val="22"/>
          <w:szCs w:val="22"/>
        </w:rPr>
      </w:pPr>
      <w:r>
        <w:rPr>
          <w:rFonts w:ascii="宋体" w:hAnsi="宋体" w:eastAsia="宋体"/>
          <w:color w:val="auto"/>
        </w:rPr>
        <w:t>公众网民认为个人信息泄露的场景有：排行第一位是</w:t>
      </w:r>
      <w:r>
        <w:rPr>
          <w:rFonts w:ascii="Calibri" w:hAnsi="Calibri" w:eastAsia="Calibri"/>
          <w:color w:val="auto"/>
        </w:rPr>
        <w:t>注册APP账户，App要求获取相机、位置等隐私权限</w:t>
      </w:r>
      <w:r>
        <w:rPr>
          <w:rFonts w:ascii="宋体" w:hAnsi="宋体" w:eastAsia="宋体"/>
          <w:color w:val="auto"/>
        </w:rPr>
        <w:t>（选择率</w:t>
      </w:r>
      <w:r>
        <w:rPr>
          <w:rFonts w:ascii="Calibri" w:hAnsi="Calibri" w:eastAsia="Calibri"/>
          <w:color w:val="auto"/>
        </w:rPr>
        <w:t>84.75</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参与网上测试、投票、抽奖活动</w:t>
      </w:r>
      <w:r>
        <w:rPr>
          <w:rFonts w:ascii="宋体" w:hAnsi="宋体" w:eastAsia="宋体"/>
          <w:color w:val="auto"/>
        </w:rPr>
        <w:t>（选择率</w:t>
      </w:r>
      <w:r>
        <w:rPr>
          <w:rFonts w:ascii="Calibri" w:hAnsi="Calibri" w:eastAsia="Calibri"/>
          <w:color w:val="auto"/>
        </w:rPr>
        <w:t>54.24</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浏览器截取敏感信息</w:t>
      </w:r>
      <w:r>
        <w:rPr>
          <w:rFonts w:ascii="宋体" w:hAnsi="宋体" w:eastAsia="宋体"/>
          <w:color w:val="auto"/>
        </w:rPr>
        <w:t>（选择率</w:t>
      </w:r>
      <w:r>
        <w:rPr>
          <w:rFonts w:ascii="Calibri" w:hAnsi="Calibri" w:eastAsia="Calibri"/>
          <w:color w:val="auto"/>
        </w:rPr>
        <w:t>47.46</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点击网上不明二维码、链接</w:t>
      </w:r>
      <w:r>
        <w:rPr>
          <w:rFonts w:ascii="宋体" w:hAnsi="宋体" w:eastAsia="宋体"/>
          <w:color w:val="auto"/>
        </w:rPr>
        <w:t>（选择率</w:t>
      </w:r>
      <w:r>
        <w:rPr>
          <w:rFonts w:ascii="Calibri" w:hAnsi="Calibri" w:eastAsia="Calibri"/>
          <w:color w:val="auto"/>
        </w:rPr>
        <w:t>43.22</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使用公共WiFi</w:t>
      </w:r>
      <w:r>
        <w:rPr>
          <w:rFonts w:ascii="宋体" w:hAnsi="宋体" w:eastAsia="宋体"/>
          <w:color w:val="auto"/>
        </w:rPr>
        <w:t>（选择率</w:t>
      </w:r>
      <w:r>
        <w:rPr>
          <w:rFonts w:ascii="Calibri" w:hAnsi="Calibri" w:eastAsia="Calibri"/>
          <w:color w:val="auto"/>
        </w:rPr>
        <w:t>36.44</w:t>
      </w:r>
      <w:r>
        <w:rPr>
          <w:rFonts w:ascii="Calibri" w:hAnsi="Calibri" w:eastAsia="Calibri" w:cs="Calibri"/>
          <w:color w:val="auto"/>
        </w:rPr>
        <w:t>%</w:t>
      </w:r>
      <w:r>
        <w:rPr>
          <w:rFonts w:ascii="宋体" w:hAnsi="宋体" w:eastAsia="宋体"/>
          <w:color w:val="auto"/>
        </w:rPr>
        <w:t>）。</w:t>
      </w:r>
      <w:r>
        <w:rPr>
          <w:rFonts w:ascii="Calibri" w:hAnsi="Calibri" w:eastAsia="Calibri"/>
          <w:b/>
          <w:bCs/>
          <w:color w:val="auto"/>
        </w:rPr>
        <w:t>与全省数据相比，表示参与网上测试、投票、抽奖活动比例要低4.73个百分点，表示点击网上不明二维码、链接比例要高2.15个百分点。与全国数据相比，表示使用公共WiFi比例要低2.74个百分点，表示注册APP账户，App要求获取相机、位置等隐私权限比例要高8.1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57</w:t>
      </w:r>
      <w:r>
        <w:rPr>
          <w:rFonts w:hint="eastAsia"/>
          <w:color w:val="auto"/>
        </w:rPr>
        <w:fldChar w:fldCharType="end"/>
      </w:r>
      <w:bookmarkStart w:id="133" w:name="_Toc25964"/>
      <w:r>
        <w:rPr>
          <w:rFonts w:ascii="宋体" w:hAnsi="宋体" w:eastAsia="宋体"/>
          <w:color w:val="auto"/>
        </w:rPr>
        <w:t>：个人信息泄露的场景</w:t>
      </w:r>
      <w:bookmarkEnd w:id="133"/>
    </w:p>
    <w:p>
      <w:pPr>
        <w:rPr>
          <w:rFonts w:ascii="宋体" w:hAnsi="宋体" w:eastAsia="宋体"/>
          <w:color w:val="auto"/>
        </w:rPr>
      </w:pPr>
      <w:r>
        <w:rPr>
          <w:rFonts w:ascii="宋体" w:hAnsi="宋体" w:eastAsia="宋体"/>
          <w:color w:val="auto"/>
        </w:rPr>
        <w:t>（图表数据来源：公众网民版专题3个人信息保护专题第4题：您觉得您的个人信息有可能是从下列哪个环节泄露的？（多选））</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（5）公众网民遭遇</w:t>
      </w:r>
      <w:r>
        <w:rPr>
          <w:rFonts w:ascii="Calibri" w:hAnsi="Calibri" w:eastAsia="Calibri"/>
          <w:color w:val="auto"/>
        </w:rPr>
        <w:t>APP</w:t>
      </w:r>
      <w:r>
        <w:rPr>
          <w:rFonts w:ascii="宋体" w:hAnsi="宋体" w:eastAsia="宋体"/>
          <w:color w:val="auto"/>
        </w:rPr>
        <w:t>收集信息的情况</w:t>
      </w:r>
    </w:p>
    <w:p>
      <w:pPr>
        <w:rPr>
          <w:rFonts w:ascii="微软雅黑" w:hAnsi="微软雅黑" w:eastAsia="微软雅黑"/>
          <w:color w:val="auto"/>
          <w:sz w:val="22"/>
          <w:szCs w:val="22"/>
        </w:rPr>
      </w:pPr>
      <w:r>
        <w:rPr>
          <w:rFonts w:ascii="宋体" w:hAnsi="宋体" w:eastAsia="宋体"/>
          <w:color w:val="auto"/>
        </w:rPr>
        <w:t>公众网民遭遇</w:t>
      </w:r>
      <w:r>
        <w:rPr>
          <w:rFonts w:ascii="Calibri" w:hAnsi="Calibri" w:eastAsia="Calibri"/>
          <w:color w:val="auto"/>
        </w:rPr>
        <w:t>APP</w:t>
      </w:r>
      <w:r>
        <w:rPr>
          <w:rFonts w:ascii="宋体" w:hAnsi="宋体" w:eastAsia="宋体"/>
          <w:color w:val="auto"/>
        </w:rPr>
        <w:t>收集信息的情况</w:t>
      </w:r>
      <w:r>
        <w:rPr>
          <w:rFonts w:hint="eastAsia" w:ascii="宋体" w:hAnsi="宋体" w:eastAsia="宋体"/>
          <w:color w:val="auto"/>
        </w:rPr>
        <w:t>，</w:t>
      </w:r>
      <w:r>
        <w:rPr>
          <w:rFonts w:ascii="宋体" w:hAnsi="宋体" w:eastAsia="宋体"/>
          <w:color w:val="auto"/>
        </w:rPr>
        <w:t>最多选择的是</w:t>
      </w:r>
      <w:r>
        <w:rPr>
          <w:rFonts w:ascii="Calibri" w:hAnsi="Calibri" w:eastAsia="Calibri"/>
          <w:color w:val="auto"/>
        </w:rPr>
        <w:t>强制索取无关权限，不授权就闪退</w:t>
      </w:r>
      <w:r>
        <w:rPr>
          <w:rFonts w:ascii="宋体" w:hAnsi="宋体" w:eastAsia="宋体"/>
          <w:color w:val="auto"/>
        </w:rPr>
        <w:t>（选择率，</w:t>
      </w:r>
      <w:r>
        <w:rPr>
          <w:rFonts w:ascii="Calibri" w:hAnsi="Calibri" w:eastAsia="Calibri"/>
          <w:color w:val="auto"/>
        </w:rPr>
        <w:t>68.64</w:t>
      </w:r>
      <w:r>
        <w:rPr>
          <w:rFonts w:ascii="Calibri" w:hAnsi="Calibri" w:eastAsia="Calibri" w:cs="Calibri"/>
          <w:color w:val="auto"/>
        </w:rPr>
        <w:t>%</w:t>
      </w:r>
      <w:r>
        <w:rPr>
          <w:rFonts w:ascii="宋体" w:hAnsi="宋体" w:eastAsia="宋体"/>
          <w:color w:val="auto"/>
        </w:rPr>
        <w:t>），其次</w:t>
      </w:r>
      <w:r>
        <w:rPr>
          <w:rFonts w:ascii="Calibri" w:hAnsi="Calibri" w:eastAsia="Calibri"/>
          <w:color w:val="auto"/>
        </w:rPr>
        <w:t>频繁索要无关权限</w:t>
      </w:r>
      <w:r>
        <w:rPr>
          <w:rFonts w:ascii="宋体" w:hAnsi="宋体" w:eastAsia="宋体"/>
          <w:color w:val="auto"/>
        </w:rPr>
        <w:t>（选择率，</w:t>
      </w:r>
      <w:r>
        <w:rPr>
          <w:rFonts w:ascii="Calibri" w:hAnsi="Calibri" w:eastAsia="Calibri"/>
          <w:color w:val="auto"/>
        </w:rPr>
        <w:t>66.1</w:t>
      </w:r>
      <w:r>
        <w:rPr>
          <w:rFonts w:ascii="Calibri" w:hAnsi="Calibri" w:eastAsia="Calibri" w:cs="Calibri"/>
          <w:color w:val="auto"/>
        </w:rPr>
        <w:t>%</w:t>
      </w:r>
      <w:r>
        <w:rPr>
          <w:rFonts w:ascii="宋体" w:hAnsi="宋体" w:eastAsia="宋体"/>
          <w:color w:val="auto"/>
        </w:rPr>
        <w:t>）、</w:t>
      </w:r>
      <w:r>
        <w:rPr>
          <w:rFonts w:ascii="Calibri" w:hAnsi="Calibri" w:eastAsia="Calibri"/>
          <w:color w:val="auto"/>
        </w:rPr>
        <w:t>超出收集与功能无关个人信息</w:t>
      </w:r>
      <w:r>
        <w:rPr>
          <w:rFonts w:ascii="宋体" w:hAnsi="宋体" w:eastAsia="宋体"/>
          <w:color w:val="auto"/>
        </w:rPr>
        <w:t>（选择率</w:t>
      </w:r>
      <w:r>
        <w:rPr>
          <w:rFonts w:ascii="Calibri" w:hAnsi="Calibri" w:eastAsia="Calibri"/>
          <w:color w:val="auto"/>
        </w:rPr>
        <w:t>61.02</w:t>
      </w:r>
      <w:r>
        <w:rPr>
          <w:rFonts w:ascii="Calibri" w:hAnsi="Calibri" w:eastAsia="Calibri" w:cs="Calibri"/>
          <w:color w:val="auto"/>
        </w:rPr>
        <w:t>%</w:t>
      </w:r>
      <w:r>
        <w:rPr>
          <w:rFonts w:ascii="宋体" w:hAnsi="宋体" w:eastAsia="宋体"/>
          <w:color w:val="auto"/>
        </w:rPr>
        <w:t>）、</w:t>
      </w:r>
      <w:r>
        <w:rPr>
          <w:rFonts w:ascii="Calibri" w:hAnsi="Calibri" w:eastAsia="Calibri"/>
          <w:color w:val="auto"/>
        </w:rPr>
        <w:t>默认捆绑功能并一揽子同意</w:t>
      </w:r>
      <w:r>
        <w:rPr>
          <w:rFonts w:ascii="宋体" w:hAnsi="宋体" w:eastAsia="宋体"/>
          <w:color w:val="auto"/>
        </w:rPr>
        <w:t>（选择率，</w:t>
      </w:r>
      <w:r>
        <w:rPr>
          <w:rFonts w:ascii="Calibri" w:hAnsi="Calibri" w:eastAsia="Calibri"/>
          <w:color w:val="auto"/>
        </w:rPr>
        <w:t>50.85</w:t>
      </w:r>
      <w:r>
        <w:rPr>
          <w:rFonts w:ascii="Calibri" w:hAnsi="Calibri" w:eastAsia="Calibri" w:cs="Calibri"/>
          <w:color w:val="auto"/>
        </w:rPr>
        <w:t>%</w:t>
      </w:r>
      <w:r>
        <w:rPr>
          <w:rFonts w:ascii="宋体" w:hAnsi="宋体" w:eastAsia="宋体"/>
          <w:color w:val="auto"/>
        </w:rPr>
        <w:t>），而</w:t>
      </w:r>
      <w:r>
        <w:rPr>
          <w:rFonts w:ascii="Calibri" w:hAnsi="Calibri" w:eastAsia="Calibri"/>
          <w:color w:val="auto"/>
        </w:rPr>
        <w:t>存在不合理免责条款</w:t>
      </w:r>
      <w:r>
        <w:rPr>
          <w:rFonts w:ascii="宋体" w:hAnsi="宋体" w:eastAsia="宋体"/>
          <w:color w:val="auto"/>
        </w:rPr>
        <w:t>（选择率，</w:t>
      </w:r>
      <w:r>
        <w:rPr>
          <w:rFonts w:ascii="Calibri" w:hAnsi="Calibri" w:eastAsia="Calibri"/>
          <w:color w:val="auto"/>
        </w:rPr>
        <w:t>38.98</w:t>
      </w:r>
      <w:r>
        <w:rPr>
          <w:rFonts w:ascii="Calibri" w:hAnsi="Calibri" w:eastAsia="Calibri" w:cs="Calibri"/>
          <w:color w:val="auto"/>
        </w:rPr>
        <w:t>%</w:t>
      </w:r>
      <w:r>
        <w:rPr>
          <w:rFonts w:ascii="宋体" w:hAnsi="宋体" w:eastAsia="宋体"/>
          <w:color w:val="auto"/>
        </w:rPr>
        <w:t>）、</w:t>
      </w:r>
      <w:r>
        <w:rPr>
          <w:rFonts w:ascii="Calibri" w:hAnsi="Calibri" w:eastAsia="Calibri"/>
          <w:color w:val="auto"/>
        </w:rPr>
        <w:t>无法注销账户</w:t>
      </w:r>
      <w:r>
        <w:rPr>
          <w:rFonts w:ascii="宋体" w:hAnsi="宋体" w:eastAsia="宋体"/>
          <w:color w:val="auto"/>
        </w:rPr>
        <w:t>（选择率，</w:t>
      </w:r>
      <w:r>
        <w:rPr>
          <w:rFonts w:ascii="Calibri" w:hAnsi="Calibri" w:eastAsia="Calibri"/>
          <w:color w:val="auto"/>
        </w:rPr>
        <w:t>29.66</w:t>
      </w:r>
      <w:r>
        <w:rPr>
          <w:rFonts w:ascii="Calibri" w:hAnsi="Calibri" w:eastAsia="Calibri" w:cs="Calibri"/>
          <w:color w:val="auto"/>
        </w:rPr>
        <w:t>%</w:t>
      </w:r>
      <w:r>
        <w:rPr>
          <w:rFonts w:ascii="宋体" w:hAnsi="宋体" w:eastAsia="宋体"/>
          <w:color w:val="auto"/>
        </w:rPr>
        <w:t>）也有较多公众网民遇到过。</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58</w:t>
      </w:r>
      <w:r>
        <w:rPr>
          <w:rFonts w:hint="eastAsia"/>
          <w:color w:val="auto"/>
        </w:rPr>
        <w:fldChar w:fldCharType="end"/>
      </w:r>
      <w:bookmarkStart w:id="134" w:name="_Toc6092"/>
      <w:r>
        <w:rPr>
          <w:rFonts w:ascii="宋体" w:hAnsi="宋体" w:eastAsia="宋体"/>
          <w:color w:val="auto"/>
        </w:rPr>
        <w:t>：公众网民遭遇</w:t>
      </w:r>
      <w:r>
        <w:rPr>
          <w:rFonts w:ascii="Calibri" w:hAnsi="Calibri" w:eastAsia="Calibri"/>
          <w:color w:val="auto"/>
        </w:rPr>
        <w:t>APP</w:t>
      </w:r>
      <w:r>
        <w:rPr>
          <w:rFonts w:ascii="宋体" w:hAnsi="宋体" w:eastAsia="宋体"/>
          <w:color w:val="auto"/>
        </w:rPr>
        <w:t>收集信息的情况</w:t>
      </w:r>
      <w:bookmarkEnd w:id="134"/>
    </w:p>
    <w:p>
      <w:pPr>
        <w:rPr>
          <w:rFonts w:ascii="宋体" w:hAnsi="宋体" w:eastAsia="宋体"/>
          <w:color w:val="auto"/>
        </w:rPr>
      </w:pPr>
      <w:r>
        <w:rPr>
          <w:rFonts w:ascii="宋体" w:hAnsi="宋体" w:eastAsia="宋体"/>
          <w:color w:val="auto"/>
        </w:rPr>
        <w:t>（图表数据来源：公众网民版专题3个人信息保护专题第5题：关于APP收集信息，您遇到过下列哪些问题？（多选））</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6</w:t>
      </w:r>
      <w:r>
        <w:rPr>
          <w:rFonts w:ascii="宋体" w:hAnsi="宋体" w:eastAsia="宋体"/>
          <w:color w:val="auto"/>
        </w:rPr>
        <w:t>）个人信息被泄露或被滥用的情况</w:t>
      </w:r>
    </w:p>
    <w:p>
      <w:pPr>
        <w:rPr>
          <w:rFonts w:ascii="Calibri" w:hAnsi="Calibri" w:eastAsia="Calibri"/>
          <w:color w:val="auto"/>
          <w:sz w:val="22"/>
          <w:szCs w:val="22"/>
        </w:rPr>
      </w:pPr>
      <w:r>
        <w:rPr>
          <w:rFonts w:ascii="宋体" w:hAnsi="宋体" w:eastAsia="宋体"/>
          <w:color w:val="auto"/>
        </w:rPr>
        <w:t>公众网民遇到个人信息被泄露或被滥用的情况：最多的是</w:t>
      </w:r>
      <w:r>
        <w:rPr>
          <w:rFonts w:ascii="Calibri" w:hAnsi="Calibri" w:eastAsia="Calibri"/>
          <w:color w:val="auto"/>
        </w:rPr>
        <w:t>接到各类中介的推销电话</w:t>
      </w:r>
      <w:r>
        <w:rPr>
          <w:rFonts w:ascii="宋体" w:hAnsi="宋体" w:eastAsia="宋体"/>
          <w:color w:val="auto"/>
        </w:rPr>
        <w:t>（选择率</w:t>
      </w:r>
      <w:r>
        <w:rPr>
          <w:rFonts w:ascii="Calibri" w:hAnsi="Calibri" w:eastAsia="Calibri"/>
          <w:color w:val="auto"/>
        </w:rPr>
        <w:t>73.95</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收到相关性的推销短信</w:t>
      </w:r>
      <w:r>
        <w:rPr>
          <w:rFonts w:ascii="宋体" w:hAnsi="宋体" w:eastAsia="宋体"/>
          <w:color w:val="auto"/>
        </w:rPr>
        <w:t>（选择率</w:t>
      </w:r>
      <w:r>
        <w:rPr>
          <w:rFonts w:ascii="Calibri" w:hAnsi="Calibri" w:eastAsia="Calibri"/>
          <w:color w:val="auto"/>
        </w:rPr>
        <w:t>62.18</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收到垃圾邮件</w:t>
      </w:r>
      <w:r>
        <w:rPr>
          <w:rFonts w:ascii="宋体" w:hAnsi="宋体" w:eastAsia="宋体"/>
          <w:color w:val="auto"/>
        </w:rPr>
        <w:t>（选择率</w:t>
      </w:r>
      <w:r>
        <w:rPr>
          <w:rFonts w:ascii="Calibri" w:hAnsi="Calibri" w:eastAsia="Calibri"/>
          <w:color w:val="auto"/>
        </w:rPr>
        <w:t>62.18</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默认勾选同意《服务协议》，允许应用收集用户信息，包括在第三方保存</w:t>
      </w:r>
      <w:r>
        <w:rPr>
          <w:rFonts w:ascii="宋体" w:hAnsi="宋体" w:eastAsia="宋体"/>
          <w:color w:val="auto"/>
        </w:rPr>
        <w:t>（选择率</w:t>
      </w:r>
      <w:r>
        <w:rPr>
          <w:rFonts w:ascii="Calibri" w:hAnsi="Calibri" w:eastAsia="Calibri"/>
          <w:color w:val="auto"/>
        </w:rPr>
        <w:t>53.78</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大数据杀熟</w:t>
      </w:r>
      <w:r>
        <w:rPr>
          <w:rFonts w:ascii="宋体" w:hAnsi="宋体" w:eastAsia="宋体"/>
          <w:color w:val="auto"/>
        </w:rPr>
        <w:t>（选择率</w:t>
      </w:r>
      <w:r>
        <w:rPr>
          <w:rFonts w:ascii="Calibri" w:hAnsi="Calibri" w:eastAsia="Calibri"/>
          <w:color w:val="auto"/>
        </w:rPr>
        <w:t>44.54</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rPr>
        <w:t>。</w:t>
      </w:r>
      <w:r>
        <w:rPr>
          <w:rFonts w:ascii="宋体" w:hAnsi="宋体" w:eastAsia="宋体"/>
          <w:color w:val="auto"/>
        </w:rPr>
        <w:t>显示和网民受到个人信息被泄露和滥用的情况非常严重。</w:t>
      </w:r>
      <w:r>
        <w:rPr>
          <w:rFonts w:ascii="Calibri" w:hAnsi="Calibri" w:eastAsia="Calibri"/>
          <w:b/>
          <w:bCs/>
          <w:color w:val="auto"/>
        </w:rPr>
        <w:t>相较于全省数据，默认勾选同意《服务协议》，允许应用收集用户信息，包括在第三方保存的占比高了1.89个百分点。与全国数据相比，表示接到各类中介的推销电话比例要低2.91个百分点，表示收到相关性的推销短信比例要高3.52个百分点。</w:t>
      </w:r>
    </w:p>
    <w:p>
      <w:pPr>
        <w:spacing w:before="60" w:after="60" w:line="312" w:lineRule="auto"/>
        <w:ind w:firstLine="0" w:firstLineChars="0"/>
        <w:jc w:val="center"/>
        <w:rPr>
          <w:rFonts w:ascii="等线" w:hAnsi="等线" w:eastAsia="等线"/>
          <w:color w:val="auto"/>
          <w:u w:val="single"/>
        </w:rPr>
      </w:pPr>
      <w:r>
        <w:rPr>
          <w:rFonts w:ascii="微软雅黑" w:hAnsi="微软雅黑" w:eastAsia="微软雅黑"/>
          <w:color w:val="auto"/>
          <w:sz w:val="22"/>
          <w:szCs w:val="22"/>
        </w:rPr>
        <w:drawing>
          <wp:inline distT="0" distB="0" distL="0" distR="0">
            <wp:extent cx="5095875"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59</w:t>
      </w:r>
      <w:r>
        <w:rPr>
          <w:rFonts w:hint="eastAsia"/>
          <w:color w:val="auto"/>
        </w:rPr>
        <w:fldChar w:fldCharType="end"/>
      </w:r>
      <w:bookmarkStart w:id="135" w:name="_Toc20407"/>
      <w:r>
        <w:rPr>
          <w:rFonts w:ascii="宋体" w:hAnsi="宋体" w:eastAsia="宋体"/>
          <w:color w:val="auto"/>
        </w:rPr>
        <w:t>：个人信息被泄露或被滥用的情况</w:t>
      </w:r>
      <w:bookmarkEnd w:id="135"/>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7</w:t>
      </w:r>
      <w:r>
        <w:rPr>
          <w:rFonts w:ascii="宋体" w:hAnsi="宋体" w:eastAsia="宋体"/>
          <w:color w:val="auto"/>
        </w:rPr>
        <w:t>）个人信息泄露的应对措施</w:t>
      </w:r>
    </w:p>
    <w:p>
      <w:pPr>
        <w:rPr>
          <w:rFonts w:ascii="微软雅黑" w:hAnsi="微软雅黑" w:eastAsia="微软雅黑"/>
          <w:color w:val="auto"/>
          <w:sz w:val="22"/>
          <w:szCs w:val="22"/>
        </w:rPr>
      </w:pPr>
      <w:r>
        <w:rPr>
          <w:rFonts w:ascii="宋体" w:hAnsi="宋体" w:eastAsia="宋体"/>
          <w:color w:val="auto"/>
        </w:rPr>
        <w:t>公众网民察觉或遇到个人信息泄露时选择最多的是</w:t>
      </w:r>
      <w:r>
        <w:rPr>
          <w:rFonts w:ascii="Calibri" w:hAnsi="Calibri" w:eastAsia="Calibri"/>
          <w:color w:val="auto"/>
        </w:rPr>
        <w:t>更换账号、密码等</w:t>
      </w:r>
      <w:r>
        <w:rPr>
          <w:rFonts w:ascii="宋体" w:hAnsi="宋体" w:eastAsia="宋体"/>
          <w:color w:val="auto"/>
        </w:rPr>
        <w:t>，达到</w:t>
      </w:r>
      <w:r>
        <w:rPr>
          <w:rFonts w:hint="eastAsia" w:ascii="Calibri" w:hAnsi="Calibri" w:eastAsia="宋体"/>
          <w:color w:val="auto"/>
        </w:rPr>
        <w:t>（</w:t>
      </w:r>
      <w:r>
        <w:rPr>
          <w:rFonts w:ascii="Calibri" w:hAnsi="Calibri" w:eastAsia="Calibri"/>
          <w:color w:val="auto"/>
        </w:rPr>
        <w:t>65</w:t>
      </w:r>
      <w:r>
        <w:rPr>
          <w:rFonts w:ascii="Calibri" w:hAnsi="Calibri" w:eastAsia="Calibri" w:cs="Calibri"/>
          <w:color w:val="auto"/>
        </w:rPr>
        <w:t>%</w:t>
      </w:r>
      <w:r>
        <w:rPr>
          <w:rFonts w:ascii="宋体" w:hAnsi="宋体" w:eastAsia="宋体"/>
          <w:color w:val="auto"/>
        </w:rPr>
        <w:t>）；其次是</w:t>
      </w:r>
      <w:r>
        <w:rPr>
          <w:rFonts w:ascii="Calibri" w:hAnsi="Calibri" w:eastAsia="Calibri"/>
          <w:color w:val="auto"/>
        </w:rPr>
        <w:t>提醒身边的亲朋好友防止被骗</w:t>
      </w:r>
      <w:r>
        <w:rPr>
          <w:rFonts w:hint="eastAsia" w:ascii="Calibri" w:hAnsi="Calibri" w:eastAsia="宋体"/>
          <w:color w:val="auto"/>
        </w:rPr>
        <w:t>（</w:t>
      </w:r>
      <w:r>
        <w:rPr>
          <w:rFonts w:ascii="Calibri" w:hAnsi="Calibri" w:eastAsia="Calibri"/>
          <w:color w:val="auto"/>
        </w:rPr>
        <w:t>63.33</w:t>
      </w:r>
      <w:r>
        <w:rPr>
          <w:rFonts w:ascii="Calibri" w:hAnsi="Calibri" w:eastAsia="Calibri" w:cs="Calibri"/>
          <w:color w:val="auto"/>
        </w:rPr>
        <w:t>%</w:t>
      </w:r>
      <w:r>
        <w:rPr>
          <w:rFonts w:ascii="宋体" w:hAnsi="宋体" w:eastAsia="宋体"/>
          <w:color w:val="auto"/>
        </w:rPr>
        <w:t>）、</w:t>
      </w:r>
      <w:r>
        <w:rPr>
          <w:rFonts w:ascii="Calibri" w:hAnsi="Calibri" w:eastAsia="Calibri"/>
          <w:color w:val="auto"/>
        </w:rPr>
        <w:t>报警保护自身权益</w:t>
      </w:r>
      <w:r>
        <w:rPr>
          <w:rFonts w:hint="eastAsia" w:ascii="Calibri" w:hAnsi="Calibri" w:eastAsia="宋体"/>
          <w:color w:val="auto"/>
        </w:rPr>
        <w:t>（</w:t>
      </w:r>
      <w:r>
        <w:rPr>
          <w:rFonts w:ascii="Calibri" w:hAnsi="Calibri" w:eastAsia="Calibri"/>
          <w:color w:val="auto"/>
        </w:rPr>
        <w:t>37.5</w:t>
      </w:r>
      <w:r>
        <w:rPr>
          <w:rFonts w:ascii="Calibri" w:hAnsi="Calibri" w:eastAsia="Calibri" w:cs="Calibri"/>
          <w:color w:val="auto"/>
        </w:rPr>
        <w:t>%</w:t>
      </w:r>
      <w:r>
        <w:rPr>
          <w:rFonts w:ascii="宋体" w:hAnsi="宋体" w:eastAsia="宋体"/>
          <w:color w:val="auto"/>
        </w:rPr>
        <w:t>）、</w:t>
      </w:r>
      <w:r>
        <w:rPr>
          <w:rFonts w:ascii="Calibri" w:hAnsi="Calibri" w:eastAsia="Calibri"/>
          <w:color w:val="auto"/>
        </w:rPr>
        <w:t>找律师维护自己的权益</w:t>
      </w:r>
      <w:r>
        <w:rPr>
          <w:rFonts w:hint="eastAsia" w:ascii="Calibri" w:hAnsi="Calibri" w:eastAsia="宋体"/>
          <w:color w:val="auto"/>
        </w:rPr>
        <w:t>（</w:t>
      </w:r>
      <w:r>
        <w:rPr>
          <w:rFonts w:ascii="Calibri" w:hAnsi="Calibri" w:eastAsia="Calibri"/>
          <w:color w:val="auto"/>
        </w:rPr>
        <w:t>13.33</w:t>
      </w:r>
      <w:r>
        <w:rPr>
          <w:rFonts w:ascii="Calibri" w:hAnsi="Calibri" w:eastAsia="Calibri" w:cs="Calibri"/>
          <w:color w:val="auto"/>
        </w:rPr>
        <w:t>%</w:t>
      </w:r>
      <w:r>
        <w:rPr>
          <w:rFonts w:ascii="宋体" w:hAnsi="宋体" w:eastAsia="宋体"/>
          <w:color w:val="auto"/>
        </w:rPr>
        <w:t>），有</w:t>
      </w:r>
      <w:r>
        <w:rPr>
          <w:rFonts w:ascii="Calibri" w:hAnsi="Calibri" w:eastAsia="Calibri"/>
          <w:color w:val="auto"/>
        </w:rPr>
        <w:t>5.83%</w:t>
      </w:r>
      <w:r>
        <w:rPr>
          <w:rFonts w:ascii="宋体" w:hAnsi="宋体" w:eastAsia="宋体"/>
          <w:color w:val="auto"/>
        </w:rPr>
        <w:t>选择</w:t>
      </w:r>
      <w:r>
        <w:rPr>
          <w:rFonts w:ascii="Calibri" w:hAnsi="Calibri" w:eastAsia="Calibri"/>
          <w:color w:val="auto"/>
        </w:rPr>
        <w:t>不予理会</w:t>
      </w:r>
      <w:r>
        <w:rPr>
          <w:rFonts w:ascii="宋体" w:hAnsi="宋体" w:eastAsia="宋体"/>
          <w:color w:val="auto"/>
        </w:rPr>
        <w:t>。</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60</w:t>
      </w:r>
      <w:r>
        <w:rPr>
          <w:rFonts w:hint="eastAsia"/>
          <w:color w:val="auto"/>
        </w:rPr>
        <w:fldChar w:fldCharType="end"/>
      </w:r>
      <w:bookmarkStart w:id="136" w:name="_Toc28752"/>
      <w:r>
        <w:rPr>
          <w:rFonts w:ascii="宋体" w:hAnsi="宋体" w:eastAsia="宋体"/>
          <w:color w:val="auto"/>
        </w:rPr>
        <w:t>：个人信息泄露的应对措施</w:t>
      </w:r>
      <w:bookmarkEnd w:id="136"/>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（图表数据来源：公众网民版专题3个人信息保护专题第7题：发现自己的个人信息出现泄露的情况，您会怎么解决？（多选））</w:t>
      </w:r>
    </w:p>
    <w:p>
      <w:pPr>
        <w:ind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8</w:t>
      </w:r>
      <w:r>
        <w:rPr>
          <w:rFonts w:ascii="宋体" w:hAnsi="宋体" w:eastAsia="宋体"/>
          <w:color w:val="auto"/>
        </w:rPr>
        <w:t>）在线上支付时采取的身份认证方式</w:t>
      </w:r>
    </w:p>
    <w:p>
      <w:pPr>
        <w:rPr>
          <w:rFonts w:ascii="微软雅黑" w:hAnsi="微软雅黑" w:eastAsia="微软雅黑"/>
          <w:color w:val="auto"/>
          <w:sz w:val="22"/>
          <w:szCs w:val="22"/>
        </w:rPr>
      </w:pPr>
      <w:r>
        <w:rPr>
          <w:rFonts w:ascii="宋体" w:hAnsi="宋体" w:eastAsia="宋体"/>
          <w:color w:val="auto"/>
        </w:rPr>
        <w:t>公众网民在线上支付时采取的身份认证方式：最常用的是</w:t>
      </w:r>
      <w:r>
        <w:rPr>
          <w:rFonts w:ascii="Calibri" w:hAnsi="Calibri" w:eastAsia="Calibri"/>
          <w:color w:val="auto"/>
        </w:rPr>
        <w:t>密码</w:t>
      </w:r>
      <w:r>
        <w:rPr>
          <w:rFonts w:ascii="宋体" w:hAnsi="宋体" w:eastAsia="宋体"/>
          <w:color w:val="auto"/>
        </w:rPr>
        <w:t>（选择率</w:t>
      </w:r>
      <w:r>
        <w:rPr>
          <w:rFonts w:ascii="Calibri" w:hAnsi="Calibri" w:eastAsia="Calibri"/>
          <w:color w:val="auto"/>
        </w:rPr>
        <w:t>83.19</w:t>
      </w:r>
      <w:r>
        <w:rPr>
          <w:rFonts w:ascii="Calibri" w:hAnsi="Calibri" w:eastAsia="Calibri" w:cs="Calibri"/>
          <w:color w:val="auto"/>
        </w:rPr>
        <w:t>%</w:t>
      </w:r>
      <w:r>
        <w:rPr>
          <w:rFonts w:ascii="宋体" w:hAnsi="宋体" w:eastAsia="宋体"/>
          <w:color w:val="auto"/>
        </w:rPr>
        <w:t>）</w:t>
      </w:r>
      <w:r>
        <w:rPr>
          <w:rFonts w:hint="eastAsia" w:ascii="Calibri" w:hAnsi="Calibri" w:eastAsia="宋体"/>
          <w:color w:val="auto"/>
        </w:rPr>
        <w:t>，</w:t>
      </w:r>
      <w:r>
        <w:rPr>
          <w:rFonts w:ascii="宋体" w:hAnsi="宋体" w:eastAsia="宋体"/>
          <w:color w:val="auto"/>
        </w:rPr>
        <w:t>第二位是</w:t>
      </w:r>
      <w:r>
        <w:rPr>
          <w:rFonts w:ascii="Calibri" w:hAnsi="Calibri" w:eastAsia="Calibri"/>
          <w:color w:val="auto"/>
        </w:rPr>
        <w:t>指纹</w:t>
      </w:r>
      <w:r>
        <w:rPr>
          <w:rFonts w:ascii="宋体" w:hAnsi="宋体" w:eastAsia="宋体"/>
          <w:color w:val="auto"/>
        </w:rPr>
        <w:t>（选择率</w:t>
      </w:r>
      <w:r>
        <w:rPr>
          <w:rFonts w:ascii="Calibri" w:hAnsi="Calibri" w:eastAsia="Calibri"/>
          <w:color w:val="auto"/>
        </w:rPr>
        <w:t>62.18</w:t>
      </w:r>
      <w:r>
        <w:rPr>
          <w:rFonts w:ascii="Calibri" w:hAnsi="Calibri" w:eastAsia="Calibri" w:cs="Calibri"/>
          <w:color w:val="auto"/>
        </w:rPr>
        <w:t>%</w:t>
      </w:r>
      <w:r>
        <w:rPr>
          <w:rFonts w:ascii="宋体" w:hAnsi="宋体" w:eastAsia="宋体"/>
          <w:color w:val="auto"/>
        </w:rPr>
        <w:t>）</w:t>
      </w:r>
      <w:r>
        <w:rPr>
          <w:rFonts w:hint="eastAsia" w:ascii="Calibri" w:hAnsi="Calibri" w:eastAsia="宋体"/>
          <w:color w:val="auto"/>
        </w:rPr>
        <w:t>，</w:t>
      </w:r>
      <w:r>
        <w:rPr>
          <w:rFonts w:ascii="宋体" w:hAnsi="宋体" w:eastAsia="宋体"/>
          <w:color w:val="auto"/>
        </w:rPr>
        <w:t>第三位是</w:t>
      </w:r>
      <w:r>
        <w:rPr>
          <w:rFonts w:ascii="Calibri" w:hAnsi="Calibri" w:eastAsia="Calibri"/>
          <w:color w:val="auto"/>
        </w:rPr>
        <w:t>刷脸</w:t>
      </w:r>
      <w:r>
        <w:rPr>
          <w:rFonts w:ascii="宋体" w:hAnsi="宋体" w:eastAsia="宋体"/>
          <w:color w:val="auto"/>
        </w:rPr>
        <w:t>（选择率</w:t>
      </w:r>
      <w:r>
        <w:rPr>
          <w:rFonts w:ascii="Calibri" w:hAnsi="Calibri" w:eastAsia="Calibri"/>
          <w:color w:val="auto"/>
        </w:rPr>
        <w:t>34.45</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短信认证</w:t>
      </w:r>
      <w:r>
        <w:rPr>
          <w:rFonts w:ascii="宋体" w:hAnsi="宋体" w:eastAsia="宋体"/>
          <w:color w:val="auto"/>
        </w:rPr>
        <w:t>（选择率为</w:t>
      </w:r>
      <w:r>
        <w:rPr>
          <w:rFonts w:ascii="Calibri" w:hAnsi="Calibri" w:eastAsia="Calibri"/>
          <w:color w:val="auto"/>
        </w:rPr>
        <w:t>32.77</w:t>
      </w:r>
      <w:r>
        <w:rPr>
          <w:rFonts w:ascii="Calibri" w:hAnsi="Calibri" w:eastAsia="Calibri" w:cs="Calibri"/>
          <w:color w:val="auto"/>
        </w:rPr>
        <w:t>%</w:t>
      </w:r>
      <w:r>
        <w:rPr>
          <w:rFonts w:ascii="宋体" w:hAnsi="宋体" w:eastAsia="宋体"/>
          <w:color w:val="auto"/>
        </w:rPr>
        <w:t>），数据显示密码保护是最常用的方式。</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61</w:t>
      </w:r>
      <w:r>
        <w:rPr>
          <w:rFonts w:hint="eastAsia"/>
          <w:color w:val="auto"/>
        </w:rPr>
        <w:fldChar w:fldCharType="end"/>
      </w:r>
      <w:bookmarkStart w:id="137" w:name="_Toc16439"/>
      <w:r>
        <w:rPr>
          <w:rFonts w:ascii="宋体" w:hAnsi="宋体" w:eastAsia="宋体"/>
          <w:color w:val="auto"/>
        </w:rPr>
        <w:t>：在线上支付时采取的身份认证方式</w:t>
      </w:r>
      <w:bookmarkEnd w:id="137"/>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9</w:t>
      </w:r>
      <w:r>
        <w:rPr>
          <w:rFonts w:ascii="宋体" w:hAnsi="宋体" w:eastAsia="宋体"/>
          <w:color w:val="auto"/>
        </w:rPr>
        <w:t>）生物识别技术个人信息泄露风险</w:t>
      </w:r>
    </w:p>
    <w:p>
      <w:pPr>
        <w:rPr>
          <w:rFonts w:ascii="微软雅黑" w:hAnsi="微软雅黑" w:eastAsia="微软雅黑"/>
          <w:color w:val="auto"/>
          <w:sz w:val="22"/>
          <w:szCs w:val="22"/>
        </w:rPr>
      </w:pPr>
      <w:r>
        <w:rPr>
          <w:rFonts w:ascii="宋体" w:hAnsi="宋体" w:eastAsia="宋体"/>
          <w:color w:val="auto"/>
        </w:rPr>
        <w:t>公众网民对使用生物识别技术</w:t>
      </w:r>
      <w:r>
        <w:rPr>
          <w:rFonts w:hint="eastAsia" w:ascii="Calibri" w:hAnsi="Calibri" w:eastAsia="宋体"/>
          <w:color w:val="auto"/>
        </w:rPr>
        <w:t>（</w:t>
      </w:r>
      <w:r>
        <w:rPr>
          <w:rFonts w:ascii="宋体" w:hAnsi="宋体" w:eastAsia="宋体"/>
          <w:color w:val="auto"/>
        </w:rPr>
        <w:t>如人脸识别、指纹识别</w:t>
      </w:r>
      <w:r>
        <w:rPr>
          <w:rFonts w:hint="eastAsia" w:ascii="Calibri" w:hAnsi="Calibri" w:eastAsia="宋体"/>
          <w:color w:val="auto"/>
        </w:rPr>
        <w:t>）</w:t>
      </w:r>
      <w:r>
        <w:rPr>
          <w:rFonts w:ascii="宋体" w:hAnsi="宋体" w:eastAsia="宋体"/>
          <w:color w:val="auto"/>
        </w:rPr>
        <w:t>时个人信息泄露担心评价：表示比较担心或非常担心的占</w:t>
      </w:r>
      <w:r>
        <w:rPr>
          <w:rFonts w:ascii="Calibri" w:hAnsi="Calibri" w:eastAsia="Calibri"/>
          <w:color w:val="auto"/>
        </w:rPr>
        <w:t>46.22</w:t>
      </w:r>
      <w:r>
        <w:rPr>
          <w:rFonts w:ascii="Calibri" w:hAnsi="Calibri" w:eastAsia="Calibri" w:cs="Calibri"/>
          <w:color w:val="auto"/>
        </w:rPr>
        <w:t>%</w:t>
      </w:r>
      <w:r>
        <w:rPr>
          <w:rFonts w:ascii="宋体" w:hAnsi="宋体" w:eastAsia="宋体"/>
          <w:color w:val="auto"/>
        </w:rPr>
        <w:t>，其中认为非常担心的占</w:t>
      </w:r>
      <w:r>
        <w:rPr>
          <w:rFonts w:ascii="Calibri" w:hAnsi="Calibri" w:eastAsia="Calibri"/>
          <w:color w:val="auto"/>
        </w:rPr>
        <w:t>16.81</w:t>
      </w:r>
      <w:r>
        <w:rPr>
          <w:rFonts w:ascii="Calibri" w:hAnsi="Calibri" w:eastAsia="Calibri" w:cs="Calibri"/>
          <w:color w:val="auto"/>
        </w:rPr>
        <w:t>%</w:t>
      </w:r>
      <w:r>
        <w:rPr>
          <w:rFonts w:ascii="宋体" w:hAnsi="宋体" w:eastAsia="宋体"/>
          <w:color w:val="auto"/>
        </w:rPr>
        <w:t>，认为比较担心占</w:t>
      </w:r>
      <w:r>
        <w:rPr>
          <w:rFonts w:ascii="Calibri" w:hAnsi="Calibri" w:eastAsia="Calibri"/>
          <w:color w:val="auto"/>
        </w:rPr>
        <w:t>29.41</w:t>
      </w:r>
      <w:r>
        <w:rPr>
          <w:rFonts w:ascii="Calibri" w:hAnsi="Calibri" w:eastAsia="Calibri" w:cs="Calibri"/>
          <w:color w:val="auto"/>
        </w:rPr>
        <w:t>%</w:t>
      </w:r>
      <w:r>
        <w:rPr>
          <w:rFonts w:ascii="宋体" w:hAnsi="宋体" w:eastAsia="宋体"/>
          <w:color w:val="auto"/>
        </w:rPr>
        <w:t>。认为一般占</w:t>
      </w:r>
      <w:r>
        <w:rPr>
          <w:rFonts w:ascii="Calibri" w:hAnsi="Calibri" w:eastAsia="Calibri"/>
          <w:color w:val="auto"/>
        </w:rPr>
        <w:t>33.61</w:t>
      </w:r>
      <w:r>
        <w:rPr>
          <w:rFonts w:ascii="Calibri" w:hAnsi="Calibri" w:eastAsia="Calibri" w:cs="Calibri"/>
          <w:color w:val="auto"/>
        </w:rPr>
        <w:t>%</w:t>
      </w:r>
      <w:r>
        <w:rPr>
          <w:rFonts w:ascii="宋体" w:hAnsi="宋体" w:eastAsia="宋体"/>
          <w:color w:val="auto"/>
        </w:rPr>
        <w:t>。认为很少担心或没有担心的占</w:t>
      </w:r>
      <w:r>
        <w:rPr>
          <w:rFonts w:ascii="Calibri" w:hAnsi="Calibri" w:eastAsia="Calibri"/>
          <w:color w:val="auto"/>
        </w:rPr>
        <w:t>20.17</w:t>
      </w:r>
      <w:r>
        <w:rPr>
          <w:rFonts w:ascii="Calibri" w:hAnsi="Calibri" w:eastAsia="Calibri" w:cs="Calibri"/>
          <w:color w:val="auto"/>
        </w:rPr>
        <w:t>%</w:t>
      </w:r>
      <w:r>
        <w:rPr>
          <w:rFonts w:ascii="宋体" w:hAnsi="宋体" w:eastAsia="宋体"/>
          <w:color w:val="auto"/>
        </w:rPr>
        <w:t>。数据显示公众网民对生物识别技术涉及的个人信息泄露风险是比较担心的。</w:t>
      </w:r>
      <w:r>
        <w:rPr>
          <w:rFonts w:ascii="Calibri" w:hAnsi="Calibri" w:eastAsia="Calibri"/>
          <w:b/>
          <w:bCs/>
          <w:color w:val="auto"/>
        </w:rPr>
        <w:t>与全省数据相比，表示非常担心比例要低6.66个百分点，表示一般比例要高11.34个百分点。与全国数据相比，表示非常担心比例要低4.53个百分点，表示一般比例要高8.51个百分点。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9525"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62</w:t>
      </w:r>
      <w:r>
        <w:rPr>
          <w:rFonts w:hint="eastAsia"/>
          <w:color w:val="auto"/>
        </w:rPr>
        <w:fldChar w:fldCharType="end"/>
      </w:r>
      <w:bookmarkStart w:id="138" w:name="_Toc30865"/>
      <w:r>
        <w:rPr>
          <w:rFonts w:ascii="宋体" w:hAnsi="宋体" w:eastAsia="宋体"/>
          <w:color w:val="auto"/>
        </w:rPr>
        <w:t>：生物识别技术个人信息泄露风险</w:t>
      </w:r>
      <w:bookmarkEnd w:id="138"/>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10</w:t>
      </w:r>
      <w:r>
        <w:rPr>
          <w:rFonts w:ascii="宋体" w:hAnsi="宋体" w:eastAsia="宋体"/>
          <w:color w:val="auto"/>
        </w:rPr>
        <w:t>）日常上网中收到精准广告推送情况</w:t>
      </w:r>
    </w:p>
    <w:p>
      <w:pPr>
        <w:rPr>
          <w:rFonts w:ascii="微软雅黑" w:hAnsi="微软雅黑" w:eastAsia="微软雅黑"/>
          <w:color w:val="auto"/>
          <w:sz w:val="22"/>
          <w:szCs w:val="22"/>
        </w:rPr>
      </w:pPr>
      <w:r>
        <w:rPr>
          <w:rFonts w:ascii="宋体" w:hAnsi="宋体" w:eastAsia="宋体"/>
          <w:color w:val="auto"/>
        </w:rPr>
        <w:t>公众网民对日常上网中收到精准广告推送情况：表示比较多或非常多的占</w:t>
      </w:r>
      <w:r>
        <w:rPr>
          <w:rFonts w:ascii="Calibri" w:hAnsi="Calibri" w:eastAsia="Calibri"/>
          <w:color w:val="auto"/>
        </w:rPr>
        <w:t>51.67</w:t>
      </w:r>
      <w:r>
        <w:rPr>
          <w:rFonts w:ascii="Calibri" w:hAnsi="Calibri" w:eastAsia="Calibri" w:cs="Calibri"/>
          <w:color w:val="auto"/>
        </w:rPr>
        <w:t>%</w:t>
      </w:r>
      <w:r>
        <w:rPr>
          <w:rFonts w:ascii="宋体" w:hAnsi="宋体" w:eastAsia="宋体"/>
          <w:color w:val="auto"/>
        </w:rPr>
        <w:t>，其中认为非常多的占</w:t>
      </w:r>
      <w:r>
        <w:rPr>
          <w:rFonts w:ascii="Calibri" w:hAnsi="Calibri" w:eastAsia="Calibri"/>
          <w:color w:val="auto"/>
        </w:rPr>
        <w:t>24.17</w:t>
      </w:r>
      <w:r>
        <w:rPr>
          <w:rFonts w:ascii="Calibri" w:hAnsi="Calibri" w:eastAsia="Calibri" w:cs="Calibri"/>
          <w:color w:val="auto"/>
        </w:rPr>
        <w:t>%</w:t>
      </w:r>
      <w:r>
        <w:rPr>
          <w:rFonts w:ascii="宋体" w:hAnsi="宋体" w:eastAsia="宋体"/>
          <w:color w:val="auto"/>
        </w:rPr>
        <w:t>，认为比较多占</w:t>
      </w:r>
      <w:r>
        <w:rPr>
          <w:rFonts w:ascii="Calibri" w:hAnsi="Calibri" w:eastAsia="Calibri"/>
          <w:color w:val="auto"/>
        </w:rPr>
        <w:t>27.5</w:t>
      </w:r>
      <w:r>
        <w:rPr>
          <w:rFonts w:ascii="Calibri" w:hAnsi="Calibri" w:eastAsia="Calibri" w:cs="Calibri"/>
          <w:color w:val="auto"/>
        </w:rPr>
        <w:t>%</w:t>
      </w:r>
      <w:r>
        <w:rPr>
          <w:rFonts w:ascii="宋体" w:hAnsi="宋体" w:eastAsia="宋体"/>
          <w:color w:val="auto"/>
        </w:rPr>
        <w:t>。认为有一些占</w:t>
      </w:r>
      <w:r>
        <w:rPr>
          <w:rFonts w:ascii="Calibri" w:hAnsi="Calibri" w:eastAsia="Calibri"/>
          <w:color w:val="auto"/>
        </w:rPr>
        <w:t>35</w:t>
      </w:r>
      <w:r>
        <w:rPr>
          <w:rFonts w:ascii="Calibri" w:hAnsi="Calibri" w:eastAsia="Calibri" w:cs="Calibri"/>
          <w:color w:val="auto"/>
        </w:rPr>
        <w:t>%</w:t>
      </w:r>
      <w:r>
        <w:rPr>
          <w:rFonts w:ascii="宋体" w:hAnsi="宋体" w:eastAsia="宋体"/>
          <w:color w:val="auto"/>
        </w:rPr>
        <w:t>。认为很少或没有的占</w:t>
      </w:r>
      <w:r>
        <w:rPr>
          <w:rFonts w:ascii="Calibri" w:hAnsi="Calibri" w:eastAsia="Calibri"/>
          <w:color w:val="auto"/>
        </w:rPr>
        <w:t>13.33</w:t>
      </w:r>
      <w:r>
        <w:rPr>
          <w:rFonts w:ascii="Calibri" w:hAnsi="Calibri" w:eastAsia="Calibri" w:cs="Calibri"/>
          <w:color w:val="auto"/>
        </w:rPr>
        <w:t>%</w:t>
      </w:r>
      <w:r>
        <w:rPr>
          <w:rFonts w:ascii="宋体" w:hAnsi="宋体" w:eastAsia="宋体"/>
          <w:color w:val="auto"/>
        </w:rPr>
        <w:t>。数据显示大部分公众网民受到比较多的精准广告推送。</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9525"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63</w:t>
      </w:r>
      <w:r>
        <w:rPr>
          <w:rFonts w:hint="eastAsia"/>
          <w:color w:val="auto"/>
        </w:rPr>
        <w:fldChar w:fldCharType="end"/>
      </w:r>
      <w:bookmarkStart w:id="139" w:name="_Toc25931"/>
      <w:r>
        <w:rPr>
          <w:rFonts w:ascii="宋体" w:hAnsi="宋体" w:eastAsia="宋体"/>
          <w:color w:val="auto"/>
        </w:rPr>
        <w:t>：日常上网中收到精准广告推送情况</w:t>
      </w:r>
      <w:bookmarkEnd w:id="139"/>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（图表数据来源：公众网民版专题3个人信息保护专题第10题：在日常上网的过程中您是否收到过精准广告？）</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11</w:t>
      </w:r>
      <w:r>
        <w:rPr>
          <w:rFonts w:ascii="宋体" w:hAnsi="宋体" w:eastAsia="宋体"/>
          <w:color w:val="auto"/>
        </w:rPr>
        <w:t>）发布精准广告事前征求同意的情况</w:t>
      </w:r>
    </w:p>
    <w:p>
      <w:pPr>
        <w:rPr>
          <w:rFonts w:ascii="微软雅黑" w:hAnsi="微软雅黑" w:eastAsia="微软雅黑"/>
          <w:color w:val="auto"/>
          <w:sz w:val="22"/>
          <w:szCs w:val="22"/>
        </w:rPr>
      </w:pPr>
      <w:r>
        <w:rPr>
          <w:rFonts w:ascii="宋体" w:hAnsi="宋体" w:eastAsia="宋体"/>
          <w:color w:val="auto"/>
        </w:rPr>
        <w:t>经营者发布精准广告事前征求网民同意的情况：</w:t>
      </w:r>
      <w:r>
        <w:rPr>
          <w:rFonts w:ascii="Calibri" w:hAnsi="Calibri" w:eastAsia="Calibri"/>
          <w:color w:val="auto"/>
        </w:rPr>
        <w:t>42.5</w:t>
      </w:r>
      <w:r>
        <w:rPr>
          <w:rFonts w:ascii="Calibri" w:hAnsi="Calibri" w:eastAsia="Calibri" w:cs="Calibri"/>
          <w:color w:val="auto"/>
        </w:rPr>
        <w:t>%</w:t>
      </w:r>
      <w:r>
        <w:rPr>
          <w:rFonts w:ascii="宋体" w:hAnsi="宋体" w:eastAsia="宋体"/>
          <w:color w:val="auto"/>
        </w:rPr>
        <w:t>网民选择了</w:t>
      </w:r>
      <w:r>
        <w:rPr>
          <w:rFonts w:ascii="Calibri" w:hAnsi="Calibri" w:eastAsia="Calibri"/>
          <w:color w:val="auto"/>
        </w:rPr>
        <w:t>全部没有征得同意</w:t>
      </w:r>
      <w:r>
        <w:rPr>
          <w:rFonts w:ascii="宋体" w:hAnsi="宋体" w:eastAsia="宋体"/>
          <w:color w:val="auto"/>
        </w:rPr>
        <w:t>，占比最多，第二位是</w:t>
      </w:r>
      <w:r>
        <w:rPr>
          <w:rFonts w:ascii="Calibri" w:hAnsi="Calibri" w:eastAsia="Calibri"/>
          <w:color w:val="auto"/>
        </w:rPr>
        <w:t>小部分征得了同意</w:t>
      </w:r>
      <w:r>
        <w:rPr>
          <w:rFonts w:ascii="宋体" w:hAnsi="宋体" w:eastAsia="宋体"/>
          <w:color w:val="auto"/>
        </w:rPr>
        <w:t>，占</w:t>
      </w:r>
      <w:r>
        <w:rPr>
          <w:rFonts w:ascii="Calibri" w:hAnsi="Calibri" w:eastAsia="Calibri"/>
          <w:color w:val="auto"/>
        </w:rPr>
        <w:t>22.5</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不清楚</w:t>
      </w:r>
      <w:r>
        <w:rPr>
          <w:rFonts w:ascii="宋体" w:hAnsi="宋体" w:eastAsia="宋体"/>
          <w:color w:val="auto"/>
        </w:rPr>
        <w:t>，占</w:t>
      </w:r>
      <w:r>
        <w:rPr>
          <w:rFonts w:ascii="Calibri" w:hAnsi="Calibri" w:eastAsia="Calibri"/>
          <w:color w:val="auto"/>
        </w:rPr>
        <w:t>20.83</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大约一半征得了同意</w:t>
      </w:r>
      <w:r>
        <w:rPr>
          <w:rFonts w:ascii="宋体" w:hAnsi="宋体" w:eastAsia="宋体"/>
          <w:color w:val="auto"/>
        </w:rPr>
        <w:t>，占</w:t>
      </w:r>
      <w:r>
        <w:rPr>
          <w:rFonts w:ascii="Calibri" w:hAnsi="Calibri" w:eastAsia="Calibri"/>
          <w:color w:val="auto"/>
        </w:rPr>
        <w:t>6.67</w:t>
      </w:r>
      <w:r>
        <w:rPr>
          <w:rFonts w:ascii="Calibri" w:hAnsi="Calibri" w:eastAsia="Calibri" w:cs="Calibri"/>
          <w:color w:val="auto"/>
        </w:rPr>
        <w:t>%</w:t>
      </w:r>
      <w:r>
        <w:rPr>
          <w:rFonts w:ascii="宋体" w:hAnsi="宋体" w:eastAsia="宋体"/>
          <w:color w:val="auto"/>
        </w:rPr>
        <w:t>，认为</w:t>
      </w:r>
      <w:r>
        <w:rPr>
          <w:rFonts w:ascii="Calibri" w:hAnsi="Calibri" w:eastAsia="Calibri"/>
          <w:color w:val="auto"/>
        </w:rPr>
        <w:t>大部分征得了同意</w:t>
      </w:r>
      <w:r>
        <w:rPr>
          <w:rFonts w:ascii="宋体" w:hAnsi="宋体" w:eastAsia="宋体"/>
          <w:color w:val="auto"/>
        </w:rPr>
        <w:t>的占</w:t>
      </w:r>
      <w:r>
        <w:rPr>
          <w:rFonts w:ascii="Calibri" w:hAnsi="Calibri" w:eastAsia="Calibri"/>
          <w:color w:val="auto"/>
        </w:rPr>
        <w:t>4.17</w:t>
      </w:r>
      <w:r>
        <w:rPr>
          <w:rFonts w:ascii="Calibri" w:hAnsi="Calibri" w:eastAsia="Calibri" w:cs="Calibri"/>
          <w:color w:val="auto"/>
        </w:rPr>
        <w:t>%</w:t>
      </w:r>
      <w:r>
        <w:rPr>
          <w:rFonts w:ascii="宋体" w:hAnsi="宋体" w:eastAsia="宋体"/>
          <w:color w:val="auto"/>
        </w:rPr>
        <w:t>，认为</w:t>
      </w:r>
      <w:r>
        <w:rPr>
          <w:rFonts w:ascii="Calibri" w:hAnsi="Calibri" w:eastAsia="Calibri"/>
          <w:color w:val="auto"/>
        </w:rPr>
        <w:t>全部都征得了同意</w:t>
      </w:r>
      <w:r>
        <w:rPr>
          <w:rFonts w:ascii="宋体" w:hAnsi="宋体" w:eastAsia="宋体"/>
          <w:color w:val="auto"/>
        </w:rPr>
        <w:t>占</w:t>
      </w:r>
      <w:r>
        <w:rPr>
          <w:rFonts w:ascii="Calibri" w:hAnsi="Calibri" w:eastAsia="Calibri"/>
          <w:color w:val="auto"/>
        </w:rPr>
        <w:t>3.33%</w:t>
      </w:r>
      <w:r>
        <w:rPr>
          <w:rFonts w:ascii="宋体" w:hAnsi="宋体" w:eastAsia="宋体"/>
          <w:color w:val="auto"/>
        </w:rPr>
        <w:t>。网民免受骚扰选择权保护还存在较多问题。</w:t>
      </w:r>
      <w:r>
        <w:rPr>
          <w:rFonts w:ascii="Calibri" w:hAnsi="Calibri" w:eastAsia="Calibri"/>
          <w:b/>
          <w:bCs/>
          <w:color w:val="auto"/>
        </w:rPr>
        <w:t>与全省数据相比，表示全部没有征得同意比例要低5.21个百分点，表示全部都征得了同意比例要高1.58个百分点。与全国数据相比，表示大部分征得了同意比例要低2.79个百分点，表示全部没有征得同意比例要高1.66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64</w:t>
      </w:r>
      <w:r>
        <w:rPr>
          <w:rFonts w:hint="eastAsia"/>
          <w:color w:val="auto"/>
        </w:rPr>
        <w:fldChar w:fldCharType="end"/>
      </w:r>
      <w:bookmarkStart w:id="140" w:name="_Toc26758"/>
      <w:r>
        <w:rPr>
          <w:rFonts w:ascii="宋体" w:hAnsi="宋体" w:eastAsia="宋体"/>
          <w:color w:val="auto"/>
        </w:rPr>
        <w:t>：发布精准广告事前征求同意的情况</w:t>
      </w:r>
      <w:bookmarkEnd w:id="140"/>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（图表数据来源：公众网民版专题3个人信息保护专题第11题： 经营者向您发布精准广告是否征得了您的同意？）</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12</w:t>
      </w:r>
      <w:r>
        <w:rPr>
          <w:rFonts w:ascii="宋体" w:hAnsi="宋体" w:eastAsia="宋体"/>
          <w:color w:val="auto"/>
        </w:rPr>
        <w:t>）精准广告提供退出机制的情况</w:t>
      </w:r>
    </w:p>
    <w:p>
      <w:pPr>
        <w:rPr>
          <w:rFonts w:ascii="Calibri" w:hAnsi="Calibri" w:eastAsia="Calibri"/>
          <w:color w:val="auto"/>
        </w:rPr>
      </w:pPr>
      <w:r>
        <w:rPr>
          <w:rFonts w:ascii="宋体" w:hAnsi="宋体" w:eastAsia="宋体"/>
          <w:color w:val="auto"/>
        </w:rPr>
        <w:t>精准广告服务商提供退出机制方面的情况，</w:t>
      </w:r>
      <w:r>
        <w:rPr>
          <w:rFonts w:ascii="Calibri" w:hAnsi="Calibri" w:eastAsia="Calibri"/>
          <w:color w:val="auto"/>
        </w:rPr>
        <w:t>19.33</w:t>
      </w:r>
      <w:r>
        <w:rPr>
          <w:rFonts w:ascii="Calibri" w:hAnsi="Calibri" w:eastAsia="Calibri" w:cs="Calibri"/>
          <w:color w:val="auto"/>
        </w:rPr>
        <w:t>%</w:t>
      </w:r>
      <w:r>
        <w:rPr>
          <w:rFonts w:ascii="宋体" w:hAnsi="宋体" w:eastAsia="宋体"/>
          <w:color w:val="auto"/>
        </w:rPr>
        <w:t>的公众网民认为</w:t>
      </w:r>
      <w:r>
        <w:rPr>
          <w:rFonts w:ascii="Calibri" w:hAnsi="Calibri" w:eastAsia="Calibri"/>
          <w:color w:val="auto"/>
        </w:rPr>
        <w:t>小部分提供了</w:t>
      </w:r>
      <w:r>
        <w:rPr>
          <w:rFonts w:ascii="宋体" w:hAnsi="宋体" w:eastAsia="宋体"/>
          <w:color w:val="auto"/>
        </w:rPr>
        <w:t>；</w:t>
      </w:r>
      <w:r>
        <w:rPr>
          <w:rFonts w:ascii="Calibri" w:hAnsi="Calibri" w:eastAsia="Calibri"/>
          <w:color w:val="auto"/>
        </w:rPr>
        <w:t>20.17</w:t>
      </w:r>
      <w:r>
        <w:rPr>
          <w:rFonts w:ascii="Calibri" w:hAnsi="Calibri" w:eastAsia="Calibri" w:cs="Calibri"/>
          <w:color w:val="auto"/>
        </w:rPr>
        <w:t>%</w:t>
      </w:r>
      <w:r>
        <w:rPr>
          <w:rFonts w:ascii="宋体" w:hAnsi="宋体" w:eastAsia="宋体"/>
          <w:color w:val="auto"/>
        </w:rPr>
        <w:t>的公众网民认为</w:t>
      </w:r>
      <w:r>
        <w:rPr>
          <w:rFonts w:ascii="Calibri" w:hAnsi="Calibri" w:eastAsia="Calibri"/>
          <w:color w:val="auto"/>
        </w:rPr>
        <w:t>大部分提供了</w:t>
      </w:r>
      <w:r>
        <w:rPr>
          <w:rFonts w:ascii="宋体" w:hAnsi="宋体" w:eastAsia="宋体"/>
          <w:color w:val="auto"/>
        </w:rPr>
        <w:t>，</w:t>
      </w:r>
      <w:r>
        <w:rPr>
          <w:rFonts w:ascii="Calibri" w:hAnsi="Calibri" w:eastAsia="Calibri"/>
          <w:color w:val="auto"/>
        </w:rPr>
        <w:t>10.08</w:t>
      </w:r>
      <w:r>
        <w:rPr>
          <w:rFonts w:ascii="Calibri" w:hAnsi="Calibri" w:eastAsia="Calibri" w:cs="Calibri"/>
          <w:color w:val="auto"/>
        </w:rPr>
        <w:t>%</w:t>
      </w:r>
      <w:r>
        <w:rPr>
          <w:rFonts w:ascii="宋体" w:hAnsi="宋体" w:eastAsia="宋体"/>
          <w:color w:val="auto"/>
        </w:rPr>
        <w:t>的公众网民认为</w:t>
      </w:r>
      <w:r>
        <w:rPr>
          <w:rFonts w:ascii="Calibri" w:hAnsi="Calibri" w:eastAsia="Calibri"/>
          <w:color w:val="auto"/>
        </w:rPr>
        <w:t>全部没有提供</w:t>
      </w:r>
      <w:r>
        <w:rPr>
          <w:rFonts w:ascii="宋体" w:hAnsi="宋体" w:eastAsia="宋体"/>
          <w:color w:val="auto"/>
        </w:rPr>
        <w:t>，</w:t>
      </w:r>
      <w:r>
        <w:rPr>
          <w:rFonts w:ascii="Calibri" w:hAnsi="Calibri" w:eastAsia="Calibri"/>
          <w:color w:val="auto"/>
        </w:rPr>
        <w:t>14.29</w:t>
      </w:r>
      <w:r>
        <w:rPr>
          <w:rFonts w:ascii="Calibri" w:hAnsi="Calibri" w:eastAsia="Calibri" w:cs="Calibri"/>
          <w:color w:val="auto"/>
        </w:rPr>
        <w:t>%</w:t>
      </w:r>
      <w:r>
        <w:rPr>
          <w:rFonts w:ascii="宋体" w:hAnsi="宋体" w:eastAsia="宋体"/>
          <w:color w:val="auto"/>
        </w:rPr>
        <w:t>公众网民认为</w:t>
      </w:r>
      <w:r>
        <w:rPr>
          <w:rFonts w:ascii="Calibri" w:hAnsi="Calibri" w:eastAsia="Calibri"/>
          <w:color w:val="auto"/>
        </w:rPr>
        <w:t>大约一半提供了</w:t>
      </w:r>
      <w:r>
        <w:rPr>
          <w:rFonts w:ascii="宋体" w:hAnsi="宋体" w:eastAsia="宋体"/>
          <w:color w:val="auto"/>
        </w:rPr>
        <w:t>，只有</w:t>
      </w:r>
      <w:r>
        <w:rPr>
          <w:rFonts w:ascii="Calibri" w:hAnsi="Calibri" w:eastAsia="Calibri"/>
          <w:color w:val="auto"/>
        </w:rPr>
        <w:t>7.56</w:t>
      </w:r>
      <w:r>
        <w:rPr>
          <w:rFonts w:ascii="Calibri" w:hAnsi="Calibri" w:eastAsia="Calibri" w:cs="Calibri"/>
          <w:color w:val="auto"/>
        </w:rPr>
        <w:t>%</w:t>
      </w:r>
      <w:r>
        <w:rPr>
          <w:rFonts w:ascii="宋体" w:hAnsi="宋体" w:eastAsia="宋体"/>
          <w:color w:val="auto"/>
        </w:rPr>
        <w:t>认为</w:t>
      </w:r>
      <w:r>
        <w:rPr>
          <w:rFonts w:ascii="Calibri" w:hAnsi="Calibri" w:eastAsia="Calibri"/>
          <w:color w:val="auto"/>
        </w:rPr>
        <w:t>全部都提供了</w:t>
      </w:r>
      <w:r>
        <w:rPr>
          <w:rFonts w:ascii="宋体" w:hAnsi="宋体" w:eastAsia="宋体"/>
          <w:color w:val="auto"/>
        </w:rPr>
        <w:t>，而有</w:t>
      </w:r>
      <w:r>
        <w:rPr>
          <w:rFonts w:ascii="Calibri" w:hAnsi="Calibri" w:eastAsia="Calibri"/>
          <w:color w:val="auto"/>
        </w:rPr>
        <w:t>28.57</w:t>
      </w:r>
      <w:r>
        <w:rPr>
          <w:rFonts w:ascii="Calibri" w:hAnsi="Calibri" w:eastAsia="Calibri" w:cs="Calibri"/>
          <w:color w:val="auto"/>
        </w:rPr>
        <w:t>%</w:t>
      </w:r>
      <w:r>
        <w:rPr>
          <w:rFonts w:ascii="宋体" w:hAnsi="宋体" w:eastAsia="宋体"/>
          <w:color w:val="auto"/>
        </w:rPr>
        <w:t>表示</w:t>
      </w:r>
      <w:r>
        <w:rPr>
          <w:rFonts w:ascii="Calibri" w:hAnsi="Calibri" w:eastAsia="Calibri"/>
          <w:color w:val="auto"/>
        </w:rPr>
        <w:t>不清楚</w:t>
      </w:r>
      <w:r>
        <w:rPr>
          <w:rFonts w:ascii="宋体" w:hAnsi="宋体" w:eastAsia="宋体"/>
          <w:color w:val="auto"/>
        </w:rPr>
        <w:t>。数据显示精准广告退出机制落实还有一定改善空间。</w:t>
      </w:r>
      <w:r>
        <w:rPr>
          <w:rFonts w:ascii="Calibri" w:hAnsi="Calibri" w:eastAsia="Calibri"/>
          <w:b/>
          <w:bCs/>
          <w:color w:val="auto"/>
        </w:rPr>
        <w:t>与全省数据相比，表示小部分提供了比例要低7.3个百分点，表示全部都提供了比例要高3.04个百分点。与全国数据相比，表示小部分提供了比例要低4.16个百分点，表示全部都提供了比例要高2.18个百分点。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65</w:t>
      </w:r>
      <w:r>
        <w:rPr>
          <w:rFonts w:hint="eastAsia"/>
          <w:color w:val="auto"/>
        </w:rPr>
        <w:fldChar w:fldCharType="end"/>
      </w:r>
      <w:bookmarkStart w:id="141" w:name="_Toc589"/>
      <w:r>
        <w:rPr>
          <w:rFonts w:ascii="宋体" w:hAnsi="宋体" w:eastAsia="宋体"/>
          <w:color w:val="auto"/>
        </w:rPr>
        <w:t>：精准广告提供退出机制的情况</w:t>
      </w:r>
      <w:bookmarkEnd w:id="141"/>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（图表数据来源：公众网民版专题3个人信息保护专题第12题：您所收到的精准广告是否提供了退出机制？）</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（13）移动应用</w:t>
      </w:r>
      <w:r>
        <w:rPr>
          <w:rFonts w:ascii="Calibri" w:hAnsi="Calibri" w:eastAsia="Calibri"/>
          <w:color w:val="auto"/>
        </w:rPr>
        <w:t>APP</w:t>
      </w:r>
      <w:r>
        <w:rPr>
          <w:rFonts w:ascii="宋体" w:hAnsi="宋体" w:eastAsia="宋体"/>
          <w:color w:val="auto"/>
        </w:rPr>
        <w:t>安全私隐协议事前阅读的情况</w:t>
      </w:r>
    </w:p>
    <w:p>
      <w:pPr>
        <w:rPr>
          <w:rFonts w:ascii="Calibri" w:hAnsi="Calibri" w:eastAsia="Calibri"/>
          <w:color w:val="auto"/>
          <w:sz w:val="22"/>
          <w:szCs w:val="22"/>
        </w:rPr>
      </w:pPr>
      <w:r>
        <w:rPr>
          <w:rFonts w:ascii="宋体" w:hAnsi="宋体" w:eastAsia="宋体"/>
          <w:color w:val="auto"/>
        </w:rPr>
        <w:t>移动应用</w:t>
      </w:r>
      <w:r>
        <w:rPr>
          <w:rFonts w:ascii="Calibri" w:hAnsi="Calibri" w:eastAsia="Calibri"/>
          <w:color w:val="auto"/>
        </w:rPr>
        <w:t>APP</w:t>
      </w:r>
      <w:r>
        <w:rPr>
          <w:rFonts w:ascii="宋体" w:hAnsi="宋体" w:eastAsia="宋体"/>
          <w:color w:val="auto"/>
        </w:rPr>
        <w:t>安全私隐协议事前阅读方面的情况，公众网民选择最多的是</w:t>
      </w:r>
      <w:r>
        <w:rPr>
          <w:rFonts w:ascii="Calibri" w:hAnsi="Calibri" w:eastAsia="Calibri"/>
          <w:color w:val="auto"/>
        </w:rPr>
        <w:t>极个别会认真阅读</w:t>
      </w:r>
      <w:r>
        <w:rPr>
          <w:rFonts w:ascii="Calibri" w:hAnsi="Calibri" w:eastAsia="Calibri" w:cs="Calibri"/>
          <w:color w:val="auto"/>
        </w:rPr>
        <w:t>37.82%</w:t>
      </w:r>
      <w:r>
        <w:rPr>
          <w:rFonts w:ascii="宋体" w:hAnsi="宋体" w:eastAsia="宋体"/>
          <w:color w:val="auto"/>
        </w:rPr>
        <w:t>，其次</w:t>
      </w:r>
      <w:r>
        <w:rPr>
          <w:rFonts w:ascii="Calibri" w:hAnsi="Calibri" w:eastAsia="Calibri"/>
          <w:color w:val="auto"/>
        </w:rPr>
        <w:t>22.69</w:t>
      </w:r>
      <w:r>
        <w:rPr>
          <w:rFonts w:ascii="Calibri" w:hAnsi="Calibri" w:eastAsia="Calibri" w:cs="Calibri"/>
          <w:color w:val="auto"/>
        </w:rPr>
        <w:t>%</w:t>
      </w:r>
      <w:r>
        <w:rPr>
          <w:rFonts w:ascii="宋体" w:hAnsi="宋体" w:eastAsia="宋体"/>
          <w:color w:val="auto"/>
        </w:rPr>
        <w:t>公众网民表示</w:t>
      </w:r>
      <w:r>
        <w:rPr>
          <w:rFonts w:ascii="Calibri" w:hAnsi="Calibri" w:eastAsia="Calibri"/>
          <w:color w:val="auto"/>
        </w:rPr>
        <w:t>不会留意</w:t>
      </w:r>
      <w:r>
        <w:rPr>
          <w:rFonts w:ascii="宋体" w:hAnsi="宋体" w:eastAsia="宋体"/>
          <w:color w:val="auto"/>
        </w:rPr>
        <w:t>、</w:t>
      </w:r>
      <w:r>
        <w:rPr>
          <w:rFonts w:ascii="Calibri" w:hAnsi="Calibri" w:eastAsia="Calibri"/>
          <w:color w:val="auto"/>
        </w:rPr>
        <w:t>21.85</w:t>
      </w:r>
      <w:r>
        <w:rPr>
          <w:rFonts w:ascii="Calibri" w:hAnsi="Calibri" w:eastAsia="Calibri" w:cs="Calibri"/>
          <w:color w:val="auto"/>
        </w:rPr>
        <w:t>%</w:t>
      </w:r>
      <w:r>
        <w:rPr>
          <w:rFonts w:ascii="宋体" w:hAnsi="宋体" w:eastAsia="宋体"/>
          <w:color w:val="auto"/>
        </w:rPr>
        <w:t>公众网民表示</w:t>
      </w:r>
      <w:r>
        <w:rPr>
          <w:rFonts w:ascii="Calibri" w:hAnsi="Calibri" w:eastAsia="Calibri"/>
          <w:color w:val="auto"/>
        </w:rPr>
        <w:t>根据APP的大众使用程度，不被普遍使用的会认真看</w:t>
      </w:r>
      <w:r>
        <w:rPr>
          <w:rFonts w:ascii="宋体" w:hAnsi="宋体" w:eastAsia="宋体"/>
          <w:color w:val="auto"/>
        </w:rPr>
        <w:t>。数据显示公众网民对安全私隐协议并不关注。</w:t>
      </w:r>
      <w:r>
        <w:rPr>
          <w:rFonts w:ascii="Calibri" w:hAnsi="Calibri" w:eastAsia="Calibri"/>
          <w:b/>
          <w:bCs/>
          <w:color w:val="auto"/>
        </w:rPr>
        <w:t>相较于全省数据，除都会认真阅读和极个别会认真阅读比全省数据分别高出4.04个百分点、6.5个百分点外，其他数据值均少于全省数据。与全国数据相比，表示都会认真阅读比例要低2.03个百分点，表示极个别会认真阅读比例要高7.75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66</w:t>
      </w:r>
      <w:r>
        <w:rPr>
          <w:rFonts w:hint="eastAsia"/>
          <w:color w:val="auto"/>
        </w:rPr>
        <w:fldChar w:fldCharType="end"/>
      </w:r>
      <w:bookmarkStart w:id="142" w:name="_Toc18174"/>
      <w:r>
        <w:rPr>
          <w:rFonts w:ascii="宋体" w:hAnsi="宋体" w:eastAsia="宋体"/>
          <w:color w:val="auto"/>
        </w:rPr>
        <w:t>：移动应用</w:t>
      </w:r>
      <w:r>
        <w:rPr>
          <w:rFonts w:ascii="Calibri" w:hAnsi="Calibri" w:eastAsia="Calibri"/>
          <w:color w:val="auto"/>
        </w:rPr>
        <w:t>APP</w:t>
      </w:r>
      <w:r>
        <w:rPr>
          <w:rFonts w:ascii="宋体" w:hAnsi="宋体" w:eastAsia="宋体"/>
          <w:color w:val="auto"/>
        </w:rPr>
        <w:t>安全私隐协议事前阅读的情况</w:t>
      </w:r>
      <w:bookmarkEnd w:id="142"/>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（图表数据来源：公众网民版专题3个人信息保护专题第13题：您使用移动应用（APP）时是否会认真阅读安全隐私协议？）</w:t>
      </w:r>
    </w:p>
    <w:p>
      <w:pPr>
        <w:ind w:firstLineChars="0"/>
        <w:rPr>
          <w:rFonts w:ascii="等线" w:hAnsi="等线" w:eastAsia="等线"/>
          <w:color w:val="auto"/>
          <w:u w:val="single"/>
        </w:rPr>
      </w:pPr>
    </w:p>
    <w:p>
      <w:pPr>
        <w:rPr>
          <w:rFonts w:ascii="微软雅黑" w:hAnsi="微软雅黑" w:eastAsia="宋体"/>
          <w:color w:val="auto"/>
          <w:sz w:val="22"/>
          <w:szCs w:val="22"/>
        </w:rPr>
      </w:pPr>
      <w:r>
        <w:rPr>
          <w:rFonts w:ascii="宋体" w:hAnsi="宋体" w:eastAsia="宋体"/>
          <w:color w:val="auto"/>
        </w:rPr>
        <w:t>（</w:t>
      </w:r>
      <w:r>
        <w:rPr>
          <w:rFonts w:ascii="Calibri" w:hAnsi="Calibri" w:eastAsia="Calibri"/>
          <w:color w:val="auto"/>
        </w:rPr>
        <w:t>14</w:t>
      </w:r>
      <w:r>
        <w:rPr>
          <w:rFonts w:ascii="宋体" w:hAnsi="宋体" w:eastAsia="宋体"/>
          <w:color w:val="auto"/>
        </w:rPr>
        <w:t>）公众网民对</w:t>
      </w:r>
      <w:r>
        <w:rPr>
          <w:rFonts w:ascii="Calibri" w:hAnsi="Calibri" w:eastAsia="Calibri"/>
          <w:color w:val="auto"/>
        </w:rPr>
        <w:t>APP</w:t>
      </w:r>
      <w:r>
        <w:rPr>
          <w:rFonts w:ascii="宋体" w:hAnsi="宋体" w:eastAsia="宋体"/>
          <w:color w:val="auto"/>
        </w:rPr>
        <w:t>在个人信息保护方面改善的</w:t>
      </w:r>
      <w:r>
        <w:rPr>
          <w:rFonts w:hint="eastAsia" w:ascii="宋体" w:hAnsi="宋体" w:eastAsia="宋体"/>
          <w:color w:val="auto"/>
        </w:rPr>
        <w:t>评价</w:t>
      </w:r>
    </w:p>
    <w:p>
      <w:pPr>
        <w:rPr>
          <w:rFonts w:ascii="微软雅黑" w:hAnsi="微软雅黑" w:eastAsia="微软雅黑"/>
          <w:color w:val="auto"/>
          <w:sz w:val="22"/>
          <w:szCs w:val="22"/>
        </w:rPr>
      </w:pPr>
      <w:r>
        <w:rPr>
          <w:rFonts w:ascii="宋体" w:hAnsi="宋体" w:eastAsia="宋体"/>
          <w:color w:val="auto"/>
        </w:rPr>
        <w:t>公众网民对</w:t>
      </w:r>
      <w:r>
        <w:rPr>
          <w:rFonts w:ascii="Calibri" w:hAnsi="Calibri" w:eastAsia="Calibri"/>
          <w:color w:val="auto"/>
        </w:rPr>
        <w:t>APP</w:t>
      </w:r>
      <w:r>
        <w:rPr>
          <w:rFonts w:ascii="宋体" w:hAnsi="宋体" w:eastAsia="宋体"/>
          <w:color w:val="auto"/>
        </w:rPr>
        <w:t>在个人信息保护方面改善情况的评价：表示有所改善或明显改善的占</w:t>
      </w:r>
      <w:r>
        <w:rPr>
          <w:rFonts w:ascii="Calibri" w:hAnsi="Calibri" w:eastAsia="Calibri"/>
          <w:color w:val="auto"/>
        </w:rPr>
        <w:t>55.94%</w:t>
      </w:r>
      <w:r>
        <w:rPr>
          <w:rFonts w:ascii="宋体" w:hAnsi="宋体" w:eastAsia="宋体"/>
          <w:color w:val="auto"/>
        </w:rPr>
        <w:t>，其中认为明显改善的占</w:t>
      </w:r>
      <w:r>
        <w:rPr>
          <w:rFonts w:ascii="Calibri" w:hAnsi="Calibri" w:eastAsia="Calibri"/>
          <w:color w:val="auto"/>
        </w:rPr>
        <w:t>14.41%</w:t>
      </w:r>
      <w:r>
        <w:rPr>
          <w:rFonts w:ascii="宋体" w:hAnsi="宋体" w:eastAsia="宋体"/>
          <w:color w:val="auto"/>
        </w:rPr>
        <w:t>，认为有所改善占</w:t>
      </w:r>
      <w:r>
        <w:rPr>
          <w:rFonts w:ascii="Calibri" w:hAnsi="Calibri" w:eastAsia="Calibri"/>
          <w:color w:val="auto"/>
        </w:rPr>
        <w:t>41.53%</w:t>
      </w:r>
      <w:r>
        <w:rPr>
          <w:rFonts w:ascii="宋体" w:hAnsi="宋体" w:eastAsia="宋体"/>
          <w:color w:val="auto"/>
        </w:rPr>
        <w:t>。认为一般占</w:t>
      </w:r>
      <w:r>
        <w:rPr>
          <w:rFonts w:ascii="Calibri" w:hAnsi="Calibri" w:eastAsia="Calibri"/>
          <w:color w:val="auto"/>
        </w:rPr>
        <w:t>39.83%</w:t>
      </w:r>
      <w:r>
        <w:rPr>
          <w:rFonts w:ascii="宋体" w:hAnsi="宋体" w:eastAsia="宋体"/>
          <w:color w:val="auto"/>
        </w:rPr>
        <w:t>。认为有所变差或明显变差的占</w:t>
      </w:r>
      <w:r>
        <w:rPr>
          <w:rFonts w:ascii="Calibri" w:hAnsi="Calibri" w:eastAsia="Calibri"/>
          <w:color w:val="auto"/>
        </w:rPr>
        <w:t>4.23%</w:t>
      </w:r>
      <w:r>
        <w:rPr>
          <w:rFonts w:ascii="宋体" w:hAnsi="宋体" w:eastAsia="宋体"/>
          <w:color w:val="auto"/>
        </w:rPr>
        <w:t>，其中认为有所变差的占</w:t>
      </w:r>
      <w:r>
        <w:rPr>
          <w:rFonts w:ascii="Calibri" w:hAnsi="Calibri" w:eastAsia="Calibri"/>
          <w:color w:val="auto"/>
        </w:rPr>
        <w:t>1.69%</w:t>
      </w:r>
      <w:r>
        <w:rPr>
          <w:rFonts w:ascii="宋体" w:hAnsi="宋体" w:eastAsia="宋体"/>
          <w:color w:val="auto"/>
        </w:rPr>
        <w:t>，认为明显变差的占</w:t>
      </w:r>
      <w:r>
        <w:rPr>
          <w:rFonts w:ascii="Calibri" w:hAnsi="Calibri" w:eastAsia="Calibri"/>
          <w:color w:val="auto"/>
        </w:rPr>
        <w:t>2.54%</w:t>
      </w:r>
      <w:r>
        <w:rPr>
          <w:rFonts w:ascii="宋体" w:hAnsi="宋体" w:eastAsia="宋体"/>
          <w:color w:val="auto"/>
        </w:rPr>
        <w:t>。数据显示公众网民对</w:t>
      </w:r>
      <w:r>
        <w:rPr>
          <w:rFonts w:ascii="Calibri" w:hAnsi="Calibri" w:eastAsia="Calibri"/>
          <w:color w:val="auto"/>
        </w:rPr>
        <w:t>APP</w:t>
      </w:r>
      <w:r>
        <w:rPr>
          <w:rFonts w:ascii="宋体" w:hAnsi="宋体" w:eastAsia="宋体"/>
          <w:color w:val="auto"/>
        </w:rPr>
        <w:t>在个人信息保护方面改善的评价是一般到有所改善。</w:t>
      </w:r>
      <w:r>
        <w:rPr>
          <w:rFonts w:ascii="Calibri" w:hAnsi="Calibri" w:eastAsia="Calibri"/>
          <w:b/>
          <w:bCs/>
          <w:color w:val="auto"/>
        </w:rPr>
        <w:t>与全省数据相比，表示一般比例要低9.48个百分点，表示明显改善比例要高6.07个百分点。与全国数据相比，表示一般比例要低7.16个百分点，表示明显改善比例要高3.96个百分点。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9525"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67</w:t>
      </w:r>
      <w:r>
        <w:rPr>
          <w:rFonts w:hint="eastAsia"/>
          <w:color w:val="auto"/>
        </w:rPr>
        <w:fldChar w:fldCharType="end"/>
      </w:r>
      <w:bookmarkStart w:id="143" w:name="_Toc16919"/>
      <w:r>
        <w:rPr>
          <w:rFonts w:ascii="宋体" w:hAnsi="宋体" w:eastAsia="宋体"/>
          <w:color w:val="auto"/>
        </w:rPr>
        <w:t>：公众网民对</w:t>
      </w:r>
      <w:r>
        <w:rPr>
          <w:rFonts w:ascii="Calibri" w:hAnsi="Calibri" w:eastAsia="Calibri"/>
          <w:color w:val="auto"/>
        </w:rPr>
        <w:t>APP</w:t>
      </w:r>
      <w:r>
        <w:rPr>
          <w:rFonts w:ascii="宋体" w:hAnsi="宋体" w:eastAsia="宋体"/>
          <w:color w:val="auto"/>
        </w:rPr>
        <w:t>在个人信息保护方面改善的</w:t>
      </w:r>
      <w:r>
        <w:rPr>
          <w:rFonts w:hint="eastAsia" w:ascii="宋体" w:hAnsi="宋体" w:eastAsia="宋体"/>
          <w:color w:val="auto"/>
        </w:rPr>
        <w:t>评价</w:t>
      </w:r>
      <w:bookmarkEnd w:id="143"/>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15</w:t>
      </w:r>
      <w:r>
        <w:rPr>
          <w:rFonts w:ascii="宋体" w:hAnsi="宋体" w:eastAsia="宋体"/>
          <w:color w:val="auto"/>
        </w:rPr>
        <w:t>）应加强个人信息保护方面的措施</w:t>
      </w:r>
    </w:p>
    <w:p>
      <w:pPr>
        <w:rPr>
          <w:rFonts w:ascii="微软雅黑" w:hAnsi="微软雅黑" w:eastAsia="微软雅黑"/>
          <w:color w:val="auto"/>
          <w:sz w:val="22"/>
          <w:szCs w:val="22"/>
        </w:rPr>
      </w:pPr>
      <w:r>
        <w:rPr>
          <w:rFonts w:ascii="宋体" w:hAnsi="宋体" w:eastAsia="宋体"/>
          <w:color w:val="auto"/>
        </w:rPr>
        <w:t>公众网民认为重点加强个人信息保护方面的选择为：第一位是</w:t>
      </w:r>
      <w:r>
        <w:rPr>
          <w:rFonts w:ascii="Calibri" w:hAnsi="Calibri" w:eastAsia="Calibri"/>
          <w:color w:val="auto"/>
        </w:rPr>
        <w:t>国家加强立法保护个人信息安全</w:t>
      </w:r>
      <w:r>
        <w:rPr>
          <w:rFonts w:ascii="宋体" w:hAnsi="宋体" w:eastAsia="宋体"/>
          <w:color w:val="auto"/>
        </w:rPr>
        <w:t>，选择率为</w:t>
      </w:r>
      <w:r>
        <w:rPr>
          <w:rFonts w:ascii="Calibri" w:hAnsi="Calibri" w:eastAsia="Calibri"/>
          <w:color w:val="auto"/>
        </w:rPr>
        <w:t>90.83%</w:t>
      </w:r>
      <w:r>
        <w:rPr>
          <w:rFonts w:ascii="宋体" w:hAnsi="宋体" w:eastAsia="宋体"/>
          <w:color w:val="auto"/>
        </w:rPr>
        <w:t>，第二位为</w:t>
      </w:r>
      <w:r>
        <w:rPr>
          <w:rFonts w:ascii="Calibri" w:hAnsi="Calibri" w:eastAsia="Calibri"/>
          <w:color w:val="auto"/>
        </w:rPr>
        <w:t>企业减少非必要的个人信息的收集和使用</w:t>
      </w:r>
      <w:r>
        <w:rPr>
          <w:rFonts w:ascii="宋体" w:hAnsi="宋体" w:eastAsia="宋体"/>
          <w:color w:val="auto"/>
        </w:rPr>
        <w:t>，选择率为</w:t>
      </w:r>
      <w:r>
        <w:rPr>
          <w:rFonts w:ascii="Calibri" w:hAnsi="Calibri" w:eastAsia="Calibri"/>
          <w:color w:val="auto"/>
        </w:rPr>
        <w:t>78.33%</w:t>
      </w:r>
      <w:r>
        <w:rPr>
          <w:rFonts w:ascii="宋体" w:hAnsi="宋体" w:eastAsia="宋体"/>
          <w:color w:val="auto"/>
        </w:rPr>
        <w:t>，第三位、第四位为</w:t>
      </w:r>
      <w:r>
        <w:rPr>
          <w:rFonts w:ascii="Calibri" w:hAnsi="Calibri" w:eastAsia="Calibri"/>
          <w:color w:val="auto"/>
        </w:rPr>
        <w:t>监管部门增加更多的渠道通报违法收集者信息</w:t>
      </w:r>
      <w:r>
        <w:rPr>
          <w:rFonts w:ascii="宋体" w:hAnsi="宋体" w:eastAsia="宋体"/>
          <w:color w:val="auto"/>
        </w:rPr>
        <w:t>和</w:t>
      </w:r>
      <w:r>
        <w:rPr>
          <w:rFonts w:ascii="Calibri" w:hAnsi="Calibri" w:eastAsia="Calibri"/>
          <w:color w:val="auto"/>
        </w:rPr>
        <w:t>监管部门增加更多举报平台可以让老百姓申诉</w:t>
      </w:r>
      <w:r>
        <w:rPr>
          <w:rFonts w:ascii="宋体" w:hAnsi="宋体" w:eastAsia="宋体"/>
          <w:color w:val="auto"/>
        </w:rPr>
        <w:t>，选择率为</w:t>
      </w:r>
      <w:r>
        <w:rPr>
          <w:rFonts w:ascii="Calibri" w:hAnsi="Calibri" w:eastAsia="Calibri"/>
          <w:color w:val="auto"/>
        </w:rPr>
        <w:t>70%</w:t>
      </w:r>
      <w:r>
        <w:rPr>
          <w:rFonts w:ascii="宋体" w:hAnsi="宋体" w:eastAsia="宋体"/>
          <w:color w:val="auto"/>
        </w:rPr>
        <w:t>和</w:t>
      </w:r>
      <w:r>
        <w:rPr>
          <w:rFonts w:ascii="Calibri" w:hAnsi="Calibri" w:eastAsia="Calibri"/>
          <w:color w:val="auto"/>
        </w:rPr>
        <w:t>66.67%</w:t>
      </w:r>
      <w:r>
        <w:rPr>
          <w:rFonts w:ascii="宋体" w:hAnsi="宋体" w:eastAsia="宋体"/>
          <w:color w:val="auto"/>
        </w:rPr>
        <w:t>，第五位为</w:t>
      </w:r>
      <w:r>
        <w:rPr>
          <w:rFonts w:ascii="Calibri" w:hAnsi="Calibri" w:eastAsia="Calibri"/>
          <w:color w:val="auto"/>
        </w:rPr>
        <w:t>建立APP个人信息保护合规认证和监控制度，要求持证上线，违者停牌</w:t>
      </w:r>
      <w:r>
        <w:rPr>
          <w:rFonts w:ascii="宋体" w:hAnsi="宋体" w:eastAsia="宋体"/>
          <w:color w:val="auto"/>
        </w:rPr>
        <w:t>，选择率为</w:t>
      </w:r>
      <w:r>
        <w:rPr>
          <w:rFonts w:ascii="Calibri" w:hAnsi="Calibri" w:eastAsia="Calibri"/>
          <w:color w:val="auto"/>
        </w:rPr>
        <w:t>66.67%</w:t>
      </w:r>
      <w:r>
        <w:rPr>
          <w:rFonts w:ascii="宋体" w:hAnsi="宋体" w:eastAsia="宋体"/>
          <w:color w:val="auto"/>
        </w:rPr>
        <w:t>。数据显示公众网民期望政府发挥更大的作用。</w:t>
      </w:r>
      <w:r>
        <w:rPr>
          <w:rFonts w:ascii="Calibri" w:hAnsi="Calibri" w:eastAsia="Calibri"/>
          <w:b/>
          <w:bCs/>
          <w:color w:val="auto"/>
        </w:rPr>
        <w:t>与全省数据相比，表示一般比例要低9.48个百分点，表示明显改善比例要高6.07个百分点。与全国数据相比，表示一般比例要低7.16个百分点，表示明显改善比例要高3.96个百分点。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68</w:t>
      </w:r>
      <w:r>
        <w:rPr>
          <w:rFonts w:hint="eastAsia"/>
          <w:color w:val="auto"/>
        </w:rPr>
        <w:fldChar w:fldCharType="end"/>
      </w:r>
      <w:bookmarkStart w:id="144" w:name="_Toc28736"/>
      <w:r>
        <w:rPr>
          <w:rFonts w:ascii="宋体" w:hAnsi="宋体" w:eastAsia="宋体"/>
          <w:color w:val="auto"/>
        </w:rPr>
        <w:t>：应加强个人信息保护方面的措施</w:t>
      </w:r>
      <w:bookmarkEnd w:id="144"/>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（图表数据来源：公众网民版专题3个人信息保护专题第16题：您认为应重点在哪些方面加强数据安全保护？（多选））</w:t>
      </w:r>
    </w:p>
    <w:p>
      <w:pPr>
        <w:ind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16</w:t>
      </w:r>
      <w:r>
        <w:rPr>
          <w:rFonts w:ascii="宋体" w:hAnsi="宋体" w:eastAsia="宋体"/>
          <w:color w:val="auto"/>
        </w:rPr>
        <w:t>）数据安全保护现状的情况</w:t>
      </w:r>
    </w:p>
    <w:p>
      <w:pPr>
        <w:rPr>
          <w:rFonts w:ascii="微软雅黑" w:hAnsi="微软雅黑" w:eastAsia="微软雅黑"/>
          <w:color w:val="auto"/>
          <w:sz w:val="22"/>
          <w:szCs w:val="22"/>
        </w:rPr>
      </w:pPr>
      <w:r>
        <w:rPr>
          <w:rFonts w:ascii="宋体" w:hAnsi="宋体" w:eastAsia="宋体"/>
          <w:color w:val="auto"/>
        </w:rPr>
        <w:t>公众网民认为对于目前数据安全保护存有以下问题：第一位是</w:t>
      </w:r>
      <w:r>
        <w:rPr>
          <w:rFonts w:ascii="Calibri" w:hAnsi="Calibri" w:eastAsia="Calibri"/>
          <w:color w:val="auto"/>
        </w:rPr>
        <w:t>数据交易市场比较乱</w:t>
      </w:r>
      <w:r>
        <w:rPr>
          <w:rFonts w:ascii="宋体" w:hAnsi="宋体" w:eastAsia="宋体"/>
          <w:color w:val="auto"/>
        </w:rPr>
        <w:t>（选择率</w:t>
      </w:r>
      <w:r>
        <w:rPr>
          <w:rFonts w:ascii="Calibri" w:hAnsi="Calibri" w:eastAsia="Calibri"/>
          <w:color w:val="auto"/>
        </w:rPr>
        <w:t>50.83%</w:t>
      </w:r>
      <w:r>
        <w:rPr>
          <w:rFonts w:ascii="宋体" w:hAnsi="宋体" w:eastAsia="宋体"/>
          <w:color w:val="auto"/>
        </w:rPr>
        <w:t>），第二位是</w:t>
      </w:r>
      <w:r>
        <w:rPr>
          <w:rFonts w:ascii="Calibri" w:hAnsi="Calibri" w:eastAsia="Calibri"/>
          <w:color w:val="auto"/>
        </w:rPr>
        <w:t>数据安全标准规范建设滞后</w:t>
      </w:r>
      <w:r>
        <w:rPr>
          <w:rFonts w:ascii="宋体" w:hAnsi="宋体" w:eastAsia="宋体"/>
          <w:color w:val="auto"/>
        </w:rPr>
        <w:t>（选择率</w:t>
      </w:r>
      <w:r>
        <w:rPr>
          <w:rFonts w:ascii="Calibri" w:hAnsi="Calibri" w:eastAsia="Calibri"/>
          <w:color w:val="auto"/>
        </w:rPr>
        <w:t>50.83%</w:t>
      </w:r>
      <w:r>
        <w:rPr>
          <w:rFonts w:ascii="宋体" w:hAnsi="宋体" w:eastAsia="宋体"/>
          <w:color w:val="auto"/>
        </w:rPr>
        <w:t>），第三位是</w:t>
      </w:r>
      <w:r>
        <w:rPr>
          <w:rFonts w:ascii="Calibri" w:hAnsi="Calibri" w:eastAsia="Calibri"/>
          <w:color w:val="auto"/>
        </w:rPr>
        <w:t>数据不规范</w:t>
      </w:r>
      <w:r>
        <w:rPr>
          <w:rFonts w:ascii="宋体" w:hAnsi="宋体" w:eastAsia="宋体"/>
          <w:color w:val="auto"/>
        </w:rPr>
        <w:t>（选择率</w:t>
      </w:r>
      <w:r>
        <w:rPr>
          <w:rFonts w:ascii="Calibri" w:hAnsi="Calibri" w:eastAsia="Calibri"/>
          <w:color w:val="auto"/>
        </w:rPr>
        <w:t>45.83%</w:t>
      </w:r>
      <w:r>
        <w:rPr>
          <w:rFonts w:ascii="宋体" w:hAnsi="宋体" w:eastAsia="宋体"/>
          <w:color w:val="auto"/>
        </w:rPr>
        <w:t>），第四位是</w:t>
      </w:r>
      <w:r>
        <w:rPr>
          <w:rFonts w:ascii="Calibri" w:hAnsi="Calibri" w:eastAsia="Calibri"/>
          <w:color w:val="auto"/>
        </w:rPr>
        <w:t>数据应用程度低</w:t>
      </w:r>
      <w:r>
        <w:rPr>
          <w:rFonts w:ascii="宋体" w:hAnsi="宋体" w:eastAsia="宋体"/>
          <w:color w:val="auto"/>
        </w:rPr>
        <w:t>（选择率</w:t>
      </w:r>
      <w:r>
        <w:rPr>
          <w:rFonts w:ascii="Calibri" w:hAnsi="Calibri" w:eastAsia="Calibri"/>
          <w:color w:val="auto"/>
        </w:rPr>
        <w:t>36.67%</w:t>
      </w:r>
      <w:r>
        <w:rPr>
          <w:rFonts w:ascii="宋体" w:hAnsi="宋体" w:eastAsia="宋体"/>
          <w:color w:val="auto"/>
        </w:rPr>
        <w:t>），第五位是</w:t>
      </w:r>
      <w:r>
        <w:rPr>
          <w:rFonts w:ascii="Calibri" w:hAnsi="Calibri" w:eastAsia="Calibri"/>
          <w:color w:val="auto"/>
        </w:rPr>
        <w:t>中介服务供应不足</w:t>
      </w:r>
      <w:r>
        <w:rPr>
          <w:rFonts w:ascii="宋体" w:hAnsi="宋体" w:eastAsia="宋体"/>
          <w:color w:val="auto"/>
        </w:rPr>
        <w:t>（选择率</w:t>
      </w:r>
      <w:r>
        <w:rPr>
          <w:rFonts w:ascii="Calibri" w:hAnsi="Calibri" w:eastAsia="Calibri"/>
          <w:color w:val="auto"/>
        </w:rPr>
        <w:t>25%</w:t>
      </w:r>
      <w:r>
        <w:rPr>
          <w:rFonts w:ascii="宋体" w:hAnsi="宋体" w:eastAsia="宋体"/>
          <w:color w:val="auto"/>
        </w:rPr>
        <w:t>）。认为</w:t>
      </w:r>
      <w:r>
        <w:rPr>
          <w:rFonts w:ascii="Calibri" w:hAnsi="Calibri" w:eastAsia="Calibri"/>
          <w:color w:val="auto"/>
        </w:rPr>
        <w:t>不清楚</w:t>
      </w:r>
      <w:r>
        <w:rPr>
          <w:rFonts w:ascii="宋体" w:hAnsi="宋体" w:eastAsia="宋体"/>
          <w:color w:val="auto"/>
        </w:rPr>
        <w:t>选择率为</w:t>
      </w:r>
      <w:r>
        <w:rPr>
          <w:rFonts w:ascii="Calibri" w:hAnsi="Calibri" w:eastAsia="Calibri"/>
          <w:color w:val="auto"/>
        </w:rPr>
        <w:t>22.5%</w:t>
      </w:r>
      <w:r>
        <w:rPr>
          <w:rFonts w:ascii="宋体" w:hAnsi="宋体" w:eastAsia="宋体"/>
          <w:color w:val="auto"/>
        </w:rPr>
        <w:t>。数据显示公众网民期望行业合规并按标准建设。</w:t>
      </w:r>
      <w:r>
        <w:rPr>
          <w:rFonts w:ascii="Calibri" w:hAnsi="Calibri" w:eastAsia="Calibri"/>
          <w:b/>
          <w:bCs/>
          <w:color w:val="auto"/>
        </w:rPr>
        <w:t>与全省数据相比，表示数据应用程度低比例要低2.68个百分点，表示中介服务供应不足比例要高1.9个百分点。与全国数据相比，表示政府数据不开放比例要低2.05个百分点，表示数据应用程度低比例要高2.47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69</w:t>
      </w:r>
      <w:r>
        <w:rPr>
          <w:rFonts w:hint="eastAsia"/>
          <w:color w:val="auto"/>
        </w:rPr>
        <w:fldChar w:fldCharType="end"/>
      </w:r>
      <w:bookmarkStart w:id="145" w:name="_Toc4806"/>
      <w:r>
        <w:rPr>
          <w:rFonts w:ascii="宋体" w:hAnsi="宋体" w:eastAsia="宋体"/>
          <w:color w:val="auto"/>
        </w:rPr>
        <w:t>：数据安全保护现状的情况</w:t>
      </w:r>
      <w:bookmarkEnd w:id="145"/>
    </w:p>
    <w:p>
      <w:pPr>
        <w:ind w:firstLine="0" w:firstLineChars="0"/>
        <w:jc w:val="left"/>
        <w:rPr>
          <w:rFonts w:hint="eastAsia" w:ascii="宋体" w:hAnsi="宋体" w:eastAsia="宋体"/>
          <w:color w:val="auto"/>
          <w:lang w:val="en-US" w:eastAsia="zh-CN"/>
        </w:rPr>
      </w:pPr>
      <w:r>
        <w:rPr>
          <w:rFonts w:ascii="宋体" w:hAnsi="宋体" w:eastAsia="宋体"/>
          <w:color w:val="auto"/>
        </w:rPr>
        <w:t>（图表数据来源：公众网民版专题3个人信息保护专题第17题：您认为目前数据安全保护现状存在什么问题？（多选））</w:t>
      </w:r>
      <w:r>
        <w:rPr>
          <w:rFonts w:hint="eastAsia" w:ascii="宋体" w:hAnsi="宋体" w:eastAsia="宋体"/>
          <w:color w:val="auto"/>
          <w:lang w:val="en-US" w:eastAsia="zh-CN"/>
        </w:rPr>
        <w:t xml:space="preserve"> </w:t>
      </w:r>
    </w:p>
    <w:p>
      <w:pPr>
        <w:ind w:left="0" w:leftChars="0" w:firstLine="0" w:firstLineChars="0"/>
        <w:rPr>
          <w:rFonts w:hint="eastAsia"/>
          <w:color w:val="auto"/>
        </w:rPr>
      </w:pPr>
    </w:p>
    <w:p>
      <w:pPr>
        <w:rPr>
          <w:rFonts w:hint="eastAsia"/>
          <w:color w:val="auto"/>
        </w:rPr>
      </w:pPr>
      <w:r>
        <w:rPr>
          <w:rFonts w:hint="eastAsia"/>
          <w:color w:val="auto"/>
        </w:rPr>
        <w:br w:type="page"/>
      </w:r>
    </w:p>
    <w:p>
      <w:pPr>
        <w:pStyle w:val="3"/>
        <w:rPr>
          <w:rFonts w:hint="eastAsia"/>
          <w:color w:val="auto"/>
        </w:rPr>
      </w:pPr>
      <w:bookmarkStart w:id="146" w:name="_Toc3277"/>
      <w:r>
        <w:rPr>
          <w:rFonts w:hint="eastAsia"/>
          <w:color w:val="auto"/>
        </w:rPr>
        <w:t>5.4</w:t>
      </w:r>
      <w:bookmarkStart w:id="147" w:name="_Hlk49084733"/>
      <w:r>
        <w:rPr>
          <w:rFonts w:hint="eastAsia"/>
          <w:color w:val="auto"/>
        </w:rPr>
        <w:t>专题4：网络购物安全权益保护专题</w:t>
      </w:r>
      <w:bookmarkEnd w:id="146"/>
      <w:bookmarkEnd w:id="147"/>
    </w:p>
    <w:p>
      <w:pPr>
        <w:rPr>
          <w:rFonts w:ascii="微软雅黑" w:hAnsi="微软雅黑" w:eastAsia="微软雅黑"/>
          <w:color w:val="auto"/>
          <w:sz w:val="22"/>
          <w:szCs w:val="22"/>
        </w:rPr>
      </w:pPr>
      <w:bookmarkStart w:id="148" w:name="_Hlk49092760"/>
      <w:r>
        <w:rPr>
          <w:rFonts w:ascii="宋体" w:hAnsi="宋体" w:eastAsia="宋体"/>
          <w:color w:val="auto"/>
        </w:rPr>
        <w:t>参与本专题答题的公众网民人数量为</w:t>
      </w:r>
      <w:r>
        <w:rPr>
          <w:color w:val="auto"/>
        </w:rPr>
        <w:t>410</w:t>
      </w:r>
      <w:r>
        <w:rPr>
          <w:rFonts w:ascii="宋体" w:hAnsi="宋体" w:eastAsia="宋体"/>
          <w:color w:val="auto"/>
        </w:rPr>
        <w:t>人。</w:t>
      </w: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w:t>
      </w:r>
      <w:r>
        <w:rPr>
          <w:rFonts w:ascii="宋体" w:hAnsi="宋体" w:eastAsia="宋体"/>
          <w:color w:val="auto"/>
        </w:rPr>
        <w:t>）网络购物安全状况满意度评价</w:t>
      </w:r>
    </w:p>
    <w:p>
      <w:pPr>
        <w:rPr>
          <w:rFonts w:ascii="微软雅黑" w:hAnsi="微软雅黑" w:eastAsia="微软雅黑"/>
          <w:b/>
          <w:bCs/>
          <w:color w:val="auto"/>
          <w:sz w:val="22"/>
          <w:szCs w:val="22"/>
        </w:rPr>
      </w:pPr>
      <w:r>
        <w:rPr>
          <w:rFonts w:ascii="宋体" w:hAnsi="宋体" w:eastAsia="宋体"/>
          <w:color w:val="auto"/>
        </w:rPr>
        <w:t>公众网民对网络购物安全状况满意度评价：认为满意以上的占</w:t>
      </w:r>
      <w:r>
        <w:rPr>
          <w:rFonts w:ascii="Calibri" w:hAnsi="Calibri" w:eastAsia="Calibri"/>
          <w:color w:val="auto"/>
        </w:rPr>
        <w:t>60</w:t>
      </w:r>
      <w:r>
        <w:rPr>
          <w:rFonts w:ascii="Calibri" w:hAnsi="Calibri" w:eastAsia="Calibri" w:cs="Calibri"/>
          <w:color w:val="auto"/>
        </w:rPr>
        <w:t>%</w:t>
      </w:r>
      <w:r>
        <w:rPr>
          <w:rFonts w:ascii="宋体" w:hAnsi="宋体" w:eastAsia="宋体"/>
          <w:color w:val="auto"/>
        </w:rPr>
        <w:t>，其中</w:t>
      </w:r>
      <w:r>
        <w:rPr>
          <w:rFonts w:ascii="Calibri" w:hAnsi="Calibri" w:eastAsia="Calibri"/>
          <w:color w:val="auto"/>
        </w:rPr>
        <w:t>10</w:t>
      </w:r>
      <w:r>
        <w:rPr>
          <w:rFonts w:ascii="Calibri" w:hAnsi="Calibri" w:eastAsia="Calibri" w:cs="Calibri"/>
          <w:color w:val="auto"/>
        </w:rPr>
        <w:t>%</w:t>
      </w:r>
      <w:r>
        <w:rPr>
          <w:rFonts w:ascii="宋体" w:hAnsi="宋体" w:eastAsia="宋体"/>
          <w:color w:val="auto"/>
        </w:rPr>
        <w:t>公众网民认为非常满意</w:t>
      </w:r>
      <w:r>
        <w:rPr>
          <w:rFonts w:ascii="Calibri" w:hAnsi="Calibri" w:eastAsia="Calibri"/>
          <w:color w:val="auto"/>
        </w:rPr>
        <w:t>，</w:t>
      </w:r>
      <w:r>
        <w:rPr>
          <w:rFonts w:ascii="Calibri" w:hAnsi="Calibri" w:eastAsia="Calibri" w:cs="Calibri"/>
          <w:color w:val="auto"/>
        </w:rPr>
        <w:t>50%</w:t>
      </w:r>
      <w:r>
        <w:rPr>
          <w:rFonts w:ascii="宋体" w:hAnsi="宋体" w:eastAsia="宋体"/>
          <w:color w:val="auto"/>
        </w:rPr>
        <w:t>认为满意。</w:t>
      </w:r>
      <w:r>
        <w:rPr>
          <w:rFonts w:ascii="Calibri" w:hAnsi="Calibri" w:eastAsia="Calibri"/>
          <w:color w:val="auto"/>
        </w:rPr>
        <w:t>37.14</w:t>
      </w:r>
      <w:r>
        <w:rPr>
          <w:rFonts w:ascii="Calibri" w:hAnsi="Calibri" w:eastAsia="Calibri" w:cs="Calibri"/>
          <w:color w:val="auto"/>
        </w:rPr>
        <w:t>%</w:t>
      </w:r>
      <w:r>
        <w:rPr>
          <w:rFonts w:ascii="宋体" w:hAnsi="宋体" w:eastAsia="宋体"/>
          <w:color w:val="auto"/>
        </w:rPr>
        <w:t>认为一般，</w:t>
      </w:r>
      <w:r>
        <w:rPr>
          <w:rFonts w:ascii="Calibri" w:hAnsi="Calibri" w:eastAsia="Calibri"/>
          <w:color w:val="auto"/>
        </w:rPr>
        <w:t>2.86</w:t>
      </w:r>
      <w:r>
        <w:rPr>
          <w:rFonts w:ascii="Calibri" w:hAnsi="Calibri" w:eastAsia="Calibri" w:cs="Calibri"/>
          <w:color w:val="auto"/>
        </w:rPr>
        <w:t>%</w:t>
      </w:r>
      <w:r>
        <w:rPr>
          <w:rFonts w:ascii="宋体" w:hAnsi="宋体" w:eastAsia="宋体"/>
          <w:color w:val="auto"/>
        </w:rPr>
        <w:t>认为不满意或非常不满意，其中</w:t>
      </w:r>
      <w:r>
        <w:rPr>
          <w:rFonts w:ascii="Calibri" w:hAnsi="Calibri" w:eastAsia="Calibri"/>
          <w:color w:val="auto"/>
        </w:rPr>
        <w:t>0</w:t>
      </w:r>
      <w:r>
        <w:rPr>
          <w:rFonts w:ascii="Calibri" w:hAnsi="Calibri" w:eastAsia="Calibri" w:cs="Calibri"/>
          <w:color w:val="auto"/>
        </w:rPr>
        <w:t>%</w:t>
      </w:r>
      <w:r>
        <w:rPr>
          <w:rFonts w:ascii="宋体" w:hAnsi="宋体" w:eastAsia="宋体"/>
          <w:color w:val="auto"/>
        </w:rPr>
        <w:t>认为不满意，</w:t>
      </w:r>
      <w:r>
        <w:rPr>
          <w:rFonts w:ascii="Calibri" w:hAnsi="Calibri" w:eastAsia="Calibri"/>
          <w:color w:val="auto"/>
        </w:rPr>
        <w:t>2.86</w:t>
      </w:r>
      <w:r>
        <w:rPr>
          <w:rFonts w:ascii="Calibri" w:hAnsi="Calibri" w:eastAsia="Calibri" w:cs="Calibri"/>
          <w:color w:val="auto"/>
        </w:rPr>
        <w:t>%</w:t>
      </w:r>
      <w:r>
        <w:rPr>
          <w:rFonts w:ascii="宋体" w:hAnsi="宋体" w:eastAsia="宋体"/>
          <w:color w:val="auto"/>
        </w:rPr>
        <w:t>认为非常不满意。总体上满意评价</w:t>
      </w:r>
      <w:r>
        <w:rPr>
          <w:rFonts w:hint="eastAsia" w:ascii="宋体" w:hAnsi="宋体" w:eastAsia="宋体"/>
          <w:color w:val="auto"/>
          <w:lang w:val="en-US" w:eastAsia="zh-CN"/>
        </w:rPr>
        <w:t>占六</w:t>
      </w:r>
      <w:r>
        <w:rPr>
          <w:rFonts w:ascii="宋体" w:hAnsi="宋体" w:eastAsia="宋体"/>
          <w:color w:val="auto"/>
        </w:rPr>
        <w:t>成。</w:t>
      </w:r>
      <w:r>
        <w:rPr>
          <w:rFonts w:ascii="Calibri" w:hAnsi="Calibri" w:eastAsia="Calibri"/>
          <w:b/>
          <w:bCs/>
          <w:color w:val="auto"/>
        </w:rPr>
        <w:t>与全省数据相比，表示一般比例要低1.83个百分点，表示非常满意比例要高2.06个百分点。与全国数据相比，表示不满意比例要低3.91个百分点，表示满意比例要高3.12个百分点。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70</w:t>
      </w:r>
      <w:r>
        <w:rPr>
          <w:rFonts w:hint="eastAsia"/>
          <w:color w:val="auto"/>
        </w:rPr>
        <w:fldChar w:fldCharType="end"/>
      </w:r>
      <w:bookmarkStart w:id="149" w:name="_Toc28654"/>
      <w:r>
        <w:rPr>
          <w:rFonts w:ascii="宋体" w:hAnsi="宋体" w:eastAsia="宋体"/>
          <w:color w:val="auto"/>
        </w:rPr>
        <w:t>：网络购物安全状况满意度评价</w:t>
      </w:r>
      <w:bookmarkEnd w:id="149"/>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（图表数据来源：公众网民版专题4网络购物权益保护专题第1题：您对当前网络购物安全状况的满意程度？）</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2</w:t>
      </w:r>
      <w:r>
        <w:rPr>
          <w:rFonts w:ascii="宋体" w:hAnsi="宋体" w:eastAsia="宋体"/>
          <w:color w:val="auto"/>
        </w:rPr>
        <w:t>）网民网络购物年平均消费情况</w:t>
      </w:r>
    </w:p>
    <w:p>
      <w:pPr>
        <w:rPr>
          <w:rFonts w:ascii="Calibri" w:hAnsi="Calibri" w:eastAsia="Calibri"/>
          <w:b/>
          <w:bCs/>
          <w:color w:val="auto"/>
        </w:rPr>
      </w:pPr>
      <w:r>
        <w:rPr>
          <w:rFonts w:ascii="宋体" w:hAnsi="宋体" w:eastAsia="宋体"/>
          <w:color w:val="auto"/>
        </w:rPr>
        <w:t>网民网络购物年平均消费情况：</w:t>
      </w:r>
      <w:r>
        <w:rPr>
          <w:rFonts w:ascii="Calibri" w:hAnsi="Calibri" w:eastAsia="Calibri"/>
          <w:color w:val="auto"/>
        </w:rPr>
        <w:t>54.29</w:t>
      </w:r>
      <w:r>
        <w:rPr>
          <w:rFonts w:ascii="Calibri" w:hAnsi="Calibri" w:eastAsia="Calibri" w:cs="Calibri"/>
          <w:color w:val="auto"/>
        </w:rPr>
        <w:t>%</w:t>
      </w:r>
      <w:r>
        <w:rPr>
          <w:rFonts w:ascii="宋体" w:hAnsi="宋体" w:eastAsia="宋体"/>
          <w:color w:val="auto"/>
        </w:rPr>
        <w:t>公众网民网络购物年平均消费1千元或以下，</w:t>
      </w:r>
      <w:r>
        <w:rPr>
          <w:rFonts w:ascii="Calibri" w:hAnsi="Calibri" w:eastAsia="Calibri"/>
          <w:color w:val="auto"/>
        </w:rPr>
        <w:t>28.57</w:t>
      </w:r>
      <w:r>
        <w:rPr>
          <w:rFonts w:ascii="宋体" w:hAnsi="宋体" w:eastAsia="宋体"/>
          <w:color w:val="auto"/>
        </w:rPr>
        <w:t>%公众网民网络购物年平均消费1-5千元，</w:t>
      </w:r>
      <w:r>
        <w:rPr>
          <w:rFonts w:ascii="Calibri" w:hAnsi="Calibri" w:eastAsia="Calibri"/>
          <w:color w:val="auto"/>
        </w:rPr>
        <w:t>8.57</w:t>
      </w:r>
      <w:r>
        <w:rPr>
          <w:rFonts w:ascii="Calibri" w:hAnsi="Calibri" w:eastAsia="Calibri" w:cs="Calibri"/>
          <w:color w:val="auto"/>
        </w:rPr>
        <w:t>%</w:t>
      </w:r>
      <w:r>
        <w:rPr>
          <w:rFonts w:ascii="宋体" w:hAnsi="宋体" w:eastAsia="宋体"/>
          <w:color w:val="auto"/>
        </w:rPr>
        <w:t>公众网民网络购物年平均消费5千元-1万元</w:t>
      </w:r>
      <w:r>
        <w:rPr>
          <w:rFonts w:ascii="Calibri" w:hAnsi="Calibri" w:eastAsia="Calibri"/>
          <w:color w:val="auto"/>
        </w:rPr>
        <w:t>，</w:t>
      </w:r>
      <w:r>
        <w:rPr>
          <w:rFonts w:ascii="Calibri" w:hAnsi="Calibri" w:eastAsia="Calibri" w:cs="Calibri"/>
          <w:color w:val="auto"/>
        </w:rPr>
        <w:t>5.71%</w:t>
      </w:r>
      <w:r>
        <w:rPr>
          <w:rFonts w:ascii="宋体" w:hAnsi="宋体" w:eastAsia="宋体"/>
          <w:color w:val="auto"/>
        </w:rPr>
        <w:t>公众网民网络购物年平均消费1-5万元</w:t>
      </w:r>
      <w:r>
        <w:rPr>
          <w:rFonts w:ascii="Calibri" w:hAnsi="Calibri" w:eastAsia="Calibri"/>
          <w:color w:val="auto"/>
        </w:rPr>
        <w:t>，</w:t>
      </w:r>
      <w:r>
        <w:rPr>
          <w:rFonts w:ascii="Calibri" w:hAnsi="Calibri" w:eastAsia="Calibri" w:cs="Calibri"/>
          <w:color w:val="auto"/>
        </w:rPr>
        <w:t>2.86%</w:t>
      </w:r>
      <w:r>
        <w:rPr>
          <w:rFonts w:ascii="宋体" w:hAnsi="宋体" w:eastAsia="宋体"/>
          <w:color w:val="auto"/>
        </w:rPr>
        <w:t>公众网民网络购物年平均消费5万元以上。数据显示公众网民网络购物消费呈现分层化，高、中、低比例相差不大。</w:t>
      </w:r>
      <w:r>
        <w:rPr>
          <w:rFonts w:ascii="Calibri" w:hAnsi="Calibri" w:eastAsia="Calibri"/>
          <w:b/>
          <w:bCs/>
          <w:color w:val="auto"/>
        </w:rPr>
        <w:t>与全省数据相比，表示1-5千元比例要低2.32个百分点，表示1千元或以下比例要高21.73个百分点。相较于全省数据，1千元或以下的占比高了18.97个百分点。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71</w:t>
      </w:r>
      <w:r>
        <w:rPr>
          <w:rFonts w:hint="eastAsia"/>
          <w:color w:val="auto"/>
        </w:rPr>
        <w:fldChar w:fldCharType="end"/>
      </w:r>
      <w:bookmarkStart w:id="150" w:name="_Toc28350"/>
      <w:r>
        <w:rPr>
          <w:rFonts w:ascii="宋体" w:hAnsi="宋体" w:eastAsia="宋体"/>
          <w:color w:val="auto"/>
        </w:rPr>
        <w:t>：网民网络购物年平均消费情况</w:t>
      </w:r>
      <w:bookmarkEnd w:id="150"/>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（图表数据来源：公众网民版专题4网络购物权益保护专题第2题：您每年平均在网上购物的消费总额在哪个档次？）</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3</w:t>
      </w:r>
      <w:r>
        <w:rPr>
          <w:rFonts w:ascii="宋体" w:hAnsi="宋体" w:eastAsia="宋体"/>
          <w:color w:val="auto"/>
        </w:rPr>
        <w:t>）网络购物时遇到商家拒绝</w:t>
      </w:r>
      <w:r>
        <w:rPr>
          <w:rFonts w:ascii="Calibri" w:hAnsi="Calibri" w:eastAsia="Calibri"/>
          <w:color w:val="auto"/>
        </w:rPr>
        <w:t>7</w:t>
      </w:r>
      <w:r>
        <w:rPr>
          <w:rFonts w:ascii="宋体" w:hAnsi="宋体" w:eastAsia="宋体"/>
          <w:color w:val="auto"/>
        </w:rPr>
        <w:t>天无理由退货的情况</w:t>
      </w:r>
    </w:p>
    <w:p>
      <w:pPr>
        <w:rPr>
          <w:rFonts w:ascii="Calibri" w:hAnsi="Calibri" w:eastAsia="Calibri"/>
          <w:b/>
          <w:bCs/>
          <w:color w:val="auto"/>
        </w:rPr>
      </w:pPr>
      <w:r>
        <w:rPr>
          <w:rFonts w:ascii="宋体" w:hAnsi="宋体" w:eastAsia="宋体"/>
          <w:color w:val="auto"/>
        </w:rPr>
        <w:t>公众网民在网络购物时遇到商家拒绝</w:t>
      </w:r>
      <w:r>
        <w:rPr>
          <w:rFonts w:ascii="Calibri" w:hAnsi="Calibri" w:eastAsia="Calibri"/>
          <w:color w:val="auto"/>
        </w:rPr>
        <w:t>7</w:t>
      </w:r>
      <w:r>
        <w:rPr>
          <w:rFonts w:ascii="宋体" w:hAnsi="宋体" w:eastAsia="宋体"/>
          <w:color w:val="auto"/>
        </w:rPr>
        <w:t>天无理由退货的情况：</w:t>
      </w:r>
      <w:r>
        <w:rPr>
          <w:rFonts w:ascii="Calibri" w:hAnsi="Calibri" w:eastAsia="Calibri"/>
          <w:color w:val="auto"/>
        </w:rPr>
        <w:t>75.36</w:t>
      </w:r>
      <w:r>
        <w:rPr>
          <w:rFonts w:ascii="Calibri" w:hAnsi="Calibri" w:eastAsia="Calibri" w:cs="Calibri"/>
          <w:color w:val="auto"/>
        </w:rPr>
        <w:t>%</w:t>
      </w:r>
      <w:r>
        <w:rPr>
          <w:rFonts w:ascii="宋体" w:hAnsi="宋体" w:eastAsia="宋体"/>
          <w:color w:val="auto"/>
        </w:rPr>
        <w:t>网民表示很少遇到或没有遇到，其中</w:t>
      </w:r>
      <w:r>
        <w:rPr>
          <w:rFonts w:ascii="Calibri" w:hAnsi="Calibri" w:eastAsia="Calibri"/>
          <w:color w:val="auto"/>
        </w:rPr>
        <w:t>36.23</w:t>
      </w:r>
      <w:r>
        <w:rPr>
          <w:rFonts w:ascii="Calibri" w:hAnsi="Calibri" w:eastAsia="Calibri" w:cs="Calibri"/>
          <w:color w:val="auto"/>
        </w:rPr>
        <w:t>%</w:t>
      </w:r>
      <w:r>
        <w:rPr>
          <w:rFonts w:ascii="宋体" w:hAnsi="宋体" w:eastAsia="宋体"/>
          <w:color w:val="auto"/>
        </w:rPr>
        <w:t>表示很少遇到，</w:t>
      </w:r>
      <w:r>
        <w:rPr>
          <w:rFonts w:ascii="Calibri" w:hAnsi="Calibri" w:eastAsia="Calibri"/>
          <w:color w:val="auto"/>
        </w:rPr>
        <w:t>39.13</w:t>
      </w:r>
      <w:r>
        <w:rPr>
          <w:rFonts w:ascii="Calibri" w:hAnsi="Calibri" w:eastAsia="Calibri" w:cs="Calibri"/>
          <w:color w:val="auto"/>
        </w:rPr>
        <w:t>%</w:t>
      </w:r>
      <w:r>
        <w:rPr>
          <w:rFonts w:ascii="宋体" w:hAnsi="宋体" w:eastAsia="宋体"/>
          <w:color w:val="auto"/>
        </w:rPr>
        <w:t>表示没有遇到。</w:t>
      </w:r>
      <w:r>
        <w:rPr>
          <w:rFonts w:ascii="Calibri" w:hAnsi="Calibri" w:eastAsia="Calibri"/>
          <w:color w:val="auto"/>
        </w:rPr>
        <w:t>13.04</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11.60</w:t>
      </w:r>
      <w:r>
        <w:rPr>
          <w:rFonts w:ascii="Calibri" w:hAnsi="Calibri" w:eastAsia="Calibri" w:cs="Calibri"/>
          <w:color w:val="auto"/>
        </w:rPr>
        <w:t>%</w:t>
      </w:r>
      <w:r>
        <w:rPr>
          <w:rFonts w:ascii="宋体" w:hAnsi="宋体" w:eastAsia="宋体"/>
          <w:color w:val="auto"/>
        </w:rPr>
        <w:t>表示经常遇到或总是遇到，其</w:t>
      </w:r>
      <w:r>
        <w:rPr>
          <w:rFonts w:ascii="Calibri" w:hAnsi="Calibri" w:eastAsia="Calibri"/>
          <w:color w:val="auto"/>
        </w:rPr>
        <w:t>中</w:t>
      </w:r>
      <w:r>
        <w:rPr>
          <w:rFonts w:ascii="Calibri" w:hAnsi="Calibri" w:eastAsia="Calibri" w:cs="Calibri"/>
          <w:color w:val="auto"/>
        </w:rPr>
        <w:t>4.35%</w:t>
      </w:r>
      <w:r>
        <w:rPr>
          <w:rFonts w:ascii="宋体" w:hAnsi="宋体" w:eastAsia="宋体"/>
          <w:color w:val="auto"/>
        </w:rPr>
        <w:t>表示经常遇到，</w:t>
      </w:r>
      <w:r>
        <w:rPr>
          <w:rFonts w:ascii="Calibri" w:hAnsi="Calibri" w:eastAsia="Calibri"/>
          <w:color w:val="auto"/>
        </w:rPr>
        <w:t>7.25</w:t>
      </w:r>
      <w:r>
        <w:rPr>
          <w:rFonts w:ascii="Calibri" w:hAnsi="Calibri" w:eastAsia="Calibri" w:cs="Calibri"/>
          <w:color w:val="auto"/>
        </w:rPr>
        <w:t>%</w:t>
      </w:r>
      <w:r>
        <w:rPr>
          <w:rFonts w:ascii="宋体" w:hAnsi="宋体" w:eastAsia="宋体"/>
          <w:color w:val="auto"/>
        </w:rPr>
        <w:t>表示总是遇到。数据显示网络购物</w:t>
      </w:r>
      <w:r>
        <w:rPr>
          <w:rFonts w:ascii="Calibri" w:hAnsi="Calibri" w:eastAsia="Calibri"/>
          <w:color w:val="auto"/>
        </w:rPr>
        <w:t>7</w:t>
      </w:r>
      <w:r>
        <w:rPr>
          <w:rFonts w:ascii="宋体" w:hAnsi="宋体" w:eastAsia="宋体"/>
          <w:color w:val="auto"/>
        </w:rPr>
        <w:t>天无理由退货保障基本得到落实</w:t>
      </w:r>
      <w:r>
        <w:rPr>
          <w:rFonts w:ascii="宋体" w:hAnsi="宋体" w:eastAsia="宋体"/>
          <w:b/>
          <w:bCs/>
          <w:color w:val="auto"/>
        </w:rPr>
        <w:t>。</w:t>
      </w:r>
      <w:r>
        <w:rPr>
          <w:rFonts w:ascii="Calibri" w:hAnsi="Calibri" w:eastAsia="Calibri"/>
          <w:b/>
          <w:bCs/>
          <w:color w:val="auto"/>
        </w:rPr>
        <w:t>与全省数据相比，表示经常遇到比例要低2.22个百分点，表示总是遇到比例要高4.62个百分点。与全国数据相比，表示经常遇到比例要低3.44个百分点，表示总是遇到比例要高3.15个百分点。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72</w:t>
      </w:r>
      <w:r>
        <w:rPr>
          <w:rFonts w:hint="eastAsia"/>
          <w:color w:val="auto"/>
        </w:rPr>
        <w:fldChar w:fldCharType="end"/>
      </w:r>
      <w:bookmarkStart w:id="151" w:name="_Toc12847"/>
      <w:r>
        <w:rPr>
          <w:rFonts w:ascii="宋体" w:hAnsi="宋体" w:eastAsia="宋体"/>
          <w:color w:val="auto"/>
        </w:rPr>
        <w:t>：网络购物时遇到商家拒接7天无理由退货的情况</w:t>
      </w:r>
      <w:bookmarkEnd w:id="151"/>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（4）需要退货时遇到告知更换退货理由的情况</w:t>
      </w:r>
    </w:p>
    <w:p>
      <w:pPr>
        <w:rPr>
          <w:rFonts w:ascii="Calibri" w:hAnsi="Calibri" w:eastAsia="Calibri"/>
          <w:b/>
          <w:bCs/>
          <w:color w:val="auto"/>
        </w:rPr>
      </w:pPr>
      <w:r>
        <w:rPr>
          <w:rFonts w:ascii="宋体" w:hAnsi="宋体" w:eastAsia="宋体"/>
          <w:color w:val="auto"/>
        </w:rPr>
        <w:t>公众网民在网络购物后需要退货，遇到商家告知更换退货理由的情况：</w:t>
      </w:r>
      <w:r>
        <w:rPr>
          <w:rFonts w:ascii="Calibri" w:hAnsi="Calibri" w:eastAsia="Calibri"/>
          <w:color w:val="auto"/>
        </w:rPr>
        <w:t>20.00</w:t>
      </w:r>
      <w:r>
        <w:rPr>
          <w:rFonts w:ascii="Calibri" w:hAnsi="Calibri" w:eastAsia="Calibri" w:cs="Calibri"/>
          <w:color w:val="auto"/>
        </w:rPr>
        <w:t>%</w:t>
      </w:r>
      <w:r>
        <w:rPr>
          <w:rFonts w:ascii="宋体" w:hAnsi="宋体" w:eastAsia="宋体"/>
          <w:color w:val="auto"/>
        </w:rPr>
        <w:t>网民表示很普遍或较普遍，其中</w:t>
      </w:r>
      <w:r>
        <w:rPr>
          <w:rFonts w:ascii="Calibri" w:hAnsi="Calibri" w:eastAsia="Calibri"/>
          <w:color w:val="auto"/>
        </w:rPr>
        <w:t>5.71</w:t>
      </w:r>
      <w:r>
        <w:rPr>
          <w:rFonts w:ascii="Calibri" w:hAnsi="Calibri" w:eastAsia="Calibri" w:cs="Calibri"/>
          <w:color w:val="auto"/>
        </w:rPr>
        <w:t>%</w:t>
      </w:r>
      <w:r>
        <w:rPr>
          <w:rFonts w:ascii="宋体" w:hAnsi="宋体" w:eastAsia="宋体"/>
          <w:color w:val="auto"/>
        </w:rPr>
        <w:t>表示很普遍</w:t>
      </w:r>
      <w:r>
        <w:rPr>
          <w:rFonts w:ascii="Calibri" w:hAnsi="Calibri" w:eastAsia="Calibri"/>
          <w:color w:val="auto"/>
        </w:rPr>
        <w:t>，</w:t>
      </w:r>
      <w:r>
        <w:rPr>
          <w:rFonts w:ascii="Calibri" w:hAnsi="Calibri" w:eastAsia="Calibri" w:cs="Calibri"/>
          <w:color w:val="auto"/>
        </w:rPr>
        <w:t>14.29%</w:t>
      </w:r>
      <w:r>
        <w:rPr>
          <w:rFonts w:ascii="宋体" w:hAnsi="宋体" w:eastAsia="宋体"/>
          <w:color w:val="auto"/>
        </w:rPr>
        <w:t>表示较普遍。</w:t>
      </w:r>
      <w:r>
        <w:rPr>
          <w:rFonts w:ascii="Calibri" w:hAnsi="Calibri" w:eastAsia="Calibri"/>
          <w:color w:val="auto"/>
        </w:rPr>
        <w:t>4.29</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75.71</w:t>
      </w:r>
      <w:r>
        <w:rPr>
          <w:rFonts w:ascii="Calibri" w:hAnsi="Calibri" w:eastAsia="Calibri" w:cs="Calibri"/>
          <w:color w:val="auto"/>
        </w:rPr>
        <w:t>%</w:t>
      </w:r>
      <w:r>
        <w:rPr>
          <w:rFonts w:ascii="宋体" w:hAnsi="宋体" w:eastAsia="宋体"/>
          <w:color w:val="auto"/>
        </w:rPr>
        <w:t>表示较少或几乎没有，其中</w:t>
      </w:r>
      <w:r>
        <w:rPr>
          <w:rFonts w:ascii="Calibri" w:hAnsi="Calibri" w:eastAsia="Calibri"/>
          <w:color w:val="auto"/>
        </w:rPr>
        <w:t>27.14</w:t>
      </w:r>
      <w:r>
        <w:rPr>
          <w:rFonts w:ascii="Calibri" w:hAnsi="Calibri" w:eastAsia="Calibri" w:cs="Calibri"/>
          <w:color w:val="auto"/>
        </w:rPr>
        <w:t>%</w:t>
      </w:r>
      <w:r>
        <w:rPr>
          <w:rFonts w:ascii="宋体" w:hAnsi="宋体" w:eastAsia="宋体"/>
          <w:color w:val="auto"/>
        </w:rPr>
        <w:t>表示较少，</w:t>
      </w:r>
      <w:r>
        <w:rPr>
          <w:rFonts w:ascii="Calibri" w:hAnsi="Calibri" w:eastAsia="Calibri"/>
          <w:color w:val="auto"/>
        </w:rPr>
        <w:t>48.57</w:t>
      </w:r>
      <w:r>
        <w:rPr>
          <w:rFonts w:ascii="Calibri" w:hAnsi="Calibri" w:eastAsia="Calibri" w:cs="Calibri"/>
          <w:color w:val="auto"/>
        </w:rPr>
        <w:t>%</w:t>
      </w:r>
      <w:r>
        <w:rPr>
          <w:rFonts w:ascii="宋体" w:hAnsi="宋体" w:eastAsia="宋体"/>
          <w:color w:val="auto"/>
        </w:rPr>
        <w:t>表示很少几乎没有。数据显示网络购物</w:t>
      </w:r>
      <w:r>
        <w:rPr>
          <w:rFonts w:ascii="Calibri" w:hAnsi="Calibri" w:eastAsia="Calibri"/>
          <w:color w:val="auto"/>
        </w:rPr>
        <w:t>7</w:t>
      </w:r>
      <w:r>
        <w:rPr>
          <w:rFonts w:ascii="宋体" w:hAnsi="宋体" w:eastAsia="宋体"/>
          <w:color w:val="auto"/>
        </w:rPr>
        <w:t>天无理由退货保障基本得到落实。</w:t>
      </w:r>
      <w:r>
        <w:rPr>
          <w:rFonts w:ascii="Calibri" w:hAnsi="Calibri" w:eastAsia="Calibri"/>
          <w:b/>
          <w:bCs/>
          <w:color w:val="auto"/>
        </w:rPr>
        <w:t>与全省数据相比，表示很普遍比例要低8.01个百分点，表示较少比例要高3.42个百分点。与全国数据相比，表示很普遍比例要低8.9个百分点，表示较少比例要高2.65个百分点。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73</w:t>
      </w:r>
      <w:r>
        <w:rPr>
          <w:rFonts w:hint="eastAsia"/>
          <w:color w:val="auto"/>
        </w:rPr>
        <w:fldChar w:fldCharType="end"/>
      </w:r>
      <w:bookmarkStart w:id="152" w:name="_Toc14062"/>
      <w:r>
        <w:rPr>
          <w:rFonts w:ascii="宋体" w:hAnsi="宋体" w:eastAsia="宋体"/>
          <w:color w:val="auto"/>
        </w:rPr>
        <w:t>：需要退货时遇到告知更换退货理由的情况</w:t>
      </w:r>
      <w:bookmarkEnd w:id="152"/>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（5）商家对网络购物评价干预的情况</w:t>
      </w:r>
    </w:p>
    <w:p>
      <w:pPr>
        <w:rPr>
          <w:rFonts w:ascii="Calibri" w:hAnsi="Calibri" w:eastAsia="Calibri"/>
          <w:b/>
          <w:bCs/>
          <w:color w:val="auto"/>
        </w:rPr>
      </w:pPr>
      <w:r>
        <w:rPr>
          <w:rFonts w:ascii="宋体" w:hAnsi="宋体" w:eastAsia="宋体"/>
          <w:color w:val="auto"/>
        </w:rPr>
        <w:t>公众网民在网络购物后给差评商家干预的情况：</w:t>
      </w:r>
      <w:r>
        <w:rPr>
          <w:rFonts w:ascii="Calibri" w:hAnsi="Calibri" w:eastAsia="Calibri"/>
          <w:color w:val="auto"/>
        </w:rPr>
        <w:t>21.43</w:t>
      </w:r>
      <w:r>
        <w:rPr>
          <w:rFonts w:ascii="Calibri" w:hAnsi="Calibri" w:eastAsia="Calibri" w:cs="Calibri"/>
          <w:color w:val="auto"/>
        </w:rPr>
        <w:t>%</w:t>
      </w:r>
      <w:r>
        <w:rPr>
          <w:rFonts w:ascii="宋体" w:hAnsi="宋体" w:eastAsia="宋体"/>
          <w:color w:val="auto"/>
        </w:rPr>
        <w:t>网民表示很普遍或较普遍，其中</w:t>
      </w:r>
      <w:r>
        <w:rPr>
          <w:rFonts w:ascii="Calibri" w:hAnsi="Calibri" w:eastAsia="Calibri"/>
          <w:color w:val="auto"/>
        </w:rPr>
        <w:t>8.57</w:t>
      </w:r>
      <w:r>
        <w:rPr>
          <w:rFonts w:ascii="Calibri" w:hAnsi="Calibri" w:eastAsia="Calibri" w:cs="Calibri"/>
          <w:color w:val="auto"/>
        </w:rPr>
        <w:t>%</w:t>
      </w:r>
      <w:r>
        <w:rPr>
          <w:rFonts w:ascii="宋体" w:hAnsi="宋体" w:eastAsia="宋体"/>
          <w:color w:val="auto"/>
        </w:rPr>
        <w:t>表示很普遍，</w:t>
      </w:r>
      <w:r>
        <w:rPr>
          <w:rFonts w:ascii="Calibri" w:hAnsi="Calibri" w:eastAsia="Calibri"/>
          <w:color w:val="auto"/>
        </w:rPr>
        <w:t>12.86</w:t>
      </w:r>
      <w:r>
        <w:rPr>
          <w:rFonts w:ascii="Calibri" w:hAnsi="Calibri" w:eastAsia="Calibri" w:cs="Calibri"/>
          <w:color w:val="auto"/>
        </w:rPr>
        <w:t>%</w:t>
      </w:r>
      <w:r>
        <w:rPr>
          <w:rFonts w:ascii="宋体" w:hAnsi="宋体" w:eastAsia="宋体"/>
          <w:color w:val="auto"/>
        </w:rPr>
        <w:t>表示较普遍。</w:t>
      </w:r>
      <w:r>
        <w:rPr>
          <w:rFonts w:ascii="Calibri" w:hAnsi="Calibri" w:eastAsia="Calibri"/>
          <w:color w:val="auto"/>
        </w:rPr>
        <w:t>5.71</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40.00</w:t>
      </w:r>
      <w:r>
        <w:rPr>
          <w:rFonts w:ascii="Calibri" w:hAnsi="Calibri" w:eastAsia="Calibri" w:cs="Calibri"/>
          <w:color w:val="auto"/>
        </w:rPr>
        <w:t>%</w:t>
      </w:r>
      <w:r>
        <w:rPr>
          <w:rFonts w:ascii="宋体" w:hAnsi="宋体" w:eastAsia="宋体"/>
          <w:color w:val="auto"/>
        </w:rPr>
        <w:t>表示较少或几乎没有，其中</w:t>
      </w:r>
      <w:r>
        <w:rPr>
          <w:rFonts w:ascii="Calibri" w:hAnsi="Calibri" w:eastAsia="Calibri"/>
          <w:color w:val="auto"/>
        </w:rPr>
        <w:t>21.43</w:t>
      </w:r>
      <w:r>
        <w:rPr>
          <w:rFonts w:ascii="Calibri" w:hAnsi="Calibri" w:eastAsia="Calibri" w:cs="Calibri"/>
          <w:color w:val="auto"/>
        </w:rPr>
        <w:t>%</w:t>
      </w:r>
      <w:r>
        <w:rPr>
          <w:rFonts w:ascii="宋体" w:hAnsi="宋体" w:eastAsia="宋体"/>
          <w:color w:val="auto"/>
        </w:rPr>
        <w:t>表示较少，</w:t>
      </w:r>
      <w:r>
        <w:rPr>
          <w:rFonts w:ascii="Calibri" w:hAnsi="Calibri" w:eastAsia="Calibri"/>
          <w:color w:val="auto"/>
        </w:rPr>
        <w:t>18.57</w:t>
      </w:r>
      <w:r>
        <w:rPr>
          <w:rFonts w:ascii="Calibri" w:hAnsi="Calibri" w:eastAsia="Calibri" w:cs="Calibri"/>
          <w:color w:val="auto"/>
        </w:rPr>
        <w:t>%</w:t>
      </w:r>
      <w:r>
        <w:rPr>
          <w:rFonts w:ascii="宋体" w:hAnsi="宋体" w:eastAsia="宋体"/>
          <w:color w:val="auto"/>
        </w:rPr>
        <w:t>表示很少几乎没有。有</w:t>
      </w:r>
      <w:r>
        <w:rPr>
          <w:rFonts w:ascii="Calibri" w:hAnsi="Calibri" w:eastAsia="Calibri"/>
          <w:color w:val="auto"/>
        </w:rPr>
        <w:t>32.86</w:t>
      </w:r>
      <w:r>
        <w:rPr>
          <w:rFonts w:ascii="Calibri" w:hAnsi="Calibri" w:eastAsia="Calibri" w:cs="Calibri"/>
          <w:color w:val="auto"/>
        </w:rPr>
        <w:t>%</w:t>
      </w:r>
      <w:r>
        <w:rPr>
          <w:rFonts w:ascii="宋体" w:hAnsi="宋体" w:eastAsia="宋体"/>
          <w:color w:val="auto"/>
        </w:rPr>
        <w:t>公众网民表示没有给过差评。数据显示网络购物虚假评价的不正当手段时有发生</w:t>
      </w:r>
      <w:r>
        <w:rPr>
          <w:rFonts w:ascii="Calibri" w:hAnsi="Calibri" w:eastAsia="Calibri"/>
          <w:color w:val="auto"/>
        </w:rPr>
        <w:t>。</w:t>
      </w:r>
      <w:r>
        <w:rPr>
          <w:rFonts w:ascii="Calibri" w:hAnsi="Calibri" w:eastAsia="Calibri"/>
          <w:b/>
          <w:bCs/>
          <w:color w:val="auto"/>
        </w:rPr>
        <w:t>与全省数据相比，表示很普遍比例要低7.37个百分点，表示较少比例要高4.54个百分点。与全国数据相比，表示很普遍比例要低6.16个百分点，表示较少比例要高5.28个百分点。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74</w:t>
      </w:r>
      <w:r>
        <w:rPr>
          <w:rFonts w:hint="eastAsia"/>
          <w:color w:val="auto"/>
        </w:rPr>
        <w:fldChar w:fldCharType="end"/>
      </w:r>
      <w:bookmarkStart w:id="153" w:name="_Toc20492"/>
      <w:r>
        <w:rPr>
          <w:rFonts w:ascii="宋体" w:hAnsi="宋体" w:eastAsia="宋体"/>
          <w:color w:val="auto"/>
        </w:rPr>
        <w:t>：商家对网络购物评价干预的情况</w:t>
      </w:r>
      <w:bookmarkEnd w:id="153"/>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（6）网络购物给予商品好评的情况</w:t>
      </w:r>
    </w:p>
    <w:p>
      <w:pPr>
        <w:rPr>
          <w:rFonts w:ascii="Calibri" w:hAnsi="Calibri" w:eastAsia="Calibri"/>
          <w:b/>
          <w:bCs/>
          <w:color w:val="auto"/>
        </w:rPr>
      </w:pPr>
      <w:r>
        <w:rPr>
          <w:rFonts w:ascii="宋体" w:hAnsi="宋体" w:eastAsia="宋体"/>
          <w:color w:val="auto"/>
        </w:rPr>
        <w:t>公众网民在网络购物后给商品好评的情况：</w:t>
      </w:r>
      <w:r>
        <w:rPr>
          <w:rFonts w:ascii="Calibri" w:hAnsi="Calibri" w:eastAsia="Calibri"/>
          <w:color w:val="auto"/>
        </w:rPr>
        <w:t>68.57</w:t>
      </w:r>
      <w:r>
        <w:rPr>
          <w:rFonts w:ascii="Calibri" w:hAnsi="Calibri" w:eastAsia="Calibri" w:cs="Calibri"/>
          <w:color w:val="auto"/>
        </w:rPr>
        <w:t>%</w:t>
      </w:r>
      <w:r>
        <w:rPr>
          <w:rFonts w:ascii="宋体" w:hAnsi="宋体" w:eastAsia="宋体"/>
          <w:color w:val="auto"/>
        </w:rPr>
        <w:t>公众网民选择最多的为</w:t>
      </w:r>
      <w:r>
        <w:rPr>
          <w:rFonts w:ascii="Calibri" w:hAnsi="Calibri" w:eastAsia="Calibri"/>
          <w:color w:val="auto"/>
        </w:rPr>
        <w:t>商品质量好</w:t>
      </w:r>
      <w:r>
        <w:rPr>
          <w:rFonts w:ascii="宋体" w:hAnsi="宋体" w:eastAsia="宋体"/>
          <w:color w:val="auto"/>
        </w:rPr>
        <w:t>，</w:t>
      </w:r>
      <w:r>
        <w:rPr>
          <w:rFonts w:ascii="Calibri" w:hAnsi="Calibri" w:eastAsia="Calibri"/>
          <w:color w:val="auto"/>
        </w:rPr>
        <w:t>38.57</w:t>
      </w:r>
      <w:r>
        <w:rPr>
          <w:rFonts w:ascii="Calibri" w:hAnsi="Calibri" w:eastAsia="Calibri" w:cs="Calibri"/>
          <w:color w:val="auto"/>
        </w:rPr>
        <w:t>%</w:t>
      </w:r>
      <w:r>
        <w:rPr>
          <w:rFonts w:ascii="宋体" w:hAnsi="宋体" w:eastAsia="宋体"/>
          <w:color w:val="auto"/>
        </w:rPr>
        <w:t>表示</w:t>
      </w:r>
      <w:r>
        <w:rPr>
          <w:rFonts w:ascii="Calibri" w:hAnsi="Calibri" w:eastAsia="Calibri"/>
          <w:color w:val="auto"/>
        </w:rPr>
        <w:t>习惯性给好评</w:t>
      </w:r>
      <w:r>
        <w:rPr>
          <w:rFonts w:ascii="宋体" w:hAnsi="宋体" w:eastAsia="宋体"/>
          <w:color w:val="auto"/>
        </w:rPr>
        <w:t>，</w:t>
      </w:r>
      <w:r>
        <w:rPr>
          <w:rFonts w:ascii="Calibri" w:hAnsi="Calibri" w:eastAsia="Calibri"/>
          <w:color w:val="auto"/>
        </w:rPr>
        <w:t>21.43</w:t>
      </w:r>
      <w:r>
        <w:rPr>
          <w:rFonts w:ascii="Calibri" w:hAnsi="Calibri" w:eastAsia="Calibri" w:cs="Calibri"/>
          <w:color w:val="auto"/>
        </w:rPr>
        <w:t>%</w:t>
      </w:r>
      <w:r>
        <w:rPr>
          <w:rFonts w:ascii="宋体" w:hAnsi="宋体" w:eastAsia="宋体"/>
          <w:color w:val="auto"/>
        </w:rPr>
        <w:t>表示</w:t>
      </w:r>
      <w:r>
        <w:rPr>
          <w:rFonts w:ascii="Calibri" w:hAnsi="Calibri" w:eastAsia="Calibri"/>
          <w:color w:val="auto"/>
        </w:rPr>
        <w:t>卖家打电话、发消息请求给好评</w:t>
      </w:r>
      <w:r>
        <w:rPr>
          <w:rFonts w:ascii="宋体" w:hAnsi="宋体" w:eastAsia="宋体"/>
          <w:color w:val="auto"/>
        </w:rPr>
        <w:t>，</w:t>
      </w:r>
      <w:r>
        <w:rPr>
          <w:rFonts w:ascii="Calibri" w:hAnsi="Calibri" w:eastAsia="Calibri"/>
          <w:color w:val="auto"/>
        </w:rPr>
        <w:t>21.43</w:t>
      </w:r>
      <w:r>
        <w:rPr>
          <w:rFonts w:ascii="Calibri" w:hAnsi="Calibri" w:eastAsia="Calibri" w:cs="Calibri"/>
          <w:color w:val="auto"/>
        </w:rPr>
        <w:t>%</w:t>
      </w:r>
      <w:r>
        <w:rPr>
          <w:rFonts w:ascii="宋体" w:hAnsi="宋体" w:eastAsia="宋体"/>
          <w:color w:val="auto"/>
        </w:rPr>
        <w:t>公众网民表示</w:t>
      </w:r>
      <w:r>
        <w:rPr>
          <w:rFonts w:ascii="Calibri" w:hAnsi="Calibri" w:eastAsia="Calibri"/>
          <w:color w:val="auto"/>
        </w:rPr>
        <w:t>为了得到卖家的好评返现的现金</w:t>
      </w:r>
      <w:r>
        <w:rPr>
          <w:rFonts w:ascii="宋体" w:hAnsi="宋体" w:eastAsia="宋体"/>
          <w:color w:val="auto"/>
        </w:rPr>
        <w:t>。数据显示网络购物公众网民对商品给予真实评价较普遍。</w:t>
      </w:r>
      <w:r>
        <w:rPr>
          <w:rFonts w:ascii="Calibri" w:hAnsi="Calibri" w:eastAsia="Calibri"/>
          <w:b/>
          <w:bCs/>
          <w:color w:val="auto"/>
        </w:rPr>
        <w:t>与全省数据相比，表示习惯性给好评比例要低13.11个百分点，表示商品质量好比例要高9.24个百分点。与全国数据相比，表示习惯性给好评比例要低9.35个百分点，表示商品质量好比例要高8.49个百分点。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75</w:t>
      </w:r>
      <w:r>
        <w:rPr>
          <w:rFonts w:hint="eastAsia"/>
          <w:color w:val="auto"/>
        </w:rPr>
        <w:fldChar w:fldCharType="end"/>
      </w:r>
      <w:bookmarkStart w:id="154" w:name="_Toc597"/>
      <w:r>
        <w:rPr>
          <w:rFonts w:ascii="宋体" w:hAnsi="宋体" w:eastAsia="宋体"/>
          <w:color w:val="auto"/>
        </w:rPr>
        <w:t>：网络购物给予商品好评的情况</w:t>
      </w:r>
      <w:bookmarkEnd w:id="154"/>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（图表数据来源：公众网民版专题4网络购物权益保护专题第6题：您一般因为什么给卖家好评？（多选））</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（7）电商平台刷单现象的情况</w:t>
      </w:r>
    </w:p>
    <w:p>
      <w:pPr>
        <w:rPr>
          <w:rFonts w:ascii="Calibri" w:hAnsi="Calibri" w:eastAsia="Calibri"/>
          <w:b/>
          <w:bCs/>
          <w:color w:val="auto"/>
        </w:rPr>
      </w:pPr>
      <w:r>
        <w:rPr>
          <w:rFonts w:ascii="宋体" w:hAnsi="宋体" w:eastAsia="宋体"/>
          <w:color w:val="auto"/>
        </w:rPr>
        <w:t>公众网民认为目前电商平台刷单现象的情况：</w:t>
      </w:r>
      <w:r>
        <w:rPr>
          <w:rFonts w:ascii="Calibri" w:hAnsi="Calibri" w:eastAsia="Calibri"/>
          <w:color w:val="auto"/>
        </w:rPr>
        <w:t>64.29</w:t>
      </w:r>
      <w:r>
        <w:rPr>
          <w:rFonts w:ascii="Calibri" w:hAnsi="Calibri" w:eastAsia="Calibri" w:cs="Calibri"/>
          <w:color w:val="auto"/>
        </w:rPr>
        <w:t>%</w:t>
      </w:r>
      <w:r>
        <w:rPr>
          <w:rFonts w:ascii="宋体" w:hAnsi="宋体" w:eastAsia="宋体"/>
          <w:color w:val="auto"/>
        </w:rPr>
        <w:t>网民表示很普遍或较普遍，其中</w:t>
      </w:r>
      <w:r>
        <w:rPr>
          <w:rFonts w:ascii="Calibri" w:hAnsi="Calibri" w:eastAsia="Calibri"/>
          <w:color w:val="auto"/>
        </w:rPr>
        <w:t>40</w:t>
      </w:r>
      <w:r>
        <w:rPr>
          <w:rFonts w:ascii="Calibri" w:hAnsi="Calibri" w:eastAsia="Calibri" w:cs="Calibri"/>
          <w:color w:val="auto"/>
        </w:rPr>
        <w:t>%</w:t>
      </w:r>
      <w:r>
        <w:rPr>
          <w:rFonts w:ascii="宋体" w:hAnsi="宋体" w:eastAsia="宋体"/>
          <w:color w:val="auto"/>
        </w:rPr>
        <w:t>表示很普遍</w:t>
      </w:r>
      <w:r>
        <w:rPr>
          <w:rFonts w:ascii="Calibri" w:hAnsi="Calibri" w:eastAsia="Calibri"/>
          <w:color w:val="auto"/>
        </w:rPr>
        <w:t>，</w:t>
      </w:r>
      <w:r>
        <w:rPr>
          <w:rFonts w:ascii="Calibri" w:hAnsi="Calibri" w:eastAsia="Calibri" w:cs="Calibri"/>
          <w:color w:val="auto"/>
        </w:rPr>
        <w:t>24.29%</w:t>
      </w:r>
      <w:r>
        <w:rPr>
          <w:rFonts w:ascii="宋体" w:hAnsi="宋体" w:eastAsia="宋体"/>
          <w:color w:val="auto"/>
        </w:rPr>
        <w:t>表示较普遍。</w:t>
      </w:r>
      <w:r>
        <w:rPr>
          <w:rFonts w:ascii="Calibri" w:hAnsi="Calibri" w:eastAsia="Calibri"/>
          <w:color w:val="auto"/>
        </w:rPr>
        <w:t>28.57</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7.15</w:t>
      </w:r>
      <w:r>
        <w:rPr>
          <w:rFonts w:ascii="Calibri" w:hAnsi="Calibri" w:eastAsia="Calibri" w:cs="Calibri"/>
          <w:color w:val="auto"/>
        </w:rPr>
        <w:t>%</w:t>
      </w:r>
      <w:r>
        <w:rPr>
          <w:rFonts w:ascii="宋体" w:hAnsi="宋体" w:eastAsia="宋体"/>
          <w:color w:val="auto"/>
        </w:rPr>
        <w:t>表示较少或很少，其中</w:t>
      </w:r>
      <w:r>
        <w:rPr>
          <w:rFonts w:ascii="Calibri" w:hAnsi="Calibri" w:eastAsia="Calibri"/>
          <w:color w:val="auto"/>
        </w:rPr>
        <w:t>4.29</w:t>
      </w:r>
      <w:r>
        <w:rPr>
          <w:rFonts w:ascii="Calibri" w:hAnsi="Calibri" w:eastAsia="Calibri" w:cs="Calibri"/>
          <w:color w:val="auto"/>
        </w:rPr>
        <w:t>%</w:t>
      </w:r>
      <w:r>
        <w:rPr>
          <w:rFonts w:ascii="宋体" w:hAnsi="宋体" w:eastAsia="宋体"/>
          <w:color w:val="auto"/>
        </w:rPr>
        <w:t>表示较少，</w:t>
      </w:r>
      <w:r>
        <w:rPr>
          <w:rFonts w:ascii="Calibri" w:hAnsi="Calibri" w:eastAsia="Calibri"/>
          <w:color w:val="auto"/>
        </w:rPr>
        <w:t>2.86</w:t>
      </w:r>
      <w:r>
        <w:rPr>
          <w:rFonts w:ascii="Calibri" w:hAnsi="Calibri" w:eastAsia="Calibri" w:cs="Calibri"/>
          <w:color w:val="auto"/>
        </w:rPr>
        <w:t>%</w:t>
      </w:r>
      <w:r>
        <w:rPr>
          <w:rFonts w:ascii="宋体" w:hAnsi="宋体" w:eastAsia="宋体"/>
          <w:color w:val="auto"/>
        </w:rPr>
        <w:t>表示很少。数据显示电商平台刷单现象较为普遍</w:t>
      </w:r>
      <w:r>
        <w:rPr>
          <w:rFonts w:ascii="Calibri" w:hAnsi="Calibri" w:eastAsia="Calibri"/>
          <w:color w:val="auto"/>
        </w:rPr>
        <w:t>。</w:t>
      </w:r>
      <w:r>
        <w:rPr>
          <w:rFonts w:ascii="Calibri" w:hAnsi="Calibri" w:eastAsia="Calibri"/>
          <w:b/>
          <w:bCs/>
          <w:color w:val="auto"/>
        </w:rPr>
        <w:t>与全省数据相比，表示很普遍比例要低6.0个百分点，表示一般比例要高10.67个百分点。与全国数据相比，表示很普遍比例要低2.16个百分点，表示一般比例要高7.98个百分点。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9525"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76</w:t>
      </w:r>
      <w:r>
        <w:rPr>
          <w:rFonts w:hint="eastAsia"/>
          <w:color w:val="auto"/>
        </w:rPr>
        <w:fldChar w:fldCharType="end"/>
      </w:r>
      <w:bookmarkStart w:id="155" w:name="_Toc31515"/>
      <w:r>
        <w:rPr>
          <w:rFonts w:ascii="宋体" w:hAnsi="宋体" w:eastAsia="宋体"/>
          <w:color w:val="auto"/>
        </w:rPr>
        <w:t>：电商平台刷单现象的情况</w:t>
      </w:r>
      <w:bookmarkEnd w:id="155"/>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（图表数据来源：公众网民版专题4网络购物权益保护专题第7题：您认为目前淘宝等电商平台刷单现象普遍吗？）</w:t>
      </w:r>
    </w:p>
    <w:p>
      <w:pPr>
        <w:ind w:firstLine="0" w:firstLineChars="0"/>
        <w:rPr>
          <w:rFonts w:ascii="宋体" w:hAnsi="宋体" w:eastAsia="宋体"/>
          <w:color w:val="auto"/>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7.1</w:t>
      </w:r>
      <w:r>
        <w:rPr>
          <w:rFonts w:ascii="宋体" w:hAnsi="宋体" w:eastAsia="宋体"/>
          <w:color w:val="auto"/>
        </w:rPr>
        <w:t>）公众网民对治理电商平台刷单现象的评价</w:t>
      </w:r>
    </w:p>
    <w:p>
      <w:pPr>
        <w:rPr>
          <w:rFonts w:ascii="Calibri" w:hAnsi="Calibri" w:eastAsia="Calibri"/>
          <w:b/>
          <w:bCs/>
          <w:color w:val="auto"/>
        </w:rPr>
      </w:pPr>
      <w:r>
        <w:rPr>
          <w:rFonts w:ascii="宋体" w:hAnsi="宋体" w:eastAsia="宋体"/>
          <w:color w:val="auto"/>
        </w:rPr>
        <w:t>公众网民认为治理电商平台刷单现象的情况</w:t>
      </w:r>
      <w:r>
        <w:rPr>
          <w:rFonts w:ascii="Calibri" w:hAnsi="Calibri" w:eastAsia="Calibri"/>
          <w:color w:val="auto"/>
        </w:rPr>
        <w:t>：</w:t>
      </w:r>
      <w:r>
        <w:rPr>
          <w:rFonts w:ascii="Calibri" w:hAnsi="Calibri" w:eastAsia="Calibri" w:cs="Calibri"/>
          <w:color w:val="auto"/>
        </w:rPr>
        <w:t>27.14%</w:t>
      </w:r>
      <w:r>
        <w:rPr>
          <w:rFonts w:ascii="宋体" w:hAnsi="宋体" w:eastAsia="宋体"/>
          <w:color w:val="auto"/>
        </w:rPr>
        <w:t>网民表示很好或较好，其中</w:t>
      </w:r>
      <w:r>
        <w:rPr>
          <w:rFonts w:ascii="Calibri" w:hAnsi="Calibri" w:eastAsia="Calibri"/>
          <w:color w:val="auto"/>
        </w:rPr>
        <w:t>10</w:t>
      </w:r>
      <w:r>
        <w:rPr>
          <w:rFonts w:ascii="Calibri" w:hAnsi="Calibri" w:eastAsia="Calibri" w:cs="Calibri"/>
          <w:color w:val="auto"/>
        </w:rPr>
        <w:t>%</w:t>
      </w:r>
      <w:r>
        <w:rPr>
          <w:rFonts w:ascii="宋体" w:hAnsi="宋体" w:eastAsia="宋体"/>
          <w:color w:val="auto"/>
        </w:rPr>
        <w:t>表示很好</w:t>
      </w:r>
      <w:r>
        <w:rPr>
          <w:rFonts w:ascii="Calibri" w:hAnsi="Calibri" w:eastAsia="Calibri"/>
          <w:color w:val="auto"/>
        </w:rPr>
        <w:t>，</w:t>
      </w:r>
      <w:r>
        <w:rPr>
          <w:rFonts w:ascii="Calibri" w:hAnsi="Calibri" w:eastAsia="Calibri" w:cs="Calibri"/>
          <w:color w:val="auto"/>
        </w:rPr>
        <w:t>17.14%</w:t>
      </w:r>
      <w:r>
        <w:rPr>
          <w:rFonts w:ascii="宋体" w:hAnsi="宋体" w:eastAsia="宋体"/>
          <w:color w:val="auto"/>
        </w:rPr>
        <w:t>表示较好。</w:t>
      </w:r>
      <w:r>
        <w:rPr>
          <w:rFonts w:ascii="Calibri" w:hAnsi="Calibri" w:eastAsia="Calibri"/>
          <w:color w:val="auto"/>
        </w:rPr>
        <w:t>52.86</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20.00</w:t>
      </w:r>
      <w:r>
        <w:rPr>
          <w:rFonts w:ascii="Calibri" w:hAnsi="Calibri" w:eastAsia="Calibri" w:cs="Calibri"/>
          <w:color w:val="auto"/>
        </w:rPr>
        <w:t>%</w:t>
      </w:r>
      <w:r>
        <w:rPr>
          <w:rFonts w:ascii="宋体" w:hAnsi="宋体" w:eastAsia="宋体"/>
          <w:color w:val="auto"/>
        </w:rPr>
        <w:t>表示较差或很差，其中</w:t>
      </w:r>
      <w:r>
        <w:rPr>
          <w:rFonts w:ascii="Calibri" w:hAnsi="Calibri" w:eastAsia="Calibri"/>
          <w:color w:val="auto"/>
        </w:rPr>
        <w:t>14.29</w:t>
      </w:r>
      <w:r>
        <w:rPr>
          <w:rFonts w:ascii="Calibri" w:hAnsi="Calibri" w:eastAsia="Calibri" w:cs="Calibri"/>
          <w:color w:val="auto"/>
        </w:rPr>
        <w:t>%</w:t>
      </w:r>
      <w:r>
        <w:rPr>
          <w:rFonts w:ascii="宋体" w:hAnsi="宋体" w:eastAsia="宋体"/>
          <w:color w:val="auto"/>
        </w:rPr>
        <w:t>表示较差，</w:t>
      </w:r>
      <w:r>
        <w:rPr>
          <w:rFonts w:ascii="Calibri" w:hAnsi="Calibri" w:eastAsia="Calibri"/>
          <w:color w:val="auto"/>
        </w:rPr>
        <w:t>5.71</w:t>
      </w:r>
      <w:r>
        <w:rPr>
          <w:rFonts w:ascii="Calibri" w:hAnsi="Calibri" w:eastAsia="Calibri" w:cs="Calibri"/>
          <w:color w:val="auto"/>
        </w:rPr>
        <w:t>%</w:t>
      </w:r>
      <w:r>
        <w:rPr>
          <w:rFonts w:ascii="宋体" w:hAnsi="宋体" w:eastAsia="宋体"/>
          <w:color w:val="auto"/>
        </w:rPr>
        <w:t>表示很差。数据显示治理电商平台刷单现象公众网民表示较好及一般。</w:t>
      </w:r>
      <w:r>
        <w:rPr>
          <w:rFonts w:ascii="Calibri" w:hAnsi="Calibri" w:eastAsia="Calibri"/>
          <w:b/>
          <w:bCs/>
          <w:color w:val="auto"/>
        </w:rPr>
        <w:t>相较于全省数据，除很好和较好比全省数据分别高出3.58个百分点、1.6个百分点外，其他数据值均少于全省数据。与全国数据相比，表示很差比例要低3.24个百分点，表示很好比例要高1.93个百分点。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77</w:t>
      </w:r>
      <w:r>
        <w:rPr>
          <w:rFonts w:hint="eastAsia"/>
          <w:color w:val="auto"/>
        </w:rPr>
        <w:fldChar w:fldCharType="end"/>
      </w:r>
      <w:bookmarkStart w:id="156" w:name="_Toc1732"/>
      <w:r>
        <w:rPr>
          <w:rFonts w:ascii="宋体" w:hAnsi="宋体" w:eastAsia="宋体"/>
          <w:color w:val="auto"/>
        </w:rPr>
        <w:t>：公众网民对治理电商平台刷单现象的评价</w:t>
      </w:r>
      <w:bookmarkEnd w:id="156"/>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（图表数据来源：公众网民版专题4网络购物权益保护专题第7.1题：您认为电商平台治理刷单的效果好不好？）</w:t>
      </w:r>
    </w:p>
    <w:p>
      <w:pPr>
        <w:ind w:firstLine="0"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7.2</w:t>
      </w:r>
      <w:r>
        <w:rPr>
          <w:rFonts w:ascii="宋体" w:hAnsi="宋体" w:eastAsia="宋体"/>
          <w:color w:val="auto"/>
        </w:rPr>
        <w:t>）公众网民对信任电商平台</w:t>
      </w:r>
      <w:r>
        <w:rPr>
          <w:rFonts w:hint="eastAsia" w:ascii="宋体" w:hAnsi="宋体" w:eastAsia="宋体"/>
          <w:color w:val="auto"/>
        </w:rPr>
        <w:t>上</w:t>
      </w:r>
      <w:r>
        <w:rPr>
          <w:rFonts w:ascii="宋体" w:hAnsi="宋体" w:eastAsia="宋体"/>
          <w:color w:val="auto"/>
        </w:rPr>
        <w:t>评价数据的</w:t>
      </w:r>
      <w:r>
        <w:rPr>
          <w:rFonts w:hint="eastAsia" w:ascii="宋体" w:hAnsi="宋体" w:eastAsia="宋体"/>
          <w:color w:val="auto"/>
        </w:rPr>
        <w:t>信任</w:t>
      </w:r>
      <w:r>
        <w:rPr>
          <w:rFonts w:ascii="宋体" w:hAnsi="宋体" w:eastAsia="宋体"/>
          <w:color w:val="auto"/>
        </w:rPr>
        <w:t>情况</w:t>
      </w:r>
    </w:p>
    <w:p>
      <w:pPr>
        <w:rPr>
          <w:rFonts w:ascii="Calibri" w:hAnsi="Calibri" w:eastAsia="Calibri"/>
          <w:b/>
          <w:bCs/>
          <w:color w:val="auto"/>
        </w:rPr>
      </w:pPr>
      <w:r>
        <w:rPr>
          <w:rFonts w:ascii="宋体" w:hAnsi="宋体" w:eastAsia="宋体"/>
          <w:color w:val="auto"/>
        </w:rPr>
        <w:t>公众网民对信任电商平台上商家评价数据的情况：</w:t>
      </w:r>
      <w:r>
        <w:rPr>
          <w:rFonts w:ascii="Calibri" w:hAnsi="Calibri" w:eastAsia="Calibri"/>
          <w:color w:val="auto"/>
        </w:rPr>
        <w:t>17.14</w:t>
      </w:r>
      <w:r>
        <w:rPr>
          <w:rFonts w:ascii="Calibri" w:hAnsi="Calibri" w:eastAsia="Calibri" w:cs="Calibri"/>
          <w:color w:val="auto"/>
        </w:rPr>
        <w:t>%</w:t>
      </w:r>
      <w:r>
        <w:rPr>
          <w:rFonts w:ascii="宋体" w:hAnsi="宋体" w:eastAsia="宋体"/>
          <w:color w:val="auto"/>
        </w:rPr>
        <w:t>网民表示很信任或较信任，其中</w:t>
      </w:r>
      <w:r>
        <w:rPr>
          <w:rFonts w:ascii="Calibri" w:hAnsi="Calibri" w:eastAsia="Calibri"/>
          <w:color w:val="auto"/>
        </w:rPr>
        <w:t>5.71</w:t>
      </w:r>
      <w:r>
        <w:rPr>
          <w:rFonts w:ascii="Calibri" w:hAnsi="Calibri" w:eastAsia="Calibri" w:cs="Calibri"/>
          <w:color w:val="auto"/>
        </w:rPr>
        <w:t>%</w:t>
      </w:r>
      <w:r>
        <w:rPr>
          <w:rFonts w:ascii="宋体" w:hAnsi="宋体" w:eastAsia="宋体"/>
          <w:color w:val="auto"/>
        </w:rPr>
        <w:t>表示很信任，</w:t>
      </w:r>
      <w:r>
        <w:rPr>
          <w:rFonts w:ascii="Calibri" w:hAnsi="Calibri" w:eastAsia="Calibri"/>
          <w:color w:val="auto"/>
        </w:rPr>
        <w:t>11.43</w:t>
      </w:r>
      <w:r>
        <w:rPr>
          <w:rFonts w:ascii="Calibri" w:hAnsi="Calibri" w:eastAsia="Calibri" w:cs="Calibri"/>
          <w:color w:val="auto"/>
        </w:rPr>
        <w:t>%</w:t>
      </w:r>
      <w:r>
        <w:rPr>
          <w:rFonts w:ascii="宋体" w:hAnsi="宋体" w:eastAsia="宋体"/>
          <w:color w:val="auto"/>
        </w:rPr>
        <w:t>表示较信任</w:t>
      </w:r>
      <w:r>
        <w:rPr>
          <w:rFonts w:ascii="Calibri" w:hAnsi="Calibri" w:eastAsia="Calibri"/>
          <w:color w:val="auto"/>
        </w:rPr>
        <w:t>。</w:t>
      </w:r>
      <w:r>
        <w:rPr>
          <w:rFonts w:ascii="Calibri" w:hAnsi="Calibri" w:eastAsia="Calibri" w:cs="Calibri"/>
          <w:color w:val="auto"/>
        </w:rPr>
        <w:t>58.57%</w:t>
      </w:r>
      <w:r>
        <w:rPr>
          <w:rFonts w:ascii="宋体" w:hAnsi="宋体" w:eastAsia="宋体"/>
          <w:color w:val="auto"/>
        </w:rPr>
        <w:t>表示一般。</w:t>
      </w:r>
      <w:r>
        <w:rPr>
          <w:rFonts w:ascii="Calibri" w:hAnsi="Calibri" w:eastAsia="Calibri"/>
          <w:color w:val="auto"/>
        </w:rPr>
        <w:t>24.28</w:t>
      </w:r>
      <w:r>
        <w:rPr>
          <w:rFonts w:ascii="Calibri" w:hAnsi="Calibri" w:eastAsia="Calibri" w:cs="Calibri"/>
          <w:color w:val="auto"/>
        </w:rPr>
        <w:t>%</w:t>
      </w:r>
      <w:r>
        <w:rPr>
          <w:rFonts w:ascii="宋体" w:hAnsi="宋体" w:eastAsia="宋体"/>
          <w:color w:val="auto"/>
        </w:rPr>
        <w:t>表示较不信任或不信任，其中</w:t>
      </w:r>
      <w:r>
        <w:rPr>
          <w:rFonts w:ascii="Calibri" w:hAnsi="Calibri" w:eastAsia="Calibri"/>
          <w:color w:val="auto"/>
        </w:rPr>
        <w:t>18.57</w:t>
      </w:r>
      <w:r>
        <w:rPr>
          <w:rFonts w:ascii="Calibri" w:hAnsi="Calibri" w:eastAsia="Calibri" w:cs="Calibri"/>
          <w:color w:val="auto"/>
        </w:rPr>
        <w:t>%</w:t>
      </w:r>
      <w:r>
        <w:rPr>
          <w:rFonts w:ascii="宋体" w:hAnsi="宋体" w:eastAsia="宋体"/>
          <w:color w:val="auto"/>
        </w:rPr>
        <w:t>表示较不信任，</w:t>
      </w:r>
      <w:r>
        <w:rPr>
          <w:rFonts w:ascii="Calibri" w:hAnsi="Calibri" w:eastAsia="Calibri"/>
          <w:color w:val="auto"/>
        </w:rPr>
        <w:t>5.71</w:t>
      </w:r>
      <w:r>
        <w:rPr>
          <w:rFonts w:ascii="Calibri" w:hAnsi="Calibri" w:eastAsia="Calibri" w:cs="Calibri"/>
          <w:color w:val="auto"/>
        </w:rPr>
        <w:t>%</w:t>
      </w:r>
      <w:r>
        <w:rPr>
          <w:rFonts w:ascii="宋体" w:hAnsi="宋体" w:eastAsia="宋体"/>
          <w:color w:val="auto"/>
        </w:rPr>
        <w:t>表示不信任。数据显示公众网民对信任电商平台上商家评价一般居多</w:t>
      </w:r>
      <w:r>
        <w:rPr>
          <w:rFonts w:ascii="Calibri" w:hAnsi="Calibri" w:eastAsia="Calibri"/>
          <w:color w:val="auto"/>
        </w:rPr>
        <w:t>。</w:t>
      </w:r>
      <w:r>
        <w:rPr>
          <w:rFonts w:ascii="Calibri" w:hAnsi="Calibri" w:eastAsia="Calibri"/>
          <w:b/>
          <w:bCs/>
          <w:color w:val="auto"/>
        </w:rPr>
        <w:t>与全省数据相比，表示较信任比例要低7.2个百分点，表示很信任比例要高2.13个百分点。与全国数据相比，表示较信任比例要低8.85个百分点，表示一般比例要高5.18个百分点。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78</w:t>
      </w:r>
      <w:r>
        <w:rPr>
          <w:rFonts w:hint="eastAsia"/>
          <w:color w:val="auto"/>
        </w:rPr>
        <w:fldChar w:fldCharType="end"/>
      </w:r>
      <w:bookmarkStart w:id="157" w:name="_Toc19547"/>
      <w:r>
        <w:rPr>
          <w:rFonts w:ascii="宋体" w:hAnsi="宋体" w:eastAsia="宋体"/>
          <w:color w:val="auto"/>
        </w:rPr>
        <w:t>：公众网民对电商平台</w:t>
      </w:r>
      <w:r>
        <w:rPr>
          <w:rFonts w:hint="eastAsia" w:ascii="宋体" w:hAnsi="宋体" w:eastAsia="宋体"/>
          <w:color w:val="auto"/>
        </w:rPr>
        <w:t>上</w:t>
      </w:r>
      <w:r>
        <w:rPr>
          <w:rFonts w:ascii="宋体" w:hAnsi="宋体" w:eastAsia="宋体"/>
          <w:color w:val="auto"/>
        </w:rPr>
        <w:t>评价数据的</w:t>
      </w:r>
      <w:r>
        <w:rPr>
          <w:rFonts w:hint="eastAsia" w:ascii="宋体" w:hAnsi="宋体" w:eastAsia="宋体"/>
          <w:color w:val="auto"/>
        </w:rPr>
        <w:t>信任</w:t>
      </w:r>
      <w:r>
        <w:rPr>
          <w:rFonts w:ascii="宋体" w:hAnsi="宋体" w:eastAsia="宋体"/>
          <w:color w:val="auto"/>
        </w:rPr>
        <w:t>情况</w:t>
      </w:r>
      <w:bookmarkEnd w:id="157"/>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（图表数据来源：公众网民版专题4网络购物权益保护专题第7.2题：您是否信任淘宝等电商平台上商家的评价数据？）</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8</w:t>
      </w:r>
      <w:r>
        <w:rPr>
          <w:rFonts w:ascii="宋体" w:hAnsi="宋体" w:eastAsia="宋体"/>
          <w:color w:val="auto"/>
        </w:rPr>
        <w:t>）电商直播购物发展现状</w:t>
      </w:r>
    </w:p>
    <w:p>
      <w:pPr>
        <w:rPr>
          <w:rFonts w:ascii="Calibri" w:hAnsi="Calibri" w:eastAsia="Calibri"/>
          <w:b/>
          <w:bCs/>
          <w:color w:val="auto"/>
        </w:rPr>
      </w:pPr>
      <w:r>
        <w:rPr>
          <w:rFonts w:ascii="宋体" w:hAnsi="宋体" w:eastAsia="宋体"/>
          <w:color w:val="auto"/>
        </w:rPr>
        <w:t>公众网民对电商直播购物的接受程度：</w:t>
      </w:r>
      <w:r>
        <w:rPr>
          <w:rFonts w:ascii="Calibri" w:hAnsi="Calibri" w:eastAsia="Calibri"/>
          <w:color w:val="auto"/>
        </w:rPr>
        <w:t>18.57</w:t>
      </w:r>
      <w:r>
        <w:rPr>
          <w:rFonts w:ascii="Calibri" w:hAnsi="Calibri" w:eastAsia="Calibri" w:cs="Calibri"/>
          <w:color w:val="auto"/>
        </w:rPr>
        <w:t>%</w:t>
      </w:r>
      <w:r>
        <w:rPr>
          <w:rFonts w:ascii="宋体" w:hAnsi="宋体" w:eastAsia="宋体"/>
          <w:color w:val="auto"/>
        </w:rPr>
        <w:t>网民看过直播，只是偶尔参与购物；</w:t>
      </w:r>
      <w:r>
        <w:rPr>
          <w:rFonts w:ascii="Calibri" w:hAnsi="Calibri" w:eastAsia="Calibri"/>
          <w:color w:val="auto"/>
        </w:rPr>
        <w:t>50</w:t>
      </w:r>
      <w:r>
        <w:rPr>
          <w:rFonts w:ascii="Calibri" w:hAnsi="Calibri" w:eastAsia="Calibri" w:cs="Calibri"/>
          <w:color w:val="auto"/>
        </w:rPr>
        <w:t>%</w:t>
      </w:r>
      <w:r>
        <w:rPr>
          <w:rFonts w:ascii="宋体" w:hAnsi="宋体" w:eastAsia="宋体"/>
          <w:color w:val="auto"/>
        </w:rPr>
        <w:t>网民看过直播，但没有买过；</w:t>
      </w:r>
      <w:r>
        <w:rPr>
          <w:rFonts w:ascii="Calibri" w:hAnsi="Calibri" w:eastAsia="Calibri"/>
          <w:color w:val="auto"/>
        </w:rPr>
        <w:t>21.43</w:t>
      </w:r>
      <w:r>
        <w:rPr>
          <w:rFonts w:ascii="Calibri" w:hAnsi="Calibri" w:eastAsia="Calibri" w:cs="Calibri"/>
          <w:color w:val="auto"/>
        </w:rPr>
        <w:t>%</w:t>
      </w:r>
      <w:r>
        <w:rPr>
          <w:rFonts w:ascii="宋体" w:hAnsi="宋体" w:eastAsia="宋体"/>
          <w:color w:val="auto"/>
        </w:rPr>
        <w:t>网民没有看过网购直播</w:t>
      </w:r>
      <w:r>
        <w:rPr>
          <w:rFonts w:ascii="Calibri" w:hAnsi="Calibri" w:eastAsia="Calibri"/>
          <w:color w:val="auto"/>
        </w:rPr>
        <w:t>；</w:t>
      </w:r>
      <w:r>
        <w:rPr>
          <w:rFonts w:ascii="Calibri" w:hAnsi="Calibri" w:eastAsia="Calibri" w:cs="Calibri"/>
          <w:color w:val="auto"/>
        </w:rPr>
        <w:t>10%</w:t>
      </w:r>
      <w:r>
        <w:rPr>
          <w:rFonts w:ascii="宋体" w:hAnsi="宋体" w:eastAsia="宋体"/>
          <w:color w:val="auto"/>
        </w:rPr>
        <w:t>网民看过直播，而且经常通过直播购物。显示电商购物直播的渗透率比较高（</w:t>
      </w:r>
      <w:r>
        <w:rPr>
          <w:rFonts w:ascii="Calibri" w:hAnsi="Calibri" w:eastAsia="Calibri"/>
          <w:color w:val="auto"/>
        </w:rPr>
        <w:t>78.57</w:t>
      </w:r>
      <w:r>
        <w:rPr>
          <w:rFonts w:ascii="Calibri" w:hAnsi="Calibri" w:eastAsia="Calibri" w:cs="Calibri"/>
          <w:color w:val="auto"/>
        </w:rPr>
        <w:t>%</w:t>
      </w:r>
      <w:r>
        <w:rPr>
          <w:rFonts w:ascii="宋体" w:hAnsi="宋体" w:eastAsia="宋体"/>
          <w:color w:val="auto"/>
        </w:rPr>
        <w:t>），但成交频次、成交率较高</w:t>
      </w:r>
      <w:r>
        <w:rPr>
          <w:rFonts w:ascii="Calibri" w:hAnsi="Calibri" w:eastAsia="Calibri"/>
          <w:color w:val="auto"/>
        </w:rPr>
        <w:t>。</w:t>
      </w:r>
      <w:r>
        <w:rPr>
          <w:rFonts w:ascii="Calibri" w:hAnsi="Calibri" w:eastAsia="Calibri"/>
          <w:b/>
          <w:bCs/>
          <w:color w:val="auto"/>
        </w:rPr>
        <w:t>与全省数据相比，表示看过，偶尔参与购物比例要低18.78个百分点，表示看过，经常通过直播购物比例要高1.98个百分点。与全国数据相比，表示看过，偶尔参与购物比例要低21.94个百分点，表示看过，但没买过比例要高16.48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79</w:t>
      </w:r>
      <w:r>
        <w:rPr>
          <w:rFonts w:hint="eastAsia"/>
          <w:color w:val="auto"/>
        </w:rPr>
        <w:fldChar w:fldCharType="end"/>
      </w:r>
      <w:bookmarkStart w:id="158" w:name="_Toc32486"/>
      <w:r>
        <w:rPr>
          <w:rFonts w:ascii="宋体" w:hAnsi="宋体" w:eastAsia="宋体"/>
          <w:color w:val="auto"/>
        </w:rPr>
        <w:t>：电商直播购物发展现状</w:t>
      </w:r>
      <w:bookmarkEnd w:id="158"/>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（图表数据来源：公众网民版专题4网络购物权益保护专题第8题：您是否有通过电商直播进行购物的经历？）</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9</w:t>
      </w:r>
      <w:r>
        <w:rPr>
          <w:rFonts w:ascii="宋体" w:hAnsi="宋体" w:eastAsia="宋体"/>
          <w:color w:val="auto"/>
        </w:rPr>
        <w:t>）直播购物行为影响因素</w:t>
      </w:r>
    </w:p>
    <w:p>
      <w:pPr>
        <w:rPr>
          <w:rFonts w:ascii="Calibri" w:hAnsi="Calibri" w:eastAsia="Calibri"/>
          <w:b/>
          <w:bCs/>
          <w:color w:val="auto"/>
        </w:rPr>
      </w:pPr>
      <w:r>
        <w:rPr>
          <w:rFonts w:ascii="宋体" w:hAnsi="宋体" w:eastAsia="宋体"/>
          <w:color w:val="auto"/>
        </w:rPr>
        <w:t>公众网民对电商直播购物的不满意的情况</w:t>
      </w:r>
      <w:r>
        <w:rPr>
          <w:rFonts w:ascii="Calibri" w:hAnsi="Calibri" w:eastAsia="Calibri"/>
          <w:color w:val="auto"/>
        </w:rPr>
        <w:t>：</w:t>
      </w:r>
      <w:r>
        <w:rPr>
          <w:rFonts w:ascii="Calibri" w:hAnsi="Calibri" w:eastAsia="Calibri" w:cs="Calibri"/>
          <w:color w:val="auto"/>
        </w:rPr>
        <w:t>40.58%</w:t>
      </w:r>
      <w:r>
        <w:rPr>
          <w:rFonts w:ascii="宋体" w:hAnsi="宋体" w:eastAsia="宋体"/>
          <w:color w:val="auto"/>
        </w:rPr>
        <w:t>网民认为</w:t>
      </w:r>
      <w:r>
        <w:rPr>
          <w:rFonts w:ascii="Calibri" w:hAnsi="Calibri" w:eastAsia="Calibri"/>
          <w:color w:val="auto"/>
        </w:rPr>
        <w:t>产品体验感较弱</w:t>
      </w:r>
      <w:r>
        <w:rPr>
          <w:rFonts w:ascii="宋体" w:hAnsi="宋体" w:eastAsia="宋体"/>
          <w:color w:val="auto"/>
        </w:rPr>
        <w:t>；</w:t>
      </w:r>
      <w:r>
        <w:rPr>
          <w:rFonts w:ascii="Calibri" w:hAnsi="Calibri" w:eastAsia="Calibri"/>
          <w:color w:val="auto"/>
        </w:rPr>
        <w:t>62.32</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产品质量参差不齐</w:t>
      </w:r>
      <w:r>
        <w:rPr>
          <w:rFonts w:ascii="宋体" w:hAnsi="宋体" w:eastAsia="宋体"/>
          <w:color w:val="auto"/>
        </w:rPr>
        <w:t>；</w:t>
      </w:r>
      <w:r>
        <w:rPr>
          <w:rFonts w:ascii="Calibri" w:hAnsi="Calibri" w:eastAsia="Calibri"/>
          <w:color w:val="auto"/>
        </w:rPr>
        <w:t>36.23</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产品售后服务不完善</w:t>
      </w:r>
      <w:r>
        <w:rPr>
          <w:rFonts w:ascii="宋体" w:hAnsi="宋体" w:eastAsia="宋体"/>
          <w:color w:val="auto"/>
        </w:rPr>
        <w:t>；</w:t>
      </w:r>
      <w:r>
        <w:rPr>
          <w:rFonts w:ascii="Calibri" w:hAnsi="Calibri" w:eastAsia="Calibri"/>
          <w:color w:val="auto"/>
        </w:rPr>
        <w:t>44.93</w:t>
      </w:r>
      <w:r>
        <w:rPr>
          <w:rFonts w:ascii="Calibri" w:hAnsi="Calibri" w:eastAsia="Calibri" w:cs="Calibri"/>
          <w:color w:val="auto"/>
        </w:rPr>
        <w:t>%</w:t>
      </w:r>
      <w:r>
        <w:rPr>
          <w:rFonts w:ascii="宋体" w:hAnsi="宋体" w:eastAsia="宋体"/>
          <w:color w:val="auto"/>
        </w:rPr>
        <w:t>网民认</w:t>
      </w:r>
      <w:r>
        <w:rPr>
          <w:rFonts w:ascii="Calibri" w:hAnsi="Calibri" w:eastAsia="Calibri"/>
          <w:color w:val="auto"/>
        </w:rPr>
        <w:t>为</w:t>
      </w:r>
      <w:r>
        <w:rPr>
          <w:rFonts w:ascii="Calibri" w:hAnsi="Calibri" w:eastAsia="Calibri" w:cs="Calibri"/>
          <w:color w:val="auto"/>
        </w:rPr>
        <w:t>容易产生冲动消费</w:t>
      </w:r>
      <w:r>
        <w:rPr>
          <w:rFonts w:ascii="宋体" w:hAnsi="宋体" w:eastAsia="宋体"/>
          <w:color w:val="auto"/>
        </w:rPr>
        <w:t>；</w:t>
      </w:r>
      <w:r>
        <w:rPr>
          <w:rFonts w:ascii="Calibri" w:hAnsi="Calibri" w:eastAsia="Calibri"/>
          <w:color w:val="auto"/>
        </w:rPr>
        <w:t>50.72</w:t>
      </w:r>
      <w:r>
        <w:rPr>
          <w:rFonts w:ascii="Calibri" w:hAnsi="Calibri" w:eastAsia="Calibri" w:cs="Calibri"/>
          <w:color w:val="auto"/>
        </w:rPr>
        <w:t>%网</w:t>
      </w:r>
      <w:r>
        <w:rPr>
          <w:rFonts w:ascii="宋体" w:hAnsi="宋体" w:eastAsia="宋体"/>
          <w:color w:val="auto"/>
        </w:rPr>
        <w:t>民认为</w:t>
      </w:r>
      <w:r>
        <w:rPr>
          <w:rFonts w:ascii="Calibri" w:hAnsi="Calibri" w:eastAsia="Calibri"/>
          <w:color w:val="auto"/>
        </w:rPr>
        <w:t>推销商品过多，使人眼花缭乱</w:t>
      </w:r>
      <w:r>
        <w:rPr>
          <w:rFonts w:ascii="Calibri" w:hAnsi="Calibri" w:eastAsia="Calibri" w:cs="Calibri"/>
          <w:color w:val="auto"/>
        </w:rPr>
        <w:t>；71.01%</w:t>
      </w:r>
      <w:r>
        <w:rPr>
          <w:rFonts w:ascii="宋体" w:hAnsi="宋体" w:eastAsia="宋体"/>
          <w:color w:val="auto"/>
        </w:rPr>
        <w:t>网民认</w:t>
      </w:r>
      <w:r>
        <w:rPr>
          <w:rFonts w:ascii="Calibri" w:hAnsi="Calibri" w:eastAsia="Calibri"/>
          <w:color w:val="auto"/>
        </w:rPr>
        <w:t>为</w:t>
      </w:r>
      <w:r>
        <w:rPr>
          <w:rFonts w:ascii="Calibri" w:hAnsi="Calibri" w:eastAsia="Calibri" w:cs="Calibri"/>
          <w:color w:val="auto"/>
        </w:rPr>
        <w:t>虚假宣传，推荐商品与实物不一致/夸大产品功效/虚假刷流量；40.58%</w:t>
      </w:r>
      <w:r>
        <w:rPr>
          <w:rFonts w:ascii="宋体" w:hAnsi="宋体" w:eastAsia="宋体"/>
          <w:color w:val="auto"/>
        </w:rPr>
        <w:t>网民认为</w:t>
      </w:r>
      <w:r>
        <w:rPr>
          <w:rFonts w:ascii="Calibri" w:hAnsi="Calibri" w:eastAsia="Calibri"/>
          <w:color w:val="auto"/>
        </w:rPr>
        <w:t>门槛太低，从业人员素质参差不齐</w:t>
      </w:r>
      <w:r>
        <w:rPr>
          <w:rFonts w:ascii="宋体" w:hAnsi="宋体" w:eastAsia="宋体"/>
          <w:color w:val="auto"/>
        </w:rPr>
        <w:t>；</w:t>
      </w:r>
      <w:r>
        <w:rPr>
          <w:rFonts w:ascii="Calibri" w:hAnsi="Calibri" w:eastAsia="Calibri"/>
          <w:color w:val="auto"/>
        </w:rPr>
        <w:t>21.74</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个人反感</w:t>
      </w:r>
      <w:r>
        <w:rPr>
          <w:rFonts w:ascii="宋体" w:hAnsi="宋体" w:eastAsia="宋体"/>
          <w:color w:val="auto"/>
        </w:rPr>
        <w:t>；</w:t>
      </w:r>
      <w:r>
        <w:rPr>
          <w:rFonts w:ascii="Calibri" w:hAnsi="Calibri" w:eastAsia="Calibri"/>
          <w:color w:val="auto"/>
        </w:rPr>
        <w:t>2.9</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其他</w:t>
      </w:r>
      <w:r>
        <w:rPr>
          <w:rFonts w:ascii="Calibri" w:hAnsi="Calibri" w:eastAsia="Calibri" w:cs="Calibri"/>
          <w:color w:val="auto"/>
        </w:rPr>
        <w:t>。</w:t>
      </w:r>
      <w:r>
        <w:rPr>
          <w:rFonts w:ascii="Calibri" w:hAnsi="Calibri" w:eastAsia="Calibri"/>
          <w:b/>
          <w:bCs/>
          <w:color w:val="auto"/>
        </w:rPr>
        <w:t>与全省数据相比，表示产品售后服务不完善比例要低5.14个百分点，表示产品体验感较弱比例要高5.47个百分点。相较于全国数据，产品售后服务不完善、容易产生冲动消费、其他分别比全国数据低1.98、1.36、1.1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80</w:t>
      </w:r>
      <w:r>
        <w:rPr>
          <w:rFonts w:hint="eastAsia"/>
          <w:color w:val="auto"/>
        </w:rPr>
        <w:fldChar w:fldCharType="end"/>
      </w:r>
      <w:bookmarkStart w:id="159" w:name="_Toc31328"/>
      <w:r>
        <w:rPr>
          <w:rFonts w:ascii="宋体" w:hAnsi="宋体" w:eastAsia="宋体"/>
          <w:color w:val="auto"/>
        </w:rPr>
        <w:t>：直播购物行为影响因素</w:t>
      </w:r>
      <w:bookmarkEnd w:id="159"/>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（图表数据来源：公众网民版专题4网络购物权益保护专题第9题：您认为以下哪些原因导致您对直播购物不满意？（多选））</w:t>
      </w:r>
    </w:p>
    <w:p>
      <w:pPr>
        <w:ind w:firstLine="44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10</w:t>
      </w:r>
      <w:r>
        <w:rPr>
          <w:rFonts w:ascii="宋体" w:hAnsi="宋体" w:eastAsia="宋体"/>
          <w:color w:val="auto"/>
        </w:rPr>
        <w:t>）公众网民对网红带货的反应</w:t>
      </w:r>
    </w:p>
    <w:p>
      <w:pPr>
        <w:rPr>
          <w:rFonts w:ascii="微软雅黑" w:hAnsi="微软雅黑" w:eastAsia="微软雅黑"/>
          <w:color w:val="auto"/>
          <w:sz w:val="22"/>
          <w:szCs w:val="22"/>
        </w:rPr>
      </w:pPr>
      <w:r>
        <w:rPr>
          <w:rFonts w:ascii="宋体" w:hAnsi="宋体" w:eastAsia="宋体"/>
          <w:color w:val="auto"/>
        </w:rPr>
        <w:t>公众网民对网红带货的反应：排第一位是不大信任，选择</w:t>
      </w:r>
      <w:r>
        <w:rPr>
          <w:rFonts w:ascii="Calibri" w:hAnsi="Calibri" w:eastAsia="Calibri"/>
          <w:color w:val="auto"/>
        </w:rPr>
        <w:t>不大信任，提防套路</w:t>
      </w:r>
      <w:r>
        <w:rPr>
          <w:rFonts w:ascii="Calibri" w:hAnsi="Calibri" w:eastAsia="Calibri" w:cs="Calibri"/>
          <w:color w:val="auto"/>
        </w:rPr>
        <w:t>（</w:t>
      </w:r>
      <w:r>
        <w:rPr>
          <w:rFonts w:ascii="宋体" w:hAnsi="宋体" w:eastAsia="宋体"/>
          <w:color w:val="auto"/>
        </w:rPr>
        <w:t>选择率</w:t>
      </w:r>
      <w:r>
        <w:rPr>
          <w:rFonts w:ascii="Calibri" w:hAnsi="Calibri" w:eastAsia="Calibri"/>
          <w:color w:val="auto"/>
        </w:rPr>
        <w:t>38.57</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有点好奇，会浏览其中内容</w:t>
      </w:r>
      <w:r>
        <w:rPr>
          <w:rFonts w:ascii="宋体" w:hAnsi="宋体" w:eastAsia="宋体"/>
          <w:color w:val="auto"/>
        </w:rPr>
        <w:t>（选择率</w:t>
      </w:r>
      <w:r>
        <w:rPr>
          <w:rFonts w:ascii="Calibri" w:hAnsi="Calibri" w:eastAsia="Calibri"/>
          <w:color w:val="auto"/>
        </w:rPr>
        <w:t>28.57</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不感兴趣，选择置之不理</w:t>
      </w:r>
      <w:r>
        <w:rPr>
          <w:rFonts w:ascii="Calibri" w:hAnsi="Calibri" w:eastAsia="Calibri" w:cs="Calibri"/>
          <w:color w:val="auto"/>
        </w:rPr>
        <w:t>（</w:t>
      </w:r>
      <w:r>
        <w:rPr>
          <w:rFonts w:ascii="宋体" w:hAnsi="宋体" w:eastAsia="宋体"/>
          <w:color w:val="auto"/>
        </w:rPr>
        <w:t>选择率</w:t>
      </w:r>
      <w:r>
        <w:rPr>
          <w:rFonts w:ascii="Calibri" w:hAnsi="Calibri" w:eastAsia="Calibri"/>
          <w:color w:val="auto"/>
        </w:rPr>
        <w:t>21.43</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比较接受，对感兴趣的商品会主动询问</w:t>
      </w:r>
      <w:r>
        <w:rPr>
          <w:rFonts w:ascii="宋体" w:hAnsi="宋体" w:eastAsia="宋体"/>
          <w:color w:val="auto"/>
        </w:rPr>
        <w:t>（选择率</w:t>
      </w:r>
      <w:r>
        <w:rPr>
          <w:rFonts w:ascii="Calibri" w:hAnsi="Calibri" w:eastAsia="Calibri"/>
          <w:color w:val="auto"/>
        </w:rPr>
        <w:t>7.14</w:t>
      </w:r>
      <w:r>
        <w:rPr>
          <w:rFonts w:ascii="Calibri" w:hAnsi="Calibri" w:eastAsia="Calibri" w:cs="Calibri"/>
          <w:color w:val="auto"/>
        </w:rPr>
        <w:t>%</w:t>
      </w:r>
      <w:r>
        <w:rPr>
          <w:rFonts w:ascii="宋体" w:hAnsi="宋体" w:eastAsia="宋体"/>
          <w:color w:val="auto"/>
        </w:rPr>
        <w:t>）。数据显示公众网民对网红带货并不十分关注，</w:t>
      </w:r>
      <w:r>
        <w:rPr>
          <w:rFonts w:hint="eastAsia" w:asciiTheme="minorEastAsia" w:hAnsiTheme="minorEastAsia" w:cstheme="minorEastAsia"/>
          <w:color w:val="auto"/>
        </w:rPr>
        <w:t>25.72</w:t>
      </w:r>
      <w:r>
        <w:rPr>
          <w:rFonts w:ascii="Calibri" w:hAnsi="Calibri" w:eastAsia="Calibri"/>
          <w:color w:val="auto"/>
        </w:rPr>
        <w:t>%</w:t>
      </w:r>
      <w:r>
        <w:rPr>
          <w:rFonts w:ascii="宋体" w:hAnsi="宋体" w:eastAsia="宋体"/>
          <w:color w:val="auto"/>
        </w:rPr>
        <w:t>网民选择不理会或屏蔽。</w:t>
      </w:r>
      <w:r>
        <w:rPr>
          <w:rFonts w:ascii="Calibri" w:hAnsi="Calibri" w:eastAsia="Calibri"/>
          <w:b/>
          <w:bCs/>
          <w:color w:val="auto"/>
        </w:rPr>
        <w:t>与全省数据相比，表示不感兴趣，选择置之不理比例要低1.42个百分点，表示有点好奇，会浏览其中内容比例要高1.28个百分点。与全国数据相比，表示比较接受，对感兴趣的商品会主动询问比例要低1.94个百分点，表示有点好奇，会浏览其中内容比例要高1.73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81</w:t>
      </w:r>
      <w:r>
        <w:rPr>
          <w:rFonts w:hint="eastAsia"/>
          <w:color w:val="auto"/>
        </w:rPr>
        <w:fldChar w:fldCharType="end"/>
      </w:r>
      <w:bookmarkStart w:id="160" w:name="_Toc12671"/>
      <w:r>
        <w:rPr>
          <w:rFonts w:ascii="宋体" w:hAnsi="宋体" w:eastAsia="宋体"/>
          <w:color w:val="auto"/>
        </w:rPr>
        <w:t>：公众网民对网红带货的反应</w:t>
      </w:r>
      <w:bookmarkEnd w:id="160"/>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（图表数据来源：公众网民版专题4网络购物权益保护专题第10题：看到网红带货，您的反应是？）</w:t>
      </w:r>
    </w:p>
    <w:p>
      <w:pPr>
        <w:ind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11</w:t>
      </w:r>
      <w:r>
        <w:rPr>
          <w:rFonts w:ascii="宋体" w:hAnsi="宋体" w:eastAsia="宋体"/>
          <w:color w:val="auto"/>
        </w:rPr>
        <w:t>）公众网民对电商直播网购的考虑因素</w:t>
      </w:r>
    </w:p>
    <w:p>
      <w:pPr>
        <w:rPr>
          <w:rFonts w:ascii="微软雅黑" w:hAnsi="微软雅黑" w:eastAsia="微软雅黑"/>
          <w:color w:val="auto"/>
          <w:sz w:val="22"/>
          <w:szCs w:val="22"/>
        </w:rPr>
      </w:pPr>
      <w:r>
        <w:rPr>
          <w:rFonts w:ascii="宋体" w:hAnsi="宋体" w:eastAsia="宋体"/>
          <w:color w:val="auto"/>
        </w:rPr>
        <w:t>公众网民对电商直播网购的考虑因素：排第一位是</w:t>
      </w:r>
      <w:r>
        <w:rPr>
          <w:rFonts w:ascii="Calibri" w:hAnsi="Calibri" w:eastAsia="Calibri"/>
          <w:color w:val="auto"/>
        </w:rPr>
        <w:t>产品质量</w:t>
      </w:r>
      <w:r>
        <w:rPr>
          <w:rFonts w:ascii="宋体" w:hAnsi="宋体" w:eastAsia="宋体"/>
          <w:color w:val="auto"/>
        </w:rPr>
        <w:t>（选择率</w:t>
      </w:r>
      <w:r>
        <w:rPr>
          <w:rFonts w:ascii="Calibri" w:hAnsi="Calibri" w:eastAsia="Calibri"/>
          <w:color w:val="auto"/>
        </w:rPr>
        <w:t>80</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售后服务</w:t>
      </w:r>
      <w:r>
        <w:rPr>
          <w:rFonts w:ascii="宋体" w:hAnsi="宋体" w:eastAsia="宋体"/>
          <w:color w:val="auto"/>
        </w:rPr>
        <w:t>（选择率</w:t>
      </w:r>
      <w:r>
        <w:rPr>
          <w:rFonts w:ascii="Calibri" w:hAnsi="Calibri" w:eastAsia="Calibri"/>
          <w:color w:val="auto"/>
        </w:rPr>
        <w:t>48.57</w:t>
      </w:r>
      <w:r>
        <w:rPr>
          <w:rFonts w:ascii="Calibri" w:hAnsi="Calibri" w:eastAsia="Calibri" w:cs="Calibri"/>
          <w:color w:val="auto"/>
        </w:rPr>
        <w:t>%</w:t>
      </w:r>
      <w:r>
        <w:rPr>
          <w:rFonts w:ascii="宋体" w:hAnsi="宋体" w:eastAsia="宋体"/>
          <w:color w:val="auto"/>
        </w:rPr>
        <w:t>）、第三位的是</w:t>
      </w:r>
      <w:r>
        <w:rPr>
          <w:rFonts w:ascii="Calibri" w:hAnsi="Calibri" w:eastAsia="Calibri"/>
          <w:color w:val="auto"/>
        </w:rPr>
        <w:t>产品来源</w:t>
      </w:r>
      <w:r>
        <w:rPr>
          <w:rFonts w:ascii="宋体" w:hAnsi="宋体" w:eastAsia="宋体"/>
          <w:color w:val="auto"/>
        </w:rPr>
        <w:t>（选择率</w:t>
      </w:r>
      <w:r>
        <w:rPr>
          <w:rFonts w:ascii="Calibri" w:hAnsi="Calibri" w:eastAsia="Calibri"/>
          <w:color w:val="auto"/>
        </w:rPr>
        <w:t>42.86</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实际需求</w:t>
      </w:r>
      <w:r>
        <w:rPr>
          <w:rFonts w:ascii="宋体" w:hAnsi="宋体" w:eastAsia="宋体"/>
          <w:color w:val="auto"/>
        </w:rPr>
        <w:t>（选择率</w:t>
      </w:r>
      <w:r>
        <w:rPr>
          <w:rFonts w:ascii="Calibri" w:hAnsi="Calibri" w:eastAsia="Calibri"/>
          <w:color w:val="auto"/>
        </w:rPr>
        <w:t>42.86</w:t>
      </w:r>
      <w:r>
        <w:rPr>
          <w:rFonts w:ascii="Calibri" w:hAnsi="Calibri" w:eastAsia="Calibri" w:cs="Calibri"/>
          <w:color w:val="auto"/>
        </w:rPr>
        <w:t>%</w:t>
      </w:r>
      <w:r>
        <w:rPr>
          <w:rFonts w:ascii="宋体" w:hAnsi="宋体" w:eastAsia="宋体"/>
          <w:color w:val="auto"/>
        </w:rPr>
        <w:t>）、第五位是在</w:t>
      </w:r>
      <w:r>
        <w:rPr>
          <w:rFonts w:ascii="Calibri" w:hAnsi="Calibri" w:eastAsia="Calibri"/>
          <w:color w:val="auto"/>
        </w:rPr>
        <w:t>产品价格或有大折扣</w:t>
      </w:r>
      <w:r>
        <w:rPr>
          <w:rFonts w:ascii="宋体" w:hAnsi="宋体" w:eastAsia="宋体"/>
          <w:color w:val="auto"/>
        </w:rPr>
        <w:t>（选择率</w:t>
      </w:r>
      <w:r>
        <w:rPr>
          <w:rFonts w:ascii="Calibri" w:hAnsi="Calibri" w:eastAsia="Calibri"/>
          <w:color w:val="auto"/>
        </w:rPr>
        <w:t>25.71</w:t>
      </w:r>
      <w:r>
        <w:rPr>
          <w:rFonts w:ascii="Calibri" w:hAnsi="Calibri" w:eastAsia="Calibri" w:cs="Calibri"/>
          <w:color w:val="auto"/>
        </w:rPr>
        <w:t>%</w:t>
      </w:r>
      <w:r>
        <w:rPr>
          <w:rFonts w:ascii="宋体" w:hAnsi="宋体" w:eastAsia="宋体"/>
          <w:color w:val="auto"/>
        </w:rPr>
        <w:t>）。数据显示公众网民对产品质量、售后服务、符合实际需求等最关注。</w:t>
      </w:r>
      <w:r>
        <w:rPr>
          <w:rFonts w:ascii="Calibri" w:hAnsi="Calibri" w:eastAsia="Calibri"/>
          <w:b/>
          <w:bCs/>
          <w:color w:val="auto"/>
        </w:rPr>
        <w:t>与全省数据相比，表示产品质量比例要低4.35个百分点，表示产品来源比例要高2.03个百分点。与全国数据相比，表示产品质量比例要低1.91个百分点，表示产品来源比例要高2.38个百分点。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82</w:t>
      </w:r>
      <w:r>
        <w:rPr>
          <w:rFonts w:hint="eastAsia"/>
          <w:color w:val="auto"/>
        </w:rPr>
        <w:fldChar w:fldCharType="end"/>
      </w:r>
      <w:bookmarkStart w:id="161" w:name="_Toc15024"/>
      <w:r>
        <w:rPr>
          <w:rFonts w:ascii="宋体" w:hAnsi="宋体" w:eastAsia="宋体"/>
          <w:color w:val="auto"/>
        </w:rPr>
        <w:t>：公众网民对电商直播网购的考虑因素</w:t>
      </w:r>
      <w:bookmarkEnd w:id="161"/>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（图表数据来源：公众网民版专题4网络购物权益保护专题第11题：假如您通过电商直播渠道购买商品，您首先考虑的是？（多选））</w:t>
      </w:r>
    </w:p>
    <w:p>
      <w:pPr>
        <w:ind w:firstLine="44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12</w:t>
      </w:r>
      <w:r>
        <w:rPr>
          <w:rFonts w:ascii="宋体" w:hAnsi="宋体" w:eastAsia="宋体"/>
          <w:color w:val="auto"/>
        </w:rPr>
        <w:t>）公众网民对参与网上二手商品买卖的意愿</w:t>
      </w:r>
    </w:p>
    <w:p>
      <w:pPr>
        <w:rPr>
          <w:rFonts w:ascii="Calibri" w:hAnsi="Calibri" w:eastAsia="Calibri"/>
          <w:color w:val="auto"/>
        </w:rPr>
      </w:pPr>
      <w:r>
        <w:rPr>
          <w:rFonts w:ascii="宋体" w:hAnsi="宋体" w:eastAsia="宋体"/>
          <w:color w:val="auto"/>
        </w:rPr>
        <w:t>公众网民对参与网上二手商品买卖的意愿：排第一位是</w:t>
      </w:r>
      <w:r>
        <w:rPr>
          <w:rFonts w:ascii="Calibri" w:hAnsi="Calibri" w:eastAsia="Calibri"/>
          <w:color w:val="auto"/>
        </w:rPr>
        <w:t>当某商品价格低于市场价时，我会考虑购买二手商品</w:t>
      </w:r>
      <w:r>
        <w:rPr>
          <w:rFonts w:ascii="宋体" w:hAnsi="宋体" w:eastAsia="宋体"/>
          <w:color w:val="auto"/>
        </w:rPr>
        <w:t>（选择率</w:t>
      </w:r>
      <w:r>
        <w:rPr>
          <w:rFonts w:ascii="Calibri" w:hAnsi="Calibri" w:eastAsia="Calibri"/>
          <w:color w:val="auto"/>
        </w:rPr>
        <w:t>34.29</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我愿意在二手闲置交易平台上购买二手商品</w:t>
      </w:r>
      <w:r>
        <w:rPr>
          <w:rFonts w:ascii="宋体" w:hAnsi="宋体" w:eastAsia="宋体"/>
          <w:color w:val="auto"/>
        </w:rPr>
        <w:t>（选择率</w:t>
      </w:r>
      <w:r>
        <w:rPr>
          <w:rFonts w:ascii="Calibri" w:hAnsi="Calibri" w:eastAsia="Calibri"/>
          <w:color w:val="auto"/>
        </w:rPr>
        <w:t>30</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不会参与</w:t>
      </w:r>
      <w:r>
        <w:rPr>
          <w:rFonts w:ascii="宋体" w:hAnsi="宋体" w:eastAsia="宋体"/>
          <w:color w:val="auto"/>
        </w:rPr>
        <w:t>（选择率</w:t>
      </w:r>
      <w:r>
        <w:rPr>
          <w:rFonts w:ascii="Calibri" w:hAnsi="Calibri" w:eastAsia="Calibri"/>
          <w:color w:val="auto"/>
        </w:rPr>
        <w:t>27.14</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不了解</w:t>
      </w:r>
      <w:r>
        <w:rPr>
          <w:rFonts w:ascii="宋体" w:hAnsi="宋体" w:eastAsia="宋体"/>
          <w:color w:val="auto"/>
        </w:rPr>
        <w:t>（选择率</w:t>
      </w:r>
      <w:r>
        <w:rPr>
          <w:rFonts w:ascii="Calibri" w:hAnsi="Calibri" w:eastAsia="Calibri"/>
          <w:color w:val="auto"/>
        </w:rPr>
        <w:t>20</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我乐于向他人推荐二手闲置交易平台</w:t>
      </w:r>
      <w:r>
        <w:rPr>
          <w:rFonts w:ascii="宋体" w:hAnsi="宋体" w:eastAsia="宋体"/>
          <w:color w:val="auto"/>
        </w:rPr>
        <w:t>（选择率</w:t>
      </w:r>
      <w:r>
        <w:rPr>
          <w:rFonts w:ascii="Calibri" w:hAnsi="Calibri" w:eastAsia="Calibri"/>
          <w:color w:val="auto"/>
        </w:rPr>
        <w:t>10</w:t>
      </w:r>
      <w:r>
        <w:rPr>
          <w:rFonts w:ascii="Calibri" w:hAnsi="Calibri" w:eastAsia="Calibri" w:cs="Calibri"/>
          <w:color w:val="auto"/>
        </w:rPr>
        <w:t>%</w:t>
      </w:r>
      <w:r>
        <w:rPr>
          <w:rFonts w:ascii="宋体" w:hAnsi="宋体" w:eastAsia="宋体"/>
          <w:color w:val="auto"/>
        </w:rPr>
        <w:t>）。数据显示</w:t>
      </w:r>
      <w:r>
        <w:rPr>
          <w:rFonts w:hint="eastAsia" w:ascii="宋体" w:hAnsi="宋体" w:eastAsia="宋体"/>
          <w:color w:val="auto"/>
          <w:lang w:val="en-US" w:eastAsia="zh-CN"/>
        </w:rPr>
        <w:t>三成</w:t>
      </w:r>
      <w:r>
        <w:rPr>
          <w:rFonts w:ascii="宋体" w:hAnsi="宋体" w:eastAsia="宋体"/>
          <w:color w:val="auto"/>
        </w:rPr>
        <w:t>的公众网民有网上二手商品买卖意愿，而价格是主要考虑因素。</w:t>
      </w:r>
      <w:r>
        <w:rPr>
          <w:rFonts w:ascii="Calibri" w:hAnsi="Calibri" w:eastAsia="Calibri"/>
          <w:b/>
          <w:bCs/>
          <w:color w:val="auto"/>
        </w:rPr>
        <w:t>相较于全省数据，不了解的占比高了5.63个百分点。与全国数据相比，表示我乐于向他人推荐二手闲置交易平台比例要低1.52个百分点，表示当某商品价格低于市场价时，我会考虑购买二手商品比例要高4.38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83</w:t>
      </w:r>
      <w:r>
        <w:rPr>
          <w:rFonts w:hint="eastAsia"/>
          <w:color w:val="auto"/>
        </w:rPr>
        <w:fldChar w:fldCharType="end"/>
      </w:r>
      <w:bookmarkStart w:id="162" w:name="_Toc32241"/>
      <w:r>
        <w:rPr>
          <w:rFonts w:ascii="宋体" w:hAnsi="宋体" w:eastAsia="宋体"/>
          <w:color w:val="auto"/>
        </w:rPr>
        <w:t>：公众网民对参与网上二手商品买卖的意愿</w:t>
      </w:r>
      <w:bookmarkEnd w:id="162"/>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（图表数据来源：公众网民版专题4网络购物权益保护专题第12题：您是否愿意参与网上二手商品买卖？（多选））</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13</w:t>
      </w:r>
      <w:r>
        <w:rPr>
          <w:rFonts w:ascii="宋体" w:hAnsi="宋体" w:eastAsia="宋体"/>
          <w:color w:val="auto"/>
        </w:rPr>
        <w:t>）公众网民对二手商品交易风险的认识</w:t>
      </w:r>
    </w:p>
    <w:p>
      <w:pPr>
        <w:rPr>
          <w:rFonts w:ascii="Calibri" w:hAnsi="Calibri" w:eastAsia="Calibri"/>
          <w:color w:val="auto"/>
        </w:rPr>
      </w:pPr>
      <w:r>
        <w:rPr>
          <w:rFonts w:ascii="宋体" w:hAnsi="宋体" w:eastAsia="宋体"/>
          <w:color w:val="auto"/>
        </w:rPr>
        <w:t>公众网民对二手商品交易风险的认识：排第一位是</w:t>
      </w:r>
      <w:r>
        <w:rPr>
          <w:rFonts w:ascii="Calibri" w:hAnsi="Calibri" w:eastAsia="Calibri"/>
          <w:color w:val="auto"/>
        </w:rPr>
        <w:t>二手物品交易平台没有对商品进行质检就直接售卖，隐藏潜在风险</w:t>
      </w:r>
      <w:r>
        <w:rPr>
          <w:rFonts w:ascii="宋体" w:hAnsi="宋体" w:eastAsia="宋体"/>
          <w:color w:val="auto"/>
        </w:rPr>
        <w:t>（选择率</w:t>
      </w:r>
      <w:r>
        <w:rPr>
          <w:rFonts w:ascii="Calibri" w:hAnsi="Calibri" w:eastAsia="Calibri"/>
          <w:color w:val="auto"/>
        </w:rPr>
        <w:t>63.77</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对二手商品不满意时，退货要自己承担运费</w:t>
      </w:r>
      <w:r>
        <w:rPr>
          <w:rFonts w:ascii="宋体" w:hAnsi="宋体" w:eastAsia="宋体"/>
          <w:color w:val="auto"/>
        </w:rPr>
        <w:t>（选择率</w:t>
      </w:r>
      <w:r>
        <w:rPr>
          <w:rFonts w:ascii="Calibri" w:hAnsi="Calibri" w:eastAsia="Calibri"/>
          <w:color w:val="auto"/>
        </w:rPr>
        <w:t>59.42</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购买的二手商品出现问题时无法退货</w:t>
      </w:r>
      <w:r>
        <w:rPr>
          <w:rFonts w:ascii="宋体" w:hAnsi="宋体" w:eastAsia="宋体"/>
          <w:color w:val="auto"/>
        </w:rPr>
        <w:t>（选择率</w:t>
      </w:r>
      <w:r>
        <w:rPr>
          <w:rFonts w:ascii="Calibri" w:hAnsi="Calibri" w:eastAsia="Calibri"/>
          <w:color w:val="auto"/>
        </w:rPr>
        <w:t>49.28</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二手物品交易平台没有对卖家进行审核，导致我财产损失</w:t>
      </w:r>
      <w:r>
        <w:rPr>
          <w:rFonts w:ascii="宋体" w:hAnsi="宋体" w:eastAsia="宋体"/>
          <w:color w:val="auto"/>
        </w:rPr>
        <w:t>（选择率</w:t>
      </w:r>
      <w:r>
        <w:rPr>
          <w:rFonts w:ascii="Calibri" w:hAnsi="Calibri" w:eastAsia="Calibri"/>
          <w:color w:val="auto"/>
        </w:rPr>
        <w:t>37.68</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二手物品交易平台上购买的商品不值这个价</w:t>
      </w:r>
      <w:r>
        <w:rPr>
          <w:rFonts w:ascii="宋体" w:hAnsi="宋体" w:eastAsia="宋体"/>
          <w:color w:val="auto"/>
        </w:rPr>
        <w:t>（选择率</w:t>
      </w:r>
      <w:r>
        <w:rPr>
          <w:rFonts w:ascii="Calibri" w:hAnsi="Calibri" w:eastAsia="Calibri"/>
          <w:color w:val="auto"/>
        </w:rPr>
        <w:t>24.64</w:t>
      </w:r>
      <w:r>
        <w:rPr>
          <w:rFonts w:ascii="Calibri" w:hAnsi="Calibri" w:eastAsia="Calibri" w:cs="Calibri"/>
          <w:color w:val="auto"/>
        </w:rPr>
        <w:t>%</w:t>
      </w:r>
      <w:r>
        <w:rPr>
          <w:rFonts w:ascii="宋体" w:hAnsi="宋体" w:eastAsia="宋体"/>
          <w:color w:val="auto"/>
        </w:rPr>
        <w:t>）。数据显示公众网民对网上二手商品买卖风险主要关注货品质量、退货保障、交易安全等问题</w:t>
      </w:r>
      <w:r>
        <w:rPr>
          <w:rFonts w:ascii="Calibri" w:hAnsi="Calibri" w:eastAsia="Calibri"/>
          <w:color w:val="auto"/>
        </w:rPr>
        <w:t>。</w:t>
      </w:r>
      <w:r>
        <w:rPr>
          <w:rFonts w:ascii="Calibri" w:hAnsi="Calibri" w:eastAsia="Calibri"/>
          <w:b/>
          <w:bCs/>
          <w:color w:val="auto"/>
        </w:rPr>
        <w:t>与全省数据相比，表示二手物品交易平台上购买的商品不值这个价比例要低8.32个百分点，表示对二手商品不满意时，退货要自己承担运费比例要高5.24个百分点。与全国数据相比，表示二手物品交易平台上购买的商品不值这个价比例要低6.79个百分点，表示对二手商品不满意时，退货要自己承担运费比例要高10.82个百分点。</w:t>
      </w:r>
    </w:p>
    <w:p>
      <w:pPr>
        <w:ind w:firstLine="0" w:firstLineChars="0"/>
        <w:jc w:val="center"/>
        <w:rPr>
          <w:rFonts w:ascii="宋体" w:hAnsi="宋体" w:eastAsia="宋体"/>
          <w:color w:val="auto"/>
        </w:rPr>
      </w:pPr>
      <w:r>
        <w:rPr>
          <w:rFonts w:ascii="微软雅黑" w:hAnsi="微软雅黑" w:eastAsia="微软雅黑"/>
          <w:color w:val="auto"/>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84</w:t>
      </w:r>
      <w:r>
        <w:rPr>
          <w:rFonts w:hint="eastAsia"/>
          <w:color w:val="auto"/>
        </w:rPr>
        <w:fldChar w:fldCharType="end"/>
      </w:r>
      <w:bookmarkStart w:id="163" w:name="_Toc21100"/>
      <w:r>
        <w:rPr>
          <w:rFonts w:ascii="宋体" w:hAnsi="宋体" w:eastAsia="宋体"/>
          <w:color w:val="auto"/>
        </w:rPr>
        <w:t>：公众网民对二手商品交易风险的认识</w:t>
      </w:r>
      <w:bookmarkEnd w:id="163"/>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14</w:t>
      </w:r>
      <w:r>
        <w:rPr>
          <w:rFonts w:ascii="宋体" w:hAnsi="宋体" w:eastAsia="宋体"/>
          <w:color w:val="auto"/>
        </w:rPr>
        <w:t>）网贷应用软件接受度和使用频率</w:t>
      </w:r>
    </w:p>
    <w:p>
      <w:pPr>
        <w:rPr>
          <w:rFonts w:ascii="Calibri" w:hAnsi="Calibri" w:eastAsia="Calibri"/>
          <w:color w:val="auto"/>
        </w:rPr>
      </w:pPr>
      <w:r>
        <w:rPr>
          <w:rFonts w:ascii="宋体" w:hAnsi="宋体" w:eastAsia="宋体"/>
          <w:color w:val="auto"/>
        </w:rPr>
        <w:t>公众网民对花呗、白条等网贷新型接受度和使用频率方面：</w:t>
      </w:r>
      <w:r>
        <w:rPr>
          <w:rFonts w:ascii="Calibri" w:hAnsi="Calibri" w:eastAsia="Calibri"/>
          <w:color w:val="auto"/>
        </w:rPr>
        <w:t>5.71</w:t>
      </w:r>
      <w:r>
        <w:rPr>
          <w:rFonts w:ascii="Calibri" w:hAnsi="Calibri" w:eastAsia="Calibri" w:cs="Calibri"/>
          <w:color w:val="auto"/>
        </w:rPr>
        <w:t>%</w:t>
      </w:r>
      <w:r>
        <w:rPr>
          <w:rFonts w:ascii="宋体" w:hAnsi="宋体" w:eastAsia="宋体"/>
          <w:color w:val="auto"/>
        </w:rPr>
        <w:t>公众网民表示会经常使用，</w:t>
      </w:r>
      <w:r>
        <w:rPr>
          <w:rFonts w:ascii="Calibri" w:hAnsi="Calibri" w:eastAsia="Calibri"/>
          <w:color w:val="auto"/>
        </w:rPr>
        <w:t>18.57</w:t>
      </w:r>
      <w:r>
        <w:rPr>
          <w:rFonts w:ascii="Calibri" w:hAnsi="Calibri" w:eastAsia="Calibri" w:cs="Calibri"/>
          <w:color w:val="auto"/>
        </w:rPr>
        <w:t>%</w:t>
      </w:r>
      <w:r>
        <w:rPr>
          <w:rFonts w:ascii="宋体" w:hAnsi="宋体" w:eastAsia="宋体"/>
          <w:color w:val="auto"/>
        </w:rPr>
        <w:t>网民表示会偶尔使用，有</w:t>
      </w:r>
      <w:r>
        <w:rPr>
          <w:rFonts w:ascii="Calibri" w:hAnsi="Calibri" w:eastAsia="Calibri"/>
          <w:color w:val="auto"/>
        </w:rPr>
        <w:t>8.57</w:t>
      </w:r>
      <w:r>
        <w:rPr>
          <w:rFonts w:ascii="Calibri" w:hAnsi="Calibri" w:eastAsia="Calibri" w:cs="Calibri"/>
          <w:color w:val="auto"/>
        </w:rPr>
        <w:t>%</w:t>
      </w:r>
      <w:r>
        <w:rPr>
          <w:rFonts w:ascii="宋体" w:hAnsi="宋体" w:eastAsia="宋体"/>
          <w:color w:val="auto"/>
        </w:rPr>
        <w:t>网民表示不会使用，但想要尝试，有</w:t>
      </w:r>
      <w:r>
        <w:rPr>
          <w:rFonts w:ascii="Calibri" w:hAnsi="Calibri" w:eastAsia="Calibri"/>
          <w:color w:val="auto"/>
        </w:rPr>
        <w:t>67.14</w:t>
      </w:r>
      <w:r>
        <w:rPr>
          <w:rFonts w:ascii="Calibri" w:hAnsi="Calibri" w:eastAsia="Calibri" w:cs="Calibri"/>
          <w:color w:val="auto"/>
        </w:rPr>
        <w:t>%</w:t>
      </w:r>
      <w:r>
        <w:rPr>
          <w:rFonts w:ascii="宋体" w:hAnsi="宋体" w:eastAsia="宋体"/>
          <w:color w:val="auto"/>
        </w:rPr>
        <w:t>网民表示不会使用，以后也不会使用。数据显示公众网民对网贷应用基本不接受，网贷应用的渗透率也比较低（</w:t>
      </w:r>
      <w:r>
        <w:rPr>
          <w:rFonts w:ascii="Calibri" w:hAnsi="Calibri" w:eastAsia="Calibri"/>
          <w:color w:val="auto"/>
        </w:rPr>
        <w:t>24.28</w:t>
      </w:r>
      <w:r>
        <w:rPr>
          <w:rFonts w:ascii="Calibri" w:hAnsi="Calibri" w:eastAsia="Calibri" w:cs="Calibri"/>
          <w:color w:val="auto"/>
        </w:rPr>
        <w:t>%</w:t>
      </w:r>
      <w:r>
        <w:rPr>
          <w:rFonts w:ascii="宋体" w:hAnsi="宋体" w:eastAsia="宋体"/>
          <w:color w:val="auto"/>
        </w:rPr>
        <w:t>，低于</w:t>
      </w:r>
      <w:r>
        <w:rPr>
          <w:rFonts w:hint="eastAsia" w:ascii="宋体" w:hAnsi="宋体" w:eastAsia="宋体"/>
          <w:color w:val="auto"/>
          <w:lang w:val="en-US" w:eastAsia="zh-CN"/>
        </w:rPr>
        <w:t>三</w:t>
      </w:r>
      <w:r>
        <w:rPr>
          <w:rFonts w:ascii="宋体" w:hAnsi="宋体" w:eastAsia="宋体"/>
          <w:color w:val="auto"/>
        </w:rPr>
        <w:t>成）。</w:t>
      </w:r>
      <w:r>
        <w:rPr>
          <w:rFonts w:ascii="Calibri" w:hAnsi="Calibri" w:eastAsia="Calibri"/>
          <w:b/>
          <w:bCs/>
          <w:color w:val="auto"/>
        </w:rPr>
        <w:t>相较于全省数据，除会，经常使用和会，偶尔使用比全省数据分别高出0.86个百分点、5.93个百分点外，其他数据值均少于全省数据。相较于全国数据，除会，经常使用和会，偶尔使用比全国数据分别高出0.71个百分点、4.59个百分点外，其他数据值均少于全国数据。</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85</w:t>
      </w:r>
      <w:r>
        <w:rPr>
          <w:rFonts w:hint="eastAsia"/>
          <w:color w:val="auto"/>
        </w:rPr>
        <w:fldChar w:fldCharType="end"/>
      </w:r>
      <w:bookmarkStart w:id="164" w:name="_Toc4612"/>
      <w:r>
        <w:rPr>
          <w:rFonts w:ascii="宋体" w:hAnsi="宋体" w:eastAsia="宋体"/>
          <w:color w:val="auto"/>
        </w:rPr>
        <w:t>：网贷应用软件接受度和使用频率</w:t>
      </w:r>
      <w:bookmarkEnd w:id="164"/>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（图表数据来源：公众网民版专题4网络购物权益保护专题第14题：当您在支付时是否会使用网贷APP软件？）</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15</w:t>
      </w:r>
      <w:r>
        <w:rPr>
          <w:rFonts w:ascii="宋体" w:hAnsi="宋体" w:eastAsia="宋体"/>
          <w:color w:val="auto"/>
        </w:rPr>
        <w:t>）遇到商家拒绝无理由退货后的应对措施</w:t>
      </w:r>
    </w:p>
    <w:p>
      <w:pPr>
        <w:rPr>
          <w:rFonts w:ascii="Calibri" w:hAnsi="Calibri" w:eastAsia="Calibri"/>
          <w:color w:val="auto"/>
        </w:rPr>
      </w:pPr>
      <w:r>
        <w:rPr>
          <w:rFonts w:ascii="Calibri" w:hAnsi="Calibri" w:eastAsia="Calibri"/>
          <w:color w:val="auto"/>
        </w:rPr>
        <w:t>73.91</w:t>
      </w:r>
      <w:r>
        <w:rPr>
          <w:rFonts w:ascii="Calibri" w:hAnsi="Calibri" w:eastAsia="Calibri" w:cs="Calibri"/>
          <w:color w:val="auto"/>
        </w:rPr>
        <w:t>%</w:t>
      </w:r>
      <w:r>
        <w:rPr>
          <w:rFonts w:ascii="宋体" w:hAnsi="宋体" w:eastAsia="宋体"/>
          <w:color w:val="auto"/>
        </w:rPr>
        <w:t>公众网民在遇到商家拒绝无理由退货后通常会</w:t>
      </w:r>
      <w:r>
        <w:rPr>
          <w:rFonts w:ascii="Calibri" w:hAnsi="Calibri" w:eastAsia="Calibri"/>
          <w:color w:val="auto"/>
        </w:rPr>
        <w:t>找店铺客服理论</w:t>
      </w:r>
      <w:r>
        <w:rPr>
          <w:rFonts w:ascii="宋体" w:hAnsi="宋体" w:eastAsia="宋体"/>
          <w:color w:val="auto"/>
        </w:rPr>
        <w:t>，其次是</w:t>
      </w:r>
      <w:r>
        <w:rPr>
          <w:rFonts w:ascii="Calibri" w:hAnsi="Calibri" w:eastAsia="Calibri"/>
          <w:color w:val="auto"/>
        </w:rPr>
        <w:t>找第三方购物网站客服介入</w:t>
      </w:r>
      <w:r>
        <w:rPr>
          <w:rFonts w:ascii="Calibri" w:hAnsi="Calibri" w:eastAsia="Calibri" w:cs="Calibri"/>
          <w:color w:val="auto"/>
        </w:rPr>
        <w:t>59.42%</w:t>
      </w:r>
      <w:r>
        <w:rPr>
          <w:rFonts w:ascii="宋体" w:hAnsi="宋体" w:eastAsia="宋体"/>
          <w:color w:val="auto"/>
        </w:rPr>
        <w:t>，</w:t>
      </w:r>
      <w:r>
        <w:rPr>
          <w:rFonts w:ascii="Calibri" w:hAnsi="Calibri" w:eastAsia="Calibri"/>
          <w:color w:val="auto"/>
        </w:rPr>
        <w:t>向有关部门投诉</w:t>
      </w:r>
      <w:r>
        <w:rPr>
          <w:rFonts w:ascii="宋体" w:hAnsi="宋体" w:eastAsia="宋体"/>
          <w:color w:val="auto"/>
        </w:rPr>
        <w:t>的占</w:t>
      </w:r>
      <w:r>
        <w:rPr>
          <w:rFonts w:ascii="Calibri" w:hAnsi="Calibri" w:eastAsia="Calibri"/>
          <w:color w:val="auto"/>
        </w:rPr>
        <w:t>47.83</w:t>
      </w:r>
      <w:r>
        <w:rPr>
          <w:rFonts w:ascii="Calibri" w:hAnsi="Calibri" w:eastAsia="Calibri" w:cs="Calibri"/>
          <w:color w:val="auto"/>
        </w:rPr>
        <w:t>%</w:t>
      </w:r>
      <w:r>
        <w:rPr>
          <w:rFonts w:ascii="宋体" w:hAnsi="宋体" w:eastAsia="宋体"/>
          <w:color w:val="auto"/>
        </w:rPr>
        <w:t>。数据显示公众网民对维护自身合法权益方面比较重视，第三方购物网站的介入起了相当重要的作用。</w:t>
      </w:r>
      <w:r>
        <w:rPr>
          <w:rFonts w:ascii="Calibri" w:hAnsi="Calibri" w:eastAsia="Calibri"/>
          <w:b/>
          <w:bCs/>
          <w:color w:val="auto"/>
        </w:rPr>
        <w:t>与全省数据相比，表示找第三方购物网站客服介入比例要低5.33个百分点，表示找店铺客服理论比例要高4.67个百分点。与全国数据相比，表示不知道怎么办比例要低1.52个百分点，表示找店铺客服理论比例要高11.31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86</w:t>
      </w:r>
      <w:r>
        <w:rPr>
          <w:rFonts w:hint="eastAsia"/>
          <w:color w:val="auto"/>
        </w:rPr>
        <w:fldChar w:fldCharType="end"/>
      </w:r>
      <w:bookmarkStart w:id="165" w:name="_Toc6707"/>
      <w:r>
        <w:rPr>
          <w:rFonts w:ascii="宋体" w:hAnsi="宋体" w:eastAsia="宋体"/>
          <w:color w:val="auto"/>
        </w:rPr>
        <w:t>：遇到商家拒绝无理由退货后的应对措施</w:t>
      </w:r>
      <w:bookmarkEnd w:id="165"/>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（图表数据来源：公众网民版专题4网络购物权益保护专题第15题：您遇到网上购物纠纷时（如拒绝无理由退货、虚假广告、货不对板等）通常采取的措施？（多选））</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16</w:t>
      </w:r>
      <w:r>
        <w:rPr>
          <w:rFonts w:ascii="宋体" w:hAnsi="宋体" w:eastAsia="宋体"/>
          <w:color w:val="auto"/>
        </w:rPr>
        <w:t>）网络购物安全权益保障亟需改进的问题</w:t>
      </w:r>
    </w:p>
    <w:p>
      <w:pPr>
        <w:rPr>
          <w:rFonts w:ascii="Calibri" w:hAnsi="Calibri" w:eastAsia="Calibri"/>
          <w:color w:val="auto"/>
        </w:rPr>
      </w:pPr>
      <w:r>
        <w:rPr>
          <w:rFonts w:ascii="宋体" w:hAnsi="宋体" w:eastAsia="宋体"/>
          <w:color w:val="auto"/>
        </w:rPr>
        <w:t>公众网民认为网络购物安全权益保障亟需改进的问题：排第一位的是</w:t>
      </w:r>
      <w:r>
        <w:rPr>
          <w:rFonts w:ascii="Calibri" w:hAnsi="Calibri" w:eastAsia="Calibri"/>
          <w:color w:val="auto"/>
        </w:rPr>
        <w:t>打击虚假宣传</w:t>
      </w:r>
      <w:r>
        <w:rPr>
          <w:rFonts w:ascii="宋体" w:hAnsi="宋体" w:eastAsia="宋体"/>
          <w:color w:val="auto"/>
        </w:rPr>
        <w:t>（选择率</w:t>
      </w:r>
      <w:r>
        <w:rPr>
          <w:rFonts w:ascii="Calibri" w:hAnsi="Calibri" w:eastAsia="Calibri"/>
          <w:color w:val="auto"/>
        </w:rPr>
        <w:t>80%</w:t>
      </w:r>
      <w:r>
        <w:rPr>
          <w:rFonts w:ascii="宋体" w:hAnsi="宋体" w:eastAsia="宋体"/>
          <w:color w:val="auto"/>
        </w:rPr>
        <w:t>），第二位是</w:t>
      </w:r>
      <w:r>
        <w:rPr>
          <w:rFonts w:ascii="Calibri" w:hAnsi="Calibri" w:eastAsia="Calibri"/>
          <w:color w:val="auto"/>
        </w:rPr>
        <w:t>打击假货</w:t>
      </w:r>
      <w:r>
        <w:rPr>
          <w:rFonts w:ascii="宋体" w:hAnsi="宋体" w:eastAsia="宋体"/>
          <w:color w:val="auto"/>
        </w:rPr>
        <w:t>（选择率</w:t>
      </w:r>
      <w:r>
        <w:rPr>
          <w:rFonts w:ascii="Calibri" w:hAnsi="Calibri" w:eastAsia="Calibri"/>
          <w:color w:val="auto"/>
        </w:rPr>
        <w:t>77.14%</w:t>
      </w:r>
      <w:r>
        <w:rPr>
          <w:rFonts w:ascii="宋体" w:hAnsi="宋体" w:eastAsia="宋体"/>
          <w:color w:val="auto"/>
        </w:rPr>
        <w:t>），第三位是</w:t>
      </w:r>
      <w:r>
        <w:rPr>
          <w:rFonts w:ascii="Calibri" w:hAnsi="Calibri" w:eastAsia="Calibri"/>
          <w:color w:val="auto"/>
        </w:rPr>
        <w:t>个人信息泄露</w:t>
      </w:r>
      <w:r>
        <w:rPr>
          <w:rFonts w:ascii="宋体" w:hAnsi="宋体" w:eastAsia="宋体"/>
          <w:color w:val="auto"/>
        </w:rPr>
        <w:t>（选择率</w:t>
      </w:r>
      <w:r>
        <w:rPr>
          <w:rFonts w:ascii="Calibri" w:hAnsi="Calibri" w:eastAsia="Calibri"/>
          <w:color w:val="auto"/>
        </w:rPr>
        <w:t>67.14%</w:t>
      </w:r>
      <w:r>
        <w:rPr>
          <w:rFonts w:ascii="宋体" w:hAnsi="宋体" w:eastAsia="宋体"/>
          <w:color w:val="auto"/>
        </w:rPr>
        <w:t>），第四位是</w:t>
      </w:r>
      <w:r>
        <w:rPr>
          <w:rFonts w:ascii="Calibri" w:hAnsi="Calibri" w:eastAsia="Calibri"/>
          <w:color w:val="auto"/>
        </w:rPr>
        <w:t>消费者维权</w:t>
      </w:r>
      <w:r>
        <w:rPr>
          <w:rFonts w:ascii="宋体" w:hAnsi="宋体" w:eastAsia="宋体"/>
          <w:color w:val="auto"/>
        </w:rPr>
        <w:t>（选择率</w:t>
      </w:r>
      <w:r>
        <w:rPr>
          <w:rFonts w:ascii="Calibri" w:hAnsi="Calibri" w:eastAsia="Calibri"/>
          <w:color w:val="auto"/>
        </w:rPr>
        <w:t>60%</w:t>
      </w:r>
      <w:r>
        <w:rPr>
          <w:rFonts w:ascii="宋体" w:hAnsi="宋体" w:eastAsia="宋体"/>
          <w:color w:val="auto"/>
        </w:rPr>
        <w:t>），第五位是</w:t>
      </w:r>
      <w:r>
        <w:rPr>
          <w:rFonts w:ascii="Calibri" w:hAnsi="Calibri" w:eastAsia="Calibri"/>
          <w:color w:val="auto"/>
        </w:rPr>
        <w:t>投诉服务</w:t>
      </w:r>
      <w:r>
        <w:rPr>
          <w:rFonts w:ascii="宋体" w:hAnsi="宋体" w:eastAsia="宋体"/>
          <w:color w:val="auto"/>
        </w:rPr>
        <w:t>（选择率</w:t>
      </w:r>
      <w:r>
        <w:rPr>
          <w:rFonts w:ascii="Calibri" w:hAnsi="Calibri" w:eastAsia="Calibri"/>
          <w:color w:val="auto"/>
        </w:rPr>
        <w:t>57.14%</w:t>
      </w:r>
      <w:r>
        <w:rPr>
          <w:rFonts w:ascii="宋体" w:hAnsi="宋体" w:eastAsia="宋体"/>
          <w:color w:val="auto"/>
        </w:rPr>
        <w:t>）。数据显示公众网民认为网络购物安全权益保障中虚假宣传、假货等成为首要关注点，个人信息泄露、大数据杀熟、垄断等成为主要</w:t>
      </w:r>
      <w:r>
        <w:rPr>
          <w:rFonts w:hint="eastAsia" w:ascii="宋体" w:hAnsi="宋体" w:eastAsia="宋体"/>
          <w:color w:val="auto"/>
          <w:lang w:eastAsia="zh-CN"/>
        </w:rPr>
        <w:t>痛点</w:t>
      </w:r>
      <w:r>
        <w:rPr>
          <w:rFonts w:ascii="宋体" w:hAnsi="宋体" w:eastAsia="宋体"/>
          <w:color w:val="auto"/>
        </w:rPr>
        <w:t>。</w:t>
      </w:r>
      <w:r>
        <w:rPr>
          <w:rFonts w:ascii="Calibri" w:hAnsi="Calibri" w:eastAsia="Calibri"/>
          <w:b/>
          <w:bCs/>
          <w:color w:val="auto"/>
        </w:rPr>
        <w:t>与全省数据相比，表示打击假货比例要低4.44个百分点，表示消费者维权比例要高2.84个百分点。与全国数据相比，表示个人信息泄露比例要低1.67个百分点，表示打击假货比例要高1.59个百分点。</w:t>
      </w:r>
    </w:p>
    <w:p>
      <w:pPr>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2"/>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87</w:t>
      </w:r>
      <w:r>
        <w:rPr>
          <w:rFonts w:hint="eastAsia"/>
          <w:color w:val="auto"/>
        </w:rPr>
        <w:fldChar w:fldCharType="end"/>
      </w:r>
      <w:bookmarkStart w:id="166" w:name="_Toc11494"/>
      <w:r>
        <w:rPr>
          <w:rFonts w:ascii="宋体" w:hAnsi="宋体" w:eastAsia="宋体"/>
          <w:color w:val="auto"/>
        </w:rPr>
        <w:t>：网络购物安全权益保障亟需改进的问题</w:t>
      </w:r>
      <w:bookmarkEnd w:id="166"/>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（图表数据来源：公众网民版专题4网络购物权益保护专题第17题：您认为网络购物安全权益保障在哪些方面亟需改进？（多选））</w:t>
      </w:r>
    </w:p>
    <w:bookmarkEnd w:id="148"/>
    <w:p>
      <w:pPr>
        <w:ind w:left="0" w:leftChars="0" w:firstLine="0" w:firstLineChars="0"/>
        <w:rPr>
          <w:rFonts w:hint="eastAsia"/>
          <w:color w:val="auto"/>
        </w:rPr>
      </w:pPr>
    </w:p>
    <w:p>
      <w:pPr>
        <w:rPr>
          <w:rFonts w:hint="eastAsia"/>
          <w:color w:val="auto"/>
        </w:rPr>
      </w:pPr>
      <w:r>
        <w:rPr>
          <w:rFonts w:hint="eastAsia"/>
          <w:color w:val="auto"/>
        </w:rPr>
        <w:br w:type="page"/>
      </w:r>
    </w:p>
    <w:p>
      <w:pPr>
        <w:pStyle w:val="3"/>
        <w:rPr>
          <w:rFonts w:hint="eastAsia"/>
          <w:color w:val="auto"/>
        </w:rPr>
      </w:pPr>
      <w:bookmarkStart w:id="167" w:name="_Toc29000"/>
      <w:r>
        <w:rPr>
          <w:rFonts w:hint="eastAsia"/>
          <w:color w:val="auto"/>
        </w:rPr>
        <w:t>5.5专题5：未成年人网络权益保护专题</w:t>
      </w:r>
      <w:bookmarkEnd w:id="167"/>
    </w:p>
    <w:p>
      <w:pPr>
        <w:rPr>
          <w:rFonts w:ascii="宋体" w:hAnsi="宋体" w:eastAsia="宋体"/>
          <w:color w:val="auto"/>
          <w:sz w:val="22"/>
          <w:szCs w:val="22"/>
        </w:rPr>
      </w:pPr>
      <w:r>
        <w:rPr>
          <w:rFonts w:ascii="宋体" w:hAnsi="宋体" w:eastAsia="宋体"/>
          <w:color w:val="auto"/>
        </w:rPr>
        <w:t>参与本专题答题的公众网民数量为387人。</w:t>
      </w:r>
    </w:p>
    <w:p>
      <w:pPr>
        <w:rPr>
          <w:rFonts w:ascii="宋体" w:hAnsi="宋体" w:eastAsia="宋体"/>
          <w:color w:val="auto"/>
          <w:sz w:val="22"/>
          <w:szCs w:val="22"/>
        </w:rPr>
      </w:pPr>
      <w:r>
        <w:rPr>
          <w:rFonts w:ascii="宋体" w:hAnsi="宋体" w:eastAsia="宋体"/>
          <w:color w:val="auto"/>
        </w:rPr>
        <w:t>（1）未成年人网络权益保护状况满意度评价</w:t>
      </w:r>
    </w:p>
    <w:p>
      <w:pPr>
        <w:rPr>
          <w:rFonts w:ascii="宋体" w:hAnsi="宋体" w:eastAsia="宋体"/>
          <w:b/>
          <w:bCs/>
          <w:color w:val="auto"/>
        </w:rPr>
      </w:pPr>
      <w:r>
        <w:rPr>
          <w:rFonts w:ascii="宋体" w:hAnsi="宋体" w:eastAsia="宋体"/>
          <w:color w:val="auto"/>
        </w:rPr>
        <w:t>公众网民对未成年人网络权益保护状况满意度评价：认为满意以上的占</w:t>
      </w:r>
      <w:r>
        <w:rPr>
          <w:rFonts w:ascii="宋体" w:hAnsi="宋体" w:eastAsia="宋体" w:cs="宋体"/>
          <w:color w:val="auto"/>
        </w:rPr>
        <w:t>50.00%，其中16.13%公众网民认为非常满意，33.87%认为满意。41.94%认为一般，8.06%认为不满意或非常不满意，其中6.45%认为不满意，1.61%认为非常不满意。总体上满意的比例</w:t>
      </w:r>
      <w:r>
        <w:rPr>
          <w:rFonts w:hint="eastAsia" w:ascii="宋体" w:hAnsi="宋体" w:eastAsia="宋体" w:cs="宋体"/>
          <w:color w:val="auto"/>
          <w:lang w:val="en-US" w:eastAsia="zh-CN"/>
        </w:rPr>
        <w:t>较</w:t>
      </w:r>
      <w:r>
        <w:rPr>
          <w:rFonts w:ascii="宋体" w:hAnsi="宋体" w:eastAsia="宋体"/>
          <w:color w:val="auto"/>
        </w:rPr>
        <w:t>高，主要评价是</w:t>
      </w:r>
      <w:r>
        <w:rPr>
          <w:rFonts w:hint="eastAsia" w:ascii="宋体" w:hAnsi="宋体" w:eastAsia="宋体"/>
          <w:color w:val="auto"/>
          <w:lang w:val="en-US" w:eastAsia="zh-CN"/>
        </w:rPr>
        <w:t>满意</w:t>
      </w:r>
      <w:r>
        <w:rPr>
          <w:rFonts w:ascii="宋体" w:hAnsi="宋体" w:eastAsia="宋体"/>
          <w:color w:val="auto"/>
        </w:rPr>
        <w:t>。</w:t>
      </w:r>
      <w:r>
        <w:rPr>
          <w:rFonts w:ascii="宋体" w:hAnsi="宋体" w:eastAsia="宋体"/>
          <w:b/>
          <w:bCs/>
          <w:color w:val="auto"/>
        </w:rPr>
        <w:t>与全省数据相比，表示不满意比例要低11.44个百分点，表示非常满意比例要高6.43个百分点。与全国数据相比，表示不满意比例要低11.41个百分点，表示非常满意比例要高6.17个百分点。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88</w:t>
      </w:r>
      <w:r>
        <w:rPr>
          <w:rFonts w:hint="eastAsia" w:ascii="宋体" w:hAnsi="宋体" w:eastAsia="宋体"/>
          <w:color w:val="auto"/>
        </w:rPr>
        <w:fldChar w:fldCharType="end"/>
      </w:r>
      <w:bookmarkStart w:id="168" w:name="_Toc31043"/>
      <w:r>
        <w:rPr>
          <w:rFonts w:hint="eastAsia" w:ascii="宋体" w:hAnsi="宋体" w:eastAsia="宋体"/>
          <w:color w:val="auto"/>
        </w:rPr>
        <w:t>：</w:t>
      </w:r>
      <w:r>
        <w:rPr>
          <w:rFonts w:ascii="宋体" w:hAnsi="宋体" w:eastAsia="宋体"/>
          <w:color w:val="auto"/>
        </w:rPr>
        <w:t>未成年人网络权益保护状况满意度评价</w:t>
      </w:r>
      <w:bookmarkEnd w:id="168"/>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（图表数据来源：公众网民版专题5未成年人网络权益保护第1题：您对当前未成年人网络权益保护状况的满意程度？）</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（2）未成年人上网的情况</w:t>
      </w:r>
    </w:p>
    <w:p>
      <w:pPr>
        <w:rPr>
          <w:rFonts w:ascii="宋体" w:hAnsi="宋体" w:eastAsia="宋体"/>
          <w:b/>
          <w:bCs/>
          <w:color w:val="auto"/>
        </w:rPr>
      </w:pPr>
      <w:r>
        <w:rPr>
          <w:rFonts w:ascii="宋体" w:hAnsi="宋体" w:eastAsia="宋体"/>
          <w:color w:val="auto"/>
        </w:rPr>
        <w:t>有未成年人上网的公众网民家庭比例：</w:t>
      </w:r>
      <w:r>
        <w:rPr>
          <w:rFonts w:ascii="宋体" w:hAnsi="宋体" w:eastAsia="宋体" w:cs="宋体"/>
          <w:color w:val="auto"/>
        </w:rPr>
        <w:t>73.02%公众网民家庭中有未成年人上网的情况，没有的占26.98%。</w:t>
      </w:r>
      <w:r>
        <w:rPr>
          <w:rFonts w:ascii="宋体" w:hAnsi="宋体" w:eastAsia="宋体"/>
          <w:b/>
          <w:bCs/>
          <w:color w:val="auto"/>
        </w:rPr>
        <w:t>相较于全省数据，是的占比高了1.16个百分点。相较于全省数据，是的占比高了2.31个百分点。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89</w:t>
      </w:r>
      <w:r>
        <w:rPr>
          <w:rFonts w:hint="eastAsia" w:ascii="宋体" w:hAnsi="宋体" w:eastAsia="宋体"/>
          <w:color w:val="auto"/>
        </w:rPr>
        <w:fldChar w:fldCharType="end"/>
      </w:r>
      <w:bookmarkStart w:id="169" w:name="_Toc4977"/>
      <w:r>
        <w:rPr>
          <w:rFonts w:hint="eastAsia" w:ascii="宋体" w:hAnsi="宋体" w:eastAsia="宋体"/>
          <w:color w:val="auto"/>
        </w:rPr>
        <w:t>：</w:t>
      </w:r>
      <w:r>
        <w:rPr>
          <w:rFonts w:ascii="宋体" w:hAnsi="宋体" w:eastAsia="宋体"/>
          <w:color w:val="auto"/>
        </w:rPr>
        <w:t>未成年人上网的情况</w:t>
      </w:r>
      <w:bookmarkEnd w:id="169"/>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（图表数据来源：公众网民版专题5未成年人网络权益保护第2题：您的家庭是否存在未成年人上网的情况？）</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（2.1）未成年人中网络应用服务渗透率</w:t>
      </w:r>
    </w:p>
    <w:p>
      <w:pPr>
        <w:rPr>
          <w:rFonts w:ascii="宋体" w:hAnsi="宋体" w:eastAsia="宋体"/>
          <w:b/>
          <w:bCs/>
          <w:color w:val="auto"/>
        </w:rPr>
      </w:pPr>
      <w:r>
        <w:rPr>
          <w:rFonts w:ascii="宋体" w:hAnsi="宋体" w:eastAsia="宋体"/>
          <w:color w:val="auto"/>
        </w:rPr>
        <w:t>未成年人中网络应用服务渗透率的情况：排第一位是</w:t>
      </w:r>
      <w:r>
        <w:rPr>
          <w:rFonts w:ascii="宋体" w:hAnsi="宋体" w:eastAsia="宋体" w:cs="宋体"/>
          <w:color w:val="auto"/>
        </w:rPr>
        <w:t>网络视频（渗透率76.09%），第二位是网络游戏</w:t>
      </w:r>
      <w:r>
        <w:rPr>
          <w:rFonts w:hint="eastAsia" w:ascii="宋体" w:hAnsi="宋体" w:eastAsia="宋体"/>
          <w:color w:val="auto"/>
        </w:rPr>
        <w:t>（</w:t>
      </w:r>
      <w:r>
        <w:rPr>
          <w:rFonts w:ascii="宋体" w:hAnsi="宋体" w:eastAsia="宋体"/>
          <w:color w:val="auto"/>
        </w:rPr>
        <w:t>渗透率</w:t>
      </w:r>
      <w:r>
        <w:rPr>
          <w:rFonts w:ascii="宋体" w:hAnsi="宋体" w:eastAsia="宋体" w:cs="宋体"/>
          <w:color w:val="auto"/>
        </w:rPr>
        <w:t>69.57%），第三位是社交应用（渗透率52.17%），第四位是网络音乐渗透率</w:t>
      </w:r>
      <w:r>
        <w:rPr>
          <w:rFonts w:hint="eastAsia" w:ascii="宋体" w:hAnsi="宋体" w:eastAsia="宋体"/>
          <w:color w:val="auto"/>
        </w:rPr>
        <w:t>（</w:t>
      </w:r>
      <w:r>
        <w:rPr>
          <w:rFonts w:ascii="宋体" w:hAnsi="宋体" w:eastAsia="宋体"/>
          <w:color w:val="auto"/>
        </w:rPr>
        <w:t>50</w:t>
      </w:r>
      <w:r>
        <w:rPr>
          <w:rFonts w:ascii="宋体" w:hAnsi="宋体" w:eastAsia="宋体" w:cs="宋体"/>
          <w:color w:val="auto"/>
        </w:rPr>
        <w:t>%），第五位是网络购物（渗透率45.65%），第六位是搜索引擎（渗透率41.3</w:t>
      </w:r>
      <w:r>
        <w:rPr>
          <w:rFonts w:ascii="宋体" w:hAnsi="宋体" w:eastAsia="宋体"/>
          <w:color w:val="auto"/>
        </w:rPr>
        <w:t>%）。数据显示</w:t>
      </w:r>
      <w:r>
        <w:rPr>
          <w:rFonts w:ascii="宋体" w:hAnsi="宋体" w:eastAsia="宋体" w:cs="宋体"/>
          <w:color w:val="auto"/>
        </w:rPr>
        <w:t>网络视频、网络游戏、社交应用、网络音乐等应用是未成年人上网最普及使用的应用，网络购物</w:t>
      </w:r>
      <w:r>
        <w:rPr>
          <w:rFonts w:ascii="宋体" w:hAnsi="宋体" w:eastAsia="宋体"/>
          <w:color w:val="auto"/>
        </w:rPr>
        <w:t>和</w:t>
      </w:r>
      <w:r>
        <w:rPr>
          <w:rFonts w:ascii="宋体" w:hAnsi="宋体" w:eastAsia="宋体" w:cs="宋体"/>
          <w:color w:val="auto"/>
        </w:rPr>
        <w:t>搜索引擎在未成年人中也有一定的渗透率。</w:t>
      </w:r>
      <w:r>
        <w:rPr>
          <w:rFonts w:ascii="宋体" w:hAnsi="宋体" w:eastAsia="宋体"/>
          <w:b/>
          <w:bCs/>
          <w:color w:val="auto"/>
        </w:rPr>
        <w:t>与全省数据相比，表示网络直播比例要低5.55个百分点，表示搜索引擎比例要高9.38个百分点。与全国数据相比，表示在线教育比例要低6.7个百分点，表示即时通讯比例要高6.65个百分点。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90</w:t>
      </w:r>
      <w:r>
        <w:rPr>
          <w:rFonts w:hint="eastAsia" w:ascii="宋体" w:hAnsi="宋体" w:eastAsia="宋体"/>
          <w:color w:val="auto"/>
        </w:rPr>
        <w:fldChar w:fldCharType="end"/>
      </w:r>
      <w:bookmarkStart w:id="170" w:name="_Toc7137"/>
      <w:r>
        <w:rPr>
          <w:rFonts w:ascii="宋体" w:hAnsi="宋体" w:eastAsia="宋体"/>
          <w:color w:val="auto"/>
        </w:rPr>
        <w:t>：未成年人中网络应用服务渗透率</w:t>
      </w:r>
      <w:bookmarkEnd w:id="170"/>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（图表数据来源：公众网民版专题5未成年人网络权益保护第2.1题：您家中的未成年人经常使用哪些网络应用服务？（多选））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（2.2）家长对未成年人上网采取的引导和管理措施</w:t>
      </w:r>
    </w:p>
    <w:p>
      <w:pPr>
        <w:rPr>
          <w:rFonts w:ascii="宋体" w:hAnsi="宋体" w:eastAsia="宋体"/>
          <w:b/>
          <w:bCs/>
          <w:color w:val="auto"/>
        </w:rPr>
      </w:pPr>
      <w:r>
        <w:rPr>
          <w:rFonts w:ascii="宋体" w:hAnsi="宋体" w:eastAsia="宋体"/>
          <w:color w:val="auto"/>
        </w:rPr>
        <w:t>家长对未成年人上网采取的引导和管理措施：排第一位是</w:t>
      </w:r>
      <w:r>
        <w:rPr>
          <w:rFonts w:ascii="宋体" w:hAnsi="宋体" w:eastAsia="宋体" w:cs="宋体"/>
          <w:color w:val="auto"/>
        </w:rPr>
        <w:t>规定了上网前提(如先完成作业)（选择率63.04</w:t>
      </w:r>
      <w:r>
        <w:rPr>
          <w:rFonts w:ascii="宋体" w:hAnsi="宋体" w:eastAsia="宋体"/>
          <w:color w:val="auto"/>
        </w:rPr>
        <w:t>%），第二位是</w:t>
      </w:r>
      <w:r>
        <w:rPr>
          <w:rFonts w:ascii="宋体" w:hAnsi="宋体" w:eastAsia="宋体" w:cs="宋体"/>
          <w:color w:val="auto"/>
        </w:rPr>
        <w:t>规定了上网的时间限制（选择率58.7%），第三位是陪伴上网（选择率26.09%），第四位是安装了儿童上网监控和过滤软件（选择率21.74%），第五位是没有引导和管理（选择率17.39%）。数据显示绝大部家长对家里的未成年人上网都采取了一定的引导和管理措施，基本没有采用完全禁止未成年人上网的做法，但也有</w:t>
      </w:r>
      <w:r>
        <w:rPr>
          <w:rFonts w:ascii="宋体" w:hAnsi="宋体" w:eastAsia="宋体"/>
          <w:color w:val="auto"/>
        </w:rPr>
        <w:t>少部分的家长没有采用引导和管理措施，采用技术防范措施的比例也不算高。</w:t>
      </w:r>
      <w:r>
        <w:rPr>
          <w:rFonts w:ascii="宋体" w:hAnsi="宋体" w:eastAsia="宋体"/>
          <w:b/>
          <w:bCs/>
          <w:color w:val="auto"/>
        </w:rPr>
        <w:t>与全省数据相比，表示规定了上网的时间限制比例要低4.2个百分点，表示规定了上网前提(如先完成作业)比例要高7.8个百分点。与全国数据相比，表示规定了上网的时间限制比例要低10.16个百分点，表示规定了上网前提(如先完成作业)比例要高7.47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91</w:t>
      </w:r>
      <w:r>
        <w:rPr>
          <w:rFonts w:hint="eastAsia" w:ascii="宋体" w:hAnsi="宋体" w:eastAsia="宋体"/>
          <w:color w:val="auto"/>
        </w:rPr>
        <w:fldChar w:fldCharType="end"/>
      </w:r>
      <w:bookmarkStart w:id="171" w:name="_Toc6573"/>
      <w:r>
        <w:rPr>
          <w:rFonts w:ascii="宋体" w:hAnsi="宋体" w:eastAsia="宋体"/>
          <w:color w:val="auto"/>
        </w:rPr>
        <w:t>：家长对未成年人上网采取的引导和管理措施</w:t>
      </w:r>
      <w:bookmarkEnd w:id="171"/>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（图表数据来源：公众网民版专题5未成年人网络权益保护第2.2题：您对家中未成年人上网采取了以下哪种方式的引导和管理？（多选））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（3）网民对未成年人保护软件的使用体验评价</w:t>
      </w:r>
    </w:p>
    <w:p>
      <w:pPr>
        <w:rPr>
          <w:rFonts w:ascii="宋体" w:hAnsi="宋体" w:eastAsia="宋体"/>
          <w:b/>
          <w:bCs/>
          <w:color w:val="auto"/>
        </w:rPr>
      </w:pPr>
      <w:r>
        <w:rPr>
          <w:rFonts w:ascii="宋体" w:hAnsi="宋体" w:eastAsia="宋体"/>
          <w:color w:val="auto"/>
        </w:rPr>
        <w:t>公众网民对未成年人保护软件的使用体验：使用体验在满意以上的网民占</w:t>
      </w:r>
      <w:r>
        <w:rPr>
          <w:rFonts w:ascii="宋体" w:hAnsi="宋体" w:eastAsia="宋体" w:cs="宋体"/>
          <w:color w:val="auto"/>
        </w:rPr>
        <w:t>34.92</w:t>
      </w:r>
      <w:r>
        <w:rPr>
          <w:rFonts w:ascii="宋体" w:hAnsi="宋体" w:eastAsia="宋体"/>
          <w:color w:val="auto"/>
        </w:rPr>
        <w:t>%，其中</w:t>
      </w:r>
      <w:r>
        <w:rPr>
          <w:rFonts w:ascii="宋体" w:hAnsi="宋体" w:eastAsia="宋体" w:cs="宋体"/>
          <w:color w:val="auto"/>
        </w:rPr>
        <w:t>4.76%的网民表示非常满意，功能较多，过滤效果好，30.16%的网民表示较满意，基本能达到预期效果；23.81%的网民表示使用体验</w:t>
      </w:r>
      <w:r>
        <w:rPr>
          <w:rFonts w:hint="eastAsia" w:ascii="宋体" w:hAnsi="宋体" w:eastAsia="宋体"/>
          <w:color w:val="auto"/>
          <w:lang w:val="en-US" w:eastAsia="zh-CN"/>
        </w:rPr>
        <w:t>一般</w:t>
      </w:r>
      <w:r>
        <w:rPr>
          <w:rFonts w:ascii="宋体" w:hAnsi="宋体" w:eastAsia="宋体"/>
          <w:color w:val="auto"/>
        </w:rPr>
        <w:t>；使用体验不满意的网民占</w:t>
      </w:r>
      <w:r>
        <w:rPr>
          <w:rFonts w:ascii="宋体" w:hAnsi="宋体" w:eastAsia="宋体" w:cs="宋体"/>
          <w:color w:val="auto"/>
        </w:rPr>
        <w:t>17.46%，其中9.52%的网民表示较不满意，功能少，与预期效</w:t>
      </w:r>
      <w:r>
        <w:rPr>
          <w:rFonts w:ascii="宋体" w:hAnsi="宋体" w:eastAsia="宋体"/>
          <w:color w:val="auto"/>
        </w:rPr>
        <w:t>果差太多，7.94</w:t>
      </w:r>
      <w:r>
        <w:rPr>
          <w:rFonts w:ascii="宋体" w:hAnsi="宋体" w:eastAsia="宋体" w:cs="宋体"/>
          <w:color w:val="auto"/>
        </w:rPr>
        <w:t>%的网民表示非常不满意，不能过滤相关APP、网址，起不到应有作用；23.81%的网民没有使用过相关软件。数据显示</w:t>
      </w:r>
      <w:r>
        <w:rPr>
          <w:rFonts w:hint="eastAsia" w:ascii="宋体" w:hAnsi="宋体" w:eastAsia="宋体"/>
          <w:color w:val="auto"/>
          <w:lang w:val="en-US" w:eastAsia="zh-CN"/>
        </w:rPr>
        <w:t>超过三</w:t>
      </w:r>
      <w:r>
        <w:rPr>
          <w:rFonts w:ascii="宋体" w:hAnsi="宋体" w:eastAsia="宋体"/>
          <w:color w:val="auto"/>
        </w:rPr>
        <w:t>成网民对未成年保护软件的使用体验较为满意</w:t>
      </w:r>
      <w:r>
        <w:rPr>
          <w:rFonts w:hint="eastAsia" w:ascii="宋体" w:hAnsi="宋体" w:eastAsia="宋体"/>
          <w:color w:val="auto"/>
        </w:rPr>
        <w:t>。</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92</w:t>
      </w:r>
      <w:r>
        <w:rPr>
          <w:rFonts w:hint="eastAsia" w:ascii="宋体" w:hAnsi="宋体" w:eastAsia="宋体"/>
          <w:color w:val="auto"/>
        </w:rPr>
        <w:fldChar w:fldCharType="end"/>
      </w:r>
      <w:bookmarkStart w:id="172" w:name="_Toc26876"/>
      <w:r>
        <w:rPr>
          <w:rFonts w:ascii="宋体" w:hAnsi="宋体" w:eastAsia="宋体"/>
          <w:color w:val="auto"/>
        </w:rPr>
        <w:t>：网民对未成年人保护软件的使用体验评价</w:t>
      </w:r>
      <w:bookmarkEnd w:id="172"/>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（图表数据来源：公众网民版专题5未成年人网络权益保护第3题：对未成年人保护软件的使用体验是否满意？）</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（4）网民对网络应用服务中“青少年保护模式/防沉迷模式”的了解及使用情况</w:t>
      </w:r>
    </w:p>
    <w:p>
      <w:pPr>
        <w:rPr>
          <w:rFonts w:ascii="宋体" w:hAnsi="宋体" w:eastAsia="宋体"/>
          <w:color w:val="auto"/>
          <w:sz w:val="22"/>
          <w:szCs w:val="22"/>
        </w:rPr>
      </w:pPr>
      <w:r>
        <w:rPr>
          <w:rFonts w:ascii="宋体" w:hAnsi="宋体" w:eastAsia="宋体"/>
          <w:color w:val="auto"/>
        </w:rPr>
        <w:t>网民对网络应用服务中“青少年保护模式/防沉迷模式”的了解及使用情况：</w:t>
      </w:r>
      <w:r>
        <w:rPr>
          <w:rFonts w:ascii="宋体" w:hAnsi="宋体" w:eastAsia="宋体" w:cs="宋体"/>
          <w:color w:val="auto"/>
        </w:rPr>
        <w:t>85.71%的网民表示了解该模式，其中20.63%的网民了解并经常使用，34.92%的网民了解并偶尔使用，30.16%的网民了解但没有使用过；不了解的网民占比，14.29%。数据显示半数以上的网民对网络应用服务中“青少年保护模式/防沉迷模式”有所了解及使用</w:t>
      </w:r>
      <w:r>
        <w:rPr>
          <w:rFonts w:hint="eastAsia" w:ascii="宋体" w:hAnsi="宋体" w:eastAsia="宋体"/>
          <w:color w:val="auto"/>
        </w:rPr>
        <w:t>。</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93</w:t>
      </w:r>
      <w:r>
        <w:rPr>
          <w:rFonts w:hint="eastAsia" w:ascii="宋体" w:hAnsi="宋体" w:eastAsia="宋体"/>
          <w:color w:val="auto"/>
        </w:rPr>
        <w:fldChar w:fldCharType="end"/>
      </w:r>
      <w:bookmarkStart w:id="173" w:name="_Toc26006"/>
      <w:r>
        <w:rPr>
          <w:rFonts w:ascii="宋体" w:hAnsi="宋体" w:eastAsia="宋体"/>
          <w:color w:val="auto"/>
        </w:rPr>
        <w:t>：网民对网络应用服务中“青少年保护模式/防沉迷模式”的了解及使用情况</w:t>
      </w:r>
      <w:bookmarkEnd w:id="173"/>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（4.1）对“青少年保护模式/防沉迷模式”效用的评价</w:t>
      </w:r>
    </w:p>
    <w:p>
      <w:pPr>
        <w:rPr>
          <w:rFonts w:ascii="宋体" w:hAnsi="宋体" w:eastAsia="宋体"/>
          <w:b/>
          <w:bCs/>
          <w:color w:val="auto"/>
        </w:rPr>
      </w:pPr>
      <w:r>
        <w:rPr>
          <w:rFonts w:ascii="宋体" w:hAnsi="宋体" w:eastAsia="宋体"/>
          <w:color w:val="auto"/>
        </w:rPr>
        <w:t>公众网民对“青少年保护模式/防沉迷模式”效用的评价：认为作用比较大或非常大的占</w:t>
      </w:r>
      <w:r>
        <w:rPr>
          <w:rFonts w:ascii="宋体" w:hAnsi="宋体" w:eastAsia="宋体" w:cs="宋体"/>
          <w:color w:val="auto"/>
        </w:rPr>
        <w:t>55.56%，其中25.93%公众网民认为作用非常大，29.63%认为作用比较大。33.33%认为一般，11.11%认为作用较小或非常小，其中9.26%认为作用比较小，1.85%认为作用非常小。数据显示多数公众网民肯定了“青少年保护模式/防沉迷模式”的效用</w:t>
      </w:r>
      <w:r>
        <w:rPr>
          <w:rFonts w:ascii="宋体" w:hAnsi="宋体" w:eastAsia="宋体"/>
          <w:b/>
          <w:bCs/>
          <w:color w:val="auto"/>
        </w:rPr>
        <w:t>。</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94</w:t>
      </w:r>
      <w:r>
        <w:rPr>
          <w:rFonts w:hint="eastAsia" w:ascii="宋体" w:hAnsi="宋体" w:eastAsia="宋体"/>
          <w:color w:val="auto"/>
        </w:rPr>
        <w:fldChar w:fldCharType="end"/>
      </w:r>
      <w:bookmarkStart w:id="174" w:name="_Toc31501"/>
      <w:r>
        <w:rPr>
          <w:rFonts w:ascii="宋体" w:hAnsi="宋体" w:eastAsia="宋体"/>
          <w:color w:val="auto"/>
        </w:rPr>
        <w:t>：对“青少年保护模式/防沉迷模式”效用的评价</w:t>
      </w:r>
      <w:bookmarkEnd w:id="174"/>
    </w:p>
    <w:p>
      <w:pPr>
        <w:ind w:firstLine="0" w:firstLineChars="0"/>
        <w:jc w:val="left"/>
        <w:rPr>
          <w:rFonts w:ascii="宋体" w:hAnsi="宋体" w:eastAsia="宋体"/>
          <w:b/>
          <w:bCs/>
          <w:color w:val="auto"/>
        </w:rPr>
      </w:pPr>
      <w:r>
        <w:rPr>
          <w:rFonts w:ascii="宋体" w:hAnsi="宋体" w:eastAsia="宋体"/>
          <w:color w:val="auto"/>
        </w:rPr>
        <w:t>（图表数据来源：公众网民版专题5未成年人网络权益保护第4.1题：您觉得现行“青少年保护模式/防沉迷模式”起到了什么作用？）</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（5）对“网络宵禁”、未成年人实名认证和限时令措施效果的看法</w:t>
      </w:r>
    </w:p>
    <w:p>
      <w:pPr>
        <w:rPr>
          <w:rFonts w:ascii="宋体" w:hAnsi="宋体" w:eastAsia="宋体"/>
          <w:b/>
          <w:bCs/>
          <w:color w:val="auto"/>
        </w:rPr>
      </w:pPr>
      <w:r>
        <w:rPr>
          <w:rFonts w:ascii="宋体" w:hAnsi="宋体" w:eastAsia="宋体"/>
          <w:color w:val="auto"/>
        </w:rPr>
        <w:t>公众网民对“网络宵禁”、未成年人实名认证和限时令措施效果的看法：</w:t>
      </w:r>
      <w:r>
        <w:rPr>
          <w:rFonts w:ascii="宋体" w:hAnsi="宋体" w:eastAsia="宋体" w:cs="宋体"/>
          <w:color w:val="auto"/>
        </w:rPr>
        <w:t>26.98%公众网民表示十分有作用，孩子有很大改善，很支持；42.86%网民表示比较有作用，有一定改善，比较支持；有19.05%网民表示一般，没有多大的改善，不是很认同；有6.35%网民表示有很小的作用，没改善，不认同；4.76%网民表示没有作用，无所谓。数据显示</w:t>
      </w:r>
      <w:r>
        <w:rPr>
          <w:rFonts w:hint="eastAsia" w:ascii="宋体" w:hAnsi="宋体" w:eastAsia="宋体"/>
          <w:color w:val="auto"/>
          <w:lang w:val="en-US" w:eastAsia="zh-CN"/>
        </w:rPr>
        <w:t>近七成</w:t>
      </w:r>
      <w:r>
        <w:rPr>
          <w:rFonts w:ascii="宋体" w:hAnsi="宋体" w:eastAsia="宋体"/>
          <w:color w:val="auto"/>
        </w:rPr>
        <w:t>公众网民对有关限制措施是支持的。</w:t>
      </w:r>
      <w:r>
        <w:rPr>
          <w:rFonts w:ascii="宋体" w:hAnsi="宋体" w:eastAsia="宋体"/>
          <w:b/>
          <w:bCs/>
          <w:color w:val="auto"/>
        </w:rPr>
        <w:t>与全省数据相比，表示一般，没有多大的改善，不是很认同比例要低2.53个百分点，表示十分有作用，孩子有很大改善，很支持比例要高4.64个百分点。相较于全国数据，除十分有作用，孩子有很大改善，很支持和比较有作用，有一定改善，比较支持比全国数据分别高出4.21个百分点、3.22个百分点外，其他数据值均少于全国数据。</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95</w:t>
      </w:r>
      <w:r>
        <w:rPr>
          <w:rFonts w:hint="eastAsia" w:ascii="宋体" w:hAnsi="宋体" w:eastAsia="宋体"/>
          <w:color w:val="auto"/>
        </w:rPr>
        <w:fldChar w:fldCharType="end"/>
      </w:r>
      <w:bookmarkStart w:id="175" w:name="_Toc20255"/>
      <w:r>
        <w:rPr>
          <w:rFonts w:ascii="宋体" w:hAnsi="宋体" w:eastAsia="宋体"/>
          <w:color w:val="auto"/>
        </w:rPr>
        <w:t>：对“网络宵禁”、未成年人实名认证和限时令措施效果的看法</w:t>
      </w:r>
      <w:bookmarkEnd w:id="175"/>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（6）网民对防止未成年人网络沉迷措施有效性评价</w:t>
      </w:r>
    </w:p>
    <w:p>
      <w:pPr>
        <w:rPr>
          <w:rFonts w:ascii="宋体" w:hAnsi="宋体" w:eastAsia="宋体"/>
          <w:b/>
          <w:bCs/>
          <w:color w:val="auto"/>
        </w:rPr>
      </w:pPr>
      <w:r>
        <w:rPr>
          <w:rFonts w:ascii="宋体" w:hAnsi="宋体" w:eastAsia="宋体"/>
          <w:color w:val="auto"/>
        </w:rPr>
        <w:t>公众网民对防止未成年人网络沉迷措施有效性评价：第一位是</w:t>
      </w:r>
      <w:r>
        <w:rPr>
          <w:rFonts w:ascii="宋体" w:hAnsi="宋体" w:eastAsia="宋体" w:cs="宋体"/>
          <w:color w:val="auto"/>
        </w:rPr>
        <w:t>限制上网时间和时长（选择率61.9%）；第二位是限制未成年人浏览不适宜的网站和信息（选择率55.56%）；第三位是限制未成年人开设网络账户（选择率47.62%）；第四位是上网使用的软硬件有明确保护未成年人的要求（选择率39.68%）；第五位是规定在可受监督的地方上网（选择率38.1%）。数据显示网民认为限制上网时长是防止未成年人网络沉迷的主要措施。</w:t>
      </w:r>
      <w:r>
        <w:rPr>
          <w:rFonts w:ascii="宋体" w:hAnsi="宋体" w:eastAsia="宋体"/>
          <w:b/>
          <w:bCs/>
          <w:color w:val="auto"/>
        </w:rPr>
        <w:t>与全省数据相比，表示限制未成年人开设网络账户比例要低2.59个百分点，表示限制上网时间和时长比例要高1.17个百分点。与全国数据相比，表示限制未成年人开设网络账户比例要低1.5个百分点，表示限制上网时间和时长比例要高1.09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599313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1"/>
                    <a:stretch>
                      <a:fillRect/>
                    </a:stretch>
                  </pic:blipFill>
                  <pic:spPr>
                    <a:xfrm>
                      <a:off x="0" y="0"/>
                      <a:ext cx="5095875" cy="599313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96</w:t>
      </w:r>
      <w:r>
        <w:rPr>
          <w:rFonts w:hint="eastAsia" w:ascii="宋体" w:hAnsi="宋体" w:eastAsia="宋体"/>
          <w:color w:val="auto"/>
        </w:rPr>
        <w:fldChar w:fldCharType="end"/>
      </w:r>
      <w:bookmarkStart w:id="176" w:name="_Toc8257"/>
      <w:r>
        <w:rPr>
          <w:rFonts w:ascii="宋体" w:hAnsi="宋体" w:eastAsia="宋体"/>
          <w:color w:val="auto"/>
        </w:rPr>
        <w:t>：网民对防止未成年人网络沉迷措施有效性评价</w:t>
      </w:r>
      <w:bookmarkEnd w:id="176"/>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（图表数据来源：公众网民版专题5未成年人网络权益保护第6题：您认为哪些防止未成年人网络沉迷的措施比较有效？（多选））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（7）对未成年人上网的看法</w:t>
      </w:r>
    </w:p>
    <w:p>
      <w:pPr>
        <w:rPr>
          <w:rFonts w:ascii="宋体" w:hAnsi="宋体" w:eastAsia="宋体"/>
          <w:b/>
          <w:bCs/>
          <w:color w:val="auto"/>
        </w:rPr>
      </w:pPr>
      <w:r>
        <w:rPr>
          <w:rFonts w:ascii="宋体" w:hAnsi="宋体" w:eastAsia="宋体"/>
          <w:color w:val="auto"/>
        </w:rPr>
        <w:t>公众网民对未成年人上网的看法：排第一位观点是</w:t>
      </w:r>
      <w:r>
        <w:rPr>
          <w:rFonts w:ascii="宋体" w:hAnsi="宋体" w:eastAsia="宋体" w:cs="宋体"/>
          <w:color w:val="auto"/>
        </w:rPr>
        <w:t>缺乏辨识能力，容易被网友欺骗（选择率69.84%）；第二位是容易沉迷在网络游戏网络短视频中（选择率66.67%）；第三位是容易受网络暴力、色情等低俗不良信息影响（选择率65.08%）；第四位是可能导致不良生活习惯，影响身体健康成长（选择率65.08%）；第五位是有助于缓解学习压力（选择率46.03%）；第六位是可以学习技能，提高对社会的适应能力（选择率44.44%）。数据显示公众网民对未成年人上网的负面影响比较关注，倾向于加强管理。</w:t>
      </w:r>
      <w:r>
        <w:rPr>
          <w:rFonts w:ascii="宋体" w:hAnsi="宋体" w:eastAsia="宋体"/>
          <w:b/>
          <w:bCs/>
          <w:color w:val="auto"/>
        </w:rPr>
        <w:t>与全省数据相比，表示容易沉迷在网络游戏网络短视频中比例要低9.46个百分点，表示是学习知识的重要途径比例要高4.7个百分点。与全国数据相比，表示容易沉迷在网络游戏网络短视频中比例要低5.74个百分点，表示缺乏辨识能力，容易被网友欺骗比例要高4.32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560324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2"/>
                    <a:stretch>
                      <a:fillRect/>
                    </a:stretch>
                  </pic:blipFill>
                  <pic:spPr>
                    <a:xfrm>
                      <a:off x="0" y="0"/>
                      <a:ext cx="5095875" cy="560324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97</w:t>
      </w:r>
      <w:r>
        <w:rPr>
          <w:rFonts w:hint="eastAsia" w:ascii="宋体" w:hAnsi="宋体" w:eastAsia="宋体"/>
          <w:color w:val="auto"/>
        </w:rPr>
        <w:fldChar w:fldCharType="end"/>
      </w:r>
      <w:bookmarkStart w:id="177" w:name="_Toc374"/>
      <w:r>
        <w:rPr>
          <w:rFonts w:ascii="宋体" w:hAnsi="宋体" w:eastAsia="宋体"/>
          <w:color w:val="auto"/>
        </w:rPr>
        <w:t>：对未成年人上网的看法</w:t>
      </w:r>
      <w:bookmarkEnd w:id="177"/>
    </w:p>
    <w:p>
      <w:pPr>
        <w:jc w:val="left"/>
        <w:rPr>
          <w:rFonts w:ascii="宋体" w:hAnsi="宋体" w:eastAsia="宋体"/>
          <w:color w:val="auto"/>
        </w:rPr>
      </w:pPr>
      <w:r>
        <w:rPr>
          <w:rFonts w:ascii="宋体" w:hAnsi="宋体" w:eastAsia="宋体"/>
          <w:color w:val="auto"/>
        </w:rPr>
        <w:t>（图表数据来源：公众网民版专题5未成年人网络权益保护第7题：您对未成年人上网怎么看？（多选））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（8）未成年人上网相关问题的关注度</w:t>
      </w:r>
    </w:p>
    <w:p>
      <w:pPr>
        <w:rPr>
          <w:rFonts w:ascii="宋体" w:hAnsi="宋体" w:eastAsia="宋体"/>
          <w:b/>
          <w:bCs/>
          <w:color w:val="auto"/>
        </w:rPr>
      </w:pPr>
      <w:r>
        <w:rPr>
          <w:rFonts w:ascii="宋体" w:hAnsi="宋体" w:eastAsia="宋体"/>
          <w:color w:val="auto"/>
        </w:rPr>
        <w:t>公众网民对未成年人上网相关问题的关注度：排第一位是</w:t>
      </w:r>
      <w:r>
        <w:rPr>
          <w:rFonts w:ascii="宋体" w:hAnsi="宋体" w:eastAsia="宋体" w:cs="宋体"/>
          <w:color w:val="auto"/>
        </w:rPr>
        <w:t>网络沉迷（关注度79.37%）；第二位是接触色情、赌博、毒品、暴力等不良信息（选择率74.6%）；第三位是网络诈骗（关注度61.9%）；第四位是盲目追星、粉丝应援（关注度61.9%）；第五位是网络心理健康（关注度61.9%）。数据显示公众网民对未成年人上网相关问题的关注点主要在不良信息影响、网络沉迷、过度消费等方面。</w:t>
      </w:r>
      <w:r>
        <w:rPr>
          <w:rFonts w:ascii="宋体" w:hAnsi="宋体" w:eastAsia="宋体"/>
          <w:b/>
          <w:bCs/>
          <w:color w:val="auto"/>
        </w:rPr>
        <w:t>与全省数据相比，表示个人隐私泄露比例要低3.25个百分点，表示网络欺凌比例要高7.83个百分点。相较于全国数据，本题的排名完全一致。</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3"/>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98</w:t>
      </w:r>
      <w:r>
        <w:rPr>
          <w:rFonts w:hint="eastAsia" w:ascii="宋体" w:hAnsi="宋体" w:eastAsia="宋体"/>
          <w:color w:val="auto"/>
        </w:rPr>
        <w:fldChar w:fldCharType="end"/>
      </w:r>
      <w:bookmarkStart w:id="178" w:name="_Toc9690"/>
      <w:r>
        <w:rPr>
          <w:rFonts w:ascii="宋体" w:hAnsi="宋体" w:eastAsia="宋体"/>
          <w:color w:val="auto"/>
        </w:rPr>
        <w:t>：未成年人上网相关问题的关注度</w:t>
      </w:r>
      <w:bookmarkEnd w:id="178"/>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（图表数据来源：公众网民版专题5未成年人网络权益保护第8题：您最关心哪些与未成年人上网相关的问题？（多选））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（9）公众网民对“饭圈”（粉丝圈）文化的</w:t>
      </w:r>
      <w:r>
        <w:rPr>
          <w:rFonts w:hint="eastAsia" w:ascii="宋体" w:hAnsi="宋体" w:eastAsia="宋体"/>
          <w:color w:val="auto"/>
        </w:rPr>
        <w:t>渗透率</w:t>
      </w:r>
    </w:p>
    <w:p>
      <w:pPr>
        <w:rPr>
          <w:rFonts w:ascii="宋体" w:hAnsi="宋体" w:eastAsia="宋体"/>
          <w:b/>
          <w:bCs/>
          <w:color w:val="auto"/>
        </w:rPr>
      </w:pPr>
      <w:r>
        <w:rPr>
          <w:rFonts w:ascii="宋体" w:hAnsi="宋体" w:eastAsia="宋体"/>
          <w:color w:val="auto"/>
        </w:rPr>
        <w:t>公众网民对网络上“饭圈”（粉丝圈）文化的</w:t>
      </w:r>
      <w:r>
        <w:rPr>
          <w:rFonts w:hint="eastAsia" w:ascii="宋体" w:hAnsi="宋体" w:eastAsia="宋体"/>
          <w:color w:val="auto"/>
        </w:rPr>
        <w:t>渗透率</w:t>
      </w:r>
      <w:r>
        <w:rPr>
          <w:rFonts w:ascii="宋体" w:hAnsi="宋体" w:eastAsia="宋体"/>
          <w:color w:val="auto"/>
        </w:rPr>
        <w:t>：有</w:t>
      </w:r>
      <w:r>
        <w:rPr>
          <w:rFonts w:ascii="宋体" w:hAnsi="宋体" w:eastAsia="宋体" w:cs="宋体"/>
          <w:color w:val="auto"/>
        </w:rPr>
        <w:t>3.17%的网民很了解，是“饭圈”资深成员；有3.17%的网民很了解，是“饭圈”底层普通成员；有12.7%的网民较了解，是没有入圈的散粉；有26.98%的网民一般，知道但不是粉丝；有39.68%的网民不大了解，不感兴趣；有14.29%的网民完全不知道什么叫“饭圈”。数据显示</w:t>
      </w:r>
      <w:r>
        <w:rPr>
          <w:rFonts w:ascii="宋体" w:hAnsi="宋体" w:eastAsia="宋体"/>
          <w:color w:val="auto"/>
        </w:rPr>
        <w:t>少部分（</w:t>
      </w:r>
      <w:r>
        <w:rPr>
          <w:rFonts w:ascii="宋体" w:hAnsi="宋体" w:eastAsia="宋体" w:cs="宋体"/>
          <w:color w:val="auto"/>
        </w:rPr>
        <w:t>26.98</w:t>
      </w:r>
      <w:r>
        <w:rPr>
          <w:rFonts w:ascii="宋体" w:hAnsi="宋体" w:eastAsia="宋体"/>
          <w:color w:val="auto"/>
        </w:rPr>
        <w:t>%）网民对“饭圈”文化了解一般。</w:t>
      </w:r>
      <w:r>
        <w:rPr>
          <w:rFonts w:ascii="宋体" w:hAnsi="宋体" w:eastAsia="宋体"/>
          <w:b/>
          <w:bCs/>
          <w:color w:val="auto"/>
        </w:rPr>
        <w:t>与全省数据相比，表示很了解，是“饭圈”底层普通成员比例要低2.29个百分点，表示不大了解，不感兴趣比例要高13.91个百分点。与全国数据相比，表示很了解，是“饭圈”底层普通成员比例要低1.42个百分点，表示不大了解，不感兴趣比例要高10.93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99</w:t>
      </w:r>
      <w:r>
        <w:rPr>
          <w:rFonts w:hint="eastAsia" w:ascii="宋体" w:hAnsi="宋体" w:eastAsia="宋体"/>
          <w:color w:val="auto"/>
        </w:rPr>
        <w:fldChar w:fldCharType="end"/>
      </w:r>
      <w:bookmarkStart w:id="179" w:name="_Toc16778"/>
      <w:r>
        <w:rPr>
          <w:rFonts w:ascii="宋体" w:hAnsi="宋体" w:eastAsia="宋体"/>
          <w:color w:val="auto"/>
        </w:rPr>
        <w:t>：公众网民对“饭圈”（粉丝圈）文化的</w:t>
      </w:r>
      <w:r>
        <w:rPr>
          <w:rFonts w:hint="eastAsia" w:ascii="宋体" w:hAnsi="宋体" w:eastAsia="宋体"/>
          <w:color w:val="auto"/>
        </w:rPr>
        <w:t>渗透率</w:t>
      </w:r>
      <w:bookmarkEnd w:id="179"/>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（图表数据来源：公众网民版专题5未成年人网络权益保护第9题：您对网络上“饭圈”（粉丝圈）文化了解吗？</w:t>
      </w:r>
      <w:r>
        <w:rPr>
          <w:rFonts w:hint="eastAsia" w:ascii="宋体" w:hAnsi="宋体" w:eastAsia="宋体"/>
          <w:color w:val="auto"/>
        </w:rPr>
        <w:t>）</w:t>
      </w:r>
    </w:p>
    <w:p>
      <w:pPr>
        <w:ind w:firstLineChars="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（9.3）公众网民对“饭圈”文化的看法</w:t>
      </w:r>
    </w:p>
    <w:p>
      <w:pPr>
        <w:rPr>
          <w:rFonts w:ascii="宋体" w:hAnsi="宋体" w:eastAsia="宋体"/>
          <w:b/>
          <w:bCs/>
          <w:color w:val="auto"/>
        </w:rPr>
      </w:pPr>
      <w:r>
        <w:rPr>
          <w:rFonts w:ascii="宋体" w:hAnsi="宋体" w:eastAsia="宋体"/>
          <w:color w:val="auto"/>
        </w:rPr>
        <w:t>了解“饭圈”文化的公众网民对“饭圈”文化看法的排序：排第一位是</w:t>
      </w:r>
      <w:r>
        <w:rPr>
          <w:rFonts w:ascii="宋体" w:hAnsi="宋体" w:eastAsia="宋体" w:cs="宋体"/>
          <w:color w:val="auto"/>
        </w:rPr>
        <w:t>粉丝因喜爱聚集，但在组织中逐渐演变成了说一不二，攻击反对者，经常打口水仗的群体（选择率37.04%）；排第二位是资本操纵的结果，平台、娱乐公司、明星、APP利用粉丝热情谋取利益（选择率27.78%）；排第三位是粉丝因喜爱相同事务，自发的聚集，会共同探讨发展它（选择率20.37%）；排第四位是粉丝自发或被动组织起来，有组织化的行动。保护但不限于表达支持，集体消费。而其他则有5.56%选择率。</w:t>
      </w:r>
      <w:r>
        <w:rPr>
          <w:rFonts w:ascii="宋体" w:hAnsi="宋体" w:eastAsia="宋体"/>
          <w:b/>
          <w:bCs/>
          <w:color w:val="auto"/>
        </w:rPr>
        <w:t>与全省数据相比，表示粉丝自发或被动组织起来，有组织化的行动。保护但不限于表达支持，集体消费比例要低2.91个百分点，表示粉丝因喜爱相同事务，自发的聚集，会共同探讨发展它比例要高6.03个百分点。与全国数据相比，表示粉丝自发或被动组织起来，有组织化的行动。保护但不限于表达支持，集体消费比例要低3.48个百分点，表示粉丝因喜爱相同事务，自发的聚集，会共同探讨发展它比例要高4.83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316605"/>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25"/>
                    <a:stretch>
                      <a:fillRect/>
                    </a:stretch>
                  </pic:blipFill>
                  <pic:spPr>
                    <a:xfrm>
                      <a:off x="0" y="0"/>
                      <a:ext cx="5095875" cy="3316605"/>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100</w:t>
      </w:r>
      <w:r>
        <w:rPr>
          <w:rFonts w:hint="eastAsia" w:ascii="宋体" w:hAnsi="宋体" w:eastAsia="宋体"/>
          <w:color w:val="auto"/>
        </w:rPr>
        <w:fldChar w:fldCharType="end"/>
      </w:r>
      <w:bookmarkStart w:id="180" w:name="_Toc29394"/>
      <w:r>
        <w:rPr>
          <w:rFonts w:ascii="宋体" w:hAnsi="宋体" w:eastAsia="宋体"/>
          <w:color w:val="auto"/>
        </w:rPr>
        <w:t>：公众网民对“饭圈”文化的看法</w:t>
      </w:r>
      <w:bookmarkEnd w:id="180"/>
    </w:p>
    <w:p>
      <w:pPr>
        <w:jc w:val="left"/>
        <w:rPr>
          <w:rFonts w:ascii="宋体" w:hAnsi="宋体" w:eastAsia="宋体"/>
          <w:color w:val="auto"/>
        </w:rPr>
      </w:pPr>
      <w:r>
        <w:rPr>
          <w:rFonts w:ascii="宋体" w:hAnsi="宋体" w:eastAsia="宋体"/>
          <w:color w:val="auto"/>
        </w:rPr>
        <w:t>（图表数据来源：公众网民版专题5未成年人网络权益保护第9.3题：你对“饭圈”文化看法是？）</w:t>
      </w:r>
    </w:p>
    <w:p>
      <w:pPr>
        <w:ind w:firstLineChars="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（9.4）“饭圈”文化泛滥的影响性</w:t>
      </w:r>
    </w:p>
    <w:p>
      <w:pPr>
        <w:rPr>
          <w:rFonts w:ascii="宋体" w:hAnsi="宋体" w:eastAsia="宋体"/>
          <w:b/>
          <w:bCs/>
          <w:color w:val="auto"/>
        </w:rPr>
      </w:pPr>
      <w:r>
        <w:rPr>
          <w:rFonts w:ascii="宋体" w:hAnsi="宋体" w:eastAsia="宋体"/>
          <w:color w:val="auto"/>
        </w:rPr>
        <w:t>公众网民对“饭圈”文化影响青少年的世界观、价值观程度的看法：有</w:t>
      </w:r>
      <w:r>
        <w:rPr>
          <w:rFonts w:ascii="宋体" w:hAnsi="宋体" w:eastAsia="宋体" w:cs="宋体"/>
          <w:color w:val="auto"/>
        </w:rPr>
        <w:t>5.66%的网民认为“饭圈”对青少年有很好影响；有9.43%的网民认为“饭圈”对青少年有较好影响；有15.09%的网民认为“饭圈”对青少年一般，没有影响；有39.62%的网民认为“饭圈”对青少年有较坏影响；有30.19%的网民认为“饭圈”对青少年有很坏影响，数据显示</w:t>
      </w:r>
      <w:r>
        <w:rPr>
          <w:rFonts w:hint="eastAsia" w:ascii="宋体" w:hAnsi="宋体" w:eastAsia="宋体"/>
          <w:color w:val="auto"/>
          <w:lang w:val="en-US" w:eastAsia="zh-CN"/>
        </w:rPr>
        <w:t>近</w:t>
      </w:r>
      <w:r>
        <w:rPr>
          <w:rFonts w:hint="eastAsia" w:ascii="宋体" w:hAnsi="宋体" w:eastAsia="宋体"/>
          <w:color w:val="auto"/>
        </w:rPr>
        <w:t>七</w:t>
      </w:r>
      <w:r>
        <w:rPr>
          <w:rFonts w:ascii="宋体" w:hAnsi="宋体" w:eastAsia="宋体"/>
          <w:color w:val="auto"/>
        </w:rPr>
        <w:t>成（</w:t>
      </w:r>
      <w:r>
        <w:rPr>
          <w:rFonts w:ascii="宋体" w:hAnsi="宋体" w:eastAsia="宋体" w:cs="宋体"/>
          <w:color w:val="auto"/>
        </w:rPr>
        <w:t>69.81%）网民认为“饭圈”文化泛滥对青少年会带来负面影响。</w:t>
      </w:r>
      <w:r>
        <w:rPr>
          <w:rFonts w:ascii="宋体" w:hAnsi="宋体" w:eastAsia="宋体"/>
          <w:b/>
          <w:bCs/>
          <w:color w:val="auto"/>
        </w:rPr>
        <w:t>与全省数据相比，表示较好影响比例要低1.15个百分点，表示很好影响比例要高1.8个百分点。与全国数据相比，表示一般，没有影响比例要低5.25个百分点，表示很坏影响比例要高7.9个百分点。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2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101</w:t>
      </w:r>
      <w:r>
        <w:rPr>
          <w:rFonts w:hint="eastAsia" w:ascii="宋体" w:hAnsi="宋体" w:eastAsia="宋体"/>
          <w:color w:val="auto"/>
        </w:rPr>
        <w:fldChar w:fldCharType="end"/>
      </w:r>
      <w:bookmarkStart w:id="181" w:name="_Toc32203"/>
      <w:r>
        <w:rPr>
          <w:rFonts w:ascii="宋体" w:hAnsi="宋体" w:eastAsia="宋体"/>
          <w:color w:val="auto"/>
        </w:rPr>
        <w:t>：“饭圈”文化泛滥的影响性</w:t>
      </w:r>
      <w:bookmarkEnd w:id="181"/>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（图表数据来源：公众网民版专题5未成年人网络权益保护第9.4题：您觉得网络上“饭圈”文化的泛滥对青少年的世界观、价值观有影响吗？）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（9.5）“饭圈”文化和相关网络综艺整治的成效</w:t>
      </w:r>
    </w:p>
    <w:p>
      <w:pPr>
        <w:rPr>
          <w:rFonts w:ascii="宋体" w:hAnsi="宋体" w:eastAsia="宋体"/>
          <w:b/>
          <w:bCs/>
          <w:color w:val="auto"/>
        </w:rPr>
      </w:pPr>
      <w:r>
        <w:rPr>
          <w:rFonts w:ascii="宋体" w:hAnsi="宋体" w:eastAsia="宋体"/>
          <w:color w:val="auto"/>
        </w:rPr>
        <w:t>公众网民对国家相关部门对“饭圈”文化和相关网络综艺的整治行动成效看法：有</w:t>
      </w:r>
      <w:r>
        <w:rPr>
          <w:rFonts w:ascii="宋体" w:hAnsi="宋体" w:eastAsia="宋体" w:cs="宋体"/>
          <w:color w:val="auto"/>
        </w:rPr>
        <w:t>18.52%的网民认为卓有成效；有33.33%的网民认为略有成效；有25.93%的网民认为收效甚微；有12.96%的网民认为没有明显感觉有相关动作；有9.26%的网民认为虽然短暂有效，但很快以其他形式出现，死灰复燃。</w:t>
      </w:r>
      <w:r>
        <w:rPr>
          <w:rFonts w:ascii="宋体" w:hAnsi="宋体" w:eastAsia="宋体"/>
          <w:b/>
          <w:bCs/>
          <w:color w:val="auto"/>
        </w:rPr>
        <w:t>相较于全省数据，除卓有成效和略有成效比全省数据分别高出8.58个百分点、6.36个百分点外，其他数据值均少于全省数据。与全国数据相比，表示没有明显感觉有相关动作比例要低9.36个百分点，表示卓有成效比例要高8.62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102</w:t>
      </w:r>
      <w:r>
        <w:rPr>
          <w:rFonts w:hint="eastAsia" w:ascii="宋体" w:hAnsi="宋体" w:eastAsia="宋体"/>
          <w:color w:val="auto"/>
        </w:rPr>
        <w:fldChar w:fldCharType="end"/>
      </w:r>
      <w:bookmarkStart w:id="182" w:name="_Toc13762"/>
      <w:r>
        <w:rPr>
          <w:rFonts w:ascii="宋体" w:hAnsi="宋体" w:eastAsia="宋体"/>
          <w:color w:val="auto"/>
        </w:rPr>
        <w:t>：“饭圈”文化和相关网络综艺整治的成效</w:t>
      </w:r>
      <w:bookmarkEnd w:id="182"/>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（9.6）对“饭圈”文化整治措施的有效性</w:t>
      </w:r>
    </w:p>
    <w:p>
      <w:pPr>
        <w:rPr>
          <w:rFonts w:ascii="宋体" w:hAnsi="宋体" w:eastAsia="宋体"/>
          <w:b/>
          <w:bCs/>
          <w:color w:val="auto"/>
        </w:rPr>
      </w:pPr>
      <w:r>
        <w:rPr>
          <w:rFonts w:ascii="宋体" w:hAnsi="宋体" w:eastAsia="宋体"/>
          <w:color w:val="auto"/>
        </w:rPr>
        <w:t>公众网民认为需要加强对“饭圈”文化整治措施的方面排行：有</w:t>
      </w:r>
      <w:r>
        <w:rPr>
          <w:rFonts w:ascii="宋体" w:hAnsi="宋体" w:eastAsia="宋体" w:cs="宋体"/>
          <w:color w:val="auto"/>
        </w:rPr>
        <w:t>83.33%的网民认为需要加强社交媒体平台舆情控制，排第一位；有79.63%的网民认为需要加强追星类 APP的监管，排第二位；有77.78%的网民认为需要加强娱乐公司和明星自律要求，排第三位；有75.93%的网民认为需要加强粉丝组织行为规管，排第四位。数据显示网民认为“饭圈”文化整治需从社交媒体舆情控制、明星自律、追星类APP方面加强。</w:t>
      </w:r>
      <w:r>
        <w:rPr>
          <w:rFonts w:ascii="宋体" w:hAnsi="宋体" w:eastAsia="宋体"/>
          <w:b/>
          <w:bCs/>
          <w:color w:val="auto"/>
        </w:rPr>
        <w:t>与全省数据排序一致。与全国数据相比，表示不需要比例要低2.4个百分点，表示社交媒体平台舆情控制比例要高13.62个百分点。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2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103</w:t>
      </w:r>
      <w:r>
        <w:rPr>
          <w:rFonts w:hint="eastAsia" w:ascii="宋体" w:hAnsi="宋体" w:eastAsia="宋体"/>
          <w:color w:val="auto"/>
        </w:rPr>
        <w:fldChar w:fldCharType="end"/>
      </w:r>
      <w:bookmarkStart w:id="183" w:name="_Toc2864"/>
      <w:r>
        <w:rPr>
          <w:rFonts w:ascii="宋体" w:hAnsi="宋体" w:eastAsia="宋体"/>
          <w:color w:val="auto"/>
        </w:rPr>
        <w:t>：对“饭圈”文化整治措施的有效性</w:t>
      </w:r>
      <w:bookmarkEnd w:id="183"/>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（图表数据来源：公众网民版专题5未成年人网络权益保护第9.6题：您觉得要加强哪个方面的对“饭圈”文化的整治措施？（多选））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（10）对《未成年人保护法》的了解程度</w:t>
      </w:r>
    </w:p>
    <w:p>
      <w:pPr>
        <w:rPr>
          <w:rFonts w:ascii="宋体" w:hAnsi="宋体" w:eastAsia="宋体"/>
          <w:b/>
          <w:bCs/>
          <w:color w:val="auto"/>
        </w:rPr>
      </w:pPr>
      <w:r>
        <w:rPr>
          <w:rFonts w:ascii="宋体" w:hAnsi="宋体" w:eastAsia="宋体"/>
          <w:color w:val="auto"/>
        </w:rPr>
        <w:t>公众网民对《未成年人保护法》的了解程度：有</w:t>
      </w:r>
      <w:r>
        <w:rPr>
          <w:rFonts w:ascii="宋体" w:hAnsi="宋体" w:eastAsia="宋体" w:cs="宋体"/>
          <w:color w:val="auto"/>
        </w:rPr>
        <w:t>12.7%的网民非常了解；有20.63%的网民比较了解；有36.51%的网民一般了解；有12.7%的网民较不了解；有17.46%的网民不了解。数据显示近一半网民对《未成年人保护法》的了解程度一般</w:t>
      </w:r>
      <w:r>
        <w:rPr>
          <w:rFonts w:ascii="宋体" w:hAnsi="宋体" w:eastAsia="宋体"/>
          <w:color w:val="auto"/>
        </w:rPr>
        <w:t>。</w:t>
      </w:r>
      <w:r>
        <w:rPr>
          <w:rFonts w:ascii="宋体" w:hAnsi="宋体" w:eastAsia="宋体"/>
          <w:b/>
          <w:bCs/>
          <w:color w:val="auto"/>
        </w:rPr>
        <w:t>与全省数据相比，表示一般比例要低6.21个百分点，表示非常了解比例要高5.55个百分点。与全国数据相比，表示一般比例要低5.61个百分点，表示非常了解比例要高5.57个百分点。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2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104</w:t>
      </w:r>
      <w:r>
        <w:rPr>
          <w:rFonts w:hint="eastAsia" w:ascii="宋体" w:hAnsi="宋体" w:eastAsia="宋体"/>
          <w:color w:val="auto"/>
        </w:rPr>
        <w:fldChar w:fldCharType="end"/>
      </w:r>
      <w:bookmarkStart w:id="184" w:name="_Toc10755"/>
      <w:r>
        <w:rPr>
          <w:rFonts w:ascii="宋体" w:hAnsi="宋体" w:eastAsia="宋体"/>
          <w:color w:val="auto"/>
        </w:rPr>
        <w:t>：对《未成年人保护法》的了解程度</w:t>
      </w:r>
      <w:bookmarkEnd w:id="184"/>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（图表数据来源：公众网民版专题5未成年人网络权益保护第10题：您对新修订的《未成年人保护法》了解多少？）</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（11）对引导未成年人健康上网起主要作用的角色</w:t>
      </w:r>
    </w:p>
    <w:p>
      <w:pPr>
        <w:rPr>
          <w:rFonts w:ascii="宋体" w:hAnsi="宋体" w:eastAsia="宋体"/>
          <w:b/>
          <w:bCs/>
          <w:color w:val="auto"/>
        </w:rPr>
      </w:pPr>
      <w:r>
        <w:rPr>
          <w:rFonts w:ascii="宋体" w:hAnsi="宋体" w:eastAsia="宋体"/>
          <w:color w:val="auto"/>
        </w:rPr>
        <w:t>公众网民对引导未成年人健康上网起主要作用的角色排序：排第一位是</w:t>
      </w:r>
      <w:r>
        <w:rPr>
          <w:rFonts w:ascii="宋体" w:hAnsi="宋体" w:eastAsia="宋体" w:cs="宋体"/>
          <w:color w:val="auto"/>
        </w:rPr>
        <w:t>家庭（选择率88.89%）、第二位是学校（选择率73.02%）、第三位是未成年人自己（选择率69.84%）、第四位是互联网平台（选择率60.32%），第五位是社会（选择率49.21%），第六、七、八位是媒体、政府、社区或朋友圈，选择率分别为39.68%、36.51%、31.75%。数据显示公众网民认为引导未成年人上网责任方面家庭是第一位，其次是学校和未成年人自己，互联网平台。</w:t>
      </w:r>
      <w:r>
        <w:rPr>
          <w:rFonts w:ascii="宋体" w:hAnsi="宋体" w:eastAsia="宋体"/>
          <w:b/>
          <w:bCs/>
          <w:color w:val="auto"/>
        </w:rPr>
        <w:t>与全省数据相比，表示政府比例要低6.3个百分点，表示家庭比例要高5.06个百分点。与全国数据相比，表示政府比例要低2.35个百分点，表示家庭比例要高7.93个百分点。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105</w:t>
      </w:r>
      <w:r>
        <w:rPr>
          <w:rFonts w:hint="eastAsia" w:ascii="宋体" w:hAnsi="宋体" w:eastAsia="宋体"/>
          <w:color w:val="auto"/>
        </w:rPr>
        <w:fldChar w:fldCharType="end"/>
      </w:r>
      <w:bookmarkStart w:id="185" w:name="_Toc13183"/>
      <w:r>
        <w:rPr>
          <w:rFonts w:ascii="宋体" w:hAnsi="宋体" w:eastAsia="宋体"/>
          <w:color w:val="auto"/>
        </w:rPr>
        <w:t>：对引导未成年人健康上网起主要作用的角色</w:t>
      </w:r>
      <w:bookmarkEnd w:id="185"/>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（图表数据来源：公众网民版专题5未成年人网络权益保护第11题：在引导未成年人健康上网方面，你认为以下哪方应扮演主要角色？（多选））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（12）未成年人网络权益保护宣传/网络素养教育课程等工作的评价</w:t>
      </w:r>
    </w:p>
    <w:p>
      <w:pPr>
        <w:rPr>
          <w:rFonts w:ascii="宋体" w:hAnsi="宋体" w:eastAsia="宋体"/>
          <w:b/>
          <w:bCs/>
          <w:color w:val="auto"/>
        </w:rPr>
      </w:pPr>
      <w:r>
        <w:rPr>
          <w:rFonts w:ascii="宋体" w:hAnsi="宋体" w:eastAsia="宋体"/>
          <w:color w:val="auto"/>
        </w:rPr>
        <w:t>公众网民对本地学校/社区开展的未成年人网络权益保护宣传/网络素养教育课程等相关工作的评价：认为满意以上的占</w:t>
      </w:r>
      <w:r>
        <w:rPr>
          <w:rFonts w:ascii="宋体" w:hAnsi="宋体" w:eastAsia="宋体" w:cs="宋体"/>
          <w:color w:val="auto"/>
        </w:rPr>
        <w:t>49.21%，其中12.7%公众网民认为非常满意，36.51%认为满意。34.92%认为一般</w:t>
      </w:r>
      <w:r>
        <w:rPr>
          <w:rFonts w:hint="eastAsia" w:ascii="宋体" w:hAnsi="宋体" w:eastAsia="宋体"/>
          <w:color w:val="auto"/>
        </w:rPr>
        <w:t>。</w:t>
      </w:r>
      <w:r>
        <w:rPr>
          <w:rFonts w:ascii="宋体" w:hAnsi="宋体" w:eastAsia="宋体"/>
          <w:color w:val="auto"/>
        </w:rPr>
        <w:t>7.94</w:t>
      </w:r>
      <w:r>
        <w:rPr>
          <w:rFonts w:ascii="宋体" w:hAnsi="宋体" w:eastAsia="宋体" w:cs="宋体"/>
          <w:color w:val="auto"/>
        </w:rPr>
        <w:t>%认为不满意或非常不满意，其中7.94%认为不满意，0%认为非常不满意。有7.94</w:t>
      </w:r>
      <w:r>
        <w:rPr>
          <w:rFonts w:ascii="宋体" w:hAnsi="宋体" w:eastAsia="宋体"/>
          <w:color w:val="auto"/>
        </w:rPr>
        <w:t>%的网民表示未听过，不清楚。总体评价较为满意。</w:t>
      </w:r>
      <w:r>
        <w:rPr>
          <w:rFonts w:ascii="宋体" w:hAnsi="宋体" w:eastAsia="宋体"/>
          <w:b/>
          <w:bCs/>
          <w:color w:val="auto"/>
        </w:rPr>
        <w:t>与全省数据相比，表示一般比例要低9.73个百分点，表示非常满意比例要高2.09个百分点。与全国数据相比，表示一般比例要低7.71个百分点，表示非常满意比例要高1.72个百分点。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9525"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106</w:t>
      </w:r>
      <w:r>
        <w:rPr>
          <w:rFonts w:hint="eastAsia" w:ascii="宋体" w:hAnsi="宋体" w:eastAsia="宋体"/>
          <w:color w:val="auto"/>
        </w:rPr>
        <w:fldChar w:fldCharType="end"/>
      </w:r>
      <w:bookmarkStart w:id="186" w:name="_Toc14355"/>
      <w:r>
        <w:rPr>
          <w:rFonts w:ascii="宋体" w:hAnsi="宋体" w:eastAsia="宋体"/>
          <w:color w:val="auto"/>
        </w:rPr>
        <w:t>：未成年人网络权益保护宣传/网络素养教育课程等工作的评价</w:t>
      </w:r>
      <w:bookmarkEnd w:id="186"/>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（13）网络素养教育课程需要加强的部分</w:t>
      </w:r>
    </w:p>
    <w:p>
      <w:pPr>
        <w:rPr>
          <w:rFonts w:ascii="宋体" w:hAnsi="宋体" w:eastAsia="宋体"/>
          <w:b/>
          <w:bCs/>
          <w:color w:val="auto"/>
        </w:rPr>
      </w:pPr>
      <w:r>
        <w:rPr>
          <w:rFonts w:ascii="宋体" w:hAnsi="宋体" w:eastAsia="宋体"/>
          <w:color w:val="auto"/>
        </w:rPr>
        <w:t>公众网民对网络素养教育课程需要加强的部分：排第一位是</w:t>
      </w:r>
      <w:r>
        <w:rPr>
          <w:rFonts w:ascii="宋体" w:hAnsi="宋体" w:eastAsia="宋体" w:cs="宋体"/>
          <w:color w:val="auto"/>
        </w:rPr>
        <w:t>网络信息辨别能力培养（选择率77.78%）、第二位是网络使用规范、道德修养培养（选择率73.02%）、第三位是网络安全典型案例宣传教育（选择率63.49%）、第四位是互联网基本知识（选择率61.9%），第五位是网络安全有关法律知识（选择率61.9%），第六位是网络使用技能（选择率55.56%）。数据显示公众网民比较关注有关信息辨别能力、规范修养、法律法规等方面、网络知识技能的培养。</w:t>
      </w:r>
      <w:r>
        <w:rPr>
          <w:rFonts w:ascii="宋体" w:hAnsi="宋体" w:eastAsia="宋体"/>
          <w:b/>
          <w:bCs/>
          <w:color w:val="auto"/>
        </w:rPr>
        <w:t>与全省数据相比，表示网络安全有关法律知识比例要低5.96个百分点，表示网络使用技能比例要高6.11个百分点。与全国数据相比，表示不了解情况，没有意见比例要低4.73个百分点，表示互联网基本知识比例要高4.7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107</w:t>
      </w:r>
      <w:r>
        <w:rPr>
          <w:rFonts w:hint="eastAsia" w:ascii="宋体" w:hAnsi="宋体" w:eastAsia="宋体"/>
          <w:color w:val="auto"/>
        </w:rPr>
        <w:fldChar w:fldCharType="end"/>
      </w:r>
      <w:bookmarkStart w:id="187" w:name="_Toc30921"/>
      <w:r>
        <w:rPr>
          <w:rFonts w:ascii="宋体" w:hAnsi="宋体" w:eastAsia="宋体"/>
          <w:color w:val="auto"/>
        </w:rPr>
        <w:t>：网络素养教育课程需要加强的部分</w:t>
      </w:r>
      <w:bookmarkEnd w:id="187"/>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（图表数据来源：公众网民版专题5未成年人网络权益保护第13题：您认为学校和社区开设的网络素养教育课程应加强哪些方面的教育？（多选））</w:t>
      </w:r>
    </w:p>
    <w:p>
      <w:pPr>
        <w:ind w:left="0" w:leftChars="0" w:firstLine="0" w:firstLineChars="0"/>
        <w:rPr>
          <w:rFonts w:hint="eastAsia"/>
          <w:color w:val="auto"/>
        </w:rPr>
      </w:pPr>
    </w:p>
    <w:p>
      <w:pPr>
        <w:rPr>
          <w:rFonts w:hint="eastAsia"/>
          <w:color w:val="auto"/>
        </w:rPr>
      </w:pPr>
      <w:r>
        <w:rPr>
          <w:rFonts w:hint="eastAsia"/>
          <w:color w:val="auto"/>
        </w:rPr>
        <w:br w:type="page"/>
      </w:r>
    </w:p>
    <w:p>
      <w:pPr>
        <w:pStyle w:val="3"/>
        <w:rPr>
          <w:rFonts w:hint="eastAsia"/>
          <w:color w:val="auto"/>
        </w:rPr>
      </w:pPr>
      <w:bookmarkStart w:id="188" w:name="_Toc28006"/>
      <w:r>
        <w:rPr>
          <w:rFonts w:hint="eastAsia"/>
          <w:color w:val="auto"/>
        </w:rPr>
        <w:t>5.6专题6：互联网平台监管与企业自律专题</w:t>
      </w:r>
      <w:bookmarkEnd w:id="188"/>
    </w:p>
    <w:p>
      <w:pPr>
        <w:rPr>
          <w:rFonts w:ascii="宋体" w:hAnsi="宋体" w:eastAsia="宋体"/>
          <w:color w:val="auto"/>
          <w:sz w:val="22"/>
          <w:szCs w:val="22"/>
        </w:rPr>
      </w:pPr>
      <w:r>
        <w:rPr>
          <w:rFonts w:ascii="宋体" w:hAnsi="宋体" w:eastAsia="宋体"/>
          <w:color w:val="auto"/>
        </w:rPr>
        <w:t>参与本专题答题的公众网民数量为307人。</w:t>
      </w:r>
    </w:p>
    <w:p>
      <w:pPr>
        <w:rPr>
          <w:rFonts w:ascii="宋体" w:hAnsi="宋体" w:eastAsia="宋体"/>
          <w:color w:val="auto"/>
          <w:sz w:val="22"/>
          <w:szCs w:val="22"/>
        </w:rPr>
      </w:pPr>
      <w:r>
        <w:rPr>
          <w:rFonts w:ascii="宋体" w:hAnsi="宋体" w:eastAsia="宋体"/>
          <w:color w:val="auto"/>
        </w:rPr>
        <w:t>（1）不良信息渗透率</w:t>
      </w:r>
    </w:p>
    <w:p>
      <w:pPr>
        <w:rPr>
          <w:rFonts w:ascii="宋体" w:hAnsi="宋体" w:eastAsia="宋体"/>
          <w:b/>
          <w:bCs/>
          <w:color w:val="auto"/>
        </w:rPr>
      </w:pPr>
      <w:r>
        <w:rPr>
          <w:rFonts w:ascii="宋体" w:hAnsi="宋体" w:eastAsia="宋体"/>
          <w:color w:val="auto"/>
        </w:rPr>
        <w:t>近一年来不良信息渗透率排序：排第一位是</w:t>
      </w:r>
      <w:r>
        <w:rPr>
          <w:rFonts w:ascii="宋体" w:hAnsi="宋体" w:eastAsia="宋体" w:cs="宋体"/>
          <w:color w:val="auto"/>
        </w:rPr>
        <w:t>低俗、恶意炒作、违反公序良俗的言论（选择率68.29%）、第二位是侮辱或毁谤他人或侵犯他人隐私（选择率58.54%）、第三位是传播色情、暴力、赌博（选择率56.1%）、第四位是散布谣言，扰乱社会秩序（选择率51.22%），第五位是网络诈骗（选择率46.34%）。数据显示网络上不良信息主要是低俗、恶意炒作、违反公序良俗的言论，侮辱或毁谤他人或侵犯他人隐私，传播色情、暴力、赌博比较泛滥，渗透率超过</w:t>
      </w:r>
      <w:r>
        <w:rPr>
          <w:rFonts w:hint="eastAsia" w:ascii="宋体" w:hAnsi="宋体" w:eastAsia="宋体"/>
          <w:color w:val="auto"/>
        </w:rPr>
        <w:t>五</w:t>
      </w:r>
      <w:r>
        <w:rPr>
          <w:rFonts w:ascii="宋体" w:hAnsi="宋体" w:eastAsia="宋体"/>
          <w:color w:val="auto"/>
        </w:rPr>
        <w:t>成。</w:t>
      </w:r>
      <w:r>
        <w:rPr>
          <w:rFonts w:ascii="宋体" w:hAnsi="宋体" w:eastAsia="宋体"/>
          <w:b/>
          <w:bCs/>
          <w:color w:val="auto"/>
        </w:rPr>
        <w:t>与全省数据相比，表示传播色情、暴力、赌博比例要低5.44个百分点，表示网络诈骗比例要高1.24个百分点。与全国数据相比，表示宣扬邪教和封建迷信比例要低7.54个百分点，表示危害国家安全(政治煽动、恐怖主义)比例要高3.5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3"/>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108</w:t>
      </w:r>
      <w:r>
        <w:rPr>
          <w:rFonts w:hint="eastAsia" w:ascii="宋体" w:hAnsi="宋体" w:eastAsia="宋体"/>
          <w:color w:val="auto"/>
        </w:rPr>
        <w:fldChar w:fldCharType="end"/>
      </w:r>
      <w:bookmarkStart w:id="189" w:name="_Toc30010"/>
      <w:r>
        <w:rPr>
          <w:rFonts w:ascii="宋体" w:hAnsi="宋体" w:eastAsia="宋体"/>
          <w:color w:val="auto"/>
        </w:rPr>
        <w:t>：不良信息渗透率</w:t>
      </w:r>
      <w:bookmarkEnd w:id="189"/>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与企业自律专题第1题：近一年，您在使用社交网络平台、自媒体平台、视频平台、网络联系中查看过哪些类不良信息？（多选））</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（2）网络欺凌情况严重性的评价</w:t>
      </w:r>
    </w:p>
    <w:p>
      <w:pPr>
        <w:rPr>
          <w:rFonts w:ascii="宋体" w:hAnsi="宋体" w:eastAsia="宋体"/>
          <w:color w:val="auto"/>
          <w:sz w:val="22"/>
          <w:szCs w:val="22"/>
        </w:rPr>
      </w:pPr>
      <w:r>
        <w:rPr>
          <w:rFonts w:ascii="宋体" w:hAnsi="宋体" w:eastAsia="宋体"/>
          <w:color w:val="auto"/>
        </w:rPr>
        <w:t>网民对目前网络欺凌情况严重性的评价：</w:t>
      </w:r>
      <w:r>
        <w:rPr>
          <w:rFonts w:ascii="宋体" w:hAnsi="宋体" w:eastAsia="宋体" w:cs="宋体"/>
          <w:color w:val="auto"/>
        </w:rPr>
        <w:t>29.27%公众网民认为非常严重，24.39%的网民认为比较严重，31.71%网民认为一般，2.44%认为比较少，12.2%认为没有见过。数据显示</w:t>
      </w:r>
      <w:r>
        <w:rPr>
          <w:rFonts w:ascii="宋体" w:hAnsi="宋体" w:eastAsia="宋体"/>
          <w:color w:val="auto"/>
        </w:rPr>
        <w:t>超过</w:t>
      </w:r>
      <w:r>
        <w:rPr>
          <w:rFonts w:hint="eastAsia" w:ascii="宋体" w:hAnsi="宋体" w:eastAsia="宋体"/>
          <w:color w:val="auto"/>
          <w:lang w:val="en-US" w:eastAsia="zh-CN"/>
        </w:rPr>
        <w:t>一半</w:t>
      </w:r>
      <w:r>
        <w:rPr>
          <w:rFonts w:ascii="宋体" w:hAnsi="宋体" w:eastAsia="宋体"/>
          <w:color w:val="auto"/>
        </w:rPr>
        <w:t>（</w:t>
      </w:r>
      <w:r>
        <w:rPr>
          <w:rFonts w:ascii="宋体" w:hAnsi="宋体" w:eastAsia="宋体" w:cs="宋体"/>
          <w:color w:val="auto"/>
        </w:rPr>
        <w:t>53.66%）公众网民认为网络欺凌情况比较严重或非常严重。</w:t>
      </w:r>
      <w:r>
        <w:rPr>
          <w:rFonts w:ascii="宋体" w:hAnsi="宋体" w:eastAsia="宋体"/>
          <w:b/>
          <w:bCs/>
          <w:color w:val="auto"/>
        </w:rPr>
        <w:t>与全省数据相比，表示非常严重比例要低2.54个百分点，表示一般比例要高9.64个百分点。与全国数据相比，表示比较严重比例要低10.7个百分点，表示非常严重比例要高1.44个百分点。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109</w:t>
      </w:r>
      <w:r>
        <w:rPr>
          <w:rFonts w:hint="eastAsia" w:ascii="宋体" w:hAnsi="宋体" w:eastAsia="宋体"/>
          <w:color w:val="auto"/>
        </w:rPr>
        <w:fldChar w:fldCharType="end"/>
      </w:r>
      <w:bookmarkStart w:id="190" w:name="_Toc12851"/>
      <w:r>
        <w:rPr>
          <w:rFonts w:ascii="宋体" w:hAnsi="宋体" w:eastAsia="宋体"/>
          <w:color w:val="auto"/>
        </w:rPr>
        <w:t>：网络欺凌情况严重性的评价</w:t>
      </w:r>
      <w:bookmarkEnd w:id="190"/>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监管与</w:t>
      </w:r>
      <w:r>
        <w:rPr>
          <w:rFonts w:ascii="宋体" w:hAnsi="宋体" w:eastAsia="宋体"/>
          <w:color w:val="auto"/>
        </w:rPr>
        <w:t>企业自律专题第2题：您认为现在社交网络、自媒体平台、</w:t>
      </w:r>
      <w:r>
        <w:rPr>
          <w:rFonts w:hint="eastAsia" w:ascii="宋体" w:hAnsi="宋体" w:eastAsia="宋体"/>
          <w:color w:val="auto"/>
          <w:lang w:val="en-US" w:eastAsia="zh-CN"/>
        </w:rPr>
        <w:t>短</w:t>
      </w:r>
      <w:r>
        <w:rPr>
          <w:rFonts w:ascii="宋体" w:hAnsi="宋体" w:eastAsia="宋体"/>
          <w:color w:val="auto"/>
        </w:rPr>
        <w:t>视频平台存在恶俗网红、喷子黑粉横行、网络欺凌的情况是否严重？）</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（3）网民对有关部门监管和引导网络营销账号有效性的评价</w:t>
      </w:r>
    </w:p>
    <w:p>
      <w:pPr>
        <w:rPr>
          <w:rFonts w:ascii="宋体" w:hAnsi="宋体" w:eastAsia="宋体"/>
          <w:color w:val="auto"/>
          <w:sz w:val="22"/>
          <w:szCs w:val="22"/>
        </w:rPr>
      </w:pPr>
      <w:r>
        <w:rPr>
          <w:rFonts w:ascii="宋体" w:hAnsi="宋体" w:eastAsia="宋体"/>
          <w:color w:val="auto"/>
        </w:rPr>
        <w:t>公众网民对有关部门监管和引导网络营销账号效果的评价：</w:t>
      </w:r>
      <w:r>
        <w:rPr>
          <w:rFonts w:ascii="宋体" w:hAnsi="宋体" w:eastAsia="宋体" w:cs="宋体"/>
          <w:color w:val="auto"/>
        </w:rPr>
        <w:t>12.2%网民表示非常有效，36.59%的网民表示比较有效，29.27%的网民表示一般，7.32%网民认为效果不大，14.63%网民基本无效。数据显示21.95%的公众网民对有关部门对网络营销账号的监管和引导效果不认可，认为效果不大或基本无效。</w:t>
      </w:r>
      <w:r>
        <w:rPr>
          <w:rFonts w:ascii="宋体" w:hAnsi="宋体" w:eastAsia="宋体"/>
          <w:b/>
          <w:bCs/>
          <w:color w:val="auto"/>
        </w:rPr>
        <w:t>与全省数据相比，表示一般比例要低8.67个百分点，表示非常有效比例要高4.01个百分点。与全国数据相比，表示一般比例要低9.25个百分点，表示非常有效比例要高1.97个百分点。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110</w:t>
      </w:r>
      <w:r>
        <w:rPr>
          <w:rFonts w:hint="eastAsia" w:ascii="宋体" w:hAnsi="宋体" w:eastAsia="宋体"/>
          <w:color w:val="auto"/>
        </w:rPr>
        <w:fldChar w:fldCharType="end"/>
      </w:r>
      <w:bookmarkStart w:id="191" w:name="_Toc18029"/>
      <w:r>
        <w:rPr>
          <w:rFonts w:ascii="宋体" w:hAnsi="宋体" w:eastAsia="宋体"/>
          <w:color w:val="auto"/>
        </w:rPr>
        <w:t>：网民对有关部门监管和引导网络营销账号有效性的评价</w:t>
      </w:r>
      <w:bookmarkEnd w:id="191"/>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与企业自律专题第3题：您认为现在有关方面对网络营销业务的监管和引导是否有效？）</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（3.1）网民对有关部门监管失效的原因</w:t>
      </w:r>
    </w:p>
    <w:p>
      <w:pPr>
        <w:rPr>
          <w:rFonts w:ascii="宋体" w:hAnsi="宋体" w:eastAsia="宋体"/>
          <w:color w:val="auto"/>
          <w:sz w:val="22"/>
          <w:szCs w:val="22"/>
        </w:rPr>
      </w:pPr>
      <w:r>
        <w:rPr>
          <w:rFonts w:ascii="宋体" w:hAnsi="宋体" w:eastAsia="宋体"/>
          <w:color w:val="auto"/>
        </w:rPr>
        <w:t>公众网民认为有关部门监管引导效果不好的原因：排第一位是</w:t>
      </w:r>
      <w:r>
        <w:rPr>
          <w:rFonts w:ascii="宋体" w:hAnsi="宋体" w:eastAsia="宋体" w:cs="宋体"/>
          <w:color w:val="auto"/>
        </w:rPr>
        <w:t>平台责任不落实（选择率76.19%），第二位是监管要求不够具体，操作性不强（选择率66.67%），第三位是行业自律不足（选择率61.9%）、第四位是没有感觉有什么措施（选择率52.38%），第五位是执行上简单化、一刀切（选择率52.38%）。数据显示，公众网民认为有关部门监管引导效果不好的主要原因是平台责任不落实。</w:t>
      </w:r>
      <w:r>
        <w:rPr>
          <w:rFonts w:ascii="宋体" w:hAnsi="宋体" w:eastAsia="宋体"/>
          <w:b/>
          <w:bCs/>
          <w:color w:val="auto"/>
        </w:rPr>
        <w:t>与全省数据相比，表示没有感觉有什么措施比例要低6.11个百分点，表示监管要求不够具体，操作性不强比例要高6.29个百分点。与全国数据相比，表示从业人员素质需要提高比例要低1.03个百分点，表示没有感觉有什么措施比例要高2.85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36"/>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111</w:t>
      </w:r>
      <w:r>
        <w:rPr>
          <w:rFonts w:hint="eastAsia" w:ascii="宋体" w:hAnsi="宋体" w:eastAsia="宋体"/>
          <w:color w:val="auto"/>
        </w:rPr>
        <w:fldChar w:fldCharType="end"/>
      </w:r>
      <w:bookmarkStart w:id="192" w:name="_Toc26109"/>
      <w:r>
        <w:rPr>
          <w:rFonts w:ascii="宋体" w:hAnsi="宋体" w:eastAsia="宋体"/>
          <w:color w:val="auto"/>
        </w:rPr>
        <w:t>：网民对有关部门监管失效的原因</w:t>
      </w:r>
      <w:bookmarkEnd w:id="192"/>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与企业自律专题第3.1题：监管引导效果不好的地方在于：（多选））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（4）网民对自媒体平台有关内容检查措施的有效性评价</w:t>
      </w:r>
    </w:p>
    <w:p>
      <w:pPr>
        <w:rPr>
          <w:rFonts w:ascii="宋体" w:hAnsi="宋体" w:eastAsia="宋体"/>
          <w:color w:val="auto"/>
          <w:sz w:val="22"/>
          <w:szCs w:val="22"/>
        </w:rPr>
      </w:pPr>
      <w:r>
        <w:rPr>
          <w:rFonts w:ascii="宋体" w:hAnsi="宋体" w:eastAsia="宋体"/>
          <w:color w:val="auto"/>
        </w:rPr>
        <w:t>公众网民对自媒体平台有关内容检查措施的有效性评价：</w:t>
      </w:r>
      <w:r>
        <w:rPr>
          <w:rFonts w:ascii="宋体" w:hAnsi="宋体" w:eastAsia="宋体" w:cs="宋体"/>
          <w:color w:val="auto"/>
        </w:rPr>
        <w:t>10.26%公众网民表示非常有效；28.21%网民表示比较有效；有33.33%网民表示一般；有12.82%网民表示效果不大；15.38%网民表示基本无效。数据显示，</w:t>
      </w:r>
      <w:r>
        <w:rPr>
          <w:rFonts w:ascii="宋体" w:hAnsi="宋体" w:eastAsia="宋体"/>
          <w:color w:val="auto"/>
        </w:rPr>
        <w:t>超过</w:t>
      </w:r>
      <w:r>
        <w:rPr>
          <w:rFonts w:hint="eastAsia" w:ascii="宋体" w:hAnsi="宋体" w:eastAsia="宋体"/>
          <w:color w:val="auto"/>
          <w:lang w:val="en-US" w:eastAsia="zh-CN"/>
        </w:rPr>
        <w:t>三</w:t>
      </w:r>
      <w:r>
        <w:rPr>
          <w:rFonts w:ascii="宋体" w:hAnsi="宋体" w:eastAsia="宋体"/>
          <w:color w:val="auto"/>
        </w:rPr>
        <w:t>成（</w:t>
      </w:r>
      <w:r>
        <w:rPr>
          <w:rFonts w:ascii="宋体" w:hAnsi="宋体" w:eastAsia="宋体" w:cs="宋体"/>
          <w:color w:val="auto"/>
        </w:rPr>
        <w:t>33.33%）的公众网民认为对自媒体平台有关内容检查措施的效果一般</w:t>
      </w:r>
      <w:r>
        <w:rPr>
          <w:rFonts w:ascii="宋体" w:hAnsi="宋体" w:eastAsia="宋体"/>
          <w:color w:val="auto"/>
        </w:rPr>
        <w:t>。</w:t>
      </w:r>
      <w:r>
        <w:rPr>
          <w:rFonts w:ascii="宋体" w:hAnsi="宋体" w:eastAsia="宋体"/>
          <w:b/>
          <w:bCs/>
          <w:color w:val="auto"/>
        </w:rPr>
        <w:t>与全省数据相比，表示一般比例要低3.88个百分点，表示基本无效比例要高6.19个百分点。相较于全省数据，基本无效的占比高了7.6个百分点。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112</w:t>
      </w:r>
      <w:r>
        <w:rPr>
          <w:rFonts w:hint="eastAsia" w:ascii="宋体" w:hAnsi="宋体" w:eastAsia="宋体"/>
          <w:color w:val="auto"/>
        </w:rPr>
        <w:fldChar w:fldCharType="end"/>
      </w:r>
      <w:bookmarkStart w:id="193" w:name="_Toc10866"/>
      <w:r>
        <w:rPr>
          <w:rFonts w:ascii="宋体" w:hAnsi="宋体" w:eastAsia="宋体"/>
          <w:color w:val="auto"/>
        </w:rPr>
        <w:t>：网民对自媒体平台有关内容检查措施的有效性评价</w:t>
      </w:r>
      <w:bookmarkEnd w:id="193"/>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与企业自律专题第4题：您认为自媒体平台（微博、公众号、博客、贴吧等）对网民发布的信息或视频的合规检查措施是否有效？）</w:t>
      </w:r>
    </w:p>
    <w:p>
      <w:pPr>
        <w:ind w:firstLineChars="0"/>
        <w:jc w:val="left"/>
        <w:rPr>
          <w:rFonts w:ascii="宋体" w:hAnsi="宋体" w:eastAsia="宋体"/>
          <w:color w:val="auto"/>
        </w:rPr>
      </w:pPr>
    </w:p>
    <w:p>
      <w:pPr>
        <w:rPr>
          <w:rFonts w:ascii="宋体" w:hAnsi="宋体" w:eastAsia="宋体"/>
          <w:color w:val="auto"/>
        </w:rPr>
      </w:pPr>
      <w:r>
        <w:rPr>
          <w:rFonts w:ascii="宋体" w:hAnsi="宋体" w:eastAsia="宋体"/>
          <w:color w:val="auto"/>
        </w:rPr>
        <w:t>（4.1）网民对平台检查措施失效的原因</w:t>
      </w:r>
    </w:p>
    <w:p>
      <w:pPr>
        <w:rPr>
          <w:rFonts w:ascii="宋体" w:hAnsi="宋体" w:eastAsia="宋体"/>
          <w:color w:val="auto"/>
          <w:sz w:val="22"/>
          <w:szCs w:val="22"/>
        </w:rPr>
      </w:pPr>
      <w:r>
        <w:rPr>
          <w:rFonts w:ascii="宋体" w:hAnsi="宋体" w:eastAsia="宋体"/>
          <w:color w:val="auto"/>
        </w:rPr>
        <w:t>公众网民认为平台检查措施效果不好的地方：排第一位是</w:t>
      </w:r>
      <w:r>
        <w:rPr>
          <w:rFonts w:ascii="宋体" w:hAnsi="宋体" w:eastAsia="宋体" w:cs="宋体"/>
          <w:color w:val="auto"/>
        </w:rPr>
        <w:t>监管处罚力度不够（选择率58.33%），第二位是过于宽松（选择率54.17%），第三位是尺度不准确（选择率50%）、第四位是尺度不清晰（选择率45.83%），第五位是检查反应太慢（选择率45.83%）。数据显示，公众网民认为监管处罚力度不够是平台检查措施效果不好的主要原因。</w:t>
      </w:r>
      <w:r>
        <w:rPr>
          <w:rFonts w:ascii="宋体" w:hAnsi="宋体" w:eastAsia="宋体"/>
          <w:b/>
          <w:bCs/>
          <w:color w:val="auto"/>
        </w:rPr>
        <w:t>与全省数据相比，表示过于严格比例要低3.45个百分点，表示过于宽松比例要高6.5个百分点。与全国数据相比，表示过于严格比例要低5.1个百分点，表示过于宽松比例要高14.02个百分点。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3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113</w:t>
      </w:r>
      <w:r>
        <w:rPr>
          <w:rFonts w:hint="eastAsia" w:ascii="宋体" w:hAnsi="宋体" w:eastAsia="宋体"/>
          <w:color w:val="auto"/>
        </w:rPr>
        <w:fldChar w:fldCharType="end"/>
      </w:r>
      <w:bookmarkStart w:id="194" w:name="_Toc1212"/>
      <w:r>
        <w:rPr>
          <w:rFonts w:ascii="宋体" w:hAnsi="宋体" w:eastAsia="宋体"/>
          <w:color w:val="auto"/>
        </w:rPr>
        <w:t>：网民对平台检查措施失效的原因</w:t>
      </w:r>
      <w:bookmarkEnd w:id="194"/>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与企业自律专题第4.1题：平台检查措施有效的地方在于：（多选））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（5）网民对网络谣言的监管或辟谣措施有效性的评价</w:t>
      </w:r>
    </w:p>
    <w:p>
      <w:pPr>
        <w:rPr>
          <w:rFonts w:ascii="宋体" w:hAnsi="宋体" w:eastAsia="宋体"/>
          <w:color w:val="auto"/>
          <w:sz w:val="22"/>
          <w:szCs w:val="22"/>
        </w:rPr>
      </w:pPr>
      <w:r>
        <w:rPr>
          <w:rFonts w:ascii="宋体" w:hAnsi="宋体" w:eastAsia="宋体"/>
          <w:color w:val="auto"/>
        </w:rPr>
        <w:t>公众网民对网络谣言的监管或辟谣措施有效性的评价：</w:t>
      </w:r>
      <w:r>
        <w:rPr>
          <w:rFonts w:ascii="宋体" w:hAnsi="宋体" w:eastAsia="宋体" w:cs="宋体"/>
          <w:color w:val="auto"/>
        </w:rPr>
        <w:t>20.51%公众网民表示非常有效；38.46%网民表示比较有效；有20.51%网民表示一般；有10.26%网民表示效果不大；10.26%网民表示基本无效。数据显示，</w:t>
      </w:r>
      <w:r>
        <w:rPr>
          <w:rFonts w:hint="eastAsia" w:ascii="宋体" w:hAnsi="宋体" w:eastAsia="宋体"/>
          <w:color w:val="auto"/>
          <w:lang w:val="en-US" w:eastAsia="zh-CN"/>
        </w:rPr>
        <w:t>近六成</w:t>
      </w:r>
      <w:r>
        <w:rPr>
          <w:rFonts w:ascii="宋体" w:hAnsi="宋体" w:eastAsia="宋体"/>
          <w:color w:val="auto"/>
        </w:rPr>
        <w:t>（</w:t>
      </w:r>
      <w:r>
        <w:rPr>
          <w:rFonts w:ascii="宋体" w:hAnsi="宋体" w:eastAsia="宋体" w:cs="宋体"/>
          <w:color w:val="auto"/>
        </w:rPr>
        <w:t>58.97%）的公众网民认为对网络谣言的监管或辟谣措施有一定成效。</w:t>
      </w:r>
      <w:r>
        <w:rPr>
          <w:rFonts w:ascii="宋体" w:hAnsi="宋体" w:eastAsia="宋体"/>
          <w:b/>
          <w:bCs/>
          <w:color w:val="auto"/>
        </w:rPr>
        <w:t>与全省数据相比，表示一般比例要低14.46个百分点，表示非常有效比例要高7.78个百分点。与全国数据相比，表示一般比例要低15.26个百分点，表示非常有效比例要高6.99个百分点。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114</w:t>
      </w:r>
      <w:r>
        <w:rPr>
          <w:rFonts w:hint="eastAsia" w:ascii="宋体" w:hAnsi="宋体" w:eastAsia="宋体"/>
          <w:color w:val="auto"/>
        </w:rPr>
        <w:fldChar w:fldCharType="end"/>
      </w:r>
      <w:bookmarkStart w:id="195" w:name="_Toc28485"/>
      <w:r>
        <w:rPr>
          <w:rFonts w:ascii="宋体" w:hAnsi="宋体" w:eastAsia="宋体"/>
          <w:color w:val="auto"/>
        </w:rPr>
        <w:t>：网民对网络谣言的监管或辟谣措施有效性的评价</w:t>
      </w:r>
      <w:bookmarkEnd w:id="195"/>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与企业自律专题第5题：您认为网络谣言的补充或预防措施是否有效？）</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（5.1）网民对网络谣言的监管或辟谣措施失效的原因</w:t>
      </w:r>
    </w:p>
    <w:p>
      <w:pPr>
        <w:rPr>
          <w:rFonts w:ascii="宋体" w:hAnsi="宋体" w:eastAsia="宋体"/>
          <w:color w:val="auto"/>
          <w:sz w:val="22"/>
          <w:szCs w:val="22"/>
        </w:rPr>
      </w:pPr>
      <w:r>
        <w:rPr>
          <w:rFonts w:ascii="宋体" w:hAnsi="宋体" w:eastAsia="宋体"/>
          <w:color w:val="auto"/>
        </w:rPr>
        <w:t>公众网民认为对网络谣言的监管或辟谣措施不好的地方：排第一位是</w:t>
      </w:r>
      <w:r>
        <w:rPr>
          <w:rFonts w:ascii="宋体" w:hAnsi="宋体" w:eastAsia="宋体" w:cs="宋体"/>
          <w:color w:val="auto"/>
        </w:rPr>
        <w:t>权威信息供应不足，主管部门、专家权威声音弱或缺位（选择率50%），第二位是公众知情权和个人隐私权的保护需要落实与平衡（选择率50%），第三位是网络谣言的识别、过滤、提醒、溯源等技术需要提升（选择率50%）、第四位是响应太慢（选择率43.75%），第五位是源头监管不落实（选择率43.75%）</w:t>
      </w:r>
      <w:r>
        <w:rPr>
          <w:rFonts w:hint="eastAsia" w:ascii="宋体" w:hAnsi="宋体" w:eastAsia="宋体"/>
          <w:color w:val="auto"/>
          <w:lang w:eastAsia="zh-CN"/>
        </w:rPr>
        <w:t>。</w:t>
      </w:r>
      <w:r>
        <w:rPr>
          <w:rFonts w:ascii="宋体" w:hAnsi="宋体" w:eastAsia="宋体"/>
          <w:color w:val="auto"/>
        </w:rPr>
        <w:t>数据显示，半数（</w:t>
      </w:r>
      <w:r>
        <w:rPr>
          <w:rFonts w:hint="eastAsia" w:asciiTheme="minorEastAsia" w:hAnsiTheme="minorEastAsia" w:cstheme="minorEastAsia"/>
          <w:color w:val="auto"/>
        </w:rPr>
        <w:t>50</w:t>
      </w:r>
      <w:r>
        <w:rPr>
          <w:rFonts w:hint="eastAsia" w:ascii="宋体" w:hAnsi="宋体" w:eastAsia="宋体" w:cs="Times New Roman"/>
          <w:color w:val="auto"/>
          <w:lang w:bidi="ar"/>
        </w:rPr>
        <w:t>%</w:t>
      </w:r>
      <w:r>
        <w:rPr>
          <w:rFonts w:ascii="宋体" w:hAnsi="宋体" w:eastAsia="宋体" w:cs="Times New Roman"/>
          <w:color w:val="auto"/>
          <w:lang w:bidi="ar"/>
        </w:rPr>
        <w:t>）</w:t>
      </w:r>
      <w:r>
        <w:rPr>
          <w:rFonts w:hint="eastAsia" w:ascii="宋体" w:hAnsi="宋体" w:eastAsia="宋体" w:cs="Times New Roman"/>
          <w:color w:val="auto"/>
          <w:lang w:val="en-US" w:eastAsia="zh-CN" w:bidi="ar"/>
        </w:rPr>
        <w:t>的</w:t>
      </w:r>
      <w:r>
        <w:rPr>
          <w:rFonts w:ascii="宋体" w:hAnsi="宋体" w:eastAsia="宋体"/>
          <w:color w:val="auto"/>
        </w:rPr>
        <w:t>公众网民认为权威信息供应不足，主管部门、专家权威声音弱或缺位是措施效果不好的主要原因。</w:t>
      </w:r>
      <w:r>
        <w:rPr>
          <w:rFonts w:ascii="宋体" w:hAnsi="宋体" w:eastAsia="宋体"/>
          <w:b/>
          <w:bCs/>
          <w:color w:val="auto"/>
        </w:rPr>
        <w:t>与全省数据相比，表示有关部门对舆情把控能力不足比例要低17.05个百分点，表示公众知情权和个人隐私权的保护需要落实与平衡比例要高7.88个百分点。与全国数据相比，表示有关部门对舆情把控能力不足比例要低10.57个百分点，表示响应太慢比例要高3.19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115</w:t>
      </w:r>
      <w:r>
        <w:rPr>
          <w:rFonts w:hint="eastAsia" w:ascii="宋体" w:hAnsi="宋体" w:eastAsia="宋体"/>
          <w:color w:val="auto"/>
        </w:rPr>
        <w:fldChar w:fldCharType="end"/>
      </w:r>
      <w:bookmarkStart w:id="196" w:name="_Toc27114"/>
      <w:r>
        <w:rPr>
          <w:rFonts w:ascii="宋体" w:hAnsi="宋体" w:eastAsia="宋体"/>
          <w:color w:val="auto"/>
        </w:rPr>
        <w:t>：网民对网络谣言的监管或辟谣措施失效的原因</w:t>
      </w:r>
      <w:bookmarkEnd w:id="196"/>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与企业自律专题第5.1题：措施效果不好的地方在于：（多选））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（6）</w:t>
      </w:r>
      <w:r>
        <w:rPr>
          <w:rFonts w:hint="eastAsia" w:ascii="宋体" w:hAnsi="宋体" w:eastAsia="宋体"/>
          <w:color w:val="auto"/>
        </w:rPr>
        <w:t>公众</w:t>
      </w:r>
      <w:r>
        <w:rPr>
          <w:rFonts w:ascii="宋体" w:hAnsi="宋体" w:eastAsia="宋体"/>
          <w:color w:val="auto"/>
        </w:rPr>
        <w:t>网民对互联网平台投诉处理结果的评价</w:t>
      </w:r>
    </w:p>
    <w:p>
      <w:pPr>
        <w:rPr>
          <w:rFonts w:ascii="宋体" w:hAnsi="宋体" w:eastAsia="宋体"/>
          <w:color w:val="auto"/>
          <w:sz w:val="22"/>
          <w:szCs w:val="22"/>
        </w:rPr>
      </w:pPr>
      <w:r>
        <w:rPr>
          <w:rFonts w:ascii="宋体" w:hAnsi="宋体" w:eastAsia="宋体"/>
          <w:color w:val="auto"/>
        </w:rPr>
        <w:t>公众网民对互联网平台投诉处理结果的评价：</w:t>
      </w:r>
      <w:r>
        <w:rPr>
          <w:rFonts w:ascii="宋体" w:hAnsi="宋体" w:eastAsia="宋体" w:cs="宋体"/>
          <w:color w:val="auto"/>
        </w:rPr>
        <w:t>35.9%公众网民表示没有投诉过，不评价；20.51%网民表示投诉处理周期长，结果不满意；7.69%网民表示投诉处理周期短，结果不满意；20.51%网民表示投诉处理周期短，结果满意；15.38%网民表示投诉处理周期长，结果满意。数据显示28.20%公众网民对投诉结果不满意，35.89%网民对投诉结果满意，满意与不满意的比例</w:t>
      </w:r>
      <w:r>
        <w:rPr>
          <w:rFonts w:ascii="宋体" w:hAnsi="宋体" w:eastAsia="宋体"/>
          <w:color w:val="auto"/>
        </w:rPr>
        <w:t>有所差别。</w:t>
      </w:r>
      <w:r>
        <w:rPr>
          <w:rFonts w:ascii="宋体" w:hAnsi="宋体" w:eastAsia="宋体"/>
          <w:b/>
          <w:bCs/>
          <w:color w:val="auto"/>
        </w:rPr>
        <w:t>与全省数据相比，表示投诉处理周期短，结果不满意比例要低2.42个百分点，表示投诉处理周期短，结果满意比例要高2.13个百分点。与全国数据相比，表示投诉处理周期短，结果不满意比例要低4.71个百分点，表示投诉处理周期短，结果满意比例要高1.64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116</w:t>
      </w:r>
      <w:r>
        <w:rPr>
          <w:rFonts w:hint="eastAsia" w:ascii="宋体" w:hAnsi="宋体" w:eastAsia="宋体"/>
          <w:color w:val="auto"/>
        </w:rPr>
        <w:fldChar w:fldCharType="end"/>
      </w:r>
      <w:bookmarkStart w:id="197" w:name="_Toc22203"/>
      <w:r>
        <w:rPr>
          <w:rFonts w:ascii="宋体" w:hAnsi="宋体" w:eastAsia="宋体"/>
          <w:color w:val="auto"/>
        </w:rPr>
        <w:t>：</w:t>
      </w:r>
      <w:r>
        <w:rPr>
          <w:rFonts w:hint="eastAsia" w:ascii="宋体" w:hAnsi="宋体" w:eastAsia="宋体"/>
          <w:color w:val="auto"/>
        </w:rPr>
        <w:t>公众网</w:t>
      </w:r>
      <w:r>
        <w:rPr>
          <w:rFonts w:ascii="宋体" w:hAnsi="宋体" w:eastAsia="宋体"/>
          <w:color w:val="auto"/>
        </w:rPr>
        <w:t>民对互联网平台投诉处理结果的评价</w:t>
      </w:r>
      <w:bookmarkEnd w:id="197"/>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与企业自律专题第6题：您对互联网平台处理投诉的结果满意吗？）</w:t>
      </w:r>
    </w:p>
    <w:p>
      <w:pPr>
        <w:ind w:firstLineChars="0"/>
        <w:jc w:val="left"/>
        <w:rPr>
          <w:rFonts w:ascii="宋体" w:hAnsi="宋体" w:eastAsia="宋体"/>
          <w:color w:val="auto"/>
        </w:rPr>
      </w:pPr>
    </w:p>
    <w:p>
      <w:pPr>
        <w:rPr>
          <w:rFonts w:hint="eastAsia" w:ascii="宋体" w:hAnsi="宋体" w:eastAsia="宋体"/>
          <w:color w:val="auto"/>
          <w:sz w:val="22"/>
          <w:szCs w:val="22"/>
          <w:lang w:eastAsia="zh-CN"/>
        </w:rPr>
      </w:pPr>
      <w:r>
        <w:rPr>
          <w:rFonts w:ascii="宋体" w:hAnsi="宋体" w:eastAsia="宋体"/>
          <w:color w:val="auto"/>
        </w:rPr>
        <w:t>（7）网民对引导网络舆情正确发展的需求</w:t>
      </w:r>
      <w:r>
        <w:rPr>
          <w:rFonts w:hint="eastAsia" w:ascii="宋体" w:hAnsi="宋体" w:eastAsia="宋体"/>
          <w:color w:val="auto"/>
          <w:lang w:eastAsia="zh-CN"/>
        </w:rPr>
        <w:t>痛点</w:t>
      </w:r>
    </w:p>
    <w:p>
      <w:pPr>
        <w:rPr>
          <w:rFonts w:ascii="宋体" w:hAnsi="宋体" w:eastAsia="宋体"/>
          <w:color w:val="auto"/>
          <w:sz w:val="22"/>
          <w:szCs w:val="22"/>
        </w:rPr>
      </w:pPr>
      <w:r>
        <w:rPr>
          <w:rFonts w:ascii="宋体" w:hAnsi="宋体" w:eastAsia="宋体"/>
          <w:color w:val="auto"/>
        </w:rPr>
        <w:t>公众网民对引导网络舆情正确发展的看法：排第一位是希望</w:t>
      </w:r>
      <w:r>
        <w:rPr>
          <w:rFonts w:ascii="宋体" w:hAnsi="宋体" w:eastAsia="宋体" w:cs="宋体"/>
          <w:color w:val="auto"/>
        </w:rPr>
        <w:t>加大网络环境的监管力度（选择率85.37%），第二位是通过教育提升网民网络素养（选择率75.61%），第三位是建立并完善相关管理制度规范（选择率70.73%）</w:t>
      </w:r>
      <w:r>
        <w:rPr>
          <w:rFonts w:hint="eastAsia" w:ascii="宋体" w:hAnsi="宋体" w:eastAsia="宋体"/>
          <w:color w:val="auto"/>
          <w:lang w:eastAsia="zh-CN"/>
        </w:rPr>
        <w:t>，</w:t>
      </w:r>
      <w:r>
        <w:rPr>
          <w:rFonts w:ascii="宋体" w:hAnsi="宋体" w:eastAsia="宋体"/>
          <w:color w:val="auto"/>
        </w:rPr>
        <w:t>第四位是</w:t>
      </w:r>
      <w:r>
        <w:rPr>
          <w:rFonts w:ascii="宋体" w:hAnsi="宋体" w:eastAsia="宋体" w:cs="宋体"/>
          <w:color w:val="auto"/>
        </w:rPr>
        <w:t>增强技术手段对网络信息实时监控（选择率68.29%），第五位是培养大量的“把关人”，全流程把关（选择率51.22%），认为不需要引导，应维持现状的占4.88%，认为低调处理，等有问题的时候再引导的占2.44%。数据显示，大部分公众网民认为应该通过加强监管、采取教育、完善制度等方式引导网络舆情正确发展。</w:t>
      </w:r>
      <w:r>
        <w:rPr>
          <w:rFonts w:ascii="宋体" w:hAnsi="宋体" w:eastAsia="宋体"/>
          <w:b/>
          <w:bCs/>
          <w:color w:val="auto"/>
        </w:rPr>
        <w:t>与全省数据相比，表示不需要引导，应维持现状比例要低3.64个百分点，表示加大网络环境的监管力度比例要高5.61个百分点。与全国数据相比，表示不需要引导，应维持现状比例要低4.46个百分点，表示加大网络环境的监管力度比例要高15.49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hint="eastAsia" w:ascii="宋体" w:hAnsi="宋体" w:eastAsia="宋体"/>
          <w:color w:val="auto"/>
          <w:lang w:eastAsia="zh-CN"/>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117</w:t>
      </w:r>
      <w:r>
        <w:rPr>
          <w:rFonts w:hint="eastAsia" w:ascii="宋体" w:hAnsi="宋体" w:eastAsia="宋体"/>
          <w:color w:val="auto"/>
        </w:rPr>
        <w:fldChar w:fldCharType="end"/>
      </w:r>
      <w:bookmarkStart w:id="198" w:name="_Toc17825"/>
      <w:r>
        <w:rPr>
          <w:rFonts w:ascii="宋体" w:hAnsi="宋体" w:eastAsia="宋体"/>
          <w:color w:val="auto"/>
        </w:rPr>
        <w:t>：网民对引导网络舆情正确发展的需求</w:t>
      </w:r>
      <w:r>
        <w:rPr>
          <w:rFonts w:hint="eastAsia" w:ascii="宋体" w:hAnsi="宋体" w:eastAsia="宋体"/>
          <w:color w:val="auto"/>
          <w:lang w:eastAsia="zh-CN"/>
        </w:rPr>
        <w:t>痛点</w:t>
      </w:r>
      <w:bookmarkEnd w:id="198"/>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与企业自律专题第7题：您引导网络舆情正确发展的看法？（多选））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（8）当前社区团购规范管理存在问题</w:t>
      </w:r>
    </w:p>
    <w:p>
      <w:pPr>
        <w:rPr>
          <w:rFonts w:ascii="宋体" w:hAnsi="宋体" w:eastAsia="宋体"/>
          <w:color w:val="auto"/>
          <w:sz w:val="22"/>
          <w:szCs w:val="22"/>
        </w:rPr>
      </w:pPr>
      <w:r>
        <w:rPr>
          <w:rFonts w:ascii="宋体" w:hAnsi="宋体" w:eastAsia="宋体"/>
          <w:color w:val="auto"/>
        </w:rPr>
        <w:t>公众网民认为“买菜”类社区团购需要进一步监管规范的方面</w:t>
      </w:r>
      <w:r>
        <w:rPr>
          <w:rFonts w:hint="eastAsia" w:ascii="宋体" w:hAnsi="宋体" w:eastAsia="宋体"/>
          <w:color w:val="auto"/>
        </w:rPr>
        <w:t>：</w:t>
      </w:r>
      <w:r>
        <w:rPr>
          <w:rFonts w:ascii="宋体" w:hAnsi="宋体" w:eastAsia="宋体"/>
          <w:color w:val="auto"/>
        </w:rPr>
        <w:t>排第一位是</w:t>
      </w:r>
      <w:r>
        <w:rPr>
          <w:rFonts w:ascii="宋体" w:hAnsi="宋体" w:eastAsia="宋体" w:cs="宋体"/>
          <w:color w:val="auto"/>
        </w:rPr>
        <w:t>监管经营行为：严防伪劣产品打着“优选”的旗号进行倾销（选择率75.61%），第二位是加强市场监管：市场不正当竞争严重，价格需要控制不宜过低（选择率73.17%），第三位是加强服务监督：减少缺斤少两、缺货漏货、配送出错等问题（选择率68.29%）</w:t>
      </w:r>
      <w:r>
        <w:rPr>
          <w:rFonts w:hint="eastAsia" w:ascii="宋体" w:hAnsi="宋体" w:eastAsia="宋体"/>
          <w:color w:val="auto"/>
          <w:lang w:eastAsia="zh-CN"/>
        </w:rPr>
        <w:t>，</w:t>
      </w:r>
      <w:r>
        <w:rPr>
          <w:rFonts w:ascii="宋体" w:hAnsi="宋体" w:eastAsia="宋体"/>
          <w:color w:val="auto"/>
        </w:rPr>
        <w:t>第四位是</w:t>
      </w:r>
      <w:r>
        <w:rPr>
          <w:rFonts w:ascii="宋体" w:hAnsi="宋体" w:eastAsia="宋体" w:cs="宋体"/>
          <w:color w:val="auto"/>
        </w:rPr>
        <w:t>加强售后服务：减少平台不作为，售后服务不到位，退货不及时等现象（选择率68.29%），第五位是供应链监管：肉质类生鲜需要落实源头品控和后续的冷链条件，给出一定门槛（选择率65.85%），认为现在措施已经足够，不需要增加监管占4.88%。数据显示，</w:t>
      </w:r>
      <w:r>
        <w:rPr>
          <w:rFonts w:ascii="宋体" w:hAnsi="宋体" w:eastAsia="宋体"/>
          <w:color w:val="auto"/>
        </w:rPr>
        <w:t>大部分公众网民认为“买菜”类社区团购需从经营行</w:t>
      </w:r>
      <w:r>
        <w:rPr>
          <w:rFonts w:hint="eastAsia" w:ascii="宋体" w:hAnsi="宋体" w:eastAsia="宋体"/>
          <w:color w:val="auto"/>
          <w:lang w:val="en-US" w:eastAsia="zh-CN"/>
        </w:rPr>
        <w:t>为</w:t>
      </w:r>
      <w:r>
        <w:rPr>
          <w:rFonts w:ascii="宋体" w:hAnsi="宋体" w:eastAsia="宋体"/>
          <w:color w:val="auto"/>
        </w:rPr>
        <w:t>、服务、供应链等方面加强监管。</w:t>
      </w:r>
      <w:r>
        <w:rPr>
          <w:rFonts w:ascii="宋体" w:hAnsi="宋体" w:eastAsia="宋体"/>
          <w:b/>
          <w:bCs/>
          <w:color w:val="auto"/>
        </w:rPr>
        <w:t>与全省数据相比，表示监管经营行为：严防伪劣产品打着“优选”的旗号进行倾销比例要低5.28个百分点，表示加强市场监管：市场不正当竞争严重，价格需要控制不宜过低比例要高6.2个百分点。与全国数据相比，表示现在措施已经足够，不需要增加监管比例要低1.26个百分点，表示加强市场监管：市场不正当竞争严重，价格需要控制不宜过低比例要高11.04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118</w:t>
      </w:r>
      <w:r>
        <w:rPr>
          <w:rFonts w:hint="eastAsia" w:ascii="宋体" w:hAnsi="宋体" w:eastAsia="宋体"/>
          <w:color w:val="auto"/>
        </w:rPr>
        <w:fldChar w:fldCharType="end"/>
      </w:r>
      <w:bookmarkStart w:id="199" w:name="_Toc28261"/>
      <w:r>
        <w:rPr>
          <w:rFonts w:ascii="宋体" w:hAnsi="宋体" w:eastAsia="宋体"/>
          <w:color w:val="auto"/>
        </w:rPr>
        <w:t>：当前社区团购规范管理存在问题</w:t>
      </w:r>
      <w:bookmarkEnd w:id="199"/>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与企业自律专题第8题：随着“买菜”类社区的兴起，您认为哪些方面需要进一步发展规范？（多选））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（9）平台大数据杀熟现象的情况</w:t>
      </w:r>
    </w:p>
    <w:p>
      <w:pPr>
        <w:rPr>
          <w:rFonts w:ascii="宋体" w:hAnsi="宋体" w:eastAsia="宋体"/>
          <w:color w:val="auto"/>
          <w:sz w:val="22"/>
          <w:szCs w:val="22"/>
        </w:rPr>
      </w:pPr>
      <w:r>
        <w:rPr>
          <w:rFonts w:ascii="宋体" w:hAnsi="宋体" w:eastAsia="宋体"/>
          <w:color w:val="auto"/>
        </w:rPr>
        <w:t>公众网民对平台大数据杀熟现象的评价：</w:t>
      </w:r>
      <w:r>
        <w:rPr>
          <w:rFonts w:ascii="宋体" w:hAnsi="宋体" w:eastAsia="宋体" w:cs="宋体"/>
          <w:color w:val="auto"/>
        </w:rPr>
        <w:t>9.76%公众网民表示几乎没有遇到过；9.76%网民表示出现频率较少；26.83%网民表示一般，有一定比例；34.15%网民表示比较普遍，感觉频率较多；19.51%网民表示几乎每个平台都出现。数据显示，</w:t>
      </w:r>
      <w:r>
        <w:rPr>
          <w:rFonts w:hint="eastAsia" w:ascii="宋体" w:hAnsi="宋体" w:eastAsia="宋体"/>
          <w:color w:val="auto"/>
          <w:lang w:val="en-US" w:eastAsia="zh-CN"/>
        </w:rPr>
        <w:t>超过</w:t>
      </w:r>
      <w:r>
        <w:rPr>
          <w:rFonts w:ascii="宋体" w:hAnsi="宋体" w:eastAsia="宋体"/>
          <w:color w:val="auto"/>
        </w:rPr>
        <w:t>一半（</w:t>
      </w:r>
      <w:r>
        <w:rPr>
          <w:rFonts w:ascii="宋体" w:hAnsi="宋体" w:eastAsia="宋体" w:cs="宋体"/>
          <w:color w:val="auto"/>
        </w:rPr>
        <w:t>53.66%）的公众网民经常遇到大数据杀熟现象。</w:t>
      </w:r>
      <w:r>
        <w:rPr>
          <w:rFonts w:ascii="宋体" w:hAnsi="宋体" w:eastAsia="宋体"/>
          <w:b/>
          <w:bCs/>
          <w:color w:val="auto"/>
        </w:rPr>
        <w:t>相较于全省数据，比较普遍，感觉频率较多的占比高了2.55个百分点。相较于全国数据，除几乎每个都出现和比较普遍，感觉频率较多比全国数据分别高出1.34个百分点、4.04个百分点外，其他数据值均少于全国数据。</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119</w:t>
      </w:r>
      <w:r>
        <w:rPr>
          <w:rFonts w:hint="eastAsia" w:ascii="宋体" w:hAnsi="宋体" w:eastAsia="宋体"/>
          <w:color w:val="auto"/>
        </w:rPr>
        <w:fldChar w:fldCharType="end"/>
      </w:r>
      <w:bookmarkStart w:id="200" w:name="_Toc21412"/>
      <w:r>
        <w:rPr>
          <w:rFonts w:ascii="宋体" w:hAnsi="宋体" w:eastAsia="宋体"/>
          <w:color w:val="auto"/>
        </w:rPr>
        <w:t>：平台大数据杀熟现象的情况</w:t>
      </w:r>
      <w:bookmarkEnd w:id="200"/>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与企业自律专题第9题：您是否遭遇过大数据熟杀被区别对待的现象（例如：对新老用户发送的通知或不同的报价）？）</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（10）当前互联网应用领域关注点</w:t>
      </w:r>
    </w:p>
    <w:p>
      <w:pPr>
        <w:rPr>
          <w:rFonts w:ascii="宋体" w:hAnsi="宋体" w:eastAsia="宋体"/>
          <w:color w:val="auto"/>
          <w:sz w:val="22"/>
          <w:szCs w:val="22"/>
        </w:rPr>
      </w:pPr>
      <w:r>
        <w:rPr>
          <w:rFonts w:ascii="宋体" w:hAnsi="宋体" w:eastAsia="宋体"/>
          <w:color w:val="auto"/>
        </w:rPr>
        <w:t>公众网民认为存在问题较多、应加大力度整治的互联网领域：排第一位是</w:t>
      </w:r>
      <w:r>
        <w:rPr>
          <w:rFonts w:ascii="宋体" w:hAnsi="宋体" w:eastAsia="宋体" w:cs="宋体"/>
          <w:color w:val="auto"/>
        </w:rPr>
        <w:t>网络直播（选择率80.49%）；第二位是网络社交（选择率78.05%）；第三位是网络游戏（选择率60.98%）；第四位是打车出行（选择率46.34%）；网络支付（选择率41.46%）</w:t>
      </w:r>
      <w:r>
        <w:rPr>
          <w:rFonts w:hint="eastAsia" w:ascii="宋体" w:hAnsi="宋体" w:eastAsia="宋体"/>
          <w:color w:val="auto"/>
          <w:lang w:eastAsia="zh-CN"/>
        </w:rPr>
        <w:t>；</w:t>
      </w:r>
      <w:r>
        <w:rPr>
          <w:rFonts w:ascii="宋体" w:hAnsi="宋体" w:eastAsia="宋体"/>
          <w:color w:val="auto"/>
        </w:rPr>
        <w:t>网络音乐</w:t>
      </w:r>
      <w:r>
        <w:rPr>
          <w:rFonts w:ascii="宋体" w:hAnsi="宋体" w:eastAsia="宋体" w:cs="宋体"/>
          <w:color w:val="auto"/>
        </w:rPr>
        <w:t>（选择率26.83%）领域分别排在第五、第六位。数据显示，网络直播、网络社交、网络游戏是公众网民认为存在问题较多、亟需加大力度整治的领域。</w:t>
      </w:r>
      <w:r>
        <w:rPr>
          <w:rFonts w:ascii="宋体" w:hAnsi="宋体" w:eastAsia="宋体"/>
          <w:b/>
          <w:bCs/>
          <w:color w:val="auto"/>
        </w:rPr>
        <w:t>与全省数据相比，表示网络社交比例要低1.86个百分点，表示网络音乐比例要高1.41个百分点。与全国数据相比，表示网络支付比例要低4.64个百分点，表示网络社交比例要高9.87个百分点。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4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120</w:t>
      </w:r>
      <w:r>
        <w:rPr>
          <w:rFonts w:hint="eastAsia" w:ascii="宋体" w:hAnsi="宋体" w:eastAsia="宋体"/>
          <w:color w:val="auto"/>
        </w:rPr>
        <w:fldChar w:fldCharType="end"/>
      </w:r>
      <w:bookmarkStart w:id="201" w:name="_Toc7863"/>
      <w:r>
        <w:rPr>
          <w:rFonts w:ascii="宋体" w:hAnsi="宋体" w:eastAsia="宋体"/>
          <w:color w:val="auto"/>
        </w:rPr>
        <w:t>：当前互联网应用领域关注点</w:t>
      </w:r>
      <w:bookmarkEnd w:id="201"/>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与企业自律专题第10题：您认为当前哪个互联网应用领域存在问题，我们应该关注哪些领域？）</w:t>
      </w:r>
    </w:p>
    <w:p>
      <w:pPr>
        <w:ind w:firstLineChars="0"/>
        <w:jc w:val="left"/>
        <w:rPr>
          <w:rFonts w:ascii="宋体" w:hAnsi="宋体" w:eastAsia="宋体"/>
          <w:color w:val="auto"/>
        </w:rPr>
      </w:pPr>
    </w:p>
    <w:p>
      <w:pPr>
        <w:ind w:left="480" w:leftChars="200"/>
        <w:rPr>
          <w:rFonts w:ascii="宋体" w:hAnsi="宋体" w:eastAsia="宋体"/>
          <w:color w:val="auto"/>
          <w:sz w:val="22"/>
          <w:szCs w:val="22"/>
        </w:rPr>
      </w:pPr>
      <w:r>
        <w:rPr>
          <w:rFonts w:ascii="宋体" w:hAnsi="宋体" w:eastAsia="宋体"/>
          <w:color w:val="auto"/>
        </w:rPr>
        <w:t>（11）互联网平台企业垄断行为和不规范经营关注点</w:t>
      </w:r>
    </w:p>
    <w:p>
      <w:pPr>
        <w:rPr>
          <w:rFonts w:ascii="宋体" w:hAnsi="宋体" w:eastAsia="宋体"/>
          <w:color w:val="auto"/>
          <w:sz w:val="22"/>
          <w:szCs w:val="22"/>
        </w:rPr>
      </w:pPr>
      <w:r>
        <w:rPr>
          <w:rFonts w:ascii="宋体" w:hAnsi="宋体" w:eastAsia="宋体"/>
          <w:color w:val="auto"/>
        </w:rPr>
        <w:t>公众网民对认为互联网平台企业垄断行为和不规范经营比较严重的问题：排第一位是</w:t>
      </w:r>
      <w:r>
        <w:rPr>
          <w:rFonts w:ascii="宋体" w:hAnsi="宋体" w:eastAsia="宋体" w:cs="宋体"/>
          <w:color w:val="auto"/>
        </w:rPr>
        <w:t>频繁弹窗广告，强制跳转，强行推销（选择率78.05%）；第二位是过度索取个人信息，谋取私利（选择率75.61%）；第三位是霸王条款，强制二选一等市场垄断（选择率60.98%）；第四位是平台监管不力，对消费者保护不足（选择率58.54%）；第五位是大数据杀熟，价格歧视（选择率51.22%）；数据显示，公众网民认为频繁弹窗广告，强制跳转，强行推销、过度索取个人信息，谋取私利、霸王条款，强制二选一等市场垄断是互联网平台企业垄断行为和不规范经营比较严重的问题。</w:t>
      </w:r>
      <w:r>
        <w:rPr>
          <w:rFonts w:ascii="宋体" w:hAnsi="宋体" w:eastAsia="宋体"/>
          <w:b/>
          <w:bCs/>
          <w:color w:val="auto"/>
        </w:rPr>
        <w:t>与全省数据相比，表示霸王条款，强制二选一等市场垄断比例要低3.71个百分点，表示平台监管不力，对消费者保护不足比例要高5.42个百分点。与全国数据相比，表示平台收费高，压制小商户和配套服务的从业人员比例要低4.87个百分点，表示过度索取个人信息，谋取私利比例要高8.87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121</w:t>
      </w:r>
      <w:r>
        <w:rPr>
          <w:rFonts w:hint="eastAsia" w:ascii="宋体" w:hAnsi="宋体" w:eastAsia="宋体"/>
          <w:color w:val="auto"/>
        </w:rPr>
        <w:fldChar w:fldCharType="end"/>
      </w:r>
      <w:bookmarkStart w:id="202" w:name="_Toc927"/>
      <w:r>
        <w:rPr>
          <w:rFonts w:ascii="宋体" w:hAnsi="宋体" w:eastAsia="宋体"/>
          <w:color w:val="auto"/>
        </w:rPr>
        <w:t>：互联网平台企业垄断行为和不规范经营关注点</w:t>
      </w:r>
      <w:bookmarkEnd w:id="202"/>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与企业自律专题第11题：是否有以下哪些互联网问题，你有哪些特定的行为和不规范的严肃问题？（多选））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（12）网民对互联网行业反垄断治理措施效果的评价</w:t>
      </w:r>
    </w:p>
    <w:p>
      <w:pPr>
        <w:rPr>
          <w:rFonts w:ascii="宋体" w:hAnsi="宋体" w:eastAsia="宋体"/>
          <w:color w:val="auto"/>
          <w:sz w:val="22"/>
          <w:szCs w:val="22"/>
        </w:rPr>
      </w:pPr>
      <w:r>
        <w:rPr>
          <w:rFonts w:ascii="宋体" w:hAnsi="宋体" w:eastAsia="宋体"/>
          <w:color w:val="auto"/>
        </w:rPr>
        <w:t>公众网民对目前政府部门对互联网行业反垄断治理措施效果的评价：认为有所改善的网民占</w:t>
      </w:r>
      <w:r>
        <w:rPr>
          <w:rFonts w:ascii="宋体" w:hAnsi="宋体" w:eastAsia="宋体" w:cs="宋体"/>
          <w:color w:val="auto"/>
        </w:rPr>
        <w:t>70.73%，其中29.27%的网民认为明显改善，41.46%的网民认为有点改善；21.95%的公众网民表示没有变化；4.88%网民认为效果有点变差，2.44%网民表示效果明显变差。数据显示，</w:t>
      </w:r>
      <w:r>
        <w:rPr>
          <w:rFonts w:ascii="宋体" w:hAnsi="宋体" w:eastAsia="宋体"/>
          <w:color w:val="auto"/>
        </w:rPr>
        <w:t>超过</w:t>
      </w:r>
      <w:r>
        <w:rPr>
          <w:rFonts w:hint="eastAsia" w:ascii="宋体" w:hAnsi="宋体" w:eastAsia="宋体"/>
          <w:color w:val="auto"/>
          <w:lang w:val="en-US" w:eastAsia="zh-CN"/>
        </w:rPr>
        <w:t>七</w:t>
      </w:r>
      <w:r>
        <w:rPr>
          <w:rFonts w:ascii="宋体" w:hAnsi="宋体" w:eastAsia="宋体"/>
          <w:color w:val="auto"/>
        </w:rPr>
        <w:t>成（</w:t>
      </w:r>
      <w:r>
        <w:rPr>
          <w:rFonts w:ascii="宋体" w:hAnsi="宋体" w:eastAsia="宋体" w:cs="宋体"/>
          <w:color w:val="auto"/>
        </w:rPr>
        <w:t>70.73%）的公众网民认为互联网行业反垄断治理措施效果有所改善或有明显改善。</w:t>
      </w:r>
      <w:r>
        <w:rPr>
          <w:rFonts w:ascii="宋体" w:hAnsi="宋体" w:eastAsia="宋体"/>
          <w:b/>
          <w:bCs/>
          <w:color w:val="auto"/>
        </w:rPr>
        <w:t>与全省数据相比，表示有点改善比例要低15.94个百分点，表示明显改善比例要高14.92个百分点。与全国数据相比，表示有点改善比例要低12.11个百分点，表示明显改善比例要高13.18个百分点。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122</w:t>
      </w:r>
      <w:r>
        <w:rPr>
          <w:rFonts w:hint="eastAsia" w:ascii="宋体" w:hAnsi="宋体" w:eastAsia="宋体"/>
          <w:color w:val="auto"/>
        </w:rPr>
        <w:fldChar w:fldCharType="end"/>
      </w:r>
      <w:bookmarkStart w:id="203" w:name="_Toc13673"/>
      <w:r>
        <w:rPr>
          <w:rFonts w:ascii="宋体" w:hAnsi="宋体" w:eastAsia="宋体"/>
          <w:color w:val="auto"/>
        </w:rPr>
        <w:t>：网民对互联网行业反垄断治理措施效果的评价</w:t>
      </w:r>
      <w:bookmarkEnd w:id="203"/>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与企业自律专题第12题：您认为当前政府部门对互联网行业反对的具体措施如何？）</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（13）网民对互联网企业在合规自律方面的评价</w:t>
      </w:r>
    </w:p>
    <w:p>
      <w:pPr>
        <w:rPr>
          <w:rFonts w:ascii="宋体" w:hAnsi="宋体" w:eastAsia="宋体"/>
          <w:color w:val="auto"/>
          <w:sz w:val="22"/>
          <w:szCs w:val="22"/>
        </w:rPr>
      </w:pPr>
      <w:r>
        <w:rPr>
          <w:rFonts w:ascii="宋体" w:hAnsi="宋体" w:eastAsia="宋体"/>
          <w:color w:val="auto"/>
        </w:rPr>
        <w:t>公众网民对目前互联网企业在合规自律方面的评价：认为有所改善的网民占</w:t>
      </w:r>
      <w:r>
        <w:rPr>
          <w:rFonts w:ascii="宋体" w:hAnsi="宋体" w:eastAsia="宋体" w:cs="宋体"/>
          <w:color w:val="auto"/>
        </w:rPr>
        <w:t>65.85%，其中14.63%的网民认为明显改善，51.22%的网民认为有点改善；19.51%的公众网民表示没有变化；7.32%网民认为效果有点变差，7.32%网民表示效果明显变差。数据显示，</w:t>
      </w:r>
      <w:r>
        <w:rPr>
          <w:rFonts w:hint="eastAsia" w:ascii="宋体" w:hAnsi="宋体" w:eastAsia="宋体"/>
          <w:color w:val="auto"/>
          <w:lang w:val="en-US" w:eastAsia="zh-CN"/>
        </w:rPr>
        <w:t>不足两成</w:t>
      </w:r>
      <w:r>
        <w:rPr>
          <w:rFonts w:ascii="宋体" w:hAnsi="宋体" w:eastAsia="宋体"/>
          <w:color w:val="auto"/>
        </w:rPr>
        <w:t>的公众网民认为互联网企业在合规自律方面有明显改善。</w:t>
      </w:r>
      <w:r>
        <w:rPr>
          <w:rFonts w:ascii="宋体" w:hAnsi="宋体" w:eastAsia="宋体"/>
          <w:b/>
          <w:bCs/>
          <w:color w:val="auto"/>
        </w:rPr>
        <w:t>与全省数据相比，表示没有变化比例要低12.3个百分点，表示明显改善比例要高3.67个百分点。与全国数据相比，表示没有变化比例要低10.18个百分点，表示有点改善比例要高4.62个百分点。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123</w:t>
      </w:r>
      <w:r>
        <w:rPr>
          <w:rFonts w:hint="eastAsia" w:ascii="宋体" w:hAnsi="宋体" w:eastAsia="宋体"/>
          <w:color w:val="auto"/>
        </w:rPr>
        <w:fldChar w:fldCharType="end"/>
      </w:r>
      <w:bookmarkStart w:id="204" w:name="_Toc30384"/>
      <w:r>
        <w:rPr>
          <w:rFonts w:ascii="宋体" w:hAnsi="宋体" w:eastAsia="宋体"/>
          <w:color w:val="auto"/>
        </w:rPr>
        <w:t>：网民对互联网企业在合规自律方面的评价</w:t>
      </w:r>
      <w:bookmarkEnd w:id="204"/>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与企业自律专题第13题：您认为目前互联网企业在合规自律方面有什么变化？）</w:t>
      </w:r>
    </w:p>
    <w:p>
      <w:pPr>
        <w:ind w:firstLine="0" w:firstLineChars="0"/>
        <w:jc w:val="left"/>
        <w:rPr>
          <w:rFonts w:ascii="宋体" w:hAnsi="宋体" w:eastAsia="宋体"/>
          <w:color w:val="auto"/>
        </w:rPr>
      </w:pPr>
    </w:p>
    <w:p>
      <w:pPr>
        <w:rPr>
          <w:rFonts w:hint="eastAsia"/>
          <w:color w:val="auto"/>
        </w:rPr>
      </w:pPr>
      <w:r>
        <w:rPr>
          <w:rFonts w:hint="eastAsia"/>
          <w:color w:val="auto"/>
        </w:rPr>
        <w:br w:type="page"/>
      </w:r>
    </w:p>
    <w:p>
      <w:pPr>
        <w:pStyle w:val="3"/>
        <w:rPr>
          <w:rFonts w:hint="eastAsia" w:ascii="宋体" w:hAnsi="宋体" w:eastAsia="宋体"/>
          <w:color w:val="auto"/>
        </w:rPr>
      </w:pPr>
      <w:bookmarkStart w:id="205" w:name="_Toc16781"/>
      <w:r>
        <w:rPr>
          <w:rFonts w:hint="eastAsia"/>
          <w:color w:val="auto"/>
        </w:rPr>
        <w:t>5.7专题7：数字政府服务</w:t>
      </w:r>
      <w:r>
        <w:rPr>
          <w:rFonts w:hint="eastAsia" w:ascii="宋体" w:hAnsi="宋体" w:eastAsia="宋体"/>
          <w:color w:val="auto"/>
        </w:rPr>
        <w:t>与治理能力提升专题</w:t>
      </w:r>
      <w:bookmarkEnd w:id="205"/>
    </w:p>
    <w:p>
      <w:pPr>
        <w:rPr>
          <w:rFonts w:ascii="宋体" w:hAnsi="宋体" w:eastAsia="宋体"/>
          <w:color w:val="auto"/>
          <w:sz w:val="22"/>
          <w:szCs w:val="22"/>
        </w:rPr>
      </w:pPr>
      <w:bookmarkStart w:id="206" w:name="_Toc24836916"/>
      <w:bookmarkStart w:id="207" w:name="_Toc24837917"/>
      <w:bookmarkStart w:id="208" w:name="_Toc24490106"/>
      <w:r>
        <w:rPr>
          <w:rFonts w:ascii="宋体" w:hAnsi="宋体" w:eastAsia="宋体"/>
          <w:color w:val="auto"/>
        </w:rPr>
        <w:t>参与本专题答题的公众网民数量为285人。</w:t>
      </w:r>
    </w:p>
    <w:p>
      <w:pPr>
        <w:rPr>
          <w:rFonts w:ascii="宋体" w:hAnsi="宋体" w:eastAsia="宋体"/>
          <w:color w:val="auto"/>
          <w:sz w:val="22"/>
          <w:szCs w:val="22"/>
        </w:rPr>
      </w:pPr>
      <w:r>
        <w:rPr>
          <w:rFonts w:ascii="宋体" w:hAnsi="宋体" w:eastAsia="宋体"/>
          <w:color w:val="auto"/>
        </w:rPr>
        <w:t>（1）政府网上服务的渗透率</w:t>
      </w:r>
    </w:p>
    <w:p>
      <w:pPr>
        <w:rPr>
          <w:rFonts w:ascii="宋体" w:hAnsi="宋体" w:eastAsia="宋体"/>
          <w:b/>
          <w:bCs/>
          <w:color w:val="auto"/>
        </w:rPr>
      </w:pPr>
      <w:r>
        <w:rPr>
          <w:rFonts w:ascii="宋体" w:hAnsi="宋体" w:eastAsia="宋体"/>
          <w:color w:val="auto"/>
        </w:rPr>
        <w:t>政府网上服务的渗透率排序：排第一位是</w:t>
      </w:r>
      <w:r>
        <w:rPr>
          <w:rFonts w:ascii="宋体" w:hAnsi="宋体" w:eastAsia="宋体" w:cs="宋体"/>
          <w:color w:val="auto"/>
        </w:rPr>
        <w:t>交通领域（渗透率66.67%）、第二位是社保领域（渗透率61.11%）、第三位是医疗领域（渗透率58.33%）、第四位是教育领域（渗透率50%），第五位是税务领域（渗透率41.67%）。数据显示，政府网上服务应用越来越广泛，交通、社保、医疗、教育领域渗透率超过</w:t>
      </w:r>
      <w:r>
        <w:rPr>
          <w:rFonts w:ascii="宋体" w:hAnsi="宋体" w:eastAsia="宋体"/>
          <w:color w:val="auto"/>
        </w:rPr>
        <w:t>五成。</w:t>
      </w:r>
      <w:r>
        <w:rPr>
          <w:rFonts w:ascii="宋体" w:hAnsi="宋体" w:eastAsia="宋体"/>
          <w:b/>
          <w:bCs/>
          <w:color w:val="auto"/>
        </w:rPr>
        <w:t>相较于全省数据，医疗、教育、住房分别比全省数据低1.5、1.62、1.79个百分点。与全国数据相比，表示社保比例要低3.84个百分点，表示交通比例要高11.16个百分点。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49"/>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124</w:t>
      </w:r>
      <w:r>
        <w:rPr>
          <w:rFonts w:hint="eastAsia" w:ascii="宋体" w:hAnsi="宋体" w:eastAsia="宋体"/>
          <w:color w:val="auto"/>
        </w:rPr>
        <w:fldChar w:fldCharType="end"/>
      </w:r>
      <w:bookmarkStart w:id="209" w:name="_Toc28446"/>
      <w:r>
        <w:rPr>
          <w:rFonts w:ascii="宋体" w:hAnsi="宋体" w:eastAsia="宋体"/>
          <w:color w:val="auto"/>
        </w:rPr>
        <w:t>：政府网上服务的渗透率</w:t>
      </w:r>
      <w:bookmarkEnd w:id="209"/>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（图表数据来源：公众网民版专题7数字政府服务与治理能力提升专题第1题：您使用过哪些政府网上服务？（多选））</w:t>
      </w:r>
    </w:p>
    <w:p>
      <w:pPr>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（2）网民办理政务服务事项的渠道选择</w:t>
      </w:r>
    </w:p>
    <w:p>
      <w:pPr>
        <w:rPr>
          <w:rFonts w:ascii="宋体" w:hAnsi="宋体" w:eastAsia="宋体"/>
          <w:b/>
          <w:bCs/>
          <w:color w:val="auto"/>
        </w:rPr>
      </w:pPr>
      <w:r>
        <w:rPr>
          <w:rFonts w:ascii="宋体" w:hAnsi="宋体" w:eastAsia="宋体"/>
          <w:color w:val="auto"/>
        </w:rPr>
        <w:t>网民办理政务服务事项的渠道选择：排第一位是</w:t>
      </w:r>
      <w:r>
        <w:rPr>
          <w:rFonts w:ascii="宋体" w:hAnsi="宋体" w:eastAsia="宋体" w:cs="宋体"/>
          <w:color w:val="auto"/>
        </w:rPr>
        <w:t>政务服务网站（选择率68.57%）</w:t>
      </w:r>
      <w:r>
        <w:rPr>
          <w:rFonts w:hint="eastAsia" w:ascii="宋体" w:hAnsi="宋体" w:eastAsia="宋体"/>
          <w:color w:val="auto"/>
          <w:lang w:eastAsia="zh-CN"/>
        </w:rPr>
        <w:t>，</w:t>
      </w:r>
      <w:r>
        <w:rPr>
          <w:rFonts w:ascii="宋体" w:hAnsi="宋体" w:eastAsia="宋体"/>
          <w:color w:val="auto"/>
        </w:rPr>
        <w:t>第二位是</w:t>
      </w:r>
      <w:r>
        <w:rPr>
          <w:rFonts w:ascii="宋体" w:hAnsi="宋体" w:eastAsia="宋体" w:cs="宋体"/>
          <w:color w:val="auto"/>
        </w:rPr>
        <w:t>政务服务APP（选择率68.57%）</w:t>
      </w:r>
      <w:r>
        <w:rPr>
          <w:rFonts w:hint="eastAsia" w:ascii="宋体" w:hAnsi="宋体" w:eastAsia="宋体"/>
          <w:color w:val="auto"/>
          <w:lang w:eastAsia="zh-CN"/>
        </w:rPr>
        <w:t>，</w:t>
      </w:r>
      <w:r>
        <w:rPr>
          <w:rFonts w:ascii="宋体" w:hAnsi="宋体" w:eastAsia="宋体"/>
          <w:color w:val="auto"/>
        </w:rPr>
        <w:t>第三位是</w:t>
      </w:r>
      <w:r>
        <w:rPr>
          <w:rFonts w:ascii="宋体" w:hAnsi="宋体" w:eastAsia="宋体" w:cs="宋体"/>
          <w:color w:val="auto"/>
        </w:rPr>
        <w:t>政务小程序（选择率65.71%）</w:t>
      </w:r>
      <w:r>
        <w:rPr>
          <w:rFonts w:hint="eastAsia" w:ascii="宋体" w:hAnsi="宋体" w:eastAsia="宋体"/>
          <w:color w:val="auto"/>
          <w:lang w:eastAsia="zh-CN"/>
        </w:rPr>
        <w:t>，</w:t>
      </w:r>
      <w:r>
        <w:rPr>
          <w:rFonts w:ascii="宋体" w:hAnsi="宋体" w:eastAsia="宋体"/>
          <w:color w:val="auto"/>
        </w:rPr>
        <w:t>第四位是</w:t>
      </w:r>
      <w:r>
        <w:rPr>
          <w:rFonts w:ascii="宋体" w:hAnsi="宋体" w:eastAsia="宋体" w:cs="宋体"/>
          <w:color w:val="auto"/>
        </w:rPr>
        <w:t>人工服务办事大厅（选择率37.14%）。数据显示，电子政务服务应用越来越广泛，政务服务APP的选择率</w:t>
      </w:r>
      <w:r>
        <w:rPr>
          <w:rFonts w:hint="eastAsia" w:ascii="宋体" w:hAnsi="宋体" w:eastAsia="宋体" w:cs="宋体"/>
          <w:color w:val="auto"/>
          <w:lang w:val="en-US" w:eastAsia="zh-CN"/>
        </w:rPr>
        <w:t>接近七</w:t>
      </w:r>
      <w:r>
        <w:rPr>
          <w:rFonts w:ascii="宋体" w:hAnsi="宋体" w:eastAsia="宋体"/>
          <w:color w:val="auto"/>
        </w:rPr>
        <w:t>成。</w:t>
      </w:r>
      <w:r>
        <w:rPr>
          <w:rFonts w:ascii="宋体" w:hAnsi="宋体" w:eastAsia="宋体"/>
          <w:b/>
          <w:bCs/>
          <w:color w:val="auto"/>
        </w:rPr>
        <w:t>与全省数据相比，表示人工服务办事大厅比例要低2.48个百分点，表示政务服务网站比例要高6.31个百分点。与全国数据相比，表示人工服务办事大厅比例要低1.08个百分点，表示政务服务网站比例要高11.27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125</w:t>
      </w:r>
      <w:r>
        <w:rPr>
          <w:rFonts w:hint="eastAsia" w:ascii="宋体" w:hAnsi="宋体" w:eastAsia="宋体"/>
          <w:color w:val="auto"/>
        </w:rPr>
        <w:fldChar w:fldCharType="end"/>
      </w:r>
      <w:bookmarkStart w:id="210" w:name="_Toc30245"/>
      <w:r>
        <w:rPr>
          <w:rFonts w:ascii="宋体" w:hAnsi="宋体" w:eastAsia="宋体"/>
          <w:color w:val="auto"/>
        </w:rPr>
        <w:t>：网民办理政务服务事项的渠道选择</w:t>
      </w:r>
      <w:bookmarkEnd w:id="210"/>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（图表数据来源：公众网民版专题7数字政府服务与治理能力提升专题第2题：您在办理服务事项时，优先选择哪种渠道办理？（多选））</w:t>
      </w:r>
    </w:p>
    <w:p>
      <w:pPr>
        <w:ind w:left="0" w:leftChars="0"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（3）政务服务事项全程网上办理实现情况</w:t>
      </w:r>
    </w:p>
    <w:p>
      <w:pPr>
        <w:rPr>
          <w:rFonts w:ascii="宋体" w:hAnsi="宋体" w:eastAsia="宋体"/>
          <w:b/>
          <w:bCs/>
          <w:color w:val="auto"/>
        </w:rPr>
      </w:pPr>
      <w:r>
        <w:rPr>
          <w:rFonts w:ascii="宋体" w:hAnsi="宋体" w:eastAsia="宋体"/>
          <w:color w:val="auto"/>
        </w:rPr>
        <w:t>政务服务事项全程网上办理实现情况：</w:t>
      </w:r>
      <w:r>
        <w:rPr>
          <w:rFonts w:ascii="宋体" w:hAnsi="宋体" w:eastAsia="宋体" w:cs="宋体"/>
          <w:color w:val="auto"/>
        </w:rPr>
        <w:t>22.86%网民表示全部实现，45.71%的网民表示较多实现，25.71%的网民表示一般，2.86%网民表示较少实现，2.86%网民表示全都没有实现。数据显示，</w:t>
      </w:r>
      <w:r>
        <w:rPr>
          <w:rFonts w:hint="eastAsia" w:ascii="宋体" w:hAnsi="宋体" w:eastAsia="宋体"/>
          <w:color w:val="auto"/>
          <w:lang w:val="en-US" w:eastAsia="zh-CN"/>
        </w:rPr>
        <w:t>近七成</w:t>
      </w:r>
      <w:r>
        <w:rPr>
          <w:rFonts w:ascii="宋体" w:hAnsi="宋体" w:eastAsia="宋体"/>
          <w:color w:val="auto"/>
        </w:rPr>
        <w:t>（</w:t>
      </w:r>
      <w:r>
        <w:rPr>
          <w:rFonts w:ascii="宋体" w:hAnsi="宋体" w:eastAsia="宋体" w:cs="宋体"/>
          <w:color w:val="auto"/>
        </w:rPr>
        <w:t>68.57%）</w:t>
      </w:r>
      <w:r>
        <w:rPr>
          <w:rFonts w:hint="eastAsia" w:ascii="宋体" w:hAnsi="宋体" w:eastAsia="宋体" w:cs="宋体"/>
          <w:color w:val="auto"/>
          <w:lang w:val="en-US" w:eastAsia="zh-CN"/>
        </w:rPr>
        <w:t>的</w:t>
      </w:r>
      <w:r>
        <w:rPr>
          <w:rFonts w:ascii="宋体" w:hAnsi="宋体" w:eastAsia="宋体" w:cs="宋体"/>
          <w:color w:val="auto"/>
        </w:rPr>
        <w:t>公众网民认为政务服务事项全程网上办理实现情况较好。</w:t>
      </w:r>
      <w:r>
        <w:rPr>
          <w:rFonts w:ascii="宋体" w:hAnsi="宋体" w:eastAsia="宋体"/>
          <w:b/>
          <w:bCs/>
          <w:color w:val="auto"/>
        </w:rPr>
        <w:t>与全省数据相比，表示较多实现比例要低1.89个百分点，表示全部实现比例要高10.36个百分点。与全国数据相比，表示一般比例要低4.15个百分点，表示全部实现比例要高10.05个百分点。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9525"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126</w:t>
      </w:r>
      <w:r>
        <w:rPr>
          <w:rFonts w:hint="eastAsia" w:ascii="宋体" w:hAnsi="宋体" w:eastAsia="宋体"/>
          <w:color w:val="auto"/>
        </w:rPr>
        <w:fldChar w:fldCharType="end"/>
      </w:r>
      <w:bookmarkStart w:id="211" w:name="_Toc17476"/>
      <w:r>
        <w:rPr>
          <w:rFonts w:ascii="宋体" w:hAnsi="宋体" w:eastAsia="宋体"/>
          <w:color w:val="auto"/>
        </w:rPr>
        <w:t>：政务服务事项全程网上办理实现情况</w:t>
      </w:r>
      <w:bookmarkEnd w:id="211"/>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（图表数据来源：公众网民版专题7数字政府服务与治理能力提升专题第3题：您办理过的政务服务事项是否实现了全程网上办理？）</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（4）网民对实现政务服务“一网通”的建议</w:t>
      </w:r>
    </w:p>
    <w:p>
      <w:pPr>
        <w:rPr>
          <w:rFonts w:ascii="宋体" w:hAnsi="宋体" w:eastAsia="宋体"/>
          <w:b/>
          <w:bCs/>
          <w:color w:val="auto"/>
        </w:rPr>
      </w:pPr>
      <w:r>
        <w:rPr>
          <w:rFonts w:ascii="宋体" w:hAnsi="宋体" w:eastAsia="宋体"/>
          <w:color w:val="auto"/>
        </w:rPr>
        <w:t>公众网民对实现政府服务“一网通”的建议排序：排第一位是</w:t>
      </w:r>
      <w:r>
        <w:rPr>
          <w:rFonts w:ascii="宋体" w:hAnsi="宋体" w:eastAsia="宋体" w:cs="宋体"/>
          <w:color w:val="auto"/>
        </w:rPr>
        <w:t>提供统一操作指南，统一办理标准（选择率82.86%）、第二位是政务服务事项的业务共性数据应统一采集（选择率68.57%）、第三位是信息填报多表合一，各审批部门数据共享互认（选择率68.57%）、第四位是各部门并联审批，同步办理，限时办结（选择率62.86%），第五位是各类资格证件多证合一（选择率57.14%）。数据显示，提供统一操作指南，统一办理标准、政务服务事项的业务共性数据应统一采集、信息填报多表合一，各审批部门数据共享互认是</w:t>
      </w:r>
      <w:r>
        <w:rPr>
          <w:rFonts w:ascii="宋体" w:hAnsi="宋体" w:eastAsia="宋体"/>
          <w:color w:val="auto"/>
        </w:rPr>
        <w:t>超过六成网民的建议和诉求。</w:t>
      </w:r>
      <w:r>
        <w:rPr>
          <w:rFonts w:ascii="宋体" w:hAnsi="宋体" w:eastAsia="宋体"/>
          <w:b/>
          <w:bCs/>
          <w:color w:val="auto"/>
        </w:rPr>
        <w:t>与全省数据相比，表示信息填报多表合一，各审批部门数据共享互认比例要低3.81个百分点，表示提供统一操作指南，统一办理标准比例要高6.7个百分点。与全国数据相比，表示其他比例要低1.97个百分点，表示提供统一操作指南，统一办理标准比例要高11.98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127</w:t>
      </w:r>
      <w:r>
        <w:rPr>
          <w:rFonts w:hint="eastAsia" w:ascii="宋体" w:hAnsi="宋体" w:eastAsia="宋体"/>
          <w:color w:val="auto"/>
        </w:rPr>
        <w:fldChar w:fldCharType="end"/>
      </w:r>
      <w:bookmarkStart w:id="212" w:name="_Toc18312"/>
      <w:r>
        <w:rPr>
          <w:rFonts w:ascii="宋体" w:hAnsi="宋体" w:eastAsia="宋体"/>
          <w:color w:val="auto"/>
        </w:rPr>
        <w:t>：网民对实现政务服务“一网通”的建议</w:t>
      </w:r>
      <w:bookmarkEnd w:id="212"/>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（图表数据来源：公众网民版专题7数字政府服务与治理能力提升专题第4题：您对实现政务服务“一网通”有什么建议？（多选））</w:t>
      </w:r>
    </w:p>
    <w:p>
      <w:pPr>
        <w:ind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（5）网民对政府网上服务便利性的评价</w:t>
      </w:r>
    </w:p>
    <w:p>
      <w:pPr>
        <w:rPr>
          <w:rFonts w:ascii="宋体" w:hAnsi="宋体" w:eastAsia="宋体"/>
          <w:b/>
          <w:bCs/>
          <w:color w:val="auto"/>
        </w:rPr>
      </w:pPr>
      <w:r>
        <w:rPr>
          <w:rFonts w:ascii="宋体" w:hAnsi="宋体" w:eastAsia="宋体"/>
          <w:color w:val="auto"/>
        </w:rPr>
        <w:t>公众网民对政府网上服务便利性的评价：</w:t>
      </w:r>
      <w:r>
        <w:rPr>
          <w:rFonts w:ascii="宋体" w:hAnsi="宋体" w:eastAsia="宋体" w:cs="宋体"/>
          <w:color w:val="auto"/>
        </w:rPr>
        <w:t>20%网民表示非常便利，57.14%的网民表示比较便利，20%的网民表示一般，2.86%网民认为比较不便利，0%网民表示非常不便利。数据显示，</w:t>
      </w:r>
      <w:r>
        <w:rPr>
          <w:rFonts w:ascii="宋体" w:hAnsi="宋体" w:eastAsia="宋体"/>
          <w:color w:val="auto"/>
        </w:rPr>
        <w:t>大部分（</w:t>
      </w:r>
      <w:r>
        <w:rPr>
          <w:rFonts w:ascii="宋体" w:hAnsi="宋体" w:eastAsia="宋体" w:cs="宋体"/>
          <w:color w:val="auto"/>
        </w:rPr>
        <w:t>77.14%）公众网民认为政府网上服务便利或非常便利。</w:t>
      </w:r>
      <w:r>
        <w:rPr>
          <w:rFonts w:ascii="宋体" w:hAnsi="宋体" w:eastAsia="宋体"/>
          <w:b/>
          <w:bCs/>
          <w:color w:val="auto"/>
        </w:rPr>
        <w:t>相较于全省数据，除非常便利和比较便利比全省数据分别高出0.27个百分点、2.59个百分点外，其他数据值均少于全省数据。相较于全国数据，非常便利、比较不便利、非常不便利分别比全国数据低1.36、1.11、1.91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9525"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128</w:t>
      </w:r>
      <w:r>
        <w:rPr>
          <w:rFonts w:hint="eastAsia" w:ascii="宋体" w:hAnsi="宋体" w:eastAsia="宋体"/>
          <w:color w:val="auto"/>
        </w:rPr>
        <w:fldChar w:fldCharType="end"/>
      </w:r>
      <w:bookmarkStart w:id="213" w:name="_Toc32059"/>
      <w:r>
        <w:rPr>
          <w:rFonts w:ascii="宋体" w:hAnsi="宋体" w:eastAsia="宋体"/>
          <w:color w:val="auto"/>
        </w:rPr>
        <w:t>：网民对政府网上服务便利性的评价</w:t>
      </w:r>
      <w:bookmarkEnd w:id="213"/>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（图表数据来源：公众网民版专题7数字政府服务与治理能力提升专题第5题：您认为现在的政府网上服务是否便利？）</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（5.1）网民对政府网上服务便利性需求</w:t>
      </w:r>
    </w:p>
    <w:p>
      <w:pPr>
        <w:rPr>
          <w:rFonts w:ascii="宋体" w:hAnsi="宋体" w:eastAsia="宋体"/>
          <w:color w:val="auto"/>
          <w:sz w:val="22"/>
          <w:szCs w:val="22"/>
        </w:rPr>
      </w:pPr>
      <w:r>
        <w:rPr>
          <w:rFonts w:ascii="宋体" w:hAnsi="宋体" w:eastAsia="宋体"/>
          <w:color w:val="auto"/>
        </w:rPr>
        <w:t>网民对政府网上服务便利性需求</w:t>
      </w:r>
      <w:r>
        <w:rPr>
          <w:rFonts w:hint="eastAsia" w:ascii="宋体" w:hAnsi="宋体" w:eastAsia="宋体"/>
          <w:color w:val="auto"/>
        </w:rPr>
        <w:t>为</w:t>
      </w:r>
      <w:r>
        <w:rPr>
          <w:rFonts w:ascii="宋体" w:hAnsi="宋体" w:eastAsia="宋体"/>
          <w:color w:val="auto"/>
        </w:rPr>
        <w:t>：排第一位是</w:t>
      </w:r>
      <w:r>
        <w:rPr>
          <w:rFonts w:ascii="宋体" w:hAnsi="宋体" w:eastAsia="宋体" w:cs="宋体"/>
          <w:color w:val="auto"/>
        </w:rPr>
        <w:t>资料提交（关注度75%）、第二位是办理时效（关注度75%）、第三位是信息公开（关注度62.5%）、第四位是信息关联（关注度62.5%），第五位是移动化应用（关注度50%）。数据显示，政府网上服务需要在资料提交、办理时效、信息公开等方面进一步改善，以提高数字政府网上服务的便利性。</w:t>
      </w:r>
      <w:r>
        <w:rPr>
          <w:rFonts w:ascii="宋体" w:hAnsi="宋体" w:eastAsia="宋体"/>
          <w:b/>
          <w:bCs/>
          <w:color w:val="auto"/>
        </w:rPr>
        <w:t>与全省数据相比，表示结果反馈比例要低22.9个百分点，表示信息公开比例要高4.78个百分点。与全国数据相比，表示结果反馈比例要低15.32个百分点，表示信息公开比例要高11.76个百分点。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619125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5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129</w:t>
      </w:r>
      <w:r>
        <w:rPr>
          <w:rFonts w:hint="eastAsia" w:ascii="宋体" w:hAnsi="宋体" w:eastAsia="宋体"/>
          <w:color w:val="auto"/>
        </w:rPr>
        <w:fldChar w:fldCharType="end"/>
      </w:r>
      <w:bookmarkStart w:id="214" w:name="_Toc473"/>
      <w:r>
        <w:rPr>
          <w:rFonts w:ascii="宋体" w:hAnsi="宋体" w:eastAsia="宋体"/>
          <w:color w:val="auto"/>
        </w:rPr>
        <w:t>：网民对政府网上服务便利性需求</w:t>
      </w:r>
      <w:bookmarkEnd w:id="214"/>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（图表数据来源：公众网民版专题7数字政府服务与治理能力提升专题第5.1题：您认为政府网上服务的便利性应在哪些方面加强？（多选））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（6）政府网上服务安全性的评价</w:t>
      </w:r>
    </w:p>
    <w:p>
      <w:pPr>
        <w:rPr>
          <w:rFonts w:ascii="宋体" w:hAnsi="宋体" w:eastAsia="宋体"/>
          <w:color w:val="auto"/>
          <w:sz w:val="22"/>
          <w:szCs w:val="22"/>
        </w:rPr>
      </w:pPr>
      <w:r>
        <w:rPr>
          <w:rFonts w:ascii="宋体" w:hAnsi="宋体" w:eastAsia="宋体"/>
          <w:color w:val="auto"/>
        </w:rPr>
        <w:t>公众网民对政府网上服务安全性的评价：</w:t>
      </w:r>
      <w:r>
        <w:rPr>
          <w:rFonts w:ascii="宋体" w:hAnsi="宋体" w:eastAsia="宋体" w:cs="宋体"/>
          <w:color w:val="auto"/>
        </w:rPr>
        <w:t>30.56%网民表示非常安全，50%的网民表示比较安全，19.44%的网民表示一般，0%网民认为比较不安全，0%网民表示非常不安全。数据显示，</w:t>
      </w:r>
      <w:r>
        <w:rPr>
          <w:rFonts w:ascii="宋体" w:hAnsi="宋体" w:eastAsia="宋体"/>
          <w:color w:val="auto"/>
        </w:rPr>
        <w:t>超过</w:t>
      </w:r>
      <w:r>
        <w:rPr>
          <w:rFonts w:hint="eastAsia" w:ascii="宋体" w:hAnsi="宋体" w:eastAsia="宋体"/>
          <w:color w:val="auto"/>
          <w:lang w:val="en-US" w:eastAsia="zh-CN"/>
        </w:rPr>
        <w:t>八成</w:t>
      </w:r>
      <w:r>
        <w:rPr>
          <w:rFonts w:ascii="宋体" w:hAnsi="宋体" w:eastAsia="宋体"/>
          <w:color w:val="auto"/>
        </w:rPr>
        <w:t>的（</w:t>
      </w:r>
      <w:r>
        <w:rPr>
          <w:rFonts w:ascii="宋体" w:hAnsi="宋体" w:eastAsia="宋体" w:cs="宋体"/>
          <w:color w:val="auto"/>
        </w:rPr>
        <w:t>80.56%）公众网民认为政府网上服务比较安全或非常安全。</w:t>
      </w:r>
      <w:r>
        <w:rPr>
          <w:rFonts w:ascii="宋体" w:hAnsi="宋体" w:eastAsia="宋体"/>
          <w:b/>
          <w:bCs/>
          <w:color w:val="auto"/>
        </w:rPr>
        <w:t>与全省数据相比，表示比较安全比例要低6.94个百分点，表示非常安全比例要高8.68个百分点。与全国数据相比，表示比较安全比例要低4.13个百分点，表示非常安全比例要高7.18个百分点。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9525"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130</w:t>
      </w:r>
      <w:r>
        <w:rPr>
          <w:rFonts w:hint="eastAsia" w:ascii="宋体" w:hAnsi="宋体" w:eastAsia="宋体"/>
          <w:color w:val="auto"/>
        </w:rPr>
        <w:fldChar w:fldCharType="end"/>
      </w:r>
      <w:bookmarkStart w:id="215" w:name="_Toc20921"/>
      <w:r>
        <w:rPr>
          <w:rFonts w:ascii="宋体" w:hAnsi="宋体" w:eastAsia="宋体"/>
          <w:color w:val="auto"/>
        </w:rPr>
        <w:t>：政府网上服务安全性的评价</w:t>
      </w:r>
      <w:bookmarkEnd w:id="215"/>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（图表数据来源：公众网民版专题7数字政府服务与治理能力提升专题第6题：您认为现在的政府网上服务是否安全？）</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（7）政府监管部门提供的各种网络安全服务的满意度评价</w:t>
      </w:r>
    </w:p>
    <w:p>
      <w:pPr>
        <w:rPr>
          <w:rFonts w:ascii="宋体" w:hAnsi="宋体" w:eastAsia="宋体"/>
          <w:b/>
          <w:bCs/>
          <w:color w:val="auto"/>
        </w:rPr>
      </w:pPr>
      <w:r>
        <w:rPr>
          <w:rFonts w:ascii="宋体" w:hAnsi="宋体" w:eastAsia="宋体"/>
          <w:color w:val="auto"/>
        </w:rPr>
        <w:t>公众网民对政府监管部门提供的各种网络安全服务的满意度评价：排第一位</w:t>
      </w:r>
      <w:r>
        <w:rPr>
          <w:rFonts w:ascii="宋体" w:hAnsi="宋体" w:eastAsia="宋体" w:cs="宋体"/>
          <w:color w:val="auto"/>
        </w:rPr>
        <w:t>知识普及（选择率66.67%）、第二位是信息查询（选择率63.89%）、第三位是投诉举报（选择率44.44%）、第四位是监督检查（选择率44.44%），第五位是风险提示（选择率38.89%）。数据显示网民对知识普及、信息查询服务满意度</w:t>
      </w:r>
      <w:r>
        <w:rPr>
          <w:rFonts w:ascii="宋体" w:hAnsi="宋体" w:eastAsia="宋体"/>
          <w:color w:val="auto"/>
        </w:rPr>
        <w:t>较高，对投诉处理、监督检查等服务满意</w:t>
      </w:r>
      <w:r>
        <w:rPr>
          <w:rFonts w:hint="eastAsia" w:ascii="宋体" w:hAnsi="宋体" w:eastAsia="宋体"/>
          <w:color w:val="auto"/>
        </w:rPr>
        <w:t>度</w:t>
      </w:r>
      <w:r>
        <w:rPr>
          <w:rFonts w:ascii="宋体" w:hAnsi="宋体" w:eastAsia="宋体"/>
          <w:color w:val="auto"/>
        </w:rPr>
        <w:t>一般。</w:t>
      </w:r>
      <w:r>
        <w:rPr>
          <w:rFonts w:ascii="宋体" w:hAnsi="宋体" w:eastAsia="宋体"/>
          <w:b/>
          <w:bCs/>
          <w:color w:val="auto"/>
        </w:rPr>
        <w:t>与全省数据相比，表示教育培训比例要低9.99个百分点，表示知识普及比例要高4.36个百分点。与全国数据相比，表示教育培训比例要低14.0个百分点，表示知识普及比例要高11.12个百分点。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56"/>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131</w:t>
      </w:r>
      <w:r>
        <w:rPr>
          <w:rFonts w:hint="eastAsia" w:ascii="宋体" w:hAnsi="宋体" w:eastAsia="宋体"/>
          <w:color w:val="auto"/>
        </w:rPr>
        <w:fldChar w:fldCharType="end"/>
      </w:r>
      <w:bookmarkStart w:id="216" w:name="_Toc18458"/>
      <w:r>
        <w:rPr>
          <w:rFonts w:ascii="宋体" w:hAnsi="宋体" w:eastAsia="宋体"/>
          <w:color w:val="auto"/>
        </w:rPr>
        <w:t>：政府监管部门提供的各种网络安全服务的满意度评价</w:t>
      </w:r>
      <w:bookmarkEnd w:id="216"/>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（图表数据来源：公众网民版专题7数字政府服务与治理能力提升专题第7题： 您对政府监管部门在网络安全方面提供的哪些服务比较满意？（多选））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（8）公众网民对政府部门或机构投诉热线的了解</w:t>
      </w:r>
    </w:p>
    <w:p>
      <w:pPr>
        <w:rPr>
          <w:rFonts w:ascii="宋体" w:hAnsi="宋体" w:eastAsia="宋体"/>
          <w:b/>
          <w:bCs/>
          <w:color w:val="auto"/>
        </w:rPr>
      </w:pPr>
      <w:r>
        <w:rPr>
          <w:rFonts w:ascii="宋体" w:hAnsi="宋体" w:eastAsia="宋体"/>
          <w:color w:val="auto"/>
        </w:rPr>
        <w:t>公众网民对政府部门或机构投诉热线的了解：排第一位的是</w:t>
      </w:r>
      <w:r>
        <w:rPr>
          <w:rFonts w:ascii="宋体" w:hAnsi="宋体" w:eastAsia="宋体" w:cs="宋体"/>
          <w:color w:val="auto"/>
        </w:rPr>
        <w:t>市长热线/政府热线12345（选择率72.22%）；排第二位的是消费者投诉电话12315（选择率69.44%）；排第三位的是铁路客户服务中心12306（选择率61.11%）；知道网信部门投诉电话12377的网民占41.67%。数据显示，网民对网络安全管理部门和机构的投诉热线有一定了解，但仍需普及推广。</w:t>
      </w:r>
      <w:r>
        <w:rPr>
          <w:rFonts w:ascii="宋体" w:hAnsi="宋体" w:eastAsia="宋体"/>
          <w:b/>
          <w:bCs/>
          <w:color w:val="auto"/>
        </w:rPr>
        <w:t>与全省数据相比，表示消费者投诉电话12315比例要低15.02个百分点，表示市长热线/政府热线12345比例要高6.07个百分点。与全国数据相比，表示消费者投诉电话12315比例要低7.93个百分点，表示市长热线/政府热线12345比例要高4.84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57"/>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132</w:t>
      </w:r>
      <w:r>
        <w:rPr>
          <w:rFonts w:hint="eastAsia" w:ascii="宋体" w:hAnsi="宋体" w:eastAsia="宋体"/>
          <w:color w:val="auto"/>
        </w:rPr>
        <w:fldChar w:fldCharType="end"/>
      </w:r>
      <w:bookmarkStart w:id="217" w:name="_Toc5997"/>
      <w:r>
        <w:rPr>
          <w:rFonts w:ascii="宋体" w:hAnsi="宋体" w:eastAsia="宋体"/>
          <w:color w:val="auto"/>
        </w:rPr>
        <w:t>：公众网民对政府部门或机构投诉热线的了解</w:t>
      </w:r>
      <w:bookmarkEnd w:id="217"/>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（图表数据来源：公众网民版专题7数字政府服务与治理能力提升专题第8题：您知道哪些政府部门或机构投诉热线？（多选））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（9）政府部门举报平台处理举报投诉的结果满意度评价</w:t>
      </w:r>
    </w:p>
    <w:p>
      <w:pPr>
        <w:rPr>
          <w:rFonts w:ascii="宋体" w:hAnsi="宋体" w:eastAsia="宋体"/>
          <w:b/>
          <w:bCs/>
          <w:color w:val="auto"/>
        </w:rPr>
      </w:pPr>
      <w:r>
        <w:rPr>
          <w:rFonts w:ascii="宋体" w:hAnsi="宋体" w:eastAsia="宋体"/>
          <w:color w:val="auto"/>
        </w:rPr>
        <w:t>公众网民对政府部门举报平台处理举报投诉的结果满意度评价：</w:t>
      </w:r>
      <w:r>
        <w:rPr>
          <w:rFonts w:ascii="宋体" w:hAnsi="宋体" w:eastAsia="宋体" w:cs="宋体"/>
          <w:color w:val="auto"/>
        </w:rPr>
        <w:t>19.44%公众网民表示非常满意；36.11%网民表示比较满意；19.44%网民表示一般；5.56%网民表示不满意；0%网民表示非常不满意，19.44%的网民表示不清楚，没有投诉过。数据显示对处理结果表示满意或非常满意的网民占55.55%，表示不满意或非常不满的只占5.56%，总体上评价是满意为主。</w:t>
      </w:r>
      <w:r>
        <w:rPr>
          <w:rFonts w:ascii="宋体" w:hAnsi="宋体" w:eastAsia="宋体"/>
          <w:b/>
          <w:bCs/>
          <w:color w:val="auto"/>
        </w:rPr>
        <w:t>与全省数据相比，表示一般比例要低6.98个百分点，表示非常满意比例要高6.75个百分点。与全国数据相比，表示一般比例要低9.13个百分点，表示非常满意比例要高4.72个百分点。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58"/>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133</w:t>
      </w:r>
      <w:r>
        <w:rPr>
          <w:rFonts w:hint="eastAsia" w:ascii="宋体" w:hAnsi="宋体" w:eastAsia="宋体"/>
          <w:color w:val="auto"/>
        </w:rPr>
        <w:fldChar w:fldCharType="end"/>
      </w:r>
      <w:bookmarkStart w:id="218" w:name="_Toc3345"/>
      <w:r>
        <w:rPr>
          <w:rFonts w:ascii="宋体" w:hAnsi="宋体" w:eastAsia="宋体"/>
          <w:color w:val="auto"/>
        </w:rPr>
        <w:t>：政府部门举报平台处理举报投诉的结果满意度评价</w:t>
      </w:r>
      <w:bookmarkEnd w:id="218"/>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（图表数据来源：公众网民版专题7数字政府服务与治理能力提升专题第9题：您对相关政府部门举报平台处理举报投诉的结果满意吗？）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（10）政府提升治理能力的信息化工程成效的满意度评价</w:t>
      </w:r>
    </w:p>
    <w:p>
      <w:pPr>
        <w:rPr>
          <w:rFonts w:ascii="宋体" w:hAnsi="宋体" w:eastAsia="宋体"/>
          <w:b/>
          <w:bCs/>
          <w:color w:val="auto"/>
        </w:rPr>
      </w:pPr>
      <w:r>
        <w:rPr>
          <w:rFonts w:ascii="宋体" w:hAnsi="宋体" w:eastAsia="宋体"/>
          <w:color w:val="auto"/>
        </w:rPr>
        <w:t>公众网民对政府提升治理能力的信息化工程成效的满意度评价：</w:t>
      </w:r>
      <w:r>
        <w:rPr>
          <w:rFonts w:ascii="宋体" w:hAnsi="宋体" w:eastAsia="宋体" w:cs="宋体"/>
          <w:color w:val="auto"/>
        </w:rPr>
        <w:t>11.11%公众网民表示非常满意；55.56%网民表示比较满意；13.89%网民表示一般；2.78%网民表示不满意；0%网民表示非常不满意，16.67%的网民表示不了解。数据显示对政府提升治理能力的信息化工程成效表示满意或非常满意的网民占66.67%，表示不满意或非常不满的只占2.78%，总体上评价是满意的。</w:t>
      </w:r>
      <w:r>
        <w:rPr>
          <w:rFonts w:ascii="宋体" w:hAnsi="宋体" w:eastAsia="宋体"/>
          <w:b/>
          <w:bCs/>
          <w:color w:val="auto"/>
        </w:rPr>
        <w:t>与全省数据相比，表示非常满意比例要低3.52个百分点，表示满意比例要高16.83个百分点。与全国数据相比，表示非常满意比例要低4.69个百分点，表示满意比例要高17.34个百分点。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134</w:t>
      </w:r>
      <w:r>
        <w:rPr>
          <w:rFonts w:hint="eastAsia" w:ascii="宋体" w:hAnsi="宋体" w:eastAsia="宋体"/>
          <w:color w:val="auto"/>
        </w:rPr>
        <w:fldChar w:fldCharType="end"/>
      </w:r>
      <w:bookmarkStart w:id="219" w:name="_Toc17378"/>
      <w:r>
        <w:rPr>
          <w:rFonts w:ascii="宋体" w:hAnsi="宋体" w:eastAsia="宋体"/>
          <w:color w:val="auto"/>
        </w:rPr>
        <w:t>：政府提升治理能力的信息化工程成效的满意度评价</w:t>
      </w:r>
      <w:bookmarkEnd w:id="219"/>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（图表数据来源：公众网民版专题7数字政府服务与治理能力提升专题第10题：您对相关政府利用网络和信息技术提升治理能力的工程(如“智能交通”、“平安社区”、“智慧城市”等</w:t>
      </w:r>
      <w:r>
        <w:rPr>
          <w:rFonts w:hint="eastAsia" w:ascii="宋体" w:hAnsi="宋体" w:eastAsia="宋体"/>
          <w:color w:val="auto"/>
        </w:rPr>
        <w:t>）</w:t>
      </w:r>
      <w:r>
        <w:rPr>
          <w:rFonts w:ascii="宋体" w:hAnsi="宋体" w:eastAsia="宋体"/>
          <w:color w:val="auto"/>
        </w:rPr>
        <w:t>成效满意吗？）</w:t>
      </w:r>
    </w:p>
    <w:p>
      <w:pPr>
        <w:rPr>
          <w:rFonts w:hint="eastAsia"/>
          <w:color w:val="auto"/>
        </w:rPr>
      </w:pPr>
      <w:r>
        <w:rPr>
          <w:rFonts w:hint="eastAsia"/>
          <w:color w:val="auto"/>
        </w:rPr>
        <w:br w:type="page"/>
      </w:r>
    </w:p>
    <w:p>
      <w:pPr>
        <w:pStyle w:val="3"/>
        <w:rPr>
          <w:rFonts w:hint="eastAsia" w:ascii="宋体" w:hAnsi="宋体" w:eastAsia="宋体"/>
          <w:color w:val="auto"/>
        </w:rPr>
      </w:pPr>
      <w:bookmarkStart w:id="220" w:name="_Toc23556"/>
      <w:r>
        <w:rPr>
          <w:rFonts w:hint="eastAsia"/>
          <w:color w:val="auto"/>
        </w:rPr>
        <w:t>5.8专题8：</w:t>
      </w:r>
      <w:r>
        <w:rPr>
          <w:color w:val="auto"/>
        </w:rPr>
        <w:t>数字鸿沟</w:t>
      </w:r>
      <w:r>
        <w:rPr>
          <w:rFonts w:ascii="宋体" w:hAnsi="宋体" w:eastAsia="宋体"/>
          <w:color w:val="auto"/>
        </w:rPr>
        <w:t>消除与乡村振兴</w:t>
      </w:r>
      <w:r>
        <w:rPr>
          <w:rFonts w:hint="eastAsia" w:ascii="宋体" w:hAnsi="宋体" w:eastAsia="宋体"/>
          <w:color w:val="auto"/>
        </w:rPr>
        <w:t>专题</w:t>
      </w:r>
      <w:bookmarkEnd w:id="220"/>
    </w:p>
    <w:p>
      <w:pPr>
        <w:rPr>
          <w:rFonts w:ascii="宋体" w:hAnsi="宋体" w:eastAsia="宋体"/>
          <w:color w:val="auto"/>
          <w:sz w:val="22"/>
          <w:szCs w:val="22"/>
        </w:rPr>
      </w:pPr>
      <w:r>
        <w:rPr>
          <w:rFonts w:ascii="宋体" w:hAnsi="宋体" w:eastAsia="宋体"/>
          <w:color w:val="auto"/>
        </w:rPr>
        <w:t>参与本专题答题的公众网民数量为251人。</w:t>
      </w:r>
    </w:p>
    <w:p>
      <w:pPr>
        <w:rPr>
          <w:rFonts w:ascii="宋体" w:hAnsi="宋体" w:eastAsia="宋体"/>
          <w:color w:val="auto"/>
          <w:sz w:val="22"/>
          <w:szCs w:val="22"/>
        </w:rPr>
      </w:pPr>
      <w:r>
        <w:rPr>
          <w:rFonts w:ascii="宋体" w:hAnsi="宋体" w:eastAsia="宋体"/>
          <w:color w:val="auto"/>
        </w:rPr>
        <w:t>（1）曾在乡村（县城以下）生活过的网民比例</w:t>
      </w:r>
    </w:p>
    <w:p>
      <w:pPr>
        <w:rPr>
          <w:rFonts w:ascii="宋体" w:hAnsi="宋体" w:eastAsia="宋体"/>
          <w:color w:val="auto"/>
        </w:rPr>
      </w:pPr>
      <w:r>
        <w:rPr>
          <w:rFonts w:ascii="宋体" w:hAnsi="宋体" w:eastAsia="宋体"/>
          <w:color w:val="auto"/>
        </w:rPr>
        <w:t>曾在乡村（县城以下）生活过的网民比例：</w:t>
      </w:r>
      <w:r>
        <w:rPr>
          <w:rFonts w:ascii="宋体" w:hAnsi="宋体" w:eastAsia="宋体" w:cs="宋体"/>
          <w:color w:val="auto"/>
        </w:rPr>
        <w:t>25%的网民一直在乡村生活，25%的网民经常在乡村生活，21.88%的网民偶尔在乡村，12.5%的网民很少在乡村，15.63%的网民基本不在乡村。数据显示</w:t>
      </w:r>
      <w:r>
        <w:rPr>
          <w:rFonts w:hint="eastAsia" w:ascii="宋体" w:hAnsi="宋体" w:eastAsia="宋体"/>
          <w:color w:val="auto"/>
          <w:lang w:val="en-US" w:eastAsia="zh-CN"/>
        </w:rPr>
        <w:t>超过七</w:t>
      </w:r>
      <w:r>
        <w:rPr>
          <w:rFonts w:ascii="宋体" w:hAnsi="宋体" w:eastAsia="宋体"/>
          <w:color w:val="auto"/>
        </w:rPr>
        <w:t>成（</w:t>
      </w:r>
      <w:r>
        <w:rPr>
          <w:rFonts w:ascii="宋体" w:hAnsi="宋体" w:eastAsia="宋体" w:cs="宋体"/>
          <w:color w:val="auto"/>
        </w:rPr>
        <w:t>71.88%）网民有在乡村生活的经验。</w:t>
      </w:r>
      <w:r>
        <w:rPr>
          <w:rFonts w:ascii="宋体" w:hAnsi="宋体" w:eastAsia="宋体"/>
          <w:b/>
          <w:bCs/>
          <w:color w:val="auto"/>
        </w:rPr>
        <w:t>与全省数据相比，表示很少在乡村(每年5~10天)比例要低2.92个百分点，表示一直在乡村生活比例要高8.96个百分点。与全国数据相比，表示很少在乡村(每年5~10天)比例要低2.91个百分点，表示一直在乡村生活比例要高5.92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135</w:t>
      </w:r>
      <w:r>
        <w:rPr>
          <w:rFonts w:hint="eastAsia" w:ascii="宋体" w:hAnsi="宋体" w:eastAsia="宋体"/>
          <w:color w:val="auto"/>
        </w:rPr>
        <w:fldChar w:fldCharType="end"/>
      </w:r>
      <w:bookmarkStart w:id="221" w:name="_Toc17481"/>
      <w:r>
        <w:rPr>
          <w:rFonts w:hint="eastAsia" w:ascii="宋体" w:hAnsi="宋体" w:eastAsia="宋体"/>
          <w:color w:val="auto"/>
        </w:rPr>
        <w:t>：</w:t>
      </w:r>
      <w:r>
        <w:rPr>
          <w:rFonts w:ascii="宋体" w:hAnsi="宋体" w:eastAsia="宋体"/>
          <w:color w:val="auto"/>
        </w:rPr>
        <w:t>曾在乡村（县城以下）生活过的网民比例</w:t>
      </w:r>
      <w:bookmarkEnd w:id="221"/>
    </w:p>
    <w:p>
      <w:pPr>
        <w:ind w:firstLine="0" w:firstLineChars="0"/>
        <w:jc w:val="left"/>
        <w:rPr>
          <w:rFonts w:ascii="宋体" w:hAnsi="宋体" w:eastAsia="宋体"/>
          <w:color w:val="auto"/>
        </w:rPr>
      </w:pPr>
      <w:r>
        <w:rPr>
          <w:rFonts w:ascii="宋体" w:hAnsi="宋体" w:eastAsia="宋体"/>
          <w:color w:val="auto"/>
        </w:rPr>
        <w:t>（图表数据来源：公众网民版专题8数字鸿沟消除与乡村振兴专题第1题：您是否曾在乡村(县城以下)生活？）</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（2）家中老人或近亲在乡村（县城以下）生活的比例</w:t>
      </w:r>
    </w:p>
    <w:p>
      <w:pPr>
        <w:rPr>
          <w:rFonts w:ascii="宋体" w:hAnsi="宋体" w:eastAsia="宋体"/>
          <w:color w:val="auto"/>
        </w:rPr>
      </w:pPr>
      <w:r>
        <w:rPr>
          <w:rFonts w:ascii="宋体" w:hAnsi="宋体" w:eastAsia="宋体"/>
          <w:color w:val="auto"/>
        </w:rPr>
        <w:t>家中老人或近亲在乡村（县城以下）生活的比例：</w:t>
      </w:r>
      <w:r>
        <w:rPr>
          <w:rFonts w:ascii="宋体" w:hAnsi="宋体" w:eastAsia="宋体" w:cs="宋体"/>
          <w:color w:val="auto"/>
        </w:rPr>
        <w:t>46.88%网民的家中老人或近亲一直在乡村生活，经常在乡村生活的占18.75%，偶尔在乡村的占6.25%，很少在乡村的占0%，基本不在乡村的占28.13%。数据显示</w:t>
      </w:r>
      <w:r>
        <w:rPr>
          <w:rFonts w:ascii="宋体" w:hAnsi="宋体" w:eastAsia="宋体"/>
          <w:color w:val="auto"/>
        </w:rPr>
        <w:t>近七成（</w:t>
      </w:r>
      <w:r>
        <w:rPr>
          <w:rFonts w:ascii="宋体" w:hAnsi="宋体" w:eastAsia="宋体" w:cs="宋体"/>
          <w:color w:val="auto"/>
        </w:rPr>
        <w:t>65.63%）网民的家中老人或近亲一直或经常在乡村生活。</w:t>
      </w:r>
      <w:r>
        <w:rPr>
          <w:rFonts w:ascii="宋体" w:hAnsi="宋体" w:eastAsia="宋体"/>
          <w:b/>
          <w:bCs/>
          <w:color w:val="auto"/>
        </w:rPr>
        <w:t>相较于全省数据，基本不在乡村的占比高了10.89个百分点。相较于全省数据，基本不在乡村的占比高了10.04个百分点。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136</w:t>
      </w:r>
      <w:r>
        <w:rPr>
          <w:rFonts w:hint="eastAsia" w:ascii="宋体" w:hAnsi="宋体" w:eastAsia="宋体"/>
          <w:color w:val="auto"/>
        </w:rPr>
        <w:fldChar w:fldCharType="end"/>
      </w:r>
      <w:bookmarkStart w:id="222" w:name="_Toc17831"/>
      <w:r>
        <w:rPr>
          <w:rFonts w:hint="eastAsia" w:ascii="宋体" w:hAnsi="宋体" w:eastAsia="宋体"/>
          <w:color w:val="auto"/>
        </w:rPr>
        <w:t>：</w:t>
      </w:r>
      <w:r>
        <w:rPr>
          <w:rFonts w:ascii="宋体" w:hAnsi="宋体" w:eastAsia="宋体"/>
          <w:color w:val="auto"/>
        </w:rPr>
        <w:t>家中老人或近亲在乡村（县城以下）生活的比例</w:t>
      </w:r>
      <w:bookmarkEnd w:id="222"/>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（图表数据来源：公众网民版专题8数字鸿沟消除与乡村振兴专题第2题：家里的老人或近亲是否在乡村(县城以下)生活？）</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（3）网民对家乡互联网安全状况满意度评价</w:t>
      </w:r>
    </w:p>
    <w:p>
      <w:pPr>
        <w:rPr>
          <w:rFonts w:ascii="宋体" w:hAnsi="宋体" w:eastAsia="宋体"/>
          <w:color w:val="auto"/>
        </w:rPr>
      </w:pPr>
      <w:r>
        <w:rPr>
          <w:rFonts w:ascii="宋体" w:hAnsi="宋体" w:eastAsia="宋体"/>
          <w:color w:val="auto"/>
        </w:rPr>
        <w:t>公众网民对家乡互联网安全状况满意度评价：</w:t>
      </w:r>
      <w:r>
        <w:rPr>
          <w:rFonts w:ascii="宋体" w:hAnsi="宋体" w:eastAsia="宋体" w:cs="宋体"/>
          <w:color w:val="auto"/>
        </w:rPr>
        <w:t>18.75%公众网民表示非常满意；28.13%网民表示满意；43.75%网民表示一般；9.38%网民表示不满意；0%网民表示非常不满意。数据显示网民对家乡互联网安全状况表示满意或非常满意的网民占46.88%，表示不满意或非常不满的占9.38%。数据显示乡村互联网安全状况满意程度</w:t>
      </w:r>
      <w:r>
        <w:rPr>
          <w:rFonts w:hint="eastAsia" w:ascii="宋体" w:hAnsi="宋体" w:eastAsia="宋体"/>
          <w:color w:val="auto"/>
          <w:lang w:val="en-US" w:eastAsia="zh-CN"/>
        </w:rPr>
        <w:t>中到好评</w:t>
      </w:r>
      <w:r>
        <w:rPr>
          <w:rFonts w:ascii="宋体" w:hAnsi="宋体" w:eastAsia="宋体"/>
          <w:color w:val="auto"/>
        </w:rPr>
        <w:t>。</w:t>
      </w:r>
      <w:r>
        <w:rPr>
          <w:rFonts w:ascii="宋体" w:hAnsi="宋体" w:eastAsia="宋体"/>
          <w:b/>
          <w:bCs/>
          <w:color w:val="auto"/>
        </w:rPr>
        <w:t>与全省数据相比，表示满意比例要低4.06个百分点，表示非常满意比例要高7.66个百分点。与全国数据相比，表示满意比例要低5.0个百分点，表示非常满意比例要高5.66个百分点。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9525"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137</w:t>
      </w:r>
      <w:r>
        <w:rPr>
          <w:rFonts w:hint="eastAsia" w:ascii="宋体" w:hAnsi="宋体" w:eastAsia="宋体"/>
          <w:color w:val="auto"/>
        </w:rPr>
        <w:fldChar w:fldCharType="end"/>
      </w:r>
      <w:bookmarkStart w:id="223" w:name="_Toc9306"/>
      <w:r>
        <w:rPr>
          <w:rFonts w:hint="eastAsia" w:ascii="宋体" w:hAnsi="宋体" w:eastAsia="宋体"/>
          <w:color w:val="auto"/>
        </w:rPr>
        <w:t>：</w:t>
      </w:r>
      <w:r>
        <w:rPr>
          <w:rFonts w:ascii="宋体" w:hAnsi="宋体" w:eastAsia="宋体"/>
          <w:color w:val="auto"/>
        </w:rPr>
        <w:t>网民对家乡互联网安全状况满意度评价</w:t>
      </w:r>
      <w:bookmarkEnd w:id="223"/>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（图表数据来源：公众网民版专题8数字鸿沟消除与乡村振兴专题第3题：您对当前家乡互联网安全状况的满意程度？）</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（4）乡村网络存在问题</w:t>
      </w:r>
    </w:p>
    <w:p>
      <w:pPr>
        <w:rPr>
          <w:rFonts w:ascii="宋体" w:hAnsi="宋体" w:eastAsia="宋体"/>
          <w:color w:val="auto"/>
        </w:rPr>
      </w:pPr>
      <w:r>
        <w:rPr>
          <w:rFonts w:ascii="宋体" w:hAnsi="宋体" w:eastAsia="宋体"/>
          <w:color w:val="auto"/>
        </w:rPr>
        <w:t>乡村网络问题排序：排第一位是</w:t>
      </w:r>
      <w:r>
        <w:rPr>
          <w:rFonts w:ascii="宋体" w:hAnsi="宋体" w:eastAsia="宋体" w:cs="宋体"/>
          <w:color w:val="auto"/>
        </w:rPr>
        <w:t>信号时好时坏，卡机，断线（选择率43.75%），排第二位是网速慢，不能正常使用（选择率40.63%），第三位是经常出现网络配置错误，DNS出现问题（选择率28.13%），第四位是没有问题（选择率28.13%），有25</w:t>
      </w:r>
      <w:r>
        <w:rPr>
          <w:rFonts w:ascii="宋体" w:hAnsi="宋体" w:eastAsia="宋体"/>
          <w:color w:val="auto"/>
        </w:rPr>
        <w:t>%网民认为乡村网络</w:t>
      </w:r>
      <w:r>
        <w:rPr>
          <w:rFonts w:ascii="宋体" w:hAnsi="宋体" w:eastAsia="宋体" w:cs="宋体"/>
          <w:color w:val="auto"/>
        </w:rPr>
        <w:t>信号差，链接不了网络，认为家乡移动网络通信未覆盖到、家乡宽带互联网络未覆盖到的比例分别25%、18.75%。数据显示信号时好时坏，卡机，断线、网速慢，不能正常使用是网民反馈较多的乡村网络问题，仍有一定比例43.75</w:t>
      </w:r>
      <w:r>
        <w:rPr>
          <w:rFonts w:ascii="宋体" w:hAnsi="宋体" w:eastAsia="宋体"/>
          <w:color w:val="auto"/>
        </w:rPr>
        <w:t>%的乡村未能覆盖到移动通信或宽带互联网。</w:t>
      </w:r>
      <w:r>
        <w:rPr>
          <w:rFonts w:ascii="宋体" w:hAnsi="宋体" w:eastAsia="宋体"/>
          <w:b/>
          <w:bCs/>
          <w:color w:val="auto"/>
        </w:rPr>
        <w:t>与全省数据相比，表示信号差，链接不了网络比例要低13.75个百分点，表示经常出现网络配置错误，DNS出现问题比例要高3.13个百分点。与全国数据相比，表示信号差，链接不了网络比例要低12.45个百分点，表示经常出现网络配置错误，DNS出现问题比例要高6.73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138</w:t>
      </w:r>
      <w:r>
        <w:rPr>
          <w:rFonts w:hint="eastAsia" w:ascii="宋体" w:hAnsi="宋体" w:eastAsia="宋体"/>
          <w:color w:val="auto"/>
        </w:rPr>
        <w:fldChar w:fldCharType="end"/>
      </w:r>
      <w:bookmarkStart w:id="224" w:name="_Toc1885"/>
      <w:r>
        <w:rPr>
          <w:rFonts w:hint="eastAsia" w:ascii="宋体" w:hAnsi="宋体" w:eastAsia="宋体"/>
          <w:color w:val="auto"/>
        </w:rPr>
        <w:t>：</w:t>
      </w:r>
      <w:r>
        <w:rPr>
          <w:rFonts w:ascii="宋体" w:hAnsi="宋体" w:eastAsia="宋体"/>
          <w:color w:val="auto"/>
        </w:rPr>
        <w:t>乡村网络存在问题</w:t>
      </w:r>
      <w:bookmarkEnd w:id="224"/>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（图表数据来源：公众网民版专题8数字鸿沟消除与乡村振兴专题第4题：您觉得您家乡的网络有什么问题？（多选））</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（5）乡村网络应用渗透率</w:t>
      </w:r>
    </w:p>
    <w:p>
      <w:pPr>
        <w:rPr>
          <w:rFonts w:ascii="宋体" w:hAnsi="宋体" w:eastAsia="宋体"/>
          <w:color w:val="auto"/>
        </w:rPr>
      </w:pPr>
      <w:r>
        <w:rPr>
          <w:rFonts w:ascii="宋体" w:hAnsi="宋体" w:eastAsia="宋体"/>
          <w:color w:val="auto"/>
        </w:rPr>
        <w:t>乡村网络应用渗透率排序：排第一位是</w:t>
      </w:r>
      <w:r>
        <w:rPr>
          <w:rFonts w:ascii="宋体" w:hAnsi="宋体" w:eastAsia="宋体" w:cs="宋体"/>
          <w:color w:val="auto"/>
        </w:rPr>
        <w:t>社交平台(如微信、QQ等)（渗透率93.75%）、第二位是电商平台(如淘宝、京东等)（渗透率71.88%）、第三位是视频平台(如腾讯视频、爱奇艺等)（渗透率71.88%）、第四位是直播平台(如抖音、快手等)（渗透率59.38%），第五位是学习平台(如学习强国、腾讯课堂等)（选择率59.38%）</w:t>
      </w:r>
      <w:r>
        <w:rPr>
          <w:rFonts w:hint="eastAsia" w:ascii="宋体" w:hAnsi="宋体" w:eastAsia="宋体"/>
          <w:color w:val="auto"/>
        </w:rPr>
        <w:t>。</w:t>
      </w:r>
      <w:r>
        <w:rPr>
          <w:rFonts w:ascii="宋体" w:hAnsi="宋体" w:eastAsia="宋体"/>
          <w:color w:val="auto"/>
        </w:rPr>
        <w:t>其它还有是</w:t>
      </w:r>
      <w:r>
        <w:rPr>
          <w:rFonts w:ascii="宋体" w:hAnsi="宋体" w:eastAsia="宋体" w:cs="宋体"/>
          <w:color w:val="auto"/>
        </w:rPr>
        <w:t>新闻平台(如腾讯新闻、头条等)（50%），游戏平台(如腾讯游戏、网易游戏等)（43.75%），生活平台(如货拉拉、美团等)（18.75%）。数据显示社交平台(如微信、QQ等)、电商平台(如淘宝、京东等)、视频平台(如腾讯视频、爱奇艺等)、直播平台(如抖音、快手等)是乡村上网的主要应用，渗透率均</w:t>
      </w:r>
      <w:r>
        <w:rPr>
          <w:rFonts w:ascii="宋体" w:hAnsi="宋体" w:eastAsia="宋体"/>
          <w:color w:val="auto"/>
        </w:rPr>
        <w:t>超</w:t>
      </w:r>
      <w:r>
        <w:rPr>
          <w:rFonts w:hint="eastAsia" w:ascii="宋体" w:hAnsi="宋体" w:eastAsia="宋体"/>
          <w:color w:val="auto"/>
          <w:lang w:val="en-US" w:eastAsia="zh-CN"/>
        </w:rPr>
        <w:t>七成</w:t>
      </w:r>
      <w:r>
        <w:rPr>
          <w:rFonts w:ascii="宋体" w:hAnsi="宋体" w:eastAsia="宋体"/>
          <w:color w:val="auto"/>
        </w:rPr>
        <w:t>。</w:t>
      </w:r>
      <w:r>
        <w:rPr>
          <w:rFonts w:ascii="宋体" w:hAnsi="宋体" w:eastAsia="宋体"/>
          <w:b/>
          <w:bCs/>
          <w:color w:val="auto"/>
        </w:rPr>
        <w:t>与全省数据相比，表示直播平台(如抖音、快手等)比例要低2.34个百分点，表示社交平台(如微信、QQ等)比例要高2.34个百分点。与全国数据相比，表示生活平台(如货拉拉、美团等)比例要低4.84个百分点，表示社交平台(如微信、QQ等)比例要高8.91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619125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6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139</w:t>
      </w:r>
      <w:r>
        <w:rPr>
          <w:rFonts w:hint="eastAsia" w:ascii="宋体" w:hAnsi="宋体" w:eastAsia="宋体"/>
          <w:color w:val="auto"/>
        </w:rPr>
        <w:fldChar w:fldCharType="end"/>
      </w:r>
      <w:bookmarkStart w:id="225" w:name="_Toc5018"/>
      <w:r>
        <w:rPr>
          <w:rFonts w:hint="eastAsia" w:ascii="宋体" w:hAnsi="宋体" w:eastAsia="宋体"/>
          <w:color w:val="auto"/>
        </w:rPr>
        <w:t>：</w:t>
      </w:r>
      <w:r>
        <w:rPr>
          <w:rFonts w:ascii="宋体" w:hAnsi="宋体" w:eastAsia="宋体"/>
          <w:color w:val="auto"/>
        </w:rPr>
        <w:t>乡村网络应用渗透率</w:t>
      </w:r>
      <w:bookmarkEnd w:id="225"/>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（图表数据来源：公众网民版专题8数字鸿沟消除与乡村振兴专题第5题：在乡村上网通常使用哪些应用?（多选））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（6）乡村网络应用使用障碍情况</w:t>
      </w:r>
    </w:p>
    <w:p>
      <w:pPr>
        <w:rPr>
          <w:rFonts w:ascii="宋体" w:hAnsi="宋体" w:eastAsia="宋体"/>
          <w:color w:val="auto"/>
        </w:rPr>
      </w:pPr>
      <w:r>
        <w:rPr>
          <w:rFonts w:ascii="宋体" w:hAnsi="宋体" w:eastAsia="宋体"/>
          <w:color w:val="auto"/>
        </w:rPr>
        <w:t>农村生活网络应用障碍：排第一位是</w:t>
      </w:r>
      <w:r>
        <w:rPr>
          <w:rFonts w:ascii="宋体" w:hAnsi="宋体" w:eastAsia="宋体" w:cs="宋体"/>
          <w:color w:val="auto"/>
        </w:rPr>
        <w:t>物流网络覆盖不到（关注度62.5%）、第二位是网络速度太慢体验不好（关注度56.25%）、第三位是网络流量费用太贵（关注度37.5%）、第四位是身份认证手续繁琐（关注度31.25%），第五位是APP不会使用（关注度28.13%）等。数据显示网民认为物流网络覆盖不到、网络速度太慢体验不好、网络流量费用太贵是农村生活中网络应用上的主要障碍。</w:t>
      </w:r>
      <w:r>
        <w:rPr>
          <w:rFonts w:ascii="宋体" w:hAnsi="宋体" w:eastAsia="宋体"/>
          <w:b/>
          <w:bCs/>
          <w:color w:val="auto"/>
        </w:rPr>
        <w:t>与全省数据相比，表示物流网络覆盖不到比例要低2.81个百分点，表示身份认证手续繁琐比例要高5.03个百分点。与全国数据相比，表示APP不会使用比例要低6.38个百分点，表示物流网络覆盖不到比例要高6.47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140</w:t>
      </w:r>
      <w:r>
        <w:rPr>
          <w:rFonts w:hint="eastAsia" w:ascii="宋体" w:hAnsi="宋体" w:eastAsia="宋体"/>
          <w:color w:val="auto"/>
        </w:rPr>
        <w:fldChar w:fldCharType="end"/>
      </w:r>
      <w:bookmarkStart w:id="226" w:name="_Toc22123"/>
      <w:r>
        <w:rPr>
          <w:rFonts w:hint="eastAsia" w:ascii="宋体" w:hAnsi="宋体" w:eastAsia="宋体"/>
          <w:color w:val="auto"/>
        </w:rPr>
        <w:t>：</w:t>
      </w:r>
      <w:r>
        <w:rPr>
          <w:rFonts w:ascii="宋体" w:hAnsi="宋体" w:eastAsia="宋体"/>
          <w:color w:val="auto"/>
        </w:rPr>
        <w:t>乡村网络应用使用障碍情况</w:t>
      </w:r>
      <w:bookmarkEnd w:id="226"/>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（7）乡村居民在适应数字化生活中的顾虑 </w:t>
      </w:r>
    </w:p>
    <w:p>
      <w:pPr>
        <w:rPr>
          <w:rFonts w:ascii="宋体" w:hAnsi="宋体" w:eastAsia="宋体"/>
          <w:color w:val="auto"/>
        </w:rPr>
      </w:pPr>
      <w:r>
        <w:rPr>
          <w:rFonts w:ascii="宋体" w:hAnsi="宋体" w:eastAsia="宋体"/>
          <w:color w:val="auto"/>
        </w:rPr>
        <w:t>公众网民认为乡村居民在适应数字化生活中的顾虑排序：排第一位是</w:t>
      </w:r>
      <w:r>
        <w:rPr>
          <w:rFonts w:ascii="宋体" w:hAnsi="宋体" w:eastAsia="宋体" w:cs="宋体"/>
          <w:color w:val="auto"/>
        </w:rPr>
        <w:t>网络信息真假难辨，容易上当（选择率68.75%）、第二位是对移动支付方式不熟悉，担心被错扣钱（选择率65.63%）、第三位是不会查找网上信息，发挥不了智能手机的作用（选择率46.88%）、第四位是网购担心被骗，不会维权（选择率40.63%），第五位是个人信息泄露，受到广告推销的骚扰，不知如何应对（选择率34.38%）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auto"/>
        </w:rPr>
        <w:t>与全省数据相比，表示对移动支付方式不熟悉，担心被错扣钱比例要低2.91个百分点，表示上网费用不好控制，很容易就超支比例要高1.21个百分点。与全国数据相比，表示移动应用要注册，太麻烦比例要低4.97个百分点，表示对移动支付方式不熟悉，担心被错扣钱比例要高2.68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619125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66"/>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141</w:t>
      </w:r>
      <w:r>
        <w:rPr>
          <w:rFonts w:hint="eastAsia" w:ascii="宋体" w:hAnsi="宋体" w:eastAsia="宋体"/>
          <w:color w:val="auto"/>
        </w:rPr>
        <w:fldChar w:fldCharType="end"/>
      </w:r>
      <w:bookmarkStart w:id="227" w:name="_Toc17946"/>
      <w:r>
        <w:rPr>
          <w:rFonts w:hint="eastAsia" w:ascii="宋体" w:hAnsi="宋体" w:eastAsia="宋体"/>
          <w:color w:val="auto"/>
        </w:rPr>
        <w:t>：</w:t>
      </w:r>
      <w:r>
        <w:rPr>
          <w:rFonts w:ascii="宋体" w:hAnsi="宋体" w:eastAsia="宋体"/>
          <w:color w:val="auto"/>
        </w:rPr>
        <w:t>乡村居民在适应数字化生活中的顾虑</w:t>
      </w:r>
      <w:bookmarkEnd w:id="227"/>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（图表数据来源：公众网民版专题8数字鸿沟消除与乡村振兴专题第7题：您觉得乡村的人在适应数字化生活中主要担心什么？（多选））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（8）网络应用使用障碍对乡村居民生活的影响程度</w:t>
      </w:r>
    </w:p>
    <w:p>
      <w:pPr>
        <w:rPr>
          <w:rFonts w:ascii="宋体" w:hAnsi="宋体" w:eastAsia="宋体"/>
          <w:color w:val="auto"/>
        </w:rPr>
      </w:pPr>
      <w:r>
        <w:rPr>
          <w:rFonts w:ascii="宋体" w:hAnsi="宋体" w:eastAsia="宋体"/>
          <w:color w:val="auto"/>
        </w:rPr>
        <w:t>网络应用上的障碍对乡村居民生活的影响程度：</w:t>
      </w:r>
      <w:r>
        <w:rPr>
          <w:rFonts w:ascii="宋体" w:hAnsi="宋体" w:eastAsia="宋体" w:cs="宋体"/>
          <w:color w:val="auto"/>
        </w:rPr>
        <w:t>6.25%公众网民表示影响非常大；34.38%网民表示影响比较大；50%网民表示影响一般；6.25%网民表示影响比较小；3.13%网民表示没有影响。数据显示40.63%网民对认为网络应用上的障碍对乡村居民的生活带来了较大影响，表示影响比较小或没有影响的只占9.38%。</w:t>
      </w:r>
      <w:r>
        <w:rPr>
          <w:rFonts w:ascii="宋体" w:hAnsi="宋体" w:eastAsia="宋体"/>
          <w:b/>
          <w:bCs/>
          <w:color w:val="auto"/>
        </w:rPr>
        <w:t>与全省数据相比，表示影响非常大比例要低9.87个百分点，表示影响一般比例要高19.95个百分点。与全国数据相比，表示影响非常大比例要低11.67个百分点，表示影响一般比例要高17.26个百分点。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9525"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142</w:t>
      </w:r>
      <w:r>
        <w:rPr>
          <w:rFonts w:hint="eastAsia" w:ascii="宋体" w:hAnsi="宋体" w:eastAsia="宋体"/>
          <w:color w:val="auto"/>
        </w:rPr>
        <w:fldChar w:fldCharType="end"/>
      </w:r>
      <w:bookmarkStart w:id="228" w:name="_Toc31924"/>
      <w:r>
        <w:rPr>
          <w:rFonts w:hint="eastAsia" w:ascii="宋体" w:hAnsi="宋体" w:eastAsia="宋体"/>
          <w:color w:val="auto"/>
        </w:rPr>
        <w:t>：</w:t>
      </w:r>
      <w:r>
        <w:rPr>
          <w:rFonts w:ascii="宋体" w:hAnsi="宋体" w:eastAsia="宋体"/>
          <w:color w:val="auto"/>
        </w:rPr>
        <w:t>网络应用使用障碍对乡村居民生活的影响程度</w:t>
      </w:r>
      <w:bookmarkEnd w:id="228"/>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（图表数据来源：公众网民版专题8数字鸿沟消除与乡村振兴专题第8题：您认为目前网络应用上的障碍对乡村的人的生活影响大吗？）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（9）互联网应用对乡村经济发展的推动效果评价</w:t>
      </w:r>
    </w:p>
    <w:p>
      <w:pPr>
        <w:rPr>
          <w:rFonts w:ascii="宋体" w:hAnsi="宋体" w:eastAsia="宋体"/>
          <w:color w:val="auto"/>
        </w:rPr>
      </w:pPr>
      <w:r>
        <w:rPr>
          <w:rFonts w:ascii="宋体" w:hAnsi="宋体" w:eastAsia="宋体"/>
          <w:color w:val="auto"/>
        </w:rPr>
        <w:t>互联网应用对乡村经济发展的推动效果评价：</w:t>
      </w:r>
      <w:r>
        <w:rPr>
          <w:rFonts w:ascii="宋体" w:hAnsi="宋体" w:eastAsia="宋体" w:cs="宋体"/>
          <w:color w:val="auto"/>
        </w:rPr>
        <w:t>21.88%公众网民表示影响非常大；46.88%网民表示影响比较大；28.13%网民表示影响一般；3.13%网民表示影响比较小；0%网民表示没有影响。数据显示</w:t>
      </w:r>
      <w:r>
        <w:rPr>
          <w:rFonts w:ascii="宋体" w:hAnsi="宋体" w:eastAsia="宋体"/>
          <w:color w:val="auto"/>
        </w:rPr>
        <w:t>大多数（</w:t>
      </w:r>
      <w:r>
        <w:rPr>
          <w:rFonts w:ascii="宋体" w:hAnsi="宋体" w:eastAsia="宋体" w:cs="宋体"/>
          <w:color w:val="auto"/>
        </w:rPr>
        <w:t>68.76%）网民对认为互联网应用对推动乡村经济发展带来了较大影响，表示影响比较小或没有影响的只占3.13%，总体上肯定了互联网应用对乡村经济发展的推动效果。</w:t>
      </w:r>
      <w:r>
        <w:rPr>
          <w:rFonts w:ascii="宋体" w:hAnsi="宋体" w:eastAsia="宋体"/>
          <w:b/>
          <w:bCs/>
          <w:color w:val="auto"/>
        </w:rPr>
        <w:t>与全省数据相比，表示影响非常大比例要低8.64个百分点，表示影响比较大比例要高1.03个百分点。与全国数据相比，表示影响非常大比例要低5.77个百分点，表示影响比较大比例要高2.68个百分点。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9525"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143</w:t>
      </w:r>
      <w:r>
        <w:rPr>
          <w:rFonts w:hint="eastAsia" w:ascii="宋体" w:hAnsi="宋体" w:eastAsia="宋体"/>
          <w:color w:val="auto"/>
        </w:rPr>
        <w:fldChar w:fldCharType="end"/>
      </w:r>
      <w:bookmarkStart w:id="229" w:name="_Toc463"/>
      <w:r>
        <w:rPr>
          <w:rFonts w:hint="eastAsia" w:ascii="宋体" w:hAnsi="宋体" w:eastAsia="宋体"/>
          <w:color w:val="auto"/>
        </w:rPr>
        <w:t>：</w:t>
      </w:r>
      <w:r>
        <w:rPr>
          <w:rFonts w:ascii="宋体" w:hAnsi="宋体" w:eastAsia="宋体"/>
          <w:color w:val="auto"/>
        </w:rPr>
        <w:t>互联网应用对乡村经济发展的推动效果评价</w:t>
      </w:r>
      <w:bookmarkEnd w:id="229"/>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（图表数据来源：公众网民版专题8数字鸿沟消除与乡村振兴专题第9题：您认为互联网应用对乡村经济发展的推动效果如何？）</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（10）乡村发展变化情况评价</w:t>
      </w:r>
    </w:p>
    <w:p>
      <w:pPr>
        <w:rPr>
          <w:rFonts w:ascii="宋体" w:hAnsi="宋体" w:eastAsia="宋体"/>
          <w:color w:val="auto"/>
        </w:rPr>
      </w:pPr>
      <w:r>
        <w:rPr>
          <w:rFonts w:ascii="宋体" w:hAnsi="宋体" w:eastAsia="宋体"/>
          <w:color w:val="auto"/>
        </w:rPr>
        <w:t>公众网民对随着乡村振兴政策的实施，乡村发展变化情况评价：</w:t>
      </w:r>
      <w:r>
        <w:rPr>
          <w:rFonts w:ascii="宋体" w:hAnsi="宋体" w:eastAsia="宋体" w:cs="宋体"/>
          <w:color w:val="auto"/>
        </w:rPr>
        <w:t>15.63%公众网民表示变化非常大；37.5%网民表示变化较大；40.63%网民表示变化一般；3.13%网民表示变化较小；3.13%网民表示没有变化。数据显示</w:t>
      </w:r>
      <w:r>
        <w:rPr>
          <w:rFonts w:hint="eastAsia" w:ascii="宋体" w:hAnsi="宋体" w:eastAsia="宋体"/>
          <w:color w:val="auto"/>
          <w:lang w:val="en-US" w:eastAsia="zh-CN"/>
        </w:rPr>
        <w:t>一半以上</w:t>
      </w:r>
      <w:r>
        <w:rPr>
          <w:rFonts w:ascii="宋体" w:hAnsi="宋体" w:eastAsia="宋体"/>
          <w:color w:val="auto"/>
        </w:rPr>
        <w:t>（</w:t>
      </w:r>
      <w:r>
        <w:rPr>
          <w:rFonts w:ascii="宋体" w:hAnsi="宋体" w:eastAsia="宋体" w:cs="宋体"/>
          <w:color w:val="auto"/>
        </w:rPr>
        <w:t>53.13%）网民认为乡村振兴政策的实施给乡村发展带来了较大变化。</w:t>
      </w:r>
      <w:r>
        <w:rPr>
          <w:rFonts w:ascii="宋体" w:hAnsi="宋体" w:eastAsia="宋体"/>
          <w:b/>
          <w:bCs/>
          <w:color w:val="auto"/>
        </w:rPr>
        <w:t>与全省数据相比，表示非常大比例要低4.06个百分点，表示一般比例要高9.07个百分点。相较于全省数据，一般的占比高了11.33个百分点。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9525"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144</w:t>
      </w:r>
      <w:r>
        <w:rPr>
          <w:rFonts w:hint="eastAsia" w:ascii="宋体" w:hAnsi="宋体" w:eastAsia="宋体"/>
          <w:color w:val="auto"/>
        </w:rPr>
        <w:fldChar w:fldCharType="end"/>
      </w:r>
      <w:bookmarkStart w:id="230" w:name="_Toc16217"/>
      <w:r>
        <w:rPr>
          <w:rFonts w:hint="eastAsia" w:ascii="宋体" w:hAnsi="宋体" w:eastAsia="宋体"/>
          <w:color w:val="auto"/>
        </w:rPr>
        <w:t>：</w:t>
      </w:r>
      <w:r>
        <w:rPr>
          <w:rFonts w:ascii="宋体" w:hAnsi="宋体" w:eastAsia="宋体"/>
          <w:color w:val="auto"/>
        </w:rPr>
        <w:t>乡村发展变化情况评价</w:t>
      </w:r>
      <w:bookmarkEnd w:id="230"/>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（图表数据来源：公众网民版专题8数字鸿沟消除与乡村振兴专题第10题：随着乡村振兴政策的实施，您觉得今年乡村发展变化如何？）</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（11）乡村振兴措施带来的变化</w:t>
      </w:r>
    </w:p>
    <w:p>
      <w:pPr>
        <w:rPr>
          <w:rFonts w:ascii="宋体" w:hAnsi="宋体" w:eastAsia="宋体"/>
          <w:color w:val="auto"/>
        </w:rPr>
      </w:pPr>
      <w:r>
        <w:rPr>
          <w:rFonts w:ascii="宋体" w:hAnsi="宋体" w:eastAsia="宋体"/>
          <w:color w:val="auto"/>
        </w:rPr>
        <w:t>公众网民认为乡村振兴带来的变化：排第一位是</w:t>
      </w:r>
      <w:r>
        <w:rPr>
          <w:rFonts w:ascii="宋体" w:hAnsi="宋体" w:eastAsia="宋体" w:cs="宋体"/>
          <w:color w:val="auto"/>
        </w:rPr>
        <w:t>乡村教育条件改善（选择率75%），第二位是乡村新兴产业发展，农民收入增加（选择率62.5%），第三位是乡村文化娱乐设施改善（选择率59.38%）</w:t>
      </w:r>
      <w:r>
        <w:rPr>
          <w:rFonts w:hint="eastAsia" w:ascii="宋体" w:hAnsi="宋体" w:eastAsia="宋体"/>
          <w:color w:val="auto"/>
          <w:lang w:eastAsia="zh-CN"/>
        </w:rPr>
        <w:t>，</w:t>
      </w:r>
      <w:r>
        <w:rPr>
          <w:rFonts w:ascii="宋体" w:hAnsi="宋体" w:eastAsia="宋体"/>
          <w:color w:val="auto"/>
        </w:rPr>
        <w:t>第四位是</w:t>
      </w:r>
      <w:r>
        <w:rPr>
          <w:rFonts w:ascii="宋体" w:hAnsi="宋体" w:eastAsia="宋体" w:cs="宋体"/>
          <w:color w:val="auto"/>
        </w:rPr>
        <w:t>乡村生态环境条件改善（选择率59.38%）</w:t>
      </w:r>
      <w:r>
        <w:rPr>
          <w:rFonts w:hint="eastAsia" w:ascii="宋体" w:hAnsi="宋体" w:eastAsia="宋体"/>
          <w:color w:val="auto"/>
          <w:lang w:eastAsia="zh-CN"/>
        </w:rPr>
        <w:t>，</w:t>
      </w:r>
      <w:r>
        <w:rPr>
          <w:rFonts w:ascii="宋体" w:hAnsi="宋体" w:eastAsia="宋体"/>
          <w:color w:val="auto"/>
        </w:rPr>
        <w:t>第五位是</w:t>
      </w:r>
      <w:r>
        <w:rPr>
          <w:rFonts w:ascii="宋体" w:hAnsi="宋体" w:eastAsia="宋体" w:cs="宋体"/>
          <w:color w:val="auto"/>
        </w:rPr>
        <w:t>乡村网络通信条件改善（选择率53.13%）</w:t>
      </w:r>
      <w:r>
        <w:rPr>
          <w:rFonts w:hint="eastAsia" w:ascii="宋体" w:hAnsi="宋体" w:eastAsia="宋体"/>
          <w:color w:val="auto"/>
          <w:lang w:eastAsia="zh-CN"/>
        </w:rPr>
        <w:t>，</w:t>
      </w:r>
      <w:r>
        <w:rPr>
          <w:rFonts w:hint="eastAsia" w:ascii="宋体" w:hAnsi="宋体" w:eastAsia="宋体"/>
          <w:color w:val="auto"/>
          <w:lang w:val="en-US" w:eastAsia="zh-CN"/>
        </w:rPr>
        <w:t>此外是</w:t>
      </w:r>
      <w:r>
        <w:rPr>
          <w:rFonts w:ascii="宋体" w:hAnsi="宋体" w:eastAsia="宋体"/>
          <w:color w:val="auto"/>
        </w:rPr>
        <w:t>乡村基层组织人员素质提高</w:t>
      </w:r>
      <w:r>
        <w:rPr>
          <w:rFonts w:ascii="宋体" w:hAnsi="宋体" w:eastAsia="宋体" w:cs="宋体"/>
          <w:color w:val="auto"/>
        </w:rPr>
        <w:t>（46.88%）、乡村医疗卫生等公共服务水平提高（选择率37.5%）、城乡差异减少（34.38%）等。数据显示乡村振兴政策对农村经济、文化、娱乐、生态环境等方面都有所改善。</w:t>
      </w:r>
      <w:r>
        <w:rPr>
          <w:rFonts w:ascii="宋体" w:hAnsi="宋体" w:eastAsia="宋体"/>
          <w:b/>
          <w:bCs/>
          <w:color w:val="auto"/>
        </w:rPr>
        <w:t>与全省数据相比，表示乡村文化娱乐设施改善比例要低3.22个百分点，表示乡村教育条件改善比例要高16.78个百分点。与全国数据相比，表示乡村医疗卫生等公共服务水平提高比例要低7.95个百分点，表示乡村新兴产业发展，农民收入增加比例要高3.4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619125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145</w:t>
      </w:r>
      <w:r>
        <w:rPr>
          <w:rFonts w:hint="eastAsia" w:ascii="宋体" w:hAnsi="宋体" w:eastAsia="宋体"/>
          <w:color w:val="auto"/>
        </w:rPr>
        <w:fldChar w:fldCharType="end"/>
      </w:r>
      <w:bookmarkStart w:id="231" w:name="_Toc25093"/>
      <w:r>
        <w:rPr>
          <w:rFonts w:hint="eastAsia" w:ascii="宋体" w:hAnsi="宋体" w:eastAsia="宋体"/>
          <w:color w:val="auto"/>
        </w:rPr>
        <w:t>：</w:t>
      </w:r>
      <w:r>
        <w:rPr>
          <w:rFonts w:ascii="宋体" w:hAnsi="宋体" w:eastAsia="宋体"/>
          <w:color w:val="auto"/>
        </w:rPr>
        <w:t>乡村振兴措施带来的变化</w:t>
      </w:r>
      <w:bookmarkEnd w:id="231"/>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（图表数据来源：公众网民版专题8数字鸿沟消除与乡村振兴专题第11题：您觉得乡村振兴政策带来了哪些变化？（多选））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（12）公众网民对乡村振兴的服务需求</w:t>
      </w:r>
    </w:p>
    <w:p>
      <w:pPr>
        <w:rPr>
          <w:rFonts w:ascii="宋体" w:hAnsi="宋体" w:eastAsia="宋体"/>
          <w:color w:val="auto"/>
        </w:rPr>
      </w:pPr>
      <w:r>
        <w:rPr>
          <w:rFonts w:ascii="宋体" w:hAnsi="宋体" w:eastAsia="宋体"/>
          <w:color w:val="auto"/>
        </w:rPr>
        <w:t>公众网民对乡村振兴的服务需求：排第一位是</w:t>
      </w:r>
      <w:r>
        <w:rPr>
          <w:rFonts w:ascii="宋体" w:hAnsi="宋体" w:eastAsia="宋体" w:cs="宋体"/>
          <w:color w:val="auto"/>
        </w:rPr>
        <w:t>发展农村经济，提高农民生活水平（选择率93.75%），第二位是改善基础设施与公共服务，缩小城乡差距（选择率78.13%），第三位是保护和改善农村生态环境（选择率78.13%）、第四位是大力建设并保护发扬乡村传统文化（选择率78.13%）、第五位是加强农村基层组织建设，提高人员素质（选择率75%）。数据显示发展农村经济，提高农民生活水平、改善基础设施与公共服务，缩小城乡差距是网民对乡村振兴期望最大的两项。</w:t>
      </w:r>
      <w:r>
        <w:rPr>
          <w:rFonts w:ascii="宋体" w:hAnsi="宋体" w:eastAsia="宋体"/>
          <w:b/>
          <w:bCs/>
          <w:color w:val="auto"/>
        </w:rPr>
        <w:t>与全省数据相比，表示改善基础设施与公共服务，缩小城乡差距比例要低5.86个百分点，表示发展农村经济，提高农民生活水平比例要高9.45个百分点。相较于全国数据，排名基本一致。</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146</w:t>
      </w:r>
      <w:r>
        <w:rPr>
          <w:rFonts w:hint="eastAsia" w:ascii="宋体" w:hAnsi="宋体" w:eastAsia="宋体"/>
          <w:color w:val="auto"/>
        </w:rPr>
        <w:fldChar w:fldCharType="end"/>
      </w:r>
      <w:bookmarkStart w:id="232" w:name="_Toc10778"/>
      <w:r>
        <w:rPr>
          <w:rFonts w:hint="eastAsia" w:ascii="宋体" w:hAnsi="宋体" w:eastAsia="宋体"/>
          <w:color w:val="auto"/>
        </w:rPr>
        <w:t>：</w:t>
      </w:r>
      <w:r>
        <w:rPr>
          <w:rFonts w:ascii="宋体" w:hAnsi="宋体" w:eastAsia="宋体"/>
          <w:color w:val="auto"/>
        </w:rPr>
        <w:t>公众网民对乡村振兴的服务需求</w:t>
      </w:r>
      <w:bookmarkEnd w:id="232"/>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（图表数据来源：公众网民版专题8数字鸿沟消除与乡村振兴专题第12题：您对乡村振兴的具体期望有哪些？（多选））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（13）实现乡村振兴的面临问题</w:t>
      </w:r>
    </w:p>
    <w:p>
      <w:pPr>
        <w:jc w:val="left"/>
        <w:rPr>
          <w:rFonts w:ascii="宋体" w:hAnsi="宋体" w:eastAsia="宋体"/>
          <w:color w:val="auto"/>
        </w:rPr>
      </w:pPr>
      <w:r>
        <w:rPr>
          <w:rFonts w:ascii="宋体" w:hAnsi="宋体" w:eastAsia="宋体"/>
          <w:color w:val="auto"/>
        </w:rPr>
        <w:t>公众网民认为实现乡村振兴的困难排序：排第一位是</w:t>
      </w:r>
      <w:r>
        <w:rPr>
          <w:rFonts w:ascii="宋体" w:hAnsi="宋体" w:eastAsia="宋体" w:cs="宋体"/>
          <w:color w:val="auto"/>
        </w:rPr>
        <w:t>人才缺乏，科技含量不高（选择率78.13%），第二位是乡村信息化建设滞后（选择率78.13%），第三位是剩余劳动力趋于老龄化（选择率75%）、第四位是交通及通讯不够便捷（选择率68.75%）、第五位是乡村人员数字化素养和网络安全意识有待提高（选择率68.75%）。数据显示人才缺乏，科技含量不高、乡村信息化建设滞后、剩余劳动力趋于老龄化是网民认为实现乡村振兴的主要困难。</w:t>
      </w:r>
      <w:r>
        <w:rPr>
          <w:rFonts w:ascii="宋体" w:hAnsi="宋体" w:eastAsia="宋体"/>
          <w:b/>
          <w:bCs/>
          <w:color w:val="auto"/>
        </w:rPr>
        <w:t>与全省数据相比，表示人才缺乏，科技含量不高比例要低4.0个百分点，表示交通及通讯不够便捷比例要高6.21个百分点。相较于全国数据，本题的排名完全一致。</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147</w:t>
      </w:r>
      <w:r>
        <w:rPr>
          <w:rFonts w:hint="eastAsia" w:ascii="宋体" w:hAnsi="宋体" w:eastAsia="宋体"/>
          <w:color w:val="auto"/>
        </w:rPr>
        <w:fldChar w:fldCharType="end"/>
      </w:r>
      <w:bookmarkStart w:id="233" w:name="_Toc6056"/>
      <w:r>
        <w:rPr>
          <w:rFonts w:hint="eastAsia" w:ascii="宋体" w:hAnsi="宋体" w:eastAsia="宋体"/>
          <w:color w:val="auto"/>
        </w:rPr>
        <w:t>：</w:t>
      </w:r>
      <w:r>
        <w:rPr>
          <w:rFonts w:ascii="宋体" w:hAnsi="宋体" w:eastAsia="宋体"/>
          <w:color w:val="auto"/>
        </w:rPr>
        <w:t>实现乡村振兴的面临问题</w:t>
      </w:r>
      <w:bookmarkEnd w:id="233"/>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（图表数据来源：公众网民版专题8数字鸿沟消除与乡村振兴专题第13题：您认为实现乡村振兴的困难是什么？（多选））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（14）乡村网络安全犯罪行为</w:t>
      </w:r>
    </w:p>
    <w:p>
      <w:pPr>
        <w:jc w:val="left"/>
        <w:rPr>
          <w:rFonts w:ascii="宋体" w:hAnsi="宋体" w:eastAsia="宋体"/>
          <w:color w:val="auto"/>
        </w:rPr>
      </w:pPr>
      <w:r>
        <w:rPr>
          <w:rFonts w:ascii="宋体" w:hAnsi="宋体" w:eastAsia="宋体"/>
          <w:color w:val="auto"/>
        </w:rPr>
        <w:t>公众网民认为乡村最迫切需要解决的网络安全问题排序：排第一位是</w:t>
      </w:r>
      <w:r>
        <w:rPr>
          <w:rFonts w:ascii="宋体" w:hAnsi="宋体" w:eastAsia="宋体" w:cs="宋体"/>
          <w:color w:val="auto"/>
        </w:rPr>
        <w:t>网络赌博（选择率81.25%），第二位是网络诈骗（选择率81.25%），第三位是网络色情（选择率56.25%）、第四位是网络毒品（选择率34.38%）。数据显示网民认为乡村最迫切需要解决的网络安全问题主要为网络赌博、网络诈骗、网络色情。</w:t>
      </w:r>
      <w:r>
        <w:rPr>
          <w:rFonts w:ascii="宋体" w:hAnsi="宋体" w:eastAsia="宋体"/>
          <w:b/>
          <w:bCs/>
          <w:color w:val="auto"/>
        </w:rPr>
        <w:t>与全省数据相比，表示网络毒品比例要低9.17个百分点，表示网络赌博比例要高4.99个百分点。与全国数据相比，表示网络毒品比例要低3.69个百分点，表示网络赌博比例要高17.91个百分点。 </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148</w:t>
      </w:r>
      <w:r>
        <w:rPr>
          <w:rFonts w:hint="eastAsia" w:ascii="宋体" w:hAnsi="宋体" w:eastAsia="宋体"/>
          <w:color w:val="auto"/>
        </w:rPr>
        <w:fldChar w:fldCharType="end"/>
      </w:r>
      <w:bookmarkStart w:id="234" w:name="_Toc30062"/>
      <w:r>
        <w:rPr>
          <w:rFonts w:hint="eastAsia" w:ascii="宋体" w:hAnsi="宋体" w:eastAsia="宋体"/>
          <w:color w:val="auto"/>
        </w:rPr>
        <w:t>：</w:t>
      </w:r>
      <w:r>
        <w:rPr>
          <w:rFonts w:ascii="宋体" w:hAnsi="宋体" w:eastAsia="宋体"/>
          <w:color w:val="auto"/>
        </w:rPr>
        <w:t>乡村网络安全犯罪行为</w:t>
      </w:r>
      <w:bookmarkEnd w:id="234"/>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（图表数据来源：公众网民版专题8数字鸿沟消除与乡村振兴专题第14题：您认为哪个是乡村最迫切需要解决的网络安全问题？（多选））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（14.1）乡村网络诈骗群体特征</w:t>
      </w:r>
    </w:p>
    <w:p>
      <w:pPr>
        <w:rPr>
          <w:rFonts w:ascii="宋体" w:hAnsi="宋体" w:eastAsia="宋体"/>
          <w:color w:val="auto"/>
        </w:rPr>
      </w:pPr>
      <w:r>
        <w:rPr>
          <w:rFonts w:ascii="宋体" w:hAnsi="宋体" w:eastAsia="宋体"/>
          <w:color w:val="auto"/>
        </w:rPr>
        <w:t>公众网民对认为农村中容易遇到网络诈骗的群体：最高的是</w:t>
      </w:r>
      <w:r>
        <w:rPr>
          <w:rFonts w:ascii="宋体" w:hAnsi="宋体" w:eastAsia="宋体" w:cs="宋体"/>
          <w:color w:val="auto"/>
        </w:rPr>
        <w:t>老人（选择率76.92%），其次是少年（选择率65.38%），第三是儿童（选择率46.15%），第四是不一定（选择率38.46%），第五是青年（选择率34.62%）。数据显示网民认为农村中最容易遇到网络诈骗的群体是老人。</w:t>
      </w:r>
      <w:r>
        <w:rPr>
          <w:rFonts w:ascii="宋体" w:hAnsi="宋体" w:eastAsia="宋体"/>
          <w:b/>
          <w:bCs/>
          <w:color w:val="auto"/>
        </w:rPr>
        <w:t>与全省数据相比，表示儿童比例要低3.67个百分点，表示少年比例要高4.8个百分点。与全国数据相比，表示儿童比例要低1.5个百分点，表示少年比例要高13.18个百分点。</w:t>
      </w:r>
      <w:r>
        <w:rPr>
          <w:rFonts w:ascii="宋体" w:hAnsi="宋体" w:eastAsia="宋体" w:cs="宋体"/>
          <w:b/>
          <w:color w:val="auto"/>
        </w:rPr>
        <w:t> </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149</w:t>
      </w:r>
      <w:r>
        <w:rPr>
          <w:rFonts w:hint="eastAsia" w:ascii="宋体" w:hAnsi="宋体" w:eastAsia="宋体"/>
          <w:color w:val="auto"/>
        </w:rPr>
        <w:fldChar w:fldCharType="end"/>
      </w:r>
      <w:bookmarkStart w:id="235" w:name="_Toc8187"/>
      <w:r>
        <w:rPr>
          <w:rFonts w:hint="eastAsia" w:ascii="宋体" w:hAnsi="宋体" w:eastAsia="宋体"/>
          <w:color w:val="auto"/>
        </w:rPr>
        <w:t>：</w:t>
      </w:r>
      <w:r>
        <w:rPr>
          <w:rFonts w:ascii="宋体" w:hAnsi="宋体" w:eastAsia="宋体"/>
          <w:color w:val="auto"/>
        </w:rPr>
        <w:t>乡村网络诈骗群体特征</w:t>
      </w:r>
      <w:bookmarkEnd w:id="235"/>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（图表数据来源：公众网民版专题8数字鸿沟消除与乡村振兴专题第15题：您觉得农村中哪些人最容易遇到网络诈骗？（多选））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（14.2）农村网络诈骗多发的原因</w:t>
      </w:r>
    </w:p>
    <w:p>
      <w:pPr>
        <w:rPr>
          <w:rFonts w:ascii="宋体" w:hAnsi="宋体" w:eastAsia="宋体"/>
          <w:b/>
          <w:bCs/>
          <w:color w:val="auto"/>
        </w:rPr>
      </w:pPr>
      <w:r>
        <w:rPr>
          <w:rFonts w:ascii="宋体" w:hAnsi="宋体" w:eastAsia="宋体"/>
          <w:color w:val="auto"/>
        </w:rPr>
        <w:t>公众网民对农村网络诈骗多发的原因排序：最高的是</w:t>
      </w:r>
      <w:r>
        <w:rPr>
          <w:rFonts w:ascii="宋体" w:hAnsi="宋体" w:eastAsia="宋体" w:cs="宋体"/>
          <w:color w:val="auto"/>
        </w:rPr>
        <w:t>村民受教育程度相对较低（选择率100%），其次是村民信息获取渠道窄（选择率76.92%），第三是村民的投机心理（选择率69.23%），第四是封建迷信（选择率65.38%），第五是个人信息泄露（选择率57.69%）。数据显示网民认为农村网络诈骗多发的主要与村民受教育程度相对较低、村民信息获取渠道窄、村民的投机心理有关。</w:t>
      </w:r>
      <w:r>
        <w:rPr>
          <w:rFonts w:ascii="宋体" w:hAnsi="宋体" w:eastAsia="宋体"/>
          <w:b/>
          <w:bCs/>
          <w:color w:val="auto"/>
        </w:rPr>
        <w:t>与全省数据相比，表示个人信息泄露比例要低13.79个百分点，表示封建迷信比例要高10.9个百分点。与全国数据相比，表示个人信息泄露比例要低9.73个百分点，表示封建迷信比例要高13.14个百分点。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150</w:t>
      </w:r>
      <w:r>
        <w:rPr>
          <w:rFonts w:hint="eastAsia" w:ascii="宋体" w:hAnsi="宋体" w:eastAsia="宋体"/>
          <w:color w:val="auto"/>
        </w:rPr>
        <w:fldChar w:fldCharType="end"/>
      </w:r>
      <w:bookmarkStart w:id="236" w:name="_Toc4818"/>
      <w:r>
        <w:rPr>
          <w:rFonts w:hint="eastAsia" w:ascii="宋体" w:hAnsi="宋体" w:eastAsia="宋体"/>
          <w:color w:val="auto"/>
        </w:rPr>
        <w:t>：</w:t>
      </w:r>
      <w:r>
        <w:rPr>
          <w:rFonts w:ascii="宋体" w:hAnsi="宋体" w:eastAsia="宋体"/>
          <w:color w:val="auto"/>
        </w:rPr>
        <w:t>农村网络诈骗多发的原因</w:t>
      </w:r>
      <w:bookmarkEnd w:id="236"/>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（图表数据来源：公众网民版专题8数字鸿沟消除与乡村振兴专题第16题：您认为农村网络诈骗多发的原因有哪些？（多选））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（15）乡村网络安全犯罪行为的应对</w:t>
      </w:r>
    </w:p>
    <w:p>
      <w:pPr>
        <w:jc w:val="left"/>
        <w:rPr>
          <w:rFonts w:ascii="宋体" w:hAnsi="宋体" w:eastAsia="宋体"/>
          <w:b/>
          <w:bCs/>
          <w:color w:val="auto"/>
        </w:rPr>
      </w:pPr>
      <w:r>
        <w:rPr>
          <w:rFonts w:ascii="宋体" w:hAnsi="宋体" w:eastAsia="宋体"/>
          <w:color w:val="auto"/>
        </w:rPr>
        <w:t>公众网民认为解决农村地区网络安全问题，需要加强的方面：排第一位是</w:t>
      </w:r>
      <w:r>
        <w:rPr>
          <w:rFonts w:ascii="宋体" w:hAnsi="宋体" w:eastAsia="宋体" w:cs="宋体"/>
          <w:color w:val="auto"/>
        </w:rPr>
        <w:t>宣传网络安全政策法规（选择率87.5%），第二位是开展网络诈骗典型案例宣讲（选择率84.38%），第三位是加强农村网络健康文化建设（选择率81.25%）、第四位是开展网络安全基础知识培训（选择率78.13%）。数据显示网民认为解决网络农村地区网络安全问题需要宣传网络安全政策法规、开展网络诈骗典型案例宣讲、加强农村网络健康文化建设。</w:t>
      </w:r>
      <w:r>
        <w:rPr>
          <w:rFonts w:ascii="宋体" w:hAnsi="宋体" w:eastAsia="宋体"/>
          <w:b/>
          <w:bCs/>
          <w:color w:val="auto"/>
        </w:rPr>
        <w:t>与全省数据相比，表示开展网络诈骗典型案例宣讲比例要低1.92个百分点，表示宣传网络安全政策法规比例要高6.56个百分点。各选项数据接近于全国数据。</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151</w:t>
      </w:r>
      <w:r>
        <w:rPr>
          <w:rFonts w:hint="eastAsia" w:ascii="宋体" w:hAnsi="宋体" w:eastAsia="宋体"/>
          <w:color w:val="auto"/>
        </w:rPr>
        <w:fldChar w:fldCharType="end"/>
      </w:r>
      <w:bookmarkStart w:id="237" w:name="_Toc8474"/>
      <w:r>
        <w:rPr>
          <w:rFonts w:hint="eastAsia" w:ascii="宋体" w:hAnsi="宋体" w:eastAsia="宋体"/>
          <w:color w:val="auto"/>
        </w:rPr>
        <w:t>：</w:t>
      </w:r>
      <w:r>
        <w:rPr>
          <w:rFonts w:ascii="宋体" w:hAnsi="宋体" w:eastAsia="宋体"/>
          <w:color w:val="auto"/>
        </w:rPr>
        <w:t>乡村网络安全犯罪行为的应对</w:t>
      </w:r>
      <w:bookmarkEnd w:id="237"/>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auto"/>
          <w:sz w:val="22"/>
          <w:szCs w:val="22"/>
        </w:rPr>
      </w:pPr>
    </w:p>
    <w:p>
      <w:pPr>
        <w:ind w:firstLine="0" w:firstLineChars="0"/>
        <w:rPr>
          <w:color w:val="auto"/>
        </w:rPr>
      </w:pPr>
    </w:p>
    <w:p>
      <w:pPr>
        <w:widowControl/>
        <w:adjustRightInd/>
        <w:snapToGrid/>
        <w:spacing w:line="240" w:lineRule="auto"/>
        <w:ind w:firstLine="0" w:firstLineChars="0"/>
        <w:jc w:val="left"/>
        <w:rPr>
          <w:color w:val="auto"/>
        </w:rPr>
      </w:pPr>
      <w:r>
        <w:rPr>
          <w:rFonts w:ascii="宋体" w:hAnsi="宋体" w:eastAsia="宋体"/>
          <w:color w:val="auto"/>
          <w:sz w:val="32"/>
          <w:szCs w:val="32"/>
        </w:rPr>
        <w:br w:type="page"/>
      </w:r>
      <w:bookmarkEnd w:id="206"/>
      <w:bookmarkEnd w:id="207"/>
      <w:bookmarkEnd w:id="208"/>
    </w:p>
    <w:p>
      <w:pPr>
        <w:pStyle w:val="2"/>
        <w:rPr>
          <w:rFonts w:hint="eastAsia" w:asciiTheme="minorHAnsi" w:hAnsiTheme="minorHAnsi" w:cstheme="minorHAnsi"/>
          <w:color w:val="auto"/>
        </w:rPr>
      </w:pPr>
      <w:bookmarkStart w:id="238" w:name="_Toc13964"/>
      <w:r>
        <w:rPr>
          <w:rFonts w:hint="eastAsia" w:asciiTheme="minorHAnsi" w:hAnsiTheme="minorHAnsi" w:cstheme="minorHAnsi"/>
          <w:color w:val="auto"/>
        </w:rPr>
        <w:t>附件一：调查方法与数据样本情况</w:t>
      </w:r>
      <w:bookmarkEnd w:id="238"/>
    </w:p>
    <w:p>
      <w:pPr>
        <w:rPr>
          <w:color w:val="auto"/>
        </w:rPr>
      </w:pPr>
      <w:bookmarkStart w:id="239" w:name="_Toc19207435"/>
      <w:bookmarkStart w:id="240" w:name="_Toc19203354"/>
      <w:bookmarkStart w:id="241" w:name="_Hlk83743068"/>
      <w:r>
        <w:rPr>
          <w:rFonts w:hint="eastAsia"/>
          <w:color w:val="auto"/>
        </w:rPr>
        <w:t>一、背景</w:t>
      </w:r>
      <w:bookmarkEnd w:id="239"/>
      <w:bookmarkEnd w:id="240"/>
    </w:p>
    <w:p>
      <w:pPr>
        <w:rPr>
          <w:color w:val="auto"/>
        </w:rPr>
      </w:pPr>
      <w:r>
        <w:rPr>
          <w:rFonts w:hint="eastAsia"/>
          <w:color w:val="auto"/>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rPr>
          <w:color w:val="auto"/>
        </w:rPr>
        <w:t>1</w:t>
      </w:r>
      <w:r>
        <w:rPr>
          <w:rFonts w:hint="eastAsia"/>
          <w:color w:val="auto"/>
        </w:rPr>
        <w:t>网民网络安全感满意度调查活动。</w:t>
      </w:r>
    </w:p>
    <w:p>
      <w:pPr>
        <w:rPr>
          <w:color w:val="auto"/>
        </w:rPr>
      </w:pPr>
    </w:p>
    <w:p>
      <w:pPr>
        <w:rPr>
          <w:color w:val="auto"/>
        </w:rPr>
      </w:pPr>
      <w:bookmarkStart w:id="242" w:name="_Toc19203355"/>
      <w:bookmarkStart w:id="243" w:name="_Toc19207436"/>
      <w:r>
        <w:rPr>
          <w:rFonts w:hint="eastAsia"/>
          <w:color w:val="auto"/>
        </w:rPr>
        <w:t>二、目的</w:t>
      </w:r>
      <w:bookmarkEnd w:id="242"/>
      <w:bookmarkEnd w:id="243"/>
    </w:p>
    <w:p>
      <w:pPr>
        <w:rPr>
          <w:rFonts w:cstheme="minorHAnsi"/>
          <w:color w:val="auto"/>
        </w:rPr>
      </w:pPr>
      <w:r>
        <w:rPr>
          <w:rFonts w:hint="eastAsia" w:cstheme="minorHAnsi"/>
          <w:color w:val="auto"/>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pPr>
        <w:rPr>
          <w:color w:val="auto"/>
        </w:rPr>
      </w:pPr>
      <w:r>
        <w:rPr>
          <w:rFonts w:hint="eastAsia"/>
          <w:color w:val="auto"/>
        </w:rPr>
        <w:t>开展网民安全感满意度调查活动的具体目的有以下几点：</w:t>
      </w:r>
    </w:p>
    <w:p>
      <w:pPr>
        <w:rPr>
          <w:color w:val="auto"/>
        </w:rPr>
      </w:pPr>
      <w:r>
        <w:rPr>
          <w:rFonts w:hint="eastAsia"/>
          <w:color w:val="auto"/>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pPr>
        <w:rPr>
          <w:color w:val="auto"/>
        </w:rPr>
      </w:pPr>
      <w:r>
        <w:rPr>
          <w:rFonts w:hint="eastAsia"/>
          <w:color w:val="auto"/>
        </w:rPr>
        <w:t>（2）通过发挥社会组织的桥梁作用，调动社会各方力量，广泛发动广大网络用户积极参与，齐心协力，贡献智慧，共建良好网络生态，共筑网络安全屏障。</w:t>
      </w:r>
    </w:p>
    <w:p>
      <w:pPr>
        <w:rPr>
          <w:color w:val="auto"/>
        </w:rPr>
      </w:pPr>
      <w:r>
        <w:rPr>
          <w:rFonts w:hint="eastAsia"/>
          <w:color w:val="auto"/>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color w:val="auto"/>
          <w:sz w:val="26"/>
          <w:szCs w:val="26"/>
        </w:rPr>
        <w:br w:type="textWrapping"/>
      </w:r>
    </w:p>
    <w:p>
      <w:pPr>
        <w:rPr>
          <w:color w:val="auto"/>
        </w:rPr>
      </w:pPr>
      <w:bookmarkStart w:id="244" w:name="_Toc19203356"/>
      <w:bookmarkStart w:id="245" w:name="_Toc19207437"/>
      <w:r>
        <w:rPr>
          <w:rFonts w:hint="eastAsia"/>
          <w:color w:val="auto"/>
        </w:rPr>
        <w:t>三、调查方式</w:t>
      </w:r>
      <w:bookmarkEnd w:id="244"/>
      <w:bookmarkEnd w:id="245"/>
    </w:p>
    <w:p>
      <w:pPr>
        <w:rPr>
          <w:color w:val="auto"/>
        </w:rPr>
      </w:pPr>
      <w:r>
        <w:rPr>
          <w:rFonts w:hint="eastAsia"/>
          <w:color w:val="auto"/>
        </w:rPr>
        <w:t>（1）调查时间</w:t>
      </w:r>
    </w:p>
    <w:p>
      <w:pPr>
        <w:rPr>
          <w:color w:val="auto"/>
        </w:rPr>
      </w:pPr>
      <w:r>
        <w:rPr>
          <w:rFonts w:hint="eastAsia"/>
          <w:color w:val="auto"/>
        </w:rPr>
        <w:t>2021年</w:t>
      </w:r>
      <w:r>
        <w:rPr>
          <w:color w:val="auto"/>
        </w:rPr>
        <w:t>8</w:t>
      </w:r>
      <w:r>
        <w:rPr>
          <w:rFonts w:hint="eastAsia"/>
          <w:color w:val="auto"/>
        </w:rPr>
        <w:t>月，以“网络安全为人民， 网络安全靠人民”为活动主题的202</w:t>
      </w:r>
      <w:r>
        <w:rPr>
          <w:color w:val="auto"/>
        </w:rPr>
        <w:t>1</w:t>
      </w:r>
      <w:r>
        <w:rPr>
          <w:rFonts w:hint="eastAsia"/>
          <w:color w:val="auto"/>
        </w:rPr>
        <w:t>网民网络安全感满意度调查活动正式启动。2021年</w:t>
      </w:r>
      <w:r>
        <w:rPr>
          <w:color w:val="auto"/>
        </w:rPr>
        <w:t>8</w:t>
      </w:r>
      <w:r>
        <w:rPr>
          <w:rFonts w:hint="eastAsia"/>
          <w:color w:val="auto"/>
        </w:rPr>
        <w:t>月</w:t>
      </w:r>
      <w:r>
        <w:rPr>
          <w:color w:val="auto"/>
        </w:rPr>
        <w:t>3</w:t>
      </w:r>
      <w:r>
        <w:rPr>
          <w:rFonts w:hint="eastAsia"/>
          <w:color w:val="auto"/>
        </w:rPr>
        <w:t>日正式上线采集数据。到2021年</w:t>
      </w:r>
      <w:r>
        <w:rPr>
          <w:color w:val="auto"/>
        </w:rPr>
        <w:t>8</w:t>
      </w:r>
      <w:r>
        <w:rPr>
          <w:rFonts w:hint="eastAsia"/>
          <w:color w:val="auto"/>
        </w:rPr>
        <w:t>月</w:t>
      </w:r>
      <w:r>
        <w:rPr>
          <w:color w:val="auto"/>
        </w:rPr>
        <w:t>12</w:t>
      </w:r>
      <w:r>
        <w:rPr>
          <w:rFonts w:hint="eastAsia"/>
          <w:color w:val="auto"/>
        </w:rPr>
        <w:t>日24点结束采集。采集的时间段为10天。</w:t>
      </w:r>
    </w:p>
    <w:p>
      <w:pPr>
        <w:rPr>
          <w:color w:val="auto"/>
        </w:rPr>
      </w:pPr>
      <w:r>
        <w:rPr>
          <w:rFonts w:hint="eastAsia"/>
          <w:color w:val="auto"/>
        </w:rPr>
        <w:t>（2）调查对象</w:t>
      </w:r>
    </w:p>
    <w:p>
      <w:pPr>
        <w:rPr>
          <w:color w:val="auto"/>
        </w:rPr>
      </w:pPr>
      <w:r>
        <w:rPr>
          <w:rFonts w:hint="eastAsia"/>
          <w:color w:val="auto"/>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pPr>
        <w:rPr>
          <w:color w:val="auto"/>
        </w:rPr>
      </w:pPr>
      <w:r>
        <w:rPr>
          <w:rFonts w:hint="eastAsia"/>
          <w:color w:val="auto"/>
        </w:rPr>
        <w:t>两类调查对象的意见的综合可以较为全面地反映各类网民的真实感受，为数据采集、分析提供坚实的基础。</w:t>
      </w:r>
    </w:p>
    <w:p>
      <w:pPr>
        <w:rPr>
          <w:color w:val="auto"/>
        </w:rPr>
      </w:pPr>
      <w:r>
        <w:rPr>
          <w:rFonts w:hint="eastAsia"/>
          <w:color w:val="auto"/>
        </w:rPr>
        <w:t>（3）调查内容</w:t>
      </w:r>
    </w:p>
    <w:p>
      <w:pPr>
        <w:rPr>
          <w:color w:val="auto"/>
        </w:rPr>
      </w:pPr>
      <w:r>
        <w:rPr>
          <w:rFonts w:hint="eastAsia"/>
          <w:color w:val="auto"/>
        </w:rPr>
        <w:t>本次网民网络安全感满意度调查内容丰富，以问卷的形式提出了2</w:t>
      </w:r>
      <w:r>
        <w:rPr>
          <w:color w:val="auto"/>
        </w:rPr>
        <w:t>62</w:t>
      </w:r>
      <w:r>
        <w:rPr>
          <w:rFonts w:hint="eastAsia"/>
          <w:color w:val="auto"/>
        </w:rPr>
        <w:t>道题（小题），内容涵盖个2个主问卷、12大专题领域。调查问卷按访问对象不同分两类问卷：面向普通网民的公众版和面向网络行业人员的从业人员版问卷。</w:t>
      </w:r>
    </w:p>
    <w:p>
      <w:pPr>
        <w:rPr>
          <w:color w:val="auto"/>
        </w:rPr>
      </w:pPr>
      <w:r>
        <w:rPr>
          <w:rFonts w:hint="eastAsia"/>
          <w:color w:val="auto"/>
        </w:rPr>
        <w:t>公众版的调查问卷除了以共性问题为主的主问卷外，还根据内容主题的不同分了8个专题问卷，具体名称如下：</w:t>
      </w:r>
    </w:p>
    <w:p>
      <w:pPr>
        <w:rPr>
          <w:color w:val="auto"/>
        </w:rPr>
      </w:pPr>
      <w:r>
        <w:rPr>
          <w:rFonts w:hint="eastAsia"/>
          <w:color w:val="auto"/>
        </w:rPr>
        <w:t>专题1问卷：网络安全法治社会建设专题</w:t>
      </w:r>
    </w:p>
    <w:p>
      <w:pPr>
        <w:rPr>
          <w:color w:val="auto"/>
        </w:rPr>
      </w:pPr>
      <w:r>
        <w:rPr>
          <w:rFonts w:hint="eastAsia"/>
          <w:color w:val="auto"/>
        </w:rPr>
        <w:t>专题2问卷：遏制网络违法犯罪行为专题</w:t>
      </w:r>
    </w:p>
    <w:p>
      <w:pPr>
        <w:rPr>
          <w:color w:val="auto"/>
        </w:rPr>
      </w:pPr>
      <w:r>
        <w:rPr>
          <w:rFonts w:hint="eastAsia"/>
          <w:color w:val="auto"/>
        </w:rPr>
        <w:t>专题3问卷：个人信息保护与数据安全专题</w:t>
      </w:r>
    </w:p>
    <w:p>
      <w:pPr>
        <w:rPr>
          <w:color w:val="auto"/>
        </w:rPr>
      </w:pPr>
      <w:r>
        <w:rPr>
          <w:rFonts w:hint="eastAsia"/>
          <w:color w:val="auto"/>
        </w:rPr>
        <w:t>专题4问卷：网络购物安全权益保护专题</w:t>
      </w:r>
    </w:p>
    <w:p>
      <w:pPr>
        <w:rPr>
          <w:color w:val="auto"/>
        </w:rPr>
      </w:pPr>
      <w:r>
        <w:rPr>
          <w:rFonts w:hint="eastAsia"/>
          <w:color w:val="auto"/>
        </w:rPr>
        <w:t>专题5问卷：未成年人网络权益保护专题</w:t>
      </w:r>
    </w:p>
    <w:p>
      <w:pPr>
        <w:rPr>
          <w:color w:val="auto"/>
        </w:rPr>
      </w:pPr>
      <w:r>
        <w:rPr>
          <w:rFonts w:hint="eastAsia"/>
          <w:color w:val="auto"/>
        </w:rPr>
        <w:t>专题6问卷：互联网平台监管与企业自律专题</w:t>
      </w:r>
    </w:p>
    <w:p>
      <w:pPr>
        <w:rPr>
          <w:color w:val="auto"/>
        </w:rPr>
      </w:pPr>
      <w:r>
        <w:rPr>
          <w:rFonts w:hint="eastAsia"/>
          <w:color w:val="auto"/>
        </w:rPr>
        <w:t>专题7问卷：数字政府服务与治理能力提升专题</w:t>
      </w:r>
    </w:p>
    <w:p>
      <w:pPr>
        <w:rPr>
          <w:color w:val="auto"/>
        </w:rPr>
      </w:pPr>
      <w:r>
        <w:rPr>
          <w:rFonts w:hint="eastAsia"/>
          <w:color w:val="auto"/>
        </w:rPr>
        <w:t>专题8问卷：</w:t>
      </w:r>
      <w:bookmarkStart w:id="246" w:name="_Hlk81832911"/>
      <w:r>
        <w:rPr>
          <w:rFonts w:hint="eastAsia"/>
          <w:color w:val="auto"/>
        </w:rPr>
        <w:t>数字鸿沟消除与乡村振兴</w:t>
      </w:r>
      <w:bookmarkEnd w:id="246"/>
      <w:r>
        <w:rPr>
          <w:rFonts w:hint="eastAsia"/>
          <w:color w:val="auto"/>
        </w:rPr>
        <w:t>专题</w:t>
      </w:r>
    </w:p>
    <w:p>
      <w:pPr>
        <w:rPr>
          <w:color w:val="auto"/>
        </w:rPr>
      </w:pPr>
      <w:r>
        <w:rPr>
          <w:rFonts w:hint="eastAsia"/>
          <w:color w:val="auto"/>
        </w:rPr>
        <w:t>从业人员版的调查问卷除了以共性问题为主的主问卷外，还根据内容主题的不同分为A到D共4个专题问卷，具体名称如下：</w:t>
      </w:r>
    </w:p>
    <w:p>
      <w:pPr>
        <w:rPr>
          <w:color w:val="auto"/>
        </w:rPr>
      </w:pPr>
      <w:r>
        <w:rPr>
          <w:rFonts w:hint="eastAsia"/>
          <w:color w:val="auto"/>
        </w:rPr>
        <w:t>A专题问卷：等级保护实施与企业合规专题</w:t>
      </w:r>
    </w:p>
    <w:p>
      <w:pPr>
        <w:rPr>
          <w:color w:val="auto"/>
        </w:rPr>
      </w:pPr>
      <w:r>
        <w:rPr>
          <w:rFonts w:hint="eastAsia"/>
          <w:color w:val="auto"/>
        </w:rPr>
        <w:t>B专题问卷：行业发展与生态建设专题</w:t>
      </w:r>
    </w:p>
    <w:p>
      <w:pPr>
        <w:rPr>
          <w:color w:val="auto"/>
        </w:rPr>
      </w:pPr>
      <w:r>
        <w:rPr>
          <w:rFonts w:hint="eastAsia"/>
          <w:color w:val="auto"/>
        </w:rPr>
        <w:t>C专题问卷：新技术应用与网络安全专题</w:t>
      </w:r>
    </w:p>
    <w:p>
      <w:pPr>
        <w:rPr>
          <w:color w:val="auto"/>
        </w:rPr>
      </w:pPr>
      <w:r>
        <w:rPr>
          <w:rFonts w:hint="eastAsia"/>
          <w:color w:val="auto"/>
        </w:rPr>
        <w:t>D专题问卷：科技创新与人才培养专题</w:t>
      </w:r>
    </w:p>
    <w:p>
      <w:pPr>
        <w:rPr>
          <w:color w:val="auto"/>
        </w:rPr>
      </w:pPr>
      <w:r>
        <w:rPr>
          <w:rFonts w:hint="eastAsia"/>
          <w:color w:val="auto"/>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pPr>
        <w:rPr>
          <w:color w:val="auto"/>
        </w:rPr>
      </w:pPr>
      <w:r>
        <w:rPr>
          <w:rFonts w:hint="eastAsia"/>
          <w:color w:val="auto"/>
        </w:rPr>
        <w:t>除了一般的选择题外，问卷还设立了11道征求意见的填空题，以开放的填空形式让网民畅所欲言，以求充分收集网民的意见。</w:t>
      </w:r>
    </w:p>
    <w:p>
      <w:pPr>
        <w:rPr>
          <w:color w:val="auto"/>
        </w:rPr>
      </w:pPr>
      <w:r>
        <w:rPr>
          <w:rFonts w:hint="eastAsia"/>
          <w:color w:val="auto"/>
        </w:rPr>
        <w:t>（4）调查形式</w:t>
      </w:r>
    </w:p>
    <w:p>
      <w:pPr>
        <w:rPr>
          <w:color w:val="auto"/>
        </w:rPr>
      </w:pPr>
      <w:r>
        <w:rPr>
          <w:rFonts w:hint="eastAsia"/>
          <w:color w:val="auto"/>
        </w:rPr>
        <w:t>由于疫情防控需要，本次调查形式为线上方式。全国统一部署，各省分别组织落实，企业机构参与，网民自愿参加。</w:t>
      </w:r>
    </w:p>
    <w:p>
      <w:pPr>
        <w:rPr>
          <w:color w:val="auto"/>
        </w:rPr>
      </w:pPr>
      <w:r>
        <w:rPr>
          <w:rFonts w:hint="eastAsia"/>
          <w:color w:val="auto"/>
        </w:rPr>
        <w:t>线上方式主要是依托在基于云平台问卷调查云服务，建立</w:t>
      </w:r>
      <w:r>
        <w:rPr>
          <w:color w:val="auto"/>
        </w:rPr>
        <w:t>2021</w:t>
      </w:r>
      <w:r>
        <w:rPr>
          <w:rFonts w:hint="eastAsia"/>
          <w:color w:val="auto"/>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pPr>
        <w:rPr>
          <w:color w:val="auto"/>
        </w:rPr>
      </w:pPr>
      <w:r>
        <w:rPr>
          <w:rFonts w:hint="eastAsia"/>
          <w:color w:val="auto"/>
        </w:rPr>
        <w:t>（5）调查组织</w:t>
      </w:r>
    </w:p>
    <w:p>
      <w:pPr>
        <w:rPr>
          <w:color w:val="auto"/>
        </w:rPr>
      </w:pPr>
      <w:r>
        <w:rPr>
          <w:rFonts w:hint="eastAsia"/>
          <w:color w:val="auto"/>
        </w:rPr>
        <w:t>各级公安、网信等政府主管部门对调查活动给予了大力支持。有关组织单位领导高度重视，明确目标，指导把关，积极推动，狠抓落实，成效显著。</w:t>
      </w:r>
    </w:p>
    <w:p>
      <w:pPr>
        <w:rPr>
          <w:color w:val="auto"/>
        </w:rPr>
      </w:pPr>
      <w:r>
        <w:rPr>
          <w:rFonts w:hint="eastAsia"/>
          <w:color w:val="auto"/>
        </w:rPr>
        <w:t>在政府主管部门领导的关心和指导下，为加强对调查活动的组织，活动发起单位组建了强有力的组织机构，机构分为领导小组、活动组委会（秘书处）和专家组等。</w:t>
      </w:r>
    </w:p>
    <w:p>
      <w:pPr>
        <w:rPr>
          <w:color w:val="auto"/>
        </w:rPr>
      </w:pPr>
      <w:r>
        <w:rPr>
          <w:rFonts w:hint="eastAsia"/>
          <w:color w:val="auto"/>
        </w:rPr>
        <w:t>领导小组由各级有关主管部门</w:t>
      </w:r>
      <w:r>
        <w:rPr>
          <w:rFonts w:hint="eastAsia"/>
          <w:color w:val="auto"/>
          <w:lang w:eastAsia="zh-CN"/>
        </w:rPr>
        <w:t>、</w:t>
      </w:r>
      <w:r>
        <w:rPr>
          <w:rFonts w:hint="eastAsia"/>
          <w:color w:val="auto"/>
        </w:rPr>
        <w:t>发起单位网安联主要领导组成，负责调查活动重大事项的决策。</w:t>
      </w:r>
    </w:p>
    <w:p>
      <w:pPr>
        <w:rPr>
          <w:color w:val="auto"/>
        </w:rPr>
      </w:pPr>
      <w:r>
        <w:rPr>
          <w:rFonts w:hint="eastAsia"/>
          <w:color w:val="auto"/>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rPr>
          <w:color w:val="auto"/>
        </w:rPr>
        <w:t>019</w:t>
      </w:r>
      <w:r>
        <w:rPr>
          <w:rFonts w:hint="eastAsia"/>
          <w:color w:val="auto"/>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pPr>
        <w:rPr>
          <w:color w:val="auto"/>
        </w:rPr>
      </w:pPr>
      <w:r>
        <w:rPr>
          <w:rFonts w:hint="eastAsia"/>
          <w:color w:val="auto"/>
        </w:rPr>
        <w:t>专家组由国家及地方相关领域的专家、学者组成，负责审查及评价调查设计、调查过程的科学性、客观性和真实性。</w:t>
      </w:r>
    </w:p>
    <w:p>
      <w:pPr>
        <w:rPr>
          <w:color w:val="auto"/>
        </w:rPr>
      </w:pPr>
      <w:r>
        <w:rPr>
          <w:rFonts w:hint="eastAsia"/>
          <w:color w:val="auto"/>
        </w:rPr>
        <w:t>活动的组织分为前期策划、问卷设计、组织发动、调查实施、数据分析与报告编制、成果发布与总结表彰等几个阶段。</w:t>
      </w:r>
    </w:p>
    <w:p>
      <w:pPr>
        <w:rPr>
          <w:color w:val="auto"/>
        </w:rPr>
      </w:pPr>
      <w:r>
        <w:rPr>
          <w:rFonts w:hint="eastAsia"/>
          <w:color w:val="auto"/>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pPr>
        <w:rPr>
          <w:color w:val="auto"/>
        </w:rPr>
      </w:pPr>
      <w:r>
        <w:rPr>
          <w:rFonts w:hint="eastAsia"/>
          <w:color w:val="auto"/>
        </w:rPr>
        <w:t>在领导小组、组委会、承办单位、课题小组和各地参与发动单位的共同努力下，本次调查活动，按既定计划推进，采集了大量的网民数据，</w:t>
      </w:r>
      <w:bookmarkStart w:id="247" w:name="_Hlk81832812"/>
      <w:r>
        <w:rPr>
          <w:rFonts w:hint="eastAsia"/>
          <w:color w:val="auto"/>
        </w:rPr>
        <w:t>本次调查活动问卷</w:t>
      </w:r>
      <w:r>
        <w:rPr>
          <w:rFonts w:hint="eastAsia"/>
          <w:color w:val="auto"/>
          <w:lang w:val="en-US" w:eastAsia="zh-CN"/>
        </w:rPr>
        <w:t>全国</w:t>
      </w:r>
      <w:r>
        <w:rPr>
          <w:rFonts w:hint="eastAsia"/>
          <w:color w:val="auto"/>
        </w:rPr>
        <w:t>收回总量为</w:t>
      </w:r>
      <w:r>
        <w:rPr>
          <w:color w:val="auto"/>
        </w:rPr>
        <w:t>284.5235</w:t>
      </w:r>
      <w:r>
        <w:rPr>
          <w:rFonts w:hint="eastAsia"/>
          <w:color w:val="auto"/>
        </w:rPr>
        <w:t>万份，其中，公众网民版</w:t>
      </w:r>
      <w:r>
        <w:rPr>
          <w:color w:val="auto"/>
        </w:rPr>
        <w:t>253.1278</w:t>
      </w:r>
      <w:r>
        <w:rPr>
          <w:rFonts w:hint="eastAsia"/>
          <w:color w:val="auto"/>
        </w:rPr>
        <w:t>万份，网络从业人员版</w:t>
      </w:r>
      <w:r>
        <w:rPr>
          <w:color w:val="auto"/>
        </w:rPr>
        <w:t>31.3957</w:t>
      </w:r>
      <w:r>
        <w:rPr>
          <w:rFonts w:hint="eastAsia"/>
          <w:color w:val="auto"/>
        </w:rPr>
        <w:t>万份。数据的采集量比上一年度增长接近1倍，</w:t>
      </w:r>
      <w:bookmarkEnd w:id="247"/>
      <w:r>
        <w:rPr>
          <w:rFonts w:hint="eastAsia"/>
          <w:color w:val="auto"/>
        </w:rPr>
        <w:t>活动取得圆满成功。</w:t>
      </w:r>
    </w:p>
    <w:p>
      <w:pPr>
        <w:rPr>
          <w:color w:val="auto"/>
        </w:rPr>
      </w:pPr>
    </w:p>
    <w:bookmarkEnd w:id="241"/>
    <w:p>
      <w:pPr>
        <w:rPr>
          <w:color w:val="auto"/>
        </w:rPr>
      </w:pPr>
      <w:r>
        <w:rPr>
          <w:rFonts w:hint="eastAsia"/>
          <w:color w:val="auto"/>
        </w:rPr>
        <w:t>四、调查样本数据的有效性</w:t>
      </w:r>
    </w:p>
    <w:p>
      <w:pPr>
        <w:rPr>
          <w:color w:val="auto"/>
        </w:rPr>
      </w:pPr>
      <w:r>
        <w:rPr>
          <w:rFonts w:hint="eastAsia"/>
          <w:color w:val="auto"/>
        </w:rPr>
        <w:t>经分析和评估，本次调查活动收集的数据具有以下特点：</w:t>
      </w:r>
    </w:p>
    <w:p>
      <w:pPr>
        <w:rPr>
          <w:color w:val="auto"/>
        </w:rPr>
      </w:pPr>
      <w:r>
        <w:rPr>
          <w:rFonts w:hint="eastAsia"/>
          <w:color w:val="auto"/>
          <w:lang w:eastAsia="zh-CN"/>
        </w:rPr>
        <w:t>（</w:t>
      </w:r>
      <w:r>
        <w:rPr>
          <w:rFonts w:hint="eastAsia"/>
          <w:color w:val="auto"/>
        </w:rPr>
        <w:t>1）调查样本数据量大</w:t>
      </w:r>
    </w:p>
    <w:p>
      <w:pPr>
        <w:rPr>
          <w:color w:val="auto"/>
        </w:rPr>
      </w:pPr>
      <w:r>
        <w:rPr>
          <w:rFonts w:hint="eastAsia"/>
          <w:color w:val="auto"/>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pPr>
        <w:rPr>
          <w:color w:val="auto"/>
        </w:rPr>
      </w:pPr>
      <w:r>
        <w:rPr>
          <w:rFonts w:hint="eastAsia"/>
          <w:color w:val="auto"/>
          <w:lang w:eastAsia="zh-CN"/>
        </w:rPr>
        <w:t>（</w:t>
      </w:r>
      <w:r>
        <w:rPr>
          <w:rFonts w:hint="eastAsia"/>
          <w:color w:val="auto"/>
        </w:rPr>
        <w:t>2）调查样本数据覆盖面广</w:t>
      </w:r>
    </w:p>
    <w:p>
      <w:pPr>
        <w:rPr>
          <w:color w:val="auto"/>
        </w:rPr>
      </w:pPr>
      <w:r>
        <w:rPr>
          <w:rFonts w:hint="eastAsia"/>
          <w:color w:val="auto"/>
        </w:rPr>
        <w:t>从调查数据来源来看，地区的分布广泛，全国34个省、直辖市、自治区（包括港澳台），393个地市（区），2888个县区均有数据样本分布，县区级地区的样本覆盖率达9</w:t>
      </w:r>
      <w:r>
        <w:rPr>
          <w:color w:val="auto"/>
        </w:rPr>
        <w:t>8.97%</w:t>
      </w:r>
      <w:r>
        <w:rPr>
          <w:rFonts w:hint="eastAsia"/>
          <w:color w:val="auto"/>
        </w:rPr>
        <w:t>。其中还有小部分数据来自海外，涉及6</w:t>
      </w:r>
      <w:r>
        <w:rPr>
          <w:color w:val="auto"/>
        </w:rPr>
        <w:t>8</w:t>
      </w:r>
      <w:r>
        <w:rPr>
          <w:rFonts w:hint="eastAsia"/>
          <w:color w:val="auto"/>
        </w:rPr>
        <w:t xml:space="preserve">个国家和地区。 </w:t>
      </w:r>
    </w:p>
    <w:p>
      <w:pPr>
        <w:rPr>
          <w:color w:val="auto"/>
        </w:rPr>
      </w:pPr>
      <w:r>
        <w:rPr>
          <w:rFonts w:hint="eastAsia"/>
          <w:color w:val="auto"/>
          <w:lang w:eastAsia="zh-CN"/>
        </w:rPr>
        <w:t>（</w:t>
      </w:r>
      <w:r>
        <w:rPr>
          <w:rFonts w:hint="eastAsia"/>
          <w:color w:val="auto"/>
        </w:rPr>
        <w:t>3）调查样本数据地区分布有差异</w:t>
      </w:r>
    </w:p>
    <w:p>
      <w:pPr>
        <w:rPr>
          <w:color w:val="auto"/>
        </w:rPr>
      </w:pPr>
      <w:r>
        <w:rPr>
          <w:rFonts w:hint="eastAsia"/>
          <w:color w:val="auto"/>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color w:val="auto"/>
        </w:rPr>
      </w:pPr>
      <w:r>
        <w:rPr>
          <w:rFonts w:hint="eastAsia"/>
          <w:color w:val="auto"/>
          <w:lang w:eastAsia="zh-CN"/>
        </w:rPr>
        <w:t>（</w:t>
      </w:r>
      <w:r>
        <w:rPr>
          <w:color w:val="auto"/>
        </w:rPr>
        <w:t>4</w:t>
      </w:r>
      <w:r>
        <w:rPr>
          <w:rFonts w:hint="eastAsia"/>
          <w:color w:val="auto"/>
        </w:rPr>
        <w:t>）调查样本数据有效率较高</w:t>
      </w:r>
    </w:p>
    <w:p>
      <w:pPr>
        <w:rPr>
          <w:rFonts w:hint="eastAsia"/>
          <w:color w:val="auto"/>
        </w:rPr>
      </w:pPr>
      <w:r>
        <w:rPr>
          <w:rFonts w:hint="eastAsia"/>
          <w:color w:val="auto"/>
        </w:rPr>
        <w:t xml:space="preserve">从数据清洗的结果来看，总体数据有效率93%左右，总体上样本数据的有效率较高。绝大多数参与者都认真答题，有不少网民提交了意见和建议。 </w:t>
      </w:r>
    </w:p>
    <w:p>
      <w:pPr>
        <w:rPr>
          <w:rFonts w:hint="eastAsia"/>
          <w:color w:val="auto"/>
        </w:rPr>
      </w:pPr>
      <w:r>
        <w:rPr>
          <w:rFonts w:hint="eastAsia"/>
          <w:color w:val="auto"/>
        </w:rPr>
        <w:t xml:space="preserve">从以上分析，本次问卷调查数据的样本基本符合网民分布的主要特性，具有较高的代表性。   </w:t>
      </w:r>
      <w:r>
        <w:rPr>
          <w:rFonts w:hint="eastAsia"/>
          <w:color w:val="auto"/>
        </w:rPr>
        <w:br w:type="page"/>
      </w:r>
    </w:p>
    <w:p>
      <w:pPr>
        <w:pStyle w:val="2"/>
        <w:rPr>
          <w:rFonts w:hint="eastAsia" w:asciiTheme="minorHAnsi" w:hAnsiTheme="minorHAnsi" w:cstheme="minorHAnsi"/>
          <w:color w:val="auto"/>
        </w:rPr>
      </w:pPr>
      <w:bookmarkStart w:id="248" w:name="_Toc50885002"/>
      <w:bookmarkStart w:id="249" w:name="_Toc50903908"/>
      <w:bookmarkStart w:id="250" w:name="_Toc7455"/>
      <w:r>
        <w:rPr>
          <w:rFonts w:hint="eastAsia" w:asciiTheme="minorHAnsi" w:hAnsiTheme="minorHAnsi" w:cstheme="minorHAnsi"/>
          <w:color w:val="auto"/>
        </w:rPr>
        <w:t>附件二：调查报告致谢词</w:t>
      </w:r>
      <w:bookmarkEnd w:id="248"/>
      <w:bookmarkEnd w:id="249"/>
      <w:bookmarkEnd w:id="250"/>
    </w:p>
    <w:p>
      <w:pPr>
        <w:widowControl/>
        <w:adjustRightInd/>
        <w:snapToGrid/>
        <w:spacing w:line="240" w:lineRule="auto"/>
        <w:ind w:firstLine="0" w:firstLineChars="0"/>
        <w:jc w:val="left"/>
        <w:rPr>
          <w:rFonts w:eastAsia="宋体" w:cstheme="minorHAnsi"/>
          <w:b/>
          <w:bCs/>
          <w:color w:val="auto"/>
          <w:kern w:val="44"/>
          <w:sz w:val="32"/>
          <w:szCs w:val="32"/>
        </w:rPr>
      </w:pPr>
    </w:p>
    <w:p>
      <w:pPr>
        <w:widowControl/>
        <w:adjustRightInd/>
        <w:snapToGrid/>
        <w:spacing w:line="240" w:lineRule="auto"/>
        <w:ind w:firstLine="0" w:firstLineChars="0"/>
        <w:jc w:val="center"/>
        <w:rPr>
          <w:rFonts w:eastAsia="宋体" w:cstheme="minorHAnsi"/>
          <w:b/>
          <w:bCs/>
          <w:color w:val="auto"/>
          <w:kern w:val="44"/>
          <w:sz w:val="36"/>
          <w:szCs w:val="36"/>
        </w:rPr>
      </w:pPr>
      <w:r>
        <w:rPr>
          <w:rFonts w:hint="eastAsia" w:eastAsia="宋体" w:cstheme="minorHAnsi"/>
          <w:b/>
          <w:bCs/>
          <w:color w:val="auto"/>
          <w:kern w:val="44"/>
          <w:sz w:val="36"/>
          <w:szCs w:val="36"/>
        </w:rPr>
        <w:t>致谢词</w:t>
      </w:r>
    </w:p>
    <w:p>
      <w:pPr>
        <w:widowControl/>
        <w:adjustRightInd/>
        <w:snapToGrid/>
        <w:spacing w:line="240" w:lineRule="auto"/>
        <w:ind w:firstLine="0" w:firstLineChars="0"/>
        <w:jc w:val="center"/>
        <w:rPr>
          <w:rFonts w:eastAsia="宋体" w:cstheme="minorHAnsi"/>
          <w:b/>
          <w:bCs/>
          <w:color w:val="auto"/>
          <w:kern w:val="44"/>
          <w:sz w:val="32"/>
          <w:szCs w:val="32"/>
        </w:rPr>
      </w:pPr>
    </w:p>
    <w:p>
      <w:pPr>
        <w:widowControl/>
        <w:adjustRightInd/>
        <w:snapToGrid/>
        <w:ind w:firstLine="565" w:firstLineChars="202"/>
        <w:jc w:val="left"/>
        <w:rPr>
          <w:rFonts w:asciiTheme="minorEastAsia" w:hAnsiTheme="minorEastAsia" w:cstheme="minorHAnsi"/>
          <w:color w:val="auto"/>
          <w:kern w:val="44"/>
          <w:sz w:val="28"/>
          <w:szCs w:val="28"/>
        </w:rPr>
      </w:pPr>
      <w:bookmarkStart w:id="251" w:name="_Hlk83743538"/>
      <w:r>
        <w:rPr>
          <w:rFonts w:asciiTheme="minorEastAsia" w:hAnsiTheme="minorEastAsia" w:cstheme="minorHAnsi"/>
          <w:color w:val="auto"/>
          <w:kern w:val="44"/>
          <w:sz w:val="28"/>
          <w:szCs w:val="28"/>
        </w:rPr>
        <w:t>2021年</w:t>
      </w:r>
      <w:r>
        <w:rPr>
          <w:rFonts w:hint="eastAsia" w:asciiTheme="minorEastAsia" w:hAnsiTheme="minorEastAsia" w:cstheme="minorHAnsi"/>
          <w:color w:val="auto"/>
          <w:kern w:val="44"/>
          <w:sz w:val="28"/>
          <w:szCs w:val="28"/>
        </w:rPr>
        <w:t>网民网络安全感满意度调查活动已顺利完成，在全国各级网信、公安、工信、市场</w:t>
      </w:r>
      <w:r>
        <w:rPr>
          <w:rFonts w:hint="eastAsia" w:asciiTheme="minorEastAsia" w:hAnsiTheme="minorEastAsia" w:cstheme="minorHAnsi"/>
          <w:color w:val="auto"/>
          <w:kern w:val="44"/>
          <w:sz w:val="28"/>
          <w:szCs w:val="28"/>
          <w:lang w:val="en-US" w:eastAsia="zh-CN"/>
        </w:rPr>
        <w:t>监管</w:t>
      </w:r>
      <w:r>
        <w:rPr>
          <w:rFonts w:hint="eastAsia" w:asciiTheme="minorEastAsia" w:hAnsiTheme="minorEastAsia" w:cstheme="minorHAnsi"/>
          <w:color w:val="auto"/>
          <w:kern w:val="44"/>
          <w:sz w:val="28"/>
          <w:szCs w:val="28"/>
        </w:rPr>
        <w:t>等政府部门的精心指导和大力支持下，在参与调查的各机构和团队的共同努力下</w:t>
      </w:r>
      <w:r>
        <w:rPr>
          <w:rFonts w:hint="eastAsia" w:asciiTheme="minorEastAsia" w:hAnsiTheme="minorEastAsia" w:cstheme="minorHAnsi"/>
          <w:color w:val="auto"/>
          <w:kern w:val="44"/>
          <w:sz w:val="28"/>
          <w:szCs w:val="28"/>
          <w:lang w:eastAsia="zh-CN"/>
        </w:rPr>
        <w:t>，</w:t>
      </w:r>
      <w:r>
        <w:rPr>
          <w:rFonts w:hint="eastAsia" w:asciiTheme="minorEastAsia" w:hAnsiTheme="minorEastAsia" w:cstheme="minorHAnsi"/>
          <w:color w:val="auto"/>
          <w:kern w:val="44"/>
          <w:sz w:val="28"/>
          <w:szCs w:val="28"/>
        </w:rPr>
        <w:t>调查活动取得</w:t>
      </w:r>
      <w:r>
        <w:rPr>
          <w:rFonts w:hint="eastAsia" w:asciiTheme="minorEastAsia" w:hAnsiTheme="minorEastAsia" w:cstheme="minorHAnsi"/>
          <w:color w:val="auto"/>
          <w:kern w:val="44"/>
          <w:sz w:val="28"/>
          <w:szCs w:val="28"/>
          <w:lang w:val="en-US" w:eastAsia="zh-CN"/>
        </w:rPr>
        <w:t>圆</w:t>
      </w:r>
      <w:r>
        <w:rPr>
          <w:rFonts w:hint="eastAsia" w:asciiTheme="minorEastAsia" w:hAnsiTheme="minorEastAsia" w:cstheme="minorHAnsi"/>
          <w:color w:val="auto"/>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color w:val="auto"/>
          <w:kern w:val="44"/>
          <w:sz w:val="28"/>
          <w:szCs w:val="28"/>
        </w:rPr>
      </w:pPr>
    </w:p>
    <w:p>
      <w:pPr>
        <w:widowControl/>
        <w:adjustRightInd/>
        <w:snapToGrid/>
        <w:spacing w:line="240" w:lineRule="auto"/>
        <w:ind w:firstLine="0" w:firstLineChars="0"/>
        <w:jc w:val="center"/>
        <w:rPr>
          <w:rFonts w:asciiTheme="minorEastAsia" w:hAnsiTheme="minorEastAsia" w:cstheme="minorHAnsi"/>
          <w:color w:val="auto"/>
          <w:kern w:val="44"/>
          <w:sz w:val="28"/>
          <w:szCs w:val="28"/>
        </w:rPr>
      </w:pPr>
    </w:p>
    <w:p>
      <w:pPr>
        <w:widowControl/>
        <w:adjustRightInd/>
        <w:snapToGrid/>
        <w:spacing w:line="240" w:lineRule="auto"/>
        <w:ind w:firstLine="0" w:firstLineChars="0"/>
        <w:jc w:val="center"/>
        <w:rPr>
          <w:rFonts w:asciiTheme="minorEastAsia" w:hAnsiTheme="minorEastAsia" w:cstheme="minorHAnsi"/>
          <w:color w:val="auto"/>
          <w:kern w:val="44"/>
          <w:sz w:val="28"/>
          <w:szCs w:val="28"/>
        </w:rPr>
      </w:pPr>
    </w:p>
    <w:p>
      <w:pPr>
        <w:widowControl/>
        <w:adjustRightInd/>
        <w:snapToGrid/>
        <w:spacing w:line="240" w:lineRule="auto"/>
        <w:ind w:firstLine="0" w:firstLineChars="0"/>
        <w:jc w:val="right"/>
        <w:rPr>
          <w:rFonts w:asciiTheme="minorEastAsia" w:hAnsiTheme="minorEastAsia" w:cstheme="minorHAnsi"/>
          <w:color w:val="auto"/>
          <w:kern w:val="44"/>
          <w:sz w:val="28"/>
          <w:szCs w:val="28"/>
        </w:rPr>
      </w:pPr>
      <w:r>
        <w:rPr>
          <w:rFonts w:asciiTheme="minorEastAsia" w:hAnsiTheme="minorEastAsia" w:cstheme="minorHAnsi"/>
          <w:color w:val="auto"/>
          <w:kern w:val="44"/>
          <w:sz w:val="28"/>
          <w:szCs w:val="28"/>
        </w:rPr>
        <w:t>2021年</w:t>
      </w:r>
      <w:r>
        <w:rPr>
          <w:rFonts w:hint="eastAsia" w:asciiTheme="minorEastAsia" w:hAnsiTheme="minorEastAsia" w:cstheme="minorHAnsi"/>
          <w:color w:val="auto"/>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color w:val="auto"/>
          <w:kern w:val="44"/>
          <w:sz w:val="28"/>
          <w:szCs w:val="28"/>
        </w:rPr>
      </w:pPr>
    </w:p>
    <w:p>
      <w:pPr>
        <w:widowControl/>
        <w:adjustRightInd/>
        <w:snapToGrid/>
        <w:spacing w:line="240" w:lineRule="auto"/>
        <w:ind w:firstLine="0" w:firstLineChars="0"/>
        <w:jc w:val="right"/>
        <w:rPr>
          <w:rFonts w:asciiTheme="minorEastAsia" w:hAnsiTheme="minorEastAsia" w:cstheme="minorHAnsi"/>
          <w:color w:val="auto"/>
          <w:kern w:val="44"/>
          <w:sz w:val="28"/>
          <w:szCs w:val="28"/>
        </w:rPr>
      </w:pPr>
      <w:r>
        <w:rPr>
          <w:rFonts w:asciiTheme="minorEastAsia" w:hAnsiTheme="minorEastAsia" w:cstheme="minorHAnsi"/>
          <w:color w:val="auto"/>
          <w:kern w:val="44"/>
          <w:sz w:val="28"/>
          <w:szCs w:val="28"/>
        </w:rPr>
        <w:t>2021年9</w:t>
      </w:r>
      <w:r>
        <w:rPr>
          <w:rFonts w:hint="eastAsia" w:asciiTheme="minorEastAsia" w:hAnsiTheme="minorEastAsia" w:cstheme="minorHAnsi"/>
          <w:color w:val="auto"/>
          <w:kern w:val="44"/>
          <w:sz w:val="28"/>
          <w:szCs w:val="28"/>
        </w:rPr>
        <w:t>月</w:t>
      </w:r>
    </w:p>
    <w:bookmarkEnd w:id="251"/>
    <w:p>
      <w:pPr>
        <w:widowControl/>
        <w:adjustRightInd/>
        <w:snapToGrid/>
        <w:spacing w:line="240" w:lineRule="auto"/>
        <w:ind w:firstLine="0" w:firstLineChars="0"/>
        <w:jc w:val="left"/>
        <w:rPr>
          <w:rFonts w:cstheme="minorHAnsi"/>
          <w:color w:val="auto"/>
        </w:rPr>
      </w:pPr>
    </w:p>
    <w:p>
      <w:pPr>
        <w:ind w:left="0" w:leftChars="0" w:firstLine="0" w:firstLineChars="0"/>
        <w:jc w:val="center"/>
        <w:rPr>
          <w:rFonts w:asciiTheme="minorEastAsia" w:hAnsiTheme="minorEastAsia" w:cstheme="minorHAnsi"/>
          <w:b/>
          <w:bCs/>
          <w:color w:val="auto"/>
          <w:kern w:val="44"/>
          <w:sz w:val="32"/>
          <w:szCs w:val="32"/>
        </w:rPr>
      </w:pPr>
      <w:bookmarkStart w:id="252" w:name="_Toc50903909"/>
      <w:bookmarkStart w:id="253" w:name="_Toc49439774"/>
      <w:r>
        <w:rPr>
          <w:rFonts w:hint="eastAsia" w:asciiTheme="minorHAnsi" w:hAnsiTheme="minorHAnsi" w:cstheme="minorHAnsi"/>
          <w:color w:val="auto"/>
        </w:rPr>
        <w:br w:type="page"/>
      </w:r>
      <w:r>
        <w:rPr>
          <w:rFonts w:asciiTheme="minorEastAsia" w:hAnsiTheme="minorEastAsia" w:cstheme="minorHAnsi"/>
          <w:b/>
          <w:bCs/>
          <w:color w:val="auto"/>
          <w:kern w:val="44"/>
          <w:sz w:val="32"/>
          <w:szCs w:val="32"/>
        </w:rPr>
        <w:t>2021年</w:t>
      </w:r>
      <w:r>
        <w:rPr>
          <w:rFonts w:hint="eastAsia" w:asciiTheme="minorEastAsia" w:hAnsiTheme="minorEastAsia" w:cstheme="minorHAnsi"/>
          <w:b/>
          <w:bCs/>
          <w:color w:val="auto"/>
          <w:kern w:val="44"/>
          <w:sz w:val="32"/>
          <w:szCs w:val="32"/>
        </w:rPr>
        <w:t>网民网络安全感满意度调查课题组人员名单</w:t>
      </w:r>
    </w:p>
    <w:p>
      <w:pPr>
        <w:ind w:firstLine="0" w:firstLineChars="0"/>
        <w:jc w:val="left"/>
        <w:rPr>
          <w:rFonts w:eastAsia="宋体" w:cstheme="minorHAnsi"/>
          <w:color w:val="auto"/>
        </w:rPr>
      </w:pPr>
    </w:p>
    <w:p>
      <w:pPr>
        <w:ind w:firstLine="0" w:firstLineChars="0"/>
        <w:jc w:val="left"/>
        <w:rPr>
          <w:rFonts w:eastAsia="宋体" w:cstheme="minorHAnsi"/>
          <w:color w:val="auto"/>
        </w:rPr>
      </w:pPr>
      <w:r>
        <w:rPr>
          <w:rFonts w:hint="eastAsia" w:eastAsia="宋体" w:cstheme="minorHAnsi"/>
          <w:color w:val="auto"/>
        </w:rPr>
        <w:t xml:space="preserve">总 负 责：高宁  </w:t>
      </w:r>
    </w:p>
    <w:p>
      <w:pPr>
        <w:ind w:firstLine="0" w:firstLineChars="0"/>
        <w:jc w:val="left"/>
        <w:rPr>
          <w:rFonts w:eastAsia="宋体" w:cstheme="minorHAnsi"/>
          <w:color w:val="auto"/>
        </w:rPr>
      </w:pPr>
      <w:r>
        <w:rPr>
          <w:rFonts w:hint="eastAsia" w:eastAsia="宋体" w:cstheme="minorHAnsi"/>
          <w:color w:val="auto"/>
        </w:rPr>
        <w:t>报告编制：</w:t>
      </w:r>
      <w:r>
        <w:rPr>
          <w:rFonts w:eastAsia="宋体" w:cstheme="minorHAnsi"/>
          <w:color w:val="auto"/>
        </w:rPr>
        <w:t xml:space="preserve"> </w:t>
      </w:r>
    </w:p>
    <w:p>
      <w:pPr>
        <w:ind w:firstLine="720" w:firstLineChars="300"/>
        <w:jc w:val="left"/>
        <w:rPr>
          <w:rFonts w:eastAsia="宋体" w:cstheme="minorHAnsi"/>
          <w:color w:val="auto"/>
        </w:rPr>
      </w:pPr>
      <w:r>
        <w:rPr>
          <w:rFonts w:hint="eastAsia" w:eastAsia="宋体" w:cstheme="minorHAnsi"/>
          <w:color w:val="auto"/>
        </w:rPr>
        <w:t>全国报告：高宁（组长）、毛翠芳</w:t>
      </w:r>
    </w:p>
    <w:p>
      <w:pPr>
        <w:ind w:left="667" w:leftChars="278" w:firstLine="0" w:firstLineChars="0"/>
        <w:jc w:val="left"/>
        <w:rPr>
          <w:rFonts w:eastAsia="宋体" w:cstheme="minorHAnsi"/>
          <w:color w:val="auto"/>
        </w:rPr>
      </w:pPr>
      <w:r>
        <w:rPr>
          <w:rFonts w:hint="eastAsia" w:eastAsia="宋体" w:cstheme="minorHAnsi"/>
          <w:color w:val="auto"/>
        </w:rPr>
        <w:t>地区报告：黎明瑶（组长）、郭家正、吴志鹏、徐志滨、高梓源、陈嘉琪、 黄锡铭、刘宇晖、郑雅贤、黄业洪、蔡美玲、郑钺、李思嘉</w:t>
      </w:r>
    </w:p>
    <w:p>
      <w:pPr>
        <w:ind w:left="1274" w:leftChars="1" w:hanging="1272" w:hangingChars="530"/>
        <w:jc w:val="left"/>
        <w:rPr>
          <w:rFonts w:eastAsia="宋体" w:cstheme="minorHAnsi"/>
          <w:color w:val="auto"/>
        </w:rPr>
      </w:pPr>
      <w:r>
        <w:rPr>
          <w:rFonts w:hint="eastAsia" w:eastAsia="宋体" w:cstheme="minorHAnsi"/>
          <w:color w:val="auto"/>
        </w:rPr>
        <w:t>问卷设计：高宁</w:t>
      </w:r>
      <w:bookmarkStart w:id="254" w:name="_Hlk83740128"/>
      <w:r>
        <w:rPr>
          <w:rFonts w:hint="eastAsia" w:eastAsia="宋体" w:cstheme="minorHAnsi"/>
          <w:color w:val="auto"/>
        </w:rPr>
        <w:t>（组长）</w:t>
      </w:r>
      <w:bookmarkEnd w:id="254"/>
      <w:r>
        <w:rPr>
          <w:rFonts w:hint="eastAsia" w:eastAsia="宋体" w:cstheme="minorHAnsi"/>
          <w:color w:val="auto"/>
        </w:rPr>
        <w:t>、黎明瑶、邢静、孙翊伦、周瑞欣、毛翠芳、曾威、崔瑶</w:t>
      </w:r>
    </w:p>
    <w:p>
      <w:pPr>
        <w:ind w:firstLine="0" w:firstLineChars="0"/>
        <w:jc w:val="left"/>
        <w:rPr>
          <w:rFonts w:eastAsia="宋体" w:cstheme="minorHAnsi"/>
          <w:color w:val="auto"/>
        </w:rPr>
      </w:pPr>
      <w:r>
        <w:rPr>
          <w:rFonts w:hint="eastAsia" w:eastAsia="宋体" w:cstheme="minorHAnsi"/>
          <w:color w:val="auto"/>
        </w:rPr>
        <w:t>问卷管理：周贵招（组长）、吴志鹏</w:t>
      </w:r>
    </w:p>
    <w:p>
      <w:pPr>
        <w:ind w:firstLine="0" w:firstLineChars="0"/>
        <w:jc w:val="left"/>
        <w:rPr>
          <w:rFonts w:eastAsia="宋体" w:cstheme="minorHAnsi"/>
          <w:color w:val="auto"/>
        </w:rPr>
      </w:pPr>
      <w:r>
        <w:rPr>
          <w:rFonts w:hint="eastAsia" w:eastAsia="宋体" w:cstheme="minorHAnsi"/>
          <w:color w:val="auto"/>
        </w:rPr>
        <w:t>平台开发：黄盛（组长）、李学明、郭苑媚、姚桂龙</w:t>
      </w:r>
    </w:p>
    <w:p>
      <w:pPr>
        <w:ind w:firstLine="0" w:firstLineChars="0"/>
        <w:jc w:val="left"/>
        <w:rPr>
          <w:rFonts w:eastAsia="宋体" w:cstheme="minorHAnsi"/>
          <w:color w:val="auto"/>
        </w:rPr>
      </w:pPr>
      <w:r>
        <w:rPr>
          <w:rFonts w:hint="eastAsia" w:eastAsia="宋体" w:cstheme="minorHAnsi"/>
          <w:color w:val="auto"/>
        </w:rPr>
        <w:t>数据分析：高宁（组长）、黄盛、毛翠芳、李学明</w:t>
      </w:r>
    </w:p>
    <w:p>
      <w:pPr>
        <w:ind w:left="1133" w:hanging="1132" w:hangingChars="472"/>
        <w:jc w:val="left"/>
        <w:rPr>
          <w:rFonts w:eastAsia="宋体" w:cstheme="minorHAnsi"/>
          <w:color w:val="auto"/>
        </w:rPr>
      </w:pPr>
      <w:r>
        <w:rPr>
          <w:rFonts w:hint="eastAsia" w:eastAsia="宋体" w:cstheme="minorHAnsi"/>
          <w:color w:val="auto"/>
        </w:rPr>
        <w:t>数据整理：毛翠芳（组长）、吕妍瑾、黎明瑶、黄锡铭、陈嘉琪、郑雅贤、刘舜知、吴志鹏、徐志斌、高梓源、刘宇晖、郑钺、黄业洪、蔡美玲、郭家正、李思嘉</w:t>
      </w:r>
    </w:p>
    <w:p>
      <w:pPr>
        <w:rPr>
          <w:rFonts w:hint="eastAsia" w:asciiTheme="minorHAnsi" w:hAnsiTheme="minorHAnsi" w:cstheme="minorHAnsi"/>
          <w:color w:val="auto"/>
        </w:rPr>
      </w:pPr>
      <w:r>
        <w:rPr>
          <w:rFonts w:asciiTheme="minorEastAsia" w:hAnsiTheme="minorEastAsia" w:cstheme="minorHAnsi"/>
          <w:color w:val="auto"/>
          <w:kern w:val="44"/>
          <w:sz w:val="32"/>
          <w:szCs w:val="32"/>
        </w:rPr>
        <w:br w:type="page"/>
      </w:r>
    </w:p>
    <w:p>
      <w:pPr>
        <w:pStyle w:val="2"/>
        <w:rPr>
          <w:rFonts w:asciiTheme="minorHAnsi" w:hAnsiTheme="minorHAnsi" w:cstheme="minorHAnsi"/>
          <w:color w:val="auto"/>
        </w:rPr>
      </w:pPr>
      <w:bookmarkStart w:id="255" w:name="_Toc27412"/>
      <w:r>
        <w:rPr>
          <w:rFonts w:hint="eastAsia" w:asciiTheme="minorHAnsi" w:hAnsiTheme="minorHAnsi" w:cstheme="minorHAnsi"/>
          <w:color w:val="auto"/>
        </w:rPr>
        <w:t>附件三：调查活动组委会名单</w:t>
      </w:r>
      <w:bookmarkEnd w:id="252"/>
      <w:bookmarkEnd w:id="253"/>
      <w:bookmarkEnd w:id="255"/>
    </w:p>
    <w:p>
      <w:pPr>
        <w:rPr>
          <w:color w:val="auto"/>
        </w:rPr>
      </w:pPr>
    </w:p>
    <w:p>
      <w:pPr>
        <w:ind w:firstLine="0" w:firstLineChars="0"/>
        <w:jc w:val="center"/>
        <w:rPr>
          <w:rFonts w:eastAsia="宋体" w:cstheme="minorHAnsi"/>
          <w:b/>
          <w:bCs/>
          <w:color w:val="auto"/>
          <w:sz w:val="32"/>
          <w:szCs w:val="28"/>
        </w:rPr>
      </w:pPr>
      <w:r>
        <w:rPr>
          <w:rFonts w:hint="eastAsia" w:eastAsia="宋体" w:cstheme="minorHAnsi"/>
          <w:b/>
          <w:bCs/>
          <w:color w:val="auto"/>
          <w:sz w:val="32"/>
          <w:szCs w:val="28"/>
        </w:rPr>
        <w:t>2</w:t>
      </w:r>
      <w:r>
        <w:rPr>
          <w:rFonts w:eastAsia="宋体" w:cstheme="minorHAnsi"/>
          <w:b/>
          <w:bCs/>
          <w:color w:val="auto"/>
          <w:sz w:val="32"/>
          <w:szCs w:val="28"/>
        </w:rPr>
        <w:t>02</w:t>
      </w:r>
      <w:r>
        <w:rPr>
          <w:rFonts w:hint="eastAsia" w:eastAsia="宋体" w:cstheme="minorHAnsi"/>
          <w:b/>
          <w:bCs/>
          <w:color w:val="auto"/>
          <w:sz w:val="32"/>
          <w:szCs w:val="28"/>
        </w:rPr>
        <w:t>1网民网络安全感满意度调查活动组委会</w:t>
      </w:r>
    </w:p>
    <w:p>
      <w:pPr>
        <w:ind w:firstLine="0" w:firstLineChars="0"/>
        <w:jc w:val="left"/>
        <w:rPr>
          <w:rFonts w:eastAsia="宋体" w:cstheme="minorHAnsi"/>
          <w:color w:val="auto"/>
        </w:rPr>
      </w:pPr>
      <w:r>
        <w:rPr>
          <w:rFonts w:hint="eastAsia" w:eastAsia="宋体" w:cstheme="minorHAnsi"/>
          <w:color w:val="auto"/>
        </w:rPr>
        <w:t>主任：</w:t>
      </w:r>
    </w:p>
    <w:p>
      <w:pPr>
        <w:jc w:val="left"/>
        <w:rPr>
          <w:rFonts w:eastAsia="宋体" w:cstheme="minorHAnsi"/>
          <w:color w:val="auto"/>
        </w:rPr>
      </w:pPr>
      <w:r>
        <w:rPr>
          <w:rFonts w:hint="eastAsia" w:eastAsia="宋体" w:cstheme="minorHAnsi"/>
          <w:color w:val="auto"/>
        </w:rPr>
        <w:t>严明    公安部第一、三研究所原所长</w:t>
      </w:r>
    </w:p>
    <w:p>
      <w:pPr>
        <w:ind w:firstLine="0" w:firstLineChars="0"/>
        <w:jc w:val="left"/>
        <w:rPr>
          <w:rFonts w:eastAsia="宋体" w:cstheme="minorHAnsi"/>
          <w:color w:val="auto"/>
        </w:rPr>
      </w:pPr>
      <w:r>
        <w:rPr>
          <w:rFonts w:hint="eastAsia" w:eastAsia="宋体" w:cstheme="minorHAnsi"/>
          <w:color w:val="auto"/>
        </w:rPr>
        <w:t>常务副主任兼秘书长：</w:t>
      </w:r>
    </w:p>
    <w:p>
      <w:pPr>
        <w:jc w:val="left"/>
        <w:rPr>
          <w:rFonts w:eastAsia="宋体" w:cstheme="minorHAnsi"/>
          <w:color w:val="auto"/>
        </w:rPr>
      </w:pPr>
      <w:r>
        <w:rPr>
          <w:rFonts w:hint="eastAsia" w:eastAsia="宋体" w:cstheme="minorHAnsi"/>
          <w:color w:val="auto"/>
        </w:rPr>
        <w:t>黄丽玲  北京网络空间安全协会理事长</w:t>
      </w:r>
    </w:p>
    <w:p>
      <w:pPr>
        <w:ind w:firstLine="1440" w:firstLineChars="600"/>
        <w:jc w:val="left"/>
        <w:rPr>
          <w:rFonts w:eastAsia="宋体" w:cstheme="minorHAnsi"/>
          <w:color w:val="auto"/>
        </w:rPr>
      </w:pPr>
      <w:r>
        <w:rPr>
          <w:rFonts w:hint="eastAsia" w:eastAsia="宋体" w:cstheme="minorHAnsi"/>
          <w:color w:val="auto"/>
        </w:rPr>
        <w:t>广东省网络空间安全协会会长</w:t>
      </w:r>
    </w:p>
    <w:p>
      <w:pPr>
        <w:ind w:firstLine="0" w:firstLineChars="0"/>
        <w:jc w:val="left"/>
        <w:rPr>
          <w:rFonts w:eastAsia="宋体" w:cstheme="minorHAnsi"/>
          <w:color w:val="auto"/>
        </w:rPr>
      </w:pPr>
      <w:r>
        <w:rPr>
          <w:rFonts w:hint="eastAsia" w:eastAsia="宋体" w:cstheme="minorHAnsi"/>
          <w:color w:val="auto"/>
        </w:rPr>
        <w:t>副主任：</w:t>
      </w:r>
    </w:p>
    <w:p>
      <w:pPr>
        <w:jc w:val="left"/>
        <w:rPr>
          <w:rFonts w:eastAsia="宋体" w:cstheme="minorHAnsi"/>
          <w:color w:val="auto"/>
        </w:rPr>
      </w:pPr>
      <w:r>
        <w:rPr>
          <w:rFonts w:hint="eastAsia" w:eastAsia="宋体" w:cstheme="minorHAnsi"/>
          <w:color w:val="auto"/>
        </w:rPr>
        <w:t>谢毅平  广东新兴国家网络安全和信息化发展研究院院长</w:t>
      </w:r>
    </w:p>
    <w:p>
      <w:pPr>
        <w:ind w:firstLine="1440" w:firstLineChars="600"/>
        <w:jc w:val="left"/>
        <w:rPr>
          <w:rFonts w:eastAsia="宋体" w:cstheme="minorHAnsi"/>
          <w:color w:val="auto"/>
        </w:rPr>
      </w:pPr>
      <w:r>
        <w:rPr>
          <w:rFonts w:hint="eastAsia" w:eastAsia="宋体" w:cstheme="minorHAnsi"/>
          <w:color w:val="auto"/>
        </w:rPr>
        <w:t>公安部科技信息化局原局长</w:t>
      </w:r>
    </w:p>
    <w:p>
      <w:pPr>
        <w:jc w:val="left"/>
        <w:rPr>
          <w:rFonts w:eastAsia="宋体" w:cstheme="minorHAnsi"/>
          <w:color w:val="auto"/>
        </w:rPr>
      </w:pPr>
      <w:r>
        <w:rPr>
          <w:rFonts w:hint="eastAsia" w:eastAsia="宋体" w:cstheme="minorHAnsi"/>
          <w:color w:val="auto"/>
        </w:rPr>
        <w:t>袁旭阳  北京网络行业协会会长</w:t>
      </w:r>
    </w:p>
    <w:p>
      <w:pPr>
        <w:ind w:firstLine="1440" w:firstLineChars="600"/>
        <w:jc w:val="left"/>
        <w:rPr>
          <w:rFonts w:eastAsia="宋体" w:cstheme="minorHAnsi"/>
          <w:color w:val="auto"/>
        </w:rPr>
      </w:pPr>
      <w:r>
        <w:rPr>
          <w:rFonts w:hint="eastAsia" w:eastAsia="宋体" w:cstheme="minorHAnsi"/>
          <w:color w:val="auto"/>
        </w:rPr>
        <w:t>公安部网络安全保卫局原副局长</w:t>
      </w:r>
    </w:p>
    <w:p>
      <w:pPr>
        <w:jc w:val="left"/>
        <w:rPr>
          <w:rFonts w:eastAsia="宋体" w:cstheme="minorHAnsi"/>
          <w:color w:val="auto"/>
        </w:rPr>
      </w:pPr>
      <w:r>
        <w:rPr>
          <w:rFonts w:hint="eastAsia" w:eastAsia="宋体" w:cstheme="minorHAnsi"/>
          <w:color w:val="auto"/>
        </w:rPr>
        <w:t>陈钟    北京大学网络和信息安全实验室主任</w:t>
      </w:r>
    </w:p>
    <w:p>
      <w:pPr>
        <w:jc w:val="left"/>
        <w:rPr>
          <w:rFonts w:eastAsia="宋体" w:cstheme="minorHAnsi"/>
          <w:color w:val="auto"/>
        </w:rPr>
      </w:pPr>
      <w:r>
        <w:rPr>
          <w:rFonts w:hint="eastAsia" w:eastAsia="宋体" w:cstheme="minorHAnsi"/>
          <w:color w:val="auto"/>
        </w:rPr>
        <w:t>杨建军  中国电子技术标准化研究院副院长</w:t>
      </w:r>
    </w:p>
    <w:p>
      <w:pPr>
        <w:jc w:val="left"/>
        <w:rPr>
          <w:rFonts w:eastAsia="宋体" w:cstheme="minorHAnsi"/>
          <w:color w:val="auto"/>
        </w:rPr>
      </w:pPr>
      <w:r>
        <w:rPr>
          <w:rFonts w:hint="eastAsia" w:eastAsia="宋体" w:cstheme="minorHAnsi"/>
          <w:color w:val="auto"/>
        </w:rPr>
        <w:t>宋茂恩  中国互联网协会常务副秘书长</w:t>
      </w:r>
    </w:p>
    <w:p>
      <w:pPr>
        <w:ind w:firstLine="0" w:firstLineChars="0"/>
        <w:jc w:val="left"/>
        <w:rPr>
          <w:rFonts w:eastAsia="宋体" w:cstheme="minorHAnsi"/>
          <w:color w:val="auto"/>
        </w:rPr>
      </w:pPr>
      <w:r>
        <w:rPr>
          <w:rFonts w:hint="eastAsia" w:eastAsia="宋体" w:cstheme="minorHAnsi"/>
          <w:color w:val="auto"/>
        </w:rPr>
        <w:t>秘书长助理：</w:t>
      </w:r>
    </w:p>
    <w:p>
      <w:pPr>
        <w:jc w:val="left"/>
        <w:rPr>
          <w:rFonts w:eastAsia="宋体" w:cstheme="minorHAnsi"/>
          <w:color w:val="auto"/>
        </w:rPr>
      </w:pPr>
      <w:r>
        <w:rPr>
          <w:rFonts w:hint="eastAsia" w:eastAsia="宋体" w:cstheme="minorHAnsi"/>
          <w:color w:val="auto"/>
        </w:rPr>
        <w:t>周贵招   广东省网络空间安全协会会长助理</w:t>
      </w:r>
    </w:p>
    <w:p>
      <w:pPr>
        <w:ind w:firstLine="0" w:firstLineChars="0"/>
        <w:jc w:val="left"/>
        <w:rPr>
          <w:rFonts w:eastAsia="宋体" w:cstheme="minorHAnsi"/>
          <w:color w:val="auto"/>
        </w:rPr>
      </w:pPr>
      <w:r>
        <w:rPr>
          <w:rFonts w:hint="eastAsia" w:eastAsia="宋体" w:cstheme="minorHAnsi"/>
          <w:color w:val="auto"/>
        </w:rPr>
        <w:t>委员：</w:t>
      </w:r>
    </w:p>
    <w:p>
      <w:pPr>
        <w:jc w:val="left"/>
        <w:rPr>
          <w:rFonts w:eastAsia="宋体" w:cstheme="minorHAnsi"/>
          <w:color w:val="auto"/>
        </w:rPr>
      </w:pPr>
      <w:r>
        <w:rPr>
          <w:rFonts w:hint="eastAsia" w:eastAsia="宋体" w:cstheme="minorHAnsi"/>
          <w:color w:val="auto"/>
        </w:rPr>
        <w:t>胡俊涛   郑州市网络安全协会常务副会长兼秘书长</w:t>
      </w:r>
    </w:p>
    <w:p>
      <w:pPr>
        <w:jc w:val="left"/>
        <w:rPr>
          <w:rFonts w:eastAsia="宋体" w:cstheme="minorHAnsi"/>
          <w:color w:val="auto"/>
        </w:rPr>
      </w:pPr>
      <w:r>
        <w:rPr>
          <w:rFonts w:eastAsia="宋体" w:cstheme="minorHAnsi"/>
          <w:color w:val="auto"/>
        </w:rPr>
        <w:t>尤文杰</w:t>
      </w:r>
      <w:r>
        <w:rPr>
          <w:rFonts w:hint="eastAsia" w:eastAsia="宋体" w:cstheme="minorHAnsi"/>
          <w:color w:val="auto"/>
        </w:rPr>
        <w:t xml:space="preserve">   </w:t>
      </w:r>
      <w:r>
        <w:rPr>
          <w:rFonts w:eastAsia="宋体" w:cstheme="minorHAnsi"/>
          <w:color w:val="auto"/>
        </w:rPr>
        <w:t>江苏省信息网络安全协会副会长</w:t>
      </w:r>
    </w:p>
    <w:p>
      <w:pPr>
        <w:jc w:val="left"/>
        <w:rPr>
          <w:rFonts w:eastAsia="宋体" w:cstheme="minorHAnsi"/>
          <w:color w:val="auto"/>
        </w:rPr>
      </w:pPr>
      <w:r>
        <w:rPr>
          <w:rFonts w:hint="eastAsia" w:eastAsia="宋体" w:cstheme="minorHAnsi"/>
          <w:color w:val="auto"/>
        </w:rPr>
        <w:t>肖慧林   北京网络空间安全协会秘书长</w:t>
      </w:r>
    </w:p>
    <w:p>
      <w:pPr>
        <w:jc w:val="left"/>
        <w:rPr>
          <w:rFonts w:eastAsia="宋体" w:cstheme="minorHAnsi"/>
          <w:color w:val="auto"/>
        </w:rPr>
      </w:pPr>
      <w:r>
        <w:rPr>
          <w:rFonts w:eastAsia="宋体" w:cstheme="minorHAnsi"/>
          <w:color w:val="auto"/>
        </w:rPr>
        <w:t>张彦</w:t>
      </w:r>
      <w:r>
        <w:rPr>
          <w:rFonts w:hint="eastAsia" w:eastAsia="宋体" w:cstheme="minorHAnsi"/>
          <w:color w:val="auto"/>
        </w:rPr>
        <w:t xml:space="preserve">     </w:t>
      </w:r>
      <w:r>
        <w:rPr>
          <w:rFonts w:eastAsia="宋体" w:cstheme="minorHAnsi"/>
          <w:color w:val="auto"/>
        </w:rPr>
        <w:t>黑龙江省网络安全协会会长</w:t>
      </w:r>
    </w:p>
    <w:p>
      <w:pPr>
        <w:jc w:val="left"/>
        <w:rPr>
          <w:rFonts w:eastAsia="宋体" w:cstheme="minorHAnsi"/>
          <w:color w:val="auto"/>
        </w:rPr>
      </w:pPr>
      <w:r>
        <w:rPr>
          <w:rFonts w:eastAsia="宋体" w:cstheme="minorHAnsi"/>
          <w:color w:val="auto"/>
        </w:rPr>
        <w:t>李任贵</w:t>
      </w:r>
      <w:r>
        <w:rPr>
          <w:rFonts w:hint="eastAsia" w:eastAsia="宋体" w:cstheme="minorHAnsi"/>
          <w:color w:val="auto"/>
        </w:rPr>
        <w:t xml:space="preserve">   </w:t>
      </w:r>
      <w:r>
        <w:rPr>
          <w:rFonts w:eastAsia="宋体" w:cstheme="minorHAnsi"/>
          <w:color w:val="auto"/>
        </w:rPr>
        <w:t>广西网络安全协会理事长</w:t>
      </w:r>
    </w:p>
    <w:p>
      <w:pPr>
        <w:jc w:val="left"/>
        <w:rPr>
          <w:rFonts w:eastAsia="宋体" w:cstheme="minorHAnsi"/>
          <w:color w:val="auto"/>
        </w:rPr>
      </w:pPr>
      <w:r>
        <w:rPr>
          <w:rFonts w:eastAsia="宋体" w:cstheme="minorHAnsi"/>
          <w:color w:val="auto"/>
        </w:rPr>
        <w:t>王胜军</w:t>
      </w:r>
      <w:r>
        <w:rPr>
          <w:rFonts w:hint="eastAsia" w:eastAsia="宋体" w:cstheme="minorHAnsi"/>
          <w:color w:val="auto"/>
        </w:rPr>
        <w:t xml:space="preserve">   </w:t>
      </w:r>
      <w:r>
        <w:rPr>
          <w:rFonts w:eastAsia="宋体" w:cstheme="minorHAnsi"/>
          <w:color w:val="auto"/>
        </w:rPr>
        <w:t>南宁市信息网络安全协会会长</w:t>
      </w:r>
    </w:p>
    <w:p>
      <w:pPr>
        <w:jc w:val="left"/>
        <w:rPr>
          <w:rFonts w:eastAsia="宋体" w:cstheme="minorHAnsi"/>
          <w:color w:val="auto"/>
        </w:rPr>
      </w:pPr>
      <w:r>
        <w:rPr>
          <w:rFonts w:eastAsia="宋体" w:cstheme="minorHAnsi"/>
          <w:color w:val="auto"/>
        </w:rPr>
        <w:t>刘春梅</w:t>
      </w:r>
      <w:r>
        <w:rPr>
          <w:rFonts w:hint="eastAsia" w:eastAsia="宋体" w:cstheme="minorHAnsi"/>
          <w:color w:val="auto"/>
        </w:rPr>
        <w:t xml:space="preserve">   </w:t>
      </w:r>
      <w:r>
        <w:rPr>
          <w:rFonts w:eastAsia="宋体" w:cstheme="minorHAnsi"/>
          <w:color w:val="auto"/>
        </w:rPr>
        <w:t>上海市信息网络安全管理协会秘书长</w:t>
      </w:r>
    </w:p>
    <w:p>
      <w:pPr>
        <w:jc w:val="left"/>
        <w:rPr>
          <w:rFonts w:eastAsia="宋体" w:cstheme="minorHAnsi"/>
          <w:color w:val="auto"/>
        </w:rPr>
      </w:pPr>
      <w:r>
        <w:rPr>
          <w:rFonts w:eastAsia="宋体" w:cstheme="minorHAnsi"/>
          <w:color w:val="auto"/>
        </w:rPr>
        <w:t>王建</w:t>
      </w:r>
      <w:r>
        <w:rPr>
          <w:rFonts w:hint="eastAsia" w:eastAsia="宋体" w:cstheme="minorHAnsi"/>
          <w:color w:val="auto"/>
        </w:rPr>
        <w:t xml:space="preserve">     </w:t>
      </w:r>
      <w:r>
        <w:rPr>
          <w:rFonts w:eastAsia="宋体" w:cstheme="minorHAnsi"/>
          <w:color w:val="auto"/>
        </w:rPr>
        <w:t>重庆市信息安全协会秘书长</w:t>
      </w:r>
    </w:p>
    <w:p>
      <w:pPr>
        <w:jc w:val="left"/>
        <w:rPr>
          <w:rFonts w:eastAsia="宋体" w:cstheme="minorHAnsi"/>
          <w:color w:val="auto"/>
        </w:rPr>
      </w:pPr>
      <w:r>
        <w:rPr>
          <w:rFonts w:eastAsia="宋体" w:cstheme="minorHAnsi"/>
          <w:color w:val="auto"/>
        </w:rPr>
        <w:t>陈建设</w:t>
      </w:r>
      <w:r>
        <w:rPr>
          <w:rFonts w:hint="eastAsia" w:eastAsia="宋体" w:cstheme="minorHAnsi"/>
          <w:color w:val="auto"/>
        </w:rPr>
        <w:t xml:space="preserve">   </w:t>
      </w:r>
      <w:r>
        <w:rPr>
          <w:rFonts w:eastAsia="宋体" w:cstheme="minorHAnsi"/>
          <w:color w:val="auto"/>
        </w:rPr>
        <w:t>贵阳市信息网络安全协会秘书长</w:t>
      </w:r>
    </w:p>
    <w:p>
      <w:pPr>
        <w:jc w:val="left"/>
        <w:rPr>
          <w:rFonts w:eastAsia="宋体" w:cstheme="minorHAnsi"/>
          <w:color w:val="auto"/>
        </w:rPr>
      </w:pPr>
      <w:r>
        <w:rPr>
          <w:rFonts w:eastAsia="宋体" w:cstheme="minorHAnsi"/>
          <w:color w:val="auto"/>
        </w:rPr>
        <w:t>严茂丰</w:t>
      </w:r>
      <w:r>
        <w:rPr>
          <w:rFonts w:hint="eastAsia" w:eastAsia="宋体" w:cstheme="minorHAnsi"/>
          <w:color w:val="auto"/>
        </w:rPr>
        <w:t xml:space="preserve">   浙江省计算机信息系统安全协会</w:t>
      </w:r>
      <w:r>
        <w:rPr>
          <w:rFonts w:eastAsia="宋体" w:cstheme="minorHAnsi"/>
          <w:color w:val="auto"/>
        </w:rPr>
        <w:t>秘书长</w:t>
      </w:r>
    </w:p>
    <w:p>
      <w:pPr>
        <w:jc w:val="left"/>
        <w:rPr>
          <w:rFonts w:eastAsia="宋体" w:cstheme="minorHAnsi"/>
          <w:color w:val="auto"/>
        </w:rPr>
      </w:pPr>
      <w:r>
        <w:rPr>
          <w:rFonts w:hint="eastAsia" w:eastAsia="宋体" w:cstheme="minorHAnsi"/>
          <w:color w:val="auto"/>
        </w:rPr>
        <w:t>张丹丹  江西省网络空间安全协会发起负责人（筹）</w:t>
      </w:r>
    </w:p>
    <w:p>
      <w:pPr>
        <w:jc w:val="left"/>
        <w:rPr>
          <w:rFonts w:eastAsia="宋体" w:cstheme="minorHAnsi"/>
          <w:color w:val="auto"/>
        </w:rPr>
      </w:pPr>
      <w:r>
        <w:rPr>
          <w:rFonts w:eastAsia="宋体" w:cstheme="minorHAnsi"/>
          <w:color w:val="auto"/>
        </w:rPr>
        <w:t>孙大跃</w:t>
      </w:r>
      <w:r>
        <w:rPr>
          <w:rFonts w:hint="eastAsia" w:eastAsia="宋体" w:cstheme="minorHAnsi"/>
          <w:color w:val="auto"/>
        </w:rPr>
        <w:t xml:space="preserve">  </w:t>
      </w:r>
      <w:r>
        <w:rPr>
          <w:rFonts w:eastAsia="宋体" w:cstheme="minorHAnsi"/>
          <w:color w:val="auto"/>
        </w:rPr>
        <w:t>陕西省信息网络安全协会会长</w:t>
      </w:r>
    </w:p>
    <w:p>
      <w:pPr>
        <w:jc w:val="left"/>
        <w:rPr>
          <w:rFonts w:eastAsia="宋体" w:cstheme="minorHAnsi"/>
          <w:color w:val="auto"/>
        </w:rPr>
      </w:pPr>
      <w:r>
        <w:rPr>
          <w:rFonts w:eastAsia="宋体" w:cstheme="minorHAnsi"/>
          <w:color w:val="auto"/>
        </w:rPr>
        <w:t>马树平</w:t>
      </w:r>
      <w:r>
        <w:rPr>
          <w:rFonts w:hint="eastAsia" w:eastAsia="宋体" w:cstheme="minorHAnsi"/>
          <w:color w:val="auto"/>
        </w:rPr>
        <w:t xml:space="preserve">  曲靖市网络安全协</w:t>
      </w:r>
      <w:r>
        <w:rPr>
          <w:rFonts w:eastAsia="宋体" w:cstheme="minorHAnsi"/>
          <w:color w:val="auto"/>
        </w:rPr>
        <w:t>会会长</w:t>
      </w:r>
    </w:p>
    <w:p>
      <w:pPr>
        <w:jc w:val="left"/>
        <w:rPr>
          <w:rFonts w:eastAsia="宋体" w:cstheme="minorHAnsi"/>
          <w:color w:val="auto"/>
        </w:rPr>
      </w:pPr>
      <w:r>
        <w:rPr>
          <w:rFonts w:eastAsia="宋体" w:cstheme="minorHAnsi"/>
          <w:color w:val="auto"/>
        </w:rPr>
        <w:t>毛得至</w:t>
      </w:r>
      <w:r>
        <w:rPr>
          <w:rFonts w:hint="eastAsia" w:eastAsia="宋体" w:cstheme="minorHAnsi"/>
          <w:color w:val="auto"/>
        </w:rPr>
        <w:t xml:space="preserve">  </w:t>
      </w:r>
      <w:r>
        <w:rPr>
          <w:rFonts w:eastAsia="宋体" w:cstheme="minorHAnsi"/>
          <w:color w:val="auto"/>
        </w:rPr>
        <w:t>四川省计算机信息安全行业协会秘书长</w:t>
      </w:r>
    </w:p>
    <w:p>
      <w:pPr>
        <w:jc w:val="left"/>
        <w:rPr>
          <w:rFonts w:eastAsia="宋体" w:cstheme="minorHAnsi"/>
          <w:color w:val="auto"/>
        </w:rPr>
      </w:pPr>
      <w:r>
        <w:rPr>
          <w:rFonts w:hint="eastAsia" w:eastAsia="宋体" w:cstheme="minorHAnsi"/>
          <w:color w:val="auto"/>
        </w:rPr>
        <w:t>朱江霞  成都信息网络安全协会名誉会长</w:t>
      </w:r>
    </w:p>
    <w:p>
      <w:pPr>
        <w:jc w:val="left"/>
        <w:rPr>
          <w:rFonts w:eastAsia="宋体" w:cstheme="minorHAnsi"/>
          <w:color w:val="auto"/>
        </w:rPr>
      </w:pPr>
      <w:r>
        <w:rPr>
          <w:rFonts w:eastAsia="宋体" w:cstheme="minorHAnsi"/>
          <w:color w:val="auto"/>
        </w:rPr>
        <w:t>邓庭波</w:t>
      </w:r>
      <w:r>
        <w:rPr>
          <w:rFonts w:hint="eastAsia" w:eastAsia="宋体" w:cstheme="minorHAnsi"/>
          <w:color w:val="auto"/>
        </w:rPr>
        <w:t xml:space="preserve">  </w:t>
      </w:r>
      <w:r>
        <w:rPr>
          <w:rFonts w:eastAsia="宋体" w:cstheme="minorHAnsi"/>
          <w:color w:val="auto"/>
        </w:rPr>
        <w:t>湖南省网络空间安全协会秘书长</w:t>
      </w:r>
    </w:p>
    <w:p>
      <w:pPr>
        <w:jc w:val="left"/>
        <w:rPr>
          <w:rFonts w:eastAsia="宋体" w:cstheme="minorHAnsi"/>
          <w:color w:val="auto"/>
        </w:rPr>
      </w:pPr>
      <w:r>
        <w:rPr>
          <w:rFonts w:eastAsia="宋体" w:cstheme="minorHAnsi"/>
          <w:color w:val="auto"/>
        </w:rPr>
        <w:t>丁后山</w:t>
      </w:r>
      <w:r>
        <w:rPr>
          <w:rFonts w:hint="eastAsia" w:eastAsia="宋体" w:cstheme="minorHAnsi"/>
          <w:color w:val="auto"/>
        </w:rPr>
        <w:t xml:space="preserve">  </w:t>
      </w:r>
      <w:r>
        <w:rPr>
          <w:rFonts w:eastAsia="宋体" w:cstheme="minorHAnsi"/>
          <w:color w:val="auto"/>
        </w:rPr>
        <w:t>安徽省计算机网络与信息安全协会秘书长</w:t>
      </w:r>
    </w:p>
    <w:p>
      <w:pPr>
        <w:jc w:val="left"/>
        <w:rPr>
          <w:rFonts w:eastAsia="宋体" w:cstheme="minorHAnsi"/>
          <w:color w:val="auto"/>
        </w:rPr>
      </w:pPr>
      <w:r>
        <w:rPr>
          <w:rFonts w:eastAsia="宋体" w:cstheme="minorHAnsi"/>
          <w:color w:val="auto"/>
        </w:rPr>
        <w:t>王耀发</w:t>
      </w:r>
      <w:r>
        <w:rPr>
          <w:rFonts w:hint="eastAsia" w:eastAsia="宋体" w:cstheme="minorHAnsi"/>
          <w:color w:val="auto"/>
        </w:rPr>
        <w:t xml:space="preserve">  </w:t>
      </w:r>
      <w:r>
        <w:rPr>
          <w:rFonts w:eastAsia="宋体" w:cstheme="minorHAnsi"/>
          <w:color w:val="auto"/>
        </w:rPr>
        <w:t>湖北省信息网络安全协会会长</w:t>
      </w:r>
    </w:p>
    <w:p>
      <w:pPr>
        <w:jc w:val="left"/>
        <w:rPr>
          <w:rFonts w:eastAsia="宋体" w:cstheme="minorHAnsi"/>
          <w:color w:val="auto"/>
        </w:rPr>
      </w:pPr>
      <w:r>
        <w:rPr>
          <w:rFonts w:eastAsia="宋体" w:cstheme="minorHAnsi"/>
          <w:color w:val="auto"/>
        </w:rPr>
        <w:t>孙震</w:t>
      </w:r>
      <w:r>
        <w:rPr>
          <w:rFonts w:hint="eastAsia" w:eastAsia="宋体" w:cstheme="minorHAnsi"/>
          <w:color w:val="auto"/>
        </w:rPr>
        <w:t xml:space="preserve">    </w:t>
      </w:r>
      <w:r>
        <w:rPr>
          <w:rFonts w:eastAsia="宋体" w:cstheme="minorHAnsi"/>
          <w:color w:val="auto"/>
        </w:rPr>
        <w:t>河南省网络营销协会秘书长</w:t>
      </w:r>
    </w:p>
    <w:p>
      <w:pPr>
        <w:jc w:val="left"/>
        <w:rPr>
          <w:rFonts w:eastAsia="宋体" w:cstheme="minorHAnsi"/>
          <w:color w:val="auto"/>
        </w:rPr>
      </w:pPr>
      <w:r>
        <w:rPr>
          <w:rFonts w:eastAsia="宋体" w:cstheme="minorHAnsi"/>
          <w:color w:val="auto"/>
        </w:rPr>
        <w:t>张宗席</w:t>
      </w:r>
      <w:r>
        <w:rPr>
          <w:rFonts w:hint="eastAsia" w:eastAsia="宋体" w:cstheme="minorHAnsi"/>
          <w:color w:val="auto"/>
        </w:rPr>
        <w:t xml:space="preserve">  </w:t>
      </w:r>
      <w:r>
        <w:rPr>
          <w:rFonts w:eastAsia="宋体" w:cstheme="minorHAnsi"/>
          <w:color w:val="auto"/>
        </w:rPr>
        <w:t>山东省信息网络安全协会会长</w:t>
      </w:r>
    </w:p>
    <w:p>
      <w:pPr>
        <w:jc w:val="left"/>
        <w:rPr>
          <w:rFonts w:eastAsia="宋体" w:cstheme="minorHAnsi"/>
          <w:color w:val="auto"/>
        </w:rPr>
      </w:pPr>
      <w:r>
        <w:rPr>
          <w:rFonts w:eastAsia="宋体" w:cstheme="minorHAnsi"/>
          <w:color w:val="auto"/>
        </w:rPr>
        <w:t>李文曙</w:t>
      </w:r>
      <w:r>
        <w:rPr>
          <w:rFonts w:hint="eastAsia" w:eastAsia="宋体" w:cstheme="minorHAnsi"/>
          <w:color w:val="auto"/>
        </w:rPr>
        <w:t xml:space="preserve">  </w:t>
      </w:r>
      <w:r>
        <w:rPr>
          <w:rFonts w:eastAsia="宋体" w:cstheme="minorHAnsi"/>
          <w:color w:val="auto"/>
        </w:rPr>
        <w:t>辽宁省信息网络安全协会会长</w:t>
      </w:r>
    </w:p>
    <w:p>
      <w:pPr>
        <w:jc w:val="left"/>
        <w:rPr>
          <w:rFonts w:eastAsia="宋体" w:cstheme="minorHAnsi"/>
          <w:color w:val="auto"/>
        </w:rPr>
      </w:pPr>
      <w:r>
        <w:rPr>
          <w:rFonts w:hint="eastAsia" w:eastAsia="宋体" w:cstheme="minorHAnsi"/>
          <w:color w:val="auto"/>
        </w:rPr>
        <w:t xml:space="preserve">何湘伟  </w:t>
      </w:r>
      <w:r>
        <w:rPr>
          <w:rFonts w:eastAsia="宋体" w:cstheme="minorHAnsi"/>
          <w:color w:val="auto"/>
        </w:rPr>
        <w:t>内蒙古网络安全行业协会副会长</w:t>
      </w:r>
    </w:p>
    <w:p>
      <w:pPr>
        <w:jc w:val="left"/>
        <w:rPr>
          <w:rFonts w:eastAsia="宋体" w:cstheme="minorHAnsi"/>
          <w:color w:val="auto"/>
        </w:rPr>
      </w:pPr>
      <w:r>
        <w:rPr>
          <w:rFonts w:eastAsia="宋体" w:cstheme="minorHAnsi"/>
          <w:color w:val="auto"/>
        </w:rPr>
        <w:t>杜瑞忠</w:t>
      </w:r>
      <w:r>
        <w:rPr>
          <w:rFonts w:hint="eastAsia" w:eastAsia="宋体" w:cstheme="minorHAnsi"/>
          <w:color w:val="auto"/>
        </w:rPr>
        <w:t xml:space="preserve">  </w:t>
      </w:r>
      <w:r>
        <w:rPr>
          <w:rFonts w:eastAsia="宋体" w:cstheme="minorHAnsi"/>
          <w:color w:val="auto"/>
        </w:rPr>
        <w:t>河北省网络空间安全学会秘书长</w:t>
      </w:r>
    </w:p>
    <w:p>
      <w:pPr>
        <w:jc w:val="left"/>
        <w:rPr>
          <w:rFonts w:eastAsia="宋体" w:cstheme="minorHAnsi"/>
          <w:color w:val="auto"/>
        </w:rPr>
      </w:pPr>
      <w:r>
        <w:rPr>
          <w:rFonts w:eastAsia="宋体" w:cstheme="minorHAnsi"/>
          <w:color w:val="auto"/>
        </w:rPr>
        <w:t>邹冬</w:t>
      </w:r>
      <w:r>
        <w:rPr>
          <w:rFonts w:hint="eastAsia" w:eastAsia="宋体" w:cstheme="minorHAnsi"/>
          <w:color w:val="auto"/>
        </w:rPr>
        <w:t xml:space="preserve">    </w:t>
      </w:r>
      <w:r>
        <w:rPr>
          <w:rFonts w:eastAsia="宋体" w:cstheme="minorHAnsi"/>
          <w:color w:val="auto"/>
        </w:rPr>
        <w:t>中关村网络安全与信息化产业联盟副秘书长</w:t>
      </w:r>
    </w:p>
    <w:p>
      <w:pPr>
        <w:jc w:val="left"/>
        <w:rPr>
          <w:rFonts w:eastAsia="宋体" w:cstheme="minorHAnsi"/>
          <w:color w:val="auto"/>
        </w:rPr>
      </w:pPr>
      <w:r>
        <w:rPr>
          <w:rFonts w:eastAsia="宋体" w:cstheme="minorHAnsi"/>
          <w:color w:val="auto"/>
        </w:rPr>
        <w:t>吴敏</w:t>
      </w:r>
      <w:r>
        <w:rPr>
          <w:rFonts w:hint="eastAsia" w:eastAsia="宋体" w:cstheme="minorHAnsi"/>
          <w:color w:val="auto"/>
        </w:rPr>
        <w:t xml:space="preserve">    </w:t>
      </w:r>
      <w:r>
        <w:rPr>
          <w:rFonts w:eastAsia="宋体" w:cstheme="minorHAnsi"/>
          <w:color w:val="auto"/>
        </w:rPr>
        <w:t>金华市信息产业协会驻会副会长</w:t>
      </w:r>
    </w:p>
    <w:p>
      <w:pPr>
        <w:jc w:val="left"/>
        <w:rPr>
          <w:rFonts w:eastAsia="宋体" w:cstheme="minorHAnsi"/>
          <w:color w:val="auto"/>
        </w:rPr>
      </w:pPr>
      <w:r>
        <w:rPr>
          <w:rFonts w:eastAsia="宋体" w:cstheme="minorHAnsi"/>
          <w:color w:val="auto"/>
        </w:rPr>
        <w:t>沈泓</w:t>
      </w:r>
      <w:r>
        <w:rPr>
          <w:rFonts w:hint="eastAsia" w:eastAsia="宋体" w:cstheme="minorHAnsi"/>
          <w:color w:val="auto"/>
        </w:rPr>
        <w:t xml:space="preserve">    </w:t>
      </w:r>
      <w:r>
        <w:rPr>
          <w:rFonts w:eastAsia="宋体" w:cstheme="minorHAnsi"/>
          <w:color w:val="auto"/>
        </w:rPr>
        <w:t>宁波市计算机信息网络安全协会秘书长</w:t>
      </w:r>
    </w:p>
    <w:p>
      <w:pPr>
        <w:jc w:val="left"/>
        <w:rPr>
          <w:rFonts w:eastAsia="宋体" w:cstheme="minorHAnsi"/>
          <w:color w:val="auto"/>
        </w:rPr>
      </w:pPr>
      <w:r>
        <w:rPr>
          <w:rFonts w:eastAsia="宋体" w:cstheme="minorHAnsi"/>
          <w:color w:val="auto"/>
        </w:rPr>
        <w:t>王建国</w:t>
      </w:r>
      <w:r>
        <w:rPr>
          <w:rFonts w:hint="eastAsia" w:eastAsia="宋体" w:cstheme="minorHAnsi"/>
          <w:color w:val="auto"/>
        </w:rPr>
        <w:t xml:space="preserve">  </w:t>
      </w:r>
      <w:r>
        <w:rPr>
          <w:rFonts w:eastAsia="宋体" w:cstheme="minorHAnsi"/>
          <w:color w:val="auto"/>
        </w:rPr>
        <w:t>聊城市网络空间安全协会秘书长</w:t>
      </w:r>
    </w:p>
    <w:p>
      <w:pPr>
        <w:jc w:val="left"/>
        <w:rPr>
          <w:rFonts w:eastAsia="宋体" w:cstheme="minorHAnsi"/>
          <w:color w:val="auto"/>
        </w:rPr>
      </w:pPr>
      <w:r>
        <w:rPr>
          <w:rFonts w:eastAsia="宋体" w:cstheme="minorHAnsi"/>
          <w:color w:val="auto"/>
        </w:rPr>
        <w:t>马涛</w:t>
      </w:r>
      <w:r>
        <w:rPr>
          <w:rFonts w:hint="eastAsia" w:eastAsia="宋体" w:cstheme="minorHAnsi"/>
          <w:color w:val="auto"/>
        </w:rPr>
        <w:t xml:space="preserve">    </w:t>
      </w:r>
      <w:r>
        <w:rPr>
          <w:rFonts w:eastAsia="宋体" w:cstheme="minorHAnsi"/>
          <w:color w:val="auto"/>
        </w:rPr>
        <w:t>潍坊市网络空间安全协会会长</w:t>
      </w:r>
    </w:p>
    <w:p>
      <w:pPr>
        <w:jc w:val="left"/>
        <w:rPr>
          <w:rFonts w:eastAsia="宋体" w:cstheme="minorHAnsi"/>
          <w:color w:val="auto"/>
        </w:rPr>
      </w:pPr>
      <w:r>
        <w:rPr>
          <w:rFonts w:eastAsia="宋体" w:cstheme="minorHAnsi"/>
          <w:color w:val="auto"/>
        </w:rPr>
        <w:t>白健</w:t>
      </w:r>
      <w:r>
        <w:rPr>
          <w:rFonts w:hint="eastAsia" w:eastAsia="宋体" w:cstheme="minorHAnsi"/>
          <w:color w:val="auto"/>
        </w:rPr>
        <w:t xml:space="preserve">    </w:t>
      </w:r>
      <w:r>
        <w:rPr>
          <w:rFonts w:eastAsia="宋体" w:cstheme="minorHAnsi"/>
          <w:color w:val="auto"/>
        </w:rPr>
        <w:t>深圳市网络与信息安全行业协会秘书长</w:t>
      </w:r>
    </w:p>
    <w:p>
      <w:pPr>
        <w:ind w:firstLine="640"/>
        <w:jc w:val="left"/>
        <w:rPr>
          <w:rFonts w:eastAsia="宋体" w:cstheme="minorHAnsi"/>
          <w:b/>
          <w:bCs/>
          <w:color w:val="auto"/>
          <w:kern w:val="44"/>
          <w:sz w:val="32"/>
          <w:szCs w:val="32"/>
        </w:rPr>
      </w:pPr>
      <w:r>
        <w:rPr>
          <w:rFonts w:eastAsia="宋体" w:cstheme="minorHAnsi"/>
          <w:color w:val="auto"/>
          <w:sz w:val="32"/>
          <w:szCs w:val="32"/>
        </w:rPr>
        <w:br w:type="page"/>
      </w:r>
    </w:p>
    <w:p>
      <w:pPr>
        <w:pStyle w:val="2"/>
        <w:rPr>
          <w:rFonts w:hint="eastAsia" w:asciiTheme="minorHAnsi" w:hAnsiTheme="minorHAnsi" w:cstheme="minorHAnsi"/>
          <w:color w:val="auto"/>
        </w:rPr>
      </w:pPr>
      <w:bookmarkStart w:id="256" w:name="_Toc50903910"/>
      <w:bookmarkStart w:id="257" w:name="_Toc49439775"/>
      <w:bookmarkStart w:id="258" w:name="_Toc3994"/>
      <w:r>
        <w:rPr>
          <w:rFonts w:hint="eastAsia" w:asciiTheme="minorHAnsi" w:hAnsiTheme="minorHAnsi" w:cstheme="minorHAnsi"/>
          <w:color w:val="auto"/>
        </w:rPr>
        <w:t>附件四：调查活动发起单位及支持单位名单</w:t>
      </w:r>
      <w:bookmarkEnd w:id="256"/>
      <w:bookmarkEnd w:id="257"/>
      <w:bookmarkEnd w:id="258"/>
    </w:p>
    <w:p>
      <w:pPr>
        <w:spacing w:before="120" w:beforeLines="50" w:after="120" w:afterLines="50"/>
        <w:ind w:firstLine="643"/>
        <w:jc w:val="center"/>
        <w:rPr>
          <w:rFonts w:eastAsia="宋体" w:cstheme="minorHAnsi"/>
          <w:color w:val="auto"/>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color w:val="auto"/>
          <w:sz w:val="32"/>
          <w:szCs w:val="28"/>
        </w:rPr>
        <w:t>发起单位</w:t>
      </w:r>
      <w:r>
        <w:rPr>
          <w:rFonts w:hint="eastAsia" w:eastAsia="宋体" w:cstheme="minorHAnsi"/>
          <w:color w:val="auto"/>
          <w:sz w:val="32"/>
          <w:szCs w:val="28"/>
        </w:rPr>
        <w:t>（排名不分先后）</w:t>
      </w:r>
    </w:p>
    <w:p>
      <w:pPr>
        <w:ind w:firstLine="0" w:firstLineChars="0"/>
        <w:rPr>
          <w:color w:val="auto"/>
          <w:sz w:val="22"/>
          <w:szCs w:val="28"/>
        </w:rPr>
      </w:pPr>
      <w:r>
        <w:rPr>
          <w:color w:val="auto"/>
          <w:sz w:val="22"/>
          <w:szCs w:val="28"/>
        </w:rPr>
        <w:t>1北京网络行业协会</w:t>
      </w:r>
    </w:p>
    <w:p>
      <w:pPr>
        <w:ind w:firstLine="0" w:firstLineChars="0"/>
        <w:rPr>
          <w:color w:val="auto"/>
          <w:sz w:val="22"/>
          <w:szCs w:val="28"/>
        </w:rPr>
      </w:pPr>
      <w:r>
        <w:rPr>
          <w:color w:val="auto"/>
          <w:sz w:val="22"/>
          <w:szCs w:val="28"/>
        </w:rPr>
        <w:t>2北京网络空间安全协会</w:t>
      </w:r>
    </w:p>
    <w:p>
      <w:pPr>
        <w:ind w:firstLine="0" w:firstLineChars="0"/>
        <w:rPr>
          <w:color w:val="auto"/>
          <w:sz w:val="22"/>
          <w:szCs w:val="28"/>
        </w:rPr>
      </w:pPr>
      <w:r>
        <w:rPr>
          <w:color w:val="auto"/>
          <w:sz w:val="22"/>
          <w:szCs w:val="28"/>
        </w:rPr>
        <w:t>3中关村可信计算产业联盟</w:t>
      </w:r>
    </w:p>
    <w:p>
      <w:pPr>
        <w:ind w:firstLine="0" w:firstLineChars="0"/>
        <w:rPr>
          <w:color w:val="auto"/>
          <w:sz w:val="22"/>
          <w:szCs w:val="28"/>
        </w:rPr>
      </w:pPr>
      <w:r>
        <w:rPr>
          <w:color w:val="auto"/>
          <w:sz w:val="22"/>
          <w:szCs w:val="28"/>
        </w:rPr>
        <w:t>4中关村网络安全与信息化产业联盟</w:t>
      </w:r>
    </w:p>
    <w:p>
      <w:pPr>
        <w:ind w:firstLine="0" w:firstLineChars="0"/>
        <w:rPr>
          <w:color w:val="auto"/>
          <w:sz w:val="22"/>
          <w:szCs w:val="28"/>
        </w:rPr>
      </w:pPr>
      <w:r>
        <w:rPr>
          <w:color w:val="auto"/>
          <w:sz w:val="22"/>
          <w:szCs w:val="28"/>
        </w:rPr>
        <w:t>5中关村信息安全测评联盟</w:t>
      </w:r>
    </w:p>
    <w:p>
      <w:pPr>
        <w:ind w:firstLine="0" w:firstLineChars="0"/>
        <w:rPr>
          <w:color w:val="auto"/>
          <w:sz w:val="22"/>
          <w:szCs w:val="28"/>
        </w:rPr>
      </w:pPr>
      <w:r>
        <w:rPr>
          <w:color w:val="auto"/>
          <w:sz w:val="22"/>
          <w:szCs w:val="28"/>
        </w:rPr>
        <w:t>6北京关键信息基础设施安全保护中心</w:t>
      </w:r>
    </w:p>
    <w:p>
      <w:pPr>
        <w:ind w:firstLine="0" w:firstLineChars="0"/>
        <w:rPr>
          <w:color w:val="auto"/>
          <w:sz w:val="22"/>
          <w:szCs w:val="28"/>
        </w:rPr>
      </w:pPr>
      <w:r>
        <w:rPr>
          <w:color w:val="auto"/>
          <w:sz w:val="22"/>
          <w:szCs w:val="28"/>
        </w:rPr>
        <w:t>7上海市信息网络安全管理协会</w:t>
      </w:r>
    </w:p>
    <w:p>
      <w:pPr>
        <w:ind w:firstLine="0" w:firstLineChars="0"/>
        <w:rPr>
          <w:color w:val="auto"/>
          <w:sz w:val="22"/>
          <w:szCs w:val="28"/>
        </w:rPr>
      </w:pPr>
      <w:r>
        <w:rPr>
          <w:color w:val="auto"/>
          <w:sz w:val="22"/>
          <w:szCs w:val="28"/>
        </w:rPr>
        <w:t>8上海市信息安全行业协会</w:t>
      </w:r>
    </w:p>
    <w:p>
      <w:pPr>
        <w:ind w:firstLine="0" w:firstLineChars="0"/>
        <w:rPr>
          <w:color w:val="auto"/>
          <w:sz w:val="22"/>
          <w:szCs w:val="28"/>
        </w:rPr>
      </w:pPr>
      <w:r>
        <w:rPr>
          <w:color w:val="auto"/>
          <w:sz w:val="22"/>
          <w:szCs w:val="28"/>
        </w:rPr>
        <w:t>9天津市网络文化行业协会</w:t>
      </w:r>
    </w:p>
    <w:p>
      <w:pPr>
        <w:ind w:firstLine="0" w:firstLineChars="0"/>
        <w:rPr>
          <w:color w:val="auto"/>
          <w:sz w:val="22"/>
          <w:szCs w:val="28"/>
        </w:rPr>
      </w:pPr>
      <w:r>
        <w:rPr>
          <w:color w:val="auto"/>
          <w:sz w:val="22"/>
          <w:szCs w:val="28"/>
        </w:rPr>
        <w:t>10天津市青少年网络协会</w:t>
      </w:r>
    </w:p>
    <w:p>
      <w:pPr>
        <w:ind w:firstLine="0" w:firstLineChars="0"/>
        <w:rPr>
          <w:color w:val="auto"/>
          <w:sz w:val="22"/>
          <w:szCs w:val="28"/>
        </w:rPr>
      </w:pPr>
      <w:r>
        <w:rPr>
          <w:color w:val="auto"/>
          <w:sz w:val="22"/>
          <w:szCs w:val="28"/>
        </w:rPr>
        <w:t>11天津市软件行业协会</w:t>
      </w:r>
    </w:p>
    <w:p>
      <w:pPr>
        <w:ind w:firstLine="0" w:firstLineChars="0"/>
        <w:rPr>
          <w:color w:val="auto"/>
          <w:sz w:val="22"/>
          <w:szCs w:val="28"/>
        </w:rPr>
      </w:pPr>
      <w:r>
        <w:rPr>
          <w:color w:val="auto"/>
          <w:sz w:val="22"/>
          <w:szCs w:val="28"/>
        </w:rPr>
        <w:t>12天津市互联网协会</w:t>
      </w:r>
    </w:p>
    <w:p>
      <w:pPr>
        <w:ind w:firstLine="0" w:firstLineChars="0"/>
        <w:rPr>
          <w:color w:val="auto"/>
          <w:sz w:val="22"/>
          <w:szCs w:val="28"/>
        </w:rPr>
      </w:pPr>
      <w:r>
        <w:rPr>
          <w:color w:val="auto"/>
          <w:sz w:val="22"/>
          <w:szCs w:val="28"/>
        </w:rPr>
        <w:t>13天津市大数据协会</w:t>
      </w:r>
    </w:p>
    <w:p>
      <w:pPr>
        <w:ind w:firstLine="0" w:firstLineChars="0"/>
        <w:rPr>
          <w:color w:val="auto"/>
          <w:sz w:val="22"/>
          <w:szCs w:val="28"/>
        </w:rPr>
      </w:pPr>
      <w:r>
        <w:rPr>
          <w:color w:val="auto"/>
          <w:sz w:val="22"/>
          <w:szCs w:val="28"/>
        </w:rPr>
        <w:t>14重庆市信息安全协会</w:t>
      </w:r>
    </w:p>
    <w:p>
      <w:pPr>
        <w:ind w:firstLine="0" w:firstLineChars="0"/>
        <w:rPr>
          <w:color w:val="auto"/>
          <w:sz w:val="22"/>
          <w:szCs w:val="28"/>
        </w:rPr>
      </w:pPr>
      <w:r>
        <w:rPr>
          <w:color w:val="auto"/>
          <w:sz w:val="22"/>
          <w:szCs w:val="28"/>
        </w:rPr>
        <w:t>15重庆计算机安全学会</w:t>
      </w:r>
    </w:p>
    <w:p>
      <w:pPr>
        <w:ind w:firstLine="0" w:firstLineChars="0"/>
        <w:rPr>
          <w:color w:val="auto"/>
          <w:sz w:val="22"/>
          <w:szCs w:val="28"/>
        </w:rPr>
      </w:pPr>
      <w:r>
        <w:rPr>
          <w:color w:val="auto"/>
          <w:sz w:val="22"/>
          <w:szCs w:val="28"/>
        </w:rPr>
        <w:t>16</w:t>
      </w:r>
      <w:r>
        <w:rPr>
          <w:color w:val="auto"/>
          <w:sz w:val="22"/>
          <w:szCs w:val="28"/>
        </w:rPr>
        <w:tab/>
      </w:r>
      <w:r>
        <w:rPr>
          <w:color w:val="auto"/>
          <w:sz w:val="22"/>
          <w:szCs w:val="28"/>
        </w:rPr>
        <w:t>重庆市互联网界联合会</w:t>
      </w:r>
    </w:p>
    <w:p>
      <w:pPr>
        <w:ind w:firstLine="0" w:firstLineChars="0"/>
        <w:rPr>
          <w:color w:val="auto"/>
          <w:sz w:val="22"/>
          <w:szCs w:val="28"/>
        </w:rPr>
      </w:pPr>
      <w:r>
        <w:rPr>
          <w:color w:val="auto"/>
          <w:sz w:val="22"/>
          <w:szCs w:val="28"/>
        </w:rPr>
        <w:t>17</w:t>
      </w:r>
      <w:r>
        <w:rPr>
          <w:color w:val="auto"/>
          <w:sz w:val="22"/>
          <w:szCs w:val="28"/>
        </w:rPr>
        <w:tab/>
      </w:r>
      <w:r>
        <w:rPr>
          <w:color w:val="auto"/>
          <w:sz w:val="22"/>
          <w:szCs w:val="28"/>
        </w:rPr>
        <w:t>河北省网络空间安全学会</w:t>
      </w:r>
    </w:p>
    <w:p>
      <w:pPr>
        <w:ind w:firstLine="0" w:firstLineChars="0"/>
        <w:rPr>
          <w:color w:val="auto"/>
          <w:sz w:val="22"/>
          <w:szCs w:val="28"/>
        </w:rPr>
      </w:pPr>
      <w:r>
        <w:rPr>
          <w:color w:val="auto"/>
          <w:sz w:val="22"/>
          <w:szCs w:val="28"/>
        </w:rPr>
        <w:t>18</w:t>
      </w:r>
      <w:r>
        <w:rPr>
          <w:color w:val="auto"/>
          <w:sz w:val="22"/>
          <w:szCs w:val="28"/>
        </w:rPr>
        <w:tab/>
      </w:r>
      <w:r>
        <w:rPr>
          <w:color w:val="auto"/>
          <w:sz w:val="22"/>
          <w:szCs w:val="28"/>
        </w:rPr>
        <w:t>山西省互联网协会</w:t>
      </w:r>
    </w:p>
    <w:p>
      <w:pPr>
        <w:ind w:firstLine="0" w:firstLineChars="0"/>
        <w:rPr>
          <w:color w:val="auto"/>
          <w:sz w:val="22"/>
          <w:szCs w:val="28"/>
        </w:rPr>
      </w:pPr>
      <w:r>
        <w:rPr>
          <w:color w:val="auto"/>
          <w:sz w:val="22"/>
          <w:szCs w:val="28"/>
        </w:rPr>
        <w:t>19</w:t>
      </w:r>
      <w:r>
        <w:rPr>
          <w:color w:val="auto"/>
          <w:sz w:val="22"/>
          <w:szCs w:val="28"/>
        </w:rPr>
        <w:tab/>
      </w:r>
      <w:r>
        <w:rPr>
          <w:color w:val="auto"/>
          <w:sz w:val="22"/>
          <w:szCs w:val="28"/>
        </w:rPr>
        <w:t>吉林省信息技术应用协会</w:t>
      </w:r>
    </w:p>
    <w:p>
      <w:pPr>
        <w:ind w:firstLine="0" w:firstLineChars="0"/>
        <w:rPr>
          <w:color w:val="auto"/>
          <w:sz w:val="22"/>
          <w:szCs w:val="28"/>
        </w:rPr>
      </w:pPr>
      <w:r>
        <w:rPr>
          <w:color w:val="auto"/>
          <w:sz w:val="22"/>
          <w:szCs w:val="28"/>
        </w:rPr>
        <w:t>20</w:t>
      </w:r>
      <w:r>
        <w:rPr>
          <w:color w:val="auto"/>
          <w:sz w:val="22"/>
          <w:szCs w:val="28"/>
        </w:rPr>
        <w:tab/>
      </w:r>
      <w:r>
        <w:rPr>
          <w:color w:val="auto"/>
          <w:sz w:val="22"/>
          <w:szCs w:val="28"/>
        </w:rPr>
        <w:t>吉林省电子信息行业联合会</w:t>
      </w:r>
    </w:p>
    <w:p>
      <w:pPr>
        <w:ind w:firstLine="0" w:firstLineChars="0"/>
        <w:rPr>
          <w:color w:val="auto"/>
          <w:sz w:val="22"/>
          <w:szCs w:val="28"/>
        </w:rPr>
      </w:pPr>
      <w:r>
        <w:rPr>
          <w:color w:val="auto"/>
          <w:sz w:val="22"/>
          <w:szCs w:val="28"/>
        </w:rPr>
        <w:t>21</w:t>
      </w:r>
      <w:r>
        <w:rPr>
          <w:color w:val="auto"/>
          <w:sz w:val="22"/>
          <w:szCs w:val="28"/>
        </w:rPr>
        <w:tab/>
      </w:r>
      <w:r>
        <w:rPr>
          <w:color w:val="auto"/>
          <w:sz w:val="22"/>
          <w:szCs w:val="28"/>
        </w:rPr>
        <w:t>吉林省计算机行业商会</w:t>
      </w:r>
    </w:p>
    <w:p>
      <w:pPr>
        <w:ind w:firstLine="0" w:firstLineChars="0"/>
        <w:rPr>
          <w:color w:val="auto"/>
          <w:sz w:val="22"/>
          <w:szCs w:val="28"/>
        </w:rPr>
      </w:pPr>
      <w:r>
        <w:rPr>
          <w:color w:val="auto"/>
          <w:sz w:val="22"/>
          <w:szCs w:val="28"/>
        </w:rPr>
        <w:t>22</w:t>
      </w:r>
      <w:r>
        <w:rPr>
          <w:color w:val="auto"/>
          <w:sz w:val="22"/>
          <w:szCs w:val="28"/>
        </w:rPr>
        <w:tab/>
      </w:r>
      <w:r>
        <w:rPr>
          <w:color w:val="auto"/>
          <w:sz w:val="22"/>
          <w:szCs w:val="28"/>
        </w:rPr>
        <w:t>辽宁省信息网络安全协会</w:t>
      </w:r>
    </w:p>
    <w:p>
      <w:pPr>
        <w:ind w:firstLine="0" w:firstLineChars="0"/>
        <w:rPr>
          <w:color w:val="auto"/>
          <w:sz w:val="22"/>
          <w:szCs w:val="28"/>
        </w:rPr>
      </w:pPr>
      <w:r>
        <w:rPr>
          <w:color w:val="auto"/>
          <w:sz w:val="22"/>
          <w:szCs w:val="28"/>
        </w:rPr>
        <w:t>23</w:t>
      </w:r>
      <w:r>
        <w:rPr>
          <w:color w:val="auto"/>
          <w:sz w:val="22"/>
          <w:szCs w:val="28"/>
        </w:rPr>
        <w:tab/>
      </w:r>
      <w:r>
        <w:rPr>
          <w:color w:val="auto"/>
          <w:sz w:val="22"/>
          <w:szCs w:val="28"/>
        </w:rPr>
        <w:t>辽宁网络安全保障工作联盟</w:t>
      </w:r>
    </w:p>
    <w:p>
      <w:pPr>
        <w:ind w:firstLine="0" w:firstLineChars="0"/>
        <w:rPr>
          <w:color w:val="auto"/>
          <w:sz w:val="22"/>
          <w:szCs w:val="28"/>
        </w:rPr>
      </w:pPr>
      <w:r>
        <w:rPr>
          <w:color w:val="auto"/>
          <w:sz w:val="22"/>
          <w:szCs w:val="28"/>
        </w:rPr>
        <w:t>24</w:t>
      </w:r>
      <w:r>
        <w:rPr>
          <w:color w:val="auto"/>
          <w:sz w:val="22"/>
          <w:szCs w:val="28"/>
        </w:rPr>
        <w:tab/>
      </w:r>
      <w:r>
        <w:rPr>
          <w:color w:val="auto"/>
          <w:sz w:val="22"/>
          <w:szCs w:val="28"/>
        </w:rPr>
        <w:t>黑龙江省网络安全协会</w:t>
      </w:r>
    </w:p>
    <w:p>
      <w:pPr>
        <w:ind w:firstLine="0" w:firstLineChars="0"/>
        <w:rPr>
          <w:color w:val="auto"/>
          <w:sz w:val="22"/>
          <w:szCs w:val="28"/>
        </w:rPr>
      </w:pPr>
      <w:r>
        <w:rPr>
          <w:color w:val="auto"/>
          <w:sz w:val="22"/>
          <w:szCs w:val="28"/>
        </w:rPr>
        <w:t>25</w:t>
      </w:r>
      <w:r>
        <w:rPr>
          <w:color w:val="auto"/>
          <w:sz w:val="22"/>
          <w:szCs w:val="28"/>
        </w:rPr>
        <w:tab/>
      </w:r>
      <w:r>
        <w:rPr>
          <w:color w:val="auto"/>
          <w:sz w:val="22"/>
          <w:szCs w:val="28"/>
        </w:rPr>
        <w:t>黑龙江省旅游产业发展促进会</w:t>
      </w:r>
    </w:p>
    <w:p>
      <w:pPr>
        <w:ind w:firstLine="0" w:firstLineChars="0"/>
        <w:rPr>
          <w:color w:val="auto"/>
          <w:sz w:val="22"/>
          <w:szCs w:val="28"/>
        </w:rPr>
      </w:pPr>
      <w:r>
        <w:rPr>
          <w:color w:val="auto"/>
          <w:sz w:val="22"/>
          <w:szCs w:val="28"/>
        </w:rPr>
        <w:t>26</w:t>
      </w:r>
      <w:r>
        <w:rPr>
          <w:color w:val="auto"/>
          <w:sz w:val="22"/>
          <w:szCs w:val="28"/>
        </w:rPr>
        <w:tab/>
      </w:r>
      <w:r>
        <w:rPr>
          <w:color w:val="auto"/>
          <w:sz w:val="22"/>
          <w:szCs w:val="28"/>
        </w:rPr>
        <w:t>黑龙江省虚拟现实科技学会</w:t>
      </w:r>
    </w:p>
    <w:p>
      <w:pPr>
        <w:ind w:firstLine="0" w:firstLineChars="0"/>
        <w:rPr>
          <w:color w:val="auto"/>
          <w:sz w:val="22"/>
          <w:szCs w:val="28"/>
        </w:rPr>
      </w:pPr>
      <w:r>
        <w:rPr>
          <w:color w:val="auto"/>
          <w:sz w:val="22"/>
          <w:szCs w:val="28"/>
        </w:rPr>
        <w:t>27</w:t>
      </w:r>
      <w:r>
        <w:rPr>
          <w:color w:val="auto"/>
          <w:sz w:val="22"/>
          <w:szCs w:val="28"/>
        </w:rPr>
        <w:tab/>
      </w:r>
      <w:r>
        <w:rPr>
          <w:color w:val="auto"/>
          <w:sz w:val="22"/>
          <w:szCs w:val="28"/>
        </w:rPr>
        <w:t>黑龙江省网络安全和信息化协会</w:t>
      </w:r>
    </w:p>
    <w:p>
      <w:pPr>
        <w:ind w:firstLine="0" w:firstLineChars="0"/>
        <w:rPr>
          <w:color w:val="auto"/>
          <w:sz w:val="22"/>
          <w:szCs w:val="28"/>
        </w:rPr>
      </w:pPr>
      <w:r>
        <w:rPr>
          <w:color w:val="auto"/>
          <w:sz w:val="22"/>
          <w:szCs w:val="28"/>
        </w:rPr>
        <w:t>28</w:t>
      </w:r>
      <w:r>
        <w:rPr>
          <w:color w:val="auto"/>
          <w:sz w:val="22"/>
          <w:szCs w:val="28"/>
        </w:rPr>
        <w:tab/>
      </w:r>
      <w:r>
        <w:rPr>
          <w:color w:val="auto"/>
          <w:sz w:val="22"/>
          <w:szCs w:val="28"/>
        </w:rPr>
        <w:t>陕西省信息网络安全协会</w:t>
      </w:r>
    </w:p>
    <w:p>
      <w:pPr>
        <w:ind w:firstLine="0" w:firstLineChars="0"/>
        <w:rPr>
          <w:color w:val="auto"/>
          <w:sz w:val="22"/>
          <w:szCs w:val="28"/>
        </w:rPr>
      </w:pPr>
      <w:r>
        <w:rPr>
          <w:color w:val="auto"/>
          <w:sz w:val="22"/>
          <w:szCs w:val="28"/>
        </w:rPr>
        <w:t>29甘肃省商用密码行业协会</w:t>
      </w:r>
    </w:p>
    <w:p>
      <w:pPr>
        <w:ind w:firstLine="0" w:firstLineChars="0"/>
        <w:rPr>
          <w:color w:val="auto"/>
          <w:sz w:val="22"/>
          <w:szCs w:val="28"/>
        </w:rPr>
      </w:pPr>
      <w:r>
        <w:rPr>
          <w:color w:val="auto"/>
          <w:sz w:val="22"/>
          <w:szCs w:val="28"/>
        </w:rPr>
        <w:t>30山东省信息网络安全协会</w:t>
      </w:r>
    </w:p>
    <w:p>
      <w:pPr>
        <w:ind w:firstLine="0" w:firstLineChars="0"/>
        <w:rPr>
          <w:color w:val="auto"/>
          <w:sz w:val="22"/>
          <w:szCs w:val="28"/>
        </w:rPr>
      </w:pPr>
      <w:r>
        <w:rPr>
          <w:color w:val="auto"/>
          <w:sz w:val="22"/>
          <w:szCs w:val="28"/>
        </w:rPr>
        <w:t>31福建省网络与信息安全产业发展进会</w:t>
      </w:r>
    </w:p>
    <w:p>
      <w:pPr>
        <w:ind w:firstLine="0" w:firstLineChars="0"/>
        <w:rPr>
          <w:color w:val="auto"/>
          <w:sz w:val="22"/>
          <w:szCs w:val="28"/>
        </w:rPr>
      </w:pPr>
      <w:r>
        <w:rPr>
          <w:rFonts w:hint="eastAsia"/>
          <w:color w:val="auto"/>
          <w:sz w:val="22"/>
          <w:szCs w:val="28"/>
        </w:rPr>
        <w:t>32</w:t>
      </w:r>
      <w:r>
        <w:rPr>
          <w:color w:val="auto"/>
          <w:sz w:val="22"/>
          <w:szCs w:val="28"/>
        </w:rPr>
        <w:t>福建省青少年网络协会</w:t>
      </w:r>
    </w:p>
    <w:p>
      <w:pPr>
        <w:ind w:firstLine="0" w:firstLineChars="0"/>
        <w:rPr>
          <w:color w:val="auto"/>
          <w:sz w:val="22"/>
          <w:szCs w:val="28"/>
        </w:rPr>
      </w:pPr>
      <w:r>
        <w:rPr>
          <w:color w:val="auto"/>
          <w:sz w:val="22"/>
          <w:szCs w:val="28"/>
        </w:rPr>
        <w:t>3</w:t>
      </w:r>
      <w:r>
        <w:rPr>
          <w:rFonts w:hint="eastAsia"/>
          <w:color w:val="auto"/>
          <w:sz w:val="22"/>
          <w:szCs w:val="28"/>
        </w:rPr>
        <w:t>3</w:t>
      </w:r>
      <w:r>
        <w:rPr>
          <w:color w:val="auto"/>
          <w:sz w:val="22"/>
          <w:szCs w:val="28"/>
        </w:rPr>
        <w:t>浙江省计算机系统安全协会</w:t>
      </w:r>
    </w:p>
    <w:p>
      <w:pPr>
        <w:ind w:firstLine="0" w:firstLineChars="0"/>
        <w:rPr>
          <w:color w:val="auto"/>
          <w:sz w:val="22"/>
          <w:szCs w:val="28"/>
        </w:rPr>
      </w:pPr>
      <w:r>
        <w:rPr>
          <w:color w:val="auto"/>
          <w:sz w:val="22"/>
          <w:szCs w:val="28"/>
        </w:rPr>
        <w:t>3</w:t>
      </w:r>
      <w:r>
        <w:rPr>
          <w:rFonts w:hint="eastAsia"/>
          <w:color w:val="auto"/>
          <w:sz w:val="22"/>
          <w:szCs w:val="28"/>
        </w:rPr>
        <w:t>4</w:t>
      </w:r>
      <w:r>
        <w:rPr>
          <w:color w:val="auto"/>
          <w:sz w:val="22"/>
          <w:szCs w:val="28"/>
        </w:rPr>
        <w:t>河南省网络营销协会</w:t>
      </w:r>
    </w:p>
    <w:p>
      <w:pPr>
        <w:ind w:firstLine="0" w:firstLineChars="0"/>
        <w:rPr>
          <w:color w:val="auto"/>
          <w:sz w:val="22"/>
          <w:szCs w:val="28"/>
        </w:rPr>
      </w:pPr>
      <w:r>
        <w:rPr>
          <w:color w:val="auto"/>
          <w:sz w:val="22"/>
          <w:szCs w:val="28"/>
        </w:rPr>
        <w:t>3</w:t>
      </w:r>
      <w:r>
        <w:rPr>
          <w:rFonts w:hint="eastAsia"/>
          <w:color w:val="auto"/>
          <w:sz w:val="22"/>
          <w:szCs w:val="28"/>
        </w:rPr>
        <w:t>5</w:t>
      </w:r>
      <w:r>
        <w:rPr>
          <w:color w:val="auto"/>
          <w:sz w:val="22"/>
          <w:szCs w:val="28"/>
        </w:rPr>
        <w:t>河南省网络文化协会</w:t>
      </w:r>
    </w:p>
    <w:p>
      <w:pPr>
        <w:ind w:firstLine="0" w:firstLineChars="0"/>
        <w:rPr>
          <w:color w:val="auto"/>
          <w:sz w:val="22"/>
          <w:szCs w:val="28"/>
        </w:rPr>
      </w:pPr>
      <w:r>
        <w:rPr>
          <w:color w:val="auto"/>
          <w:sz w:val="22"/>
          <w:szCs w:val="28"/>
        </w:rPr>
        <w:t>3</w:t>
      </w:r>
      <w:r>
        <w:rPr>
          <w:rFonts w:hint="eastAsia"/>
          <w:color w:val="auto"/>
          <w:sz w:val="22"/>
          <w:szCs w:val="28"/>
        </w:rPr>
        <w:t>6</w:t>
      </w:r>
      <w:r>
        <w:rPr>
          <w:color w:val="auto"/>
          <w:sz w:val="22"/>
          <w:szCs w:val="28"/>
        </w:rPr>
        <w:t>河南省国际贸易网商协会</w:t>
      </w:r>
    </w:p>
    <w:p>
      <w:pPr>
        <w:ind w:firstLine="0" w:firstLineChars="0"/>
        <w:rPr>
          <w:color w:val="auto"/>
          <w:sz w:val="22"/>
          <w:szCs w:val="28"/>
        </w:rPr>
      </w:pPr>
      <w:r>
        <w:rPr>
          <w:color w:val="auto"/>
          <w:sz w:val="22"/>
          <w:szCs w:val="28"/>
        </w:rPr>
        <w:t>3</w:t>
      </w:r>
      <w:r>
        <w:rPr>
          <w:rFonts w:hint="eastAsia"/>
          <w:color w:val="auto"/>
          <w:sz w:val="22"/>
          <w:szCs w:val="28"/>
        </w:rPr>
        <w:t>7</w:t>
      </w:r>
      <w:r>
        <w:rPr>
          <w:color w:val="auto"/>
          <w:sz w:val="22"/>
          <w:szCs w:val="28"/>
        </w:rPr>
        <w:t>湖北省信息网络安全协会</w:t>
      </w:r>
    </w:p>
    <w:p>
      <w:pPr>
        <w:ind w:firstLine="0" w:firstLineChars="0"/>
        <w:rPr>
          <w:color w:val="auto"/>
          <w:sz w:val="22"/>
          <w:szCs w:val="28"/>
        </w:rPr>
      </w:pPr>
      <w:r>
        <w:rPr>
          <w:color w:val="auto"/>
          <w:sz w:val="22"/>
          <w:szCs w:val="28"/>
        </w:rPr>
        <w:t>3</w:t>
      </w:r>
      <w:r>
        <w:rPr>
          <w:rFonts w:hint="eastAsia"/>
          <w:color w:val="auto"/>
          <w:sz w:val="22"/>
          <w:szCs w:val="28"/>
        </w:rPr>
        <w:t>8</w:t>
      </w:r>
      <w:r>
        <w:rPr>
          <w:color w:val="auto"/>
          <w:sz w:val="22"/>
          <w:szCs w:val="28"/>
        </w:rPr>
        <w:t>湖北省安全技术防范行业协会</w:t>
      </w:r>
    </w:p>
    <w:p>
      <w:pPr>
        <w:ind w:firstLine="0" w:firstLineChars="0"/>
        <w:rPr>
          <w:color w:val="auto"/>
          <w:sz w:val="22"/>
          <w:szCs w:val="28"/>
        </w:rPr>
      </w:pPr>
      <w:r>
        <w:rPr>
          <w:color w:val="auto"/>
          <w:sz w:val="22"/>
          <w:szCs w:val="28"/>
        </w:rPr>
        <w:t>3</w:t>
      </w:r>
      <w:r>
        <w:rPr>
          <w:rFonts w:hint="eastAsia"/>
          <w:color w:val="auto"/>
          <w:sz w:val="22"/>
          <w:szCs w:val="28"/>
        </w:rPr>
        <w:t>9</w:t>
      </w:r>
      <w:r>
        <w:rPr>
          <w:color w:val="auto"/>
          <w:sz w:val="22"/>
          <w:szCs w:val="28"/>
        </w:rPr>
        <w:t>湖南省网络空间安全协会</w:t>
      </w:r>
    </w:p>
    <w:p>
      <w:pPr>
        <w:ind w:firstLine="0" w:firstLineChars="0"/>
        <w:rPr>
          <w:color w:val="auto"/>
          <w:sz w:val="22"/>
          <w:szCs w:val="28"/>
        </w:rPr>
      </w:pPr>
      <w:r>
        <w:rPr>
          <w:rFonts w:hint="eastAsia"/>
          <w:color w:val="auto"/>
          <w:sz w:val="22"/>
          <w:szCs w:val="28"/>
        </w:rPr>
        <w:t>40</w:t>
      </w:r>
      <w:r>
        <w:rPr>
          <w:color w:val="auto"/>
          <w:sz w:val="22"/>
          <w:szCs w:val="28"/>
        </w:rPr>
        <w:t>江西省网络空间安全协会（筹）</w:t>
      </w:r>
    </w:p>
    <w:p>
      <w:pPr>
        <w:ind w:firstLine="0" w:firstLineChars="0"/>
        <w:rPr>
          <w:color w:val="auto"/>
          <w:sz w:val="22"/>
          <w:szCs w:val="28"/>
        </w:rPr>
      </w:pPr>
      <w:r>
        <w:rPr>
          <w:color w:val="auto"/>
          <w:sz w:val="22"/>
          <w:szCs w:val="28"/>
        </w:rPr>
        <w:t>4</w:t>
      </w:r>
      <w:r>
        <w:rPr>
          <w:rFonts w:hint="eastAsia"/>
          <w:color w:val="auto"/>
          <w:sz w:val="22"/>
          <w:szCs w:val="28"/>
        </w:rPr>
        <w:t>1</w:t>
      </w:r>
      <w:r>
        <w:rPr>
          <w:color w:val="auto"/>
          <w:sz w:val="22"/>
          <w:szCs w:val="28"/>
        </w:rPr>
        <w:t>江苏省信息网络安全协会</w:t>
      </w:r>
    </w:p>
    <w:p>
      <w:pPr>
        <w:ind w:firstLine="0" w:firstLineChars="0"/>
        <w:rPr>
          <w:color w:val="auto"/>
          <w:sz w:val="22"/>
          <w:szCs w:val="28"/>
        </w:rPr>
      </w:pPr>
      <w:r>
        <w:rPr>
          <w:color w:val="auto"/>
          <w:sz w:val="22"/>
          <w:szCs w:val="28"/>
        </w:rPr>
        <w:t>4</w:t>
      </w:r>
      <w:r>
        <w:rPr>
          <w:rFonts w:hint="eastAsia"/>
          <w:color w:val="auto"/>
          <w:sz w:val="22"/>
          <w:szCs w:val="28"/>
        </w:rPr>
        <w:t>2</w:t>
      </w:r>
      <w:r>
        <w:rPr>
          <w:color w:val="auto"/>
          <w:sz w:val="22"/>
          <w:szCs w:val="28"/>
        </w:rPr>
        <w:t>安徽省计算机网络与信息安全协会</w:t>
      </w:r>
    </w:p>
    <w:p>
      <w:pPr>
        <w:ind w:firstLine="0" w:firstLineChars="0"/>
        <w:rPr>
          <w:color w:val="auto"/>
          <w:sz w:val="22"/>
          <w:szCs w:val="28"/>
        </w:rPr>
      </w:pPr>
      <w:r>
        <w:rPr>
          <w:color w:val="auto"/>
          <w:sz w:val="22"/>
          <w:szCs w:val="28"/>
        </w:rPr>
        <w:t>4</w:t>
      </w:r>
      <w:r>
        <w:rPr>
          <w:rFonts w:hint="eastAsia"/>
          <w:color w:val="auto"/>
          <w:sz w:val="22"/>
          <w:szCs w:val="28"/>
        </w:rPr>
        <w:t>3</w:t>
      </w:r>
      <w:r>
        <w:rPr>
          <w:color w:val="auto"/>
          <w:sz w:val="22"/>
          <w:szCs w:val="28"/>
        </w:rPr>
        <w:t>广东省计算机信息网络安全协会</w:t>
      </w:r>
    </w:p>
    <w:p>
      <w:pPr>
        <w:ind w:firstLine="0" w:firstLineChars="0"/>
        <w:rPr>
          <w:color w:val="auto"/>
          <w:sz w:val="22"/>
          <w:szCs w:val="28"/>
        </w:rPr>
      </w:pPr>
      <w:r>
        <w:rPr>
          <w:color w:val="auto"/>
          <w:sz w:val="22"/>
          <w:szCs w:val="28"/>
        </w:rPr>
        <w:t>4</w:t>
      </w:r>
      <w:r>
        <w:rPr>
          <w:rFonts w:hint="eastAsia"/>
          <w:color w:val="auto"/>
          <w:sz w:val="22"/>
          <w:szCs w:val="28"/>
        </w:rPr>
        <w:t>4</w:t>
      </w:r>
      <w:r>
        <w:rPr>
          <w:color w:val="auto"/>
          <w:sz w:val="22"/>
          <w:szCs w:val="28"/>
        </w:rPr>
        <w:t>广东省网络空间安全协会</w:t>
      </w:r>
    </w:p>
    <w:p>
      <w:pPr>
        <w:ind w:firstLine="0" w:firstLineChars="0"/>
        <w:rPr>
          <w:color w:val="auto"/>
          <w:sz w:val="22"/>
          <w:szCs w:val="28"/>
        </w:rPr>
      </w:pPr>
      <w:r>
        <w:rPr>
          <w:color w:val="auto"/>
          <w:sz w:val="22"/>
          <w:szCs w:val="28"/>
        </w:rPr>
        <w:t>4</w:t>
      </w:r>
      <w:r>
        <w:rPr>
          <w:rFonts w:hint="eastAsia"/>
          <w:color w:val="auto"/>
          <w:sz w:val="22"/>
          <w:szCs w:val="28"/>
        </w:rPr>
        <w:t>5</w:t>
      </w:r>
      <w:r>
        <w:rPr>
          <w:color w:val="auto"/>
          <w:sz w:val="22"/>
          <w:szCs w:val="28"/>
        </w:rPr>
        <w:t>广东关键信息基础设施保护中心</w:t>
      </w:r>
    </w:p>
    <w:p>
      <w:pPr>
        <w:ind w:firstLine="0" w:firstLineChars="0"/>
        <w:rPr>
          <w:color w:val="auto"/>
          <w:sz w:val="22"/>
          <w:szCs w:val="28"/>
        </w:rPr>
      </w:pPr>
      <w:r>
        <w:rPr>
          <w:color w:val="auto"/>
          <w:sz w:val="22"/>
          <w:szCs w:val="28"/>
        </w:rPr>
        <w:t>4</w:t>
      </w:r>
      <w:r>
        <w:rPr>
          <w:rFonts w:hint="eastAsia"/>
          <w:color w:val="auto"/>
          <w:sz w:val="22"/>
          <w:szCs w:val="28"/>
        </w:rPr>
        <w:t>6</w:t>
      </w:r>
      <w:r>
        <w:rPr>
          <w:color w:val="auto"/>
          <w:sz w:val="22"/>
          <w:szCs w:val="28"/>
        </w:rPr>
        <w:t>广东省电子政务协会</w:t>
      </w:r>
    </w:p>
    <w:p>
      <w:pPr>
        <w:ind w:firstLine="0" w:firstLineChars="0"/>
        <w:rPr>
          <w:color w:val="auto"/>
          <w:sz w:val="22"/>
          <w:szCs w:val="28"/>
        </w:rPr>
      </w:pPr>
      <w:r>
        <w:rPr>
          <w:color w:val="auto"/>
          <w:sz w:val="22"/>
          <w:szCs w:val="28"/>
        </w:rPr>
        <w:t>4</w:t>
      </w:r>
      <w:r>
        <w:rPr>
          <w:rFonts w:hint="eastAsia"/>
          <w:color w:val="auto"/>
          <w:sz w:val="22"/>
          <w:szCs w:val="28"/>
        </w:rPr>
        <w:t>7</w:t>
      </w:r>
      <w:r>
        <w:rPr>
          <w:color w:val="auto"/>
          <w:sz w:val="22"/>
          <w:szCs w:val="28"/>
        </w:rPr>
        <w:t>广东软件行业协会</w:t>
      </w:r>
    </w:p>
    <w:p>
      <w:pPr>
        <w:ind w:firstLine="0" w:firstLineChars="0"/>
        <w:rPr>
          <w:color w:val="auto"/>
          <w:sz w:val="22"/>
          <w:szCs w:val="28"/>
        </w:rPr>
      </w:pPr>
      <w:r>
        <w:rPr>
          <w:color w:val="auto"/>
          <w:sz w:val="22"/>
          <w:szCs w:val="28"/>
        </w:rPr>
        <w:t>4</w:t>
      </w:r>
      <w:r>
        <w:rPr>
          <w:rFonts w:hint="eastAsia"/>
          <w:color w:val="auto"/>
          <w:sz w:val="22"/>
          <w:szCs w:val="28"/>
        </w:rPr>
        <w:t>8</w:t>
      </w:r>
      <w:r>
        <w:rPr>
          <w:color w:val="auto"/>
          <w:sz w:val="22"/>
          <w:szCs w:val="28"/>
        </w:rPr>
        <w:t>广东省首席信息官协会</w:t>
      </w:r>
    </w:p>
    <w:p>
      <w:pPr>
        <w:ind w:firstLine="0" w:firstLineChars="0"/>
        <w:rPr>
          <w:color w:val="auto"/>
          <w:sz w:val="22"/>
          <w:szCs w:val="28"/>
        </w:rPr>
      </w:pPr>
      <w:r>
        <w:rPr>
          <w:color w:val="auto"/>
          <w:sz w:val="22"/>
          <w:szCs w:val="28"/>
        </w:rPr>
        <w:t>4</w:t>
      </w:r>
      <w:r>
        <w:rPr>
          <w:rFonts w:hint="eastAsia"/>
          <w:color w:val="auto"/>
          <w:sz w:val="22"/>
          <w:szCs w:val="28"/>
        </w:rPr>
        <w:t>9</w:t>
      </w:r>
      <w:r>
        <w:rPr>
          <w:color w:val="auto"/>
          <w:sz w:val="22"/>
          <w:szCs w:val="28"/>
        </w:rPr>
        <w:t>广东省版权保护联合会</w:t>
      </w:r>
    </w:p>
    <w:p>
      <w:pPr>
        <w:ind w:firstLine="0" w:firstLineChars="0"/>
        <w:rPr>
          <w:color w:val="auto"/>
          <w:sz w:val="22"/>
          <w:szCs w:val="28"/>
        </w:rPr>
      </w:pPr>
      <w:r>
        <w:rPr>
          <w:rFonts w:hint="eastAsia"/>
          <w:color w:val="auto"/>
          <w:sz w:val="22"/>
          <w:szCs w:val="28"/>
        </w:rPr>
        <w:t>50</w:t>
      </w:r>
      <w:r>
        <w:rPr>
          <w:color w:val="auto"/>
          <w:sz w:val="22"/>
          <w:szCs w:val="28"/>
        </w:rPr>
        <w:t>广东省互联网协会</w:t>
      </w:r>
    </w:p>
    <w:p>
      <w:pPr>
        <w:ind w:firstLine="0" w:firstLineChars="0"/>
        <w:rPr>
          <w:color w:val="auto"/>
          <w:sz w:val="22"/>
          <w:szCs w:val="28"/>
        </w:rPr>
      </w:pPr>
      <w:r>
        <w:rPr>
          <w:color w:val="auto"/>
          <w:sz w:val="22"/>
          <w:szCs w:val="28"/>
        </w:rPr>
        <w:t>5</w:t>
      </w:r>
      <w:r>
        <w:rPr>
          <w:rFonts w:hint="eastAsia"/>
          <w:color w:val="auto"/>
          <w:sz w:val="22"/>
          <w:szCs w:val="28"/>
        </w:rPr>
        <w:t>1</w:t>
      </w:r>
      <w:r>
        <w:rPr>
          <w:color w:val="auto"/>
          <w:sz w:val="22"/>
          <w:szCs w:val="28"/>
        </w:rPr>
        <w:t>广东省信息消费协会</w:t>
      </w:r>
    </w:p>
    <w:p>
      <w:pPr>
        <w:ind w:firstLine="0" w:firstLineChars="0"/>
        <w:rPr>
          <w:color w:val="auto"/>
          <w:sz w:val="22"/>
          <w:szCs w:val="28"/>
        </w:rPr>
      </w:pPr>
      <w:r>
        <w:rPr>
          <w:color w:val="auto"/>
          <w:sz w:val="22"/>
          <w:szCs w:val="28"/>
        </w:rPr>
        <w:t>5</w:t>
      </w:r>
      <w:r>
        <w:rPr>
          <w:rFonts w:hint="eastAsia"/>
          <w:color w:val="auto"/>
          <w:sz w:val="22"/>
          <w:szCs w:val="28"/>
        </w:rPr>
        <w:t>2</w:t>
      </w:r>
      <w:r>
        <w:rPr>
          <w:color w:val="auto"/>
          <w:sz w:val="22"/>
          <w:szCs w:val="28"/>
        </w:rPr>
        <w:t>广东省图书文化信息协会</w:t>
      </w:r>
    </w:p>
    <w:p>
      <w:pPr>
        <w:ind w:firstLine="0" w:firstLineChars="0"/>
        <w:rPr>
          <w:color w:val="auto"/>
          <w:sz w:val="22"/>
          <w:szCs w:val="28"/>
        </w:rPr>
      </w:pPr>
      <w:r>
        <w:rPr>
          <w:color w:val="auto"/>
          <w:sz w:val="22"/>
          <w:szCs w:val="28"/>
        </w:rPr>
        <w:t>5</w:t>
      </w:r>
      <w:r>
        <w:rPr>
          <w:rFonts w:hint="eastAsia"/>
          <w:color w:val="auto"/>
          <w:sz w:val="22"/>
          <w:szCs w:val="28"/>
        </w:rPr>
        <w:t>3</w:t>
      </w:r>
      <w:r>
        <w:rPr>
          <w:color w:val="auto"/>
          <w:sz w:val="22"/>
          <w:szCs w:val="28"/>
        </w:rPr>
        <w:t>广东省物联网协会</w:t>
      </w:r>
    </w:p>
    <w:p>
      <w:pPr>
        <w:ind w:firstLine="0" w:firstLineChars="0"/>
        <w:rPr>
          <w:color w:val="auto"/>
          <w:sz w:val="22"/>
          <w:szCs w:val="28"/>
        </w:rPr>
      </w:pPr>
      <w:r>
        <w:rPr>
          <w:color w:val="auto"/>
          <w:sz w:val="22"/>
          <w:szCs w:val="28"/>
        </w:rPr>
        <w:t>5</w:t>
      </w:r>
      <w:r>
        <w:rPr>
          <w:rFonts w:hint="eastAsia"/>
          <w:color w:val="auto"/>
          <w:sz w:val="22"/>
          <w:szCs w:val="28"/>
        </w:rPr>
        <w:t>4</w:t>
      </w:r>
      <w:r>
        <w:rPr>
          <w:color w:val="auto"/>
          <w:sz w:val="22"/>
          <w:szCs w:val="28"/>
        </w:rPr>
        <w:t>广东省网商协会</w:t>
      </w:r>
    </w:p>
    <w:p>
      <w:pPr>
        <w:ind w:firstLine="0" w:firstLineChars="0"/>
        <w:rPr>
          <w:color w:val="auto"/>
          <w:sz w:val="22"/>
          <w:szCs w:val="28"/>
        </w:rPr>
      </w:pPr>
      <w:r>
        <w:rPr>
          <w:color w:val="auto"/>
          <w:sz w:val="22"/>
          <w:szCs w:val="28"/>
        </w:rPr>
        <w:t>5</w:t>
      </w:r>
      <w:r>
        <w:rPr>
          <w:rFonts w:hint="eastAsia"/>
          <w:color w:val="auto"/>
          <w:sz w:val="22"/>
          <w:szCs w:val="28"/>
        </w:rPr>
        <w:t>5</w:t>
      </w:r>
      <w:r>
        <w:rPr>
          <w:color w:val="auto"/>
          <w:sz w:val="22"/>
          <w:szCs w:val="28"/>
        </w:rPr>
        <w:t>广东省电子信息行业协会</w:t>
      </w:r>
    </w:p>
    <w:p>
      <w:pPr>
        <w:ind w:firstLine="0" w:firstLineChars="0"/>
        <w:rPr>
          <w:color w:val="auto"/>
          <w:sz w:val="22"/>
          <w:szCs w:val="28"/>
        </w:rPr>
      </w:pPr>
      <w:r>
        <w:rPr>
          <w:color w:val="auto"/>
          <w:sz w:val="22"/>
          <w:szCs w:val="28"/>
        </w:rPr>
        <w:t>5</w:t>
      </w:r>
      <w:r>
        <w:rPr>
          <w:rFonts w:hint="eastAsia"/>
          <w:color w:val="auto"/>
          <w:sz w:val="22"/>
          <w:szCs w:val="28"/>
        </w:rPr>
        <w:t>6</w:t>
      </w:r>
      <w:r>
        <w:rPr>
          <w:color w:val="auto"/>
          <w:sz w:val="22"/>
          <w:szCs w:val="28"/>
        </w:rPr>
        <w:t>海南省计算机学会</w:t>
      </w:r>
    </w:p>
    <w:p>
      <w:pPr>
        <w:ind w:firstLine="0" w:firstLineChars="0"/>
        <w:rPr>
          <w:color w:val="auto"/>
          <w:sz w:val="22"/>
          <w:szCs w:val="28"/>
        </w:rPr>
      </w:pPr>
      <w:r>
        <w:rPr>
          <w:color w:val="auto"/>
          <w:sz w:val="22"/>
          <w:szCs w:val="28"/>
        </w:rPr>
        <w:t>5</w:t>
      </w:r>
      <w:r>
        <w:rPr>
          <w:rFonts w:hint="eastAsia"/>
          <w:color w:val="auto"/>
          <w:sz w:val="22"/>
          <w:szCs w:val="28"/>
        </w:rPr>
        <w:t>7</w:t>
      </w:r>
      <w:r>
        <w:rPr>
          <w:color w:val="auto"/>
          <w:sz w:val="22"/>
          <w:szCs w:val="28"/>
        </w:rPr>
        <w:t>海南省网络安全协会</w:t>
      </w:r>
    </w:p>
    <w:p>
      <w:pPr>
        <w:ind w:firstLine="0" w:firstLineChars="0"/>
        <w:rPr>
          <w:color w:val="auto"/>
          <w:sz w:val="22"/>
          <w:szCs w:val="28"/>
        </w:rPr>
      </w:pPr>
      <w:r>
        <w:rPr>
          <w:color w:val="auto"/>
          <w:sz w:val="22"/>
          <w:szCs w:val="28"/>
        </w:rPr>
        <w:t>5</w:t>
      </w:r>
      <w:r>
        <w:rPr>
          <w:rFonts w:hint="eastAsia"/>
          <w:color w:val="auto"/>
          <w:sz w:val="22"/>
          <w:szCs w:val="28"/>
        </w:rPr>
        <w:t>8</w:t>
      </w:r>
      <w:r>
        <w:rPr>
          <w:color w:val="auto"/>
          <w:sz w:val="22"/>
          <w:szCs w:val="28"/>
        </w:rPr>
        <w:t>四川省计算机信息安全行业协会</w:t>
      </w:r>
    </w:p>
    <w:p>
      <w:pPr>
        <w:ind w:firstLine="0" w:firstLineChars="0"/>
        <w:rPr>
          <w:color w:val="auto"/>
          <w:sz w:val="22"/>
          <w:szCs w:val="28"/>
        </w:rPr>
      </w:pPr>
      <w:r>
        <w:rPr>
          <w:color w:val="auto"/>
          <w:sz w:val="22"/>
          <w:szCs w:val="28"/>
        </w:rPr>
        <w:t>5</w:t>
      </w:r>
      <w:r>
        <w:rPr>
          <w:rFonts w:hint="eastAsia"/>
          <w:color w:val="auto"/>
          <w:sz w:val="22"/>
          <w:szCs w:val="28"/>
        </w:rPr>
        <w:t>9</w:t>
      </w:r>
      <w:r>
        <w:rPr>
          <w:color w:val="auto"/>
          <w:sz w:val="22"/>
          <w:szCs w:val="28"/>
        </w:rPr>
        <w:t>贵州省互联网上网服务行业协会</w:t>
      </w:r>
    </w:p>
    <w:p>
      <w:pPr>
        <w:ind w:firstLine="0" w:firstLineChars="0"/>
        <w:rPr>
          <w:color w:val="auto"/>
          <w:sz w:val="22"/>
          <w:szCs w:val="28"/>
        </w:rPr>
      </w:pPr>
      <w:r>
        <w:rPr>
          <w:rFonts w:hint="eastAsia"/>
          <w:color w:val="auto"/>
          <w:sz w:val="22"/>
          <w:szCs w:val="28"/>
        </w:rPr>
        <w:t>60</w:t>
      </w:r>
      <w:r>
        <w:rPr>
          <w:color w:val="auto"/>
          <w:sz w:val="22"/>
          <w:szCs w:val="28"/>
        </w:rPr>
        <w:t>云南省信息安全协会</w:t>
      </w:r>
    </w:p>
    <w:p>
      <w:pPr>
        <w:ind w:firstLine="0" w:firstLineChars="0"/>
        <w:rPr>
          <w:color w:val="auto"/>
          <w:sz w:val="22"/>
          <w:szCs w:val="28"/>
        </w:rPr>
      </w:pPr>
      <w:r>
        <w:rPr>
          <w:color w:val="auto"/>
          <w:sz w:val="22"/>
          <w:szCs w:val="28"/>
        </w:rPr>
        <w:t>6</w:t>
      </w:r>
      <w:r>
        <w:rPr>
          <w:rFonts w:hint="eastAsia"/>
          <w:color w:val="auto"/>
          <w:sz w:val="22"/>
          <w:szCs w:val="28"/>
        </w:rPr>
        <w:t>1</w:t>
      </w:r>
      <w:r>
        <w:rPr>
          <w:color w:val="auto"/>
          <w:sz w:val="22"/>
          <w:szCs w:val="28"/>
        </w:rPr>
        <w:t>内蒙古网络安全行业协会</w:t>
      </w:r>
    </w:p>
    <w:p>
      <w:pPr>
        <w:ind w:firstLine="0" w:firstLineChars="0"/>
        <w:rPr>
          <w:color w:val="auto"/>
          <w:sz w:val="22"/>
          <w:szCs w:val="28"/>
        </w:rPr>
      </w:pPr>
      <w:r>
        <w:rPr>
          <w:color w:val="auto"/>
          <w:sz w:val="22"/>
          <w:szCs w:val="28"/>
        </w:rPr>
        <w:t>6</w:t>
      </w:r>
      <w:r>
        <w:rPr>
          <w:rFonts w:hint="eastAsia"/>
          <w:color w:val="auto"/>
          <w:sz w:val="22"/>
          <w:szCs w:val="28"/>
        </w:rPr>
        <w:t>2</w:t>
      </w:r>
      <w:r>
        <w:rPr>
          <w:color w:val="auto"/>
          <w:sz w:val="22"/>
          <w:szCs w:val="28"/>
        </w:rPr>
        <w:t>宁夏网络与信息安全行业协会</w:t>
      </w:r>
    </w:p>
    <w:p>
      <w:pPr>
        <w:ind w:firstLine="0" w:firstLineChars="0"/>
        <w:rPr>
          <w:color w:val="auto"/>
          <w:sz w:val="22"/>
          <w:szCs w:val="28"/>
        </w:rPr>
      </w:pPr>
      <w:r>
        <w:rPr>
          <w:color w:val="auto"/>
          <w:sz w:val="22"/>
          <w:szCs w:val="28"/>
        </w:rPr>
        <w:t>6</w:t>
      </w:r>
      <w:r>
        <w:rPr>
          <w:rFonts w:hint="eastAsia"/>
          <w:color w:val="auto"/>
          <w:sz w:val="22"/>
          <w:szCs w:val="28"/>
        </w:rPr>
        <w:t>3</w:t>
      </w:r>
      <w:r>
        <w:rPr>
          <w:color w:val="auto"/>
          <w:sz w:val="22"/>
          <w:szCs w:val="28"/>
        </w:rPr>
        <w:t>广西网络安全协会</w:t>
      </w:r>
    </w:p>
    <w:p>
      <w:pPr>
        <w:ind w:firstLine="0" w:firstLineChars="0"/>
        <w:rPr>
          <w:color w:val="auto"/>
          <w:sz w:val="22"/>
          <w:szCs w:val="28"/>
        </w:rPr>
      </w:pPr>
      <w:r>
        <w:rPr>
          <w:color w:val="auto"/>
          <w:sz w:val="22"/>
          <w:szCs w:val="28"/>
        </w:rPr>
        <w:t>6</w:t>
      </w:r>
      <w:r>
        <w:rPr>
          <w:rFonts w:hint="eastAsia"/>
          <w:color w:val="auto"/>
          <w:sz w:val="22"/>
          <w:szCs w:val="28"/>
        </w:rPr>
        <w:t>4</w:t>
      </w:r>
      <w:r>
        <w:rPr>
          <w:color w:val="auto"/>
          <w:sz w:val="22"/>
          <w:szCs w:val="28"/>
        </w:rPr>
        <w:t>广西互联网协会</w:t>
      </w:r>
    </w:p>
    <w:p>
      <w:pPr>
        <w:ind w:firstLine="0" w:firstLineChars="0"/>
        <w:rPr>
          <w:color w:val="auto"/>
          <w:sz w:val="22"/>
          <w:szCs w:val="28"/>
        </w:rPr>
      </w:pPr>
      <w:r>
        <w:rPr>
          <w:color w:val="auto"/>
          <w:sz w:val="22"/>
          <w:szCs w:val="28"/>
        </w:rPr>
        <w:t>6</w:t>
      </w:r>
      <w:r>
        <w:rPr>
          <w:rFonts w:hint="eastAsia"/>
          <w:color w:val="auto"/>
          <w:sz w:val="22"/>
          <w:szCs w:val="28"/>
        </w:rPr>
        <w:t>5</w:t>
      </w:r>
      <w:r>
        <w:rPr>
          <w:color w:val="auto"/>
          <w:sz w:val="22"/>
          <w:szCs w:val="28"/>
        </w:rPr>
        <w:t>广西信息化发展组织联合会</w:t>
      </w:r>
    </w:p>
    <w:p>
      <w:pPr>
        <w:ind w:firstLine="0" w:firstLineChars="0"/>
        <w:rPr>
          <w:color w:val="auto"/>
          <w:sz w:val="22"/>
          <w:szCs w:val="28"/>
        </w:rPr>
      </w:pPr>
      <w:r>
        <w:rPr>
          <w:color w:val="auto"/>
          <w:sz w:val="22"/>
          <w:szCs w:val="28"/>
        </w:rPr>
        <w:t>6</w:t>
      </w:r>
      <w:r>
        <w:rPr>
          <w:rFonts w:hint="eastAsia"/>
          <w:color w:val="auto"/>
          <w:sz w:val="22"/>
          <w:szCs w:val="28"/>
        </w:rPr>
        <w:t>6</w:t>
      </w:r>
      <w:r>
        <w:rPr>
          <w:color w:val="auto"/>
          <w:sz w:val="22"/>
          <w:szCs w:val="28"/>
        </w:rPr>
        <w:t>西藏自治区互联网协会</w:t>
      </w:r>
    </w:p>
    <w:p>
      <w:pPr>
        <w:ind w:firstLine="0" w:firstLineChars="0"/>
        <w:rPr>
          <w:color w:val="auto"/>
          <w:sz w:val="22"/>
          <w:szCs w:val="28"/>
        </w:rPr>
      </w:pPr>
      <w:r>
        <w:rPr>
          <w:color w:val="auto"/>
          <w:sz w:val="22"/>
          <w:szCs w:val="28"/>
        </w:rPr>
        <w:t>6</w:t>
      </w:r>
      <w:r>
        <w:rPr>
          <w:rFonts w:hint="eastAsia"/>
          <w:color w:val="auto"/>
          <w:sz w:val="22"/>
          <w:szCs w:val="28"/>
        </w:rPr>
        <w:t>7</w:t>
      </w:r>
      <w:r>
        <w:rPr>
          <w:color w:val="auto"/>
          <w:sz w:val="22"/>
          <w:szCs w:val="28"/>
        </w:rPr>
        <w:t>新疆维吾尔自治区互联网协会</w:t>
      </w:r>
    </w:p>
    <w:p>
      <w:pPr>
        <w:ind w:firstLine="0" w:firstLineChars="0"/>
        <w:rPr>
          <w:color w:val="auto"/>
          <w:sz w:val="22"/>
          <w:szCs w:val="28"/>
        </w:rPr>
      </w:pPr>
      <w:r>
        <w:rPr>
          <w:color w:val="auto"/>
          <w:sz w:val="22"/>
          <w:szCs w:val="28"/>
        </w:rPr>
        <w:t>6</w:t>
      </w:r>
      <w:r>
        <w:rPr>
          <w:rFonts w:hint="eastAsia"/>
          <w:color w:val="auto"/>
          <w:sz w:val="22"/>
          <w:szCs w:val="28"/>
        </w:rPr>
        <w:t>8</w:t>
      </w:r>
      <w:r>
        <w:rPr>
          <w:color w:val="auto"/>
          <w:sz w:val="22"/>
          <w:szCs w:val="28"/>
        </w:rPr>
        <w:t>澳门电脑学会</w:t>
      </w:r>
    </w:p>
    <w:p>
      <w:pPr>
        <w:ind w:firstLine="0" w:firstLineChars="0"/>
        <w:rPr>
          <w:color w:val="auto"/>
          <w:sz w:val="22"/>
          <w:szCs w:val="28"/>
        </w:rPr>
      </w:pPr>
      <w:r>
        <w:rPr>
          <w:color w:val="auto"/>
          <w:sz w:val="22"/>
          <w:szCs w:val="28"/>
        </w:rPr>
        <w:t>6</w:t>
      </w:r>
      <w:r>
        <w:rPr>
          <w:rFonts w:hint="eastAsia"/>
          <w:color w:val="auto"/>
          <w:sz w:val="22"/>
          <w:szCs w:val="28"/>
        </w:rPr>
        <w:t>9</w:t>
      </w:r>
      <w:r>
        <w:rPr>
          <w:color w:val="auto"/>
          <w:sz w:val="22"/>
          <w:szCs w:val="28"/>
        </w:rPr>
        <w:t>长春市计算机信息网络安全协会</w:t>
      </w:r>
    </w:p>
    <w:p>
      <w:pPr>
        <w:ind w:firstLine="0" w:firstLineChars="0"/>
        <w:rPr>
          <w:color w:val="auto"/>
          <w:sz w:val="22"/>
          <w:szCs w:val="28"/>
        </w:rPr>
      </w:pPr>
      <w:r>
        <w:rPr>
          <w:rFonts w:hint="eastAsia"/>
          <w:color w:val="auto"/>
          <w:sz w:val="22"/>
          <w:szCs w:val="28"/>
        </w:rPr>
        <w:t>70</w:t>
      </w:r>
      <w:r>
        <w:rPr>
          <w:color w:val="auto"/>
          <w:sz w:val="22"/>
          <w:szCs w:val="28"/>
        </w:rPr>
        <w:t>沈阳市网络安全协会</w:t>
      </w:r>
    </w:p>
    <w:p>
      <w:pPr>
        <w:ind w:firstLine="0" w:firstLineChars="0"/>
        <w:rPr>
          <w:color w:val="auto"/>
          <w:sz w:val="22"/>
          <w:szCs w:val="28"/>
        </w:rPr>
      </w:pPr>
      <w:r>
        <w:rPr>
          <w:color w:val="auto"/>
          <w:sz w:val="22"/>
          <w:szCs w:val="28"/>
        </w:rPr>
        <w:t>7</w:t>
      </w:r>
      <w:r>
        <w:rPr>
          <w:rFonts w:hint="eastAsia"/>
          <w:color w:val="auto"/>
          <w:sz w:val="22"/>
          <w:szCs w:val="28"/>
        </w:rPr>
        <w:t>1</w:t>
      </w:r>
      <w:r>
        <w:rPr>
          <w:color w:val="auto"/>
          <w:sz w:val="22"/>
          <w:szCs w:val="28"/>
        </w:rPr>
        <w:t>大连市信息网络安全协会</w:t>
      </w:r>
    </w:p>
    <w:p>
      <w:pPr>
        <w:ind w:firstLine="0" w:firstLineChars="0"/>
        <w:rPr>
          <w:color w:val="auto"/>
          <w:sz w:val="22"/>
          <w:szCs w:val="28"/>
        </w:rPr>
      </w:pPr>
      <w:r>
        <w:rPr>
          <w:color w:val="auto"/>
          <w:sz w:val="22"/>
          <w:szCs w:val="28"/>
        </w:rPr>
        <w:t>7</w:t>
      </w:r>
      <w:r>
        <w:rPr>
          <w:rFonts w:hint="eastAsia"/>
          <w:color w:val="auto"/>
          <w:sz w:val="22"/>
          <w:szCs w:val="28"/>
        </w:rPr>
        <w:t>2</w:t>
      </w:r>
      <w:r>
        <w:rPr>
          <w:color w:val="auto"/>
          <w:sz w:val="22"/>
          <w:szCs w:val="28"/>
        </w:rPr>
        <w:t>渭南市互联网协会</w:t>
      </w:r>
    </w:p>
    <w:p>
      <w:pPr>
        <w:ind w:firstLine="0" w:firstLineChars="0"/>
        <w:rPr>
          <w:color w:val="auto"/>
          <w:sz w:val="22"/>
          <w:szCs w:val="28"/>
        </w:rPr>
      </w:pPr>
      <w:r>
        <w:rPr>
          <w:color w:val="auto"/>
          <w:sz w:val="22"/>
          <w:szCs w:val="28"/>
        </w:rPr>
        <w:t>7</w:t>
      </w:r>
      <w:r>
        <w:rPr>
          <w:rFonts w:hint="eastAsia"/>
          <w:color w:val="auto"/>
          <w:sz w:val="22"/>
          <w:szCs w:val="28"/>
        </w:rPr>
        <w:t>3</w:t>
      </w:r>
      <w:r>
        <w:rPr>
          <w:color w:val="auto"/>
          <w:sz w:val="22"/>
          <w:szCs w:val="28"/>
        </w:rPr>
        <w:t>榆林市网络安全协会</w:t>
      </w:r>
    </w:p>
    <w:p>
      <w:pPr>
        <w:ind w:firstLine="0" w:firstLineChars="0"/>
        <w:rPr>
          <w:color w:val="auto"/>
          <w:sz w:val="22"/>
          <w:szCs w:val="28"/>
        </w:rPr>
      </w:pPr>
      <w:r>
        <w:rPr>
          <w:color w:val="auto"/>
          <w:sz w:val="22"/>
          <w:szCs w:val="28"/>
        </w:rPr>
        <w:t>7</w:t>
      </w:r>
      <w:r>
        <w:rPr>
          <w:rFonts w:hint="eastAsia"/>
          <w:color w:val="auto"/>
          <w:sz w:val="22"/>
          <w:szCs w:val="28"/>
        </w:rPr>
        <w:t>4</w:t>
      </w:r>
      <w:r>
        <w:rPr>
          <w:color w:val="auto"/>
          <w:sz w:val="22"/>
          <w:szCs w:val="28"/>
        </w:rPr>
        <w:t>商洛市信息网络安全协会</w:t>
      </w:r>
    </w:p>
    <w:p>
      <w:pPr>
        <w:ind w:firstLine="0" w:firstLineChars="0"/>
        <w:rPr>
          <w:color w:val="auto"/>
          <w:sz w:val="22"/>
          <w:szCs w:val="28"/>
        </w:rPr>
      </w:pPr>
      <w:r>
        <w:rPr>
          <w:color w:val="auto"/>
          <w:sz w:val="22"/>
          <w:szCs w:val="28"/>
        </w:rPr>
        <w:t>7</w:t>
      </w:r>
      <w:r>
        <w:rPr>
          <w:rFonts w:hint="eastAsia"/>
          <w:color w:val="auto"/>
          <w:sz w:val="22"/>
          <w:szCs w:val="28"/>
        </w:rPr>
        <w:t>5</w:t>
      </w:r>
      <w:r>
        <w:rPr>
          <w:color w:val="auto"/>
          <w:sz w:val="22"/>
          <w:szCs w:val="28"/>
        </w:rPr>
        <w:t>青岛市计算机学会</w:t>
      </w:r>
    </w:p>
    <w:p>
      <w:pPr>
        <w:ind w:firstLine="0" w:firstLineChars="0"/>
        <w:rPr>
          <w:color w:val="auto"/>
          <w:sz w:val="22"/>
          <w:szCs w:val="28"/>
        </w:rPr>
      </w:pPr>
      <w:r>
        <w:rPr>
          <w:color w:val="auto"/>
          <w:sz w:val="22"/>
          <w:szCs w:val="28"/>
        </w:rPr>
        <w:t>7</w:t>
      </w:r>
      <w:r>
        <w:rPr>
          <w:rFonts w:hint="eastAsia"/>
          <w:color w:val="auto"/>
          <w:sz w:val="22"/>
          <w:szCs w:val="28"/>
        </w:rPr>
        <w:t>6</w:t>
      </w:r>
      <w:r>
        <w:rPr>
          <w:color w:val="auto"/>
          <w:sz w:val="22"/>
          <w:szCs w:val="28"/>
        </w:rPr>
        <w:t>潍坊市网络空间安全协会</w:t>
      </w:r>
    </w:p>
    <w:p>
      <w:pPr>
        <w:ind w:firstLine="0" w:firstLineChars="0"/>
        <w:rPr>
          <w:color w:val="auto"/>
          <w:sz w:val="22"/>
          <w:szCs w:val="28"/>
        </w:rPr>
      </w:pPr>
      <w:r>
        <w:rPr>
          <w:color w:val="auto"/>
          <w:sz w:val="22"/>
          <w:szCs w:val="28"/>
        </w:rPr>
        <w:t>7</w:t>
      </w:r>
      <w:r>
        <w:rPr>
          <w:rFonts w:hint="eastAsia"/>
          <w:color w:val="auto"/>
          <w:sz w:val="22"/>
          <w:szCs w:val="28"/>
        </w:rPr>
        <w:t>7</w:t>
      </w:r>
      <w:r>
        <w:rPr>
          <w:color w:val="auto"/>
          <w:sz w:val="22"/>
          <w:szCs w:val="28"/>
        </w:rPr>
        <w:t>曲阜市信息网络安全协会</w:t>
      </w:r>
    </w:p>
    <w:p>
      <w:pPr>
        <w:ind w:firstLine="0" w:firstLineChars="0"/>
        <w:rPr>
          <w:color w:val="auto"/>
          <w:sz w:val="22"/>
          <w:szCs w:val="28"/>
        </w:rPr>
      </w:pPr>
      <w:r>
        <w:rPr>
          <w:color w:val="auto"/>
          <w:sz w:val="22"/>
          <w:szCs w:val="28"/>
        </w:rPr>
        <w:t>7</w:t>
      </w:r>
      <w:r>
        <w:rPr>
          <w:rFonts w:hint="eastAsia"/>
          <w:color w:val="auto"/>
          <w:sz w:val="22"/>
          <w:szCs w:val="28"/>
        </w:rPr>
        <w:t>8</w:t>
      </w:r>
      <w:r>
        <w:rPr>
          <w:color w:val="auto"/>
          <w:sz w:val="22"/>
          <w:szCs w:val="28"/>
        </w:rPr>
        <w:t>聊城市网络空间安全协会</w:t>
      </w:r>
    </w:p>
    <w:p>
      <w:pPr>
        <w:ind w:firstLine="0" w:firstLineChars="0"/>
        <w:rPr>
          <w:color w:val="auto"/>
          <w:sz w:val="22"/>
          <w:szCs w:val="28"/>
        </w:rPr>
      </w:pPr>
      <w:r>
        <w:rPr>
          <w:color w:val="auto"/>
          <w:sz w:val="22"/>
          <w:szCs w:val="28"/>
        </w:rPr>
        <w:t>7</w:t>
      </w:r>
      <w:r>
        <w:rPr>
          <w:rFonts w:hint="eastAsia"/>
          <w:color w:val="auto"/>
          <w:sz w:val="22"/>
          <w:szCs w:val="28"/>
        </w:rPr>
        <w:t>9</w:t>
      </w:r>
      <w:r>
        <w:rPr>
          <w:color w:val="auto"/>
          <w:sz w:val="22"/>
          <w:szCs w:val="28"/>
        </w:rPr>
        <w:t>郑州市网络安全协会</w:t>
      </w:r>
    </w:p>
    <w:p>
      <w:pPr>
        <w:ind w:firstLine="0" w:firstLineChars="0"/>
        <w:rPr>
          <w:color w:val="auto"/>
          <w:sz w:val="22"/>
          <w:szCs w:val="28"/>
        </w:rPr>
      </w:pPr>
      <w:r>
        <w:rPr>
          <w:rFonts w:hint="eastAsia"/>
          <w:color w:val="auto"/>
          <w:sz w:val="22"/>
          <w:szCs w:val="28"/>
        </w:rPr>
        <w:t>80</w:t>
      </w:r>
      <w:r>
        <w:rPr>
          <w:color w:val="auto"/>
          <w:sz w:val="22"/>
          <w:szCs w:val="28"/>
        </w:rPr>
        <w:t>宁波市计算机信息网络安全协会</w:t>
      </w:r>
    </w:p>
    <w:p>
      <w:pPr>
        <w:ind w:firstLine="0" w:firstLineChars="0"/>
        <w:rPr>
          <w:color w:val="auto"/>
          <w:sz w:val="22"/>
          <w:szCs w:val="28"/>
        </w:rPr>
      </w:pPr>
      <w:r>
        <w:rPr>
          <w:color w:val="auto"/>
          <w:sz w:val="22"/>
          <w:szCs w:val="28"/>
        </w:rPr>
        <w:t>8</w:t>
      </w:r>
      <w:r>
        <w:rPr>
          <w:rFonts w:hint="eastAsia"/>
          <w:color w:val="auto"/>
          <w:sz w:val="22"/>
          <w:szCs w:val="28"/>
        </w:rPr>
        <w:t>1</w:t>
      </w:r>
      <w:r>
        <w:rPr>
          <w:color w:val="auto"/>
          <w:sz w:val="22"/>
          <w:szCs w:val="28"/>
        </w:rPr>
        <w:t>温州市网络空间安全协会</w:t>
      </w:r>
    </w:p>
    <w:p>
      <w:pPr>
        <w:ind w:firstLine="0" w:firstLineChars="0"/>
        <w:rPr>
          <w:color w:val="auto"/>
          <w:sz w:val="22"/>
          <w:szCs w:val="28"/>
        </w:rPr>
      </w:pPr>
      <w:r>
        <w:rPr>
          <w:color w:val="auto"/>
          <w:sz w:val="22"/>
          <w:szCs w:val="28"/>
        </w:rPr>
        <w:t>8</w:t>
      </w:r>
      <w:r>
        <w:rPr>
          <w:rFonts w:hint="eastAsia"/>
          <w:color w:val="auto"/>
          <w:sz w:val="22"/>
          <w:szCs w:val="28"/>
        </w:rPr>
        <w:t>2</w:t>
      </w:r>
      <w:r>
        <w:rPr>
          <w:color w:val="auto"/>
          <w:sz w:val="22"/>
          <w:szCs w:val="28"/>
        </w:rPr>
        <w:t>金华市信息安全协会</w:t>
      </w:r>
    </w:p>
    <w:p>
      <w:pPr>
        <w:ind w:firstLine="0" w:firstLineChars="0"/>
        <w:rPr>
          <w:color w:val="auto"/>
          <w:sz w:val="22"/>
          <w:szCs w:val="28"/>
        </w:rPr>
      </w:pPr>
      <w:r>
        <w:rPr>
          <w:color w:val="auto"/>
          <w:sz w:val="22"/>
          <w:szCs w:val="28"/>
        </w:rPr>
        <w:t>8</w:t>
      </w:r>
      <w:r>
        <w:rPr>
          <w:rFonts w:hint="eastAsia"/>
          <w:color w:val="auto"/>
          <w:sz w:val="22"/>
          <w:szCs w:val="28"/>
        </w:rPr>
        <w:t>3</w:t>
      </w:r>
      <w:r>
        <w:rPr>
          <w:color w:val="auto"/>
          <w:sz w:val="22"/>
          <w:szCs w:val="28"/>
        </w:rPr>
        <w:t>丽水市信息网络安全协会</w:t>
      </w:r>
    </w:p>
    <w:p>
      <w:pPr>
        <w:ind w:firstLine="0" w:firstLineChars="0"/>
        <w:rPr>
          <w:color w:val="auto"/>
          <w:sz w:val="22"/>
          <w:szCs w:val="28"/>
        </w:rPr>
      </w:pPr>
      <w:r>
        <w:rPr>
          <w:color w:val="auto"/>
          <w:sz w:val="22"/>
          <w:szCs w:val="28"/>
        </w:rPr>
        <w:t>8</w:t>
      </w:r>
      <w:r>
        <w:rPr>
          <w:rFonts w:hint="eastAsia"/>
          <w:color w:val="auto"/>
          <w:sz w:val="22"/>
          <w:szCs w:val="28"/>
        </w:rPr>
        <w:t>4</w:t>
      </w:r>
      <w:r>
        <w:rPr>
          <w:color w:val="auto"/>
          <w:sz w:val="22"/>
          <w:szCs w:val="28"/>
        </w:rPr>
        <w:t>洛阳市信息网络安全协会</w:t>
      </w:r>
    </w:p>
    <w:p>
      <w:pPr>
        <w:ind w:firstLine="0" w:firstLineChars="0"/>
        <w:rPr>
          <w:color w:val="auto"/>
          <w:sz w:val="22"/>
          <w:szCs w:val="28"/>
        </w:rPr>
      </w:pPr>
      <w:r>
        <w:rPr>
          <w:color w:val="auto"/>
          <w:sz w:val="22"/>
          <w:szCs w:val="28"/>
        </w:rPr>
        <w:t>8</w:t>
      </w:r>
      <w:r>
        <w:rPr>
          <w:rFonts w:hint="eastAsia"/>
          <w:color w:val="auto"/>
          <w:sz w:val="22"/>
          <w:szCs w:val="28"/>
        </w:rPr>
        <w:t>5</w:t>
      </w:r>
      <w:r>
        <w:rPr>
          <w:color w:val="auto"/>
          <w:sz w:val="22"/>
          <w:szCs w:val="28"/>
        </w:rPr>
        <w:t>南昌市网络信息安全协会</w:t>
      </w:r>
    </w:p>
    <w:p>
      <w:pPr>
        <w:ind w:firstLine="0" w:firstLineChars="0"/>
        <w:rPr>
          <w:color w:val="auto"/>
          <w:sz w:val="22"/>
          <w:szCs w:val="28"/>
        </w:rPr>
      </w:pPr>
      <w:r>
        <w:rPr>
          <w:color w:val="auto"/>
          <w:sz w:val="22"/>
          <w:szCs w:val="28"/>
        </w:rPr>
        <w:t>8</w:t>
      </w:r>
      <w:r>
        <w:rPr>
          <w:rFonts w:hint="eastAsia"/>
          <w:color w:val="auto"/>
          <w:sz w:val="22"/>
          <w:szCs w:val="28"/>
        </w:rPr>
        <w:t>6</w:t>
      </w:r>
      <w:r>
        <w:rPr>
          <w:color w:val="auto"/>
          <w:sz w:val="22"/>
          <w:szCs w:val="28"/>
        </w:rPr>
        <w:t>南昌市互联网创业协会</w:t>
      </w:r>
    </w:p>
    <w:p>
      <w:pPr>
        <w:ind w:firstLine="0" w:firstLineChars="0"/>
        <w:rPr>
          <w:color w:val="auto"/>
          <w:sz w:val="22"/>
          <w:szCs w:val="28"/>
        </w:rPr>
      </w:pPr>
      <w:r>
        <w:rPr>
          <w:color w:val="auto"/>
          <w:sz w:val="22"/>
          <w:szCs w:val="28"/>
        </w:rPr>
        <w:t>8</w:t>
      </w:r>
      <w:r>
        <w:rPr>
          <w:rFonts w:hint="eastAsia"/>
          <w:color w:val="auto"/>
          <w:sz w:val="22"/>
          <w:szCs w:val="28"/>
        </w:rPr>
        <w:t>7</w:t>
      </w:r>
      <w:r>
        <w:rPr>
          <w:color w:val="auto"/>
          <w:sz w:val="22"/>
          <w:szCs w:val="28"/>
        </w:rPr>
        <w:t>扬州市信息网络安全协会</w:t>
      </w:r>
    </w:p>
    <w:p>
      <w:pPr>
        <w:ind w:firstLine="0" w:firstLineChars="0"/>
        <w:rPr>
          <w:color w:val="auto"/>
          <w:sz w:val="22"/>
          <w:szCs w:val="28"/>
        </w:rPr>
      </w:pPr>
      <w:r>
        <w:rPr>
          <w:color w:val="auto"/>
          <w:sz w:val="22"/>
          <w:szCs w:val="28"/>
        </w:rPr>
        <w:t>8</w:t>
      </w:r>
      <w:r>
        <w:rPr>
          <w:rFonts w:hint="eastAsia"/>
          <w:color w:val="auto"/>
          <w:sz w:val="22"/>
          <w:szCs w:val="28"/>
        </w:rPr>
        <w:t>8</w:t>
      </w:r>
      <w:r>
        <w:rPr>
          <w:color w:val="auto"/>
          <w:sz w:val="22"/>
          <w:szCs w:val="28"/>
        </w:rPr>
        <w:t>南通市信息网络安全协会</w:t>
      </w:r>
    </w:p>
    <w:p>
      <w:pPr>
        <w:ind w:firstLine="0" w:firstLineChars="0"/>
        <w:rPr>
          <w:color w:val="auto"/>
          <w:sz w:val="22"/>
          <w:szCs w:val="28"/>
        </w:rPr>
      </w:pPr>
      <w:r>
        <w:rPr>
          <w:color w:val="auto"/>
          <w:sz w:val="22"/>
          <w:szCs w:val="28"/>
        </w:rPr>
        <w:t>8</w:t>
      </w:r>
      <w:r>
        <w:rPr>
          <w:rFonts w:hint="eastAsia"/>
          <w:color w:val="auto"/>
          <w:sz w:val="22"/>
          <w:szCs w:val="28"/>
        </w:rPr>
        <w:t>9</w:t>
      </w:r>
      <w:r>
        <w:rPr>
          <w:color w:val="auto"/>
          <w:sz w:val="22"/>
          <w:szCs w:val="28"/>
        </w:rPr>
        <w:t>泰州市信息网络安全协会</w:t>
      </w:r>
    </w:p>
    <w:p>
      <w:pPr>
        <w:ind w:firstLine="0" w:firstLineChars="0"/>
        <w:rPr>
          <w:color w:val="auto"/>
          <w:sz w:val="22"/>
          <w:szCs w:val="28"/>
        </w:rPr>
      </w:pPr>
      <w:r>
        <w:rPr>
          <w:rFonts w:hint="eastAsia"/>
          <w:color w:val="auto"/>
          <w:sz w:val="22"/>
          <w:szCs w:val="28"/>
        </w:rPr>
        <w:t>90</w:t>
      </w:r>
      <w:r>
        <w:rPr>
          <w:color w:val="auto"/>
          <w:sz w:val="22"/>
          <w:szCs w:val="28"/>
        </w:rPr>
        <w:t>苏州市互联网协会</w:t>
      </w:r>
    </w:p>
    <w:p>
      <w:pPr>
        <w:ind w:firstLine="0" w:firstLineChars="0"/>
        <w:rPr>
          <w:color w:val="auto"/>
          <w:sz w:val="22"/>
          <w:szCs w:val="28"/>
        </w:rPr>
      </w:pPr>
      <w:r>
        <w:rPr>
          <w:color w:val="auto"/>
          <w:sz w:val="22"/>
          <w:szCs w:val="28"/>
        </w:rPr>
        <w:t>9</w:t>
      </w:r>
      <w:r>
        <w:rPr>
          <w:rFonts w:hint="eastAsia"/>
          <w:color w:val="auto"/>
          <w:sz w:val="22"/>
          <w:szCs w:val="28"/>
        </w:rPr>
        <w:t>1</w:t>
      </w:r>
      <w:r>
        <w:rPr>
          <w:color w:val="auto"/>
          <w:sz w:val="22"/>
          <w:szCs w:val="28"/>
        </w:rPr>
        <w:t>苏州市新媒体联合会</w:t>
      </w:r>
    </w:p>
    <w:p>
      <w:pPr>
        <w:ind w:firstLine="0" w:firstLineChars="0"/>
        <w:rPr>
          <w:color w:val="auto"/>
          <w:sz w:val="22"/>
          <w:szCs w:val="28"/>
        </w:rPr>
      </w:pPr>
      <w:r>
        <w:rPr>
          <w:color w:val="auto"/>
          <w:sz w:val="22"/>
          <w:szCs w:val="28"/>
        </w:rPr>
        <w:t>9</w:t>
      </w:r>
      <w:r>
        <w:rPr>
          <w:rFonts w:hint="eastAsia"/>
          <w:color w:val="auto"/>
          <w:sz w:val="22"/>
          <w:szCs w:val="28"/>
        </w:rPr>
        <w:t>2</w:t>
      </w:r>
      <w:r>
        <w:rPr>
          <w:color w:val="auto"/>
          <w:sz w:val="22"/>
          <w:szCs w:val="28"/>
        </w:rPr>
        <w:t>湘谭市计算机学会</w:t>
      </w:r>
    </w:p>
    <w:p>
      <w:pPr>
        <w:ind w:firstLine="0" w:firstLineChars="0"/>
        <w:rPr>
          <w:color w:val="auto"/>
          <w:sz w:val="22"/>
          <w:szCs w:val="28"/>
        </w:rPr>
      </w:pPr>
      <w:r>
        <w:rPr>
          <w:color w:val="auto"/>
          <w:sz w:val="22"/>
          <w:szCs w:val="28"/>
        </w:rPr>
        <w:t>9</w:t>
      </w:r>
      <w:r>
        <w:rPr>
          <w:rFonts w:hint="eastAsia"/>
          <w:color w:val="auto"/>
          <w:sz w:val="22"/>
          <w:szCs w:val="28"/>
        </w:rPr>
        <w:t>3</w:t>
      </w:r>
      <w:r>
        <w:rPr>
          <w:color w:val="auto"/>
          <w:sz w:val="22"/>
          <w:szCs w:val="28"/>
        </w:rPr>
        <w:t>长沙市开福区网络安全协会</w:t>
      </w:r>
    </w:p>
    <w:p>
      <w:pPr>
        <w:ind w:firstLine="0" w:firstLineChars="0"/>
        <w:rPr>
          <w:color w:val="auto"/>
          <w:sz w:val="22"/>
          <w:szCs w:val="28"/>
        </w:rPr>
      </w:pPr>
      <w:r>
        <w:rPr>
          <w:color w:val="auto"/>
          <w:sz w:val="22"/>
          <w:szCs w:val="28"/>
        </w:rPr>
        <w:t>9</w:t>
      </w:r>
      <w:r>
        <w:rPr>
          <w:rFonts w:hint="eastAsia"/>
          <w:color w:val="auto"/>
          <w:sz w:val="22"/>
          <w:szCs w:val="28"/>
        </w:rPr>
        <w:t>4</w:t>
      </w:r>
      <w:r>
        <w:rPr>
          <w:color w:val="auto"/>
          <w:sz w:val="22"/>
          <w:szCs w:val="28"/>
        </w:rPr>
        <w:t>广州市信息网络安全协会</w:t>
      </w:r>
    </w:p>
    <w:p>
      <w:pPr>
        <w:ind w:firstLine="0" w:firstLineChars="0"/>
        <w:rPr>
          <w:color w:val="auto"/>
          <w:sz w:val="22"/>
          <w:szCs w:val="28"/>
        </w:rPr>
      </w:pPr>
      <w:r>
        <w:rPr>
          <w:color w:val="auto"/>
          <w:sz w:val="22"/>
          <w:szCs w:val="28"/>
        </w:rPr>
        <w:t>9</w:t>
      </w:r>
      <w:r>
        <w:rPr>
          <w:rFonts w:hint="eastAsia"/>
          <w:color w:val="auto"/>
          <w:sz w:val="22"/>
          <w:szCs w:val="28"/>
        </w:rPr>
        <w:t>5</w:t>
      </w:r>
      <w:r>
        <w:rPr>
          <w:color w:val="auto"/>
          <w:sz w:val="22"/>
          <w:szCs w:val="28"/>
        </w:rPr>
        <w:t>广州市信息基础协会</w:t>
      </w:r>
    </w:p>
    <w:p>
      <w:pPr>
        <w:ind w:firstLine="0" w:firstLineChars="0"/>
        <w:rPr>
          <w:color w:val="auto"/>
          <w:sz w:val="22"/>
          <w:szCs w:val="28"/>
        </w:rPr>
      </w:pPr>
      <w:r>
        <w:rPr>
          <w:color w:val="auto"/>
          <w:sz w:val="22"/>
          <w:szCs w:val="28"/>
        </w:rPr>
        <w:t>9</w:t>
      </w:r>
      <w:r>
        <w:rPr>
          <w:rFonts w:hint="eastAsia"/>
          <w:color w:val="auto"/>
          <w:sz w:val="22"/>
          <w:szCs w:val="28"/>
        </w:rPr>
        <w:t>6</w:t>
      </w:r>
      <w:r>
        <w:rPr>
          <w:color w:val="auto"/>
          <w:sz w:val="22"/>
          <w:szCs w:val="28"/>
        </w:rPr>
        <w:t>广州市网络安全产业促进会</w:t>
      </w:r>
    </w:p>
    <w:p>
      <w:pPr>
        <w:ind w:firstLine="0" w:firstLineChars="0"/>
        <w:rPr>
          <w:color w:val="auto"/>
          <w:sz w:val="22"/>
          <w:szCs w:val="28"/>
        </w:rPr>
      </w:pPr>
      <w:r>
        <w:rPr>
          <w:color w:val="auto"/>
          <w:sz w:val="22"/>
          <w:szCs w:val="28"/>
        </w:rPr>
        <w:t>9</w:t>
      </w:r>
      <w:r>
        <w:rPr>
          <w:rFonts w:hint="eastAsia"/>
          <w:color w:val="auto"/>
          <w:sz w:val="22"/>
          <w:szCs w:val="28"/>
        </w:rPr>
        <w:t>7</w:t>
      </w:r>
      <w:r>
        <w:rPr>
          <w:color w:val="auto"/>
          <w:sz w:val="22"/>
          <w:szCs w:val="28"/>
        </w:rPr>
        <w:t>广州市数字金融协会</w:t>
      </w:r>
    </w:p>
    <w:p>
      <w:pPr>
        <w:ind w:firstLine="0" w:firstLineChars="0"/>
        <w:rPr>
          <w:color w:val="auto"/>
          <w:sz w:val="22"/>
          <w:szCs w:val="28"/>
        </w:rPr>
      </w:pPr>
      <w:r>
        <w:rPr>
          <w:color w:val="auto"/>
          <w:sz w:val="22"/>
          <w:szCs w:val="28"/>
        </w:rPr>
        <w:t>9</w:t>
      </w:r>
      <w:r>
        <w:rPr>
          <w:rFonts w:hint="eastAsia"/>
          <w:color w:val="auto"/>
          <w:sz w:val="22"/>
          <w:szCs w:val="28"/>
        </w:rPr>
        <w:t>8</w:t>
      </w:r>
      <w:r>
        <w:rPr>
          <w:color w:val="auto"/>
          <w:sz w:val="22"/>
          <w:szCs w:val="28"/>
        </w:rPr>
        <w:t>深圳市网络与信息安全行业协会</w:t>
      </w:r>
    </w:p>
    <w:p>
      <w:pPr>
        <w:ind w:firstLine="0" w:firstLineChars="0"/>
        <w:rPr>
          <w:color w:val="auto"/>
          <w:sz w:val="22"/>
          <w:szCs w:val="28"/>
        </w:rPr>
      </w:pPr>
      <w:r>
        <w:rPr>
          <w:color w:val="auto"/>
          <w:sz w:val="22"/>
          <w:szCs w:val="28"/>
        </w:rPr>
        <w:t>9</w:t>
      </w:r>
      <w:r>
        <w:rPr>
          <w:rFonts w:hint="eastAsia"/>
          <w:color w:val="auto"/>
          <w:sz w:val="22"/>
          <w:szCs w:val="28"/>
        </w:rPr>
        <w:t>9</w:t>
      </w:r>
      <w:r>
        <w:rPr>
          <w:color w:val="auto"/>
          <w:sz w:val="22"/>
          <w:szCs w:val="28"/>
        </w:rPr>
        <w:t>深圳市南山区大数据产业协会</w:t>
      </w:r>
    </w:p>
    <w:p>
      <w:pPr>
        <w:ind w:firstLine="0" w:firstLineChars="0"/>
        <w:rPr>
          <w:color w:val="auto"/>
          <w:sz w:val="22"/>
          <w:szCs w:val="28"/>
        </w:rPr>
      </w:pPr>
      <w:r>
        <w:rPr>
          <w:rFonts w:hint="eastAsia"/>
          <w:color w:val="auto"/>
          <w:sz w:val="22"/>
          <w:szCs w:val="28"/>
        </w:rPr>
        <w:t>100</w:t>
      </w:r>
      <w:r>
        <w:rPr>
          <w:color w:val="auto"/>
          <w:sz w:val="22"/>
          <w:szCs w:val="28"/>
        </w:rPr>
        <w:t>佛山市信息协会</w:t>
      </w:r>
    </w:p>
    <w:p>
      <w:pPr>
        <w:ind w:firstLine="0" w:firstLineChars="0"/>
        <w:rPr>
          <w:color w:val="auto"/>
          <w:sz w:val="22"/>
          <w:szCs w:val="28"/>
        </w:rPr>
      </w:pPr>
      <w:r>
        <w:rPr>
          <w:color w:val="auto"/>
          <w:sz w:val="22"/>
          <w:szCs w:val="28"/>
        </w:rPr>
        <w:t>10</w:t>
      </w:r>
      <w:r>
        <w:rPr>
          <w:rFonts w:hint="eastAsia"/>
          <w:color w:val="auto"/>
          <w:sz w:val="22"/>
          <w:szCs w:val="28"/>
        </w:rPr>
        <w:t>1</w:t>
      </w:r>
      <w:r>
        <w:rPr>
          <w:color w:val="auto"/>
          <w:sz w:val="22"/>
          <w:szCs w:val="28"/>
        </w:rPr>
        <w:t>揭阳网络空间安全协会</w:t>
      </w:r>
    </w:p>
    <w:p>
      <w:pPr>
        <w:ind w:firstLine="0" w:firstLineChars="0"/>
        <w:rPr>
          <w:color w:val="auto"/>
          <w:sz w:val="22"/>
          <w:szCs w:val="28"/>
        </w:rPr>
      </w:pPr>
      <w:r>
        <w:rPr>
          <w:color w:val="auto"/>
          <w:sz w:val="22"/>
          <w:szCs w:val="28"/>
        </w:rPr>
        <w:t>10</w:t>
      </w:r>
      <w:r>
        <w:rPr>
          <w:rFonts w:hint="eastAsia"/>
          <w:color w:val="auto"/>
          <w:sz w:val="22"/>
          <w:szCs w:val="28"/>
        </w:rPr>
        <w:t>2</w:t>
      </w:r>
      <w:r>
        <w:rPr>
          <w:color w:val="auto"/>
          <w:sz w:val="22"/>
          <w:szCs w:val="28"/>
        </w:rPr>
        <w:t>揭阳市网络文化协会</w:t>
      </w:r>
    </w:p>
    <w:p>
      <w:pPr>
        <w:ind w:firstLine="0" w:firstLineChars="0"/>
        <w:rPr>
          <w:color w:val="auto"/>
          <w:sz w:val="22"/>
          <w:szCs w:val="28"/>
        </w:rPr>
      </w:pPr>
      <w:r>
        <w:rPr>
          <w:color w:val="auto"/>
          <w:sz w:val="22"/>
          <w:szCs w:val="28"/>
        </w:rPr>
        <w:t>10</w:t>
      </w:r>
      <w:r>
        <w:rPr>
          <w:rFonts w:hint="eastAsia"/>
          <w:color w:val="auto"/>
          <w:sz w:val="22"/>
          <w:szCs w:val="28"/>
        </w:rPr>
        <w:t>3</w:t>
      </w:r>
      <w:r>
        <w:rPr>
          <w:color w:val="auto"/>
          <w:sz w:val="22"/>
          <w:szCs w:val="28"/>
        </w:rPr>
        <w:t>清远市网络安全协会</w:t>
      </w:r>
    </w:p>
    <w:p>
      <w:pPr>
        <w:ind w:firstLine="0" w:firstLineChars="0"/>
        <w:rPr>
          <w:color w:val="auto"/>
          <w:sz w:val="22"/>
          <w:szCs w:val="28"/>
        </w:rPr>
      </w:pPr>
      <w:r>
        <w:rPr>
          <w:color w:val="auto"/>
          <w:sz w:val="22"/>
          <w:szCs w:val="28"/>
        </w:rPr>
        <w:t>10</w:t>
      </w:r>
      <w:r>
        <w:rPr>
          <w:rFonts w:hint="eastAsia"/>
          <w:color w:val="auto"/>
          <w:sz w:val="22"/>
          <w:szCs w:val="28"/>
        </w:rPr>
        <w:t>4</w:t>
      </w:r>
      <w:r>
        <w:rPr>
          <w:color w:val="auto"/>
          <w:sz w:val="22"/>
          <w:szCs w:val="28"/>
        </w:rPr>
        <w:t>茂名市计算机信息网络安全协会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5</w:t>
      </w:r>
      <w:r>
        <w:rPr>
          <w:color w:val="auto"/>
          <w:sz w:val="22"/>
          <w:szCs w:val="28"/>
        </w:rPr>
        <w:t>茂名市网络文化协会</w:t>
      </w:r>
    </w:p>
    <w:p>
      <w:pPr>
        <w:ind w:firstLine="0" w:firstLineChars="0"/>
        <w:rPr>
          <w:color w:val="auto"/>
          <w:sz w:val="22"/>
          <w:szCs w:val="28"/>
        </w:rPr>
      </w:pPr>
      <w:r>
        <w:rPr>
          <w:color w:val="auto"/>
          <w:sz w:val="22"/>
          <w:szCs w:val="28"/>
        </w:rPr>
        <w:t>10</w:t>
      </w:r>
      <w:r>
        <w:rPr>
          <w:rFonts w:hint="eastAsia"/>
          <w:color w:val="auto"/>
          <w:sz w:val="22"/>
          <w:szCs w:val="28"/>
        </w:rPr>
        <w:t>6</w:t>
      </w:r>
      <w:r>
        <w:rPr>
          <w:color w:val="auto"/>
          <w:sz w:val="22"/>
          <w:szCs w:val="28"/>
        </w:rPr>
        <w:t>河源市计算机信息网络安全协会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7</w:t>
      </w:r>
      <w:r>
        <w:rPr>
          <w:color w:val="auto"/>
          <w:sz w:val="22"/>
          <w:szCs w:val="28"/>
        </w:rPr>
        <w:t>惠州市计算机信息网络安全协会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8</w:t>
      </w:r>
      <w:r>
        <w:rPr>
          <w:color w:val="auto"/>
          <w:sz w:val="22"/>
          <w:szCs w:val="28"/>
        </w:rPr>
        <w:t>韶关市计算机信息网络安全协会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9</w:t>
      </w:r>
      <w:r>
        <w:rPr>
          <w:color w:val="auto"/>
          <w:sz w:val="22"/>
          <w:szCs w:val="28"/>
        </w:rPr>
        <w:t>东莞市信息技术联合会</w:t>
      </w:r>
    </w:p>
    <w:p>
      <w:pPr>
        <w:ind w:firstLine="0" w:firstLineChars="0"/>
        <w:rPr>
          <w:color w:val="auto"/>
          <w:sz w:val="22"/>
          <w:szCs w:val="28"/>
        </w:rPr>
      </w:pPr>
      <w:r>
        <w:rPr>
          <w:color w:val="auto"/>
          <w:sz w:val="22"/>
          <w:szCs w:val="28"/>
        </w:rPr>
        <w:t>1</w:t>
      </w:r>
      <w:r>
        <w:rPr>
          <w:rFonts w:hint="eastAsia"/>
          <w:color w:val="auto"/>
          <w:sz w:val="22"/>
          <w:szCs w:val="28"/>
        </w:rPr>
        <w:t>10</w:t>
      </w:r>
      <w:r>
        <w:rPr>
          <w:color w:val="auto"/>
          <w:sz w:val="22"/>
          <w:szCs w:val="28"/>
        </w:rPr>
        <w:tab/>
      </w:r>
      <w:r>
        <w:rPr>
          <w:color w:val="auto"/>
          <w:sz w:val="22"/>
          <w:szCs w:val="28"/>
        </w:rPr>
        <w:t>东莞市信息与网络安全协会</w:t>
      </w:r>
    </w:p>
    <w:p>
      <w:pPr>
        <w:ind w:firstLine="0" w:firstLineChars="0"/>
        <w:rPr>
          <w:color w:val="auto"/>
          <w:sz w:val="22"/>
          <w:szCs w:val="28"/>
        </w:rPr>
      </w:pPr>
      <w:r>
        <w:rPr>
          <w:color w:val="auto"/>
          <w:sz w:val="22"/>
          <w:szCs w:val="28"/>
        </w:rPr>
        <w:t>11</w:t>
      </w:r>
      <w:r>
        <w:rPr>
          <w:rFonts w:hint="eastAsia"/>
          <w:color w:val="auto"/>
          <w:sz w:val="22"/>
          <w:szCs w:val="28"/>
        </w:rPr>
        <w:t>1</w:t>
      </w:r>
      <w:r>
        <w:rPr>
          <w:color w:val="auto"/>
          <w:sz w:val="22"/>
          <w:szCs w:val="28"/>
        </w:rPr>
        <w:t>肇庆市计算机学会</w:t>
      </w:r>
    </w:p>
    <w:p>
      <w:pPr>
        <w:ind w:firstLine="0" w:firstLineChars="0"/>
        <w:rPr>
          <w:color w:val="auto"/>
          <w:sz w:val="22"/>
          <w:szCs w:val="28"/>
        </w:rPr>
      </w:pPr>
      <w:r>
        <w:rPr>
          <w:color w:val="auto"/>
          <w:sz w:val="22"/>
          <w:szCs w:val="28"/>
        </w:rPr>
        <w:t>11</w:t>
      </w:r>
      <w:r>
        <w:rPr>
          <w:rFonts w:hint="eastAsia"/>
          <w:color w:val="auto"/>
          <w:sz w:val="22"/>
          <w:szCs w:val="28"/>
        </w:rPr>
        <w:t>2</w:t>
      </w:r>
      <w:r>
        <w:rPr>
          <w:color w:val="auto"/>
          <w:sz w:val="22"/>
          <w:szCs w:val="28"/>
        </w:rPr>
        <w:t>肇庆市信息协会</w:t>
      </w:r>
    </w:p>
    <w:p>
      <w:pPr>
        <w:ind w:firstLine="0" w:firstLineChars="0"/>
        <w:rPr>
          <w:color w:val="auto"/>
          <w:sz w:val="22"/>
          <w:szCs w:val="28"/>
        </w:rPr>
      </w:pPr>
      <w:r>
        <w:rPr>
          <w:color w:val="auto"/>
          <w:sz w:val="22"/>
          <w:szCs w:val="28"/>
        </w:rPr>
        <w:t>11</w:t>
      </w:r>
      <w:r>
        <w:rPr>
          <w:rFonts w:hint="eastAsia"/>
          <w:color w:val="auto"/>
          <w:sz w:val="22"/>
          <w:szCs w:val="28"/>
        </w:rPr>
        <w:t>3</w:t>
      </w:r>
      <w:r>
        <w:rPr>
          <w:color w:val="auto"/>
          <w:sz w:val="22"/>
          <w:szCs w:val="28"/>
        </w:rPr>
        <w:t>汕尾市计算机学会</w:t>
      </w:r>
    </w:p>
    <w:p>
      <w:pPr>
        <w:ind w:firstLine="0" w:firstLineChars="0"/>
        <w:rPr>
          <w:color w:val="auto"/>
          <w:sz w:val="22"/>
          <w:szCs w:val="28"/>
        </w:rPr>
      </w:pPr>
      <w:r>
        <w:rPr>
          <w:color w:val="auto"/>
          <w:sz w:val="22"/>
          <w:szCs w:val="28"/>
        </w:rPr>
        <w:t>11</w:t>
      </w:r>
      <w:r>
        <w:rPr>
          <w:rFonts w:hint="eastAsia"/>
          <w:color w:val="auto"/>
          <w:sz w:val="22"/>
          <w:szCs w:val="28"/>
        </w:rPr>
        <w:t>4</w:t>
      </w:r>
      <w:r>
        <w:rPr>
          <w:color w:val="auto"/>
          <w:sz w:val="22"/>
          <w:szCs w:val="28"/>
        </w:rPr>
        <w:t>成都信息网络安全协会</w:t>
      </w:r>
    </w:p>
    <w:p>
      <w:pPr>
        <w:ind w:firstLine="0" w:firstLineChars="0"/>
        <w:rPr>
          <w:color w:val="auto"/>
          <w:sz w:val="22"/>
          <w:szCs w:val="28"/>
        </w:rPr>
      </w:pPr>
      <w:r>
        <w:rPr>
          <w:color w:val="auto"/>
          <w:sz w:val="22"/>
          <w:szCs w:val="28"/>
        </w:rPr>
        <w:t>11</w:t>
      </w:r>
      <w:r>
        <w:rPr>
          <w:rFonts w:hint="eastAsia"/>
          <w:color w:val="auto"/>
          <w:sz w:val="22"/>
          <w:szCs w:val="28"/>
        </w:rPr>
        <w:t>5</w:t>
      </w:r>
      <w:r>
        <w:rPr>
          <w:color w:val="auto"/>
          <w:sz w:val="22"/>
          <w:szCs w:val="28"/>
        </w:rPr>
        <w:t>成都安全可靠信息技术联合会</w:t>
      </w:r>
    </w:p>
    <w:p>
      <w:pPr>
        <w:ind w:firstLine="0" w:firstLineChars="0"/>
        <w:rPr>
          <w:color w:val="auto"/>
          <w:sz w:val="22"/>
          <w:szCs w:val="28"/>
        </w:rPr>
      </w:pPr>
      <w:r>
        <w:rPr>
          <w:color w:val="auto"/>
          <w:sz w:val="22"/>
          <w:szCs w:val="28"/>
        </w:rPr>
        <w:t>11</w:t>
      </w:r>
      <w:r>
        <w:rPr>
          <w:rFonts w:hint="eastAsia"/>
          <w:color w:val="auto"/>
          <w:sz w:val="22"/>
          <w:szCs w:val="28"/>
        </w:rPr>
        <w:t>6</w:t>
      </w:r>
      <w:r>
        <w:rPr>
          <w:color w:val="auto"/>
          <w:sz w:val="22"/>
          <w:szCs w:val="28"/>
        </w:rPr>
        <w:t>成都物联网产业发展联盟</w:t>
      </w:r>
    </w:p>
    <w:p>
      <w:pPr>
        <w:ind w:firstLine="0" w:firstLineChars="0"/>
        <w:rPr>
          <w:color w:val="auto"/>
          <w:sz w:val="22"/>
          <w:szCs w:val="28"/>
        </w:rPr>
      </w:pPr>
      <w:r>
        <w:rPr>
          <w:color w:val="auto"/>
          <w:sz w:val="22"/>
          <w:szCs w:val="28"/>
        </w:rPr>
        <w:t>11</w:t>
      </w:r>
      <w:r>
        <w:rPr>
          <w:rFonts w:hint="eastAsia"/>
          <w:color w:val="auto"/>
          <w:sz w:val="22"/>
          <w:szCs w:val="28"/>
        </w:rPr>
        <w:t>7</w:t>
      </w:r>
      <w:r>
        <w:rPr>
          <w:color w:val="auto"/>
          <w:sz w:val="22"/>
          <w:szCs w:val="28"/>
        </w:rPr>
        <w:t>贵阳市信息网络安全协会</w:t>
      </w:r>
    </w:p>
    <w:p>
      <w:pPr>
        <w:ind w:firstLine="0" w:firstLineChars="0"/>
        <w:rPr>
          <w:color w:val="auto"/>
          <w:sz w:val="22"/>
          <w:szCs w:val="28"/>
        </w:rPr>
      </w:pPr>
      <w:r>
        <w:rPr>
          <w:color w:val="auto"/>
          <w:sz w:val="22"/>
          <w:szCs w:val="28"/>
        </w:rPr>
        <w:t>11</w:t>
      </w:r>
      <w:r>
        <w:rPr>
          <w:rFonts w:hint="eastAsia"/>
          <w:color w:val="auto"/>
          <w:sz w:val="22"/>
          <w:szCs w:val="28"/>
        </w:rPr>
        <w:t>8</w:t>
      </w:r>
      <w:r>
        <w:rPr>
          <w:color w:val="auto"/>
          <w:sz w:val="22"/>
          <w:szCs w:val="28"/>
        </w:rPr>
        <w:t>贵阳市大数据产业协会</w:t>
      </w:r>
    </w:p>
    <w:p>
      <w:pPr>
        <w:ind w:firstLine="0" w:firstLineChars="0"/>
        <w:rPr>
          <w:color w:val="auto"/>
          <w:sz w:val="22"/>
          <w:szCs w:val="28"/>
        </w:rPr>
      </w:pPr>
      <w:r>
        <w:rPr>
          <w:color w:val="auto"/>
          <w:sz w:val="22"/>
          <w:szCs w:val="28"/>
        </w:rPr>
        <w:t>11</w:t>
      </w:r>
      <w:r>
        <w:rPr>
          <w:rFonts w:hint="eastAsia"/>
          <w:color w:val="auto"/>
          <w:sz w:val="22"/>
          <w:szCs w:val="28"/>
        </w:rPr>
        <w:t xml:space="preserve">9曲靖市网络安全协会 </w:t>
      </w:r>
    </w:p>
    <w:p>
      <w:pPr>
        <w:ind w:firstLine="0" w:firstLineChars="0"/>
        <w:rPr>
          <w:color w:val="auto"/>
          <w:sz w:val="22"/>
          <w:szCs w:val="28"/>
        </w:rPr>
      </w:pPr>
      <w:r>
        <w:rPr>
          <w:color w:val="auto"/>
          <w:sz w:val="22"/>
          <w:szCs w:val="28"/>
        </w:rPr>
        <w:t>1</w:t>
      </w:r>
      <w:r>
        <w:rPr>
          <w:rFonts w:hint="eastAsia"/>
          <w:color w:val="auto"/>
          <w:sz w:val="22"/>
          <w:szCs w:val="28"/>
        </w:rPr>
        <w:t>20</w:t>
      </w:r>
      <w:r>
        <w:rPr>
          <w:color w:val="auto"/>
          <w:sz w:val="22"/>
          <w:szCs w:val="28"/>
        </w:rPr>
        <w:t>兰州市网络空间安全协会（筹）</w:t>
      </w:r>
    </w:p>
    <w:p>
      <w:pPr>
        <w:ind w:firstLine="0" w:firstLineChars="0"/>
        <w:rPr>
          <w:color w:val="auto"/>
          <w:sz w:val="22"/>
          <w:szCs w:val="28"/>
        </w:rPr>
      </w:pPr>
      <w:r>
        <w:rPr>
          <w:color w:val="auto"/>
          <w:sz w:val="22"/>
          <w:szCs w:val="28"/>
        </w:rPr>
        <w:t>12</w:t>
      </w:r>
      <w:r>
        <w:rPr>
          <w:rFonts w:hint="eastAsia"/>
          <w:color w:val="auto"/>
          <w:sz w:val="22"/>
          <w:szCs w:val="28"/>
        </w:rPr>
        <w:t>1</w:t>
      </w:r>
      <w:r>
        <w:rPr>
          <w:color w:val="auto"/>
          <w:sz w:val="22"/>
          <w:szCs w:val="28"/>
        </w:rPr>
        <w:tab/>
      </w:r>
      <w:r>
        <w:rPr>
          <w:color w:val="auto"/>
          <w:sz w:val="22"/>
          <w:szCs w:val="28"/>
        </w:rPr>
        <w:t>包头市计算机公共网络安全协会</w:t>
      </w:r>
    </w:p>
    <w:p>
      <w:pPr>
        <w:ind w:firstLine="0" w:firstLineChars="0"/>
        <w:rPr>
          <w:color w:val="auto"/>
          <w:sz w:val="22"/>
          <w:szCs w:val="28"/>
        </w:rPr>
      </w:pPr>
      <w:r>
        <w:rPr>
          <w:color w:val="auto"/>
          <w:sz w:val="22"/>
          <w:szCs w:val="28"/>
        </w:rPr>
        <w:t>12</w:t>
      </w:r>
      <w:r>
        <w:rPr>
          <w:rFonts w:hint="eastAsia"/>
          <w:color w:val="auto"/>
          <w:sz w:val="22"/>
          <w:szCs w:val="28"/>
        </w:rPr>
        <w:t>2</w:t>
      </w:r>
      <w:r>
        <w:rPr>
          <w:color w:val="auto"/>
          <w:sz w:val="22"/>
          <w:szCs w:val="28"/>
        </w:rPr>
        <w:tab/>
      </w:r>
      <w:r>
        <w:rPr>
          <w:color w:val="auto"/>
          <w:sz w:val="22"/>
          <w:szCs w:val="28"/>
        </w:rPr>
        <w:t>通辽市信息网络安全协会</w:t>
      </w:r>
    </w:p>
    <w:p>
      <w:pPr>
        <w:ind w:firstLine="0" w:firstLineChars="0"/>
        <w:rPr>
          <w:color w:val="auto"/>
          <w:sz w:val="22"/>
          <w:szCs w:val="28"/>
        </w:rPr>
      </w:pPr>
      <w:r>
        <w:rPr>
          <w:color w:val="auto"/>
          <w:sz w:val="22"/>
          <w:szCs w:val="28"/>
        </w:rPr>
        <w:t>12</w:t>
      </w:r>
      <w:r>
        <w:rPr>
          <w:rFonts w:hint="eastAsia"/>
          <w:color w:val="auto"/>
          <w:sz w:val="22"/>
          <w:szCs w:val="28"/>
        </w:rPr>
        <w:t>3</w:t>
      </w:r>
      <w:r>
        <w:rPr>
          <w:color w:val="auto"/>
          <w:sz w:val="22"/>
          <w:szCs w:val="28"/>
        </w:rPr>
        <w:tab/>
      </w:r>
      <w:r>
        <w:rPr>
          <w:color w:val="auto"/>
          <w:sz w:val="22"/>
          <w:szCs w:val="28"/>
        </w:rPr>
        <w:t>南宁市信息网络安全协会</w:t>
      </w:r>
    </w:p>
    <w:p>
      <w:pPr>
        <w:ind w:firstLine="0" w:firstLineChars="0"/>
        <w:rPr>
          <w:color w:val="auto"/>
          <w:sz w:val="22"/>
          <w:szCs w:val="28"/>
        </w:rPr>
      </w:pPr>
      <w:r>
        <w:rPr>
          <w:color w:val="auto"/>
          <w:sz w:val="22"/>
          <w:szCs w:val="28"/>
        </w:rPr>
        <w:t>12</w:t>
      </w:r>
      <w:r>
        <w:rPr>
          <w:rFonts w:hint="eastAsia"/>
          <w:color w:val="auto"/>
          <w:sz w:val="22"/>
          <w:szCs w:val="28"/>
        </w:rPr>
        <w:t>4</w:t>
      </w:r>
      <w:r>
        <w:rPr>
          <w:color w:val="auto"/>
          <w:sz w:val="22"/>
          <w:szCs w:val="28"/>
        </w:rPr>
        <w:tab/>
      </w:r>
      <w:r>
        <w:rPr>
          <w:color w:val="auto"/>
          <w:sz w:val="22"/>
          <w:szCs w:val="28"/>
        </w:rPr>
        <w:t>网络安全（天津）检测中心</w:t>
      </w:r>
    </w:p>
    <w:p>
      <w:pPr>
        <w:ind w:firstLine="0" w:firstLineChars="0"/>
        <w:rPr>
          <w:color w:val="auto"/>
          <w:sz w:val="22"/>
          <w:szCs w:val="28"/>
        </w:rPr>
      </w:pPr>
      <w:r>
        <w:rPr>
          <w:color w:val="auto"/>
          <w:sz w:val="22"/>
          <w:szCs w:val="28"/>
        </w:rPr>
        <w:t>12</w:t>
      </w:r>
      <w:r>
        <w:rPr>
          <w:rFonts w:hint="eastAsia"/>
          <w:color w:val="auto"/>
          <w:sz w:val="22"/>
          <w:szCs w:val="28"/>
        </w:rPr>
        <w:t>5</w:t>
      </w:r>
      <w:r>
        <w:rPr>
          <w:color w:val="auto"/>
          <w:sz w:val="22"/>
          <w:szCs w:val="28"/>
        </w:rPr>
        <w:tab/>
      </w:r>
      <w:r>
        <w:rPr>
          <w:color w:val="auto"/>
          <w:sz w:val="22"/>
          <w:szCs w:val="28"/>
        </w:rPr>
        <w:t>青海省网络与信息安全信息通报中心</w:t>
      </w:r>
    </w:p>
    <w:p>
      <w:pPr>
        <w:ind w:firstLine="0" w:firstLineChars="0"/>
        <w:rPr>
          <w:color w:val="auto"/>
          <w:sz w:val="22"/>
          <w:szCs w:val="28"/>
        </w:rPr>
      </w:pPr>
      <w:r>
        <w:rPr>
          <w:color w:val="auto"/>
          <w:sz w:val="22"/>
          <w:szCs w:val="28"/>
        </w:rPr>
        <w:t>12</w:t>
      </w:r>
      <w:r>
        <w:rPr>
          <w:rFonts w:hint="eastAsia"/>
          <w:color w:val="auto"/>
          <w:sz w:val="22"/>
          <w:szCs w:val="28"/>
        </w:rPr>
        <w:t>6</w:t>
      </w:r>
      <w:r>
        <w:rPr>
          <w:color w:val="auto"/>
          <w:sz w:val="22"/>
          <w:szCs w:val="28"/>
        </w:rPr>
        <w:tab/>
      </w:r>
      <w:r>
        <w:rPr>
          <w:color w:val="auto"/>
          <w:sz w:val="22"/>
          <w:szCs w:val="28"/>
        </w:rPr>
        <w:t>宁夏大学信息工程学院</w:t>
      </w:r>
    </w:p>
    <w:p>
      <w:pPr>
        <w:ind w:firstLine="0" w:firstLineChars="0"/>
        <w:rPr>
          <w:color w:val="auto"/>
          <w:sz w:val="22"/>
          <w:szCs w:val="28"/>
        </w:rPr>
      </w:pPr>
      <w:r>
        <w:rPr>
          <w:color w:val="auto"/>
          <w:sz w:val="22"/>
          <w:szCs w:val="28"/>
        </w:rPr>
        <w:t>12</w:t>
      </w:r>
      <w:r>
        <w:rPr>
          <w:rFonts w:hint="eastAsia"/>
          <w:color w:val="auto"/>
          <w:sz w:val="22"/>
          <w:szCs w:val="28"/>
        </w:rPr>
        <w:t>7</w:t>
      </w:r>
      <w:r>
        <w:rPr>
          <w:color w:val="auto"/>
          <w:sz w:val="22"/>
          <w:szCs w:val="28"/>
        </w:rPr>
        <w:tab/>
      </w:r>
      <w:r>
        <w:rPr>
          <w:color w:val="auto"/>
          <w:sz w:val="22"/>
          <w:szCs w:val="28"/>
        </w:rPr>
        <w:t>重庆信息安全产业研究院</w:t>
      </w:r>
    </w:p>
    <w:p>
      <w:pPr>
        <w:ind w:firstLine="0" w:firstLineChars="0"/>
        <w:rPr>
          <w:color w:val="auto"/>
          <w:sz w:val="22"/>
          <w:szCs w:val="28"/>
        </w:rPr>
      </w:pPr>
      <w:r>
        <w:rPr>
          <w:color w:val="auto"/>
          <w:sz w:val="22"/>
          <w:szCs w:val="28"/>
        </w:rPr>
        <w:t>12</w:t>
      </w:r>
      <w:r>
        <w:rPr>
          <w:rFonts w:hint="eastAsia"/>
          <w:color w:val="auto"/>
          <w:sz w:val="22"/>
          <w:szCs w:val="28"/>
        </w:rPr>
        <w:t>8</w:t>
      </w:r>
      <w:r>
        <w:rPr>
          <w:color w:val="auto"/>
          <w:sz w:val="22"/>
          <w:szCs w:val="28"/>
        </w:rPr>
        <w:tab/>
      </w:r>
      <w:r>
        <w:rPr>
          <w:color w:val="auto"/>
          <w:sz w:val="22"/>
          <w:szCs w:val="28"/>
        </w:rPr>
        <w:t>甘肃烽侦网络安全研究院</w:t>
      </w:r>
    </w:p>
    <w:p>
      <w:pPr>
        <w:ind w:firstLine="0" w:firstLineChars="0"/>
        <w:rPr>
          <w:color w:val="auto"/>
          <w:sz w:val="22"/>
          <w:szCs w:val="28"/>
        </w:rPr>
      </w:pPr>
      <w:r>
        <w:rPr>
          <w:color w:val="auto"/>
          <w:sz w:val="22"/>
          <w:szCs w:val="28"/>
        </w:rPr>
        <w:t>12</w:t>
      </w:r>
      <w:r>
        <w:rPr>
          <w:rFonts w:hint="eastAsia"/>
          <w:color w:val="auto"/>
          <w:sz w:val="22"/>
          <w:szCs w:val="28"/>
        </w:rPr>
        <w:t>9</w:t>
      </w:r>
      <w:r>
        <w:rPr>
          <w:color w:val="auto"/>
          <w:sz w:val="22"/>
          <w:szCs w:val="28"/>
        </w:rPr>
        <w:tab/>
      </w:r>
      <w:r>
        <w:rPr>
          <w:color w:val="auto"/>
          <w:sz w:val="22"/>
          <w:szCs w:val="28"/>
        </w:rPr>
        <w:t>广东省现代社会评价科学研究院</w:t>
      </w:r>
    </w:p>
    <w:p>
      <w:pPr>
        <w:ind w:firstLine="0" w:firstLineChars="0"/>
        <w:rPr>
          <w:color w:val="auto"/>
          <w:sz w:val="22"/>
          <w:szCs w:val="28"/>
        </w:rPr>
      </w:pPr>
      <w:r>
        <w:rPr>
          <w:color w:val="auto"/>
          <w:sz w:val="22"/>
          <w:szCs w:val="28"/>
        </w:rPr>
        <w:t>1</w:t>
      </w:r>
      <w:r>
        <w:rPr>
          <w:rFonts w:hint="eastAsia"/>
          <w:color w:val="auto"/>
          <w:sz w:val="22"/>
          <w:szCs w:val="28"/>
        </w:rPr>
        <w:t>30</w:t>
      </w:r>
      <w:r>
        <w:rPr>
          <w:color w:val="auto"/>
          <w:sz w:val="22"/>
          <w:szCs w:val="28"/>
        </w:rPr>
        <w:t>广东中证声像资料司法鉴定所</w:t>
      </w:r>
    </w:p>
    <w:p>
      <w:pPr>
        <w:ind w:firstLine="0" w:firstLineChars="0"/>
        <w:rPr>
          <w:color w:val="auto"/>
          <w:sz w:val="22"/>
          <w:szCs w:val="28"/>
        </w:rPr>
      </w:pPr>
      <w:r>
        <w:rPr>
          <w:color w:val="auto"/>
          <w:sz w:val="22"/>
          <w:szCs w:val="28"/>
        </w:rPr>
        <w:t>13</w:t>
      </w:r>
      <w:r>
        <w:rPr>
          <w:rFonts w:hint="eastAsia"/>
          <w:color w:val="auto"/>
          <w:sz w:val="22"/>
          <w:szCs w:val="28"/>
        </w:rPr>
        <w:t>1</w:t>
      </w:r>
      <w:r>
        <w:rPr>
          <w:color w:val="auto"/>
          <w:sz w:val="22"/>
          <w:szCs w:val="28"/>
        </w:rPr>
        <w:t>江西中证电子数据司法鉴定中心</w:t>
      </w:r>
    </w:p>
    <w:p>
      <w:pPr>
        <w:ind w:firstLine="0" w:firstLineChars="0"/>
        <w:rPr>
          <w:color w:val="auto"/>
          <w:sz w:val="22"/>
          <w:szCs w:val="28"/>
        </w:rPr>
      </w:pPr>
      <w:r>
        <w:rPr>
          <w:color w:val="auto"/>
          <w:sz w:val="22"/>
          <w:szCs w:val="28"/>
        </w:rPr>
        <w:t>13</w:t>
      </w:r>
      <w:r>
        <w:rPr>
          <w:rFonts w:hint="eastAsia"/>
          <w:color w:val="auto"/>
          <w:sz w:val="22"/>
          <w:szCs w:val="28"/>
        </w:rPr>
        <w:t>2</w:t>
      </w:r>
      <w:r>
        <w:rPr>
          <w:color w:val="auto"/>
          <w:sz w:val="22"/>
          <w:szCs w:val="28"/>
        </w:rPr>
        <w:t>杭州市网络安全研究所</w:t>
      </w:r>
    </w:p>
    <w:p>
      <w:pPr>
        <w:ind w:firstLine="0" w:firstLineChars="0"/>
        <w:rPr>
          <w:color w:val="auto"/>
          <w:sz w:val="22"/>
          <w:szCs w:val="28"/>
        </w:rPr>
      </w:pPr>
      <w:r>
        <w:rPr>
          <w:color w:val="auto"/>
          <w:sz w:val="22"/>
          <w:szCs w:val="28"/>
        </w:rPr>
        <w:t>13</w:t>
      </w:r>
      <w:r>
        <w:rPr>
          <w:rFonts w:hint="eastAsia"/>
          <w:color w:val="auto"/>
          <w:sz w:val="22"/>
          <w:szCs w:val="28"/>
        </w:rPr>
        <w:t>3</w:t>
      </w:r>
      <w:r>
        <w:rPr>
          <w:color w:val="auto"/>
          <w:sz w:val="22"/>
          <w:szCs w:val="28"/>
        </w:rPr>
        <w:t>四川大学信息安全研究所</w:t>
      </w:r>
    </w:p>
    <w:p>
      <w:pPr>
        <w:ind w:firstLine="0" w:firstLineChars="0"/>
        <w:rPr>
          <w:color w:val="auto"/>
          <w:sz w:val="22"/>
          <w:szCs w:val="28"/>
        </w:rPr>
      </w:pPr>
      <w:r>
        <w:rPr>
          <w:color w:val="auto"/>
          <w:sz w:val="22"/>
          <w:szCs w:val="28"/>
        </w:rPr>
        <w:t>13</w:t>
      </w:r>
      <w:r>
        <w:rPr>
          <w:rFonts w:hint="eastAsia"/>
          <w:color w:val="auto"/>
          <w:sz w:val="22"/>
          <w:szCs w:val="28"/>
        </w:rPr>
        <w:t>4</w:t>
      </w:r>
      <w:r>
        <w:rPr>
          <w:color w:val="auto"/>
          <w:sz w:val="22"/>
          <w:szCs w:val="28"/>
        </w:rPr>
        <w:t>中国计算机学会计算机安全专委会</w:t>
      </w:r>
    </w:p>
    <w:p>
      <w:pPr>
        <w:ind w:firstLine="0" w:firstLineChars="0"/>
        <w:rPr>
          <w:color w:val="auto"/>
          <w:sz w:val="22"/>
          <w:szCs w:val="28"/>
        </w:rPr>
      </w:pPr>
      <w:r>
        <w:rPr>
          <w:color w:val="auto"/>
          <w:sz w:val="22"/>
          <w:szCs w:val="28"/>
        </w:rPr>
        <w:t>13</w:t>
      </w:r>
      <w:r>
        <w:rPr>
          <w:rFonts w:hint="eastAsia"/>
          <w:color w:val="auto"/>
          <w:sz w:val="22"/>
          <w:szCs w:val="28"/>
        </w:rPr>
        <w:t>5</w:t>
      </w:r>
      <w:r>
        <w:rPr>
          <w:color w:val="auto"/>
          <w:sz w:val="22"/>
          <w:szCs w:val="28"/>
        </w:rPr>
        <w:t>中国联合国采购促进会网信分会</w:t>
      </w:r>
    </w:p>
    <w:p>
      <w:pPr>
        <w:ind w:firstLine="0" w:firstLineChars="0"/>
        <w:rPr>
          <w:color w:val="auto"/>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color w:val="auto"/>
          <w:sz w:val="22"/>
          <w:szCs w:val="28"/>
        </w:rPr>
      </w:pPr>
    </w:p>
    <w:p>
      <w:pPr>
        <w:ind w:firstLine="0" w:firstLineChars="0"/>
        <w:rPr>
          <w:color w:val="auto"/>
          <w:sz w:val="22"/>
          <w:szCs w:val="28"/>
        </w:rPr>
      </w:pPr>
    </w:p>
    <w:p>
      <w:pPr>
        <w:ind w:firstLine="0" w:firstLineChars="0"/>
        <w:rPr>
          <w:color w:val="auto"/>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color w:val="auto"/>
          <w:sz w:val="28"/>
          <w:szCs w:val="28"/>
        </w:rPr>
      </w:pPr>
      <w:r>
        <w:rPr>
          <w:rFonts w:cstheme="minorHAnsi"/>
          <w:b/>
          <w:bCs/>
          <w:color w:val="auto"/>
          <w:sz w:val="28"/>
          <w:szCs w:val="28"/>
        </w:rPr>
        <w:t>牵头实施单位</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北京网络空间安全协会</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网安联发展工作委员会</w:t>
      </w:r>
    </w:p>
    <w:p>
      <w:pPr>
        <w:ind w:firstLine="0" w:firstLineChars="0"/>
        <w:jc w:val="center"/>
        <w:rPr>
          <w:rFonts w:cstheme="minorHAnsi"/>
          <w:b/>
          <w:bCs/>
          <w:color w:val="auto"/>
          <w:sz w:val="28"/>
          <w:szCs w:val="28"/>
        </w:rPr>
      </w:pPr>
      <w:r>
        <w:rPr>
          <w:rFonts w:hint="eastAsia" w:cstheme="minorHAnsi"/>
          <w:b/>
          <w:bCs/>
          <w:color w:val="auto"/>
          <w:sz w:val="28"/>
          <w:szCs w:val="28"/>
        </w:rPr>
        <w:t>秘书处单位</w:t>
      </w:r>
    </w:p>
    <w:p>
      <w:pPr>
        <w:ind w:firstLine="0" w:firstLineChars="0"/>
        <w:jc w:val="center"/>
        <w:rPr>
          <w:rFonts w:cstheme="minorHAnsi"/>
          <w:b/>
          <w:bCs/>
          <w:color w:val="auto"/>
          <w:sz w:val="28"/>
          <w:szCs w:val="28"/>
        </w:rPr>
      </w:pPr>
      <w:r>
        <w:rPr>
          <w:rFonts w:hint="eastAsia" w:ascii="仿宋" w:hAnsi="仿宋" w:eastAsia="仿宋" w:cs="仿宋"/>
          <w:color w:val="auto"/>
          <w:sz w:val="32"/>
          <w:szCs w:val="32"/>
        </w:rPr>
        <w:t>广东省网络空间安全协会</w:t>
      </w:r>
    </w:p>
    <w:p>
      <w:pPr>
        <w:ind w:firstLine="0" w:firstLineChars="0"/>
        <w:jc w:val="center"/>
        <w:rPr>
          <w:rFonts w:cstheme="minorHAnsi"/>
          <w:b/>
          <w:bCs/>
          <w:color w:val="auto"/>
          <w:sz w:val="28"/>
          <w:szCs w:val="28"/>
        </w:rPr>
      </w:pPr>
      <w:r>
        <w:rPr>
          <w:rFonts w:hint="eastAsia" w:cstheme="minorHAnsi"/>
          <w:b/>
          <w:bCs/>
          <w:color w:val="auto"/>
          <w:sz w:val="28"/>
          <w:szCs w:val="28"/>
        </w:rPr>
        <w:t>承办单位</w:t>
      </w:r>
    </w:p>
    <w:p>
      <w:pPr>
        <w:ind w:firstLine="0" w:firstLineChars="0"/>
        <w:jc w:val="center"/>
        <w:rPr>
          <w:rFonts w:cstheme="minorHAnsi"/>
          <w:color w:val="auto"/>
          <w:sz w:val="28"/>
          <w:szCs w:val="28"/>
        </w:rPr>
      </w:pPr>
      <w:r>
        <w:rPr>
          <w:rFonts w:hint="eastAsia" w:cstheme="minorHAnsi"/>
          <w:color w:val="auto"/>
          <w:sz w:val="28"/>
          <w:szCs w:val="28"/>
        </w:rPr>
        <w:t>广东新兴国家网络安全和信息化发展研究院</w:t>
      </w:r>
    </w:p>
    <w:p>
      <w:pPr>
        <w:ind w:firstLine="0" w:firstLineChars="0"/>
        <w:jc w:val="center"/>
        <w:rPr>
          <w:rFonts w:cstheme="minorHAnsi"/>
          <w:b/>
          <w:bCs/>
          <w:color w:val="auto"/>
          <w:sz w:val="28"/>
          <w:szCs w:val="28"/>
        </w:rPr>
      </w:pPr>
      <w:r>
        <w:rPr>
          <w:rFonts w:hint="eastAsia" w:cstheme="minorHAnsi"/>
          <w:b/>
          <w:bCs/>
          <w:color w:val="auto"/>
          <w:sz w:val="28"/>
          <w:szCs w:val="28"/>
        </w:rPr>
        <w:t>技术支撑单位</w:t>
      </w:r>
    </w:p>
    <w:p>
      <w:pPr>
        <w:ind w:firstLine="0" w:firstLineChars="0"/>
        <w:jc w:val="center"/>
        <w:rPr>
          <w:rFonts w:cstheme="minorHAnsi"/>
          <w:color w:val="auto"/>
          <w:sz w:val="28"/>
          <w:szCs w:val="28"/>
        </w:rPr>
      </w:pPr>
      <w:r>
        <w:rPr>
          <w:rFonts w:hint="eastAsia" w:cstheme="minorHAnsi"/>
          <w:color w:val="auto"/>
          <w:sz w:val="28"/>
          <w:szCs w:val="28"/>
        </w:rPr>
        <w:t>国源天顺安全服务有限公司</w:t>
      </w:r>
    </w:p>
    <w:p>
      <w:pPr>
        <w:ind w:firstLine="0" w:firstLineChars="0"/>
        <w:jc w:val="center"/>
        <w:rPr>
          <w:rFonts w:cstheme="minorHAnsi"/>
          <w:color w:val="auto"/>
          <w:sz w:val="28"/>
          <w:szCs w:val="28"/>
        </w:rPr>
      </w:pPr>
      <w:r>
        <w:rPr>
          <w:rFonts w:hint="eastAsia" w:cstheme="minorHAnsi"/>
          <w:color w:val="auto"/>
          <w:sz w:val="28"/>
          <w:szCs w:val="28"/>
        </w:rPr>
        <w:t>广州华南信息安全测评中心</w:t>
      </w:r>
    </w:p>
    <w:p>
      <w:pPr>
        <w:ind w:firstLine="0" w:firstLineChars="0"/>
        <w:jc w:val="center"/>
        <w:rPr>
          <w:rFonts w:cstheme="minorHAnsi"/>
          <w:color w:val="auto"/>
          <w:sz w:val="28"/>
          <w:szCs w:val="28"/>
        </w:rPr>
      </w:pPr>
      <w:r>
        <w:rPr>
          <w:rFonts w:hint="eastAsia" w:cstheme="minorHAnsi"/>
          <w:color w:val="auto"/>
          <w:sz w:val="28"/>
          <w:szCs w:val="28"/>
        </w:rPr>
        <w:t>广东中证声像资料司法鉴定所</w:t>
      </w: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rPr>
          <w:rFonts w:hint="eastAsia" w:ascii="黑体" w:hAnsi="黑体" w:eastAsia="宋体" w:cstheme="minorHAnsi"/>
          <w:b/>
          <w:bCs/>
          <w:color w:val="auto"/>
          <w:kern w:val="44"/>
          <w:sz w:val="32"/>
          <w:szCs w:val="28"/>
        </w:rPr>
      </w:pPr>
      <w:r>
        <w:rPr>
          <w:rFonts w:hint="eastAsia" w:ascii="黑体" w:hAnsi="黑体" w:eastAsia="宋体" w:cstheme="minorHAnsi"/>
          <w:b/>
          <w:bCs/>
          <w:color w:val="auto"/>
          <w:kern w:val="44"/>
          <w:sz w:val="32"/>
          <w:szCs w:val="28"/>
        </w:rPr>
        <w:br w:type="page"/>
      </w:r>
    </w:p>
    <w:p>
      <w:pPr>
        <w:spacing w:line="240" w:lineRule="auto"/>
        <w:ind w:left="0" w:leftChars="0" w:firstLine="0" w:firstLineChars="0"/>
        <w:jc w:val="center"/>
        <w:rPr>
          <w:rFonts w:eastAsia="宋体" w:cstheme="minorHAnsi"/>
          <w:color w:val="auto"/>
          <w:kern w:val="44"/>
          <w:sz w:val="32"/>
          <w:szCs w:val="32"/>
        </w:rPr>
      </w:pPr>
      <w:r>
        <w:rPr>
          <w:rFonts w:hint="eastAsia" w:ascii="黑体" w:hAnsi="黑体" w:eastAsia="宋体" w:cstheme="minorHAnsi"/>
          <w:b/>
          <w:bCs/>
          <w:color w:val="auto"/>
          <w:kern w:val="44"/>
          <w:sz w:val="32"/>
          <w:szCs w:val="28"/>
        </w:rPr>
        <w:t>各省支持单位</w:t>
      </w:r>
      <w:r>
        <w:rPr>
          <w:rFonts w:hint="eastAsia" w:eastAsia="宋体" w:cstheme="minorHAnsi"/>
          <w:color w:val="auto"/>
          <w:kern w:val="44"/>
          <w:sz w:val="32"/>
          <w:szCs w:val="32"/>
        </w:rPr>
        <w:t>（按采集量排序）</w:t>
      </w:r>
    </w:p>
    <w:p>
      <w:pPr>
        <w:spacing w:line="480" w:lineRule="auto"/>
        <w:ind w:firstLine="0" w:firstLineChars="0"/>
        <w:jc w:val="center"/>
        <w:rPr>
          <w:b/>
          <w:bCs/>
          <w:color w:val="auto"/>
        </w:rPr>
      </w:pPr>
    </w:p>
    <w:p>
      <w:pPr>
        <w:spacing w:line="480" w:lineRule="auto"/>
        <w:ind w:firstLine="3614" w:firstLineChars="1500"/>
        <w:jc w:val="both"/>
        <w:rPr>
          <w:rFonts w:ascii="宋体" w:hAnsi="宋体" w:eastAsia="宋体" w:cs="宋体"/>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广东省</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广东银保监局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广东省水利厅</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广东省能源局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广东省文联</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广东省文化和旅游厅</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广州海关</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黄埔海关</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国家税务总局广东省税务局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广东省戒毒管理局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中国人民银行广东分行</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工商银行广东省分行</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招商银行股份有限公司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广东省农村信用合作联社</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中国石油化工股份有限公司广州分公司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中国广核集团有限公司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广东省建设信息中心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广东广信通信服务有限公司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广东省广晟控股集团有限公司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水利部珠江水利委员会</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交通运输部珠江航务管理局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广东省国土资源技术中心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广东医科大学附属医院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广东省科学院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华南农业大学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广东金融学院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广东财经大学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广东省国土资源技术中心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广东广晟通信技术有限公司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中国南方航空股份有限公司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共青团广州市委员会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广东广播电视台</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广东省网络安全应急响应中心教育分中心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广东省网络安全应急响应中心医疗分中心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广州市越秀区委宣传部网信科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广东省网络空间安全标准化技术委员会</w:t>
      </w:r>
    </w:p>
    <w:p>
      <w:pPr>
        <w:ind w:firstLine="170" w:firstLineChars="100"/>
        <w:jc w:val="left"/>
        <w:rPr>
          <w:rFonts w:asciiTheme="minorEastAsia" w:hAnsiTheme="minorEastAsia" w:cstheme="minorEastAsia"/>
          <w:color w:val="auto"/>
          <w:spacing w:val="-20"/>
          <w:sz w:val="21"/>
          <w:szCs w:val="21"/>
        </w:rPr>
      </w:pPr>
      <w:r>
        <w:rPr>
          <w:rFonts w:hint="eastAsia" w:asciiTheme="minorEastAsia" w:hAnsiTheme="minorEastAsia" w:cstheme="minorEastAsia"/>
          <w:color w:val="auto"/>
          <w:spacing w:val="-20"/>
          <w:sz w:val="21"/>
          <w:szCs w:val="21"/>
        </w:rPr>
        <w:t>广东省网络空间安全工程职称评审委员会办公室</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广州虎牙科技有限公司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广州地铁集团有限公司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广州酷狗计算机科技有限公司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广州趣丸网络科技有限公司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广州津虹网络传媒有限公司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中国移动广州市分公司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唯品会（中国）有限公司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广州花生日记网络科技有限公司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广州市百果园网络科技有限公司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广州悦跑信息科技有限公司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广州荔支网络技术有限公司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广州网易计算机系统有限公司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广州宸祺出行科技有限公司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广东医科大学附属医院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广州医学院附属第五医院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广州探途网络技术有限公司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中国电信广州市分公司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广州港集团有限公司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广州华多网络科技有限公司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广州市动景计算机科技有限公司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广州超级周末科技有限公司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广州君海网络科技有限公司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广东奥园奥买家电子商务有限公司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广东盈世计算机科技有限公司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广东袋鼠妈妈集团有限公司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广州非凡信息安全技术有限公司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广州易点智慧出行科技有限公司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广州金十信息科技有限公司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广州珠江实业集团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广州市增城区各高校中职和医院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广东水电二局股份有限公司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广州珠江钢琴集团股份有限公司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索菲亚家居股份有限公司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广汽本田汽车有限公司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北汽（广州）汽车有限公司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广州豪进摩托车股份有限公司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广州中新汽车零部件有限公司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广州市花都区教育局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广东培正学院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广东华文航空艺术职业学院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广州工商学院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广东行政职业学院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广州市华风技术学院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广东省岭南工商第一技师学院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华南理工大学广州学院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州棒谷科技股份有限公司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广州广之旅国际旅行社股份有限公司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辛选集团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广州市南沙区教育局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中国电信广州市南沙区分公司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广汽丰田汽车有限公司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广州市南之物物业管理有限公司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广州造纸集团有限公司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中建二局第二建筑工程有限公司广州分公司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广州云硕科技发展有限公司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广东港建工程股份有限公司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广州南沙现代农业产业集团公司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广州锦兴纺织漂染有限公司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广州长嘉电子有限公司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广东女子职业技术学院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广州市番禺区保安服务公司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广州启合科技有限公司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广州梦映动漫网络科技有限公司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仲恺农业工程学院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广州公交集团广交出租车公司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广州播种网络科技有限公司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任子行网络技术股份有限公司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广州荔智科技文化传媒有限公司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上海派博软件有限公司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广州安士维信息科技有限公司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广州市晨峰贸易有限公司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广州市奥威亚电子科技有限公司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华南农业大学珠江学院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广州华夏职业学院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广州城建职业学院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广州市懋凯贸易有限公司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贝乐（广州）智能信息科技股份有限公司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广州鼎鼎信息科技有限公司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广州工程技术职业学院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广东华侨中学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中山大学孙逸仙纪念医院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广东省图书馆</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中国广核集团有限公司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中国平安保险（集团）股份有限公司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比亚迪股份有限公司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奇安信科技集团股份有限公司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深圳市迅雷网络技术有限公司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深圳市创梦天地科技有限公司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深圳市爱聊科技有限公司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深圳雷霆信息技术有限公司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深圳市中手游网络科技有限公司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深圳中青宝互动网络股份有限公司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深圳市珍爱网信息技术有限公司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深圳市逗娱科技有限公司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佛山南海西樵论坛</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佛山南海九江社区论坛</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佛山C2000论坛</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珠海格力电器股份有限公司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珠海冠宇电池股份有限公司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珠海魅族科技有限公司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工商银行珠海分行</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揭阳市科学技术协会</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揭阳日报社</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揭阳广播电视台</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中国电信有限公司揭阳分公司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中国移动通信集团广东有限公司揭阳分公司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中国联合网络通信有限公司揭阳分公司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广东海鸥医疗器械股份有限公司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普宁职业技术学校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揭阳市卫生学校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揭阳捷和职业技术学院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潮汕职业技术学院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揭阳市综合中等专业学校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揭阳市图书馆</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博通科学技术职业培训学校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揭阳市乐韵电子设备有限公司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云浮市教育局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云浮市卫生健康局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云浮市华翼信息科技技术开发有限公司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肇庆市工贸学校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肇庆学院附属中学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肇庆市外语学校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工商银行肇庆分行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汕尾市委宣传部</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汕尾日报</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汕尾市民网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汕尾新鲜事</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汕尾市网络社会组织联合会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汕尾在线网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陆丰市教育局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汕尾市蓝帆贸易有限公司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阳江市商友资讯科技有限公司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广东药科大学中山校区</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广东理工职业学院中山校区</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中山市职业技术学院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中山开放大学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中山市政数局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中山广播电视台</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中山市市场监督管理局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广东省广播电视网络股份有限公司中山分公司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中山市图书馆</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湛江市教育局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广东海洋大学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惠州市软件行业协会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惠州市互联网协会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方正公司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工商银行惠州分行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惠州市西子湖畔网络有限公司</w:t>
      </w:r>
    </w:p>
    <w:p>
      <w:pPr>
        <w:ind w:firstLine="420" w:firstLineChars="2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惠州学院</w:t>
      </w:r>
    </w:p>
    <w:p>
      <w:pPr>
        <w:ind w:firstLine="420" w:firstLineChars="2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惠州学院计算机科学与工程学院</w:t>
      </w:r>
    </w:p>
    <w:p>
      <w:pPr>
        <w:ind w:firstLine="420" w:firstLineChars="2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惠州市计算机学会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惠州市互联网业联合会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惠州城市职业学院</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河南省</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郑州时空隧道信息技术有限公司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中国联通郑州市分公司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上海云辰信息科技有限公司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上海赛可出行郑州分公司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上海钧正网络科技有限公司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北京天融信网络安全技术有限公司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河南省鼎信信息安全等级测评有限公司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河南金途科技集团股份有限公司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映象网</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color w:val="auto"/>
          <w:sz w:val="21"/>
          <w:szCs w:val="21"/>
        </w:rPr>
        <w:t>大河网</w:t>
      </w:r>
    </w:p>
    <w:p>
      <w:pPr>
        <w:spacing w:line="480" w:lineRule="auto"/>
        <w:ind w:firstLine="4096" w:firstLineChars="1700"/>
        <w:jc w:val="both"/>
        <w:rPr>
          <w:b/>
          <w:bCs/>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江苏省</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苏州市公安局新闻中心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江苏江南农村商业银行股份有限公司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江苏汇鸿国际集团股份有限公司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华泰证券股份有限公司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江苏省国信集团有限公司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苏州市职业大学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北京神州绿盟科技有限公司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南京领行科技股份有限公司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中国江苏国际经济技术合作集团有限公司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亚信科技（成都）有限公司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南京网思科平科技有限公司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深信服科技股份有限公司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北京启明星辰信息安全技术有限公司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北京天融信网络安全技术有限公司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奇安信科技集团股份有限公司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南京广电猫猫新媒体有限公司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江苏省农垦集团有限公司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徐州医科大学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北京网御星云信息技术有限公司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中通服咨询设计研究院有限公司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杭州安恒信息技术股份有限公司</w:t>
      </w:r>
    </w:p>
    <w:p>
      <w:pPr>
        <w:ind w:left="0" w:leftChars="0"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江苏鑫瑞德智慧产业有限公司</w:t>
      </w:r>
    </w:p>
    <w:p>
      <w:pPr>
        <w:ind w:left="0" w:leftChars="0"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龙虎网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西祠胡同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美篇APP</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南京365淘房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中国人民银行南通中心支行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江苏晟晖信息科技有限公司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江苏省烟草公司南通市公司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南通市妇幼保健院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南通大学附属医院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南通市公路事业发展中心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中国联合网络通信有限公司南通分公司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江苏睿广信息技术有限公司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江苏如东农村商业银行股份有限公司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南通市通州区区域治理现代化指挥中心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濠滨论坛</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南通热线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扬州市政府信息资源管理中心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扬州新闻网传媒有限公司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中国电信扬州分公司</w:t>
      </w:r>
    </w:p>
    <w:p>
      <w:pPr>
        <w:ind w:firstLine="420" w:firstLineChars="2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中国移动江苏公司扬州分公司</w:t>
      </w:r>
    </w:p>
    <w:p>
      <w:pPr>
        <w:ind w:firstLine="420" w:firstLineChars="2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中国联通扬州分公司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扬州市总工会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扬州市医疗保险基金管理中心</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江海职业技术学院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扬州市工商业联合会</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扬州广播电视传媒集团（总台）</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扬州报业传媒集团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扬帆APP</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扬州发布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扬州市总工会微信公众号</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扬大信息化微信公众号</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江海职业技术学院公众号</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江苏田湾核电站</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国网连云港供电公司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连云港日报社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连云港市教育局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紫光云数科技（连云港）有限公司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江苏鸿奥信息科技有限公司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江苏新海发电有限公司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宿迁市教育局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共青团宿迁市委员会</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北京市</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人民网</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中国青年网</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凤凰网</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百度在线网络技术(北京)有限公司（百度）</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阿里巴巴网络技术有限公司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深圳市腾讯计算机系统有限公司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北京字节跳动科技有限公司（今日头条）</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北京字节跳动科技有限公司（抖音）</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北京快手科技有限公司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小米科技有限责任公司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北京爱奇艺科技有限公司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贝壳找房（北京）科技有限公司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北京奇虎科技有限公司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北京新浪互联信息服务有限公司（新浪微博）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网之易信息技术（北京）有限公司（网易）</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北京卓越晨星科技有限公司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天融信科技集团股份有限公司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北京智联三珂人才服务有限公司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北京嘀嘀无限科技发展有限公司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武汉斗鱼网络科技有限公司（斗鱼直播）</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上海星艾网络科技有限公司（么么直播）</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北京一点网聚科技有限公司（一点资讯）</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北京京东世纪贸易有限公司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国网思极网安科技（北京）有限公司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北京三快在线科技有限公司（美团）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北京优贝在线网络科技有限公司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北京思享时光科技有限公司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北京中润互联信息技术有限公司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北京湛源律师事务所</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北京市京师律师事务所</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北京厚大轩成教育科技股份公司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北京亿赛通科技发展有限责任公司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北京华清信安科技有限公司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北京策腾教育科技集团有限公司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北京再佳学教育科技有限公司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北京中体彩市场营销推广有限公司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北京中人卫康科技有限公司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北京利天网通科贸有限责任公司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北京启天和科技有限公司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心网（北京）科技有限公司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北京鲸航科技有限公司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英医慧通（北京）信息技术有限公司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跟我学（北京）教育科技有限公司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北京红铅笔教育科技有限公司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北京一森科技有限公司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北京鸢飞科技有限公司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北京金和网络股份有限公司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北京今朝在线科技有限公司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北京明博教育股份有限公司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北京拓课网络科技股份有限公司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北京龙文教育股份有限公司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北京天普教育股份有限公司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北京赢鼎教育股份有限公司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北京明德新思路科技有限公司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神州云腾（北京）科技有限公司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中科热备（北京）云计算技术有限公司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北京数盾信息科技有限公司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北京云堤科技有限公司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北京安赛创想科技有限公司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北京海量数据技术股份有限公司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北京快帮科技集团有限公司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中科天御（苏州）科技有限公司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凯新认证北京有限公司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北京汽车技师学院团委</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华北电力大学新能源学院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北京邮电大学世纪学院外语系</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石油化工学院机械</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青山绿水青年志愿服务队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华电能动学院青年志愿者服务队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中国社会科学院大学青年志愿者协会</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润达馨社会服务</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巨匠应急</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清源洁润</w:t>
      </w:r>
    </w:p>
    <w:p>
      <w:pPr>
        <w:ind w:left="0" w:leftChars="0"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共青团北京市古城中学委员会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北京七彩阳光志愿服务总队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北京市绿色使者志愿服务总队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京徽志愿服务总队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北京航空航天大学守锷书院志愿服务队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北京彩虹志愿服务队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北京易用联友科技有限公司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北京云维互联信息技术有限公司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共青团华北电力大学能源动力与机械工程学院委员会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北京艺友品牌策划有限公司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中国社会科学院大学青年志愿者</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北京永妍禹睿志愿服务总队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北京永红志愿服务总队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北京白家姐妹志愿服务总队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北京宏利慈善义工队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北京大学历史学系青年志愿者服务队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北京第二外国语东方语学院青年志愿者服务队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朝阳区东坝乡福园第一社区管城理市志愿者服务队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北京瓦云科技有限公司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北京周神商贸有限公司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忠警安泰科技发展（北京）有限公司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黑龙江工商学院</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黑龙江省高盛投资发展有限公司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黑龙江方为信息技术有限公司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黑龙江省金盾保安守护押运有限责任公司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黑龙江蓝郡物业管理有限公司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原黑龙江生产建设兵团四师四十三团值班一连老知青</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哈尔滨工大中奥生物工程有限公司北京分公司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哈尔滨峰范女装服饰</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哈尔滨工大中奥生物工程有限公司</w:t>
      </w:r>
    </w:p>
    <w:p>
      <w:pPr>
        <w:ind w:left="0" w:leftChars="0"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深圳市科盾科技有限公司</w:t>
      </w:r>
    </w:p>
    <w:p>
      <w:pPr>
        <w:ind w:left="0" w:leftChars="0"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深圳市宜辰中聚信息技术科技有限公司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中瑞酒店管理学院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中宝智运科技有限公司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石景山杂谈志愿者</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中国农业大学信电支队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爱同行志愿服务总队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内蒙古第一机械集团公司公会</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内蒙古信息系统安全等级测评中心</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中国红客联盟-红盟网络安全工作室</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红十字急救志愿联盟北京应急救援团</w:t>
      </w:r>
    </w:p>
    <w:p>
      <w:pPr>
        <w:ind w:firstLine="239" w:firstLineChars="114"/>
        <w:jc w:val="left"/>
        <w:rPr>
          <w:rFonts w:asciiTheme="minorEastAsia" w:hAnsiTheme="minorEastAsia" w:cstheme="minorEastAsia"/>
          <w:color w:val="auto"/>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color w:val="auto"/>
        </w:rPr>
      </w:pPr>
      <w:r>
        <w:rPr>
          <w:rFonts w:hint="eastAsia"/>
          <w:b/>
          <w:bCs/>
          <w:color w:val="auto"/>
        </w:rPr>
        <w:t>黑龙江</w:t>
      </w:r>
    </w:p>
    <w:p>
      <w:pPr>
        <w:ind w:firstLine="0" w:firstLineChars="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黑龙江省教育厅</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大兴安岭地区行署教育局</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中国劳动保障报黑龙江记者站</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人民网·黑龙江频道</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黑龙江广播电视台极光新闻事业部</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黑龙江广播电视台东北网事业部</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腾讯区域发展部·黑龙江文旅事业部</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黑龙江亿林股份有限公司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哈尔滨安天科技集团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黑龙江安信与诚科技开发有限公司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黑龙江安盟网域科技发展有限公司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哈尔滨蓝易科技有限公司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哈尔滨创新远航科技有限公司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哈尔滨工业大学信息网络中心</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哈尔滨工业大学保卫处</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龙视新闻联播</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黑龙江交通广播</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龙事影响力</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微观北大荒</w:t>
      </w:r>
    </w:p>
    <w:p>
      <w:pPr>
        <w:spacing w:line="480" w:lineRule="auto"/>
        <w:ind w:firstLine="3373" w:firstLineChars="1400"/>
        <w:jc w:val="both"/>
        <w:rPr>
          <w:b/>
          <w:bCs/>
          <w:color w:val="auto"/>
        </w:rPr>
      </w:pPr>
      <w:r>
        <w:rPr>
          <w:rFonts w:hint="eastAsia"/>
          <w:b/>
          <w:bCs/>
          <w:color w:val="auto"/>
        </w:rPr>
        <w:t>广西省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广西金普威信息系统有限公司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广西弘正信息技术有限公司（原桂林诚悦）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广西巨拓电子科技有限公司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广西新豪智云技术股份有限公司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桂林理工大学南宁分校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广西顶佳计算机信息有限公司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防城港市群英电脑有限公司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天融信科技集团股份有限公司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北京神州绿盟信息安全科技股份有限公司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珠海网博科技股份有限公司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任子行网络技术股份有限公司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广西体育高等专科学校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启明星辰信息技术集团股份有限公司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360企业安全技术（北京）集团有限公司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阿里云计算有限公司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深信服科技股份有限公司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杭州迪普科技股份有限公司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新华三技术有限公司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北京山石网科信息技术有限公司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南宁市交通运输局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广西长泰网络报警服务有限责任公司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广西高等教育自学考试网络助学平台</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广西阳光壹佰置业投资有限公司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广西思辨教育科技有限公司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广西网锦科技有限公司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广西喜相逢投资有限公司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广西劲承维欣教育发展有限公司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中国商业联合会购物中心分会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才智（深圳）教育集团有限公司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广西瑶脉山食品贸易有限公司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新华通讯社广西分社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人民网广西频道</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央广网广西频道</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中国商报广西记者站</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南国早报社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南宁晚报社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南宁日报社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南宁广播电视台</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color w:val="auto"/>
        </w:rPr>
      </w:pPr>
      <w:r>
        <w:rPr>
          <w:rFonts w:hint="eastAsia"/>
          <w:b/>
          <w:bCs/>
          <w:color w:val="auto"/>
        </w:rPr>
        <w:t>天津市</w:t>
      </w:r>
    </w:p>
    <w:p>
      <w:pPr>
        <w:ind w:firstLine="210" w:firstLineChars="100"/>
        <w:jc w:val="center"/>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阳泉市教育局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河北工业大学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天津科技大学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天津市奕冠科技有限公司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等级保护2.0测评交流群群主</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color w:val="auto"/>
        </w:rPr>
      </w:pPr>
      <w:r>
        <w:rPr>
          <w:rFonts w:hint="eastAsia"/>
          <w:b/>
          <w:bCs/>
          <w:color w:val="auto"/>
        </w:rPr>
        <w:t>上海市</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上海宽娱数码科技有限公司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万达信息股份有限公司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亚信安全科技股份有限公司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波克科技股份有限公司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杭州孝道科技有限公司</w:t>
      </w:r>
    </w:p>
    <w:p>
      <w:pPr>
        <w:spacing w:line="480" w:lineRule="auto"/>
        <w:ind w:firstLine="3373" w:firstLineChars="1400"/>
        <w:jc w:val="both"/>
        <w:rPr>
          <w:b/>
          <w:bCs/>
          <w:color w:val="auto"/>
        </w:rPr>
      </w:pPr>
      <w:r>
        <w:rPr>
          <w:rFonts w:hint="eastAsia"/>
          <w:b/>
          <w:bCs/>
          <w:color w:val="auto"/>
        </w:rPr>
        <w:t>重庆市</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重庆智多信息发展有限公司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重庆跃动网络技术有限公司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重庆马上消费金融股份有限公司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重庆南华中天信息技术有限公司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重庆长安汽车股份有限公司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重庆电子工程职业学院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重庆航天信息有限公司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重庆工商大学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重庆市网络作家协会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奇安信科技集团股份有限公司重庆分公司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贝壳找房重庆站（重庆闹海科技有限公司）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重庆智佳信息科技有限公司</w:t>
      </w:r>
    </w:p>
    <w:p>
      <w:pPr>
        <w:spacing w:line="480" w:lineRule="auto"/>
        <w:ind w:firstLine="3373" w:firstLineChars="1400"/>
        <w:jc w:val="both"/>
        <w:rPr>
          <w:b/>
          <w:bCs/>
          <w:color w:val="auto"/>
        </w:rPr>
      </w:pPr>
      <w:r>
        <w:rPr>
          <w:rFonts w:hint="eastAsia"/>
          <w:b/>
          <w:bCs/>
          <w:color w:val="auto"/>
        </w:rPr>
        <w:t>贵州省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贵阳金蜂星际网络科技有限公司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贵州众城云科技发展有限公司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贵州英恩普瑞信息技术有限公司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贵州信安志恒信息技术有限公司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贵州日报天眼新闻</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贵阳网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平安贵阳</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知知贵阳</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贵州网咖云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多彩宝</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color w:val="auto"/>
        </w:rPr>
      </w:pPr>
      <w:r>
        <w:rPr>
          <w:rFonts w:hint="eastAsia"/>
          <w:b/>
          <w:bCs/>
          <w:color w:val="auto"/>
        </w:rPr>
        <w:t>甘肃省</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甘肃省交通厅</w:t>
      </w:r>
    </w:p>
    <w:p>
      <w:pPr>
        <w:ind w:left="0" w:leftChars="0" w:firstLine="3373" w:firstLineChars="1400"/>
        <w:jc w:val="both"/>
        <w:rPr>
          <w:rFonts w:asciiTheme="minorEastAsia" w:hAnsiTheme="minorEastAsia" w:cstheme="minorEastAsia"/>
          <w:color w:val="auto"/>
          <w:sz w:val="21"/>
          <w:szCs w:val="21"/>
        </w:rPr>
      </w:pPr>
      <w:r>
        <w:rPr>
          <w:rFonts w:hint="eastAsia"/>
          <w:b/>
          <w:bCs/>
          <w:color w:val="auto"/>
        </w:rPr>
        <w:t>浙江省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浙江省住房和城乡建设厅</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浙江省教育厅</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杭州安恒信息技术股份有限公司</w:t>
      </w:r>
    </w:p>
    <w:p>
      <w:pPr>
        <w:ind w:firstLine="210" w:firstLineChars="100"/>
        <w:jc w:val="left"/>
        <w:rPr>
          <w:rFonts w:hint="eastAsia" w:asciiTheme="minorEastAsia" w:hAnsiTheme="minorEastAsia" w:eastAsiaTheme="minorEastAsia" w:cstheme="minorEastAsia"/>
          <w:color w:val="auto"/>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杭州海康威视数字技术股份有限公司</w:t>
      </w:r>
      <w:r>
        <w:rPr>
          <w:rFonts w:hint="eastAsia" w:asciiTheme="minorEastAsia" w:hAnsiTheme="minorEastAsia" w:cstheme="minorEastAsia"/>
          <w:color w:val="auto"/>
          <w:sz w:val="21"/>
          <w:szCs w:val="21"/>
          <w:lang w:val="en-US" w:eastAsia="zh-CN"/>
        </w:rPr>
        <w:t xml:space="preserve"> </w:t>
      </w:r>
    </w:p>
    <w:p>
      <w:pPr>
        <w:ind w:firstLine="3373" w:firstLineChars="1400"/>
        <w:jc w:val="both"/>
        <w:rPr>
          <w:b/>
          <w:bCs/>
          <w:color w:val="auto"/>
        </w:rPr>
      </w:pPr>
      <w:r>
        <w:rPr>
          <w:rFonts w:hint="eastAsia"/>
          <w:b/>
          <w:bCs/>
          <w:color w:val="auto"/>
        </w:rPr>
        <w:t>云南省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曲靖师范学院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云南驰宏锌锗股份有限公司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曲靖智润体育发展有限公司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中国电信曲靖分公司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曲靖市第三人民医院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曲靖市妇幼保健院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云南电网有限责任公司曲靖供电局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中国人民银行曲靖市中心支行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昆明艺卓教育集团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中国移动曲靖分公司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中国联通曲靖分公司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曲靖技师学院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曲靖市第一人民医院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云南平航律师事务所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曲靖M</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珠江网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曲靖新闻网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掌上曲靖</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color w:val="auto"/>
        </w:rPr>
      </w:pPr>
      <w:r>
        <w:rPr>
          <w:rFonts w:hint="eastAsia"/>
          <w:b/>
          <w:bCs/>
          <w:color w:val="auto"/>
        </w:rPr>
        <w:t>江西省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江西中和证信息安全技术有限公司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江西安服信息产业有限公司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北京知道创宇信息技术股份有限公司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北京梆梆安全科技有限公司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江苏极元信息技术有限公司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color w:val="auto"/>
        </w:rPr>
      </w:pPr>
      <w:r>
        <w:rPr>
          <w:rFonts w:hint="eastAsia"/>
          <w:b/>
          <w:bCs/>
          <w:color w:val="auto"/>
        </w:rPr>
        <w:t>陕西省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西安软件园发展中心（软件新城管理办公室）</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西安市雁塔区投资合作局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西安外国语大学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西安理工大学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西安未来国际信息股份有限公司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西安尚易安华信息科技有限责任公司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西安四叶草信息技术有限公司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陕西网</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color w:val="auto"/>
        </w:rPr>
      </w:pPr>
      <w:r>
        <w:rPr>
          <w:rFonts w:hint="eastAsia"/>
          <w:b/>
          <w:bCs/>
          <w:color w:val="auto"/>
        </w:rPr>
        <w:t>四川省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电子科技大学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电子科技大学成都学院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西华大学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成都信息工程大学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吉利学院</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color w:val="auto"/>
          <w:sz w:val="21"/>
          <w:szCs w:val="21"/>
        </w:rPr>
      </w:pPr>
      <w:r>
        <w:rPr>
          <w:rFonts w:hint="eastAsia"/>
          <w:b/>
          <w:bCs/>
          <w:color w:val="auto"/>
        </w:rPr>
        <w:t>湖南省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湖南省教育厅信息中心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湖南省邵阳市卫健委</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湖南省社会组织促进会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中国移动通信集团湖南有限公司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中国电信股份有限公司湖南分公司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中国联合网络通信有限公司湖南省分公司</w:t>
      </w:r>
    </w:p>
    <w:p>
      <w:pPr>
        <w:ind w:firstLine="188" w:firstLineChars="100"/>
        <w:jc w:val="left"/>
        <w:rPr>
          <w:rFonts w:asciiTheme="minorEastAsia" w:hAnsiTheme="minorEastAsia" w:cstheme="minorEastAsia"/>
          <w:color w:val="auto"/>
          <w:spacing w:val="-11"/>
          <w:sz w:val="21"/>
          <w:szCs w:val="21"/>
        </w:rPr>
      </w:pPr>
      <w:r>
        <w:rPr>
          <w:rFonts w:hint="eastAsia" w:asciiTheme="minorEastAsia" w:hAnsiTheme="minorEastAsia" w:cstheme="minorEastAsia"/>
          <w:color w:val="auto"/>
          <w:spacing w:val="-11"/>
          <w:sz w:val="21"/>
          <w:szCs w:val="21"/>
        </w:rPr>
        <w:t>湖南省金盾信息安全等级保护评估中心有限公司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中国信息安全测评中心华中测评中心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中通服创发科技有限责任公司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湖南红网新媒体集团有限公司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湖南雨人网络安全技术股份有限公司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湖南华声在线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长沙星辰在线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长沙长雅中学</w:t>
      </w:r>
    </w:p>
    <w:p>
      <w:pPr>
        <w:ind w:left="209" w:leftChars="87"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湖南省信息通信行业协会网络安全专业委员会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长沙市开福区民政局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闪捷信息科技有限公司湖南办事处</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湖南联通开福区分公司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湖南网创科技信息有限公司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湖南捷亿信科技有限公司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湖南天普云网络有限公司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云南联创网安科技有限公司（湖南分公司）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color w:val="auto"/>
        </w:rPr>
      </w:pPr>
      <w:r>
        <w:rPr>
          <w:rFonts w:hint="eastAsia"/>
          <w:b/>
          <w:bCs/>
          <w:color w:val="auto"/>
        </w:rPr>
        <w:t>安徽省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安徽云探索网络科技有限公司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万家热线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合肥论坛</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color w:val="auto"/>
          <w:sz w:val="21"/>
          <w:szCs w:val="21"/>
        </w:rPr>
      </w:pPr>
    </w:p>
    <w:p>
      <w:pPr>
        <w:ind w:firstLine="4096" w:firstLineChars="1700"/>
        <w:jc w:val="both"/>
        <w:rPr>
          <w:b/>
          <w:bCs/>
          <w:color w:val="auto"/>
        </w:rPr>
      </w:pPr>
      <w:r>
        <w:rPr>
          <w:rFonts w:hint="eastAsia"/>
          <w:b/>
          <w:bCs/>
          <w:color w:val="auto"/>
        </w:rPr>
        <w:t>湖北省</w:t>
      </w:r>
    </w:p>
    <w:p>
      <w:pPr>
        <w:ind w:firstLine="210" w:firstLineChars="100"/>
        <w:jc w:val="left"/>
        <w:rPr>
          <w:rFonts w:asciiTheme="minorEastAsia" w:hAnsiTheme="minorEastAsia" w:cstheme="minorEastAsia"/>
          <w:color w:val="auto"/>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湖北天融信网络安全技术有限公司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湖北星野科技发展有限公司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湖北东方网盾信息安全技术有限公司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湖北珞格科技发展有限公司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湖北省楚天云有限公司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武汉安域信息安全技术有限公司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武汉等保测评有限公司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武汉明嘉信信息安全技术有限公司</w:t>
      </w:r>
    </w:p>
    <w:p>
      <w:pPr>
        <w:spacing w:line="240" w:lineRule="auto"/>
        <w:ind w:firstLine="640"/>
        <w:jc w:val="left"/>
        <w:rPr>
          <w:rFonts w:ascii="仿宋" w:hAnsi="仿宋" w:eastAsia="仿宋" w:cs="仿宋"/>
          <w:color w:val="auto"/>
          <w:kern w:val="0"/>
          <w:sz w:val="32"/>
          <w:szCs w:val="32"/>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color w:val="auto"/>
          <w:kern w:val="0"/>
          <w:sz w:val="32"/>
          <w:szCs w:val="32"/>
        </w:rPr>
      </w:pPr>
    </w:p>
    <w:p>
      <w:pPr>
        <w:spacing w:line="240" w:lineRule="auto"/>
        <w:ind w:firstLine="643"/>
        <w:jc w:val="center"/>
        <w:rPr>
          <w:rFonts w:ascii="黑体" w:hAnsi="黑体" w:eastAsia="宋体" w:cstheme="minorHAnsi"/>
          <w:b/>
          <w:bCs/>
          <w:color w:val="auto"/>
          <w:kern w:val="44"/>
          <w:sz w:val="32"/>
          <w:szCs w:val="28"/>
        </w:rPr>
      </w:pPr>
    </w:p>
    <w:p>
      <w:pPr>
        <w:spacing w:line="240" w:lineRule="auto"/>
        <w:ind w:firstLine="643"/>
        <w:jc w:val="center"/>
        <w:rPr>
          <w:rFonts w:ascii="黑体" w:hAnsi="黑体" w:eastAsia="宋体" w:cstheme="minorHAnsi"/>
          <w:b/>
          <w:bCs/>
          <w:color w:val="auto"/>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color w:val="auto"/>
          <w:kern w:val="44"/>
          <w:sz w:val="32"/>
          <w:szCs w:val="28"/>
        </w:rPr>
      </w:pPr>
      <w:r>
        <w:rPr>
          <w:rFonts w:hint="eastAsia" w:ascii="黑体" w:hAnsi="黑体" w:eastAsia="宋体" w:cstheme="minorHAnsi"/>
          <w:b/>
          <w:bCs/>
          <w:color w:val="auto"/>
          <w:kern w:val="44"/>
          <w:sz w:val="32"/>
          <w:szCs w:val="28"/>
        </w:rPr>
        <w:t>奖品提供单位</w:t>
      </w:r>
    </w:p>
    <w:p>
      <w:pPr>
        <w:spacing w:line="240" w:lineRule="auto"/>
        <w:ind w:firstLine="643"/>
        <w:jc w:val="center"/>
        <w:rPr>
          <w:rFonts w:ascii="黑体" w:hAnsi="黑体" w:eastAsia="宋体" w:cstheme="minorHAnsi"/>
          <w:b/>
          <w:bCs/>
          <w:color w:val="auto"/>
          <w:kern w:val="44"/>
          <w:sz w:val="32"/>
          <w:szCs w:val="28"/>
        </w:rPr>
      </w:pPr>
    </w:p>
    <w:p>
      <w:pPr>
        <w:spacing w:line="240" w:lineRule="auto"/>
        <w:ind w:firstLine="643"/>
        <w:jc w:val="center"/>
        <w:rPr>
          <w:rFonts w:ascii="黑体" w:hAnsi="黑体" w:eastAsia="宋体" w:cstheme="minorHAnsi"/>
          <w:b/>
          <w:bCs/>
          <w:color w:val="auto"/>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广州虎牙科技有限公司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广州网易计算机系统有限公司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广州酷狗计算机科技有限公司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广州探途网络技术有限公司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深圳市中手游网络科技有限公司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深圳市迅雷网络技术公司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深圳市创梦天地科技有限公司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深圳高竞文化传媒有限公司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智联招聘网络安全部</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武汉斗鱼网络科技有限公司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北京三快在线科技有限公司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上海宽娱数码科技有限公司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亚信安全科技股份有限公司</w:t>
      </w:r>
    </w:p>
    <w:p>
      <w:pPr>
        <w:jc w:val="left"/>
        <w:rPr>
          <w:rFonts w:ascii="宋体" w:hAnsi="宋体" w:eastAsia="宋体" w:cs="宋体"/>
          <w:color w:val="auto"/>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color w:val="auto"/>
          <w:szCs w:val="32"/>
        </w:rPr>
      </w:pPr>
    </w:p>
    <w:p>
      <w:pPr>
        <w:ind w:firstLine="0" w:firstLineChars="0"/>
        <w:jc w:val="both"/>
        <w:rPr>
          <w:rFonts w:hint="eastAsia"/>
          <w:b/>
          <w:bCs/>
          <w:color w:val="auto"/>
          <w:sz w:val="32"/>
          <w:szCs w:val="40"/>
        </w:rPr>
      </w:pPr>
    </w:p>
    <w:p>
      <w:pPr>
        <w:ind w:firstLine="3534" w:firstLineChars="1100"/>
        <w:jc w:val="both"/>
        <w:rPr>
          <w:b/>
          <w:bCs/>
          <w:color w:val="auto"/>
          <w:sz w:val="32"/>
          <w:szCs w:val="40"/>
        </w:rPr>
      </w:pPr>
      <w:r>
        <w:rPr>
          <w:rFonts w:hint="eastAsia"/>
          <w:b/>
          <w:bCs/>
          <w:color w:val="auto"/>
          <w:sz w:val="32"/>
          <w:szCs w:val="40"/>
        </w:rPr>
        <w:t>特别鸣谢</w:t>
      </w:r>
    </w:p>
    <w:p>
      <w:pPr>
        <w:ind w:firstLine="0" w:firstLineChars="0"/>
        <w:jc w:val="center"/>
        <w:rPr>
          <w:rFonts w:ascii="仿宋" w:hAnsi="仿宋" w:eastAsia="仿宋" w:cs="仿宋"/>
          <w:color w:val="auto"/>
          <w:kern w:val="0"/>
          <w:sz w:val="32"/>
          <w:szCs w:val="32"/>
        </w:rPr>
      </w:pPr>
      <w:r>
        <w:rPr>
          <w:rFonts w:hint="eastAsia" w:ascii="仿宋" w:hAnsi="仿宋" w:eastAsia="仿宋" w:cs="仿宋"/>
          <w:color w:val="auto"/>
          <w:kern w:val="0"/>
          <w:sz w:val="32"/>
          <w:szCs w:val="32"/>
        </w:rPr>
        <w:t>全国各级公安网安部门</w:t>
      </w:r>
    </w:p>
    <w:p>
      <w:pPr>
        <w:ind w:firstLine="0" w:firstLineChars="0"/>
        <w:jc w:val="center"/>
        <w:rPr>
          <w:rFonts w:asciiTheme="minorEastAsia" w:hAnsiTheme="minorEastAsia" w:cstheme="minorHAnsi"/>
          <w:color w:val="auto"/>
          <w:kern w:val="44"/>
          <w:sz w:val="32"/>
          <w:szCs w:val="32"/>
        </w:rPr>
      </w:pPr>
      <w:r>
        <w:rPr>
          <w:rFonts w:hint="eastAsia" w:ascii="仿宋" w:hAnsi="仿宋" w:eastAsia="仿宋" w:cs="仿宋"/>
          <w:color w:val="auto"/>
          <w:kern w:val="0"/>
          <w:sz w:val="32"/>
          <w:szCs w:val="32"/>
        </w:rPr>
        <w:t>全国各级网信部门</w:t>
      </w:r>
    </w:p>
    <w:p>
      <w:pPr>
        <w:widowControl/>
        <w:adjustRightInd/>
        <w:snapToGrid/>
        <w:spacing w:line="240" w:lineRule="auto"/>
        <w:ind w:firstLine="0" w:firstLineChars="0"/>
        <w:jc w:val="left"/>
        <w:rPr>
          <w:rFonts w:asciiTheme="minorEastAsia" w:hAnsiTheme="minorEastAsia"/>
          <w:b/>
          <w:bCs/>
          <w:color w:val="auto"/>
          <w:kern w:val="44"/>
          <w:sz w:val="28"/>
          <w:szCs w:val="28"/>
        </w:rPr>
      </w:pPr>
    </w:p>
    <w:p>
      <w:pPr>
        <w:widowControl/>
        <w:adjustRightInd/>
        <w:snapToGrid/>
        <w:spacing w:line="240" w:lineRule="auto"/>
        <w:ind w:firstLine="0" w:firstLineChars="0"/>
        <w:jc w:val="left"/>
        <w:rPr>
          <w:rFonts w:asciiTheme="minorEastAsia" w:hAnsiTheme="minorEastAsia"/>
          <w:b/>
          <w:bCs/>
          <w:color w:val="auto"/>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2788E"/>
    <w:rsid w:val="095679E3"/>
    <w:rsid w:val="09B95F21"/>
    <w:rsid w:val="09DD35AC"/>
    <w:rsid w:val="09EC4112"/>
    <w:rsid w:val="09ED3B32"/>
    <w:rsid w:val="09F9502D"/>
    <w:rsid w:val="0A0B5100"/>
    <w:rsid w:val="0A451F79"/>
    <w:rsid w:val="0A9C50D8"/>
    <w:rsid w:val="0AB97929"/>
    <w:rsid w:val="0AC67CBF"/>
    <w:rsid w:val="0ACB7A37"/>
    <w:rsid w:val="0AD976EB"/>
    <w:rsid w:val="0AF639A6"/>
    <w:rsid w:val="0B884125"/>
    <w:rsid w:val="0C2F0BDD"/>
    <w:rsid w:val="0C480E98"/>
    <w:rsid w:val="0CAA2FC2"/>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35186F"/>
    <w:rsid w:val="12451E07"/>
    <w:rsid w:val="12960B9C"/>
    <w:rsid w:val="129C489B"/>
    <w:rsid w:val="12EC6415"/>
    <w:rsid w:val="12F76495"/>
    <w:rsid w:val="1307746F"/>
    <w:rsid w:val="131066DD"/>
    <w:rsid w:val="13466542"/>
    <w:rsid w:val="13871642"/>
    <w:rsid w:val="13A93C5F"/>
    <w:rsid w:val="13B913A0"/>
    <w:rsid w:val="13BD1E99"/>
    <w:rsid w:val="14025EBC"/>
    <w:rsid w:val="145447BE"/>
    <w:rsid w:val="14F75393"/>
    <w:rsid w:val="1568157B"/>
    <w:rsid w:val="157931F6"/>
    <w:rsid w:val="15B96829"/>
    <w:rsid w:val="16167ABF"/>
    <w:rsid w:val="16A042F9"/>
    <w:rsid w:val="16A73818"/>
    <w:rsid w:val="16C62156"/>
    <w:rsid w:val="16D0211B"/>
    <w:rsid w:val="171A6BC2"/>
    <w:rsid w:val="177C2EEE"/>
    <w:rsid w:val="17807FE2"/>
    <w:rsid w:val="17AC1DA4"/>
    <w:rsid w:val="17D83AFB"/>
    <w:rsid w:val="17DD6024"/>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3524DD"/>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AF081D"/>
    <w:rsid w:val="24B12ADB"/>
    <w:rsid w:val="25067F31"/>
    <w:rsid w:val="25193C42"/>
    <w:rsid w:val="25965C9B"/>
    <w:rsid w:val="25B34F1F"/>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465488"/>
    <w:rsid w:val="346253DD"/>
    <w:rsid w:val="3488322E"/>
    <w:rsid w:val="34F55F8F"/>
    <w:rsid w:val="35152C3E"/>
    <w:rsid w:val="352F2F59"/>
    <w:rsid w:val="356E7D6E"/>
    <w:rsid w:val="35752598"/>
    <w:rsid w:val="35756AA0"/>
    <w:rsid w:val="35A83650"/>
    <w:rsid w:val="35AC02DD"/>
    <w:rsid w:val="35C36EA1"/>
    <w:rsid w:val="36100C64"/>
    <w:rsid w:val="36E67C30"/>
    <w:rsid w:val="36F05D6A"/>
    <w:rsid w:val="371D28D7"/>
    <w:rsid w:val="372E0013"/>
    <w:rsid w:val="37395C80"/>
    <w:rsid w:val="37574D86"/>
    <w:rsid w:val="37877FAE"/>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CB1FE8"/>
    <w:rsid w:val="3CF14BEE"/>
    <w:rsid w:val="3CF623B8"/>
    <w:rsid w:val="3D0E7059"/>
    <w:rsid w:val="3D120E0D"/>
    <w:rsid w:val="3D250F68"/>
    <w:rsid w:val="3D586314"/>
    <w:rsid w:val="3D843A6D"/>
    <w:rsid w:val="3DA52C88"/>
    <w:rsid w:val="3DDF3203"/>
    <w:rsid w:val="3DED3CF9"/>
    <w:rsid w:val="3E0B6D2D"/>
    <w:rsid w:val="3E292E80"/>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55957"/>
    <w:rsid w:val="41CC6905"/>
    <w:rsid w:val="41FC524B"/>
    <w:rsid w:val="420C73F3"/>
    <w:rsid w:val="42703DD4"/>
    <w:rsid w:val="42891E9F"/>
    <w:rsid w:val="42FF69E6"/>
    <w:rsid w:val="4308283D"/>
    <w:rsid w:val="432A13DC"/>
    <w:rsid w:val="434B0827"/>
    <w:rsid w:val="43676739"/>
    <w:rsid w:val="437F42B1"/>
    <w:rsid w:val="43862F4F"/>
    <w:rsid w:val="440E6B38"/>
    <w:rsid w:val="44243A5A"/>
    <w:rsid w:val="44362337"/>
    <w:rsid w:val="443A39B0"/>
    <w:rsid w:val="44430C97"/>
    <w:rsid w:val="4446764A"/>
    <w:rsid w:val="447F172D"/>
    <w:rsid w:val="44900D15"/>
    <w:rsid w:val="44A9789A"/>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CA11EA"/>
    <w:rsid w:val="49DC5F68"/>
    <w:rsid w:val="4A724C11"/>
    <w:rsid w:val="4AAC0D0A"/>
    <w:rsid w:val="4ABC17F2"/>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9274BF"/>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CC371C"/>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807CD7"/>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D160C29"/>
    <w:rsid w:val="5D306DEE"/>
    <w:rsid w:val="5D445E06"/>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16413B"/>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9D28AE"/>
    <w:rsid w:val="6AEA4FDD"/>
    <w:rsid w:val="6B1520B9"/>
    <w:rsid w:val="6B4675FB"/>
    <w:rsid w:val="6BC4358F"/>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11CDC"/>
    <w:rsid w:val="74E47F23"/>
    <w:rsid w:val="75186BEC"/>
    <w:rsid w:val="75332706"/>
    <w:rsid w:val="75364907"/>
    <w:rsid w:val="75582D92"/>
    <w:rsid w:val="75A55297"/>
    <w:rsid w:val="75C90AEB"/>
    <w:rsid w:val="75CF6786"/>
    <w:rsid w:val="75EB07D1"/>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9" Type="http://schemas.openxmlformats.org/officeDocument/2006/relationships/fontTable" Target="fontTable.xml"/><Relationship Id="rId178" Type="http://schemas.openxmlformats.org/officeDocument/2006/relationships/numbering" Target="numbering.xml"/><Relationship Id="rId177" Type="http://schemas.openxmlformats.org/officeDocument/2006/relationships/customXml" Target="../customXml/item1.xml"/><Relationship Id="rId176" Type="http://schemas.openxmlformats.org/officeDocument/2006/relationships/image" Target="media/image152.png"/><Relationship Id="rId175" Type="http://schemas.openxmlformats.org/officeDocument/2006/relationships/image" Target="media/image151.png"/><Relationship Id="rId174" Type="http://schemas.openxmlformats.org/officeDocument/2006/relationships/image" Target="media/image150.png"/><Relationship Id="rId173" Type="http://schemas.openxmlformats.org/officeDocument/2006/relationships/image" Target="media/image149.png"/><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GZY\&#21516;&#24515;&#22278;\2021&#35843;&#26597;&#27963;&#21160;\&#25253;&#21578;\&#8730;%20&#22270;16&#27169;&#26495;&#65288;&#26410;&#21024;&#20943;&#22270;&#21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图16模板（未删减图号）.xlsx]公众、从业2021对比2020'!$D$5</c:f>
              <c:strCache>
                <c:ptCount val="1"/>
                <c:pt idx="0">
                  <c:v>2021年</c:v>
                </c:pt>
              </c:strCache>
            </c:strRef>
          </c:tx>
          <c:spPr>
            <a:solidFill>
              <a:schemeClr val="accent2"/>
            </a:solidFill>
            <a:ln>
              <a:noFill/>
            </a:ln>
            <a:effectLst/>
          </c:spPr>
          <c:invertIfNegative val="0"/>
          <c:dLbls>
            <c:dLbl>
              <c:idx val="0"/>
              <c:layout>
                <c:manualLayout>
                  <c:x val="-0.010968465661224"/>
                  <c:y val="0.012144821264894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635707064412031"/>
                  <c:y val="0.017181824354143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224354979434127"/>
                  <c:y val="0.016040329972502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448709958868254"/>
                  <c:y val="0.020164986251145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884955752212389"/>
                  <c:y val="0.020164986251145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图16模板（未删减图号）.xlsx]公众、从业2021对比2020'!$D$6:$D$10</c:f>
              <c:numCache>
                <c:formatCode>0.00%</c:formatCode>
                <c:ptCount val="5"/>
                <c:pt idx="0">
                  <c:v>0.1777</c:v>
                </c:pt>
                <c:pt idx="1">
                  <c:v>0.3963</c:v>
                </c:pt>
                <c:pt idx="2">
                  <c:v>0.3483</c:v>
                </c:pt>
                <c:pt idx="3">
                  <c:v>0.0503</c:v>
                </c:pt>
                <c:pt idx="4">
                  <c:v>0.0274</c:v>
                </c:pt>
              </c:numCache>
            </c:numRef>
          </c:val>
        </c:ser>
        <c:ser>
          <c:idx val="1"/>
          <c:order val="1"/>
          <c:tx>
            <c:strRef>
              <c:f>'[√ 图16模板（未删减图号）.xlsx]公众、从业2021对比2020'!$E$5</c:f>
              <c:strCache>
                <c:ptCount val="1"/>
                <c:pt idx="0">
                  <c:v>2020年</c:v>
                </c:pt>
              </c:strCache>
            </c:strRef>
          </c:tx>
          <c:spPr>
            <a:solidFill>
              <a:schemeClr val="accent1"/>
            </a:solidFill>
            <a:ln>
              <a:noFill/>
            </a:ln>
            <a:effectLst/>
          </c:spPr>
          <c:invertIfNegative val="0"/>
          <c:dLbls>
            <c:dLbl>
              <c:idx val="0"/>
              <c:layout>
                <c:manualLayout>
                  <c:x val="0.015989793233343"/>
                  <c:y val="0.0057711240112706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26033710153783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884955752212378"/>
                  <c:y val="0.012781342295549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436245793344136"/>
                  <c:y val="0.0098957802899141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图16模板（未删减图号）.xlsx]公众、从业2021对比2020'!$E$6:$E$10</c:f>
              <c:numCache>
                <c:formatCode>0.00%</c:formatCode>
                <c:ptCount val="5"/>
                <c:pt idx="0">
                  <c:v>0.1084</c:v>
                </c:pt>
                <c:pt idx="1">
                  <c:v>0.3622</c:v>
                </c:pt>
                <c:pt idx="2">
                  <c:v>0.4445</c:v>
                </c:pt>
                <c:pt idx="3">
                  <c:v>0.063</c:v>
                </c:pt>
                <c:pt idx="4">
                  <c:v>0.0218</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2</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2021-10-25T08:49:18Z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