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78.xml" ContentType="application/vnd.ms-office.chartcolorstyle+xml"/>
  <Override PartName="/word/charts/colors79.xml" ContentType="application/vnd.ms-office.chartcolorstyle+xml"/>
  <Override PartName="/word/charts/colors8.xml" ContentType="application/vnd.ms-office.chartcolorstyle+xml"/>
  <Override PartName="/word/charts/colors80.xml" ContentType="application/vnd.ms-office.chartcolorstyle+xml"/>
  <Override PartName="/word/charts/colors81.xml" ContentType="application/vnd.ms-office.chartcolorstyle+xml"/>
  <Override PartName="/word/charts/colors82.xml" ContentType="application/vnd.ms-office.chartcolorstyle+xml"/>
  <Override PartName="/word/charts/colors83.xml" ContentType="application/vnd.ms-office.chartcolorstyle+xml"/>
  <Override PartName="/word/charts/colors84.xml" ContentType="application/vnd.ms-office.chartcolorstyle+xml"/>
  <Override PartName="/word/charts/colors85.xml" ContentType="application/vnd.ms-office.chartcolorstyle+xml"/>
  <Override PartName="/word/charts/colors86.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78.xml" ContentType="application/vnd.ms-office.chartstyle+xml"/>
  <Override PartName="/word/charts/style79.xml" ContentType="application/vnd.ms-office.chartstyle+xml"/>
  <Override PartName="/word/charts/style8.xml" ContentType="application/vnd.ms-office.chartstyle+xml"/>
  <Override PartName="/word/charts/style80.xml" ContentType="application/vnd.ms-office.chartstyle+xml"/>
  <Override PartName="/word/charts/style81.xml" ContentType="application/vnd.ms-office.chartstyle+xml"/>
  <Override PartName="/word/charts/style82.xml" ContentType="application/vnd.ms-office.chartstyle+xml"/>
  <Override PartName="/word/charts/style83.xml" ContentType="application/vnd.ms-office.chartstyle+xml"/>
  <Override PartName="/word/charts/style84.xml" ContentType="application/vnd.ms-office.chartstyle+xml"/>
  <Override PartName="/word/charts/style85.xml" ContentType="application/vnd.ms-office.chartstyle+xml"/>
  <Override PartName="/word/charts/style86.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p>
    <w:p>
      <w:pPr>
        <w:ind w:firstLine="0" w:firstLineChars="0"/>
        <w:rPr>
          <w:rFonts w:ascii="黑体" w:hAnsi="黑体" w:eastAsia="黑体"/>
          <w:sz w:val="32"/>
          <w:szCs w:val="32"/>
        </w:rPr>
      </w:pPr>
    </w:p>
    <w:p>
      <w:pPr>
        <w:pStyle w:val="15"/>
      </w:pPr>
      <w:bookmarkStart w:id="0" w:name="_Toc32664"/>
      <w:bookmarkStart w:id="1" w:name="_Toc25274"/>
      <w:bookmarkStart w:id="2" w:name="_Toc31969"/>
      <w:bookmarkStart w:id="3" w:name="_Toc2441"/>
      <w:bookmarkStart w:id="4" w:name="_Toc8518"/>
      <w:r>
        <w:rPr>
          <w:rFonts w:hint="eastAsia"/>
        </w:rPr>
        <w:t>2020年</w:t>
      </w:r>
      <w:r>
        <w:rPr>
          <w:rFonts w:hint="eastAsia"/>
          <w:lang w:val="en-US" w:eastAsia="zh-CN"/>
        </w:rPr>
        <w:t>全国</w:t>
      </w:r>
      <w:r>
        <w:rPr>
          <w:rFonts w:hint="eastAsia"/>
        </w:rPr>
        <w:t>网民网络安全感满意度调查</w:t>
      </w:r>
      <w:bookmarkEnd w:id="0"/>
      <w:bookmarkEnd w:id="1"/>
      <w:bookmarkEnd w:id="2"/>
      <w:bookmarkEnd w:id="3"/>
      <w:bookmarkEnd w:id="4"/>
    </w:p>
    <w:p>
      <w:pPr>
        <w:pStyle w:val="15"/>
      </w:pPr>
      <w:bookmarkStart w:id="5" w:name="_Toc48651951"/>
      <w:bookmarkStart w:id="6" w:name="_Toc48655330"/>
      <w:bookmarkStart w:id="7" w:name="_Toc6504"/>
      <w:bookmarkStart w:id="8" w:name="_Toc2114"/>
      <w:bookmarkStart w:id="9" w:name="_Toc19293419"/>
      <w:bookmarkStart w:id="10" w:name="_Toc48724916"/>
      <w:bookmarkStart w:id="11" w:name="_Toc48725373"/>
      <w:bookmarkStart w:id="12" w:name="_Toc9828"/>
      <w:bookmarkStart w:id="13" w:name="_Toc20740"/>
      <w:bookmarkStart w:id="14" w:name="_Toc19305543"/>
      <w:bookmarkStart w:id="15" w:name="_Toc19313110"/>
      <w:bookmarkStart w:id="16" w:name="_Toc48655857"/>
      <w:bookmarkStart w:id="17" w:name="_Toc3214"/>
      <w:bookmarkStart w:id="18" w:name="_Toc24033"/>
      <w:bookmarkStart w:id="19" w:name="_Toc19313551"/>
      <w:bookmarkStart w:id="20" w:name="_Toc19313010"/>
      <w:bookmarkStart w:id="21" w:name="_Toc14881"/>
      <w:bookmarkStart w:id="22" w:name="_Toc29751"/>
      <w:bookmarkStart w:id="23" w:name="_Toc19290390"/>
      <w:r>
        <w:rPr>
          <w:rFonts w:hint="eastAsia"/>
        </w:rPr>
        <w:t>统计报告</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ind w:firstLine="0" w:firstLineChars="0"/>
        <w:jc w:val="center"/>
        <w:rPr>
          <w:rFonts w:ascii="黑体" w:hAnsi="黑体" w:eastAsia="黑体"/>
          <w:sz w:val="36"/>
          <w:szCs w:val="36"/>
        </w:rPr>
      </w:pPr>
      <w:r>
        <w:rPr>
          <w:rFonts w:hint="eastAsia" w:ascii="黑体" w:hAnsi="黑体" w:eastAsia="黑体"/>
          <w:sz w:val="36"/>
          <w:szCs w:val="36"/>
        </w:rPr>
        <w:t>（从业人员版）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sz w:val="36"/>
          <w:szCs w:val="36"/>
        </w:rPr>
      </w:pPr>
      <w:r>
        <w:rPr>
          <w:rFonts w:hint="eastAsia" w:ascii="黑体" w:hAnsi="黑体" w:eastAsia="黑体"/>
          <w:sz w:val="44"/>
          <w:szCs w:val="44"/>
        </w:rPr>
        <w:t>浙江卷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rPr>
          <w:rFonts w:ascii="黑体" w:hAnsi="黑体" w:eastAsia="黑体"/>
          <w:sz w:val="32"/>
          <w:szCs w:val="32"/>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1701" w:type="dxa"/>
          </w:tcPr>
          <w:p>
            <w:pPr>
              <w:ind w:firstLine="0" w:firstLineChars="0"/>
              <w:rPr>
                <w:rFonts w:ascii="黑体" w:hAnsi="黑体" w:eastAsia="黑体"/>
                <w:sz w:val="32"/>
                <w:szCs w:val="32"/>
              </w:rPr>
            </w:pPr>
            <w:r>
              <w:rPr>
                <w:rFonts w:hint="eastAsia" w:ascii="黑体" w:hAnsi="黑体" w:eastAsia="黑体"/>
                <w:sz w:val="30"/>
                <w:szCs w:val="30"/>
              </w:rPr>
              <w:t>指导单位：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公安部网络安全保卫局</w:t>
            </w:r>
          </w:p>
          <w:p>
            <w:pPr>
              <w:ind w:firstLine="0" w:firstLineChars="0"/>
              <w:rPr>
                <w:rFonts w:ascii="黑体" w:hAnsi="黑体" w:eastAsia="黑体"/>
                <w:sz w:val="30"/>
                <w:szCs w:val="30"/>
              </w:rPr>
            </w:pPr>
            <w:r>
              <w:rPr>
                <w:rFonts w:hint="eastAsia" w:ascii="黑体" w:hAnsi="黑体" w:eastAsia="黑体"/>
                <w:sz w:val="30"/>
                <w:szCs w:val="30"/>
              </w:rPr>
              <w:t>浙江省公安厅网络安全保卫总队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tabs>
                <w:tab w:val="left" w:pos="4111"/>
              </w:tabs>
              <w:ind w:firstLine="0" w:firstLineChars="0"/>
              <w:rPr>
                <w:rFonts w:ascii="黑体" w:hAnsi="黑体" w:eastAsia="黑体"/>
                <w:sz w:val="30"/>
                <w:szCs w:val="30"/>
              </w:rPr>
            </w:pPr>
            <w:r>
              <w:rPr>
                <w:rFonts w:hint="eastAsia" w:ascii="黑体" w:hAnsi="黑体" w:eastAsia="黑体"/>
                <w:sz w:val="30"/>
                <w:szCs w:val="30"/>
              </w:rPr>
              <w:t>浙江省计算机系统安全协会等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560"/>
        <w:jc w:val="center"/>
        <w:rPr>
          <w:rFonts w:hint="eastAsia" w:ascii="黑体" w:hAnsi="黑体" w:eastAsia="黑体" w:cs="黑体"/>
          <w:bCs/>
          <w:sz w:val="28"/>
          <w:szCs w:val="28"/>
        </w:rPr>
      </w:pPr>
      <w:r>
        <w:rPr>
          <w:rFonts w:hint="eastAsia" w:ascii="黑体" w:hAnsi="黑体" w:eastAsia="黑体" w:cs="黑体"/>
          <w:bCs/>
          <w:sz w:val="28"/>
          <w:szCs w:val="28"/>
        </w:rPr>
        <w:t>2020-9</w:t>
      </w:r>
    </w:p>
    <w:p>
      <w:pPr>
        <w:rPr>
          <w:rFonts w:cstheme="minorHAnsi"/>
          <w:bCs/>
        </w:rPr>
      </w:pPr>
    </w:p>
    <w:p>
      <w:pPr>
        <w:rPr>
          <w:rFonts w:cstheme="minorHAnsi"/>
          <w:bCs/>
        </w:rPr>
      </w:pPr>
    </w:p>
    <w:p>
      <w:pPr>
        <w:ind w:firstLine="560"/>
        <w:rPr>
          <w:rFonts w:ascii="黑体" w:hAnsi="黑体" w:eastAsia="黑体"/>
          <w:bCs/>
          <w:sz w:val="28"/>
          <w:szCs w:val="28"/>
        </w:rPr>
      </w:pPr>
    </w:p>
    <w:p/>
    <w:p/>
    <w:p/>
    <w:p/>
    <w:p/>
    <w:p/>
    <w:p/>
    <w:p/>
    <w:p/>
    <w:p/>
    <w:p/>
    <w:p/>
    <w:p/>
    <w:p/>
    <w:p/>
    <w:p>
      <w:pPr>
        <w:ind w:firstLine="0" w:firstLineChars="0"/>
      </w:pPr>
    </w:p>
    <w:p>
      <w:pPr>
        <w:ind w:firstLine="0" w:firstLineChars="0"/>
      </w:pPr>
    </w:p>
    <w:p/>
    <w:p/>
    <w:p>
      <w:pPr>
        <w:spacing w:line="420" w:lineRule="exact"/>
        <w:rPr>
          <w:rFonts w:ascii="黑体" w:hAnsi="黑体" w:eastAsia="黑体" w:cs="黑体"/>
        </w:rPr>
      </w:pPr>
      <w:r>
        <w:rPr>
          <w:rFonts w:hint="eastAsia" w:ascii="黑体" w:hAnsi="黑体" w:eastAsia="黑体" w:cs="黑体"/>
        </w:rPr>
        <w:t>本报告数据来源于2020网民网络安全感满意度调查活动，任何组织和个人引用本报告中的数据和内容须注明来源出处。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24"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3931285</wp:posOffset>
            </wp:positionH>
            <wp:positionV relativeFrom="paragraph">
              <wp:posOffset>12700</wp:posOffset>
            </wp:positionV>
            <wp:extent cx="659130" cy="6591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7" cstate="print"/>
                    <a:stretch>
                      <a:fillRect/>
                    </a:stretch>
                  </pic:blipFill>
                  <pic:spPr>
                    <a:xfrm>
                      <a:off x="0" y="0"/>
                      <a:ext cx="659130" cy="6591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24"/>
    </w:p>
    <w:p>
      <w:pPr>
        <w:pStyle w:val="14"/>
        <w:spacing w:line="420" w:lineRule="exact"/>
        <w:rPr>
          <w:rFonts w:ascii="黑体" w:hAnsi="黑体" w:eastAsia="黑体" w:cs="黑体"/>
        </w:rPr>
      </w:pPr>
      <w:bookmarkStart w:id="25" w:name="_Toc19203632"/>
      <w:r>
        <w:rPr>
          <w:rFonts w:ascii="黑体" w:hAnsi="黑体" w:eastAsia="黑体" w:cs="黑体"/>
        </w:rPr>
        <w:t>网络安全共建网：www.iscn.org.cn“网安联”公众号：</w:t>
      </w:r>
      <w:bookmarkEnd w:id="25"/>
    </w:p>
    <w:p>
      <w:pPr>
        <w:spacing w:before="120" w:beforeLines="50" w:line="420" w:lineRule="exact"/>
        <w:rPr>
          <w:rFonts w:ascii="黑体" w:hAnsi="黑体" w:eastAsia="黑体" w:cs="黑体"/>
        </w:rPr>
      </w:pPr>
      <w:r>
        <w:rPr>
          <w:rFonts w:hint="eastAsia" w:ascii="黑体" w:hAnsi="黑体" w:eastAsia="黑体" w:cs="黑体"/>
        </w:rPr>
        <w:t>联系方式：办公室020-83113010/林先生：13911345288</w:t>
      </w:r>
      <w:bookmarkStart w:id="273" w:name="_GoBack"/>
      <w:bookmarkEnd w:id="273"/>
    </w:p>
    <w:p>
      <w:pPr>
        <w:pBdr>
          <w:bottom w:val="thinThickThinMediumGap" w:color="auto" w:sz="18" w:space="0"/>
        </w:pBdr>
        <w:spacing w:after="120" w:afterLines="50" w:line="420" w:lineRule="exact"/>
        <w:rPr>
          <w:rFonts w:eastAsia="黑体" w:cstheme="minorHAnsi"/>
        </w:rPr>
      </w:pPr>
      <w:r>
        <w:rPr>
          <w:rFonts w:hint="eastAsia" w:ascii="黑体" w:hAnsi="黑体" w:eastAsia="黑体" w:cs="黑体"/>
        </w:rPr>
        <w:t>邮箱地址：</w:t>
      </w:r>
      <w:r>
        <w:fldChar w:fldCharType="begin"/>
      </w:r>
      <w:r>
        <w:instrText xml:space="preserve"> HYPERLINK "mailto:cinsabj@163.com" </w:instrText>
      </w:r>
      <w:r>
        <w:fldChar w:fldCharType="separate"/>
      </w:r>
      <w:r>
        <w:rPr>
          <w:rFonts w:hint="eastAsia" w:ascii="黑体" w:hAnsi="黑体" w:eastAsia="黑体" w:cs="黑体"/>
        </w:rPr>
        <w:t>cinsabj@163.com</w:t>
      </w:r>
      <w:r>
        <w:rPr>
          <w:rFonts w:hint="eastAsia" w:ascii="黑体" w:hAnsi="黑体" w:eastAsia="黑体" w:cs="黑体"/>
        </w:rPr>
        <w:fldChar w:fldCharType="end"/>
      </w:r>
    </w:p>
    <w:p>
      <w:pPr>
        <w:pBdr>
          <w:bottom w:val="thinThickThinMediumGap" w:color="auto" w:sz="18" w:space="0"/>
        </w:pBdr>
        <w:spacing w:line="40" w:lineRule="exact"/>
        <w:ind w:firstLine="560"/>
        <w:rPr>
          <w:rFonts w:eastAsia="黑体" w:cstheme="minorHAnsi"/>
          <w:sz w:val="28"/>
          <w:szCs w:val="28"/>
        </w:rPr>
      </w:pPr>
    </w:p>
    <w:p>
      <w:pPr>
        <w:widowControl/>
        <w:adjustRightInd/>
        <w:snapToGrid/>
        <w:spacing w:line="240" w:lineRule="auto"/>
        <w:ind w:firstLine="0" w:firstLineChars="0"/>
        <w:jc w:val="left"/>
        <w:rPr>
          <w:rFonts w:cstheme="minorHAnsi"/>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709" w:footer="709" w:gutter="0"/>
          <w:cols w:space="708" w:num="1"/>
          <w:docGrid w:linePitch="360" w:charSpace="0"/>
        </w:sectPr>
      </w:pPr>
    </w:p>
    <w:p>
      <w:pPr>
        <w:pStyle w:val="11"/>
        <w:ind w:firstLine="482"/>
        <w:jc w:val="center"/>
        <w:rPr>
          <w:b/>
          <w:bCs/>
        </w:rPr>
      </w:pPr>
    </w:p>
    <w:p>
      <w:pPr>
        <w:pStyle w:val="11"/>
        <w:ind w:firstLine="482"/>
        <w:jc w:val="center"/>
        <w:rPr>
          <w:b/>
          <w:bCs/>
        </w:rPr>
        <w:sectPr>
          <w:headerReference r:id="rId11" w:type="first"/>
          <w:footerReference r:id="rId14" w:type="first"/>
          <w:headerReference r:id="rId9" w:type="default"/>
          <w:footerReference r:id="rId12" w:type="default"/>
          <w:headerReference r:id="rId10" w:type="even"/>
          <w:footerReference r:id="rId13" w:type="even"/>
          <w:type w:val="continuous"/>
          <w:pgSz w:w="11906" w:h="16838"/>
          <w:pgMar w:top="1440" w:right="1797" w:bottom="1440" w:left="1797" w:header="709" w:footer="709" w:gutter="0"/>
          <w:cols w:space="708" w:num="1"/>
          <w:docGrid w:linePitch="360" w:charSpace="0"/>
        </w:sectPr>
      </w:pPr>
    </w:p>
    <w:p>
      <w:pPr>
        <w:widowControl/>
        <w:adjustRightInd/>
        <w:snapToGrid/>
        <w:spacing w:line="240" w:lineRule="auto"/>
        <w:ind w:firstLine="0" w:firstLineChars="0"/>
        <w:jc w:val="left"/>
      </w:pPr>
    </w:p>
    <w:sdt>
      <w:sdtPr>
        <w:rPr>
          <w:b/>
          <w:bCs/>
          <w:lang w:val="zh-CN"/>
        </w:rPr>
        <w:id w:val="1869879340"/>
        <w:docPartObj>
          <w:docPartGallery w:val="Table of Contents"/>
          <w:docPartUnique/>
        </w:docPartObj>
      </w:sdtPr>
      <w:sdtEndPr>
        <w:rPr>
          <w:b w:val="0"/>
          <w:bCs w:val="0"/>
          <w:lang w:val="en-US"/>
        </w:rPr>
      </w:sdtEndPr>
      <w:sdtContent>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"_Toc23461" </w:instrText>
              </w:r>
              <w:r>
                <w:fldChar w:fldCharType="separate"/>
              </w:r>
              <w:r>
                <w:rPr>
                  <w:rFonts w:hint="eastAsia"/>
                </w:rPr>
                <w:t>一、前言</w:t>
              </w:r>
              <w:r>
                <w:tab/>
              </w:r>
              <w:r>
                <w:fldChar w:fldCharType="begin"/>
              </w:r>
              <w:r>
                <w:instrText xml:space="preserve"> PAGEREF _Toc23461 </w:instrText>
              </w:r>
              <w:r>
                <w:fldChar w:fldCharType="separate"/>
              </w:r>
              <w:r>
                <w:t>2</w:t>
              </w:r>
              <w:r>
                <w:fldChar w:fldCharType="end"/>
              </w:r>
              <w:r>
                <w:fldChar w:fldCharType="end"/>
              </w:r>
            </w:p>
            <w:p>
              <w:pPr>
                <w:pStyle w:val="11"/>
                <w:tabs>
                  <w:tab w:val="right" w:leader="dot" w:pos="8312"/>
                </w:tabs>
              </w:pPr>
              <w:r>
                <w:fldChar w:fldCharType="begin"/>
              </w:r>
              <w:r>
                <w:instrText xml:space="preserve"> HYPERLINK \l "_Toc14456" </w:instrText>
              </w:r>
              <w:r>
                <w:fldChar w:fldCharType="separate"/>
              </w:r>
              <w:r>
                <w:rPr>
                  <w:rFonts w:hint="eastAsia"/>
                </w:rPr>
                <w:t>二、主要发现</w:t>
              </w:r>
              <w:r>
                <w:tab/>
              </w:r>
              <w:r>
                <w:fldChar w:fldCharType="begin"/>
              </w:r>
              <w:r>
                <w:instrText xml:space="preserve"> PAGEREF _Toc14456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"_Toc29771" </w:instrText>
              </w:r>
              <w:r>
                <w:fldChar w:fldCharType="separate"/>
              </w:r>
              <w:r>
                <w:rPr>
                  <w:rFonts w:hint="eastAsia"/>
                  <w:bCs/>
                </w:rPr>
                <w:t>2.1从业人员网络安全感相对较高</w:t>
              </w:r>
              <w:r>
                <w:tab/>
              </w:r>
              <w:r>
                <w:fldChar w:fldCharType="begin"/>
              </w:r>
              <w:r>
                <w:instrText xml:space="preserve"> PAGEREF _Toc29771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"_Toc12452" </w:instrText>
              </w:r>
              <w:r>
                <w:fldChar w:fldCharType="separate"/>
              </w:r>
              <w:r>
                <w:rPr>
                  <w:rFonts w:hint="eastAsia"/>
                  <w:bCs/>
                </w:rPr>
                <w:t>2.2网络安全态势严峻，管理和风险评估机制受到关注</w:t>
              </w:r>
              <w:r>
                <w:tab/>
              </w:r>
              <w:r>
                <w:fldChar w:fldCharType="begin"/>
              </w:r>
              <w:r>
                <w:instrText xml:space="preserve"> PAGEREF _Toc12452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"_Toc14353" </w:instrText>
              </w:r>
              <w:r>
                <w:fldChar w:fldCharType="separate"/>
              </w:r>
              <w:r>
                <w:rPr>
                  <w:rFonts w:hint="eastAsia"/>
                  <w:bCs/>
                </w:rPr>
                <w:t>2.3信息泄露、网络诈骗等问题仍比较突出，打击网络黑灰产业成为关注热点</w:t>
              </w:r>
              <w:r>
                <w:tab/>
              </w:r>
              <w:r>
                <w:fldChar w:fldCharType="begin"/>
              </w:r>
              <w:r>
                <w:instrText xml:space="preserve"> PAGEREF _Toc14353 </w:instrText>
              </w:r>
              <w:r>
                <w:fldChar w:fldCharType="separate"/>
              </w:r>
              <w:r>
                <w:t>4</w:t>
              </w:r>
              <w:r>
                <w:fldChar w:fldCharType="end"/>
              </w:r>
              <w:r>
                <w:fldChar w:fldCharType="end"/>
              </w:r>
            </w:p>
            <w:p>
              <w:pPr>
                <w:pStyle w:val="13"/>
                <w:tabs>
                  <w:tab w:val="right" w:leader="dot" w:pos="8312"/>
                </w:tabs>
                <w:ind w:left="480"/>
              </w:pPr>
              <w:r>
                <w:fldChar w:fldCharType="begin"/>
              </w:r>
              <w:r>
                <w:instrText xml:space="preserve"> HYPERLINK \l "_Toc2189" </w:instrText>
              </w:r>
              <w:r>
                <w:fldChar w:fldCharType="separate"/>
              </w:r>
              <w:r>
                <w:rPr>
                  <w:rFonts w:hint="eastAsia"/>
                  <w:bCs/>
                </w:rPr>
                <w:t>2.4 网络安全依法治理不断完善，加强法制建设成为主要诉求</w:t>
              </w:r>
              <w:r>
                <w:tab/>
              </w:r>
              <w:r>
                <w:fldChar w:fldCharType="begin"/>
              </w:r>
              <w:r>
                <w:instrText xml:space="preserve"> PAGEREF _Toc2189 </w:instrText>
              </w:r>
              <w:r>
                <w:fldChar w:fldCharType="separate"/>
              </w:r>
              <w:r>
                <w:t>5</w:t>
              </w:r>
              <w:r>
                <w:fldChar w:fldCharType="end"/>
              </w:r>
              <w:r>
                <w:fldChar w:fldCharType="end"/>
              </w:r>
            </w:p>
            <w:p>
              <w:pPr>
                <w:pStyle w:val="13"/>
                <w:tabs>
                  <w:tab w:val="right" w:leader="dot" w:pos="8312"/>
                </w:tabs>
                <w:ind w:left="480"/>
              </w:pPr>
              <w:r>
                <w:fldChar w:fldCharType="begin"/>
              </w:r>
              <w:r>
                <w:instrText xml:space="preserve"> HYPERLINK \l "_Toc20028" </w:instrText>
              </w:r>
              <w:r>
                <w:fldChar w:fldCharType="separate"/>
              </w:r>
              <w:r>
                <w:rPr>
                  <w:rFonts w:hint="eastAsia"/>
                  <w:bCs/>
                </w:rPr>
                <w:t>2.5 网络安全监管取得成效，网络安全等级保护制度进一步落实</w:t>
              </w:r>
              <w:r>
                <w:tab/>
              </w:r>
              <w:r>
                <w:fldChar w:fldCharType="begin"/>
              </w:r>
              <w:r>
                <w:instrText xml:space="preserve"> PAGEREF _Toc20028 </w:instrText>
              </w:r>
              <w:r>
                <w:fldChar w:fldCharType="separate"/>
              </w:r>
              <w:r>
                <w:t>5</w:t>
              </w:r>
              <w:r>
                <w:fldChar w:fldCharType="end"/>
              </w:r>
              <w:r>
                <w:fldChar w:fldCharType="end"/>
              </w:r>
            </w:p>
            <w:p>
              <w:pPr>
                <w:pStyle w:val="13"/>
                <w:tabs>
                  <w:tab w:val="right" w:leader="dot" w:pos="8312"/>
                </w:tabs>
                <w:ind w:left="480"/>
              </w:pPr>
              <w:r>
                <w:fldChar w:fldCharType="begin"/>
              </w:r>
              <w:r>
                <w:instrText xml:space="preserve"> HYPERLINK \l "_Toc21876" </w:instrText>
              </w:r>
              <w:r>
                <w:fldChar w:fldCharType="separate"/>
              </w:r>
              <w:r>
                <w:rPr>
                  <w:rFonts w:hint="eastAsia"/>
                  <w:bCs/>
                </w:rPr>
                <w:t>2.6企业网络安全合规遵循有所加强，网络安全管理有所改善</w:t>
              </w:r>
              <w:r>
                <w:tab/>
              </w:r>
              <w:r>
                <w:fldChar w:fldCharType="begin"/>
              </w:r>
              <w:r>
                <w:instrText xml:space="preserve"> PAGEREF _Toc21876 </w:instrText>
              </w:r>
              <w:r>
                <w:fldChar w:fldCharType="separate"/>
              </w:r>
              <w:r>
                <w:t>5</w:t>
              </w:r>
              <w:r>
                <w:fldChar w:fldCharType="end"/>
              </w:r>
              <w:r>
                <w:fldChar w:fldCharType="end"/>
              </w:r>
            </w:p>
            <w:p>
              <w:pPr>
                <w:pStyle w:val="13"/>
                <w:tabs>
                  <w:tab w:val="right" w:leader="dot" w:pos="8312"/>
                </w:tabs>
                <w:ind w:left="480"/>
              </w:pPr>
              <w:r>
                <w:fldChar w:fldCharType="begin"/>
              </w:r>
              <w:r>
                <w:instrText xml:space="preserve"> HYPERLINK \l "_Toc32237" </w:instrText>
              </w:r>
              <w:r>
                <w:fldChar w:fldCharType="separate"/>
              </w:r>
              <w:r>
                <w:rPr>
                  <w:rFonts w:hint="eastAsia"/>
                  <w:bCs/>
                </w:rPr>
                <w:t>2.7新技术应用发展迅速，安全风险受到关注</w:t>
              </w:r>
              <w:r>
                <w:tab/>
              </w:r>
              <w:r>
                <w:fldChar w:fldCharType="begin"/>
              </w:r>
              <w:r>
                <w:instrText xml:space="preserve"> PAGEREF _Toc32237 </w:instrText>
              </w:r>
              <w:r>
                <w:fldChar w:fldCharType="separate"/>
              </w:r>
              <w:r>
                <w:t>6</w:t>
              </w:r>
              <w:r>
                <w:fldChar w:fldCharType="end"/>
              </w:r>
              <w:r>
                <w:fldChar w:fldCharType="end"/>
              </w:r>
            </w:p>
            <w:p>
              <w:pPr>
                <w:pStyle w:val="13"/>
                <w:tabs>
                  <w:tab w:val="right" w:leader="dot" w:pos="8312"/>
                </w:tabs>
                <w:ind w:left="480"/>
              </w:pPr>
              <w:r>
                <w:fldChar w:fldCharType="begin"/>
              </w:r>
              <w:r>
                <w:instrText xml:space="preserve"> HYPERLINK \l "_Toc13648" </w:instrText>
              </w:r>
              <w:r>
                <w:fldChar w:fldCharType="separate"/>
              </w:r>
              <w:r>
                <w:rPr>
                  <w:rFonts w:hint="eastAsia"/>
                  <w:bCs/>
                </w:rPr>
                <w:t>2.8网络安全行业进入快速发展阶段，技术研发和人才培养是关键</w:t>
              </w:r>
              <w:r>
                <w:tab/>
              </w:r>
              <w:r>
                <w:fldChar w:fldCharType="begin"/>
              </w:r>
              <w:r>
                <w:instrText xml:space="preserve"> PAGEREF _Toc13648 </w:instrText>
              </w:r>
              <w:r>
                <w:fldChar w:fldCharType="separate"/>
              </w:r>
              <w:r>
                <w:t>6</w:t>
              </w:r>
              <w:r>
                <w:fldChar w:fldCharType="end"/>
              </w:r>
              <w:r>
                <w:fldChar w:fldCharType="end"/>
              </w:r>
            </w:p>
            <w:p>
              <w:pPr>
                <w:pStyle w:val="11"/>
                <w:tabs>
                  <w:tab w:val="right" w:leader="dot" w:pos="8312"/>
                </w:tabs>
              </w:pPr>
              <w:r>
                <w:fldChar w:fldCharType="begin"/>
              </w:r>
              <w:r>
                <w:instrText xml:space="preserve"> HYPERLINK \l "_Toc31537" </w:instrText>
              </w:r>
              <w:r>
                <w:fldChar w:fldCharType="separate"/>
              </w:r>
              <w:r>
                <w:rPr>
                  <w:rFonts w:hint="eastAsia"/>
                </w:rPr>
                <w:t>三、网民基本情况</w:t>
              </w:r>
              <w:r>
                <w:tab/>
              </w:r>
              <w:r>
                <w:fldChar w:fldCharType="begin"/>
              </w:r>
              <w:r>
                <w:instrText xml:space="preserve"> PAGEREF _Toc31537 </w:instrText>
              </w:r>
              <w:r>
                <w:fldChar w:fldCharType="separate"/>
              </w:r>
              <w:r>
                <w:t>8</w:t>
              </w:r>
              <w:r>
                <w:fldChar w:fldCharType="end"/>
              </w:r>
              <w:r>
                <w:fldChar w:fldCharType="end"/>
              </w:r>
            </w:p>
            <w:p>
              <w:pPr>
                <w:pStyle w:val="13"/>
                <w:tabs>
                  <w:tab w:val="right" w:leader="dot" w:pos="8312"/>
                </w:tabs>
                <w:ind w:left="480"/>
              </w:pPr>
              <w:r>
                <w:fldChar w:fldCharType="begin"/>
              </w:r>
              <w:r>
                <w:instrText xml:space="preserve"> HYPERLINK \l "_Toc10785" </w:instrText>
              </w:r>
              <w:r>
                <w:fldChar w:fldCharType="separate"/>
              </w:r>
              <w:r>
                <w:rPr>
                  <w:rFonts w:hint="eastAsia"/>
                </w:rPr>
                <w:t>3.1 性别分布</w:t>
              </w:r>
              <w:r>
                <w:tab/>
              </w:r>
              <w:r>
                <w:fldChar w:fldCharType="begin"/>
              </w:r>
              <w:r>
                <w:instrText xml:space="preserve"> PAGEREF _Toc10785 </w:instrText>
              </w:r>
              <w:r>
                <w:fldChar w:fldCharType="separate"/>
              </w:r>
              <w:r>
                <w:t>8</w:t>
              </w:r>
              <w:r>
                <w:fldChar w:fldCharType="end"/>
              </w:r>
              <w:r>
                <w:fldChar w:fldCharType="end"/>
              </w:r>
            </w:p>
            <w:p>
              <w:pPr>
                <w:pStyle w:val="13"/>
                <w:tabs>
                  <w:tab w:val="right" w:leader="dot" w:pos="8312"/>
                </w:tabs>
                <w:ind w:left="480"/>
              </w:pPr>
              <w:r>
                <w:fldChar w:fldCharType="begin"/>
              </w:r>
              <w:r>
                <w:instrText xml:space="preserve"> HYPERLINK \l "_Toc3462" </w:instrText>
              </w:r>
              <w:r>
                <w:fldChar w:fldCharType="separate"/>
              </w:r>
              <w:r>
                <w:rPr>
                  <w:rFonts w:hint="eastAsia"/>
                  <w:bCs/>
                </w:rPr>
                <w:t>3.2 年龄分布</w:t>
              </w:r>
              <w:r>
                <w:tab/>
              </w:r>
              <w:r>
                <w:fldChar w:fldCharType="begin"/>
              </w:r>
              <w:r>
                <w:instrText xml:space="preserve"> PAGEREF _Toc3462 </w:instrText>
              </w:r>
              <w:r>
                <w:fldChar w:fldCharType="separate"/>
              </w:r>
              <w:r>
                <w:t>8</w:t>
              </w:r>
              <w:r>
                <w:fldChar w:fldCharType="end"/>
              </w:r>
              <w:r>
                <w:fldChar w:fldCharType="end"/>
              </w:r>
            </w:p>
            <w:p>
              <w:pPr>
                <w:pStyle w:val="13"/>
                <w:tabs>
                  <w:tab w:val="right" w:leader="dot" w:pos="8312"/>
                </w:tabs>
                <w:ind w:left="480"/>
              </w:pPr>
              <w:r>
                <w:fldChar w:fldCharType="begin"/>
              </w:r>
              <w:r>
                <w:instrText xml:space="preserve"> HYPERLINK \l "_Toc31978" </w:instrText>
              </w:r>
              <w:r>
                <w:fldChar w:fldCharType="separate"/>
              </w:r>
              <w:r>
                <w:rPr>
                  <w:rFonts w:hint="eastAsia"/>
                </w:rPr>
                <w:t>3.3</w:t>
              </w:r>
              <w:r>
                <w:t xml:space="preserve"> </w:t>
              </w:r>
              <w:r>
                <w:rPr>
                  <w:rFonts w:hint="eastAsia"/>
                </w:rPr>
                <w:t>从业时间</w:t>
              </w:r>
              <w:r>
                <w:tab/>
              </w:r>
              <w:r>
                <w:fldChar w:fldCharType="begin"/>
              </w:r>
              <w:r>
                <w:instrText xml:space="preserve"> PAGEREF _Toc31978 </w:instrText>
              </w:r>
              <w:r>
                <w:fldChar w:fldCharType="separate"/>
              </w:r>
              <w:r>
                <w:t>9</w:t>
              </w:r>
              <w:r>
                <w:fldChar w:fldCharType="end"/>
              </w:r>
              <w:r>
                <w:fldChar w:fldCharType="end"/>
              </w:r>
            </w:p>
            <w:p>
              <w:pPr>
                <w:pStyle w:val="13"/>
                <w:tabs>
                  <w:tab w:val="right" w:leader="dot" w:pos="8312"/>
                </w:tabs>
                <w:ind w:left="480"/>
              </w:pPr>
              <w:r>
                <w:fldChar w:fldCharType="begin"/>
              </w:r>
              <w:r>
                <w:instrText xml:space="preserve"> HYPERLINK \l "_Toc25466" </w:instrText>
              </w:r>
              <w:r>
                <w:fldChar w:fldCharType="separate"/>
              </w:r>
              <w:r>
                <w:rPr>
                  <w:rFonts w:hint="eastAsia"/>
                </w:rPr>
                <w:t>3.4 学历分布</w:t>
              </w:r>
              <w:r>
                <w:tab/>
              </w:r>
              <w:r>
                <w:fldChar w:fldCharType="begin"/>
              </w:r>
              <w:r>
                <w:instrText xml:space="preserve"> PAGEREF _Toc25466 </w:instrText>
              </w:r>
              <w:r>
                <w:fldChar w:fldCharType="separate"/>
              </w:r>
              <w:r>
                <w:t>10</w:t>
              </w:r>
              <w:r>
                <w:fldChar w:fldCharType="end"/>
              </w:r>
              <w:r>
                <w:fldChar w:fldCharType="end"/>
              </w:r>
            </w:p>
            <w:p>
              <w:pPr>
                <w:pStyle w:val="13"/>
                <w:tabs>
                  <w:tab w:val="right" w:leader="dot" w:pos="8312"/>
                </w:tabs>
                <w:ind w:left="480"/>
              </w:pPr>
              <w:r>
                <w:fldChar w:fldCharType="begin"/>
              </w:r>
              <w:r>
                <w:instrText xml:space="preserve"> HYPERLINK \l "_Toc19784" </w:instrText>
              </w:r>
              <w:r>
                <w:fldChar w:fldCharType="separate"/>
              </w:r>
              <w:r>
                <w:rPr>
                  <w:rFonts w:hint="eastAsia"/>
                </w:rPr>
                <w:t>3.5</w:t>
              </w:r>
              <w:r>
                <w:t xml:space="preserve"> </w:t>
              </w:r>
              <w:r>
                <w:rPr>
                  <w:rFonts w:hint="eastAsia"/>
                </w:rPr>
                <w:t>工作单位</w:t>
              </w:r>
              <w:r>
                <w:tab/>
              </w:r>
              <w:r>
                <w:fldChar w:fldCharType="begin"/>
              </w:r>
              <w:r>
                <w:instrText xml:space="preserve"> PAGEREF _Toc19784 </w:instrText>
              </w:r>
              <w:r>
                <w:fldChar w:fldCharType="separate"/>
              </w:r>
              <w:r>
                <w:t>10</w:t>
              </w:r>
              <w:r>
                <w:fldChar w:fldCharType="end"/>
              </w:r>
              <w:r>
                <w:fldChar w:fldCharType="end"/>
              </w:r>
            </w:p>
            <w:p>
              <w:pPr>
                <w:pStyle w:val="13"/>
                <w:tabs>
                  <w:tab w:val="right" w:leader="dot" w:pos="8312"/>
                </w:tabs>
                <w:ind w:left="480"/>
              </w:pPr>
              <w:r>
                <w:fldChar w:fldCharType="begin"/>
              </w:r>
              <w:r>
                <w:instrText xml:space="preserve"> HYPERLINK \l "_Toc17489" </w:instrText>
              </w:r>
              <w:r>
                <w:fldChar w:fldCharType="separate"/>
              </w:r>
              <w:r>
                <w:rPr>
                  <w:rFonts w:hint="eastAsia"/>
                </w:rPr>
                <w:t>3.6 地区分布</w:t>
              </w:r>
              <w:r>
                <w:tab/>
              </w:r>
              <w:r>
                <w:fldChar w:fldCharType="begin"/>
              </w:r>
              <w:r>
                <w:instrText xml:space="preserve"> PAGEREF _Toc17489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"_Toc23305" </w:instrText>
              </w:r>
              <w:r>
                <w:fldChar w:fldCharType="separate"/>
              </w:r>
              <w:r>
                <w:rPr>
                  <w:rFonts w:hint="eastAsia"/>
                </w:rPr>
                <w:t>四、网络安全共性问题</w:t>
              </w:r>
              <w:r>
                <w:tab/>
              </w:r>
              <w:r>
                <w:fldChar w:fldCharType="begin"/>
              </w:r>
              <w:r>
                <w:instrText xml:space="preserve"> PAGEREF _Toc23305 </w:instrText>
              </w:r>
              <w:r>
                <w:fldChar w:fldCharType="separate"/>
              </w:r>
              <w:r>
                <w:t>12</w:t>
              </w:r>
              <w:r>
                <w:fldChar w:fldCharType="end"/>
              </w:r>
              <w:r>
                <w:fldChar w:fldCharType="end"/>
              </w:r>
            </w:p>
            <w:p>
              <w:pPr>
                <w:pStyle w:val="13"/>
                <w:tabs>
                  <w:tab w:val="right" w:leader="dot" w:pos="8312"/>
                </w:tabs>
                <w:ind w:left="480"/>
              </w:pPr>
              <w:r>
                <w:fldChar w:fldCharType="begin"/>
              </w:r>
              <w:r>
                <w:instrText xml:space="preserve"> HYPERLINK \l "_Toc6105" </w:instrText>
              </w:r>
              <w:r>
                <w:fldChar w:fldCharType="separate"/>
              </w:r>
              <w:r>
                <w:rPr>
                  <w:rFonts w:hint="eastAsia"/>
                </w:rPr>
                <w:t>4.1安全感总体感受</w:t>
              </w:r>
              <w:r>
                <w:tab/>
              </w:r>
              <w:r>
                <w:fldChar w:fldCharType="begin"/>
              </w:r>
              <w:r>
                <w:instrText xml:space="preserve"> PAGEREF _Toc6105 </w:instrText>
              </w:r>
              <w:r>
                <w:fldChar w:fldCharType="separate"/>
              </w:r>
              <w:r>
                <w:t>12</w:t>
              </w:r>
              <w:r>
                <w:fldChar w:fldCharType="end"/>
              </w:r>
              <w:r>
                <w:fldChar w:fldCharType="end"/>
              </w:r>
            </w:p>
            <w:p>
              <w:pPr>
                <w:pStyle w:val="13"/>
                <w:tabs>
                  <w:tab w:val="right" w:leader="dot" w:pos="8312"/>
                </w:tabs>
                <w:ind w:left="480"/>
              </w:pPr>
              <w:r>
                <w:fldChar w:fldCharType="begin"/>
              </w:r>
              <w:r>
                <w:instrText xml:space="preserve"> HYPERLINK \l "_Toc16686" </w:instrText>
              </w:r>
              <w:r>
                <w:fldChar w:fldCharType="separate"/>
              </w:r>
              <w:r>
                <w:rPr>
                  <w:rFonts w:hint="eastAsia"/>
                </w:rPr>
                <w:t>4.2网络安全态势感受</w:t>
              </w:r>
              <w:r>
                <w:tab/>
              </w:r>
              <w:r>
                <w:fldChar w:fldCharType="begin"/>
              </w:r>
              <w:r>
                <w:instrText xml:space="preserve"> PAGEREF _Toc16686 </w:instrText>
              </w:r>
              <w:r>
                <w:fldChar w:fldCharType="separate"/>
              </w:r>
              <w:r>
                <w:t>15</w:t>
              </w:r>
              <w:r>
                <w:fldChar w:fldCharType="end"/>
              </w:r>
              <w:r>
                <w:fldChar w:fldCharType="end"/>
              </w:r>
            </w:p>
            <w:p>
              <w:pPr>
                <w:pStyle w:val="13"/>
                <w:tabs>
                  <w:tab w:val="right" w:leader="dot" w:pos="8312"/>
                </w:tabs>
                <w:ind w:left="480"/>
              </w:pPr>
              <w:r>
                <w:fldChar w:fldCharType="begin"/>
              </w:r>
              <w:r>
                <w:instrText xml:space="preserve"> HYPERLINK \l "_Toc15825" </w:instrText>
              </w:r>
              <w:r>
                <w:fldChar w:fldCharType="separate"/>
              </w:r>
              <w:r>
                <w:rPr>
                  <w:rFonts w:hint="eastAsia"/>
                </w:rPr>
                <w:t>4.3 打击网络黑灰产业</w:t>
              </w:r>
              <w:r>
                <w:tab/>
              </w:r>
              <w:r>
                <w:fldChar w:fldCharType="begin"/>
              </w:r>
              <w:r>
                <w:instrText xml:space="preserve"> PAGEREF _Toc15825 </w:instrText>
              </w:r>
              <w:r>
                <w:fldChar w:fldCharType="separate"/>
              </w:r>
              <w:r>
                <w:t>16</w:t>
              </w:r>
              <w:r>
                <w:fldChar w:fldCharType="end"/>
              </w:r>
              <w:r>
                <w:fldChar w:fldCharType="end"/>
              </w:r>
            </w:p>
            <w:p>
              <w:pPr>
                <w:pStyle w:val="13"/>
                <w:tabs>
                  <w:tab w:val="right" w:leader="dot" w:pos="8312"/>
                </w:tabs>
                <w:ind w:left="480"/>
              </w:pPr>
              <w:r>
                <w:fldChar w:fldCharType="begin"/>
              </w:r>
              <w:r>
                <w:instrText xml:space="preserve"> HYPERLINK \l "_Toc22069" </w:instrText>
              </w:r>
              <w:r>
                <w:fldChar w:fldCharType="separate"/>
              </w:r>
              <w:r>
                <w:rPr>
                  <w:rFonts w:hint="eastAsia"/>
                </w:rPr>
                <w:t>4.4网络安全的治理</w:t>
              </w:r>
              <w:r>
                <w:tab/>
              </w:r>
              <w:r>
                <w:fldChar w:fldCharType="begin"/>
              </w:r>
              <w:r>
                <w:instrText xml:space="preserve"> PAGEREF _Toc22069 </w:instrText>
              </w:r>
              <w:r>
                <w:fldChar w:fldCharType="separate"/>
              </w:r>
              <w:r>
                <w:t>20</w:t>
              </w:r>
              <w:r>
                <w:fldChar w:fldCharType="end"/>
              </w:r>
              <w:r>
                <w:fldChar w:fldCharType="end"/>
              </w:r>
            </w:p>
            <w:p>
              <w:pPr>
                <w:pStyle w:val="11"/>
                <w:tabs>
                  <w:tab w:val="right" w:leader="dot" w:pos="8312"/>
                </w:tabs>
              </w:pPr>
              <w:r>
                <w:fldChar w:fldCharType="begin"/>
              </w:r>
              <w:r>
                <w:instrText xml:space="preserve"> HYPERLINK \l "_Toc14732" </w:instrText>
              </w:r>
              <w:r>
                <w:fldChar w:fldCharType="separate"/>
              </w:r>
              <w:r>
                <w:rPr>
                  <w:rFonts w:hint="eastAsia"/>
                </w:rPr>
                <w:t>五、专题分析</w:t>
              </w:r>
              <w:r>
                <w:tab/>
              </w:r>
              <w:r>
                <w:fldChar w:fldCharType="begin"/>
              </w:r>
              <w:r>
                <w:instrText xml:space="preserve"> PAGEREF _Toc14732 </w:instrText>
              </w:r>
              <w:r>
                <w:fldChar w:fldCharType="separate"/>
              </w:r>
              <w:r>
                <w:t>25</w:t>
              </w:r>
              <w:r>
                <w:fldChar w:fldCharType="end"/>
              </w:r>
              <w:r>
                <w:fldChar w:fldCharType="end"/>
              </w:r>
            </w:p>
            <w:p>
              <w:pPr>
                <w:pStyle w:val="13"/>
                <w:tabs>
                  <w:tab w:val="right" w:leader="dot" w:pos="8312"/>
                </w:tabs>
                <w:ind w:left="480"/>
              </w:pPr>
              <w:r>
                <w:fldChar w:fldCharType="begin"/>
              </w:r>
              <w:r>
                <w:instrText xml:space="preserve"> HYPERLINK \l "_Toc17328" </w:instrText>
              </w:r>
              <w:r>
                <w:fldChar w:fldCharType="separate"/>
              </w:r>
              <w:r>
                <w:rPr>
                  <w:rFonts w:hint="eastAsia"/>
                </w:rPr>
                <w:t>5.1、等级保护实施与企业合规专题</w:t>
              </w:r>
              <w:r>
                <w:tab/>
              </w:r>
              <w:r>
                <w:fldChar w:fldCharType="begin"/>
              </w:r>
              <w:r>
                <w:instrText xml:space="preserve"> PAGEREF _Toc17328 </w:instrText>
              </w:r>
              <w:r>
                <w:fldChar w:fldCharType="separate"/>
              </w:r>
              <w:r>
                <w:t>25</w:t>
              </w:r>
              <w:r>
                <w:fldChar w:fldCharType="end"/>
              </w:r>
              <w:r>
                <w:fldChar w:fldCharType="end"/>
              </w:r>
            </w:p>
            <w:p>
              <w:pPr>
                <w:pStyle w:val="13"/>
                <w:tabs>
                  <w:tab w:val="right" w:leader="dot" w:pos="8312"/>
                </w:tabs>
                <w:ind w:left="480"/>
              </w:pPr>
              <w:r>
                <w:fldChar w:fldCharType="begin"/>
              </w:r>
              <w:r>
                <w:instrText xml:space="preserve"> HYPERLINK \l "_Toc7099" </w:instrText>
              </w:r>
              <w:r>
                <w:fldChar w:fldCharType="separate"/>
              </w:r>
              <w:r>
                <w:rPr>
                  <w:rFonts w:hint="eastAsia"/>
                </w:rPr>
                <w:t>5.2、行业发展与生态建设专题</w:t>
              </w:r>
              <w:r>
                <w:tab/>
              </w:r>
              <w:r>
                <w:fldChar w:fldCharType="begin"/>
              </w:r>
              <w:r>
                <w:instrText xml:space="preserve"> PAGEREF _Toc7099 </w:instrText>
              </w:r>
              <w:r>
                <w:fldChar w:fldCharType="separate"/>
              </w:r>
              <w:r>
                <w:t>45</w:t>
              </w:r>
              <w:r>
                <w:fldChar w:fldCharType="end"/>
              </w:r>
              <w:r>
                <w:fldChar w:fldCharType="end"/>
              </w:r>
            </w:p>
            <w:p>
              <w:pPr>
                <w:pStyle w:val="13"/>
                <w:tabs>
                  <w:tab w:val="right" w:leader="dot" w:pos="8312"/>
                </w:tabs>
                <w:ind w:left="480"/>
              </w:pPr>
              <w:r>
                <w:fldChar w:fldCharType="begin"/>
              </w:r>
              <w:r>
                <w:instrText xml:space="preserve"> HYPERLINK \l "_Toc14178" </w:instrText>
              </w:r>
              <w:r>
                <w:fldChar w:fldCharType="separate"/>
              </w:r>
              <w:r>
                <w:rPr>
                  <w:rFonts w:hint="eastAsia"/>
                </w:rPr>
                <w:t>5.3、新技术应用与网络安全专题</w:t>
              </w:r>
              <w:r>
                <w:tab/>
              </w:r>
              <w:r>
                <w:fldChar w:fldCharType="begin"/>
              </w:r>
              <w:r>
                <w:instrText xml:space="preserve"> PAGEREF _Toc14178 </w:instrText>
              </w:r>
              <w:r>
                <w:fldChar w:fldCharType="separate"/>
              </w:r>
              <w:r>
                <w:t>55</w:t>
              </w:r>
              <w:r>
                <w:fldChar w:fldCharType="end"/>
              </w:r>
              <w:r>
                <w:fldChar w:fldCharType="end"/>
              </w:r>
            </w:p>
            <w:p>
              <w:pPr>
                <w:pStyle w:val="13"/>
                <w:tabs>
                  <w:tab w:val="right" w:leader="dot" w:pos="8312"/>
                </w:tabs>
                <w:ind w:left="480"/>
              </w:pPr>
              <w:r>
                <w:fldChar w:fldCharType="begin"/>
              </w:r>
              <w:r>
                <w:instrText xml:space="preserve"> HYPERLINK \l "_Toc9095" </w:instrText>
              </w:r>
              <w:r>
                <w:fldChar w:fldCharType="separate"/>
              </w:r>
              <w:r>
                <w:rPr>
                  <w:rFonts w:hint="eastAsia"/>
                </w:rPr>
                <w:t>5.4、科技创新与人才培养专题</w:t>
              </w:r>
              <w:r>
                <w:tab/>
              </w:r>
              <w:r>
                <w:fldChar w:fldCharType="begin"/>
              </w:r>
              <w:r>
                <w:instrText xml:space="preserve"> PAGEREF _Toc9095 </w:instrText>
              </w:r>
              <w:r>
                <w:fldChar w:fldCharType="separate"/>
              </w:r>
              <w:r>
                <w:t>67</w:t>
              </w:r>
              <w:r>
                <w:fldChar w:fldCharType="end"/>
              </w:r>
              <w:r>
                <w:fldChar w:fldCharType="end"/>
              </w:r>
            </w:p>
            <w:p>
              <w:pPr>
                <w:pStyle w:val="11"/>
                <w:tabs>
                  <w:tab w:val="right" w:leader="dot" w:pos="8312"/>
                </w:tabs>
              </w:pPr>
              <w:r>
                <w:fldChar w:fldCharType="begin"/>
              </w:r>
              <w:r>
                <w:instrText xml:space="preserve"> HYPERLINK \l "_Toc25213" </w:instrText>
              </w:r>
              <w:r>
                <w:fldChar w:fldCharType="separate"/>
              </w:r>
              <w:r>
                <w:rPr>
                  <w:rFonts w:hint="eastAsia"/>
                </w:rPr>
                <w:t>附件一：调查方法与数据样本情况</w:t>
              </w:r>
              <w:r>
                <w:tab/>
              </w:r>
              <w:r>
                <w:fldChar w:fldCharType="begin"/>
              </w:r>
              <w:r>
                <w:instrText xml:space="preserve"> PAGEREF _Toc25213 </w:instrText>
              </w:r>
              <w:r>
                <w:fldChar w:fldCharType="separate"/>
              </w:r>
              <w:r>
                <w:t>73</w:t>
              </w:r>
              <w:r>
                <w:fldChar w:fldCharType="end"/>
              </w:r>
              <w:r>
                <w:fldChar w:fldCharType="end"/>
              </w:r>
            </w:p>
            <w:p>
              <w:pPr>
                <w:pStyle w:val="11"/>
                <w:tabs>
                  <w:tab w:val="right" w:leader="dot" w:pos="8312"/>
                </w:tabs>
              </w:pPr>
              <w:r>
                <w:fldChar w:fldCharType="begin"/>
              </w:r>
              <w:r>
                <w:instrText xml:space="preserve"> HYPERLINK \l "_Toc6489" </w:instrText>
              </w:r>
              <w:r>
                <w:fldChar w:fldCharType="separate"/>
              </w:r>
              <w:r>
                <w:rPr>
                  <w:rFonts w:hint="eastAsia" w:eastAsia="宋体" w:cstheme="minorHAnsi"/>
                  <w:szCs w:val="32"/>
                </w:rPr>
                <w:t>附件二：调查报告致谢词</w:t>
              </w:r>
              <w:r>
                <w:tab/>
              </w:r>
              <w:r>
                <w:fldChar w:fldCharType="begin"/>
              </w:r>
              <w:r>
                <w:instrText xml:space="preserve"> PAGEREF _Toc6489 </w:instrText>
              </w:r>
              <w:r>
                <w:fldChar w:fldCharType="separate"/>
              </w:r>
              <w:r>
                <w:t>78</w:t>
              </w:r>
              <w:r>
                <w:fldChar w:fldCharType="end"/>
              </w:r>
              <w:r>
                <w:fldChar w:fldCharType="end"/>
              </w:r>
            </w:p>
            <w:p>
              <w:pPr>
                <w:pStyle w:val="11"/>
                <w:tabs>
                  <w:tab w:val="right" w:leader="dot" w:pos="8312"/>
                </w:tabs>
              </w:pPr>
              <w:r>
                <w:fldChar w:fldCharType="begin"/>
              </w:r>
              <w:r>
                <w:instrText xml:space="preserve"> HYPERLINK \l "_Toc24513" </w:instrText>
              </w:r>
              <w:r>
                <w:fldChar w:fldCharType="separate"/>
              </w:r>
              <w:r>
                <w:rPr>
                  <w:rFonts w:hint="eastAsia" w:cstheme="minorHAnsi"/>
                </w:rPr>
                <w:t>附件三：调查活动指导单位、联合发起单位和组委会名单</w:t>
              </w:r>
              <w:r>
                <w:tab/>
              </w:r>
              <w:r>
                <w:fldChar w:fldCharType="begin"/>
              </w:r>
              <w:r>
                <w:instrText xml:space="preserve"> PAGEREF _Toc24513 </w:instrText>
              </w:r>
              <w:r>
                <w:fldChar w:fldCharType="separate"/>
              </w:r>
              <w:r>
                <w:t>79</w:t>
              </w:r>
              <w:r>
                <w:fldChar w:fldCharType="end"/>
              </w:r>
              <w:r>
                <w:fldChar w:fldCharType="end"/>
              </w:r>
            </w:p>
            <w:p>
              <w:pPr>
                <w:pStyle w:val="11"/>
                <w:tabs>
                  <w:tab w:val="right" w:leader="dot" w:pos="8312"/>
                </w:tabs>
              </w:pPr>
              <w:r>
                <w:fldChar w:fldCharType="begin"/>
              </w:r>
              <w:r>
                <w:instrText xml:space="preserve"> HYPERLINK \l "_Toc14594" </w:instrText>
              </w:r>
              <w:r>
                <w:fldChar w:fldCharType="separate"/>
              </w:r>
              <w:r>
                <w:rPr>
                  <w:rFonts w:hint="eastAsia" w:eastAsia="宋体" w:cstheme="minorHAnsi"/>
                  <w:szCs w:val="32"/>
                </w:rPr>
                <w:t>附件四：调查活动发起单位及支持单位名单（排名不分先后）</w:t>
              </w:r>
              <w:r>
                <w:tab/>
              </w:r>
              <w:r>
                <w:fldChar w:fldCharType="begin"/>
              </w:r>
              <w:r>
                <w:instrText xml:space="preserve"> PAGEREF _Toc14594 </w:instrText>
              </w:r>
              <w:r>
                <w:fldChar w:fldCharType="separate"/>
              </w:r>
              <w:r>
                <w:t>81</w:t>
              </w:r>
              <w:r>
                <w:fldChar w:fldCharType="end"/>
              </w:r>
              <w:r>
                <w:fldChar w:fldCharType="end"/>
              </w:r>
            </w:p>
            <w:p>
              <w:r>
                <w:fldChar w:fldCharType="end"/>
              </w:r>
            </w:p>
          </w:sdtContent>
        </w:sdt>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ind w:left="1042" w:hanging="562"/>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fldChar w:fldCharType="begin"/>
      </w:r>
      <w:r>
        <w:instrText xml:space="preserve"> HYPERLINK \l "_Toc2124" </w:instrText>
      </w:r>
      <w:r>
        <w:fldChar w:fldCharType="separate"/>
      </w:r>
      <w:r>
        <w:rPr>
          <w:rFonts w:hint="eastAsia" w:hAnsi="黑体"/>
        </w:rPr>
        <w:t xml:space="preserve">图表 </w:t>
      </w:r>
      <w:r>
        <w:t xml:space="preserve">1 </w:t>
      </w:r>
      <w:r>
        <w:rPr>
          <w:rFonts w:hint="eastAsia" w:hAnsi="黑体"/>
        </w:rPr>
        <w:t>：从业人员网民性别分布图</w:t>
      </w:r>
      <w:r>
        <w:tab/>
      </w:r>
      <w:r>
        <w:fldChar w:fldCharType="begin"/>
      </w:r>
      <w:r>
        <w:instrText xml:space="preserve"> PAGEREF _Toc2124 </w:instrText>
      </w:r>
      <w:r>
        <w:fldChar w:fldCharType="separate"/>
      </w:r>
      <w:r>
        <w:t>13</w:t>
      </w:r>
      <w:r>
        <w:fldChar w:fldCharType="end"/>
      </w:r>
      <w:r>
        <w:fldChar w:fldCharType="end"/>
      </w:r>
    </w:p>
    <w:p>
      <w:pPr>
        <w:pStyle w:val="12"/>
        <w:tabs>
          <w:tab w:val="right" w:leader="dot" w:pos="8312"/>
        </w:tabs>
        <w:ind w:left="960" w:hanging="480"/>
      </w:pPr>
      <w:r>
        <w:fldChar w:fldCharType="begin"/>
      </w:r>
      <w:r>
        <w:instrText xml:space="preserve"> HYPERLINK \l "_Toc2311" </w:instrText>
      </w:r>
      <w:r>
        <w:fldChar w:fldCharType="separate"/>
      </w:r>
      <w:r>
        <w:rPr>
          <w:rFonts w:hint="eastAsia" w:hAnsi="黑体"/>
        </w:rPr>
        <w:t xml:space="preserve">图表 </w:t>
      </w:r>
      <w:r>
        <w:t xml:space="preserve">2 </w:t>
      </w:r>
      <w:r>
        <w:rPr>
          <w:rFonts w:hint="eastAsia" w:hAnsi="黑体"/>
        </w:rPr>
        <w:t>：从业人员网民年龄分布图</w:t>
      </w:r>
      <w:r>
        <w:tab/>
      </w:r>
      <w:r>
        <w:fldChar w:fldCharType="begin"/>
      </w:r>
      <w:r>
        <w:instrText xml:space="preserve"> PAGEREF _Toc2311 </w:instrText>
      </w:r>
      <w:r>
        <w:fldChar w:fldCharType="separate"/>
      </w:r>
      <w:r>
        <w:t>14</w:t>
      </w:r>
      <w:r>
        <w:fldChar w:fldCharType="end"/>
      </w:r>
      <w:r>
        <w:fldChar w:fldCharType="end"/>
      </w:r>
    </w:p>
    <w:p>
      <w:pPr>
        <w:pStyle w:val="12"/>
        <w:tabs>
          <w:tab w:val="right" w:leader="dot" w:pos="8312"/>
        </w:tabs>
        <w:ind w:left="960" w:hanging="480"/>
      </w:pPr>
      <w:r>
        <w:fldChar w:fldCharType="begin"/>
      </w:r>
      <w:r>
        <w:instrText xml:space="preserve"> HYPERLINK \l "_Toc13384" </w:instrText>
      </w:r>
      <w:r>
        <w:fldChar w:fldCharType="separate"/>
      </w:r>
      <w:r>
        <w:rPr>
          <w:rFonts w:hint="eastAsia"/>
        </w:rPr>
        <w:t xml:space="preserve">图表 </w:t>
      </w:r>
      <w:r>
        <w:t xml:space="preserve">3 </w:t>
      </w:r>
      <w:r>
        <w:rPr>
          <w:rFonts w:hint="eastAsia"/>
        </w:rPr>
        <w:t>：从业人员从业时间分布图</w:t>
      </w:r>
      <w:r>
        <w:tab/>
      </w:r>
      <w:r>
        <w:fldChar w:fldCharType="begin"/>
      </w:r>
      <w:r>
        <w:instrText xml:space="preserve"> PAGEREF _Toc13384 </w:instrText>
      </w:r>
      <w:r>
        <w:fldChar w:fldCharType="separate"/>
      </w:r>
      <w:r>
        <w:t>14</w:t>
      </w:r>
      <w:r>
        <w:fldChar w:fldCharType="end"/>
      </w:r>
      <w:r>
        <w:fldChar w:fldCharType="end"/>
      </w:r>
    </w:p>
    <w:p>
      <w:pPr>
        <w:pStyle w:val="12"/>
        <w:tabs>
          <w:tab w:val="right" w:leader="dot" w:pos="8312"/>
        </w:tabs>
        <w:ind w:left="960" w:hanging="480"/>
      </w:pPr>
      <w:r>
        <w:fldChar w:fldCharType="begin"/>
      </w:r>
      <w:r>
        <w:instrText xml:space="preserve"> HYPERLINK \l "_Toc24617" </w:instrText>
      </w:r>
      <w:r>
        <w:fldChar w:fldCharType="separate"/>
      </w:r>
      <w:r>
        <w:rPr>
          <w:rFonts w:hint="eastAsia"/>
        </w:rPr>
        <w:t xml:space="preserve">图表 </w:t>
      </w:r>
      <w:r>
        <w:t xml:space="preserve">4 </w:t>
      </w:r>
      <w:r>
        <w:rPr>
          <w:rFonts w:hint="eastAsia"/>
        </w:rPr>
        <w:t>：从业人员学历分布图</w:t>
      </w:r>
      <w:r>
        <w:tab/>
      </w:r>
      <w:r>
        <w:fldChar w:fldCharType="begin"/>
      </w:r>
      <w:r>
        <w:instrText xml:space="preserve"> PAGEREF _Toc24617 </w:instrText>
      </w:r>
      <w:r>
        <w:fldChar w:fldCharType="separate"/>
      </w:r>
      <w:r>
        <w:t>15</w:t>
      </w:r>
      <w:r>
        <w:fldChar w:fldCharType="end"/>
      </w:r>
      <w:r>
        <w:fldChar w:fldCharType="end"/>
      </w:r>
    </w:p>
    <w:p>
      <w:pPr>
        <w:pStyle w:val="12"/>
        <w:tabs>
          <w:tab w:val="right" w:leader="dot" w:pos="8312"/>
        </w:tabs>
        <w:ind w:left="960" w:hanging="480"/>
      </w:pPr>
      <w:r>
        <w:fldChar w:fldCharType="begin"/>
      </w:r>
      <w:r>
        <w:instrText xml:space="preserve"> HYPERLINK \l "_Toc1813" </w:instrText>
      </w:r>
      <w:r>
        <w:fldChar w:fldCharType="separate"/>
      </w:r>
      <w:r>
        <w:rPr>
          <w:rFonts w:hint="eastAsia"/>
        </w:rPr>
        <w:t xml:space="preserve">图表 </w:t>
      </w:r>
      <w:r>
        <w:t xml:space="preserve">5 </w:t>
      </w:r>
      <w:r>
        <w:rPr>
          <w:rFonts w:hint="eastAsia"/>
        </w:rPr>
        <w:t>：从业人员工作单位分布图</w:t>
      </w:r>
      <w:r>
        <w:tab/>
      </w:r>
      <w:r>
        <w:fldChar w:fldCharType="begin"/>
      </w:r>
      <w:r>
        <w:instrText xml:space="preserve"> PAGEREF _Toc1813 </w:instrText>
      </w:r>
      <w:r>
        <w:fldChar w:fldCharType="separate"/>
      </w:r>
      <w:r>
        <w:t>16</w:t>
      </w:r>
      <w:r>
        <w:fldChar w:fldCharType="end"/>
      </w:r>
      <w:r>
        <w:fldChar w:fldCharType="end"/>
      </w:r>
    </w:p>
    <w:p>
      <w:pPr>
        <w:pStyle w:val="12"/>
        <w:tabs>
          <w:tab w:val="right" w:leader="dot" w:pos="8312"/>
        </w:tabs>
        <w:ind w:left="960" w:hanging="480"/>
      </w:pPr>
      <w:r>
        <w:fldChar w:fldCharType="begin"/>
      </w:r>
      <w:r>
        <w:instrText xml:space="preserve"> HYPERLINK \l "_Toc9685" </w:instrText>
      </w:r>
      <w:r>
        <w:fldChar w:fldCharType="separate"/>
      </w:r>
      <w:r>
        <w:rPr>
          <w:rFonts w:hint="eastAsia"/>
        </w:rPr>
        <w:t xml:space="preserve">图表 </w:t>
      </w:r>
      <w:r>
        <w:t xml:space="preserve">7 </w:t>
      </w:r>
      <w:r>
        <w:rPr>
          <w:rFonts w:hint="eastAsia"/>
        </w:rPr>
        <w:t>：从业人员网民网络安全感评价</w:t>
      </w:r>
      <w:r>
        <w:tab/>
      </w:r>
      <w:r>
        <w:fldChar w:fldCharType="begin"/>
      </w:r>
      <w:r>
        <w:instrText xml:space="preserve"> PAGEREF _Toc9685 </w:instrText>
      </w:r>
      <w:r>
        <w:fldChar w:fldCharType="separate"/>
      </w:r>
      <w:r>
        <w:t>17</w:t>
      </w:r>
      <w:r>
        <w:fldChar w:fldCharType="end"/>
      </w:r>
      <w:r>
        <w:fldChar w:fldCharType="end"/>
      </w:r>
    </w:p>
    <w:p>
      <w:pPr>
        <w:pStyle w:val="12"/>
        <w:tabs>
          <w:tab w:val="right" w:leader="dot" w:pos="8312"/>
        </w:tabs>
        <w:ind w:left="960" w:hanging="480"/>
      </w:pPr>
      <w:r>
        <w:fldChar w:fldCharType="begin"/>
      </w:r>
      <w:r>
        <w:instrText xml:space="preserve"> HYPERLINK \l "_Toc26423" </w:instrText>
      </w:r>
      <w:r>
        <w:fldChar w:fldCharType="separate"/>
      </w:r>
      <w:r>
        <w:rPr>
          <w:rFonts w:hint="eastAsia"/>
        </w:rPr>
        <w:t xml:space="preserve">图表 </w:t>
      </w:r>
      <w:r>
        <w:t xml:space="preserve">8 </w:t>
      </w:r>
      <w:r>
        <w:rPr>
          <w:rFonts w:hint="eastAsia"/>
        </w:rPr>
        <w:t>：从业人员和公众网民安全感评价比较</w:t>
      </w:r>
      <w:r>
        <w:tab/>
      </w:r>
      <w:r>
        <w:fldChar w:fldCharType="begin"/>
      </w:r>
      <w:r>
        <w:instrText xml:space="preserve"> PAGEREF _Toc26423 </w:instrText>
      </w:r>
      <w:r>
        <w:fldChar w:fldCharType="separate"/>
      </w:r>
      <w:r>
        <w:t>18</w:t>
      </w:r>
      <w:r>
        <w:fldChar w:fldCharType="end"/>
      </w:r>
      <w:r>
        <w:fldChar w:fldCharType="end"/>
      </w:r>
    </w:p>
    <w:p>
      <w:pPr>
        <w:pStyle w:val="12"/>
        <w:tabs>
          <w:tab w:val="right" w:leader="dot" w:pos="8312"/>
        </w:tabs>
        <w:ind w:left="960" w:hanging="480"/>
      </w:pPr>
      <w:r>
        <w:fldChar w:fldCharType="begin"/>
      </w:r>
      <w:r>
        <w:instrText xml:space="preserve"> HYPERLINK \l "_Toc29128" </w:instrText>
      </w:r>
      <w:r>
        <w:fldChar w:fldCharType="separate"/>
      </w:r>
      <w:r>
        <w:rPr>
          <w:rFonts w:hint="eastAsia"/>
        </w:rPr>
        <w:t xml:space="preserve">图表 </w:t>
      </w:r>
      <w:r>
        <w:t xml:space="preserve">9 </w:t>
      </w:r>
      <w:r>
        <w:rPr>
          <w:rFonts w:hint="eastAsia"/>
        </w:rPr>
        <w:t>：从业人员网络安全感评价比较</w:t>
      </w:r>
      <w:r>
        <w:tab/>
      </w:r>
      <w:r>
        <w:fldChar w:fldCharType="begin"/>
      </w:r>
      <w:r>
        <w:instrText xml:space="preserve"> PAGEREF _Toc29128 </w:instrText>
      </w:r>
      <w:r>
        <w:fldChar w:fldCharType="separate"/>
      </w:r>
      <w:r>
        <w:t>18</w:t>
      </w:r>
      <w:r>
        <w:fldChar w:fldCharType="end"/>
      </w:r>
      <w:r>
        <w:fldChar w:fldCharType="end"/>
      </w:r>
    </w:p>
    <w:p>
      <w:pPr>
        <w:pStyle w:val="12"/>
        <w:tabs>
          <w:tab w:val="right" w:leader="dot" w:pos="8312"/>
        </w:tabs>
        <w:ind w:left="960" w:hanging="480"/>
      </w:pPr>
      <w:r>
        <w:fldChar w:fldCharType="begin"/>
      </w:r>
      <w:r>
        <w:instrText xml:space="preserve"> HYPERLINK \l "_Toc4210" </w:instrText>
      </w:r>
      <w:r>
        <w:fldChar w:fldCharType="separate"/>
      </w:r>
      <w:r>
        <w:rPr>
          <w:rFonts w:hint="eastAsia" w:hAnsi="黑体"/>
        </w:rPr>
        <w:t xml:space="preserve">图表 </w:t>
      </w:r>
      <w:r>
        <w:t xml:space="preserve">10 </w:t>
      </w:r>
      <w:r>
        <w:rPr>
          <w:rFonts w:hint="eastAsia" w:hAnsi="黑体"/>
        </w:rPr>
        <w:t>：从业人员对安全感变化的评价</w:t>
      </w:r>
      <w:r>
        <w:tab/>
      </w:r>
      <w:r>
        <w:fldChar w:fldCharType="begin"/>
      </w:r>
      <w:r>
        <w:instrText xml:space="preserve"> PAGEREF _Toc4210 </w:instrText>
      </w:r>
      <w:r>
        <w:fldChar w:fldCharType="separate"/>
      </w:r>
      <w:r>
        <w:t>19</w:t>
      </w:r>
      <w:r>
        <w:fldChar w:fldCharType="end"/>
      </w:r>
      <w:r>
        <w:fldChar w:fldCharType="end"/>
      </w:r>
    </w:p>
    <w:p>
      <w:pPr>
        <w:pStyle w:val="12"/>
        <w:tabs>
          <w:tab w:val="right" w:leader="dot" w:pos="8312"/>
        </w:tabs>
        <w:ind w:left="960" w:hanging="480"/>
      </w:pPr>
      <w:r>
        <w:fldChar w:fldCharType="begin"/>
      </w:r>
      <w:r>
        <w:instrText xml:space="preserve"> HYPERLINK \l "_Toc29953" </w:instrText>
      </w:r>
      <w:r>
        <w:fldChar w:fldCharType="separate"/>
      </w:r>
      <w:r>
        <w:rPr>
          <w:rFonts w:hint="eastAsia"/>
        </w:rPr>
        <w:t xml:space="preserve">图表 </w:t>
      </w:r>
      <w:r>
        <w:t xml:space="preserve">11 </w:t>
      </w:r>
      <w:r>
        <w:rPr>
          <w:rFonts w:hint="eastAsia"/>
        </w:rPr>
        <w:t>：从业人员安全感变化评价比较</w:t>
      </w:r>
      <w:r>
        <w:tab/>
      </w:r>
      <w:r>
        <w:fldChar w:fldCharType="begin"/>
      </w:r>
      <w:r>
        <w:instrText xml:space="preserve"> PAGEREF _Toc29953 </w:instrText>
      </w:r>
      <w:r>
        <w:fldChar w:fldCharType="separate"/>
      </w:r>
      <w:r>
        <w:t>20</w:t>
      </w:r>
      <w:r>
        <w:fldChar w:fldCharType="end"/>
      </w:r>
      <w:r>
        <w:fldChar w:fldCharType="end"/>
      </w:r>
    </w:p>
    <w:p>
      <w:pPr>
        <w:pStyle w:val="12"/>
        <w:tabs>
          <w:tab w:val="right" w:leader="dot" w:pos="8312"/>
        </w:tabs>
        <w:ind w:left="960" w:hanging="480"/>
      </w:pPr>
      <w:r>
        <w:fldChar w:fldCharType="begin"/>
      </w:r>
      <w:r>
        <w:instrText xml:space="preserve"> HYPERLINK \l "_Toc3037" </w:instrText>
      </w:r>
      <w:r>
        <w:fldChar w:fldCharType="separate"/>
      </w:r>
      <w:r>
        <w:rPr>
          <w:rFonts w:hint="eastAsia"/>
        </w:rPr>
        <w:t xml:space="preserve">图表 </w:t>
      </w:r>
      <w:r>
        <w:t xml:space="preserve">12 </w:t>
      </w:r>
      <w:r>
        <w:rPr>
          <w:rFonts w:hint="eastAsia"/>
        </w:rPr>
        <w:t>：在工作中最常面对的网络安全威胁遇到率图</w:t>
      </w:r>
      <w:r>
        <w:tab/>
      </w:r>
      <w:r>
        <w:fldChar w:fldCharType="begin"/>
      </w:r>
      <w:r>
        <w:instrText xml:space="preserve"> PAGEREF _Toc3037 </w:instrText>
      </w:r>
      <w:r>
        <w:fldChar w:fldCharType="separate"/>
      </w:r>
      <w:r>
        <w:t>21</w:t>
      </w:r>
      <w:r>
        <w:fldChar w:fldCharType="end"/>
      </w:r>
      <w:r>
        <w:fldChar w:fldCharType="end"/>
      </w:r>
    </w:p>
    <w:p>
      <w:pPr>
        <w:pStyle w:val="12"/>
        <w:tabs>
          <w:tab w:val="right" w:leader="dot" w:pos="8312"/>
        </w:tabs>
        <w:ind w:left="960" w:hanging="480"/>
      </w:pPr>
      <w:r>
        <w:fldChar w:fldCharType="begin"/>
      </w:r>
      <w:r>
        <w:instrText xml:space="preserve"> HYPERLINK \l "_Toc21110" </w:instrText>
      </w:r>
      <w:r>
        <w:fldChar w:fldCharType="separate"/>
      </w:r>
      <w:r>
        <w:rPr>
          <w:rFonts w:hint="eastAsia"/>
        </w:rPr>
        <w:t xml:space="preserve">图表 </w:t>
      </w:r>
      <w:r>
        <w:t xml:space="preserve">13 </w:t>
      </w:r>
      <w:r>
        <w:rPr>
          <w:rFonts w:hint="eastAsia"/>
        </w:rPr>
        <w:t>：网络安全事件出现的主要原因分布图</w:t>
      </w:r>
      <w:r>
        <w:tab/>
      </w:r>
      <w:r>
        <w:fldChar w:fldCharType="begin"/>
      </w:r>
      <w:r>
        <w:instrText xml:space="preserve"> PAGEREF _Toc21110 </w:instrText>
      </w:r>
      <w:r>
        <w:fldChar w:fldCharType="separate"/>
      </w:r>
      <w:r>
        <w:t>21</w:t>
      </w:r>
      <w:r>
        <w:fldChar w:fldCharType="end"/>
      </w:r>
      <w:r>
        <w:fldChar w:fldCharType="end"/>
      </w:r>
    </w:p>
    <w:p>
      <w:pPr>
        <w:pStyle w:val="12"/>
        <w:tabs>
          <w:tab w:val="right" w:leader="dot" w:pos="8312"/>
        </w:tabs>
        <w:ind w:left="960" w:hanging="480"/>
      </w:pPr>
      <w:r>
        <w:fldChar w:fldCharType="begin"/>
      </w:r>
      <w:r>
        <w:instrText xml:space="preserve"> HYPERLINK \l "_Toc28216" </w:instrText>
      </w:r>
      <w:r>
        <w:fldChar w:fldCharType="separate"/>
      </w:r>
      <w:r>
        <w:rPr>
          <w:rFonts w:hint="eastAsia"/>
        </w:rPr>
        <w:t xml:space="preserve">图表 </w:t>
      </w:r>
      <w:r>
        <w:t xml:space="preserve">14 </w:t>
      </w:r>
      <w:r>
        <w:rPr>
          <w:rFonts w:hint="eastAsia"/>
        </w:rPr>
        <w:t>：互联网黑灰产业活跃情况评价</w:t>
      </w:r>
      <w:r>
        <w:tab/>
      </w:r>
      <w:r>
        <w:fldChar w:fldCharType="begin"/>
      </w:r>
      <w:r>
        <w:instrText xml:space="preserve"> PAGEREF _Toc28216 </w:instrText>
      </w:r>
      <w:r>
        <w:fldChar w:fldCharType="separate"/>
      </w:r>
      <w:r>
        <w:t>22</w:t>
      </w:r>
      <w:r>
        <w:fldChar w:fldCharType="end"/>
      </w:r>
      <w:r>
        <w:fldChar w:fldCharType="end"/>
      </w:r>
    </w:p>
    <w:p>
      <w:pPr>
        <w:pStyle w:val="12"/>
        <w:tabs>
          <w:tab w:val="right" w:leader="dot" w:pos="8312"/>
        </w:tabs>
        <w:ind w:left="960" w:hanging="480"/>
      </w:pPr>
      <w:r>
        <w:fldChar w:fldCharType="begin"/>
      </w:r>
      <w:r>
        <w:instrText xml:space="preserve"> HYPERLINK \l "_Toc28677" </w:instrText>
      </w:r>
      <w:r>
        <w:fldChar w:fldCharType="separate"/>
      </w:r>
      <w:r>
        <w:rPr>
          <w:rFonts w:hint="eastAsia"/>
        </w:rPr>
        <w:t xml:space="preserve">图表 </w:t>
      </w:r>
      <w:r>
        <w:t xml:space="preserve">15 </w:t>
      </w:r>
      <w:r>
        <w:rPr>
          <w:rFonts w:hint="eastAsia"/>
        </w:rPr>
        <w:t>：常见网络黑灰产业犯罪手法</w:t>
      </w:r>
      <w:r>
        <w:tab/>
      </w:r>
      <w:r>
        <w:fldChar w:fldCharType="begin"/>
      </w:r>
      <w:r>
        <w:instrText xml:space="preserve"> PAGEREF _Toc28677 </w:instrText>
      </w:r>
      <w:r>
        <w:fldChar w:fldCharType="separate"/>
      </w:r>
      <w:r>
        <w:t>23</w:t>
      </w:r>
      <w:r>
        <w:fldChar w:fldCharType="end"/>
      </w:r>
      <w:r>
        <w:fldChar w:fldCharType="end"/>
      </w:r>
    </w:p>
    <w:p>
      <w:pPr>
        <w:pStyle w:val="12"/>
        <w:tabs>
          <w:tab w:val="right" w:leader="dot" w:pos="8312"/>
        </w:tabs>
        <w:ind w:left="960" w:hanging="480"/>
      </w:pPr>
      <w:r>
        <w:fldChar w:fldCharType="begin"/>
      </w:r>
      <w:r>
        <w:instrText xml:space="preserve"> HYPERLINK \l "_Toc20607" </w:instrText>
      </w:r>
      <w:r>
        <w:fldChar w:fldCharType="separate"/>
      </w:r>
      <w:r>
        <w:rPr>
          <w:rFonts w:hint="eastAsia"/>
        </w:rPr>
        <w:t xml:space="preserve">图表 </w:t>
      </w:r>
      <w:r>
        <w:t xml:space="preserve">16 </w:t>
      </w:r>
      <w:r>
        <w:rPr>
          <w:rFonts w:hint="eastAsia"/>
        </w:rPr>
        <w:t>：刷流量网络水军现象屡禁不绝的原因</w:t>
      </w:r>
      <w:r>
        <w:tab/>
      </w:r>
      <w:r>
        <w:fldChar w:fldCharType="begin"/>
      </w:r>
      <w:r>
        <w:instrText xml:space="preserve"> PAGEREF _Toc20607 </w:instrText>
      </w:r>
      <w:r>
        <w:fldChar w:fldCharType="separate"/>
      </w:r>
      <w:r>
        <w:t>24</w:t>
      </w:r>
      <w:r>
        <w:fldChar w:fldCharType="end"/>
      </w:r>
      <w:r>
        <w:fldChar w:fldCharType="end"/>
      </w:r>
    </w:p>
    <w:p>
      <w:pPr>
        <w:pStyle w:val="12"/>
        <w:tabs>
          <w:tab w:val="right" w:leader="dot" w:pos="8312"/>
        </w:tabs>
        <w:ind w:left="960" w:hanging="480"/>
      </w:pPr>
      <w:r>
        <w:fldChar w:fldCharType="begin"/>
      </w:r>
      <w:r>
        <w:instrText xml:space="preserve"> HYPERLINK \l "_Toc21421" </w:instrText>
      </w:r>
      <w:r>
        <w:fldChar w:fldCharType="separate"/>
      </w:r>
      <w:r>
        <w:rPr>
          <w:rFonts w:hint="eastAsia"/>
        </w:rPr>
        <w:t xml:space="preserve">图表 </w:t>
      </w:r>
      <w:r>
        <w:t xml:space="preserve">17 </w:t>
      </w:r>
      <w:r>
        <w:rPr>
          <w:rFonts w:hint="eastAsia"/>
        </w:rPr>
        <w:t>：整治网络黑灰产业关键手段评价</w:t>
      </w:r>
      <w:r>
        <w:tab/>
      </w:r>
      <w:r>
        <w:fldChar w:fldCharType="begin"/>
      </w:r>
      <w:r>
        <w:instrText xml:space="preserve"> PAGEREF _Toc21421 </w:instrText>
      </w:r>
      <w:r>
        <w:fldChar w:fldCharType="separate"/>
      </w:r>
      <w:r>
        <w:t>25</w:t>
      </w:r>
      <w:r>
        <w:fldChar w:fldCharType="end"/>
      </w:r>
      <w:r>
        <w:fldChar w:fldCharType="end"/>
      </w:r>
    </w:p>
    <w:p>
      <w:pPr>
        <w:pStyle w:val="12"/>
        <w:tabs>
          <w:tab w:val="right" w:leader="dot" w:pos="8312"/>
        </w:tabs>
        <w:ind w:left="960" w:hanging="480"/>
      </w:pPr>
      <w:r>
        <w:fldChar w:fldCharType="begin"/>
      </w:r>
      <w:r>
        <w:instrText xml:space="preserve"> HYPERLINK \l "_Toc14015" </w:instrText>
      </w:r>
      <w:r>
        <w:fldChar w:fldCharType="separate"/>
      </w:r>
      <w:r>
        <w:rPr>
          <w:rFonts w:hint="eastAsia"/>
        </w:rPr>
        <w:t xml:space="preserve">图表 </w:t>
      </w:r>
      <w:r>
        <w:t xml:space="preserve">18 </w:t>
      </w:r>
      <w:r>
        <w:rPr>
          <w:rFonts w:hint="eastAsia"/>
        </w:rPr>
        <w:t>：网络安全最突出或亟需治理的问题</w:t>
      </w:r>
      <w:r>
        <w:tab/>
      </w:r>
      <w:r>
        <w:fldChar w:fldCharType="begin"/>
      </w:r>
      <w:r>
        <w:instrText xml:space="preserve"> PAGEREF _Toc14015 </w:instrText>
      </w:r>
      <w:r>
        <w:fldChar w:fldCharType="separate"/>
      </w:r>
      <w:r>
        <w:t>25</w:t>
      </w:r>
      <w:r>
        <w:fldChar w:fldCharType="end"/>
      </w:r>
      <w:r>
        <w:fldChar w:fldCharType="end"/>
      </w:r>
    </w:p>
    <w:p>
      <w:pPr>
        <w:pStyle w:val="12"/>
        <w:tabs>
          <w:tab w:val="right" w:leader="dot" w:pos="8312"/>
        </w:tabs>
        <w:ind w:left="960" w:hanging="480"/>
      </w:pPr>
      <w:r>
        <w:fldChar w:fldCharType="begin"/>
      </w:r>
      <w:r>
        <w:instrText xml:space="preserve"> HYPERLINK \l "_Toc24830" </w:instrText>
      </w:r>
      <w:r>
        <w:fldChar w:fldCharType="separate"/>
      </w:r>
      <w:r>
        <w:rPr>
          <w:rFonts w:hint="eastAsia"/>
        </w:rPr>
        <w:t xml:space="preserve">图表 </w:t>
      </w:r>
      <w:r>
        <w:t xml:space="preserve">19 </w:t>
      </w:r>
      <w:r>
        <w:rPr>
          <w:rFonts w:hint="eastAsia"/>
        </w:rPr>
        <w:t>：维护网络安全最需要采取的措施</w:t>
      </w:r>
      <w:r>
        <w:tab/>
      </w:r>
      <w:r>
        <w:fldChar w:fldCharType="begin"/>
      </w:r>
      <w:r>
        <w:instrText xml:space="preserve"> PAGEREF _Toc24830 </w:instrText>
      </w:r>
      <w:r>
        <w:fldChar w:fldCharType="separate"/>
      </w:r>
      <w:r>
        <w:t>26</w:t>
      </w:r>
      <w:r>
        <w:fldChar w:fldCharType="end"/>
      </w:r>
      <w:r>
        <w:fldChar w:fldCharType="end"/>
      </w:r>
    </w:p>
    <w:p>
      <w:pPr>
        <w:pStyle w:val="12"/>
        <w:tabs>
          <w:tab w:val="right" w:leader="dot" w:pos="8312"/>
        </w:tabs>
        <w:ind w:left="960" w:hanging="480"/>
      </w:pPr>
      <w:r>
        <w:fldChar w:fldCharType="begin"/>
      </w:r>
      <w:r>
        <w:instrText xml:space="preserve"> HYPERLINK \l "_Toc22825" </w:instrText>
      </w:r>
      <w:r>
        <w:fldChar w:fldCharType="separate"/>
      </w:r>
      <w:r>
        <w:rPr>
          <w:rFonts w:hint="eastAsia"/>
        </w:rPr>
        <w:t xml:space="preserve">图表 </w:t>
      </w:r>
      <w:r>
        <w:t xml:space="preserve">20 </w:t>
      </w:r>
      <w:r>
        <w:rPr>
          <w:rFonts w:hint="eastAsia"/>
        </w:rPr>
        <w:t>：亟待加强的网络安全立法内容</w:t>
      </w:r>
      <w:r>
        <w:tab/>
      </w:r>
      <w:r>
        <w:fldChar w:fldCharType="begin"/>
      </w:r>
      <w:r>
        <w:instrText xml:space="preserve"> PAGEREF _Toc22825 </w:instrText>
      </w:r>
      <w:r>
        <w:fldChar w:fldCharType="separate"/>
      </w:r>
      <w:r>
        <w:t>27</w:t>
      </w:r>
      <w:r>
        <w:fldChar w:fldCharType="end"/>
      </w:r>
      <w:r>
        <w:fldChar w:fldCharType="end"/>
      </w:r>
    </w:p>
    <w:p>
      <w:pPr>
        <w:pStyle w:val="12"/>
        <w:tabs>
          <w:tab w:val="right" w:leader="dot" w:pos="8312"/>
        </w:tabs>
        <w:ind w:left="960" w:hanging="480"/>
      </w:pPr>
      <w:r>
        <w:fldChar w:fldCharType="begin"/>
      </w:r>
      <w:r>
        <w:instrText xml:space="preserve"> HYPERLINK \l "_Toc2766" </w:instrText>
      </w:r>
      <w:r>
        <w:fldChar w:fldCharType="separate"/>
      </w:r>
      <w:r>
        <w:rPr>
          <w:rFonts w:hint="eastAsia"/>
        </w:rPr>
        <w:t xml:space="preserve">图表 </w:t>
      </w:r>
      <w:r>
        <w:t xml:space="preserve">21 </w:t>
      </w:r>
      <w:r>
        <w:rPr>
          <w:rFonts w:hint="eastAsia"/>
        </w:rPr>
        <w:t>：网络安全相关管理部门的认知度</w:t>
      </w:r>
      <w:r>
        <w:tab/>
      </w:r>
      <w:r>
        <w:fldChar w:fldCharType="begin"/>
      </w:r>
      <w:r>
        <w:instrText xml:space="preserve"> PAGEREF _Toc2766 </w:instrText>
      </w:r>
      <w:r>
        <w:fldChar w:fldCharType="separate"/>
      </w:r>
      <w:r>
        <w:t>28</w:t>
      </w:r>
      <w:r>
        <w:fldChar w:fldCharType="end"/>
      </w:r>
      <w:r>
        <w:fldChar w:fldCharType="end"/>
      </w:r>
    </w:p>
    <w:p>
      <w:pPr>
        <w:pStyle w:val="12"/>
        <w:tabs>
          <w:tab w:val="right" w:leader="dot" w:pos="8312"/>
        </w:tabs>
        <w:ind w:left="960" w:hanging="480"/>
      </w:pPr>
      <w:r>
        <w:fldChar w:fldCharType="begin"/>
      </w:r>
      <w:r>
        <w:instrText xml:space="preserve"> HYPERLINK \l "_Toc869" </w:instrText>
      </w:r>
      <w:r>
        <w:fldChar w:fldCharType="separate"/>
      </w:r>
      <w:r>
        <w:rPr>
          <w:rFonts w:hint="eastAsia"/>
        </w:rPr>
        <w:t xml:space="preserve">图表 </w:t>
      </w:r>
      <w:r>
        <w:t xml:space="preserve">22 </w:t>
      </w:r>
      <w:r>
        <w:rPr>
          <w:rFonts w:hint="eastAsia"/>
        </w:rPr>
        <w:t>：政府部门对网络安全的监管力度评价</w:t>
      </w:r>
      <w:r>
        <w:tab/>
      </w:r>
      <w:r>
        <w:fldChar w:fldCharType="begin"/>
      </w:r>
      <w:r>
        <w:instrText xml:space="preserve"> PAGEREF _Toc869 </w:instrText>
      </w:r>
      <w:r>
        <w:fldChar w:fldCharType="separate"/>
      </w:r>
      <w:r>
        <w:t>29</w:t>
      </w:r>
      <w:r>
        <w:fldChar w:fldCharType="end"/>
      </w:r>
      <w:r>
        <w:fldChar w:fldCharType="end"/>
      </w:r>
    </w:p>
    <w:p>
      <w:pPr>
        <w:pStyle w:val="12"/>
        <w:tabs>
          <w:tab w:val="right" w:leader="dot" w:pos="8312"/>
        </w:tabs>
        <w:ind w:left="960" w:hanging="480"/>
      </w:pPr>
      <w:r>
        <w:fldChar w:fldCharType="begin"/>
      </w:r>
      <w:r>
        <w:instrText xml:space="preserve"> HYPERLINK \l "_Toc19758" </w:instrText>
      </w:r>
      <w:r>
        <w:fldChar w:fldCharType="separate"/>
      </w:r>
      <w:r>
        <w:rPr>
          <w:rFonts w:hint="eastAsia"/>
        </w:rPr>
        <w:t xml:space="preserve">图表 </w:t>
      </w:r>
      <w:r>
        <w:t xml:space="preserve">23 </w:t>
      </w:r>
      <w:r>
        <w:rPr>
          <w:rFonts w:hint="eastAsia"/>
        </w:rPr>
        <w:t>：从业人员所在行业分布占比</w:t>
      </w:r>
      <w:r>
        <w:tab/>
      </w:r>
      <w:r>
        <w:fldChar w:fldCharType="begin"/>
      </w:r>
      <w:r>
        <w:instrText xml:space="preserve"> PAGEREF _Toc19758 </w:instrText>
      </w:r>
      <w:r>
        <w:fldChar w:fldCharType="separate"/>
      </w:r>
      <w:r>
        <w:t>30</w:t>
      </w:r>
      <w:r>
        <w:fldChar w:fldCharType="end"/>
      </w:r>
      <w:r>
        <w:fldChar w:fldCharType="end"/>
      </w:r>
    </w:p>
    <w:p>
      <w:pPr>
        <w:pStyle w:val="12"/>
        <w:tabs>
          <w:tab w:val="right" w:leader="dot" w:pos="8312"/>
        </w:tabs>
        <w:ind w:left="960" w:hanging="480"/>
      </w:pPr>
      <w:r>
        <w:fldChar w:fldCharType="begin"/>
      </w:r>
      <w:r>
        <w:instrText xml:space="preserve"> HYPERLINK \l "_Toc32297" </w:instrText>
      </w:r>
      <w:r>
        <w:fldChar w:fldCharType="separate"/>
      </w:r>
      <w:r>
        <w:rPr>
          <w:rFonts w:hint="eastAsia"/>
        </w:rPr>
        <w:t xml:space="preserve">图表 </w:t>
      </w:r>
      <w:r>
        <w:t xml:space="preserve">24 </w:t>
      </w:r>
      <w:r>
        <w:rPr>
          <w:rFonts w:hint="eastAsia"/>
        </w:rPr>
        <w:t>:所在行业对等级保护工作指导现状</w:t>
      </w:r>
      <w:r>
        <w:tab/>
      </w:r>
      <w:r>
        <w:fldChar w:fldCharType="begin"/>
      </w:r>
      <w:r>
        <w:instrText xml:space="preserve"> PAGEREF _Toc32297 </w:instrText>
      </w:r>
      <w:r>
        <w:fldChar w:fldCharType="separate"/>
      </w:r>
      <w:r>
        <w:t>31</w:t>
      </w:r>
      <w:r>
        <w:fldChar w:fldCharType="end"/>
      </w:r>
      <w:r>
        <w:fldChar w:fldCharType="end"/>
      </w:r>
    </w:p>
    <w:p>
      <w:pPr>
        <w:pStyle w:val="12"/>
        <w:tabs>
          <w:tab w:val="right" w:leader="dot" w:pos="8312"/>
        </w:tabs>
        <w:ind w:left="960" w:hanging="480"/>
      </w:pPr>
      <w:r>
        <w:fldChar w:fldCharType="begin"/>
      </w:r>
      <w:r>
        <w:instrText xml:space="preserve"> HYPERLINK \l "_Toc925" </w:instrText>
      </w:r>
      <w:r>
        <w:fldChar w:fldCharType="separate"/>
      </w:r>
      <w:r>
        <w:rPr>
          <w:rFonts w:hint="eastAsia"/>
        </w:rPr>
        <w:t xml:space="preserve">图表 </w:t>
      </w:r>
      <w:r>
        <w:t xml:space="preserve">25 </w:t>
      </w:r>
      <w:r>
        <w:rPr>
          <w:rFonts w:hint="eastAsia"/>
        </w:rPr>
        <w:t>：网络安全对单位重要性认识</w:t>
      </w:r>
      <w:r>
        <w:tab/>
      </w:r>
      <w:r>
        <w:fldChar w:fldCharType="begin"/>
      </w:r>
      <w:r>
        <w:instrText xml:space="preserve"> PAGEREF _Toc925 </w:instrText>
      </w:r>
      <w:r>
        <w:fldChar w:fldCharType="separate"/>
      </w:r>
      <w:r>
        <w:t>32</w:t>
      </w:r>
      <w:r>
        <w:fldChar w:fldCharType="end"/>
      </w:r>
      <w:r>
        <w:fldChar w:fldCharType="end"/>
      </w:r>
    </w:p>
    <w:p>
      <w:pPr>
        <w:pStyle w:val="12"/>
        <w:tabs>
          <w:tab w:val="right" w:leader="dot" w:pos="8312"/>
        </w:tabs>
        <w:ind w:left="960" w:hanging="480"/>
      </w:pPr>
      <w:r>
        <w:fldChar w:fldCharType="begin"/>
      </w:r>
      <w:r>
        <w:instrText xml:space="preserve"> HYPERLINK \l "_Toc14089" </w:instrText>
      </w:r>
      <w:r>
        <w:fldChar w:fldCharType="separate"/>
      </w:r>
      <w:r>
        <w:rPr>
          <w:rFonts w:hint="eastAsia"/>
        </w:rPr>
        <w:t xml:space="preserve">图表 </w:t>
      </w:r>
      <w:r>
        <w:t xml:space="preserve">26 </w:t>
      </w:r>
      <w:r>
        <w:rPr>
          <w:rFonts w:hint="eastAsia"/>
        </w:rPr>
        <w:t>：所在单位网络安全状况的了解</w:t>
      </w:r>
      <w:r>
        <w:tab/>
      </w:r>
      <w:r>
        <w:fldChar w:fldCharType="begin"/>
      </w:r>
      <w:r>
        <w:instrText xml:space="preserve"> PAGEREF _Toc14089 </w:instrText>
      </w:r>
      <w:r>
        <w:fldChar w:fldCharType="separate"/>
      </w:r>
      <w:r>
        <w:t>32</w:t>
      </w:r>
      <w:r>
        <w:fldChar w:fldCharType="end"/>
      </w:r>
      <w:r>
        <w:fldChar w:fldCharType="end"/>
      </w:r>
    </w:p>
    <w:p>
      <w:pPr>
        <w:pStyle w:val="12"/>
        <w:tabs>
          <w:tab w:val="right" w:leader="dot" w:pos="8312"/>
        </w:tabs>
        <w:ind w:left="960" w:hanging="480"/>
      </w:pPr>
      <w:r>
        <w:fldChar w:fldCharType="begin"/>
      </w:r>
      <w:r>
        <w:instrText xml:space="preserve"> HYPERLINK \l "_Toc28539" </w:instrText>
      </w:r>
      <w:r>
        <w:fldChar w:fldCharType="separate"/>
      </w:r>
      <w:r>
        <w:rPr>
          <w:rFonts w:hint="eastAsia"/>
        </w:rPr>
        <w:t xml:space="preserve">图表 </w:t>
      </w:r>
      <w:r>
        <w:t xml:space="preserve">27 </w:t>
      </w:r>
      <w:r>
        <w:rPr>
          <w:rFonts w:hint="eastAsia"/>
        </w:rPr>
        <w:t>：所在单位网络安全管理状况满意度评价</w:t>
      </w:r>
      <w:r>
        <w:tab/>
      </w:r>
      <w:r>
        <w:fldChar w:fldCharType="begin"/>
      </w:r>
      <w:r>
        <w:instrText xml:space="preserve"> PAGEREF _Toc28539 </w:instrText>
      </w:r>
      <w:r>
        <w:fldChar w:fldCharType="separate"/>
      </w:r>
      <w:r>
        <w:t>33</w:t>
      </w:r>
      <w:r>
        <w:fldChar w:fldCharType="end"/>
      </w:r>
      <w:r>
        <w:fldChar w:fldCharType="end"/>
      </w:r>
    </w:p>
    <w:p>
      <w:pPr>
        <w:pStyle w:val="12"/>
        <w:tabs>
          <w:tab w:val="right" w:leader="dot" w:pos="8312"/>
        </w:tabs>
        <w:ind w:left="960" w:hanging="480"/>
      </w:pPr>
      <w:r>
        <w:fldChar w:fldCharType="begin"/>
      </w:r>
      <w:r>
        <w:instrText xml:space="preserve"> HYPERLINK \l "_Toc6801" </w:instrText>
      </w:r>
      <w:r>
        <w:fldChar w:fldCharType="separate"/>
      </w:r>
      <w:r>
        <w:rPr>
          <w:rFonts w:hint="eastAsia"/>
        </w:rPr>
        <w:t xml:space="preserve">图表 </w:t>
      </w:r>
      <w:r>
        <w:t xml:space="preserve">28 </w:t>
      </w:r>
      <w:r>
        <w:rPr>
          <w:rFonts w:hint="eastAsia"/>
        </w:rPr>
        <w:t>：所在单位网络安全管理需要改善的地方</w:t>
      </w:r>
      <w:r>
        <w:tab/>
      </w:r>
      <w:r>
        <w:fldChar w:fldCharType="begin"/>
      </w:r>
      <w:r>
        <w:instrText xml:space="preserve"> PAGEREF _Toc6801 </w:instrText>
      </w:r>
      <w:r>
        <w:fldChar w:fldCharType="separate"/>
      </w:r>
      <w:r>
        <w:t>34</w:t>
      </w:r>
      <w:r>
        <w:fldChar w:fldCharType="end"/>
      </w:r>
      <w:r>
        <w:fldChar w:fldCharType="end"/>
      </w:r>
    </w:p>
    <w:p>
      <w:pPr>
        <w:pStyle w:val="12"/>
        <w:tabs>
          <w:tab w:val="right" w:leader="dot" w:pos="8312"/>
        </w:tabs>
        <w:ind w:left="960" w:hanging="480"/>
      </w:pPr>
      <w:r>
        <w:fldChar w:fldCharType="begin"/>
      </w:r>
      <w:r>
        <w:instrText xml:space="preserve"> HYPERLINK \l "_Toc704" </w:instrText>
      </w:r>
      <w:r>
        <w:fldChar w:fldCharType="separate"/>
      </w:r>
      <w:r>
        <w:rPr>
          <w:rFonts w:hint="eastAsia" w:hAnsi="黑体"/>
        </w:rPr>
        <w:t xml:space="preserve">图表 </w:t>
      </w:r>
      <w:r>
        <w:t xml:space="preserve">29 </w:t>
      </w:r>
      <w:r>
        <w:rPr>
          <w:rFonts w:hint="eastAsia" w:hAnsi="黑体"/>
        </w:rPr>
        <w:t>：所在单位网络安全保护专门机构设置情况</w:t>
      </w:r>
      <w:r>
        <w:tab/>
      </w:r>
      <w:r>
        <w:fldChar w:fldCharType="begin"/>
      </w:r>
      <w:r>
        <w:instrText xml:space="preserve"> PAGEREF _Toc704 </w:instrText>
      </w:r>
      <w:r>
        <w:fldChar w:fldCharType="separate"/>
      </w:r>
      <w:r>
        <w:t>34</w:t>
      </w:r>
      <w:r>
        <w:fldChar w:fldCharType="end"/>
      </w:r>
      <w:r>
        <w:fldChar w:fldCharType="end"/>
      </w:r>
    </w:p>
    <w:p>
      <w:pPr>
        <w:pStyle w:val="12"/>
        <w:tabs>
          <w:tab w:val="right" w:leader="dot" w:pos="8312"/>
        </w:tabs>
        <w:ind w:left="960" w:hanging="480"/>
      </w:pPr>
      <w:r>
        <w:fldChar w:fldCharType="begin"/>
      </w:r>
      <w:r>
        <w:instrText xml:space="preserve"> HYPERLINK \l "_Toc21649" </w:instrText>
      </w:r>
      <w:r>
        <w:fldChar w:fldCharType="separate"/>
      </w:r>
      <w:r>
        <w:rPr>
          <w:rFonts w:hint="eastAsia" w:hAnsi="黑体"/>
        </w:rPr>
        <w:t xml:space="preserve">图表 </w:t>
      </w:r>
      <w:r>
        <w:t xml:space="preserve">30 </w:t>
      </w:r>
      <w:r>
        <w:rPr>
          <w:rFonts w:hint="eastAsia" w:hAnsi="黑体"/>
        </w:rPr>
        <w:t>：所在单位网络安全责任人落实情况</w:t>
      </w:r>
      <w:r>
        <w:tab/>
      </w:r>
      <w:r>
        <w:fldChar w:fldCharType="begin"/>
      </w:r>
      <w:r>
        <w:instrText xml:space="preserve"> PAGEREF _Toc21649 </w:instrText>
      </w:r>
      <w:r>
        <w:fldChar w:fldCharType="separate"/>
      </w:r>
      <w:r>
        <w:t>35</w:t>
      </w:r>
      <w:r>
        <w:fldChar w:fldCharType="end"/>
      </w:r>
      <w:r>
        <w:fldChar w:fldCharType="end"/>
      </w:r>
    </w:p>
    <w:p>
      <w:pPr>
        <w:pStyle w:val="12"/>
        <w:tabs>
          <w:tab w:val="right" w:leader="dot" w:pos="8312"/>
        </w:tabs>
        <w:ind w:left="960" w:hanging="480"/>
      </w:pPr>
      <w:r>
        <w:fldChar w:fldCharType="begin"/>
      </w:r>
      <w:r>
        <w:instrText xml:space="preserve"> HYPERLINK \l "_Toc17133" </w:instrText>
      </w:r>
      <w:r>
        <w:fldChar w:fldCharType="separate"/>
      </w:r>
      <w:r>
        <w:rPr>
          <w:rFonts w:hint="eastAsia"/>
        </w:rPr>
        <w:t xml:space="preserve">图表 </w:t>
      </w:r>
      <w:r>
        <w:t xml:space="preserve">31 </w:t>
      </w:r>
      <w:r>
        <w:rPr>
          <w:rFonts w:hint="eastAsia"/>
        </w:rPr>
        <w:t>：所在单位网络安全经费预算落实情况</w:t>
      </w:r>
      <w:r>
        <w:tab/>
      </w:r>
      <w:r>
        <w:fldChar w:fldCharType="begin"/>
      </w:r>
      <w:r>
        <w:instrText xml:space="preserve"> PAGEREF _Toc17133 </w:instrText>
      </w:r>
      <w:r>
        <w:fldChar w:fldCharType="separate"/>
      </w:r>
      <w:r>
        <w:t>35</w:t>
      </w:r>
      <w:r>
        <w:fldChar w:fldCharType="end"/>
      </w:r>
      <w:r>
        <w:fldChar w:fldCharType="end"/>
      </w:r>
    </w:p>
    <w:p>
      <w:pPr>
        <w:pStyle w:val="12"/>
        <w:tabs>
          <w:tab w:val="right" w:leader="dot" w:pos="8312"/>
        </w:tabs>
        <w:ind w:left="960" w:hanging="480"/>
      </w:pPr>
      <w:r>
        <w:fldChar w:fldCharType="begin"/>
      </w:r>
      <w:r>
        <w:instrText xml:space="preserve"> HYPERLINK \l "_Toc27320" </w:instrText>
      </w:r>
      <w:r>
        <w:fldChar w:fldCharType="separate"/>
      </w:r>
      <w:r>
        <w:rPr>
          <w:rFonts w:hint="eastAsia"/>
        </w:rPr>
        <w:t xml:space="preserve">图表 </w:t>
      </w:r>
      <w:r>
        <w:t xml:space="preserve">32 </w:t>
      </w:r>
      <w:r>
        <w:rPr>
          <w:rFonts w:hint="eastAsia"/>
        </w:rPr>
        <w:t>：对企业网络安全合规应遵循法规的认识</w:t>
      </w:r>
      <w:r>
        <w:tab/>
      </w:r>
      <w:r>
        <w:fldChar w:fldCharType="begin"/>
      </w:r>
      <w:r>
        <w:instrText xml:space="preserve"> PAGEREF _Toc27320 </w:instrText>
      </w:r>
      <w:r>
        <w:fldChar w:fldCharType="separate"/>
      </w:r>
      <w:r>
        <w:t>36</w:t>
      </w:r>
      <w:r>
        <w:fldChar w:fldCharType="end"/>
      </w:r>
      <w:r>
        <w:fldChar w:fldCharType="end"/>
      </w:r>
    </w:p>
    <w:p>
      <w:pPr>
        <w:pStyle w:val="12"/>
        <w:tabs>
          <w:tab w:val="right" w:leader="dot" w:pos="8312"/>
        </w:tabs>
        <w:ind w:left="960" w:hanging="480"/>
      </w:pPr>
      <w:r>
        <w:fldChar w:fldCharType="begin"/>
      </w:r>
      <w:r>
        <w:instrText xml:space="preserve"> HYPERLINK \l "_Toc22595" </w:instrText>
      </w:r>
      <w:r>
        <w:fldChar w:fldCharType="separate"/>
      </w:r>
      <w:r>
        <w:rPr>
          <w:rFonts w:hint="eastAsia"/>
        </w:rPr>
        <w:t xml:space="preserve">图表 </w:t>
      </w:r>
      <w:r>
        <w:t xml:space="preserve">33 </w:t>
      </w:r>
      <w:r>
        <w:rPr>
          <w:rFonts w:hint="eastAsia"/>
        </w:rPr>
        <w:t>：政府提供的网络安全服务对行业帮助的有效性评价</w:t>
      </w:r>
      <w:r>
        <w:tab/>
      </w:r>
      <w:r>
        <w:fldChar w:fldCharType="begin"/>
      </w:r>
      <w:r>
        <w:instrText xml:space="preserve"> PAGEREF _Toc22595 </w:instrText>
      </w:r>
      <w:r>
        <w:fldChar w:fldCharType="separate"/>
      </w:r>
      <w:r>
        <w:t>37</w:t>
      </w:r>
      <w:r>
        <w:fldChar w:fldCharType="end"/>
      </w:r>
      <w:r>
        <w:fldChar w:fldCharType="end"/>
      </w:r>
    </w:p>
    <w:p>
      <w:pPr>
        <w:pStyle w:val="12"/>
        <w:tabs>
          <w:tab w:val="right" w:leader="dot" w:pos="8312"/>
        </w:tabs>
        <w:ind w:left="960" w:hanging="480"/>
      </w:pPr>
      <w:r>
        <w:fldChar w:fldCharType="begin"/>
      </w:r>
      <w:r>
        <w:instrText xml:space="preserve"> HYPERLINK \l "_Toc25956" </w:instrText>
      </w:r>
      <w:r>
        <w:fldChar w:fldCharType="separate"/>
      </w:r>
      <w:r>
        <w:rPr>
          <w:rFonts w:hint="eastAsia"/>
        </w:rPr>
        <w:t xml:space="preserve">图表 </w:t>
      </w:r>
      <w:r>
        <w:t xml:space="preserve">34 </w:t>
      </w:r>
      <w:r>
        <w:rPr>
          <w:rFonts w:hint="eastAsia"/>
        </w:rPr>
        <w:t>：从业人员网络安全培训情况</w:t>
      </w:r>
      <w:r>
        <w:tab/>
      </w:r>
      <w:r>
        <w:fldChar w:fldCharType="begin"/>
      </w:r>
      <w:r>
        <w:instrText xml:space="preserve"> PAGEREF _Toc25956 </w:instrText>
      </w:r>
      <w:r>
        <w:fldChar w:fldCharType="separate"/>
      </w:r>
      <w:r>
        <w:t>38</w:t>
      </w:r>
      <w:r>
        <w:fldChar w:fldCharType="end"/>
      </w:r>
      <w:r>
        <w:fldChar w:fldCharType="end"/>
      </w:r>
    </w:p>
    <w:p>
      <w:pPr>
        <w:pStyle w:val="12"/>
        <w:tabs>
          <w:tab w:val="right" w:leader="dot" w:pos="8312"/>
        </w:tabs>
        <w:ind w:left="960" w:hanging="480"/>
      </w:pPr>
      <w:r>
        <w:fldChar w:fldCharType="begin"/>
      </w:r>
      <w:r>
        <w:instrText xml:space="preserve"> HYPERLINK \l "_Toc7475" </w:instrText>
      </w:r>
      <w:r>
        <w:fldChar w:fldCharType="separate"/>
      </w:r>
      <w:r>
        <w:rPr>
          <w:rFonts w:hint="eastAsia"/>
        </w:rPr>
        <w:t xml:space="preserve">图表 </w:t>
      </w:r>
      <w:r>
        <w:t xml:space="preserve">35 </w:t>
      </w:r>
      <w:r>
        <w:rPr>
          <w:rFonts w:hint="eastAsia"/>
        </w:rPr>
        <w:t>：从业人员对网络安全“三化”概念的认识</w:t>
      </w:r>
      <w:r>
        <w:tab/>
      </w:r>
      <w:r>
        <w:fldChar w:fldCharType="begin"/>
      </w:r>
      <w:r>
        <w:instrText xml:space="preserve"> PAGEREF _Toc7475 </w:instrText>
      </w:r>
      <w:r>
        <w:fldChar w:fldCharType="separate"/>
      </w:r>
      <w:r>
        <w:t>39</w:t>
      </w:r>
      <w:r>
        <w:fldChar w:fldCharType="end"/>
      </w:r>
      <w:r>
        <w:fldChar w:fldCharType="end"/>
      </w:r>
    </w:p>
    <w:p>
      <w:pPr>
        <w:pStyle w:val="12"/>
        <w:tabs>
          <w:tab w:val="right" w:leader="dot" w:pos="8312"/>
        </w:tabs>
        <w:ind w:left="960" w:hanging="480"/>
      </w:pPr>
      <w:r>
        <w:fldChar w:fldCharType="begin"/>
      </w:r>
      <w:r>
        <w:instrText xml:space="preserve"> HYPERLINK \l "_Toc31417" </w:instrText>
      </w:r>
      <w:r>
        <w:fldChar w:fldCharType="separate"/>
      </w:r>
      <w:r>
        <w:rPr>
          <w:rFonts w:hint="eastAsia"/>
        </w:rPr>
        <w:t xml:space="preserve">图表 </w:t>
      </w:r>
      <w:r>
        <w:t xml:space="preserve">36 </w:t>
      </w:r>
      <w:r>
        <w:rPr>
          <w:rFonts w:hint="eastAsia"/>
        </w:rPr>
        <w:t>：从业人员对网络安全“六防”措施的认识</w:t>
      </w:r>
      <w:r>
        <w:tab/>
      </w:r>
      <w:r>
        <w:fldChar w:fldCharType="begin"/>
      </w:r>
      <w:r>
        <w:instrText xml:space="preserve"> PAGEREF _Toc31417 </w:instrText>
      </w:r>
      <w:r>
        <w:fldChar w:fldCharType="separate"/>
      </w:r>
      <w:r>
        <w:t>39</w:t>
      </w:r>
      <w:r>
        <w:fldChar w:fldCharType="end"/>
      </w:r>
      <w:r>
        <w:fldChar w:fldCharType="end"/>
      </w:r>
    </w:p>
    <w:p>
      <w:pPr>
        <w:pStyle w:val="12"/>
        <w:tabs>
          <w:tab w:val="right" w:leader="dot" w:pos="8312"/>
        </w:tabs>
        <w:ind w:left="960" w:hanging="480"/>
      </w:pPr>
      <w:r>
        <w:fldChar w:fldCharType="begin"/>
      </w:r>
      <w:r>
        <w:instrText xml:space="preserve"> HYPERLINK \l "_Toc16919" </w:instrText>
      </w:r>
      <w:r>
        <w:fldChar w:fldCharType="separate"/>
      </w:r>
      <w:r>
        <w:rPr>
          <w:rFonts w:hint="eastAsia"/>
        </w:rPr>
        <w:t xml:space="preserve">图表 </w:t>
      </w:r>
      <w:r>
        <w:t xml:space="preserve">37 </w:t>
      </w:r>
      <w:r>
        <w:rPr>
          <w:rFonts w:hint="eastAsia"/>
        </w:rPr>
        <w:t>：对网络安全等级保护制度2.0标准的了解</w:t>
      </w:r>
      <w:r>
        <w:tab/>
      </w:r>
      <w:r>
        <w:fldChar w:fldCharType="begin"/>
      </w:r>
      <w:r>
        <w:instrText xml:space="preserve"> PAGEREF _Toc16919 </w:instrText>
      </w:r>
      <w:r>
        <w:fldChar w:fldCharType="separate"/>
      </w:r>
      <w:r>
        <w:t>40</w:t>
      </w:r>
      <w:r>
        <w:fldChar w:fldCharType="end"/>
      </w:r>
      <w:r>
        <w:fldChar w:fldCharType="end"/>
      </w:r>
    </w:p>
    <w:p>
      <w:pPr>
        <w:pStyle w:val="12"/>
        <w:tabs>
          <w:tab w:val="right" w:leader="dot" w:pos="8312"/>
        </w:tabs>
        <w:ind w:left="960" w:hanging="480"/>
      </w:pPr>
      <w:r>
        <w:fldChar w:fldCharType="begin"/>
      </w:r>
      <w:r>
        <w:instrText xml:space="preserve"> HYPERLINK \l "_Toc28657" </w:instrText>
      </w:r>
      <w:r>
        <w:fldChar w:fldCharType="separate"/>
      </w:r>
      <w:r>
        <w:rPr>
          <w:rFonts w:hint="eastAsia"/>
        </w:rPr>
        <w:t xml:space="preserve">图表 </w:t>
      </w:r>
      <w:r>
        <w:t xml:space="preserve">38 </w:t>
      </w:r>
      <w:r>
        <w:rPr>
          <w:rFonts w:hint="eastAsia"/>
        </w:rPr>
        <w:t>：网络安全等级保护对产业、企业发展的推动作用</w:t>
      </w:r>
      <w:r>
        <w:tab/>
      </w:r>
      <w:r>
        <w:fldChar w:fldCharType="begin"/>
      </w:r>
      <w:r>
        <w:instrText xml:space="preserve"> PAGEREF _Toc28657 </w:instrText>
      </w:r>
      <w:r>
        <w:fldChar w:fldCharType="separate"/>
      </w:r>
      <w:r>
        <w:t>41</w:t>
      </w:r>
      <w:r>
        <w:fldChar w:fldCharType="end"/>
      </w:r>
      <w:r>
        <w:fldChar w:fldCharType="end"/>
      </w:r>
    </w:p>
    <w:p>
      <w:pPr>
        <w:pStyle w:val="12"/>
        <w:tabs>
          <w:tab w:val="right" w:leader="dot" w:pos="8312"/>
        </w:tabs>
        <w:ind w:left="960" w:hanging="480"/>
      </w:pPr>
      <w:r>
        <w:fldChar w:fldCharType="begin"/>
      </w:r>
      <w:r>
        <w:instrText xml:space="preserve"> HYPERLINK \l "_Toc22815" </w:instrText>
      </w:r>
      <w:r>
        <w:fldChar w:fldCharType="separate"/>
      </w:r>
      <w:r>
        <w:rPr>
          <w:rFonts w:hint="eastAsia"/>
        </w:rPr>
        <w:t xml:space="preserve">图表 </w:t>
      </w:r>
      <w:r>
        <w:t xml:space="preserve">39 </w:t>
      </w:r>
      <w:r>
        <w:rPr>
          <w:rFonts w:hint="eastAsia"/>
        </w:rPr>
        <w:t>：所在单位网络安全等级保护开展情况</w:t>
      </w:r>
      <w:r>
        <w:tab/>
      </w:r>
      <w:r>
        <w:fldChar w:fldCharType="begin"/>
      </w:r>
      <w:r>
        <w:instrText xml:space="preserve"> PAGEREF _Toc22815 </w:instrText>
      </w:r>
      <w:r>
        <w:fldChar w:fldCharType="separate"/>
      </w:r>
      <w:r>
        <w:t>41</w:t>
      </w:r>
      <w:r>
        <w:fldChar w:fldCharType="end"/>
      </w:r>
      <w:r>
        <w:fldChar w:fldCharType="end"/>
      </w:r>
    </w:p>
    <w:p>
      <w:pPr>
        <w:pStyle w:val="12"/>
        <w:tabs>
          <w:tab w:val="right" w:leader="dot" w:pos="8312"/>
        </w:tabs>
        <w:ind w:left="960" w:hanging="480"/>
      </w:pPr>
      <w:r>
        <w:fldChar w:fldCharType="begin"/>
      </w:r>
      <w:r>
        <w:instrText xml:space="preserve"> HYPERLINK \l "_Toc9458" </w:instrText>
      </w:r>
      <w:r>
        <w:fldChar w:fldCharType="separate"/>
      </w:r>
      <w:r>
        <w:rPr>
          <w:rFonts w:hint="eastAsia"/>
        </w:rPr>
        <w:t xml:space="preserve">图表 </w:t>
      </w:r>
      <w:r>
        <w:t xml:space="preserve">40 </w:t>
      </w:r>
      <w:r>
        <w:rPr>
          <w:rFonts w:hint="eastAsia"/>
        </w:rPr>
        <w:t>：对测评机构服务满意度评价</w:t>
      </w:r>
      <w:r>
        <w:tab/>
      </w:r>
      <w:r>
        <w:fldChar w:fldCharType="begin"/>
      </w:r>
      <w:r>
        <w:instrText xml:space="preserve"> PAGEREF _Toc9458 </w:instrText>
      </w:r>
      <w:r>
        <w:fldChar w:fldCharType="separate"/>
      </w:r>
      <w:r>
        <w:t>42</w:t>
      </w:r>
      <w:r>
        <w:fldChar w:fldCharType="end"/>
      </w:r>
      <w:r>
        <w:fldChar w:fldCharType="end"/>
      </w:r>
    </w:p>
    <w:p>
      <w:pPr>
        <w:pStyle w:val="12"/>
        <w:tabs>
          <w:tab w:val="right" w:leader="dot" w:pos="8312"/>
        </w:tabs>
        <w:ind w:left="960" w:hanging="480"/>
      </w:pPr>
      <w:r>
        <w:fldChar w:fldCharType="begin"/>
      </w:r>
      <w:r>
        <w:instrText xml:space="preserve"> HYPERLINK \l "_Toc24206" </w:instrText>
      </w:r>
      <w:r>
        <w:fldChar w:fldCharType="separate"/>
      </w:r>
      <w:r>
        <w:rPr>
          <w:rFonts w:hint="eastAsia"/>
        </w:rPr>
        <w:t xml:space="preserve">图表 </w:t>
      </w:r>
      <w:r>
        <w:t xml:space="preserve">41 </w:t>
      </w:r>
      <w:r>
        <w:rPr>
          <w:rFonts w:hint="eastAsia"/>
        </w:rPr>
        <w:t>：对测评服务不满意的原因</w:t>
      </w:r>
      <w:r>
        <w:tab/>
      </w:r>
      <w:r>
        <w:fldChar w:fldCharType="begin"/>
      </w:r>
      <w:r>
        <w:instrText xml:space="preserve"> PAGEREF _Toc24206 </w:instrText>
      </w:r>
      <w:r>
        <w:fldChar w:fldCharType="separate"/>
      </w:r>
      <w:r>
        <w:t>42</w:t>
      </w:r>
      <w:r>
        <w:fldChar w:fldCharType="end"/>
      </w:r>
      <w:r>
        <w:fldChar w:fldCharType="end"/>
      </w:r>
    </w:p>
    <w:p>
      <w:pPr>
        <w:pStyle w:val="12"/>
        <w:tabs>
          <w:tab w:val="right" w:leader="dot" w:pos="8312"/>
        </w:tabs>
        <w:ind w:left="960" w:hanging="480"/>
      </w:pPr>
      <w:r>
        <w:fldChar w:fldCharType="begin"/>
      </w:r>
      <w:r>
        <w:instrText xml:space="preserve"> HYPERLINK \l "_Toc32294" </w:instrText>
      </w:r>
      <w:r>
        <w:fldChar w:fldCharType="separate"/>
      </w:r>
      <w:r>
        <w:rPr>
          <w:rFonts w:hint="eastAsia"/>
        </w:rPr>
        <w:t xml:space="preserve">图表 </w:t>
      </w:r>
      <w:r>
        <w:t xml:space="preserve">42 </w:t>
      </w:r>
      <w:r>
        <w:rPr>
          <w:rFonts w:hint="eastAsia"/>
        </w:rPr>
        <w:t>：所在单位发生网络安全事件</w:t>
      </w:r>
      <w:r>
        <w:tab/>
      </w:r>
      <w:r>
        <w:fldChar w:fldCharType="begin"/>
      </w:r>
      <w:r>
        <w:instrText xml:space="preserve"> PAGEREF _Toc32294 </w:instrText>
      </w:r>
      <w:r>
        <w:fldChar w:fldCharType="separate"/>
      </w:r>
      <w:r>
        <w:t>43</w:t>
      </w:r>
      <w:r>
        <w:fldChar w:fldCharType="end"/>
      </w:r>
      <w:r>
        <w:fldChar w:fldCharType="end"/>
      </w:r>
    </w:p>
    <w:p>
      <w:pPr>
        <w:pStyle w:val="12"/>
        <w:tabs>
          <w:tab w:val="right" w:leader="dot" w:pos="8312"/>
        </w:tabs>
        <w:ind w:left="960" w:hanging="480"/>
      </w:pPr>
      <w:r>
        <w:fldChar w:fldCharType="begin"/>
      </w:r>
      <w:r>
        <w:instrText xml:space="preserve"> HYPERLINK \l "_Toc4390" </w:instrText>
      </w:r>
      <w:r>
        <w:fldChar w:fldCharType="separate"/>
      </w:r>
      <w:r>
        <w:rPr>
          <w:rFonts w:hint="eastAsia"/>
        </w:rPr>
        <w:t xml:space="preserve">图表 </w:t>
      </w:r>
      <w:r>
        <w:t xml:space="preserve">43 </w:t>
      </w:r>
      <w:r>
        <w:rPr>
          <w:rFonts w:hint="eastAsia"/>
        </w:rPr>
        <w:t>：单位发生网络安全事件种类</w:t>
      </w:r>
      <w:r>
        <w:tab/>
      </w:r>
      <w:r>
        <w:fldChar w:fldCharType="begin"/>
      </w:r>
      <w:r>
        <w:instrText xml:space="preserve"> PAGEREF _Toc4390 </w:instrText>
      </w:r>
      <w:r>
        <w:fldChar w:fldCharType="separate"/>
      </w:r>
      <w:r>
        <w:t>44</w:t>
      </w:r>
      <w:r>
        <w:fldChar w:fldCharType="end"/>
      </w:r>
      <w:r>
        <w:fldChar w:fldCharType="end"/>
      </w:r>
    </w:p>
    <w:p>
      <w:pPr>
        <w:pStyle w:val="12"/>
        <w:tabs>
          <w:tab w:val="right" w:leader="dot" w:pos="8312"/>
        </w:tabs>
        <w:ind w:left="960" w:hanging="480"/>
      </w:pPr>
      <w:r>
        <w:fldChar w:fldCharType="begin"/>
      </w:r>
      <w:r>
        <w:instrText xml:space="preserve"> HYPERLINK \l "_Toc8327" </w:instrText>
      </w:r>
      <w:r>
        <w:fldChar w:fldCharType="separate"/>
      </w:r>
      <w:r>
        <w:rPr>
          <w:rFonts w:hint="eastAsia"/>
        </w:rPr>
        <w:t xml:space="preserve">图表 </w:t>
      </w:r>
      <w:r>
        <w:t xml:space="preserve">44 </w:t>
      </w:r>
      <w:r>
        <w:rPr>
          <w:rFonts w:hint="eastAsia"/>
        </w:rPr>
        <w:t>：单位网络安全应急预案完善度</w:t>
      </w:r>
      <w:r>
        <w:tab/>
      </w:r>
      <w:r>
        <w:fldChar w:fldCharType="begin"/>
      </w:r>
      <w:r>
        <w:instrText xml:space="preserve"> PAGEREF _Toc8327 </w:instrText>
      </w:r>
      <w:r>
        <w:fldChar w:fldCharType="separate"/>
      </w:r>
      <w:r>
        <w:t>45</w:t>
      </w:r>
      <w:r>
        <w:fldChar w:fldCharType="end"/>
      </w:r>
      <w:r>
        <w:fldChar w:fldCharType="end"/>
      </w:r>
    </w:p>
    <w:p>
      <w:pPr>
        <w:pStyle w:val="12"/>
        <w:tabs>
          <w:tab w:val="right" w:leader="dot" w:pos="8312"/>
        </w:tabs>
        <w:ind w:left="960" w:hanging="480"/>
      </w:pPr>
      <w:r>
        <w:fldChar w:fldCharType="begin"/>
      </w:r>
      <w:r>
        <w:instrText xml:space="preserve"> HYPERLINK \l "_Toc12000" </w:instrText>
      </w:r>
      <w:r>
        <w:fldChar w:fldCharType="separate"/>
      </w:r>
      <w:r>
        <w:rPr>
          <w:rFonts w:hint="eastAsia"/>
        </w:rPr>
        <w:t xml:space="preserve">图表 </w:t>
      </w:r>
      <w:r>
        <w:t xml:space="preserve">45 </w:t>
      </w:r>
      <w:r>
        <w:rPr>
          <w:rFonts w:hint="eastAsia"/>
        </w:rPr>
        <w:t>：单位网络安全事件报案情况</w:t>
      </w:r>
      <w:r>
        <w:tab/>
      </w:r>
      <w:r>
        <w:fldChar w:fldCharType="begin"/>
      </w:r>
      <w:r>
        <w:instrText xml:space="preserve"> PAGEREF _Toc12000 </w:instrText>
      </w:r>
      <w:r>
        <w:fldChar w:fldCharType="separate"/>
      </w:r>
      <w:r>
        <w:t>46</w:t>
      </w:r>
      <w:r>
        <w:fldChar w:fldCharType="end"/>
      </w:r>
      <w:r>
        <w:fldChar w:fldCharType="end"/>
      </w:r>
    </w:p>
    <w:p>
      <w:pPr>
        <w:pStyle w:val="12"/>
        <w:tabs>
          <w:tab w:val="right" w:leader="dot" w:pos="8312"/>
        </w:tabs>
        <w:ind w:left="960" w:hanging="480"/>
      </w:pPr>
      <w:r>
        <w:fldChar w:fldCharType="begin"/>
      </w:r>
      <w:r>
        <w:instrText xml:space="preserve"> HYPERLINK \l "_Toc13305" </w:instrText>
      </w:r>
      <w:r>
        <w:fldChar w:fldCharType="separate"/>
      </w:r>
      <w:r>
        <w:rPr>
          <w:rFonts w:hint="eastAsia"/>
        </w:rPr>
        <w:t xml:space="preserve">图表 </w:t>
      </w:r>
      <w:r>
        <w:t xml:space="preserve">46 </w:t>
      </w:r>
      <w:r>
        <w:rPr>
          <w:rFonts w:hint="eastAsia"/>
        </w:rPr>
        <w:t>：公安机关网络安全案件受理工作评价</w:t>
      </w:r>
      <w:r>
        <w:tab/>
      </w:r>
      <w:r>
        <w:fldChar w:fldCharType="begin"/>
      </w:r>
      <w:r>
        <w:instrText xml:space="preserve"> PAGEREF _Toc13305 </w:instrText>
      </w:r>
      <w:r>
        <w:fldChar w:fldCharType="separate"/>
      </w:r>
      <w:r>
        <w:t>46</w:t>
      </w:r>
      <w:r>
        <w:fldChar w:fldCharType="end"/>
      </w:r>
      <w:r>
        <w:fldChar w:fldCharType="end"/>
      </w:r>
    </w:p>
    <w:p>
      <w:pPr>
        <w:pStyle w:val="12"/>
        <w:tabs>
          <w:tab w:val="right" w:leader="dot" w:pos="8312"/>
        </w:tabs>
        <w:ind w:left="960" w:hanging="480"/>
      </w:pPr>
      <w:r>
        <w:fldChar w:fldCharType="begin"/>
      </w:r>
      <w:r>
        <w:instrText xml:space="preserve"> HYPERLINK \l "_Toc27105" </w:instrText>
      </w:r>
      <w:r>
        <w:fldChar w:fldCharType="separate"/>
      </w:r>
      <w:r>
        <w:rPr>
          <w:rFonts w:hint="eastAsia"/>
        </w:rPr>
        <w:t xml:space="preserve">图表 </w:t>
      </w:r>
      <w:r>
        <w:t xml:space="preserve">47 </w:t>
      </w:r>
      <w:r>
        <w:rPr>
          <w:rFonts w:hint="eastAsia"/>
        </w:rPr>
        <w:t>：公安机关网络安全案件受理不满意的原因</w:t>
      </w:r>
      <w:r>
        <w:tab/>
      </w:r>
      <w:r>
        <w:fldChar w:fldCharType="begin"/>
      </w:r>
      <w:r>
        <w:instrText xml:space="preserve"> PAGEREF _Toc27105 </w:instrText>
      </w:r>
      <w:r>
        <w:fldChar w:fldCharType="separate"/>
      </w:r>
      <w:r>
        <w:t>47</w:t>
      </w:r>
      <w:r>
        <w:fldChar w:fldCharType="end"/>
      </w:r>
      <w:r>
        <w:fldChar w:fldCharType="end"/>
      </w:r>
    </w:p>
    <w:p>
      <w:pPr>
        <w:pStyle w:val="12"/>
        <w:tabs>
          <w:tab w:val="right" w:leader="dot" w:pos="8312"/>
        </w:tabs>
        <w:ind w:left="960" w:hanging="480"/>
      </w:pPr>
      <w:r>
        <w:fldChar w:fldCharType="begin"/>
      </w:r>
      <w:r>
        <w:instrText xml:space="preserve"> HYPERLINK \l "_Toc8157" </w:instrText>
      </w:r>
      <w:r>
        <w:fldChar w:fldCharType="separate"/>
      </w:r>
      <w:r>
        <w:rPr>
          <w:rFonts w:hint="eastAsia"/>
        </w:rPr>
        <w:t xml:space="preserve">图表 </w:t>
      </w:r>
      <w:r>
        <w:t xml:space="preserve">48 </w:t>
      </w:r>
      <w:r>
        <w:rPr>
          <w:rFonts w:hint="eastAsia"/>
        </w:rPr>
        <w:t>：对关键信息基础设施安全保护要求的认识</w:t>
      </w:r>
      <w:r>
        <w:tab/>
      </w:r>
      <w:r>
        <w:fldChar w:fldCharType="begin"/>
      </w:r>
      <w:r>
        <w:instrText xml:space="preserve"> PAGEREF _Toc8157 </w:instrText>
      </w:r>
      <w:r>
        <w:fldChar w:fldCharType="separate"/>
      </w:r>
      <w:r>
        <w:t>48</w:t>
      </w:r>
      <w:r>
        <w:fldChar w:fldCharType="end"/>
      </w:r>
      <w:r>
        <w:fldChar w:fldCharType="end"/>
      </w:r>
    </w:p>
    <w:p>
      <w:pPr>
        <w:pStyle w:val="12"/>
        <w:tabs>
          <w:tab w:val="right" w:leader="dot" w:pos="8312"/>
        </w:tabs>
        <w:ind w:left="960" w:hanging="480"/>
      </w:pPr>
      <w:r>
        <w:fldChar w:fldCharType="begin"/>
      </w:r>
      <w:r>
        <w:instrText xml:space="preserve"> HYPERLINK \l "_Toc10666" </w:instrText>
      </w:r>
      <w:r>
        <w:fldChar w:fldCharType="separate"/>
      </w:r>
      <w:r>
        <w:rPr>
          <w:rFonts w:hint="eastAsia"/>
        </w:rPr>
        <w:t xml:space="preserve">图表 </w:t>
      </w:r>
      <w:r>
        <w:t xml:space="preserve">49 </w:t>
      </w:r>
      <w:r>
        <w:rPr>
          <w:rFonts w:hint="eastAsia"/>
        </w:rPr>
        <w:t>：所在单位是否定期进行网络安全检查</w:t>
      </w:r>
      <w:r>
        <w:tab/>
      </w:r>
      <w:r>
        <w:fldChar w:fldCharType="begin"/>
      </w:r>
      <w:r>
        <w:instrText xml:space="preserve"> PAGEREF _Toc10666 </w:instrText>
      </w:r>
      <w:r>
        <w:fldChar w:fldCharType="separate"/>
      </w:r>
      <w:r>
        <w:t>49</w:t>
      </w:r>
      <w:r>
        <w:fldChar w:fldCharType="end"/>
      </w:r>
      <w:r>
        <w:fldChar w:fldCharType="end"/>
      </w:r>
    </w:p>
    <w:p>
      <w:pPr>
        <w:pStyle w:val="12"/>
        <w:tabs>
          <w:tab w:val="right" w:leader="dot" w:pos="8312"/>
        </w:tabs>
        <w:ind w:left="960" w:hanging="480"/>
      </w:pPr>
      <w:r>
        <w:fldChar w:fldCharType="begin"/>
      </w:r>
      <w:r>
        <w:instrText xml:space="preserve"> HYPERLINK \l "_Toc30179" </w:instrText>
      </w:r>
      <w:r>
        <w:fldChar w:fldCharType="separate"/>
      </w:r>
      <w:r>
        <w:rPr>
          <w:rFonts w:hint="eastAsia"/>
          <w:szCs w:val="21"/>
        </w:rPr>
        <w:t xml:space="preserve">图表 </w:t>
      </w:r>
      <w:r>
        <w:t xml:space="preserve">50 </w:t>
      </w:r>
      <w:r>
        <w:rPr>
          <w:rFonts w:hint="eastAsia"/>
          <w:szCs w:val="21"/>
        </w:rPr>
        <w:t>：对当前促进网络安全产品与服务发展的政策环境的评价</w:t>
      </w:r>
      <w:r>
        <w:tab/>
      </w:r>
      <w:r>
        <w:fldChar w:fldCharType="begin"/>
      </w:r>
      <w:r>
        <w:instrText xml:space="preserve"> PAGEREF _Toc30179 </w:instrText>
      </w:r>
      <w:r>
        <w:fldChar w:fldCharType="separate"/>
      </w:r>
      <w:r>
        <w:t>50</w:t>
      </w:r>
      <w:r>
        <w:fldChar w:fldCharType="end"/>
      </w:r>
      <w:r>
        <w:fldChar w:fldCharType="end"/>
      </w:r>
    </w:p>
    <w:p>
      <w:pPr>
        <w:pStyle w:val="12"/>
        <w:tabs>
          <w:tab w:val="right" w:leader="dot" w:pos="8312"/>
        </w:tabs>
        <w:ind w:left="960" w:hanging="480"/>
      </w:pPr>
      <w:r>
        <w:fldChar w:fldCharType="begin"/>
      </w:r>
      <w:r>
        <w:instrText xml:space="preserve"> HYPERLINK \l "_Toc27791" </w:instrText>
      </w:r>
      <w:r>
        <w:fldChar w:fldCharType="separate"/>
      </w:r>
      <w:r>
        <w:rPr>
          <w:rFonts w:hint="eastAsia"/>
          <w:szCs w:val="20"/>
        </w:rPr>
        <w:t xml:space="preserve">图表 </w:t>
      </w:r>
      <w:r>
        <w:t xml:space="preserve">51 </w:t>
      </w:r>
      <w:r>
        <w:rPr>
          <w:rFonts w:hint="eastAsia"/>
          <w:szCs w:val="20"/>
        </w:rPr>
        <w:t>：当前网络安全行业市场的需求变化</w:t>
      </w:r>
      <w:r>
        <w:tab/>
      </w:r>
      <w:r>
        <w:fldChar w:fldCharType="begin"/>
      </w:r>
      <w:r>
        <w:instrText xml:space="preserve"> PAGEREF _Toc27791 </w:instrText>
      </w:r>
      <w:r>
        <w:fldChar w:fldCharType="separate"/>
      </w:r>
      <w:r>
        <w:t>51</w:t>
      </w:r>
      <w:r>
        <w:fldChar w:fldCharType="end"/>
      </w:r>
      <w:r>
        <w:fldChar w:fldCharType="end"/>
      </w:r>
    </w:p>
    <w:p>
      <w:pPr>
        <w:pStyle w:val="12"/>
        <w:tabs>
          <w:tab w:val="right" w:leader="dot" w:pos="8312"/>
        </w:tabs>
        <w:ind w:left="960" w:hanging="480"/>
      </w:pPr>
      <w:r>
        <w:fldChar w:fldCharType="begin"/>
      </w:r>
      <w:r>
        <w:instrText xml:space="preserve"> HYPERLINK \l "_Toc32543" </w:instrText>
      </w:r>
      <w:r>
        <w:fldChar w:fldCharType="separate"/>
      </w:r>
      <w:r>
        <w:rPr>
          <w:rFonts w:hint="eastAsia"/>
          <w:szCs w:val="20"/>
        </w:rPr>
        <w:t xml:space="preserve">图表 </w:t>
      </w:r>
      <w:r>
        <w:t xml:space="preserve">52 </w:t>
      </w:r>
      <w:r>
        <w:rPr>
          <w:rFonts w:hint="eastAsia"/>
          <w:szCs w:val="20"/>
        </w:rPr>
        <w:t>：目前网络安全行业提供的网络安全保障水平评价</w:t>
      </w:r>
      <w:r>
        <w:tab/>
      </w:r>
      <w:r>
        <w:fldChar w:fldCharType="begin"/>
      </w:r>
      <w:r>
        <w:instrText xml:space="preserve"> PAGEREF _Toc32543 </w:instrText>
      </w:r>
      <w:r>
        <w:fldChar w:fldCharType="separate"/>
      </w:r>
      <w:r>
        <w:t>52</w:t>
      </w:r>
      <w:r>
        <w:fldChar w:fldCharType="end"/>
      </w:r>
      <w:r>
        <w:fldChar w:fldCharType="end"/>
      </w:r>
    </w:p>
    <w:p>
      <w:pPr>
        <w:pStyle w:val="12"/>
        <w:tabs>
          <w:tab w:val="right" w:leader="dot" w:pos="8312"/>
        </w:tabs>
        <w:ind w:left="960" w:hanging="480"/>
      </w:pPr>
      <w:r>
        <w:fldChar w:fldCharType="begin"/>
      </w:r>
      <w:r>
        <w:instrText xml:space="preserve"> HYPERLINK \l "_Toc23914" </w:instrText>
      </w:r>
      <w:r>
        <w:fldChar w:fldCharType="separate"/>
      </w:r>
      <w:r>
        <w:rPr>
          <w:rFonts w:hint="eastAsia"/>
          <w:szCs w:val="20"/>
        </w:rPr>
        <w:t xml:space="preserve">图表 </w:t>
      </w:r>
      <w:r>
        <w:t xml:space="preserve">53 </w:t>
      </w:r>
      <w:r>
        <w:rPr>
          <w:rFonts w:hint="eastAsia"/>
          <w:szCs w:val="20"/>
        </w:rPr>
        <w:t>：当前信息技术产业供应链安全问题的威胁</w:t>
      </w:r>
      <w:r>
        <w:tab/>
      </w:r>
      <w:r>
        <w:fldChar w:fldCharType="begin"/>
      </w:r>
      <w:r>
        <w:instrText xml:space="preserve"> PAGEREF _Toc23914 </w:instrText>
      </w:r>
      <w:r>
        <w:fldChar w:fldCharType="separate"/>
      </w:r>
      <w:r>
        <w:t>53</w:t>
      </w:r>
      <w:r>
        <w:fldChar w:fldCharType="end"/>
      </w:r>
      <w:r>
        <w:fldChar w:fldCharType="end"/>
      </w:r>
    </w:p>
    <w:p>
      <w:pPr>
        <w:pStyle w:val="12"/>
        <w:tabs>
          <w:tab w:val="right" w:leader="dot" w:pos="8312"/>
        </w:tabs>
        <w:ind w:left="960" w:hanging="480"/>
      </w:pPr>
      <w:r>
        <w:fldChar w:fldCharType="begin"/>
      </w:r>
      <w:r>
        <w:instrText xml:space="preserve"> HYPERLINK \l "_Toc8032" </w:instrText>
      </w:r>
      <w:r>
        <w:fldChar w:fldCharType="separate"/>
      </w:r>
      <w:r>
        <w:rPr>
          <w:rFonts w:hint="eastAsia"/>
          <w:szCs w:val="20"/>
        </w:rPr>
        <w:t xml:space="preserve">图表 </w:t>
      </w:r>
      <w:r>
        <w:t xml:space="preserve">54 </w:t>
      </w:r>
      <w:r>
        <w:rPr>
          <w:rFonts w:hint="eastAsia"/>
          <w:szCs w:val="20"/>
        </w:rPr>
        <w:t>：当前网络安全产品与服务的资费水平</w:t>
      </w:r>
      <w:r>
        <w:tab/>
      </w:r>
      <w:r>
        <w:fldChar w:fldCharType="begin"/>
      </w:r>
      <w:r>
        <w:instrText xml:space="preserve"> PAGEREF _Toc8032 </w:instrText>
      </w:r>
      <w:r>
        <w:fldChar w:fldCharType="separate"/>
      </w:r>
      <w:r>
        <w:t>53</w:t>
      </w:r>
      <w:r>
        <w:fldChar w:fldCharType="end"/>
      </w:r>
      <w:r>
        <w:fldChar w:fldCharType="end"/>
      </w:r>
    </w:p>
    <w:p>
      <w:pPr>
        <w:pStyle w:val="12"/>
        <w:tabs>
          <w:tab w:val="right" w:leader="dot" w:pos="8312"/>
        </w:tabs>
        <w:ind w:left="960" w:hanging="480"/>
      </w:pPr>
      <w:r>
        <w:fldChar w:fldCharType="begin"/>
      </w:r>
      <w:r>
        <w:instrText xml:space="preserve"> HYPERLINK \l "_Toc29072" </w:instrText>
      </w:r>
      <w:r>
        <w:fldChar w:fldCharType="separate"/>
      </w:r>
      <w:r>
        <w:rPr>
          <w:rFonts w:hint="eastAsia"/>
          <w:szCs w:val="20"/>
        </w:rPr>
        <w:t xml:space="preserve">图表 </w:t>
      </w:r>
      <w:r>
        <w:t xml:space="preserve">55 </w:t>
      </w:r>
      <w:r>
        <w:rPr>
          <w:rFonts w:hint="eastAsia"/>
          <w:szCs w:val="20"/>
        </w:rPr>
        <w:t>：当前网络安全产品与服务存在的不足之处</w:t>
      </w:r>
      <w:r>
        <w:tab/>
      </w:r>
      <w:r>
        <w:fldChar w:fldCharType="begin"/>
      </w:r>
      <w:r>
        <w:instrText xml:space="preserve"> PAGEREF _Toc29072 </w:instrText>
      </w:r>
      <w:r>
        <w:fldChar w:fldCharType="separate"/>
      </w:r>
      <w:r>
        <w:t>54</w:t>
      </w:r>
      <w:r>
        <w:fldChar w:fldCharType="end"/>
      </w:r>
      <w:r>
        <w:fldChar w:fldCharType="end"/>
      </w:r>
    </w:p>
    <w:p>
      <w:pPr>
        <w:pStyle w:val="12"/>
        <w:tabs>
          <w:tab w:val="right" w:leader="dot" w:pos="8312"/>
        </w:tabs>
        <w:ind w:left="960" w:hanging="480"/>
      </w:pPr>
      <w:r>
        <w:fldChar w:fldCharType="begin"/>
      </w:r>
      <w:r>
        <w:instrText xml:space="preserve"> HYPERLINK \l "_Toc701" </w:instrText>
      </w:r>
      <w:r>
        <w:fldChar w:fldCharType="separate"/>
      </w:r>
      <w:r>
        <w:rPr>
          <w:rFonts w:hint="eastAsia"/>
          <w:szCs w:val="20"/>
        </w:rPr>
        <w:t xml:space="preserve">图表 </w:t>
      </w:r>
      <w:r>
        <w:t xml:space="preserve">56 </w:t>
      </w:r>
      <w:r>
        <w:rPr>
          <w:rFonts w:hint="eastAsia"/>
          <w:szCs w:val="20"/>
        </w:rPr>
        <w:t>：当前网络安全产品与服务是否应该实行等级评价管理？</w:t>
      </w:r>
      <w:r>
        <w:tab/>
      </w:r>
      <w:r>
        <w:fldChar w:fldCharType="begin"/>
      </w:r>
      <w:r>
        <w:instrText xml:space="preserve"> PAGEREF _Toc701 </w:instrText>
      </w:r>
      <w:r>
        <w:fldChar w:fldCharType="separate"/>
      </w:r>
      <w:r>
        <w:t>54</w:t>
      </w:r>
      <w:r>
        <w:fldChar w:fldCharType="end"/>
      </w:r>
      <w:r>
        <w:fldChar w:fldCharType="end"/>
      </w:r>
    </w:p>
    <w:p>
      <w:pPr>
        <w:pStyle w:val="12"/>
        <w:tabs>
          <w:tab w:val="right" w:leader="dot" w:pos="8312"/>
        </w:tabs>
        <w:ind w:left="960" w:hanging="480"/>
      </w:pPr>
      <w:r>
        <w:fldChar w:fldCharType="begin"/>
      </w:r>
      <w:r>
        <w:instrText xml:space="preserve"> HYPERLINK \l "_Toc8964" </w:instrText>
      </w:r>
      <w:r>
        <w:fldChar w:fldCharType="separate"/>
      </w:r>
      <w:r>
        <w:rPr>
          <w:rFonts w:hint="eastAsia"/>
          <w:szCs w:val="20"/>
        </w:rPr>
        <w:t xml:space="preserve">图表 </w:t>
      </w:r>
      <w:r>
        <w:t xml:space="preserve">57 </w:t>
      </w:r>
      <w:r>
        <w:rPr>
          <w:rFonts w:hint="eastAsia"/>
          <w:szCs w:val="20"/>
        </w:rPr>
        <w:t>：当前网络安全技术人才数量评价</w:t>
      </w:r>
      <w:r>
        <w:tab/>
      </w:r>
      <w:r>
        <w:fldChar w:fldCharType="begin"/>
      </w:r>
      <w:r>
        <w:instrText xml:space="preserve"> PAGEREF _Toc8964 </w:instrText>
      </w:r>
      <w:r>
        <w:fldChar w:fldCharType="separate"/>
      </w:r>
      <w:r>
        <w:t>55</w:t>
      </w:r>
      <w:r>
        <w:fldChar w:fldCharType="end"/>
      </w:r>
      <w:r>
        <w:fldChar w:fldCharType="end"/>
      </w:r>
    </w:p>
    <w:p>
      <w:pPr>
        <w:pStyle w:val="12"/>
        <w:tabs>
          <w:tab w:val="right" w:leader="dot" w:pos="8312"/>
        </w:tabs>
        <w:ind w:left="960" w:hanging="480"/>
      </w:pPr>
      <w:r>
        <w:fldChar w:fldCharType="begin"/>
      </w:r>
      <w:r>
        <w:instrText xml:space="preserve"> HYPERLINK \l "_Toc18800" </w:instrText>
      </w:r>
      <w:r>
        <w:fldChar w:fldCharType="separate"/>
      </w:r>
      <w:r>
        <w:rPr>
          <w:rFonts w:hint="eastAsia"/>
          <w:szCs w:val="20"/>
        </w:rPr>
        <w:t xml:space="preserve">图表 </w:t>
      </w:r>
      <w:r>
        <w:t xml:space="preserve">58 </w:t>
      </w:r>
      <w:r>
        <w:rPr>
          <w:rFonts w:hint="eastAsia"/>
          <w:szCs w:val="20"/>
        </w:rPr>
        <w:t>：当前网络安全测评机构数量评价</w:t>
      </w:r>
      <w:r>
        <w:tab/>
      </w:r>
      <w:r>
        <w:fldChar w:fldCharType="begin"/>
      </w:r>
      <w:r>
        <w:instrText xml:space="preserve"> PAGEREF _Toc18800 </w:instrText>
      </w:r>
      <w:r>
        <w:fldChar w:fldCharType="separate"/>
      </w:r>
      <w:r>
        <w:t>56</w:t>
      </w:r>
      <w:r>
        <w:fldChar w:fldCharType="end"/>
      </w:r>
      <w:r>
        <w:fldChar w:fldCharType="end"/>
      </w:r>
    </w:p>
    <w:p>
      <w:pPr>
        <w:pStyle w:val="12"/>
        <w:tabs>
          <w:tab w:val="right" w:leader="dot" w:pos="8312"/>
        </w:tabs>
        <w:ind w:left="960" w:hanging="480"/>
      </w:pPr>
      <w:r>
        <w:fldChar w:fldCharType="begin"/>
      </w:r>
      <w:r>
        <w:instrText xml:space="preserve"> HYPERLINK \l "_Toc6891" </w:instrText>
      </w:r>
      <w:r>
        <w:fldChar w:fldCharType="separate"/>
      </w:r>
      <w:r>
        <w:rPr>
          <w:rFonts w:hint="eastAsia"/>
          <w:szCs w:val="20"/>
        </w:rPr>
        <w:t xml:space="preserve">图表 </w:t>
      </w:r>
      <w:r>
        <w:t xml:space="preserve">59 </w:t>
      </w:r>
      <w:r>
        <w:rPr>
          <w:rFonts w:hint="eastAsia"/>
          <w:szCs w:val="20"/>
        </w:rPr>
        <w:t>：对测评机构提供服务的需求</w:t>
      </w:r>
      <w:r>
        <w:tab/>
      </w:r>
      <w:r>
        <w:fldChar w:fldCharType="begin"/>
      </w:r>
      <w:r>
        <w:instrText xml:space="preserve"> PAGEREF _Toc6891 </w:instrText>
      </w:r>
      <w:r>
        <w:fldChar w:fldCharType="separate"/>
      </w:r>
      <w:r>
        <w:t>57</w:t>
      </w:r>
      <w:r>
        <w:fldChar w:fldCharType="end"/>
      </w:r>
      <w:r>
        <w:fldChar w:fldCharType="end"/>
      </w:r>
    </w:p>
    <w:p>
      <w:pPr>
        <w:pStyle w:val="12"/>
        <w:tabs>
          <w:tab w:val="right" w:leader="dot" w:pos="8312"/>
        </w:tabs>
        <w:ind w:left="960" w:hanging="480"/>
      </w:pPr>
      <w:r>
        <w:fldChar w:fldCharType="begin"/>
      </w:r>
      <w:r>
        <w:instrText xml:space="preserve"> HYPERLINK \l "_Toc9704" </w:instrText>
      </w:r>
      <w:r>
        <w:fldChar w:fldCharType="separate"/>
      </w:r>
      <w:r>
        <w:rPr>
          <w:rFonts w:hint="eastAsia"/>
        </w:rPr>
        <w:t xml:space="preserve">图表 </w:t>
      </w:r>
      <w:r>
        <w:t xml:space="preserve">60 </w:t>
      </w:r>
      <w:r>
        <w:rPr>
          <w:rFonts w:hint="eastAsia"/>
        </w:rPr>
        <w:t>：制约网络安全行业发展的主要障碍</w:t>
      </w:r>
      <w:r>
        <w:tab/>
      </w:r>
      <w:r>
        <w:fldChar w:fldCharType="begin"/>
      </w:r>
      <w:r>
        <w:instrText xml:space="preserve"> PAGEREF _Toc9704 </w:instrText>
      </w:r>
      <w:r>
        <w:fldChar w:fldCharType="separate"/>
      </w:r>
      <w:r>
        <w:t>57</w:t>
      </w:r>
      <w:r>
        <w:fldChar w:fldCharType="end"/>
      </w:r>
      <w:r>
        <w:fldChar w:fldCharType="end"/>
      </w:r>
    </w:p>
    <w:p>
      <w:pPr>
        <w:pStyle w:val="12"/>
        <w:tabs>
          <w:tab w:val="right" w:leader="dot" w:pos="8312"/>
        </w:tabs>
        <w:ind w:left="960" w:hanging="480"/>
      </w:pPr>
      <w:r>
        <w:fldChar w:fldCharType="begin"/>
      </w:r>
      <w:r>
        <w:instrText xml:space="preserve"> HYPERLINK \l "_Toc24640" </w:instrText>
      </w:r>
      <w:r>
        <w:fldChar w:fldCharType="separate"/>
      </w:r>
      <w:r>
        <w:rPr>
          <w:rFonts w:hint="eastAsia"/>
        </w:rPr>
        <w:t xml:space="preserve">图表 </w:t>
      </w:r>
      <w:r>
        <w:t xml:space="preserve">61 </w:t>
      </w:r>
      <w:r>
        <w:rPr>
          <w:rFonts w:hint="eastAsia"/>
        </w:rPr>
        <w:t>：网络安全行业未来一年发展的趋势评价</w:t>
      </w:r>
      <w:r>
        <w:tab/>
      </w:r>
      <w:r>
        <w:fldChar w:fldCharType="begin"/>
      </w:r>
      <w:r>
        <w:instrText xml:space="preserve"> PAGEREF _Toc24640 </w:instrText>
      </w:r>
      <w:r>
        <w:fldChar w:fldCharType="separate"/>
      </w:r>
      <w:r>
        <w:t>58</w:t>
      </w:r>
      <w:r>
        <w:fldChar w:fldCharType="end"/>
      </w:r>
      <w:r>
        <w:fldChar w:fldCharType="end"/>
      </w:r>
    </w:p>
    <w:p>
      <w:pPr>
        <w:pStyle w:val="12"/>
        <w:tabs>
          <w:tab w:val="right" w:leader="dot" w:pos="8312"/>
        </w:tabs>
        <w:ind w:left="960" w:hanging="480"/>
      </w:pPr>
      <w:r>
        <w:fldChar w:fldCharType="begin"/>
      </w:r>
      <w:r>
        <w:instrText xml:space="preserve"> HYPERLINK \l "_Toc8473" </w:instrText>
      </w:r>
      <w:r>
        <w:fldChar w:fldCharType="separate"/>
      </w:r>
      <w:r>
        <w:rPr>
          <w:rFonts w:hint="eastAsia"/>
        </w:rPr>
        <w:t xml:space="preserve">图表 </w:t>
      </w:r>
      <w:r>
        <w:t xml:space="preserve">62 </w:t>
      </w:r>
      <w:r>
        <w:rPr>
          <w:rFonts w:hint="eastAsia"/>
        </w:rPr>
        <w:t>：网络安全行业协会等社会组织服务情况</w:t>
      </w:r>
      <w:r>
        <w:tab/>
      </w:r>
      <w:r>
        <w:fldChar w:fldCharType="begin"/>
      </w:r>
      <w:r>
        <w:instrText xml:space="preserve"> PAGEREF _Toc8473 </w:instrText>
      </w:r>
      <w:r>
        <w:fldChar w:fldCharType="separate"/>
      </w:r>
      <w:r>
        <w:t>59</w:t>
      </w:r>
      <w:r>
        <w:fldChar w:fldCharType="end"/>
      </w:r>
      <w:r>
        <w:fldChar w:fldCharType="end"/>
      </w:r>
    </w:p>
    <w:p>
      <w:pPr>
        <w:pStyle w:val="12"/>
        <w:tabs>
          <w:tab w:val="right" w:leader="dot" w:pos="8312"/>
        </w:tabs>
        <w:ind w:left="960" w:hanging="480"/>
      </w:pPr>
      <w:r>
        <w:fldChar w:fldCharType="begin"/>
      </w:r>
      <w:r>
        <w:instrText xml:space="preserve"> HYPERLINK \l "_Toc24265" </w:instrText>
      </w:r>
      <w:r>
        <w:fldChar w:fldCharType="separate"/>
      </w:r>
      <w:r>
        <w:rPr>
          <w:rFonts w:hint="eastAsia"/>
          <w:szCs w:val="21"/>
        </w:rPr>
        <w:t xml:space="preserve">图表 </w:t>
      </w:r>
      <w:r>
        <w:t xml:space="preserve">63 </w:t>
      </w:r>
      <w:r>
        <w:rPr>
          <w:rFonts w:hint="eastAsia"/>
          <w:szCs w:val="21"/>
        </w:rPr>
        <w:t>：对新技术新应用的网络安全问题的关注度</w:t>
      </w:r>
      <w:r>
        <w:tab/>
      </w:r>
      <w:r>
        <w:fldChar w:fldCharType="begin"/>
      </w:r>
      <w:r>
        <w:instrText xml:space="preserve"> PAGEREF _Toc24265 </w:instrText>
      </w:r>
      <w:r>
        <w:fldChar w:fldCharType="separate"/>
      </w:r>
      <w:r>
        <w:t>60</w:t>
      </w:r>
      <w:r>
        <w:fldChar w:fldCharType="end"/>
      </w:r>
      <w:r>
        <w:fldChar w:fldCharType="end"/>
      </w:r>
    </w:p>
    <w:p>
      <w:pPr>
        <w:pStyle w:val="12"/>
        <w:tabs>
          <w:tab w:val="right" w:leader="dot" w:pos="8312"/>
        </w:tabs>
        <w:ind w:left="960" w:hanging="480"/>
      </w:pPr>
      <w:r>
        <w:fldChar w:fldCharType="begin"/>
      </w:r>
      <w:r>
        <w:instrText xml:space="preserve"> HYPERLINK \l "_Toc30999" </w:instrText>
      </w:r>
      <w:r>
        <w:fldChar w:fldCharType="separate"/>
      </w:r>
      <w:r>
        <w:rPr>
          <w:rFonts w:hint="eastAsia"/>
          <w:szCs w:val="20"/>
        </w:rPr>
        <w:t xml:space="preserve">图表 </w:t>
      </w:r>
      <w:r>
        <w:t xml:space="preserve">64 </w:t>
      </w:r>
      <w:r>
        <w:rPr>
          <w:rFonts w:hint="eastAsia"/>
          <w:szCs w:val="20"/>
        </w:rPr>
        <w:t>：从业人员5G网络使用率</w:t>
      </w:r>
      <w:r>
        <w:tab/>
      </w:r>
      <w:r>
        <w:fldChar w:fldCharType="begin"/>
      </w:r>
      <w:r>
        <w:instrText xml:space="preserve"> PAGEREF _Toc30999 </w:instrText>
      </w:r>
      <w:r>
        <w:fldChar w:fldCharType="separate"/>
      </w:r>
      <w:r>
        <w:t>61</w:t>
      </w:r>
      <w:r>
        <w:fldChar w:fldCharType="end"/>
      </w:r>
      <w:r>
        <w:fldChar w:fldCharType="end"/>
      </w:r>
    </w:p>
    <w:p>
      <w:pPr>
        <w:pStyle w:val="12"/>
        <w:tabs>
          <w:tab w:val="right" w:leader="dot" w:pos="8312"/>
        </w:tabs>
        <w:ind w:left="960" w:hanging="480"/>
      </w:pPr>
      <w:r>
        <w:fldChar w:fldCharType="begin"/>
      </w:r>
      <w:r>
        <w:instrText xml:space="preserve"> HYPERLINK \l "_Toc23114" </w:instrText>
      </w:r>
      <w:r>
        <w:fldChar w:fldCharType="separate"/>
      </w:r>
      <w:r>
        <w:rPr>
          <w:rFonts w:hint="eastAsia"/>
          <w:szCs w:val="20"/>
        </w:rPr>
        <w:t xml:space="preserve">图表 </w:t>
      </w:r>
      <w:r>
        <w:t xml:space="preserve">65 </w:t>
      </w:r>
      <w:r>
        <w:rPr>
          <w:rFonts w:hint="eastAsia"/>
          <w:szCs w:val="20"/>
        </w:rPr>
        <w:t>：对5G网络使用体验的评价</w:t>
      </w:r>
      <w:r>
        <w:tab/>
      </w:r>
      <w:r>
        <w:fldChar w:fldCharType="begin"/>
      </w:r>
      <w:r>
        <w:instrText xml:space="preserve"> PAGEREF _Toc23114 </w:instrText>
      </w:r>
      <w:r>
        <w:fldChar w:fldCharType="separate"/>
      </w:r>
      <w:r>
        <w:t>62</w:t>
      </w:r>
      <w:r>
        <w:fldChar w:fldCharType="end"/>
      </w:r>
      <w:r>
        <w:fldChar w:fldCharType="end"/>
      </w:r>
    </w:p>
    <w:p>
      <w:pPr>
        <w:pStyle w:val="12"/>
        <w:tabs>
          <w:tab w:val="right" w:leader="dot" w:pos="8312"/>
        </w:tabs>
        <w:ind w:left="960" w:hanging="480"/>
      </w:pPr>
      <w:r>
        <w:fldChar w:fldCharType="begin"/>
      </w:r>
      <w:r>
        <w:instrText xml:space="preserve"> HYPERLINK \l "_Toc19939" </w:instrText>
      </w:r>
      <w:r>
        <w:fldChar w:fldCharType="separate"/>
      </w:r>
      <w:r>
        <w:rPr>
          <w:rFonts w:hint="eastAsia"/>
          <w:szCs w:val="20"/>
        </w:rPr>
        <w:t xml:space="preserve">图表 </w:t>
      </w:r>
      <w:r>
        <w:t xml:space="preserve">66 </w:t>
      </w:r>
      <w:r>
        <w:rPr>
          <w:rFonts w:hint="eastAsia"/>
          <w:szCs w:val="20"/>
        </w:rPr>
        <w:t>：目前不使用5G网络的原因</w:t>
      </w:r>
      <w:r>
        <w:tab/>
      </w:r>
      <w:r>
        <w:fldChar w:fldCharType="begin"/>
      </w:r>
      <w:r>
        <w:instrText xml:space="preserve"> PAGEREF _Toc19939 </w:instrText>
      </w:r>
      <w:r>
        <w:fldChar w:fldCharType="separate"/>
      </w:r>
      <w:r>
        <w:t>62</w:t>
      </w:r>
      <w:r>
        <w:fldChar w:fldCharType="end"/>
      </w:r>
      <w:r>
        <w:fldChar w:fldCharType="end"/>
      </w:r>
    </w:p>
    <w:p>
      <w:pPr>
        <w:pStyle w:val="12"/>
        <w:tabs>
          <w:tab w:val="right" w:leader="dot" w:pos="8312"/>
        </w:tabs>
        <w:ind w:left="960" w:hanging="480"/>
      </w:pPr>
      <w:r>
        <w:fldChar w:fldCharType="begin"/>
      </w:r>
      <w:r>
        <w:instrText xml:space="preserve"> HYPERLINK \l "_Toc8696" </w:instrText>
      </w:r>
      <w:r>
        <w:fldChar w:fldCharType="separate"/>
      </w:r>
      <w:r>
        <w:rPr>
          <w:rFonts w:hint="eastAsia"/>
          <w:szCs w:val="20"/>
        </w:rPr>
        <w:t xml:space="preserve">图表 </w:t>
      </w:r>
      <w:r>
        <w:t xml:space="preserve">67 </w:t>
      </w:r>
      <w:r>
        <w:rPr>
          <w:rFonts w:hint="eastAsia"/>
          <w:szCs w:val="20"/>
        </w:rPr>
        <w:t>：对5G技术的顾虑</w:t>
      </w:r>
      <w:r>
        <w:tab/>
      </w:r>
      <w:r>
        <w:fldChar w:fldCharType="begin"/>
      </w:r>
      <w:r>
        <w:instrText xml:space="preserve"> PAGEREF _Toc8696 </w:instrText>
      </w:r>
      <w:r>
        <w:fldChar w:fldCharType="separate"/>
      </w:r>
      <w:r>
        <w:t>63</w:t>
      </w:r>
      <w:r>
        <w:fldChar w:fldCharType="end"/>
      </w:r>
      <w:r>
        <w:fldChar w:fldCharType="end"/>
      </w:r>
    </w:p>
    <w:p>
      <w:pPr>
        <w:pStyle w:val="12"/>
        <w:tabs>
          <w:tab w:val="right" w:leader="dot" w:pos="8312"/>
        </w:tabs>
        <w:ind w:left="960" w:hanging="480"/>
      </w:pPr>
      <w:r>
        <w:fldChar w:fldCharType="begin"/>
      </w:r>
      <w:r>
        <w:instrText xml:space="preserve"> HYPERLINK \l "_Toc4228" </w:instrText>
      </w:r>
      <w:r>
        <w:fldChar w:fldCharType="separate"/>
      </w:r>
      <w:r>
        <w:rPr>
          <w:rFonts w:hint="eastAsia"/>
          <w:szCs w:val="20"/>
        </w:rPr>
        <w:t xml:space="preserve">图表 </w:t>
      </w:r>
      <w:r>
        <w:t xml:space="preserve">68 </w:t>
      </w:r>
      <w:r>
        <w:rPr>
          <w:rFonts w:hint="eastAsia"/>
          <w:szCs w:val="20"/>
        </w:rPr>
        <w:t>：人工智能(AI)可以发挥优势的领域</w:t>
      </w:r>
      <w:r>
        <w:tab/>
      </w:r>
      <w:r>
        <w:fldChar w:fldCharType="begin"/>
      </w:r>
      <w:r>
        <w:instrText xml:space="preserve"> PAGEREF _Toc4228 </w:instrText>
      </w:r>
      <w:r>
        <w:fldChar w:fldCharType="separate"/>
      </w:r>
      <w:r>
        <w:t>64</w:t>
      </w:r>
      <w:r>
        <w:fldChar w:fldCharType="end"/>
      </w:r>
      <w:r>
        <w:fldChar w:fldCharType="end"/>
      </w:r>
    </w:p>
    <w:p>
      <w:pPr>
        <w:pStyle w:val="12"/>
        <w:tabs>
          <w:tab w:val="right" w:leader="dot" w:pos="8312"/>
        </w:tabs>
        <w:ind w:left="960" w:hanging="480"/>
      </w:pPr>
      <w:r>
        <w:fldChar w:fldCharType="begin"/>
      </w:r>
      <w:r>
        <w:instrText xml:space="preserve"> HYPERLINK \l "_Toc6192" </w:instrText>
      </w:r>
      <w:r>
        <w:fldChar w:fldCharType="separate"/>
      </w:r>
      <w:r>
        <w:rPr>
          <w:rFonts w:hint="eastAsia"/>
          <w:szCs w:val="20"/>
        </w:rPr>
        <w:t xml:space="preserve">图表 </w:t>
      </w:r>
      <w:r>
        <w:t xml:space="preserve">69 </w:t>
      </w:r>
      <w:r>
        <w:rPr>
          <w:rFonts w:hint="eastAsia"/>
          <w:szCs w:val="20"/>
        </w:rPr>
        <w:t>：目前人工智能应用的发展面临的最大阻力</w:t>
      </w:r>
      <w:r>
        <w:tab/>
      </w:r>
      <w:r>
        <w:fldChar w:fldCharType="begin"/>
      </w:r>
      <w:r>
        <w:instrText xml:space="preserve"> PAGEREF _Toc6192 </w:instrText>
      </w:r>
      <w:r>
        <w:fldChar w:fldCharType="separate"/>
      </w:r>
      <w:r>
        <w:t>64</w:t>
      </w:r>
      <w:r>
        <w:fldChar w:fldCharType="end"/>
      </w:r>
      <w:r>
        <w:fldChar w:fldCharType="end"/>
      </w:r>
    </w:p>
    <w:p>
      <w:pPr>
        <w:pStyle w:val="12"/>
        <w:tabs>
          <w:tab w:val="right" w:leader="dot" w:pos="8312"/>
        </w:tabs>
        <w:ind w:left="960" w:hanging="480"/>
      </w:pPr>
      <w:r>
        <w:fldChar w:fldCharType="begin"/>
      </w:r>
      <w:r>
        <w:instrText xml:space="preserve"> HYPERLINK \l "_Toc26714" </w:instrText>
      </w:r>
      <w:r>
        <w:fldChar w:fldCharType="separate"/>
      </w:r>
      <w:r>
        <w:rPr>
          <w:rFonts w:hint="eastAsia"/>
          <w:szCs w:val="20"/>
        </w:rPr>
        <w:t xml:space="preserve">图表 </w:t>
      </w:r>
      <w:r>
        <w:t xml:space="preserve">70 </w:t>
      </w:r>
      <w:r>
        <w:rPr>
          <w:rFonts w:hint="eastAsia"/>
          <w:szCs w:val="20"/>
        </w:rPr>
        <w:t>：对“AI换脸”应用等“深度伪造”为代表的新技术新应用的看法</w:t>
      </w:r>
      <w:r>
        <w:tab/>
      </w:r>
      <w:r>
        <w:fldChar w:fldCharType="begin"/>
      </w:r>
      <w:r>
        <w:instrText xml:space="preserve"> PAGEREF _Toc26714 </w:instrText>
      </w:r>
      <w:r>
        <w:fldChar w:fldCharType="separate"/>
      </w:r>
      <w:r>
        <w:t>65</w:t>
      </w:r>
      <w:r>
        <w:fldChar w:fldCharType="end"/>
      </w:r>
      <w:r>
        <w:fldChar w:fldCharType="end"/>
      </w:r>
    </w:p>
    <w:p>
      <w:pPr>
        <w:pStyle w:val="12"/>
        <w:tabs>
          <w:tab w:val="right" w:leader="dot" w:pos="8312"/>
        </w:tabs>
        <w:ind w:left="960" w:hanging="480"/>
      </w:pPr>
      <w:r>
        <w:fldChar w:fldCharType="begin"/>
      </w:r>
      <w:r>
        <w:instrText xml:space="preserve"> HYPERLINK \l "_Toc25193" </w:instrText>
      </w:r>
      <w:r>
        <w:fldChar w:fldCharType="separate"/>
      </w:r>
      <w:r>
        <w:rPr>
          <w:rFonts w:hint="eastAsia"/>
          <w:szCs w:val="20"/>
        </w:rPr>
        <w:t xml:space="preserve">图表 </w:t>
      </w:r>
      <w:r>
        <w:t xml:space="preserve">71 </w:t>
      </w:r>
      <w:r>
        <w:rPr>
          <w:rFonts w:hint="eastAsia"/>
          <w:szCs w:val="20"/>
        </w:rPr>
        <w:t>：对区块链的了解程度</w:t>
      </w:r>
      <w:r>
        <w:tab/>
      </w:r>
      <w:r>
        <w:fldChar w:fldCharType="begin"/>
      </w:r>
      <w:r>
        <w:instrText xml:space="preserve"> PAGEREF _Toc25193 </w:instrText>
      </w:r>
      <w:r>
        <w:fldChar w:fldCharType="separate"/>
      </w:r>
      <w:r>
        <w:t>65</w:t>
      </w:r>
      <w:r>
        <w:fldChar w:fldCharType="end"/>
      </w:r>
      <w:r>
        <w:fldChar w:fldCharType="end"/>
      </w:r>
    </w:p>
    <w:p>
      <w:pPr>
        <w:pStyle w:val="12"/>
        <w:tabs>
          <w:tab w:val="right" w:leader="dot" w:pos="8312"/>
        </w:tabs>
        <w:ind w:left="960" w:hanging="480"/>
      </w:pPr>
      <w:r>
        <w:fldChar w:fldCharType="begin"/>
      </w:r>
      <w:r>
        <w:instrText xml:space="preserve"> HYPERLINK \l "_Toc688" </w:instrText>
      </w:r>
      <w:r>
        <w:fldChar w:fldCharType="separate"/>
      </w:r>
      <w:r>
        <w:rPr>
          <w:rFonts w:hint="eastAsia"/>
          <w:szCs w:val="20"/>
        </w:rPr>
        <w:t xml:space="preserve">图表 </w:t>
      </w:r>
      <w:r>
        <w:t xml:space="preserve">72 </w:t>
      </w:r>
      <w:r>
        <w:rPr>
          <w:rFonts w:hint="eastAsia"/>
          <w:szCs w:val="20"/>
        </w:rPr>
        <w:t>：区块链未来发展趋势的看法</w:t>
      </w:r>
      <w:r>
        <w:tab/>
      </w:r>
      <w:r>
        <w:fldChar w:fldCharType="begin"/>
      </w:r>
      <w:r>
        <w:instrText xml:space="preserve"> PAGEREF _Toc688 </w:instrText>
      </w:r>
      <w:r>
        <w:fldChar w:fldCharType="separate"/>
      </w:r>
      <w:r>
        <w:t>66</w:t>
      </w:r>
      <w:r>
        <w:fldChar w:fldCharType="end"/>
      </w:r>
      <w:r>
        <w:fldChar w:fldCharType="end"/>
      </w:r>
    </w:p>
    <w:p>
      <w:pPr>
        <w:pStyle w:val="12"/>
        <w:tabs>
          <w:tab w:val="right" w:leader="dot" w:pos="8312"/>
        </w:tabs>
        <w:ind w:left="960" w:hanging="480"/>
      </w:pPr>
      <w:r>
        <w:fldChar w:fldCharType="begin"/>
      </w:r>
      <w:r>
        <w:instrText xml:space="preserve"> HYPERLINK \l "_Toc21864" </w:instrText>
      </w:r>
      <w:r>
        <w:fldChar w:fldCharType="separate"/>
      </w:r>
      <w:r>
        <w:rPr>
          <w:rFonts w:hint="eastAsia"/>
          <w:szCs w:val="20"/>
        </w:rPr>
        <w:t xml:space="preserve">图表 </w:t>
      </w:r>
      <w:r>
        <w:t xml:space="preserve">73 </w:t>
      </w:r>
      <w:r>
        <w:rPr>
          <w:rFonts w:hint="eastAsia"/>
          <w:szCs w:val="20"/>
        </w:rPr>
        <w:t>：所在单位大数据技术应用情况</w:t>
      </w:r>
      <w:r>
        <w:tab/>
      </w:r>
      <w:r>
        <w:fldChar w:fldCharType="begin"/>
      </w:r>
      <w:r>
        <w:instrText xml:space="preserve"> PAGEREF _Toc21864 </w:instrText>
      </w:r>
      <w:r>
        <w:fldChar w:fldCharType="separate"/>
      </w:r>
      <w:r>
        <w:t>67</w:t>
      </w:r>
      <w:r>
        <w:fldChar w:fldCharType="end"/>
      </w:r>
      <w:r>
        <w:fldChar w:fldCharType="end"/>
      </w:r>
    </w:p>
    <w:p>
      <w:pPr>
        <w:pStyle w:val="12"/>
        <w:tabs>
          <w:tab w:val="right" w:leader="dot" w:pos="8312"/>
        </w:tabs>
        <w:ind w:left="960" w:hanging="480"/>
      </w:pPr>
      <w:r>
        <w:fldChar w:fldCharType="begin"/>
      </w:r>
      <w:r>
        <w:instrText xml:space="preserve"> HYPERLINK \l "_Toc144" </w:instrText>
      </w:r>
      <w:r>
        <w:fldChar w:fldCharType="separate"/>
      </w:r>
      <w:r>
        <w:rPr>
          <w:rFonts w:hint="eastAsia"/>
          <w:szCs w:val="20"/>
        </w:rPr>
        <w:t xml:space="preserve">图表 </w:t>
      </w:r>
      <w:r>
        <w:t xml:space="preserve">74 </w:t>
      </w:r>
      <w:r>
        <w:rPr>
          <w:rFonts w:hint="eastAsia"/>
          <w:szCs w:val="20"/>
        </w:rPr>
        <w:t>：目前大数据技术应用存在的问题</w:t>
      </w:r>
      <w:r>
        <w:tab/>
      </w:r>
      <w:r>
        <w:fldChar w:fldCharType="begin"/>
      </w:r>
      <w:r>
        <w:instrText xml:space="preserve"> PAGEREF _Toc144 </w:instrText>
      </w:r>
      <w:r>
        <w:fldChar w:fldCharType="separate"/>
      </w:r>
      <w:r>
        <w:t>68</w:t>
      </w:r>
      <w:r>
        <w:fldChar w:fldCharType="end"/>
      </w:r>
      <w:r>
        <w:fldChar w:fldCharType="end"/>
      </w:r>
    </w:p>
    <w:p>
      <w:pPr>
        <w:pStyle w:val="12"/>
        <w:tabs>
          <w:tab w:val="right" w:leader="dot" w:pos="8312"/>
        </w:tabs>
        <w:ind w:left="960" w:hanging="480"/>
      </w:pPr>
      <w:r>
        <w:fldChar w:fldCharType="begin"/>
      </w:r>
      <w:r>
        <w:instrText xml:space="preserve"> HYPERLINK \l "_Toc29107" </w:instrText>
      </w:r>
      <w:r>
        <w:fldChar w:fldCharType="separate"/>
      </w:r>
      <w:r>
        <w:rPr>
          <w:rFonts w:hint="eastAsia"/>
        </w:rPr>
        <w:t xml:space="preserve">图表 </w:t>
      </w:r>
      <w:r>
        <w:t xml:space="preserve">75 </w:t>
      </w:r>
      <w:r>
        <w:rPr>
          <w:rFonts w:hint="eastAsia"/>
        </w:rPr>
        <w:t>：体验过物联网应用的领域</w:t>
      </w:r>
      <w:r>
        <w:tab/>
      </w:r>
      <w:r>
        <w:fldChar w:fldCharType="begin"/>
      </w:r>
      <w:r>
        <w:instrText xml:space="preserve"> PAGEREF _Toc29107 </w:instrText>
      </w:r>
      <w:r>
        <w:fldChar w:fldCharType="separate"/>
      </w:r>
      <w:r>
        <w:t>68</w:t>
      </w:r>
      <w:r>
        <w:fldChar w:fldCharType="end"/>
      </w:r>
      <w:r>
        <w:fldChar w:fldCharType="end"/>
      </w:r>
    </w:p>
    <w:p>
      <w:pPr>
        <w:pStyle w:val="12"/>
        <w:tabs>
          <w:tab w:val="right" w:leader="dot" w:pos="8312"/>
        </w:tabs>
        <w:ind w:left="960" w:hanging="480"/>
      </w:pPr>
      <w:r>
        <w:fldChar w:fldCharType="begin"/>
      </w:r>
      <w:r>
        <w:instrText xml:space="preserve"> HYPERLINK \l "_Toc30427" </w:instrText>
      </w:r>
      <w:r>
        <w:fldChar w:fldCharType="separate"/>
      </w:r>
      <w:r>
        <w:rPr>
          <w:rFonts w:hint="eastAsia"/>
        </w:rPr>
        <w:t xml:space="preserve">图表 </w:t>
      </w:r>
      <w:r>
        <w:t xml:space="preserve">76 </w:t>
      </w:r>
      <w:r>
        <w:rPr>
          <w:rFonts w:hint="eastAsia"/>
        </w:rPr>
        <w:t>：物联网安全风险</w:t>
      </w:r>
      <w:r>
        <w:tab/>
      </w:r>
      <w:r>
        <w:fldChar w:fldCharType="begin"/>
      </w:r>
      <w:r>
        <w:instrText xml:space="preserve"> PAGEREF _Toc30427 </w:instrText>
      </w:r>
      <w:r>
        <w:fldChar w:fldCharType="separate"/>
      </w:r>
      <w:r>
        <w:t>69</w:t>
      </w:r>
      <w:r>
        <w:fldChar w:fldCharType="end"/>
      </w:r>
      <w:r>
        <w:fldChar w:fldCharType="end"/>
      </w:r>
    </w:p>
    <w:p>
      <w:pPr>
        <w:pStyle w:val="12"/>
        <w:tabs>
          <w:tab w:val="right" w:leader="dot" w:pos="8312"/>
        </w:tabs>
        <w:ind w:left="960" w:hanging="480"/>
      </w:pPr>
      <w:r>
        <w:fldChar w:fldCharType="begin"/>
      </w:r>
      <w:r>
        <w:instrText xml:space="preserve"> HYPERLINK \l "_Toc1095" </w:instrText>
      </w:r>
      <w:r>
        <w:fldChar w:fldCharType="separate"/>
      </w:r>
      <w:r>
        <w:rPr>
          <w:rFonts w:hint="eastAsia"/>
        </w:rPr>
        <w:t xml:space="preserve">图表 </w:t>
      </w:r>
      <w:r>
        <w:t xml:space="preserve">77 </w:t>
      </w:r>
      <w:r>
        <w:rPr>
          <w:rFonts w:hint="eastAsia"/>
        </w:rPr>
        <w:t>：数字政府和智慧城市的网络安全状况评价</w:t>
      </w:r>
      <w:r>
        <w:tab/>
      </w:r>
      <w:r>
        <w:fldChar w:fldCharType="begin"/>
      </w:r>
      <w:r>
        <w:instrText xml:space="preserve"> PAGEREF _Toc1095 </w:instrText>
      </w:r>
      <w:r>
        <w:fldChar w:fldCharType="separate"/>
      </w:r>
      <w:r>
        <w:t>69</w:t>
      </w:r>
      <w:r>
        <w:fldChar w:fldCharType="end"/>
      </w:r>
      <w:r>
        <w:fldChar w:fldCharType="end"/>
      </w:r>
    </w:p>
    <w:p>
      <w:pPr>
        <w:pStyle w:val="12"/>
        <w:tabs>
          <w:tab w:val="right" w:leader="dot" w:pos="8312"/>
        </w:tabs>
        <w:ind w:left="960" w:hanging="480"/>
      </w:pPr>
      <w:r>
        <w:fldChar w:fldCharType="begin"/>
      </w:r>
      <w:r>
        <w:instrText xml:space="preserve"> HYPERLINK \l "_Toc13465" </w:instrText>
      </w:r>
      <w:r>
        <w:fldChar w:fldCharType="separate"/>
      </w:r>
      <w:r>
        <w:rPr>
          <w:rFonts w:hint="eastAsia"/>
        </w:rPr>
        <w:t xml:space="preserve">图表 </w:t>
      </w:r>
      <w:r>
        <w:t xml:space="preserve">78 </w:t>
      </w:r>
      <w:r>
        <w:rPr>
          <w:rFonts w:hint="eastAsia"/>
        </w:rPr>
        <w:t>：数字政府和智慧城市中新技术的应用效果评价</w:t>
      </w:r>
      <w:r>
        <w:tab/>
      </w:r>
      <w:r>
        <w:fldChar w:fldCharType="begin"/>
      </w:r>
      <w:r>
        <w:instrText xml:space="preserve"> PAGEREF _Toc13465 </w:instrText>
      </w:r>
      <w:r>
        <w:fldChar w:fldCharType="separate"/>
      </w:r>
      <w:r>
        <w:t>70</w:t>
      </w:r>
      <w:r>
        <w:fldChar w:fldCharType="end"/>
      </w:r>
      <w:r>
        <w:fldChar w:fldCharType="end"/>
      </w:r>
    </w:p>
    <w:p>
      <w:pPr>
        <w:pStyle w:val="12"/>
        <w:tabs>
          <w:tab w:val="right" w:leader="dot" w:pos="8312"/>
        </w:tabs>
        <w:ind w:left="960" w:hanging="480"/>
      </w:pPr>
      <w:r>
        <w:fldChar w:fldCharType="begin"/>
      </w:r>
      <w:r>
        <w:instrText xml:space="preserve"> HYPERLINK \l "_Toc16269" </w:instrText>
      </w:r>
      <w:r>
        <w:fldChar w:fldCharType="separate"/>
      </w:r>
      <w:r>
        <w:rPr>
          <w:rFonts w:hint="eastAsia"/>
        </w:rPr>
        <w:t xml:space="preserve">图表 </w:t>
      </w:r>
      <w:r>
        <w:t xml:space="preserve">79 </w:t>
      </w:r>
      <w:r>
        <w:rPr>
          <w:rFonts w:hint="eastAsia"/>
        </w:rPr>
        <w:t>：加强新技术应用的网络安全保障的建议</w:t>
      </w:r>
      <w:r>
        <w:tab/>
      </w:r>
      <w:r>
        <w:fldChar w:fldCharType="begin"/>
      </w:r>
      <w:r>
        <w:instrText xml:space="preserve"> PAGEREF _Toc16269 </w:instrText>
      </w:r>
      <w:r>
        <w:fldChar w:fldCharType="separate"/>
      </w:r>
      <w:r>
        <w:t>71</w:t>
      </w:r>
      <w:r>
        <w:fldChar w:fldCharType="end"/>
      </w:r>
      <w:r>
        <w:fldChar w:fldCharType="end"/>
      </w:r>
    </w:p>
    <w:p>
      <w:pPr>
        <w:pStyle w:val="12"/>
        <w:tabs>
          <w:tab w:val="right" w:leader="dot" w:pos="8312"/>
        </w:tabs>
        <w:ind w:left="960" w:hanging="480"/>
      </w:pPr>
      <w:r>
        <w:fldChar w:fldCharType="begin"/>
      </w:r>
      <w:r>
        <w:instrText xml:space="preserve"> HYPERLINK \l "_Toc17293" </w:instrText>
      </w:r>
      <w:r>
        <w:fldChar w:fldCharType="separate"/>
      </w:r>
      <w:r>
        <w:rPr>
          <w:rFonts w:hint="eastAsia"/>
          <w:szCs w:val="21"/>
        </w:rPr>
        <w:t xml:space="preserve">图表 </w:t>
      </w:r>
      <w:r>
        <w:t xml:space="preserve">80 </w:t>
      </w:r>
      <w:r>
        <w:rPr>
          <w:rFonts w:hint="eastAsia"/>
          <w:szCs w:val="21"/>
        </w:rPr>
        <w:t>：所在单位网络安全科研经费预算情况</w:t>
      </w:r>
      <w:r>
        <w:tab/>
      </w:r>
      <w:r>
        <w:fldChar w:fldCharType="begin"/>
      </w:r>
      <w:r>
        <w:instrText xml:space="preserve"> PAGEREF _Toc17293 </w:instrText>
      </w:r>
      <w:r>
        <w:fldChar w:fldCharType="separate"/>
      </w:r>
      <w:r>
        <w:t>72</w:t>
      </w:r>
      <w:r>
        <w:fldChar w:fldCharType="end"/>
      </w:r>
      <w:r>
        <w:fldChar w:fldCharType="end"/>
      </w:r>
    </w:p>
    <w:p>
      <w:pPr>
        <w:pStyle w:val="12"/>
        <w:tabs>
          <w:tab w:val="right" w:leader="dot" w:pos="8312"/>
        </w:tabs>
        <w:ind w:left="960" w:hanging="480"/>
      </w:pPr>
      <w:r>
        <w:fldChar w:fldCharType="begin"/>
      </w:r>
      <w:r>
        <w:instrText xml:space="preserve"> HYPERLINK \l "_Toc24715" </w:instrText>
      </w:r>
      <w:r>
        <w:fldChar w:fldCharType="separate"/>
      </w:r>
      <w:r>
        <w:rPr>
          <w:rFonts w:hint="eastAsia"/>
          <w:szCs w:val="21"/>
        </w:rPr>
        <w:t xml:space="preserve">图表 </w:t>
      </w:r>
      <w:r>
        <w:t xml:space="preserve">81 </w:t>
      </w:r>
      <w:r>
        <w:rPr>
          <w:rFonts w:hint="eastAsia"/>
          <w:szCs w:val="21"/>
        </w:rPr>
        <w:t>：疫情冲击对本单位网络安全资金投入的影响</w:t>
      </w:r>
      <w:r>
        <w:tab/>
      </w:r>
      <w:r>
        <w:fldChar w:fldCharType="begin"/>
      </w:r>
      <w:r>
        <w:instrText xml:space="preserve"> PAGEREF _Toc24715 </w:instrText>
      </w:r>
      <w:r>
        <w:fldChar w:fldCharType="separate"/>
      </w:r>
      <w:r>
        <w:t>73</w:t>
      </w:r>
      <w:r>
        <w:fldChar w:fldCharType="end"/>
      </w:r>
      <w:r>
        <w:fldChar w:fldCharType="end"/>
      </w:r>
    </w:p>
    <w:p>
      <w:pPr>
        <w:pStyle w:val="12"/>
        <w:tabs>
          <w:tab w:val="right" w:leader="dot" w:pos="8312"/>
        </w:tabs>
        <w:ind w:left="960" w:hanging="480"/>
      </w:pPr>
      <w:r>
        <w:fldChar w:fldCharType="begin"/>
      </w:r>
      <w:r>
        <w:instrText xml:space="preserve"> HYPERLINK \l "_Toc22284" </w:instrText>
      </w:r>
      <w:r>
        <w:fldChar w:fldCharType="separate"/>
      </w:r>
      <w:r>
        <w:rPr>
          <w:rFonts w:hint="eastAsia"/>
          <w:szCs w:val="21"/>
        </w:rPr>
        <w:t xml:space="preserve">图表 </w:t>
      </w:r>
      <w:r>
        <w:t xml:space="preserve">82 </w:t>
      </w:r>
      <w:r>
        <w:rPr>
          <w:rFonts w:hint="eastAsia"/>
          <w:szCs w:val="21"/>
        </w:rPr>
        <w:t>：网络安全科研课题立项和管理方面的满意度</w:t>
      </w:r>
      <w:r>
        <w:tab/>
      </w:r>
      <w:r>
        <w:fldChar w:fldCharType="begin"/>
      </w:r>
      <w:r>
        <w:instrText xml:space="preserve"> PAGEREF _Toc22284 </w:instrText>
      </w:r>
      <w:r>
        <w:fldChar w:fldCharType="separate"/>
      </w:r>
      <w:r>
        <w:t>74</w:t>
      </w:r>
      <w:r>
        <w:fldChar w:fldCharType="end"/>
      </w:r>
      <w:r>
        <w:fldChar w:fldCharType="end"/>
      </w:r>
    </w:p>
    <w:p>
      <w:pPr>
        <w:pStyle w:val="12"/>
        <w:tabs>
          <w:tab w:val="right" w:leader="dot" w:pos="8312"/>
        </w:tabs>
        <w:ind w:left="960" w:hanging="480"/>
      </w:pPr>
      <w:r>
        <w:fldChar w:fldCharType="begin"/>
      </w:r>
      <w:r>
        <w:instrText xml:space="preserve"> HYPERLINK \l "_Toc13399" </w:instrText>
      </w:r>
      <w:r>
        <w:fldChar w:fldCharType="separate"/>
      </w:r>
      <w:r>
        <w:rPr>
          <w:rFonts w:hint="eastAsia"/>
          <w:szCs w:val="21"/>
        </w:rPr>
        <w:t xml:space="preserve">图表 </w:t>
      </w:r>
      <w:r>
        <w:t xml:space="preserve">83 </w:t>
      </w:r>
      <w:r>
        <w:rPr>
          <w:rFonts w:hint="eastAsia"/>
          <w:szCs w:val="21"/>
        </w:rPr>
        <w:t>：网络安全科研工作需要改善的地方</w:t>
      </w:r>
      <w:r>
        <w:tab/>
      </w:r>
      <w:r>
        <w:fldChar w:fldCharType="begin"/>
      </w:r>
      <w:r>
        <w:instrText xml:space="preserve"> PAGEREF _Toc13399 </w:instrText>
      </w:r>
      <w:r>
        <w:fldChar w:fldCharType="separate"/>
      </w:r>
      <w:r>
        <w:t>74</w:t>
      </w:r>
      <w:r>
        <w:fldChar w:fldCharType="end"/>
      </w:r>
      <w:r>
        <w:fldChar w:fldCharType="end"/>
      </w:r>
    </w:p>
    <w:p>
      <w:pPr>
        <w:pStyle w:val="12"/>
        <w:tabs>
          <w:tab w:val="right" w:leader="dot" w:pos="8312"/>
        </w:tabs>
        <w:ind w:left="960" w:hanging="480"/>
      </w:pPr>
      <w:r>
        <w:fldChar w:fldCharType="begin"/>
      </w:r>
      <w:r>
        <w:instrText xml:space="preserve"> HYPERLINK \l "_Toc7440" </w:instrText>
      </w:r>
      <w:r>
        <w:fldChar w:fldCharType="separate"/>
      </w:r>
      <w:r>
        <w:rPr>
          <w:rFonts w:hint="eastAsia"/>
          <w:szCs w:val="21"/>
        </w:rPr>
        <w:t xml:space="preserve">图表 </w:t>
      </w:r>
      <w:r>
        <w:t xml:space="preserve">84 </w:t>
      </w:r>
      <w:r>
        <w:rPr>
          <w:rFonts w:hint="eastAsia"/>
          <w:szCs w:val="21"/>
        </w:rPr>
        <w:t>：网络安全方面的科研成果转化满意度评价</w:t>
      </w:r>
      <w:r>
        <w:tab/>
      </w:r>
      <w:r>
        <w:fldChar w:fldCharType="begin"/>
      </w:r>
      <w:r>
        <w:instrText xml:space="preserve"> PAGEREF _Toc7440 </w:instrText>
      </w:r>
      <w:r>
        <w:fldChar w:fldCharType="separate"/>
      </w:r>
      <w:r>
        <w:t>75</w:t>
      </w:r>
      <w:r>
        <w:fldChar w:fldCharType="end"/>
      </w:r>
      <w:r>
        <w:fldChar w:fldCharType="end"/>
      </w:r>
    </w:p>
    <w:p>
      <w:pPr>
        <w:pStyle w:val="12"/>
        <w:tabs>
          <w:tab w:val="right" w:leader="dot" w:pos="8312"/>
        </w:tabs>
        <w:ind w:left="960" w:hanging="480"/>
      </w:pPr>
      <w:r>
        <w:fldChar w:fldCharType="begin"/>
      </w:r>
      <w:r>
        <w:instrText xml:space="preserve"> HYPERLINK \l "_Toc4562" </w:instrText>
      </w:r>
      <w:r>
        <w:fldChar w:fldCharType="separate"/>
      </w:r>
      <w:r>
        <w:rPr>
          <w:rFonts w:hint="eastAsia"/>
          <w:szCs w:val="21"/>
        </w:rPr>
        <w:t xml:space="preserve">图表 </w:t>
      </w:r>
      <w:r>
        <w:t xml:space="preserve">85 </w:t>
      </w:r>
      <w:r>
        <w:rPr>
          <w:rFonts w:hint="eastAsia"/>
          <w:szCs w:val="21"/>
        </w:rPr>
        <w:t>：网络安全科研成果转化感到不满意的地方</w:t>
      </w:r>
      <w:r>
        <w:tab/>
      </w:r>
      <w:r>
        <w:fldChar w:fldCharType="begin"/>
      </w:r>
      <w:r>
        <w:instrText xml:space="preserve"> PAGEREF _Toc4562 </w:instrText>
      </w:r>
      <w:r>
        <w:fldChar w:fldCharType="separate"/>
      </w:r>
      <w:r>
        <w:t>76</w:t>
      </w:r>
      <w:r>
        <w:fldChar w:fldCharType="end"/>
      </w:r>
      <w:r>
        <w:fldChar w:fldCharType="end"/>
      </w:r>
    </w:p>
    <w:p>
      <w:pPr>
        <w:pStyle w:val="12"/>
        <w:tabs>
          <w:tab w:val="right" w:leader="dot" w:pos="8312"/>
        </w:tabs>
        <w:ind w:left="960" w:hanging="480"/>
      </w:pPr>
      <w:r>
        <w:fldChar w:fldCharType="begin"/>
      </w:r>
      <w:r>
        <w:instrText xml:space="preserve"> HYPERLINK \l "_Toc9609" </w:instrText>
      </w:r>
      <w:r>
        <w:fldChar w:fldCharType="separate"/>
      </w:r>
      <w:r>
        <w:rPr>
          <w:rFonts w:hint="eastAsia"/>
          <w:szCs w:val="21"/>
        </w:rPr>
        <w:t xml:space="preserve">图表 </w:t>
      </w:r>
      <w:r>
        <w:t xml:space="preserve">86 </w:t>
      </w:r>
      <w:r>
        <w:rPr>
          <w:rFonts w:hint="eastAsia"/>
          <w:szCs w:val="21"/>
        </w:rPr>
        <w:t>：所在单位有关网络安全的课程开设情况</w:t>
      </w:r>
      <w:r>
        <w:tab/>
      </w:r>
      <w:r>
        <w:fldChar w:fldCharType="begin"/>
      </w:r>
      <w:r>
        <w:instrText xml:space="preserve"> PAGEREF _Toc9609 </w:instrText>
      </w:r>
      <w:r>
        <w:fldChar w:fldCharType="separate"/>
      </w:r>
      <w:r>
        <w:t>76</w:t>
      </w:r>
      <w:r>
        <w:fldChar w:fldCharType="end"/>
      </w:r>
      <w:r>
        <w:fldChar w:fldCharType="end"/>
      </w:r>
    </w:p>
    <w:p>
      <w:pPr>
        <w:pStyle w:val="12"/>
        <w:tabs>
          <w:tab w:val="right" w:leader="dot" w:pos="8312"/>
        </w:tabs>
        <w:ind w:left="960" w:hanging="480"/>
      </w:pPr>
      <w:r>
        <w:fldChar w:fldCharType="begin"/>
      </w:r>
      <w:r>
        <w:instrText xml:space="preserve"> HYPERLINK \l "_Toc7058" </w:instrText>
      </w:r>
      <w:r>
        <w:fldChar w:fldCharType="separate"/>
      </w:r>
      <w:r>
        <w:rPr>
          <w:rFonts w:hint="eastAsia"/>
        </w:rPr>
        <w:t xml:space="preserve">图表 </w:t>
      </w:r>
      <w:r>
        <w:t xml:space="preserve">87 </w:t>
      </w:r>
      <w:r>
        <w:rPr>
          <w:rFonts w:hint="eastAsia"/>
        </w:rPr>
        <w:t>：网络安全专业人才评价和队伍建设存在的问题</w:t>
      </w:r>
      <w:r>
        <w:tab/>
      </w:r>
      <w:r>
        <w:fldChar w:fldCharType="begin"/>
      </w:r>
      <w:r>
        <w:instrText xml:space="preserve"> PAGEREF _Toc7058 </w:instrText>
      </w:r>
      <w:r>
        <w:fldChar w:fldCharType="separate"/>
      </w:r>
      <w:r>
        <w:t>77</w:t>
      </w:r>
      <w:r>
        <w:fldChar w:fldCharType="end"/>
      </w:r>
      <w: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pPr>
      <w:r>
        <w:br w:type="page"/>
      </w:r>
      <w:bookmarkStart w:id="26" w:name="_Toc19207398"/>
      <w:bookmarkStart w:id="27" w:name="_Toc23461"/>
      <w:r>
        <w:rPr>
          <w:rFonts w:hint="eastAsia"/>
        </w:rPr>
        <w:t>一、前言</w:t>
      </w:r>
      <w:bookmarkEnd w:id="26"/>
      <w:bookmarkEnd w:id="27"/>
    </w:p>
    <w:p>
      <w:pPr>
        <w:rPr>
          <w:rFonts w:cstheme="minorHAnsi"/>
        </w:rPr>
      </w:pPr>
      <w:r>
        <w:rPr>
          <w:rFonts w:hint="eastAsia" w:cstheme="minorHAnsi"/>
        </w:rPr>
        <w:t>随着网络信息社会发展，互联网已与人民群众日常生活密不可分。网络在提供各种生活便利和沟通便捷的同时，网络威胁也在增长：网络攻击、病毒传播、垃圾邮件等屡见不鲜；利用网络进行诈骗、盗窃、敲诈勒索、窃密等案件逐年上升，严重影响网络的正常秩序，损害网民权益；网上色情、暴力等不良和有害信息的传播，正在严重危害青少年的身心健康。如何加强网络安全社会治理、保障广大人民群众上网用网安全，日益成为社会广泛关注的重大问题。开展网络安全满意度调查，旨在进一步贯彻习近平总书记关于“网络安全为人民，网络安全靠人民”网络强国的重要思想，切实落实《网络安全法》及相关法律法规，增强网民的网络安全意识和防范能力，促进互联网企业履行社会责任，提升网民网络安全感和满意度，最大限度调动网民参与网络生态治理的自觉性和主动性，助力政府相关部门积极探索网络治理规律，提高综合治理的成效和水平。</w:t>
      </w:r>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为充分发挥网络安全社会组织在网络空间建设中的作用，切实履行网络社会组织</w:t>
      </w:r>
      <w:r>
        <w:rPr>
          <w:rFonts w:hint="eastAsia" w:cstheme="minorHAnsi"/>
        </w:rPr>
        <w:t>的社会责任</w:t>
      </w:r>
      <w:r>
        <w:rPr>
          <w:rFonts w:hint="eastAsia"/>
        </w:rPr>
        <w:t>，全面提升社会组织服务国家及地方政府网络安全建设水平，促进全国网络安全事业的发展，从2018年开始由全国多家网络安全社会组织联合发起了每年一度的全国网民网络安全感满意度调查活动，调查活动及其报告引起社会巨大反响。</w:t>
      </w:r>
    </w:p>
    <w:p>
      <w:r>
        <w:rPr>
          <w:rFonts w:hint="eastAsia"/>
        </w:rPr>
        <w:t>20</w:t>
      </w:r>
      <w:r>
        <w:t>20</w:t>
      </w:r>
      <w:r>
        <w:rPr>
          <w:rFonts w:hint="eastAsia"/>
        </w:rPr>
        <w:t>年度全国网民网络安全感满意度调查活动在抗击新冠疫情取得阶段性胜利和国际形势跌宕起伏，复杂多变的背景下进行，具有特别的意义。本年度调查活动由全国135家网络安全社会组织联合发起，公安部网络安全保卫局作为指导单位对活动给予大力的支持。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rFonts w:cstheme="minorHAnsi"/>
        </w:rPr>
      </w:pPr>
      <w:r>
        <w:rPr>
          <w:rFonts w:cstheme="minorHAnsi"/>
        </w:rPr>
        <w:t>2020</w:t>
      </w:r>
      <w:r>
        <w:rPr>
          <w:rFonts w:hint="eastAsia" w:cstheme="minorHAnsi"/>
        </w:rPr>
        <w:t>年</w:t>
      </w:r>
      <w:r>
        <w:rPr>
          <w:rFonts w:cstheme="minorHAnsi"/>
        </w:rPr>
        <w:t>6</w:t>
      </w:r>
      <w:r>
        <w:rPr>
          <w:rFonts w:hint="eastAsia" w:cstheme="minorHAnsi"/>
        </w:rPr>
        <w:t>月，以</w:t>
      </w:r>
      <w:r>
        <w:rPr>
          <w:rFonts w:cstheme="minorHAnsi"/>
        </w:rPr>
        <w:t>“</w:t>
      </w:r>
      <w:r>
        <w:rPr>
          <w:rFonts w:hint="eastAsia" w:cstheme="minorHAnsi"/>
        </w:rPr>
        <w:t>网络安全为人民，</w:t>
      </w:r>
      <w:r>
        <w:rPr>
          <w:rFonts w:cstheme="minorHAnsi"/>
        </w:rPr>
        <w:t xml:space="preserve"> </w:t>
      </w:r>
      <w:r>
        <w:rPr>
          <w:rFonts w:hint="eastAsia" w:cstheme="minorHAnsi"/>
        </w:rPr>
        <w:t>网络安全靠人民</w:t>
      </w:r>
      <w:r>
        <w:rPr>
          <w:rFonts w:cstheme="minorHAnsi"/>
        </w:rPr>
        <w:t>”</w:t>
      </w:r>
      <w:r>
        <w:rPr>
          <w:rFonts w:hint="eastAsia" w:cstheme="minorHAnsi"/>
        </w:rPr>
        <w:t>为活动主题的</w:t>
      </w:r>
      <w:r>
        <w:rPr>
          <w:rFonts w:cstheme="minorHAnsi"/>
        </w:rPr>
        <w:t>2020</w:t>
      </w:r>
      <w:r>
        <w:rPr>
          <w:rFonts w:hint="eastAsia" w:cstheme="minorHAnsi"/>
        </w:rPr>
        <w:t>网民网络安全感满意度调查活动正式启动，</w:t>
      </w:r>
      <w:r>
        <w:rPr>
          <w:rFonts w:cstheme="minorHAnsi"/>
        </w:rPr>
        <w:t>7</w:t>
      </w:r>
      <w:r>
        <w:rPr>
          <w:rFonts w:hint="eastAsia" w:cstheme="minorHAnsi"/>
        </w:rPr>
        <w:t>月</w:t>
      </w:r>
      <w:r>
        <w:rPr>
          <w:rFonts w:cstheme="minorHAnsi"/>
        </w:rPr>
        <w:t>22</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7</w:t>
      </w:r>
      <w:r>
        <w:rPr>
          <w:rFonts w:hint="eastAsia" w:cstheme="minorHAnsi"/>
        </w:rPr>
        <w:t>月</w:t>
      </w:r>
      <w:r>
        <w:rPr>
          <w:rFonts w:cstheme="minorHAnsi"/>
        </w:rPr>
        <w:t>31</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r>
        <w:rPr>
          <w:rFonts w:cstheme="minorHAnsi"/>
        </w:rPr>
        <w:t> </w:t>
      </w:r>
      <w:r>
        <w:rPr>
          <w:rFonts w:hint="eastAsia" w:cstheme="minorHAnsi"/>
        </w:rPr>
        <w:t>本次调查活动问卷收回总量为</w:t>
      </w:r>
      <w:r>
        <w:rPr>
          <w:rFonts w:cstheme="minorHAnsi"/>
        </w:rPr>
        <w:t>150.3168</w:t>
      </w:r>
      <w:r>
        <w:rPr>
          <w:rFonts w:hint="eastAsia" w:cstheme="minorHAnsi"/>
        </w:rPr>
        <w:t>万份，其中，公众网民版</w:t>
      </w:r>
      <w:bookmarkStart w:id="28" w:name="_Hlk48137665"/>
      <w:r>
        <w:rPr>
          <w:rFonts w:cstheme="minorHAnsi"/>
        </w:rPr>
        <w:t>124.325</w:t>
      </w:r>
      <w:bookmarkEnd w:id="28"/>
      <w:r>
        <w:rPr>
          <w:rFonts w:cstheme="minorHAnsi"/>
        </w:rPr>
        <w:t>1</w:t>
      </w:r>
      <w:r>
        <w:rPr>
          <w:rFonts w:hint="eastAsia" w:cstheme="minorHAnsi"/>
        </w:rPr>
        <w:t>万份，网络从业人员版</w:t>
      </w:r>
      <w:r>
        <w:rPr>
          <w:rFonts w:cstheme="minorHAnsi"/>
        </w:rPr>
        <w:t>25.9912</w:t>
      </w:r>
      <w:r>
        <w:rPr>
          <w:rFonts w:hint="eastAsia" w:cstheme="minorHAnsi"/>
        </w:rPr>
        <w:t>万份。经过数据清洗后，有效样本数据总数为</w:t>
      </w:r>
      <w:r>
        <w:rPr>
          <w:rFonts w:cstheme="minorHAnsi"/>
        </w:rPr>
        <w:t>149.0304</w:t>
      </w:r>
      <w:r>
        <w:rPr>
          <w:rFonts w:hint="eastAsia" w:cstheme="minorHAnsi"/>
        </w:rPr>
        <w:t>万份，其中，公众网民版</w:t>
      </w:r>
      <w:r>
        <w:rPr>
          <w:rFonts w:cstheme="minorHAnsi"/>
        </w:rPr>
        <w:t>123.1455</w:t>
      </w:r>
      <w:r>
        <w:rPr>
          <w:rFonts w:hint="eastAsia" w:cstheme="minorHAnsi"/>
        </w:rPr>
        <w:t>万份，网络从业人员版</w:t>
      </w:r>
      <w:r>
        <w:rPr>
          <w:rFonts w:cstheme="minorHAnsi"/>
        </w:rPr>
        <w:t>25.8849</w:t>
      </w:r>
      <w:r>
        <w:rPr>
          <w:rFonts w:hint="eastAsia" w:cstheme="minorHAnsi"/>
        </w:rPr>
        <w:t>万份。另外，调查活动还收到网民对我国网络安全建设提出的意见和建议共</w:t>
      </w:r>
      <w:r>
        <w:rPr>
          <w:rFonts w:cstheme="minorHAnsi"/>
        </w:rPr>
        <w:t>16.4347</w:t>
      </w:r>
      <w:r>
        <w:rPr>
          <w:rFonts w:hint="eastAsia" w:cstheme="minorHAnsi"/>
        </w:rPr>
        <w:t>万条。</w:t>
      </w:r>
    </w:p>
    <w:p>
      <w:r>
        <w:rPr>
          <w:rFonts w:hint="eastAsia"/>
        </w:rPr>
        <w:t>本报告是基于2020年度网民网络安全感满意度调查活动收集回来的有效问卷数据，经过整理、统计、分析后编写形成的。报告力求全面、客观地反映网民的网络安全感和满意度的感受，为有关各方提供参考。</w:t>
      </w:r>
    </w:p>
    <w:p>
      <w:r>
        <w:rPr>
          <w:rFonts w:hint="eastAsia"/>
        </w:rPr>
        <w:t>2020网民网络安全感满意度调查全国从业人员版数据统计报告，是针对网络行业从业人员进行调查收回的有效问卷数据统计结果。网络行业从业人员指网络行业的工作人员，其工作单位或工作岗位和网络有关，包括互联网企业、网络安全产品与服务的提供者、网络安全协会、政府主管部门、企事业单位、网络安全的学校和科研机构、一般互联网用户等。网络行业从业人员本身对互联网的状态比较了解，是网络安全治理中主要的参与者、服务提供者和服务利用者。他们的意见体现了网络安全治理中各类主要利益群体和行业内专业人士的观点。</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报告第一章为概述；第二章为主要发现；第三章为基本情况，包括受调查从业人员的基本信息；第四章为安全感和共性问题分析，主要为从业人员版调查问卷数据详细统计，包括从业人员整体网络安全感分析；第五章是专题分析，主要是A到D专题问卷内容的详细统计结果。</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黑体" w:hAnsi="黑体" w:eastAsia="黑体"/>
          <w:b/>
          <w:bCs/>
          <w:kern w:val="44"/>
          <w:sz w:val="28"/>
          <w:szCs w:val="28"/>
        </w:rPr>
      </w:pPr>
    </w:p>
    <w:p>
      <w:pPr>
        <w:pStyle w:val="2"/>
      </w:pPr>
      <w:bookmarkStart w:id="29" w:name="_Toc19207399"/>
      <w:bookmarkStart w:id="30" w:name="_Toc14456"/>
      <w:r>
        <w:rPr>
          <w:rFonts w:hint="eastAsia"/>
        </w:rPr>
        <w:t>二、</w:t>
      </w:r>
      <w:bookmarkEnd w:id="29"/>
      <w:r>
        <w:rPr>
          <w:rFonts w:hint="eastAsia"/>
        </w:rPr>
        <w:t>主要发现</w:t>
      </w:r>
      <w:bookmarkEnd w:id="30"/>
    </w:p>
    <w:p>
      <w:bookmarkStart w:id="31" w:name="_Toc19207400"/>
      <w:r>
        <w:rPr>
          <w:rFonts w:hint="eastAsia"/>
        </w:rPr>
        <w:t>本次活动共收回江苏省从业人员版网民网络安全感满意度调查问卷有5450份，数据清洗消除无效数据后，有4849份问卷数据纳入统计，数据样本有效性约为88.97%。</w:t>
      </w:r>
    </w:p>
    <w:p>
      <w:r>
        <w:rPr>
          <w:rFonts w:hint="eastAsia"/>
        </w:rPr>
        <w:t>经过对数据的整理、统计、分析后，有以下主要发现：</w:t>
      </w:r>
    </w:p>
    <w:p>
      <w:pPr>
        <w:pStyle w:val="3"/>
        <w:spacing w:before="156" w:after="156"/>
        <w:rPr>
          <w:rFonts w:asciiTheme="minorHAnsi"/>
          <w:bCs/>
        </w:rPr>
      </w:pPr>
      <w:bookmarkStart w:id="32" w:name="_Toc29771"/>
      <w:r>
        <w:rPr>
          <w:rFonts w:hint="eastAsia" w:asciiTheme="minorHAnsi"/>
          <w:bCs/>
        </w:rPr>
        <w:t>2.1从业人员网络安全感</w:t>
      </w:r>
      <w:bookmarkEnd w:id="31"/>
      <w:r>
        <w:rPr>
          <w:rFonts w:hint="eastAsia" w:asciiTheme="minorHAnsi"/>
          <w:bCs/>
        </w:rPr>
        <w:t>相对较高</w:t>
      </w:r>
      <w:bookmarkEnd w:id="32"/>
    </w:p>
    <w:p>
      <w:bookmarkStart w:id="33" w:name="_Toc19207403"/>
      <w:r>
        <w:rPr>
          <w:rFonts w:hint="eastAsia"/>
        </w:rPr>
        <w:t>（1）从业人员网络安全感相对较高，认为网络非常安全的浙江省从业人员比浙江省公众网民要高4.58个百分点。</w:t>
      </w:r>
    </w:p>
    <w:p>
      <w:r>
        <w:rPr>
          <w:rFonts w:hint="eastAsia"/>
        </w:rPr>
        <w:t>（2）从业人员安全感评价与公众网民相比，正面评价增加，负面评价减少。持正面评价的浙江省从业人员达53.35%，评价一般的有34.25%，与浙江省公众网民指标差异不大，显示从业人员对网络安全的评价较普通网民为高。</w:t>
      </w:r>
    </w:p>
    <w:p>
      <w:pPr>
        <w:pStyle w:val="3"/>
        <w:spacing w:before="156" w:after="156"/>
        <w:rPr>
          <w:rFonts w:asciiTheme="minorHAnsi"/>
          <w:bCs/>
        </w:rPr>
      </w:pPr>
      <w:bookmarkStart w:id="34" w:name="_Toc12452"/>
      <w:r>
        <w:rPr>
          <w:rFonts w:hint="eastAsia" w:asciiTheme="minorHAnsi"/>
          <w:bCs/>
        </w:rPr>
        <w:t>2.2</w:t>
      </w:r>
      <w:bookmarkEnd w:id="33"/>
      <w:r>
        <w:rPr>
          <w:rFonts w:hint="eastAsia" w:asciiTheme="minorHAnsi"/>
          <w:bCs/>
        </w:rPr>
        <w:t>网络安全态势严峻，管理和风险评估机制受到关注</w:t>
      </w:r>
      <w:bookmarkEnd w:id="34"/>
    </w:p>
    <w:p>
      <w:bookmarkStart w:id="35" w:name="_Toc19207404"/>
      <w:r>
        <w:rPr>
          <w:rFonts w:hint="eastAsia"/>
        </w:rPr>
        <w:t>（3）网络安全问题和网络安全事件呈较高发生率。47.45%的从业人员在工作中最常遇到的网络安全问题是安全隐患（硬件漏洞、代码漏洞、业务逻辑漏洞、弱口令、后门等）， 45.43%从业人员遇到恶意网络资源（恶意IP地址、恶意域名、恶意URL、网络钓鱼等），安全事件（主机受控、数据泄露、网页篡改、网络监听等）遇到率为43.72%，恶意程序（勒索病毒、挖矿勒索、供应链木马、蠕虫病毒、僵尸网络等）遇到率为41.80%。</w:t>
      </w:r>
    </w:p>
    <w:p>
      <w:r>
        <w:rPr>
          <w:rFonts w:hint="eastAsia"/>
        </w:rPr>
        <w:t>（4）缺少管理和风险评估机制是导致网络安全事件频繁出现的最主要原因，50.22%从业人员对此极其关注。</w:t>
      </w:r>
    </w:p>
    <w:p>
      <w:pPr>
        <w:pStyle w:val="3"/>
        <w:spacing w:before="156" w:after="156"/>
        <w:rPr>
          <w:rFonts w:asciiTheme="minorHAnsi"/>
          <w:bCs/>
        </w:rPr>
      </w:pPr>
      <w:bookmarkStart w:id="36" w:name="_Toc14353"/>
      <w:r>
        <w:rPr>
          <w:rFonts w:hint="eastAsia" w:asciiTheme="minorHAnsi"/>
          <w:bCs/>
        </w:rPr>
        <w:t>2.3信息泄露、网络诈骗等问题仍比较突出，打击网络黑灰产业成为关注热点</w:t>
      </w:r>
      <w:bookmarkEnd w:id="36"/>
    </w:p>
    <w:p>
      <w:r>
        <w:rPr>
          <w:rFonts w:hint="eastAsia"/>
        </w:rPr>
        <w:t>（5）信息泄露、网络诈骗和网络骚扰是网络安全最突出的问题。82.24%的从业人员认为网络安全最突出或亟需治理的问题是信息泄露。网络诈骗、网络骚扰分别列2、3位，关注度达66.98%和61.54%。网络谣言与诽谤、网络赌博、网络色情、网络支付陷阱与恶意吸费关注度也比较高，分别为50.24%、45.62%、43.45%、39.02%。显示信息保护、打击诈骗、网络欺凌、打击涉黄涉赌等是主要的痛点。</w:t>
      </w:r>
    </w:p>
    <w:p>
      <w:r>
        <w:rPr>
          <w:rFonts w:hint="eastAsia"/>
        </w:rPr>
        <w:t>（6）打击网络黑灰产业要加强监管力度。针对“刷流量”、“网络水军”的现象屡禁不绝的原因，67.44%的从业人员认为利益驱动，监管力度不够、相关法律欠缺、平台管理漏洞则位列2、3、4位，关注度分别为63.17%、62.30%、51.39</w:t>
      </w:r>
      <w:r>
        <w:t>%</w:t>
      </w:r>
      <w:r>
        <w:rPr>
          <w:rFonts w:hint="eastAsia"/>
        </w:rPr>
        <w:t>。</w:t>
      </w:r>
    </w:p>
    <w:p>
      <w:pPr>
        <w:pStyle w:val="3"/>
        <w:spacing w:before="156" w:after="156"/>
        <w:rPr>
          <w:rFonts w:asciiTheme="minorHAnsi"/>
          <w:bCs/>
        </w:rPr>
      </w:pPr>
      <w:bookmarkStart w:id="37" w:name="_Toc2189"/>
      <w:r>
        <w:rPr>
          <w:rFonts w:hint="eastAsia" w:asciiTheme="minorHAnsi"/>
          <w:bCs/>
        </w:rPr>
        <w:t>2.4 网络安全依法治理不断完善，加强法制建设成为主要诉求</w:t>
      </w:r>
      <w:bookmarkEnd w:id="37"/>
    </w:p>
    <w:p>
      <w:r>
        <w:rPr>
          <w:rFonts w:hint="eastAsia"/>
        </w:rPr>
        <w:t>（7）网络安全法治观念得到普及，加强网络安全法制建设和加强监管力度成为共识。对于维护网络安全的最需要采取的措施方面：76.70%从业人员认为要加强网络安全法制建设，62.65%从业人员认为要强化网络安全监管，58.22%从业人员认为要贯彻落实网络安全等级保护制度。</w:t>
      </w:r>
    </w:p>
    <w:p>
      <w:r>
        <w:rPr>
          <w:rFonts w:hint="eastAsia"/>
        </w:rPr>
        <w:t>（8）加强网络安全立法的主要关注点在：个人信息保护（关注度76.10%）、网络平台责任（关注度60.38%）、网络违法犯罪防治（46.77%）。未成年人上网保护、网络安全等级保护、网络安全各领域监管等方面的立法关注度也比较高（关注度40%以上）。</w:t>
      </w:r>
    </w:p>
    <w:p>
      <w:pPr>
        <w:pStyle w:val="3"/>
        <w:spacing w:before="156" w:after="156"/>
        <w:rPr>
          <w:rFonts w:asciiTheme="minorHAnsi"/>
          <w:bCs/>
        </w:rPr>
      </w:pPr>
      <w:bookmarkStart w:id="38" w:name="_Toc20028"/>
      <w:r>
        <w:rPr>
          <w:rFonts w:hint="eastAsia" w:asciiTheme="minorHAnsi"/>
          <w:bCs/>
        </w:rPr>
        <w:t>2.5 网络安全监管取得成效，网络安全等级保护制度进一步落实</w:t>
      </w:r>
      <w:bookmarkEnd w:id="38"/>
    </w:p>
    <w:p>
      <w:r>
        <w:rPr>
          <w:rFonts w:hint="eastAsia"/>
        </w:rPr>
        <w:t>（9）政府有关部门加强网络安全监管取得成效，监管力度评价得到肯定。从业人员认为监管力度非常强占15.86</w:t>
      </w:r>
      <w:r>
        <w:t>%</w:t>
      </w:r>
      <w:r>
        <w:rPr>
          <w:rFonts w:hint="eastAsia"/>
        </w:rPr>
        <w:t>，认为比较强占40.87%，即认为强的占56.73%，超过一半。认为一般有33.72%。</w:t>
      </w:r>
    </w:p>
    <w:p>
      <w:r>
        <w:rPr>
          <w:rFonts w:hint="eastAsia"/>
        </w:rPr>
        <w:t>（10）网络安全等级保护制度扎实推进，行业指导推进得到落实。行业主管部门对等级保护工作的推进落实方面，81.59%的从业人员所在行业出台了具体的指导意见，其中52.99%从业人员所在行业有明确细致的指导意见，28.60%有较为简单指导意见。</w:t>
      </w:r>
    </w:p>
    <w:p>
      <w:r>
        <w:rPr>
          <w:rFonts w:hint="eastAsia"/>
        </w:rPr>
        <w:t>（11）对网络安全等级保护制度2.0国家标准了解方面，46.19%从业人员表示了解，32.06%从业人员表示知道等级保护，但不了解等级保护2.0， 完全不了解的占21.75%。绝大部分从业人员（78.25%）对等保制度有所了解，但等级保护2.0新标准还需要进一步加强宣贯。</w:t>
      </w:r>
    </w:p>
    <w:p>
      <w:pPr>
        <w:pStyle w:val="3"/>
        <w:spacing w:before="156" w:after="156"/>
        <w:rPr>
          <w:rFonts w:asciiTheme="minorHAnsi"/>
          <w:bCs/>
        </w:rPr>
      </w:pPr>
      <w:bookmarkStart w:id="39" w:name="_Toc21876"/>
      <w:r>
        <w:rPr>
          <w:rFonts w:hint="eastAsia" w:asciiTheme="minorHAnsi"/>
          <w:bCs/>
        </w:rPr>
        <w:t>2.6企业网络安全合规遵循有所加强，网络安全管理有所改善</w:t>
      </w:r>
      <w:bookmarkEnd w:id="39"/>
    </w:p>
    <w:p>
      <w:r>
        <w:rPr>
          <w:rFonts w:hint="eastAsia"/>
        </w:rPr>
        <w:t>（12）从业人员对企业网络安全合规要求认识有所提高，认为企业合规应遵循的法规认知度前5位分别为：1《中华人民共和国网络安全法》（89.36%）、2《计算机信息系统安全保护条例》（79.16%）、3《信息安全等级保护管理办法》（78.05%）、4《互联网信息服务管理办法》（67.41%）、5《国家安全法》（54.55%）。</w:t>
      </w:r>
    </w:p>
    <w:p>
      <w:r>
        <w:rPr>
          <w:rFonts w:hint="eastAsia"/>
        </w:rPr>
        <w:t>（13）企业网络安全管理措施得到进一步落实。74.12%从业人员所在单位设置了网络安全专门机构，78.71%从业人员所在单位落实了网络安全责任人，68.81%从业人员所在单位落实了网络安全经费预算。54.64%从业人员认为单位网络安全应急预案完善或较为完善。75.66%从业人员表示所在单位有定期进行网络安全检查。总体上网络安全管理有所改善，但还有一定的提升空间。</w:t>
      </w:r>
    </w:p>
    <w:p>
      <w:r>
        <w:rPr>
          <w:rFonts w:hint="eastAsia"/>
        </w:rPr>
        <w:t>（14）从业人员接受过网络安全培训最多前三位是本单位组织的培训（覆盖率65.77%）、专业机构培训（覆盖率33.56%）、政府部门组织的培训（覆盖率27.74%）。但也有18.79%的从业人员从未接受过培训。</w:t>
      </w:r>
    </w:p>
    <w:p>
      <w:r>
        <w:rPr>
          <w:rFonts w:hint="eastAsia"/>
        </w:rPr>
        <w:t>（15）从业人员对所在单位安全管理状况满意度评价方面，72.58%从业人员表示满意或非常满意，其中47.99%从业人员表示满意，24.59%从业人员表示非常满意。</w:t>
      </w:r>
    </w:p>
    <w:bookmarkEnd w:id="35"/>
    <w:p>
      <w:pPr>
        <w:pStyle w:val="3"/>
        <w:spacing w:before="156" w:after="156"/>
        <w:rPr>
          <w:rFonts w:asciiTheme="minorHAnsi"/>
          <w:bCs/>
        </w:rPr>
      </w:pPr>
      <w:bookmarkStart w:id="40" w:name="_Toc19207405"/>
      <w:bookmarkStart w:id="41" w:name="_Toc32237"/>
      <w:r>
        <w:rPr>
          <w:rFonts w:hint="eastAsia" w:asciiTheme="minorHAnsi"/>
          <w:bCs/>
        </w:rPr>
        <w:t>2.7</w:t>
      </w:r>
      <w:bookmarkEnd w:id="40"/>
      <w:r>
        <w:rPr>
          <w:rFonts w:hint="eastAsia" w:asciiTheme="minorHAnsi"/>
          <w:bCs/>
        </w:rPr>
        <w:t>新技术应用发展迅速，安全风险受到关注</w:t>
      </w:r>
      <w:bookmarkEnd w:id="41"/>
    </w:p>
    <w:p>
      <w:r>
        <w:rPr>
          <w:rFonts w:hint="eastAsia"/>
        </w:rPr>
        <w:t>（16）从业人员对新技术的网络安全问题是比较关注。从关注度排列前5位为：5G移动网络（69.66%）、大数据（67.23%）、人工智能（60.49%）、云计算（46.63%）、物联网（44.76%）。</w:t>
      </w:r>
    </w:p>
    <w:p>
      <w:r>
        <w:rPr>
          <w:rFonts w:hint="eastAsia"/>
        </w:rPr>
        <w:t>（17）5G网络应用安全成为行业内关注热点，从业人员对5G技术的顾虑主要有：5G比4G服务收费更高（68.47%），5G网络覆盖面小（65.11%），担心5G技术不成熟出现网络错误或卡顿（33.40%），担心5G网络不安全（23.51%）。</w:t>
      </w:r>
    </w:p>
    <w:p>
      <w:r>
        <w:rPr>
          <w:rFonts w:hint="eastAsia"/>
        </w:rPr>
        <w:t>（18）人工智能的技术成熟度、安全隐私保护问题等是从业人员关注的重点。从业人员认为目前人工智能应用发展面临的阻力主要有：1技术有待成熟（80.93%）、2安全隐私问题有待解决（67.29%）、3应用普及难度大（58.88%）等。</w:t>
      </w:r>
    </w:p>
    <w:p>
      <w:pPr>
        <w:pStyle w:val="3"/>
        <w:spacing w:before="156" w:after="156"/>
        <w:rPr>
          <w:rFonts w:asciiTheme="minorHAnsi"/>
          <w:bCs/>
        </w:rPr>
      </w:pPr>
      <w:bookmarkStart w:id="42" w:name="_Toc13648"/>
      <w:bookmarkStart w:id="43" w:name="_Toc19207406"/>
      <w:r>
        <w:rPr>
          <w:rFonts w:hint="eastAsia" w:asciiTheme="minorHAnsi"/>
          <w:bCs/>
        </w:rPr>
        <w:t>2.8网络安全行业进入快速发展阶段，技术研发和人才培养是关键</w:t>
      </w:r>
      <w:bookmarkEnd w:id="42"/>
      <w:bookmarkEnd w:id="43"/>
    </w:p>
    <w:p>
      <w:r>
        <w:rPr>
          <w:rFonts w:hint="eastAsia"/>
        </w:rPr>
        <w:t>（19） 网络安全产品服务需求大幅上涨，对网络产品和服务划分等级得到行业认可。行业内人员信心提高，89.39%的从业人员认为当前网络安全行业市场需求上涨。超过一半（52.88%）从业人员对网络安全行业提供网络安全保障水平是比较认可的。</w:t>
      </w:r>
    </w:p>
    <w:p>
      <w:r>
        <w:rPr>
          <w:rFonts w:hint="eastAsia"/>
        </w:rPr>
        <w:t>（20） 网络安全科研管理有待改善，需要进一步加大研发经费和人才培养的投入。接近六成（59.26%）从业人员所在单位网络安全科研经费一般或较少。网络安全领域科研工作在课题规划（关注度74.07%）、经费管理（关注度62.96%）、项目管理（关注度59.26%）等方面需要改善。科研成果转化方面在市场渠道（关注度100%）、保障服务（关注度100%）、政策支持（关注度50%）等方面需要改善。在网络安全专业人才评价和队伍建设方面从业人员主要关注职称不完善、晋升渠道不畅和任职资格管理不完善（57.69%）、实训环境不足（50%）等问题。</w:t>
      </w:r>
    </w:p>
    <w:p>
      <w:pPr>
        <w:rPr>
          <w:rFonts w:ascii="黑体" w:hAnsi="黑体" w:eastAsia="黑体"/>
          <w:b/>
          <w:bCs/>
          <w:kern w:val="44"/>
          <w:sz w:val="28"/>
          <w:szCs w:val="28"/>
        </w:rPr>
      </w:pPr>
      <w:r>
        <w:br w:type="page"/>
      </w:r>
    </w:p>
    <w:p>
      <w:pPr>
        <w:pStyle w:val="2"/>
      </w:pPr>
      <w:bookmarkStart w:id="44" w:name="_Toc19207407"/>
      <w:bookmarkStart w:id="45" w:name="_Toc31537"/>
      <w:r>
        <w:rPr>
          <w:rFonts w:hint="eastAsia"/>
        </w:rPr>
        <w:t>三、网民基本情况</w:t>
      </w:r>
      <w:bookmarkEnd w:id="44"/>
      <w:bookmarkEnd w:id="45"/>
    </w:p>
    <w:p>
      <w:r>
        <w:rPr>
          <w:rFonts w:hint="eastAsia"/>
        </w:rPr>
        <w:t>本次活动共收回浙江省从业人员版网民网络安全感满意度调查问卷有5450份，数据清洗消除无效数据后，有4849份问卷数据纳入统计，数据样本有效性约为88.97%。</w:t>
      </w:r>
    </w:p>
    <w:p>
      <w:pPr>
        <w:rPr>
          <w:rFonts w:cstheme="minorHAnsi"/>
        </w:rPr>
      </w:pPr>
      <w:r>
        <w:rPr>
          <w:rFonts w:hint="eastAsia" w:cstheme="minorHAnsi"/>
        </w:rPr>
        <w:t>以下统计数据基于本次调查问卷有效样本统计而成，反映的是参与调查活动的公众网民和从业人员的意见和情况。报告中“全国”是特指全国范围参与调查的有效样本的总体，“各省”、“各市”也是基于参与调查的有效样本中分布在各省、各市的子集。本报告是浙江报告，数据统计范围涵盖浙江。</w:t>
      </w:r>
    </w:p>
    <w:p/>
    <w:p>
      <w:pPr>
        <w:pStyle w:val="3"/>
        <w:rPr>
          <w:rFonts w:asciiTheme="minorHAnsi"/>
        </w:rPr>
      </w:pPr>
      <w:bookmarkStart w:id="46" w:name="_Toc10785"/>
      <w:r>
        <w:rPr>
          <w:rFonts w:hint="eastAsia" w:asciiTheme="minorHAnsi"/>
        </w:rPr>
        <w:t>3.1 性别分布</w:t>
      </w:r>
      <w:bookmarkEnd w:id="46"/>
    </w:p>
    <w:p>
      <w:r>
        <w:rPr>
          <w:rFonts w:hint="eastAsia"/>
        </w:rPr>
        <w:t>参与本次调查的网民中男性占 65.42%，女性网民占 34.58%。从数据上看从业人员中男性的比例明显高于女性。和全国从业人员数据（男网民占56.56%，女网民占43.44%）相比略有差异。</w:t>
      </w:r>
    </w:p>
    <w:p>
      <w:pPr>
        <w:ind w:firstLine="0" w:firstLineChars="0"/>
      </w:pPr>
      <w:r>
        <w:drawing>
          <wp:inline distT="0" distB="0" distL="114300" distR="114300">
            <wp:extent cx="5238115" cy="2752725"/>
            <wp:effectExtent l="4445" t="4445" r="15240" b="5080"/>
            <wp:docPr id="25"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6"/>
        <w:jc w:val="center"/>
        <w:rPr>
          <w:rFonts w:hAnsi="黑体" w:asciiTheme="minorHAnsi"/>
          <w:sz w:val="24"/>
          <w:szCs w:val="24"/>
        </w:rPr>
      </w:pPr>
      <w:bookmarkStart w:id="47" w:name="_Toc19305585"/>
      <w:bookmarkStart w:id="48" w:name="_Toc19203680"/>
      <w:r>
        <w:rPr>
          <w:rFonts w:hint="eastAsia" w:hAnsi="黑体" w:asciiTheme="minorHAnsi"/>
          <w:sz w:val="24"/>
          <w:szCs w:val="24"/>
        </w:rPr>
        <w:t xml:space="preserve">图表 </w:t>
      </w:r>
      <w:r>
        <w:rPr>
          <w:rFonts w:hint="eastAsia" w:hAnsi="黑体" w:asciiTheme="minorHAnsi"/>
          <w:sz w:val="24"/>
          <w:szCs w:val="24"/>
        </w:rPr>
        <w:fldChar w:fldCharType="begin"/>
      </w:r>
      <w:r>
        <w:rPr>
          <w:rFonts w:hint="eastAsia" w:hAnsi="黑体" w:asciiTheme="minorHAnsi"/>
          <w:sz w:val="24"/>
          <w:szCs w:val="24"/>
        </w:rPr>
        <w:instrText xml:space="preserve"> SEQ 图表 \* ARABIC </w:instrText>
      </w:r>
      <w:r>
        <w:rPr>
          <w:rFonts w:hint="eastAsia" w:hAnsi="黑体" w:asciiTheme="minorHAnsi"/>
          <w:sz w:val="24"/>
          <w:szCs w:val="24"/>
        </w:rPr>
        <w:fldChar w:fldCharType="separate"/>
      </w:r>
      <w:r>
        <w:rPr>
          <w:rFonts w:hint="eastAsia" w:hAnsi="黑体" w:asciiTheme="minorHAnsi"/>
          <w:sz w:val="24"/>
          <w:szCs w:val="24"/>
        </w:rPr>
        <w:t>1</w:t>
      </w:r>
      <w:r>
        <w:rPr>
          <w:rFonts w:hint="eastAsia" w:hAnsi="黑体" w:asciiTheme="minorHAnsi"/>
          <w:sz w:val="24"/>
          <w:szCs w:val="24"/>
        </w:rPr>
        <w:fldChar w:fldCharType="end"/>
      </w:r>
      <w:bookmarkStart w:id="49" w:name="_Toc2124"/>
      <w:r>
        <w:rPr>
          <w:rFonts w:hint="eastAsia" w:hAnsi="黑体" w:asciiTheme="minorHAnsi"/>
          <w:sz w:val="24"/>
          <w:szCs w:val="24"/>
        </w:rPr>
        <w:t>：从业人员网民性别</w:t>
      </w:r>
      <w:bookmarkEnd w:id="47"/>
      <w:bookmarkEnd w:id="48"/>
      <w:r>
        <w:rPr>
          <w:rFonts w:hint="eastAsia" w:hAnsi="黑体" w:asciiTheme="minorHAnsi"/>
          <w:sz w:val="24"/>
          <w:szCs w:val="24"/>
        </w:rPr>
        <w:t>分布图</w:t>
      </w:r>
      <w:bookmarkEnd w:id="49"/>
    </w:p>
    <w:p>
      <w:pPr>
        <w:ind w:firstLine="0" w:firstLineChars="0"/>
      </w:pPr>
    </w:p>
    <w:p>
      <w:pPr>
        <w:pStyle w:val="3"/>
        <w:rPr>
          <w:rFonts w:asciiTheme="minorHAnsi"/>
          <w:bCs/>
        </w:rPr>
      </w:pPr>
      <w:bookmarkStart w:id="50" w:name="_Toc3462"/>
      <w:r>
        <w:rPr>
          <w:rFonts w:hint="eastAsia" w:asciiTheme="minorHAnsi"/>
          <w:bCs/>
        </w:rPr>
        <w:t>3.2 年龄分布</w:t>
      </w:r>
      <w:bookmarkEnd w:id="50"/>
    </w:p>
    <w:p>
      <w:r>
        <w:rPr>
          <w:rFonts w:hint="eastAsia"/>
        </w:rPr>
        <w:t>网民中年轻人占大多数，其中，18岁以下占5.51%，19岁到24岁占27.22%，25岁到30岁占31.45%，31岁到45岁占 31.02%,  即30岁以下年轻人占64.18%。45岁以下占95.2%，从业人员年龄以中青年为主，其中30岁以下年轻人占接近三分之二。</w:t>
      </w:r>
    </w:p>
    <w:p>
      <w:pPr>
        <w:ind w:firstLine="0" w:firstLineChars="0"/>
      </w:pPr>
      <w:r>
        <w:drawing>
          <wp:inline distT="0" distB="0" distL="114300" distR="114300">
            <wp:extent cx="5238115" cy="2943225"/>
            <wp:effectExtent l="4445" t="4445" r="15240" b="5080"/>
            <wp:docPr id="4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6"/>
        <w:jc w:val="center"/>
        <w:rPr>
          <w:rFonts w:hAnsi="黑体" w:asciiTheme="minorHAnsi"/>
          <w:sz w:val="24"/>
        </w:rPr>
      </w:pPr>
      <w:bookmarkStart w:id="51" w:name="_Toc19305586"/>
      <w:bookmarkStart w:id="52" w:name="_Toc19203681"/>
      <w:r>
        <w:rPr>
          <w:rFonts w:hint="eastAsia" w:hAnsi="黑体" w:asciiTheme="minorHAnsi"/>
          <w:sz w:val="24"/>
        </w:rPr>
        <w:t xml:space="preserve">图表 </w:t>
      </w:r>
      <w:r>
        <w:rPr>
          <w:rFonts w:hAnsi="黑体" w:asciiTheme="minorHAnsi"/>
          <w:sz w:val="24"/>
        </w:rPr>
        <w:fldChar w:fldCharType="begin"/>
      </w:r>
      <w:r>
        <w:rPr>
          <w:rFonts w:hAnsi="黑体" w:asciiTheme="minorHAnsi"/>
          <w:sz w:val="24"/>
        </w:rPr>
        <w:instrText xml:space="preserve"> </w:instrText>
      </w:r>
      <w:r>
        <w:rPr>
          <w:rFonts w:hint="eastAsia" w:hAnsi="黑体" w:asciiTheme="minorHAnsi"/>
          <w:sz w:val="24"/>
        </w:rPr>
        <w:instrText xml:space="preserve">SEQ 图表 \* ARABIC</w:instrText>
      </w:r>
      <w:r>
        <w:rPr>
          <w:rFonts w:hAnsi="黑体" w:asciiTheme="minorHAnsi"/>
          <w:sz w:val="24"/>
        </w:rPr>
        <w:instrText xml:space="preserve"> </w:instrText>
      </w:r>
      <w:r>
        <w:rPr>
          <w:rFonts w:hAnsi="黑体" w:asciiTheme="minorHAnsi"/>
          <w:sz w:val="24"/>
        </w:rPr>
        <w:fldChar w:fldCharType="separate"/>
      </w:r>
      <w:r>
        <w:rPr>
          <w:rFonts w:hAnsi="黑体" w:asciiTheme="minorHAnsi"/>
          <w:sz w:val="24"/>
        </w:rPr>
        <w:t>2</w:t>
      </w:r>
      <w:r>
        <w:rPr>
          <w:rFonts w:hAnsi="黑体" w:asciiTheme="minorHAnsi"/>
          <w:sz w:val="24"/>
        </w:rPr>
        <w:fldChar w:fldCharType="end"/>
      </w:r>
      <w:bookmarkStart w:id="53" w:name="_Toc2311"/>
      <w:r>
        <w:rPr>
          <w:rFonts w:hint="eastAsia" w:hAnsi="黑体" w:asciiTheme="minorHAnsi"/>
          <w:sz w:val="24"/>
        </w:rPr>
        <w:t>：从业人员网民年龄分布图</w:t>
      </w:r>
      <w:bookmarkEnd w:id="51"/>
      <w:bookmarkEnd w:id="52"/>
      <w:bookmarkEnd w:id="53"/>
    </w:p>
    <w:p/>
    <w:p>
      <w:pPr>
        <w:pStyle w:val="3"/>
        <w:rPr>
          <w:rFonts w:asciiTheme="minorHAnsi"/>
        </w:rPr>
      </w:pPr>
      <w:bookmarkStart w:id="54" w:name="_Toc31978"/>
      <w:r>
        <w:rPr>
          <w:rFonts w:hint="eastAsia" w:asciiTheme="minorHAnsi"/>
        </w:rPr>
        <w:t>3.3</w:t>
      </w:r>
      <w:r>
        <w:rPr>
          <w:rFonts w:asciiTheme="minorHAnsi"/>
        </w:rPr>
        <w:t xml:space="preserve"> </w:t>
      </w:r>
      <w:r>
        <w:rPr>
          <w:rFonts w:hint="eastAsia" w:asciiTheme="minorHAnsi"/>
        </w:rPr>
        <w:t>从业时间</w:t>
      </w:r>
      <w:bookmarkEnd w:id="54"/>
    </w:p>
    <w:p>
      <w:r>
        <w:rPr>
          <w:rFonts w:hint="eastAsia"/>
        </w:rPr>
        <w:t xml:space="preserve"> 大部分从业人员从业时间较短，有49.89%的从业人员从业时间在1-3年，从业时间4-6年的占20.68%。相较于全国数据，本题的排名完全一致。</w:t>
      </w:r>
    </w:p>
    <w:p>
      <w:pPr>
        <w:pStyle w:val="6"/>
        <w:ind w:firstLine="360"/>
        <w:jc w:val="center"/>
      </w:pPr>
      <w:bookmarkStart w:id="55" w:name="_Toc19305587"/>
      <w:bookmarkStart w:id="56" w:name="_Toc19203682"/>
      <w:r>
        <w:drawing>
          <wp:inline distT="0" distB="0" distL="0" distR="0">
            <wp:extent cx="4895215" cy="2809875"/>
            <wp:effectExtent l="0" t="0" r="635"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55"/>
    <w:bookmarkEnd w:id="56"/>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w:t>
      </w:r>
      <w:r>
        <w:rPr>
          <w:rFonts w:asciiTheme="minorHAnsi"/>
          <w:sz w:val="24"/>
        </w:rPr>
        <w:fldChar w:fldCharType="end"/>
      </w:r>
      <w:bookmarkStart w:id="57" w:name="_Toc13384"/>
      <w:r>
        <w:rPr>
          <w:rFonts w:hint="eastAsia" w:asciiTheme="minorHAnsi"/>
          <w:sz w:val="24"/>
        </w:rPr>
        <w:t>：从业人员从业时间分布图</w:t>
      </w:r>
      <w:bookmarkEnd w:id="57"/>
    </w:p>
    <w:p/>
    <w:p/>
    <w:p>
      <w:pPr>
        <w:ind w:firstLine="0" w:firstLineChars="0"/>
      </w:pPr>
    </w:p>
    <w:p>
      <w:pPr>
        <w:pStyle w:val="3"/>
        <w:rPr>
          <w:rFonts w:asciiTheme="minorHAnsi"/>
        </w:rPr>
      </w:pPr>
      <w:bookmarkStart w:id="58" w:name="_Toc25466"/>
      <w:r>
        <w:rPr>
          <w:rFonts w:hint="eastAsia" w:asciiTheme="minorHAnsi"/>
        </w:rPr>
        <w:t>3.4 学历分布</w:t>
      </w:r>
      <w:bookmarkEnd w:id="58"/>
    </w:p>
    <w:p>
      <w:r>
        <w:rPr>
          <w:rFonts w:hint="eastAsia"/>
        </w:rPr>
        <w:t>参与调查的从业人员中大学本科学历人数最多，占44.05%，其次是大专学历，占29.92%。大专以上学历占82.1%，在普通网民群体中受教育的程度相对不低，但在IT领域里学历水平不算高，大专等中低学历从业人员占比较高。</w:t>
      </w:r>
    </w:p>
    <w:p>
      <w:pPr>
        <w:ind w:firstLine="0" w:firstLineChars="0"/>
      </w:pPr>
      <w:r>
        <w:drawing>
          <wp:inline distT="0" distB="0" distL="114300" distR="114300">
            <wp:extent cx="5181600" cy="2962275"/>
            <wp:effectExtent l="4445" t="4445" r="14605" b="5080"/>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6"/>
        <w:jc w:val="center"/>
        <w:rPr>
          <w:rFonts w:asciiTheme="minorHAnsi"/>
          <w:sz w:val="24"/>
        </w:rPr>
      </w:pPr>
      <w:bookmarkStart w:id="59" w:name="_Toc19203683"/>
      <w:bookmarkStart w:id="60" w:name="_Toc19305588"/>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w:t>
      </w:r>
      <w:r>
        <w:rPr>
          <w:rFonts w:asciiTheme="minorHAnsi"/>
          <w:sz w:val="24"/>
        </w:rPr>
        <w:fldChar w:fldCharType="end"/>
      </w:r>
      <w:bookmarkStart w:id="61" w:name="_Toc24617"/>
      <w:r>
        <w:rPr>
          <w:rFonts w:hint="eastAsia" w:asciiTheme="minorHAnsi"/>
          <w:sz w:val="24"/>
        </w:rPr>
        <w:t>：从业人员学历分布图</w:t>
      </w:r>
      <w:bookmarkEnd w:id="59"/>
      <w:bookmarkEnd w:id="60"/>
      <w:bookmarkEnd w:id="61"/>
    </w:p>
    <w:p/>
    <w:p>
      <w:pPr>
        <w:pStyle w:val="3"/>
        <w:rPr>
          <w:rFonts w:asciiTheme="minorHAnsi"/>
        </w:rPr>
      </w:pPr>
      <w:bookmarkStart w:id="62" w:name="_Toc19784"/>
      <w:r>
        <w:rPr>
          <w:rFonts w:hint="eastAsia" w:asciiTheme="minorHAnsi"/>
        </w:rPr>
        <w:t>3.5</w:t>
      </w:r>
      <w:r>
        <w:rPr>
          <w:rFonts w:asciiTheme="minorHAnsi"/>
        </w:rPr>
        <w:t xml:space="preserve"> </w:t>
      </w:r>
      <w:r>
        <w:rPr>
          <w:rFonts w:hint="eastAsia" w:asciiTheme="minorHAnsi"/>
        </w:rPr>
        <w:t>工作单位</w:t>
      </w:r>
      <w:bookmarkEnd w:id="62"/>
    </w:p>
    <w:p>
      <w:r>
        <w:rPr>
          <w:rFonts w:hint="eastAsia"/>
        </w:rPr>
        <w:t>参与调查的从业人员的工作单位以一般互联网用户和网络服务营运商最多，分别为37.12</w:t>
      </w:r>
      <w:r>
        <w:t>%</w:t>
      </w:r>
      <w:r>
        <w:rPr>
          <w:rFonts w:hint="eastAsia"/>
        </w:rPr>
        <w:t>和22.38%，且分别较全国数据高4.9和5.01个百分点，接着是网络安全产品与服务提供商占17.14%，国有企事业单位用户占12.99%，科研机构和院校占6.12%。</w:t>
      </w:r>
    </w:p>
    <w:p>
      <w:pPr>
        <w:ind w:firstLine="0" w:firstLineChars="0"/>
        <w:jc w:val="left"/>
      </w:pPr>
      <w:r>
        <w:drawing>
          <wp:inline distT="0" distB="0" distL="114300" distR="114300">
            <wp:extent cx="5274945" cy="3174365"/>
            <wp:effectExtent l="0" t="0" r="1905" b="698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6"/>
        <w:jc w:val="center"/>
        <w:rPr>
          <w:rFonts w:asciiTheme="minorHAnsi"/>
          <w:sz w:val="24"/>
        </w:rPr>
      </w:pPr>
      <w:bookmarkStart w:id="63" w:name="_Toc19305589"/>
      <w:bookmarkStart w:id="64" w:name="_Toc19203684"/>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5</w:t>
      </w:r>
      <w:r>
        <w:rPr>
          <w:rFonts w:asciiTheme="minorHAnsi"/>
          <w:sz w:val="24"/>
        </w:rPr>
        <w:fldChar w:fldCharType="end"/>
      </w:r>
      <w:bookmarkStart w:id="65" w:name="_Toc1813"/>
      <w:r>
        <w:rPr>
          <w:rFonts w:hint="eastAsia" w:asciiTheme="minorHAnsi"/>
          <w:sz w:val="24"/>
        </w:rPr>
        <w:t>：从业人员工作单位分布图</w:t>
      </w:r>
      <w:bookmarkEnd w:id="63"/>
      <w:bookmarkEnd w:id="64"/>
      <w:bookmarkEnd w:id="65"/>
    </w:p>
    <w:p/>
    <w:p>
      <w:pPr>
        <w:pStyle w:val="3"/>
        <w:rPr>
          <w:rFonts w:asciiTheme="minorHAnsi"/>
        </w:rPr>
      </w:pPr>
      <w:bookmarkStart w:id="66" w:name="_Toc17489"/>
      <w:r>
        <w:rPr>
          <w:rFonts w:hint="eastAsia" w:asciiTheme="minorHAnsi"/>
        </w:rPr>
        <w:t>3.6 地区分布</w:t>
      </w:r>
      <w:bookmarkEnd w:id="66"/>
    </w:p>
    <w:p>
      <w:r>
        <w:rPr>
          <w:rFonts w:hint="eastAsia"/>
        </w:rPr>
        <w:t>参与调查的公众网民来自浙江省各市，均有一定数量的网民参加调查。其中杭州市、金华市、温州市、绍兴市、宁波市有效答卷数量排列前5位。各地区分布情况如下图：</w:t>
      </w:r>
    </w:p>
    <w:p>
      <w:pPr>
        <w:ind w:firstLine="0" w:firstLineChars="0"/>
      </w:pPr>
      <w:r>
        <w:drawing>
          <wp:inline distT="0" distB="0" distL="114300" distR="114300">
            <wp:extent cx="5267325" cy="2809240"/>
            <wp:effectExtent l="4445" t="4445" r="5080" b="5715"/>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6"/>
        <w:jc w:val="center"/>
        <w:rPr>
          <w:rFonts w:asciiTheme="minorHAnsi"/>
          <w:sz w:val="24"/>
        </w:rPr>
      </w:pPr>
      <w:r>
        <w:rPr>
          <w:rFonts w:hint="eastAsia" w:asciiTheme="minorHAnsi"/>
          <w:sz w:val="24"/>
        </w:rPr>
        <w:t>图表 6：从业人员版问卷数量各市分布图</w:t>
      </w:r>
    </w:p>
    <w:p>
      <w:pPr>
        <w:ind w:firstLine="0" w:firstLineChars="0"/>
      </w:pPr>
    </w:p>
    <w:p>
      <w:pPr>
        <w:pStyle w:val="2"/>
      </w:pPr>
      <w:bookmarkStart w:id="67" w:name="_Toc19207410"/>
      <w:bookmarkStart w:id="68" w:name="_Toc23305"/>
      <w:r>
        <w:rPr>
          <w:rFonts w:hint="eastAsia"/>
        </w:rPr>
        <w:t>四、网络安全</w:t>
      </w:r>
      <w:bookmarkEnd w:id="67"/>
      <w:r>
        <w:rPr>
          <w:rFonts w:hint="eastAsia"/>
        </w:rPr>
        <w:t>共性问题</w:t>
      </w:r>
      <w:bookmarkEnd w:id="68"/>
    </w:p>
    <w:p>
      <w:pPr>
        <w:pStyle w:val="3"/>
        <w:rPr>
          <w:rFonts w:asciiTheme="minorHAnsi"/>
        </w:rPr>
      </w:pPr>
      <w:bookmarkStart w:id="69" w:name="_Toc19207411"/>
      <w:bookmarkStart w:id="70" w:name="_Toc6105"/>
      <w:r>
        <w:rPr>
          <w:rFonts w:hint="eastAsia" w:asciiTheme="minorHAnsi"/>
        </w:rPr>
        <w:t>4.1安全感总体</w:t>
      </w:r>
      <w:bookmarkEnd w:id="69"/>
      <w:r>
        <w:rPr>
          <w:rFonts w:hint="eastAsia" w:asciiTheme="minorHAnsi"/>
        </w:rPr>
        <w:t>感受</w:t>
      </w:r>
      <w:bookmarkEnd w:id="70"/>
    </w:p>
    <w:p>
      <w:r>
        <w:rPr>
          <w:rFonts w:hint="eastAsia"/>
        </w:rPr>
        <w:t>（1）2020年浙江省从业人员网民网络安全感评价</w:t>
      </w:r>
    </w:p>
    <w:p>
      <w:r>
        <w:rPr>
          <w:rFonts w:hint="eastAsia"/>
        </w:rPr>
        <w:t>超过一半的网民对使用网络时的总体安全感觉是安全或非常安全的。其中感到安全占38.67%，非常安全占14.68% ，两者相加占53.35%。评价一般的占34.25%，持中间的评价占第二位，显示有超过三分之一的网民对网络安全持保留态度。在负面评价方面，持不安全评价的占9.18%，非常不安全的评价占3.22%，两者相加，持不安全评价或非常不安全评价的占12.4%。</w:t>
      </w:r>
    </w:p>
    <w:p>
      <w:pPr>
        <w:pStyle w:val="6"/>
        <w:ind w:firstLine="0" w:firstLineChars="0"/>
      </w:pPr>
      <w:r>
        <w:drawing>
          <wp:inline distT="0" distB="0" distL="0" distR="0">
            <wp:extent cx="5278120" cy="3082925"/>
            <wp:effectExtent l="0" t="0" r="17780" b="317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7</w:t>
      </w:r>
      <w:r>
        <w:rPr>
          <w:rFonts w:asciiTheme="minorHAnsi"/>
          <w:sz w:val="24"/>
        </w:rPr>
        <w:fldChar w:fldCharType="end"/>
      </w:r>
      <w:bookmarkStart w:id="71" w:name="_Toc9685"/>
      <w:r>
        <w:rPr>
          <w:rFonts w:hint="eastAsia" w:asciiTheme="minorHAnsi"/>
          <w:sz w:val="24"/>
        </w:rPr>
        <w:t>：从业人员网民网络安全感评价</w:t>
      </w:r>
      <w:bookmarkEnd w:id="71"/>
    </w:p>
    <w:p>
      <w:pPr>
        <w:ind w:firstLine="0" w:firstLineChars="0"/>
      </w:pPr>
      <w:r>
        <w:rPr>
          <w:rFonts w:hint="eastAsia"/>
        </w:rPr>
        <w:t>（图表数据来源：从业人员版主问卷第6题：您认为当前网络安全状况如何？）</w:t>
      </w:r>
    </w:p>
    <w:p/>
    <w:p>
      <w:r>
        <w:rPr>
          <w:rFonts w:hint="eastAsia"/>
        </w:rPr>
        <w:t>和2020年浙江省公众网民对网络安全感的评价数据相比，认为网络非常安全的从业人员比公众网民比例要高4.58个百分点，认为网络安全一般的从业人员比公众网民比例要低2.08个百分点。相较于全国数据，排名第一和第二的顺序互换，其他排名一致。</w:t>
      </w:r>
    </w:p>
    <w:p>
      <w:pPr>
        <w:pStyle w:val="6"/>
        <w:ind w:firstLine="0" w:firstLineChars="0"/>
        <w:jc w:val="center"/>
      </w:pPr>
      <w:bookmarkStart w:id="72" w:name="_Toc19305599"/>
      <w:bookmarkStart w:id="73" w:name="_Toc19203694"/>
      <w:r>
        <w:drawing>
          <wp:inline distT="0" distB="0" distL="114300" distR="114300">
            <wp:extent cx="5247640" cy="2904490"/>
            <wp:effectExtent l="4445" t="4445" r="5715" b="5715"/>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72"/>
      <w:bookmarkEnd w:id="73"/>
    </w:p>
    <w:p>
      <w:pPr>
        <w:pStyle w:val="6"/>
        <w:jc w:val="center"/>
        <w:rPr>
          <w:rFonts w:asciiTheme="minorHAnsi"/>
          <w:sz w:val="24"/>
          <w:szCs w:val="24"/>
        </w:rPr>
      </w:pPr>
      <w:r>
        <w:rPr>
          <w:rFonts w:hint="eastAsia" w:asciiTheme="minorHAnsi"/>
          <w:sz w:val="24"/>
          <w:szCs w:val="24"/>
        </w:rPr>
        <w:t xml:space="preserve">图表 </w:t>
      </w:r>
      <w:r>
        <w:rPr>
          <w:rFonts w:asciiTheme="minorHAnsi"/>
          <w:sz w:val="24"/>
          <w:szCs w:val="24"/>
        </w:rPr>
        <w:fldChar w:fldCharType="begin"/>
      </w:r>
      <w:r>
        <w:rPr>
          <w:rFonts w:asciiTheme="minorHAnsi"/>
          <w:sz w:val="24"/>
          <w:szCs w:val="24"/>
        </w:rPr>
        <w:instrText xml:space="preserve"> </w:instrText>
      </w:r>
      <w:r>
        <w:rPr>
          <w:rFonts w:hint="eastAsia" w:asciiTheme="minorHAnsi"/>
          <w:sz w:val="24"/>
          <w:szCs w:val="24"/>
        </w:rPr>
        <w:instrText xml:space="preserve">SEQ 图表 \* ARABIC</w:instrText>
      </w:r>
      <w:r>
        <w:rPr>
          <w:rFonts w:asciiTheme="minorHAnsi"/>
          <w:sz w:val="24"/>
          <w:szCs w:val="24"/>
        </w:rPr>
        <w:instrText xml:space="preserve"> </w:instrText>
      </w:r>
      <w:r>
        <w:rPr>
          <w:rFonts w:asciiTheme="minorHAnsi"/>
          <w:sz w:val="24"/>
          <w:szCs w:val="24"/>
        </w:rPr>
        <w:fldChar w:fldCharType="separate"/>
      </w:r>
      <w:r>
        <w:rPr>
          <w:rFonts w:asciiTheme="minorHAnsi"/>
          <w:sz w:val="24"/>
          <w:szCs w:val="24"/>
        </w:rPr>
        <w:t>8</w:t>
      </w:r>
      <w:r>
        <w:rPr>
          <w:rFonts w:asciiTheme="minorHAnsi"/>
          <w:sz w:val="24"/>
          <w:szCs w:val="24"/>
        </w:rPr>
        <w:fldChar w:fldCharType="end"/>
      </w:r>
      <w:bookmarkStart w:id="74" w:name="_Toc26423"/>
      <w:r>
        <w:rPr>
          <w:rFonts w:hint="eastAsia" w:asciiTheme="minorHAnsi"/>
          <w:sz w:val="24"/>
          <w:szCs w:val="24"/>
        </w:rPr>
        <w:t>：从业人员和公众网民安全感评价比较</w:t>
      </w:r>
      <w:bookmarkEnd w:id="74"/>
    </w:p>
    <w:p>
      <w:pPr>
        <w:pStyle w:val="6"/>
        <w:ind w:firstLine="0" w:firstLineChars="0"/>
        <w:rPr>
          <w:sz w:val="24"/>
        </w:rPr>
      </w:pPr>
    </w:p>
    <w:p>
      <w:r>
        <w:rPr>
          <w:rFonts w:hint="eastAsia"/>
        </w:rPr>
        <w:t>和2020年全国从业人员网民对网络安全感的评价数据相比，浙江省从业人员的网络安全感有所降低，认为网络非常安全和安全的从业人员达53.35%比全国56.78%要低3.43个百分点，认为网络安全一般的从业人员评价基本一致。</w:t>
      </w:r>
    </w:p>
    <w:p>
      <w:pPr>
        <w:ind w:firstLine="0" w:firstLineChars="0"/>
      </w:pPr>
      <w:r>
        <w:drawing>
          <wp:inline distT="0" distB="0" distL="114300" distR="114300">
            <wp:extent cx="5276215" cy="2895600"/>
            <wp:effectExtent l="0" t="0" r="635" b="0"/>
            <wp:docPr id="8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9</w:t>
      </w:r>
      <w:r>
        <w:rPr>
          <w:rFonts w:asciiTheme="minorHAnsi"/>
          <w:sz w:val="24"/>
        </w:rPr>
        <w:fldChar w:fldCharType="end"/>
      </w:r>
      <w:bookmarkStart w:id="75" w:name="_Toc29128"/>
      <w:r>
        <w:rPr>
          <w:rFonts w:hint="eastAsia" w:asciiTheme="minorHAnsi"/>
          <w:sz w:val="24"/>
        </w:rPr>
        <w:t>：从业人员网络安全感评价比较</w:t>
      </w:r>
      <w:bookmarkEnd w:id="75"/>
    </w:p>
    <w:p>
      <w:pPr>
        <w:pStyle w:val="6"/>
        <w:jc w:val="center"/>
        <w:rPr>
          <w:sz w:val="24"/>
        </w:rPr>
      </w:pPr>
    </w:p>
    <w:p>
      <w:r>
        <w:rPr>
          <w:rFonts w:hint="eastAsia"/>
        </w:rPr>
        <w:t>（2）从业人员对网络安全感的变化的评价</w:t>
      </w:r>
    </w:p>
    <w:p>
      <w:r>
        <w:rPr>
          <w:rFonts w:hint="eastAsia"/>
        </w:rPr>
        <w:t>从业人员认为与去年相比网络安全感有较明显的提升。其中30.95%的网民认为网络安全感有明显提升，45.78%网民认为有略有改善，两者相加达76.73%，超过四分之三的网民认为网络安全感有提升。相较于全国数据，本题的排名完全一致。</w:t>
      </w:r>
    </w:p>
    <w:p>
      <w:pPr>
        <w:ind w:firstLine="0" w:firstLineChars="0"/>
      </w:pPr>
      <w:r>
        <w:drawing>
          <wp:inline distT="0" distB="0" distL="0" distR="0">
            <wp:extent cx="5381625" cy="3333750"/>
            <wp:effectExtent l="0" t="0" r="9525"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6"/>
        <w:jc w:val="center"/>
        <w:rPr>
          <w:rFonts w:hAnsi="黑体" w:asciiTheme="minorHAnsi"/>
          <w:sz w:val="24"/>
          <w:szCs w:val="24"/>
        </w:rPr>
      </w:pPr>
      <w:r>
        <w:rPr>
          <w:rFonts w:hint="eastAsia" w:hAnsi="黑体" w:asciiTheme="minorHAnsi"/>
          <w:sz w:val="24"/>
          <w:szCs w:val="24"/>
        </w:rPr>
        <w:t xml:space="preserve">图表 </w:t>
      </w:r>
      <w:r>
        <w:rPr>
          <w:rFonts w:hAnsi="黑体" w:asciiTheme="minorHAnsi"/>
          <w:sz w:val="24"/>
          <w:szCs w:val="24"/>
        </w:rPr>
        <w:fldChar w:fldCharType="begin"/>
      </w:r>
      <w:r>
        <w:rPr>
          <w:rFonts w:hAnsi="黑体" w:asciiTheme="minorHAnsi"/>
          <w:sz w:val="24"/>
          <w:szCs w:val="24"/>
        </w:rPr>
        <w:instrText xml:space="preserve"> </w:instrText>
      </w:r>
      <w:r>
        <w:rPr>
          <w:rFonts w:hint="eastAsia" w:hAnsi="黑体" w:asciiTheme="minorHAnsi"/>
          <w:sz w:val="24"/>
          <w:szCs w:val="24"/>
        </w:rPr>
        <w:instrText xml:space="preserve">SEQ 图表 \* ARABIC</w:instrText>
      </w:r>
      <w:r>
        <w:rPr>
          <w:rFonts w:hAnsi="黑体" w:asciiTheme="minorHAnsi"/>
          <w:sz w:val="24"/>
          <w:szCs w:val="24"/>
        </w:rPr>
        <w:instrText xml:space="preserve"> </w:instrText>
      </w:r>
      <w:r>
        <w:rPr>
          <w:rFonts w:hAnsi="黑体" w:asciiTheme="minorHAnsi"/>
          <w:sz w:val="24"/>
          <w:szCs w:val="24"/>
        </w:rPr>
        <w:fldChar w:fldCharType="separate"/>
      </w:r>
      <w:r>
        <w:rPr>
          <w:rFonts w:hAnsi="黑体" w:asciiTheme="minorHAnsi"/>
          <w:sz w:val="24"/>
          <w:szCs w:val="24"/>
        </w:rPr>
        <w:t>10</w:t>
      </w:r>
      <w:r>
        <w:rPr>
          <w:rFonts w:hAnsi="黑体" w:asciiTheme="minorHAnsi"/>
          <w:sz w:val="24"/>
          <w:szCs w:val="24"/>
        </w:rPr>
        <w:fldChar w:fldCharType="end"/>
      </w:r>
      <w:bookmarkStart w:id="76" w:name="_Toc4210"/>
      <w:r>
        <w:rPr>
          <w:rFonts w:hint="eastAsia" w:hAnsi="黑体" w:asciiTheme="minorHAnsi"/>
          <w:sz w:val="24"/>
          <w:szCs w:val="24"/>
        </w:rPr>
        <w:t>：从业人员对安全感变化的评价</w:t>
      </w:r>
      <w:bookmarkEnd w:id="76"/>
    </w:p>
    <w:p>
      <w:pPr>
        <w:ind w:firstLine="0" w:firstLineChars="0"/>
      </w:pPr>
      <w:r>
        <w:rPr>
          <w:rFonts w:hint="eastAsia"/>
        </w:rPr>
        <w:t>（图表数据来源：从业人员版一级问卷第7题：与去年相比，您使用网络时安全感是否有变化？）</w:t>
      </w:r>
    </w:p>
    <w:p>
      <w:pPr>
        <w:ind w:firstLine="0" w:firstLineChars="0"/>
      </w:pPr>
    </w:p>
    <w:p>
      <w:r>
        <w:rPr>
          <w:rFonts w:hint="eastAsia"/>
        </w:rPr>
        <w:t>和全国从业人员安全变化感受评价相比，浙江省认为有明显改善的比例比全国低了3.43个百分点，但总体认为有改善的基本一致，且认为没有变化的也基本一致。</w:t>
      </w:r>
    </w:p>
    <w:p>
      <w:pPr>
        <w:ind w:firstLine="0" w:firstLineChars="0"/>
      </w:pPr>
      <w:r>
        <w:drawing>
          <wp:inline distT="0" distB="0" distL="114300" distR="114300">
            <wp:extent cx="5276850" cy="2856230"/>
            <wp:effectExtent l="4445" t="4445" r="14605" b="15875"/>
            <wp:docPr id="1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6"/>
        <w:jc w:val="center"/>
      </w:pPr>
      <w:bookmarkStart w:id="77" w:name="_Toc19305600"/>
      <w:bookmarkStart w:id="78" w:name="_Toc19203695"/>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11</w:t>
      </w:r>
      <w:r>
        <w:rPr>
          <w:rFonts w:asciiTheme="minorHAnsi"/>
          <w:sz w:val="24"/>
        </w:rPr>
        <w:fldChar w:fldCharType="end"/>
      </w:r>
      <w:bookmarkEnd w:id="77"/>
      <w:bookmarkEnd w:id="78"/>
      <w:bookmarkStart w:id="79" w:name="_Toc29953"/>
      <w:r>
        <w:rPr>
          <w:rFonts w:hint="eastAsia" w:asciiTheme="minorHAnsi"/>
          <w:sz w:val="24"/>
        </w:rPr>
        <w:t>：从业人员安全感变化评价比较</w:t>
      </w:r>
      <w:bookmarkEnd w:id="79"/>
    </w:p>
    <w:p>
      <w:pPr>
        <w:pStyle w:val="3"/>
        <w:rPr>
          <w:rFonts w:asciiTheme="minorHAnsi"/>
        </w:rPr>
      </w:pPr>
      <w:bookmarkStart w:id="80" w:name="_Toc16686"/>
      <w:bookmarkStart w:id="81" w:name="_Toc19207414"/>
      <w:r>
        <w:rPr>
          <w:rFonts w:hint="eastAsia" w:asciiTheme="minorHAnsi"/>
        </w:rPr>
        <w:t>4.2网络安全态势感受</w:t>
      </w:r>
      <w:bookmarkEnd w:id="80"/>
      <w:bookmarkEnd w:id="81"/>
    </w:p>
    <w:p>
      <w:r>
        <w:rPr>
          <w:rFonts w:hint="eastAsia"/>
        </w:rPr>
        <w:t>（1）工作中常遇到的安全威胁</w:t>
      </w:r>
    </w:p>
    <w:p>
      <w:pPr>
        <w:rPr>
          <w:rFonts w:asciiTheme="minorEastAsia" w:hAnsiTheme="minorEastAsia"/>
        </w:rPr>
      </w:pPr>
      <w:r>
        <w:rPr>
          <w:rFonts w:hint="eastAsia" w:asciiTheme="minorEastAsia" w:hAnsiTheme="minorEastAsia"/>
        </w:rPr>
        <w:t>47.45%的从业人员在工作中最常遇到的网络安全问题是安全隐患（硬件漏洞、代码漏洞、业务逻辑漏洞、弱口令、后门等），较全国数据高4.03个百分点。 45.43%从业人员遇到恶意网络资源（恶意IP地址、恶意域名、恶意URL、网络钓鱼等），安全事件（主机受控、数据泄露、网页篡改、网络监听等）遇到率为43.72%，恶意程序（勒索病毒、挖矿勒索、供应链木马、蠕虫病毒、僵尸网络等）遇到率为41.80%。</w:t>
      </w:r>
    </w:p>
    <w:p>
      <w:pPr>
        <w:pStyle w:val="6"/>
        <w:ind w:firstLine="0" w:firstLineChars="0"/>
        <w:jc w:val="center"/>
      </w:pPr>
      <w:bookmarkStart w:id="82" w:name="_Toc19203702"/>
      <w:bookmarkStart w:id="83" w:name="_Toc19305608"/>
      <w:r>
        <w:drawing>
          <wp:inline distT="0" distB="0" distL="0" distR="0">
            <wp:extent cx="4572000" cy="2981325"/>
            <wp:effectExtent l="0" t="0" r="0" b="952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jc w:val="center"/>
        <w:rPr>
          <w:rFonts w:asciiTheme="minorHAnsi"/>
          <w:sz w:val="24"/>
        </w:rPr>
      </w:pPr>
      <w:r>
        <w:rPr>
          <w:rFonts w:hint="eastAsia" w:asciiTheme="minorHAnsi"/>
          <w:sz w:val="24"/>
        </w:rPr>
        <w:t xml:space="preserve">图表 </w:t>
      </w:r>
      <w:r>
        <w:rPr>
          <w:rFonts w:hint="eastAsia" w:asciiTheme="minorHAnsi"/>
          <w:sz w:val="24"/>
        </w:rPr>
        <w:fldChar w:fldCharType="begin"/>
      </w:r>
      <w:r>
        <w:rPr>
          <w:rFonts w:hint="eastAsia" w:asciiTheme="minorHAnsi"/>
          <w:sz w:val="24"/>
        </w:rPr>
        <w:instrText xml:space="preserve"> SEQ 图表 \* ARABIC </w:instrText>
      </w:r>
      <w:r>
        <w:rPr>
          <w:rFonts w:hint="eastAsia" w:asciiTheme="minorHAnsi"/>
          <w:sz w:val="24"/>
        </w:rPr>
        <w:fldChar w:fldCharType="separate"/>
      </w:r>
      <w:r>
        <w:rPr>
          <w:rFonts w:hint="eastAsia" w:asciiTheme="minorHAnsi"/>
          <w:sz w:val="24"/>
        </w:rPr>
        <w:t>12</w:t>
      </w:r>
      <w:r>
        <w:rPr>
          <w:rFonts w:hint="eastAsia" w:asciiTheme="minorHAnsi"/>
          <w:sz w:val="24"/>
        </w:rPr>
        <w:fldChar w:fldCharType="end"/>
      </w:r>
      <w:bookmarkStart w:id="84" w:name="_Toc3037"/>
      <w:r>
        <w:rPr>
          <w:rFonts w:hint="eastAsia" w:asciiTheme="minorHAnsi"/>
          <w:sz w:val="24"/>
        </w:rPr>
        <w:t>：在工作中最常面对的网络安全威胁遇到率图</w:t>
      </w:r>
      <w:bookmarkEnd w:id="82"/>
      <w:bookmarkEnd w:id="83"/>
      <w:bookmarkEnd w:id="84"/>
    </w:p>
    <w:p>
      <w:pPr>
        <w:ind w:firstLine="0" w:firstLineChars="0"/>
      </w:pPr>
      <w:r>
        <w:rPr>
          <w:rFonts w:hint="eastAsia"/>
        </w:rPr>
        <w:t>（图表数据来源：从业人员版主问卷第8题.您在工作中最常面对和处理的网络安全威胁是？（多选））</w:t>
      </w:r>
    </w:p>
    <w:p/>
    <w:p>
      <w:r>
        <w:rPr>
          <w:rFonts w:hint="eastAsia"/>
        </w:rPr>
        <w:t>（2）网络安全事件频繁出现的原因</w:t>
      </w:r>
    </w:p>
    <w:p>
      <w:r>
        <w:rPr>
          <w:rFonts w:hint="eastAsia"/>
        </w:rPr>
        <w:t>从业人员认为网络安全事件频繁出现的原因排前五位是1缺少管理和风险评估机制，2攻击威胁，3网络安全人才和资金投入不足，4员工缺乏安全培训，5对第三方与供应商管理不到位，关注度分别为：50.22%、47.58%、38.19%、35.74%、30.32%，前四位占比都较全国数据高；反映了管理、威胁、投入等方面是主要的原因。</w:t>
      </w:r>
    </w:p>
    <w:p>
      <w:pPr>
        <w:pStyle w:val="6"/>
        <w:ind w:firstLine="0" w:firstLineChars="0"/>
        <w:jc w:val="center"/>
      </w:pPr>
      <w:r>
        <w:drawing>
          <wp:inline distT="0" distB="0" distL="0" distR="0">
            <wp:extent cx="5324475" cy="3695700"/>
            <wp:effectExtent l="0" t="0" r="9525"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jc w:val="center"/>
        <w:rPr>
          <w:rFonts w:asciiTheme="minorHAnsi"/>
          <w:sz w:val="24"/>
        </w:rPr>
      </w:pPr>
      <w:bookmarkStart w:id="85" w:name="_Toc19305609"/>
      <w:bookmarkStart w:id="86" w:name="_Toc19203703"/>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13</w:t>
      </w:r>
      <w:r>
        <w:rPr>
          <w:rFonts w:asciiTheme="minorHAnsi"/>
          <w:sz w:val="24"/>
        </w:rPr>
        <w:fldChar w:fldCharType="end"/>
      </w:r>
      <w:bookmarkStart w:id="87" w:name="_Toc21110"/>
      <w:r>
        <w:rPr>
          <w:rFonts w:hint="eastAsia" w:asciiTheme="minorHAnsi"/>
          <w:sz w:val="24"/>
        </w:rPr>
        <w:t>：</w:t>
      </w:r>
      <w:bookmarkEnd w:id="85"/>
      <w:bookmarkEnd w:id="86"/>
      <w:r>
        <w:rPr>
          <w:rFonts w:hint="eastAsia" w:asciiTheme="minorHAnsi"/>
          <w:sz w:val="24"/>
        </w:rPr>
        <w:t>网络安全事件出现的主要原因分布图</w:t>
      </w:r>
      <w:bookmarkEnd w:id="87"/>
    </w:p>
    <w:p>
      <w:pPr>
        <w:ind w:firstLine="0" w:firstLineChars="0"/>
      </w:pPr>
      <w:r>
        <w:rPr>
          <w:rFonts w:hint="eastAsia"/>
        </w:rPr>
        <w:t>（图表数据来源：从业人员版主问卷第9题：您认为造成网络安全事件频繁出现的主要原因是？）</w:t>
      </w:r>
    </w:p>
    <w:p>
      <w:pPr>
        <w:ind w:firstLine="0" w:firstLineChars="0"/>
      </w:pPr>
    </w:p>
    <w:p>
      <w:pPr>
        <w:pStyle w:val="3"/>
        <w:rPr>
          <w:rFonts w:asciiTheme="minorHAnsi"/>
        </w:rPr>
      </w:pPr>
      <w:bookmarkStart w:id="88" w:name="_Toc15825"/>
      <w:r>
        <w:rPr>
          <w:rFonts w:hint="eastAsia" w:asciiTheme="minorHAnsi"/>
        </w:rPr>
        <w:t>4.3 打击网络黑灰产业</w:t>
      </w:r>
      <w:bookmarkEnd w:id="88"/>
    </w:p>
    <w:p>
      <w:r>
        <w:rPr>
          <w:rFonts w:hint="eastAsia"/>
        </w:rPr>
        <w:t>（1）互联网黑灰产业活跃情况</w:t>
      </w:r>
    </w:p>
    <w:p>
      <w:r>
        <w:t>从业</w:t>
      </w:r>
      <w:r>
        <w:rPr>
          <w:rFonts w:hint="eastAsia"/>
        </w:rPr>
        <w:t>人员对互联网黑灰产业的活跃度变化的评价差别比较大，认为增加有42.55%，其中认为明显增加的有20.05%，略有增加有22.50%。认为减少的也有33.03%，而认为不了解也有15.71</w:t>
      </w:r>
      <w:r>
        <w:t>%</w:t>
      </w:r>
      <w:r>
        <w:rPr>
          <w:rFonts w:hint="eastAsia"/>
        </w:rPr>
        <w:t>。相较于全国数据，本题的排名完全一致。</w:t>
      </w:r>
    </w:p>
    <w:p>
      <w:pPr>
        <w:ind w:firstLine="0" w:firstLineChars="0"/>
      </w:pPr>
      <w:r>
        <w:drawing>
          <wp:inline distT="0" distB="0" distL="0" distR="0">
            <wp:extent cx="5229225" cy="3105150"/>
            <wp:effectExtent l="0" t="0" r="9525"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6"/>
        <w:jc w:val="center"/>
        <w:rPr>
          <w:rFonts w:asciiTheme="minorHAnsi"/>
          <w:sz w:val="24"/>
        </w:rPr>
      </w:pPr>
      <w:bookmarkStart w:id="89" w:name="_Toc19305610"/>
      <w:bookmarkStart w:id="90" w:name="_Toc19203704"/>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14</w:t>
      </w:r>
      <w:r>
        <w:rPr>
          <w:rFonts w:asciiTheme="minorHAnsi"/>
          <w:sz w:val="24"/>
        </w:rPr>
        <w:fldChar w:fldCharType="end"/>
      </w:r>
      <w:bookmarkStart w:id="91" w:name="_Toc28216"/>
      <w:r>
        <w:rPr>
          <w:rFonts w:hint="eastAsia" w:asciiTheme="minorHAnsi"/>
          <w:sz w:val="24"/>
        </w:rPr>
        <w:t>：</w:t>
      </w:r>
      <w:bookmarkEnd w:id="89"/>
      <w:bookmarkEnd w:id="90"/>
      <w:r>
        <w:rPr>
          <w:rFonts w:hint="eastAsia" w:asciiTheme="minorHAnsi"/>
          <w:sz w:val="24"/>
        </w:rPr>
        <w:t>互联网黑灰产业活跃情况评价</w:t>
      </w:r>
      <w:bookmarkEnd w:id="91"/>
    </w:p>
    <w:p>
      <w:pPr>
        <w:ind w:firstLine="0" w:firstLineChars="0"/>
      </w:pPr>
      <w:r>
        <w:rPr>
          <w:rFonts w:hint="eastAsia"/>
        </w:rPr>
        <w:t>（图表数据来源：从业人员版主问卷第10题：您认为近年来网络数据、账号违法交易，网络色情等互联网黑灰产业的情况是？）</w:t>
      </w:r>
    </w:p>
    <w:p>
      <w:pPr>
        <w:ind w:firstLine="0" w:firstLineChars="0"/>
      </w:pPr>
    </w:p>
    <w:p>
      <w:r>
        <w:rPr>
          <w:rFonts w:hint="eastAsia"/>
        </w:rPr>
        <w:t>（2）常见的网络黑灰产业犯罪手法</w:t>
      </w:r>
    </w:p>
    <w:p>
      <w:r>
        <w:rPr>
          <w:rFonts w:hint="eastAsia"/>
        </w:rPr>
        <w:t>45.41%从业人员认为虚假流量最常见的网络黑灰产业犯罪手法，较全国数据低2.71个百分点。“薅羊毛”和手机应用分发排二、三位，分别为40.28</w:t>
      </w:r>
      <w:r>
        <w:t>%</w:t>
      </w:r>
      <w:r>
        <w:rPr>
          <w:rFonts w:hint="eastAsia"/>
        </w:rPr>
        <w:t>和40.01%，暗扣话费和勒索病毒列四、五位。</w:t>
      </w:r>
    </w:p>
    <w:p>
      <w:pPr>
        <w:ind w:firstLine="0" w:firstLineChars="0"/>
        <w:jc w:val="center"/>
      </w:pPr>
      <w:r>
        <w:drawing>
          <wp:inline distT="0" distB="0" distL="0" distR="0">
            <wp:extent cx="5086350" cy="3362325"/>
            <wp:effectExtent l="0" t="0" r="0" b="952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6"/>
        <w:jc w:val="center"/>
        <w:rPr>
          <w:rFonts w:asciiTheme="minorHAnsi"/>
          <w:sz w:val="24"/>
        </w:rPr>
      </w:pPr>
      <w:bookmarkStart w:id="92" w:name="_Toc19203705"/>
      <w:bookmarkStart w:id="93" w:name="_Toc19305611"/>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15</w:t>
      </w:r>
      <w:r>
        <w:rPr>
          <w:rFonts w:asciiTheme="minorHAnsi"/>
          <w:sz w:val="24"/>
        </w:rPr>
        <w:fldChar w:fldCharType="end"/>
      </w:r>
      <w:bookmarkStart w:id="94" w:name="_Toc28677"/>
      <w:r>
        <w:rPr>
          <w:rFonts w:hint="eastAsia" w:asciiTheme="minorHAnsi"/>
          <w:sz w:val="24"/>
        </w:rPr>
        <w:t>：</w:t>
      </w:r>
      <w:bookmarkEnd w:id="92"/>
      <w:bookmarkEnd w:id="93"/>
      <w:r>
        <w:rPr>
          <w:rFonts w:hint="eastAsia" w:asciiTheme="minorHAnsi"/>
          <w:sz w:val="24"/>
        </w:rPr>
        <w:t>常见网络黑灰产业犯罪手法</w:t>
      </w:r>
      <w:bookmarkEnd w:id="94"/>
    </w:p>
    <w:p>
      <w:pPr>
        <w:ind w:firstLine="0" w:firstLineChars="0"/>
      </w:pPr>
      <w:r>
        <w:rPr>
          <w:rFonts w:hint="eastAsia"/>
        </w:rPr>
        <w:t>（图表数据来源：</w:t>
      </w:r>
      <w:bookmarkStart w:id="95" w:name="_Hlk48322068"/>
      <w:r>
        <w:rPr>
          <w:rFonts w:hint="eastAsia"/>
        </w:rPr>
        <w:t>从业人员版主问卷第11题：</w:t>
      </w:r>
      <w:bookmarkEnd w:id="95"/>
      <w:r>
        <w:rPr>
          <w:rFonts w:hint="eastAsia"/>
        </w:rPr>
        <w:t>以下哪些网络黑灰产犯罪手法是您近一年常见的？）</w:t>
      </w:r>
    </w:p>
    <w:p>
      <w:pPr>
        <w:ind w:firstLine="0" w:firstLineChars="0"/>
      </w:pPr>
    </w:p>
    <w:p>
      <w:r>
        <w:rPr>
          <w:rFonts w:hint="eastAsia"/>
        </w:rPr>
        <w:t>（3）“刷流量”、“网络水军”的现象屡禁不绝的原因</w:t>
      </w:r>
    </w:p>
    <w:p>
      <w:r>
        <w:rPr>
          <w:rFonts w:hint="eastAsia"/>
        </w:rPr>
        <w:t>67.44%的从业人员认为利益驱动，较全国高12.46个百分点，监管力度不够、相关法律欠缺、平台管理漏洞则位列2、3、4位，关注度分别为63.17%、62.30%、51.39</w:t>
      </w:r>
      <w:r>
        <w:t>%</w:t>
      </w:r>
      <w:r>
        <w:rPr>
          <w:rFonts w:hint="eastAsia"/>
        </w:rPr>
        <w:t>。</w:t>
      </w:r>
    </w:p>
    <w:p>
      <w:pPr>
        <w:ind w:firstLine="0" w:firstLineChars="0"/>
      </w:pPr>
      <w:r>
        <w:drawing>
          <wp:inline distT="0" distB="0" distL="0" distR="0">
            <wp:extent cx="5181600" cy="3048000"/>
            <wp:effectExtent l="0" t="0" r="0" b="0"/>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6"/>
        <w:jc w:val="center"/>
        <w:rPr>
          <w:rFonts w:asciiTheme="minorHAnsi"/>
          <w:sz w:val="24"/>
          <w:szCs w:val="24"/>
        </w:rPr>
      </w:pPr>
      <w:bookmarkStart w:id="96" w:name="_Toc19203706"/>
      <w:bookmarkStart w:id="97" w:name="_Toc19305612"/>
      <w:r>
        <w:rPr>
          <w:rFonts w:hint="eastAsia" w:asciiTheme="minorHAnsi"/>
          <w:sz w:val="24"/>
          <w:szCs w:val="24"/>
        </w:rPr>
        <w:t xml:space="preserve">图表 </w:t>
      </w:r>
      <w:r>
        <w:rPr>
          <w:rFonts w:asciiTheme="minorHAnsi"/>
          <w:sz w:val="24"/>
          <w:szCs w:val="24"/>
        </w:rPr>
        <w:fldChar w:fldCharType="begin"/>
      </w:r>
      <w:r>
        <w:rPr>
          <w:rFonts w:asciiTheme="minorHAnsi"/>
          <w:sz w:val="24"/>
          <w:szCs w:val="24"/>
        </w:rPr>
        <w:instrText xml:space="preserve"> </w:instrText>
      </w:r>
      <w:r>
        <w:rPr>
          <w:rFonts w:hint="eastAsia" w:asciiTheme="minorHAnsi"/>
          <w:sz w:val="24"/>
          <w:szCs w:val="24"/>
        </w:rPr>
        <w:instrText xml:space="preserve">SEQ 图表 \* ARABIC</w:instrText>
      </w:r>
      <w:r>
        <w:rPr>
          <w:rFonts w:asciiTheme="minorHAnsi"/>
          <w:sz w:val="24"/>
          <w:szCs w:val="24"/>
        </w:rPr>
        <w:instrText xml:space="preserve"> </w:instrText>
      </w:r>
      <w:r>
        <w:rPr>
          <w:rFonts w:asciiTheme="minorHAnsi"/>
          <w:sz w:val="24"/>
          <w:szCs w:val="24"/>
        </w:rPr>
        <w:fldChar w:fldCharType="separate"/>
      </w:r>
      <w:r>
        <w:rPr>
          <w:rFonts w:asciiTheme="minorHAnsi"/>
          <w:sz w:val="24"/>
          <w:szCs w:val="24"/>
        </w:rPr>
        <w:t>16</w:t>
      </w:r>
      <w:r>
        <w:rPr>
          <w:rFonts w:asciiTheme="minorHAnsi"/>
          <w:sz w:val="24"/>
          <w:szCs w:val="24"/>
        </w:rPr>
        <w:fldChar w:fldCharType="end"/>
      </w:r>
      <w:bookmarkStart w:id="98" w:name="_Toc20607"/>
      <w:r>
        <w:rPr>
          <w:rFonts w:hint="eastAsia" w:asciiTheme="minorHAnsi"/>
          <w:sz w:val="24"/>
          <w:szCs w:val="24"/>
        </w:rPr>
        <w:t>：</w:t>
      </w:r>
      <w:bookmarkEnd w:id="96"/>
      <w:bookmarkEnd w:id="97"/>
      <w:r>
        <w:rPr>
          <w:rFonts w:hint="eastAsia" w:asciiTheme="minorHAnsi"/>
          <w:sz w:val="24"/>
          <w:szCs w:val="24"/>
        </w:rPr>
        <w:t>刷流量网络水军现象屡禁不绝的原因</w:t>
      </w:r>
      <w:bookmarkEnd w:id="98"/>
    </w:p>
    <w:p>
      <w:pPr>
        <w:ind w:firstLine="0" w:firstLineChars="0"/>
      </w:pPr>
      <w:r>
        <w:rPr>
          <w:rFonts w:hint="eastAsia"/>
        </w:rPr>
        <w:t>（图表数据来源：从业人员版主问卷第12题：您认为“刷流量”、“网络水军”的现象为何屡禁不绝？）</w:t>
      </w:r>
    </w:p>
    <w:p>
      <w:r>
        <w:rPr>
          <w:rFonts w:hint="eastAsia"/>
        </w:rPr>
        <w:t>（4）整治网络黑灰产业的关键</w:t>
      </w:r>
    </w:p>
    <w:p>
      <w:r>
        <w:rPr>
          <w:rFonts w:hint="eastAsia"/>
        </w:rPr>
        <w:t>63.72%从业人员认为从信息链条入手最关键，较全国低0.36个百分点，流量链条、资金链条、账号链条、推广链条分列2、3、4、5位，关注度分别位49.56%、47.82%、46.26%、44.24%。</w:t>
      </w:r>
    </w:p>
    <w:p>
      <w:pPr>
        <w:ind w:firstLine="0" w:firstLineChars="0"/>
      </w:pPr>
      <w:r>
        <w:drawing>
          <wp:inline distT="0" distB="0" distL="0" distR="0">
            <wp:extent cx="5181600" cy="3419475"/>
            <wp:effectExtent l="0" t="0" r="0" b="9525"/>
            <wp:docPr id="257" name="图表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6"/>
        <w:jc w:val="center"/>
        <w:rPr>
          <w:rFonts w:asciiTheme="minorHAnsi"/>
          <w:sz w:val="24"/>
        </w:rPr>
      </w:pPr>
      <w:bookmarkStart w:id="99" w:name="_Toc19203707"/>
      <w:bookmarkStart w:id="100" w:name="_Toc19305613"/>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17</w:t>
      </w:r>
      <w:r>
        <w:rPr>
          <w:rFonts w:asciiTheme="minorHAnsi"/>
          <w:sz w:val="24"/>
        </w:rPr>
        <w:fldChar w:fldCharType="end"/>
      </w:r>
      <w:bookmarkStart w:id="101" w:name="_Toc21421"/>
      <w:r>
        <w:rPr>
          <w:rFonts w:hint="eastAsia" w:asciiTheme="minorHAnsi"/>
          <w:sz w:val="24"/>
        </w:rPr>
        <w:t>：</w:t>
      </w:r>
      <w:bookmarkEnd w:id="99"/>
      <w:bookmarkEnd w:id="100"/>
      <w:r>
        <w:rPr>
          <w:rFonts w:hint="eastAsia" w:asciiTheme="minorHAnsi"/>
          <w:sz w:val="24"/>
        </w:rPr>
        <w:t>整治网络黑灰产业关键手段评价</w:t>
      </w:r>
      <w:bookmarkEnd w:id="101"/>
    </w:p>
    <w:p>
      <w:pPr>
        <w:ind w:firstLine="0" w:firstLineChars="0"/>
      </w:pPr>
      <w:r>
        <w:rPr>
          <w:rFonts w:hint="eastAsia"/>
        </w:rPr>
        <w:t>（图表数据来源：从业人员版主问卷第13题：</w:t>
      </w:r>
      <w:r>
        <w:rPr>
          <w:rFonts w:hint="eastAsia"/>
          <w:color w:val="000000"/>
        </w:rPr>
        <w:t>您认为整治网络黑灰产业，从哪些链条入手最关键？</w:t>
      </w:r>
      <w:r>
        <w:rPr>
          <w:rFonts w:hint="eastAsia"/>
        </w:rPr>
        <w:t>）</w:t>
      </w:r>
    </w:p>
    <w:p>
      <w:pPr>
        <w:pStyle w:val="3"/>
        <w:rPr>
          <w:rFonts w:asciiTheme="minorHAnsi"/>
        </w:rPr>
      </w:pPr>
      <w:bookmarkStart w:id="102" w:name="_Toc19207415"/>
      <w:bookmarkStart w:id="103" w:name="_Toc22069"/>
      <w:r>
        <w:rPr>
          <w:rFonts w:hint="eastAsia" w:asciiTheme="minorHAnsi"/>
        </w:rPr>
        <w:t>4.</w:t>
      </w:r>
      <w:bookmarkEnd w:id="102"/>
      <w:r>
        <w:rPr>
          <w:rFonts w:hint="eastAsia" w:asciiTheme="minorHAnsi"/>
        </w:rPr>
        <w:t>4网络安全的治理</w:t>
      </w:r>
      <w:bookmarkEnd w:id="103"/>
    </w:p>
    <w:p>
      <w:r>
        <w:rPr>
          <w:rFonts w:hint="eastAsia"/>
        </w:rPr>
        <w:t>（1）网络安全最突出的问题</w:t>
      </w:r>
    </w:p>
    <w:p>
      <w:r>
        <w:rPr>
          <w:rFonts w:hint="eastAsia"/>
        </w:rPr>
        <w:t>82.24%的从业人员认为网络安全最突出或亟需治理的问题是信息泄露，较全国数据高4.93个百分点。网络诈骗、网络骚扰分别列2、3位，关注度达66.98%和61.54%。网络谣言与诽谤、网络赌博、网络色情、网络支付陷阱与恶意吸费关注度也比较高，分别为50.24%、45.62%、43.45%、39.02%。显示信息保护、打击诈骗、网络欺凌、打击涉黄涉赌等是主要的痛点。</w:t>
      </w:r>
    </w:p>
    <w:p>
      <w:pPr>
        <w:ind w:firstLine="0" w:firstLineChars="0"/>
      </w:pPr>
      <w:r>
        <w:drawing>
          <wp:inline distT="0" distB="0" distL="0" distR="0">
            <wp:extent cx="5278120" cy="4638675"/>
            <wp:effectExtent l="0" t="0" r="17780" b="9525"/>
            <wp:docPr id="258" name="图表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6"/>
        <w:jc w:val="center"/>
        <w:rPr>
          <w:rFonts w:asciiTheme="minorHAnsi"/>
          <w:sz w:val="24"/>
        </w:rPr>
      </w:pPr>
      <w:bookmarkStart w:id="104" w:name="_Toc19305614"/>
      <w:bookmarkStart w:id="105" w:name="_Toc19203708"/>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18</w:t>
      </w:r>
      <w:r>
        <w:rPr>
          <w:rFonts w:asciiTheme="minorHAnsi"/>
          <w:sz w:val="24"/>
        </w:rPr>
        <w:fldChar w:fldCharType="end"/>
      </w:r>
      <w:bookmarkStart w:id="106" w:name="_Toc14015"/>
      <w:r>
        <w:rPr>
          <w:rFonts w:hint="eastAsia" w:asciiTheme="minorHAnsi"/>
          <w:sz w:val="24"/>
        </w:rPr>
        <w:t>：</w:t>
      </w:r>
      <w:bookmarkEnd w:id="104"/>
      <w:bookmarkEnd w:id="105"/>
      <w:r>
        <w:rPr>
          <w:rFonts w:hint="eastAsia" w:asciiTheme="minorHAnsi"/>
          <w:sz w:val="24"/>
        </w:rPr>
        <w:t>网络安全最突出或亟需治理的问题</w:t>
      </w:r>
      <w:bookmarkEnd w:id="106"/>
    </w:p>
    <w:p>
      <w:pPr>
        <w:ind w:firstLine="0" w:firstLineChars="0"/>
      </w:pPr>
      <w:r>
        <w:rPr>
          <w:rFonts w:hint="eastAsia"/>
        </w:rPr>
        <w:t>（图表数据来源：从业人员版主问卷第14题：您认为当前网络安全最突出或亟待治理的问题有哪些？）</w:t>
      </w:r>
    </w:p>
    <w:p/>
    <w:p>
      <w:r>
        <w:rPr>
          <w:rFonts w:hint="eastAsia"/>
        </w:rPr>
        <w:t>（2）维护网络安全的措施</w:t>
      </w:r>
    </w:p>
    <w:p>
      <w:r>
        <w:rPr>
          <w:rFonts w:hint="eastAsia"/>
        </w:rPr>
        <w:t>从业人员认为维护网络安全的最需要采取的措施有：1加强网络安全法制建设（76.70%）、2强化网络安全监管（62.65%）、3贯彻落实网络安全等级保护制度（58.22%）、4严厉打击网络违法犯罪行为（56.92%）、5提升网络安全问题的发现能力（51.66%）、6、落实网络平台主体责任（50.55%）。各选项数据接近于全国数据。</w:t>
      </w:r>
    </w:p>
    <w:p>
      <w:pPr>
        <w:ind w:firstLine="0" w:firstLineChars="0"/>
      </w:pPr>
      <w:r>
        <w:drawing>
          <wp:inline distT="0" distB="0" distL="0" distR="0">
            <wp:extent cx="5278120" cy="4600575"/>
            <wp:effectExtent l="0" t="0" r="17780" b="9525"/>
            <wp:docPr id="259" name="图表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6"/>
        <w:jc w:val="center"/>
        <w:rPr>
          <w:rFonts w:asciiTheme="minorHAnsi"/>
          <w:b/>
          <w:sz w:val="24"/>
        </w:rPr>
      </w:pPr>
      <w:bookmarkStart w:id="107" w:name="_Toc19305615"/>
      <w:bookmarkStart w:id="108" w:name="_Toc19203709"/>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19</w:t>
      </w:r>
      <w:r>
        <w:rPr>
          <w:rFonts w:asciiTheme="minorHAnsi"/>
          <w:sz w:val="24"/>
        </w:rPr>
        <w:fldChar w:fldCharType="end"/>
      </w:r>
      <w:bookmarkStart w:id="109" w:name="_Toc24830"/>
      <w:r>
        <w:rPr>
          <w:rFonts w:hint="eastAsia" w:asciiTheme="minorHAnsi"/>
          <w:sz w:val="24"/>
        </w:rPr>
        <w:t>：</w:t>
      </w:r>
      <w:bookmarkEnd w:id="107"/>
      <w:bookmarkEnd w:id="108"/>
      <w:r>
        <w:rPr>
          <w:rFonts w:hint="eastAsia" w:asciiTheme="minorHAnsi"/>
          <w:sz w:val="24"/>
        </w:rPr>
        <w:t>维护网络安全最需要采取的措施</w:t>
      </w:r>
      <w:bookmarkEnd w:id="109"/>
    </w:p>
    <w:p>
      <w:pPr>
        <w:ind w:firstLine="0" w:firstLineChars="0"/>
      </w:pPr>
      <w:r>
        <w:rPr>
          <w:rFonts w:hint="eastAsia"/>
        </w:rPr>
        <w:t>（图表数据来源：</w:t>
      </w:r>
      <w:bookmarkStart w:id="110" w:name="_Hlk48325143"/>
      <w:r>
        <w:rPr>
          <w:rFonts w:hint="eastAsia"/>
        </w:rPr>
        <w:t>从业人员版主问卷第15题：</w:t>
      </w:r>
      <w:bookmarkEnd w:id="110"/>
      <w:r>
        <w:rPr>
          <w:rFonts w:hint="eastAsia"/>
        </w:rPr>
        <w:t>您认为维护网络安全最需要采取哪些措施？）</w:t>
      </w:r>
    </w:p>
    <w:p/>
    <w:p>
      <w:r>
        <w:rPr>
          <w:rFonts w:hint="eastAsia"/>
        </w:rPr>
        <w:t>（3）加强网络安全立法</w:t>
      </w:r>
    </w:p>
    <w:p>
      <w:r>
        <w:rPr>
          <w:rFonts w:hint="eastAsia"/>
        </w:rPr>
        <w:t>从业人员对加强网络安全立法的内容的关注点主要在：1个人信息保护（76.10%）、2网络平台责任（60.38%）、3网络违法犯罪防治（46.77</w:t>
      </w:r>
      <w:r>
        <w:t>%</w:t>
      </w:r>
      <w:r>
        <w:rPr>
          <w:rFonts w:hint="eastAsia"/>
        </w:rPr>
        <w:t>）。未成年人上网保护、网络安全等级保护、网络安全各领域监管、关键信息基础设施保护等方面立法关注度也比较高。其中，个人信息保护较全国的高3.81个百分点。</w:t>
      </w:r>
    </w:p>
    <w:p>
      <w:pPr>
        <w:ind w:firstLine="0" w:firstLineChars="0"/>
      </w:pPr>
      <w:r>
        <w:drawing>
          <wp:inline distT="0" distB="0" distL="0" distR="0">
            <wp:extent cx="5278120" cy="4705350"/>
            <wp:effectExtent l="0" t="0" r="17780" b="0"/>
            <wp:docPr id="260" name="图表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6"/>
        <w:jc w:val="center"/>
        <w:rPr>
          <w:rFonts w:asciiTheme="minorHAnsi"/>
          <w:sz w:val="24"/>
        </w:rPr>
      </w:pPr>
      <w:bookmarkStart w:id="111" w:name="_Toc19203710"/>
      <w:bookmarkStart w:id="112" w:name="_Toc19305616"/>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20</w:t>
      </w:r>
      <w:r>
        <w:rPr>
          <w:rFonts w:asciiTheme="minorHAnsi"/>
          <w:sz w:val="24"/>
        </w:rPr>
        <w:fldChar w:fldCharType="end"/>
      </w:r>
      <w:bookmarkStart w:id="113" w:name="_Toc22825"/>
      <w:r>
        <w:rPr>
          <w:rFonts w:hint="eastAsia" w:asciiTheme="minorHAnsi"/>
          <w:sz w:val="24"/>
        </w:rPr>
        <w:t>：</w:t>
      </w:r>
      <w:bookmarkEnd w:id="111"/>
      <w:bookmarkEnd w:id="112"/>
      <w:r>
        <w:rPr>
          <w:rFonts w:hint="eastAsia" w:asciiTheme="minorHAnsi"/>
          <w:sz w:val="24"/>
        </w:rPr>
        <w:t>亟待加强的网络安全立法内容</w:t>
      </w:r>
      <w:bookmarkEnd w:id="113"/>
    </w:p>
    <w:p>
      <w:pPr>
        <w:ind w:firstLine="0" w:firstLineChars="0"/>
      </w:pPr>
      <w:r>
        <w:rPr>
          <w:rFonts w:hint="eastAsia"/>
        </w:rPr>
        <w:t>（图表数据来源：从业人员版主问卷第16题：您认为亟待加强的网络安全立法内容有哪些？）</w:t>
      </w:r>
    </w:p>
    <w:p>
      <w:pPr>
        <w:ind w:firstLine="0" w:firstLineChars="0"/>
      </w:pPr>
    </w:p>
    <w:p>
      <w:r>
        <w:rPr>
          <w:rFonts w:hint="eastAsia"/>
        </w:rPr>
        <w:t>（4）网络安全管理部门的认知度</w:t>
      </w:r>
    </w:p>
    <w:p>
      <w:r>
        <w:rPr>
          <w:rFonts w:hint="eastAsia"/>
        </w:rPr>
        <w:t>从业人员对网络安全管理部门的认知度排列为：网信办（83.54%）、公安（70.63%）、工信（45.89%）、国安（44.03%）。</w:t>
      </w:r>
    </w:p>
    <w:p>
      <w:pPr>
        <w:ind w:firstLineChars="0"/>
      </w:pPr>
      <w:r>
        <w:rPr>
          <w:rFonts w:hint="eastAsia"/>
        </w:rPr>
        <w:t>和全国相比，除了国安部门持平外，其它各相关管理部门的认知度都差异不大，网信认知度超过八成，公安的认知度达到七成。</w:t>
      </w:r>
    </w:p>
    <w:p>
      <w:pPr>
        <w:ind w:firstLineChars="0"/>
      </w:pPr>
      <w:r>
        <w:t xml:space="preserve"> </w:t>
      </w:r>
    </w:p>
    <w:p>
      <w:pPr>
        <w:ind w:firstLine="0" w:firstLineChars="0"/>
      </w:pPr>
      <w:r>
        <w:drawing>
          <wp:inline distT="0" distB="0" distL="114300" distR="114300">
            <wp:extent cx="5324475" cy="4215130"/>
            <wp:effectExtent l="0" t="0" r="9525" b="13970"/>
            <wp:docPr id="88"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6"/>
        <w:jc w:val="center"/>
        <w:rPr>
          <w:rFonts w:asciiTheme="minorHAnsi"/>
          <w:sz w:val="24"/>
        </w:rPr>
      </w:pPr>
      <w:bookmarkStart w:id="114" w:name="_Toc19203711"/>
      <w:bookmarkStart w:id="115" w:name="_Toc19305617"/>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21</w:t>
      </w:r>
      <w:r>
        <w:rPr>
          <w:rFonts w:asciiTheme="minorHAnsi"/>
          <w:sz w:val="24"/>
        </w:rPr>
        <w:fldChar w:fldCharType="end"/>
      </w:r>
      <w:bookmarkStart w:id="116" w:name="_Toc2766"/>
      <w:r>
        <w:rPr>
          <w:rFonts w:hint="eastAsia" w:asciiTheme="minorHAnsi"/>
          <w:sz w:val="24"/>
        </w:rPr>
        <w:t>：</w:t>
      </w:r>
      <w:bookmarkEnd w:id="114"/>
      <w:bookmarkEnd w:id="115"/>
      <w:r>
        <w:rPr>
          <w:rFonts w:hint="eastAsia" w:asciiTheme="minorHAnsi"/>
          <w:sz w:val="24"/>
        </w:rPr>
        <w:t>网络安全相关管理部门的认知度</w:t>
      </w:r>
      <w:bookmarkEnd w:id="116"/>
    </w:p>
    <w:p>
      <w:pPr>
        <w:ind w:firstLine="0" w:firstLineChars="0"/>
      </w:pPr>
      <w:r>
        <w:rPr>
          <w:rFonts w:hint="eastAsia"/>
        </w:rPr>
        <w:t>（图表数据来源：从业人员版主问卷第17题：据您了解，以下哪些部门是网络安全的相关管理部门？）</w:t>
      </w:r>
    </w:p>
    <w:p/>
    <w:p>
      <w:r>
        <w:rPr>
          <w:rFonts w:hint="eastAsia"/>
        </w:rPr>
        <w:t>（5）网络安全监管力度</w:t>
      </w:r>
    </w:p>
    <w:p>
      <w:r>
        <w:rPr>
          <w:rFonts w:hint="eastAsia"/>
        </w:rPr>
        <w:t>从业人员在政府有关部门对网络安全监管力度评价方面比较好，认为非常强占15.86</w:t>
      </w:r>
      <w:r>
        <w:t>%</w:t>
      </w:r>
      <w:r>
        <w:rPr>
          <w:rFonts w:hint="eastAsia"/>
        </w:rPr>
        <w:t>，认为比较强占40.87%，即认为强的占56.73%，超过一半。认为一般有33.72%。</w:t>
      </w:r>
    </w:p>
    <w:p>
      <w:r>
        <w:rPr>
          <w:rFonts w:hint="eastAsia"/>
        </w:rPr>
        <w:t>和全国比较，正面评价增多，负面评价减少。认为比较强的比全国高了4.23个百分点。认为一般比全国低了2.68个百分点，认为比较不足和严重不足的基本一致。</w:t>
      </w:r>
    </w:p>
    <w:p>
      <w:pPr>
        <w:ind w:firstLine="0" w:firstLineChars="0"/>
      </w:pPr>
      <w:r>
        <w:t xml:space="preserve">  </w:t>
      </w:r>
    </w:p>
    <w:p>
      <w:pPr>
        <w:ind w:firstLine="0" w:firstLineChars="0"/>
      </w:pPr>
      <w:r>
        <w:drawing>
          <wp:inline distT="0" distB="0" distL="114300" distR="114300">
            <wp:extent cx="5295265" cy="3276600"/>
            <wp:effectExtent l="4445" t="4445" r="15240" b="14605"/>
            <wp:docPr id="9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6"/>
        <w:jc w:val="center"/>
        <w:rPr>
          <w:rFonts w:asciiTheme="minorHAnsi"/>
          <w:sz w:val="24"/>
        </w:rPr>
      </w:pPr>
      <w:bookmarkStart w:id="117" w:name="_Toc19203712"/>
      <w:bookmarkStart w:id="118" w:name="_Toc19305618"/>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22</w:t>
      </w:r>
      <w:r>
        <w:rPr>
          <w:rFonts w:asciiTheme="minorHAnsi"/>
          <w:sz w:val="24"/>
        </w:rPr>
        <w:fldChar w:fldCharType="end"/>
      </w:r>
      <w:bookmarkStart w:id="119" w:name="_Toc869"/>
      <w:r>
        <w:rPr>
          <w:rFonts w:hint="eastAsia" w:asciiTheme="minorHAnsi"/>
          <w:sz w:val="24"/>
        </w:rPr>
        <w:t>：</w:t>
      </w:r>
      <w:bookmarkEnd w:id="117"/>
      <w:bookmarkEnd w:id="118"/>
      <w:r>
        <w:rPr>
          <w:rFonts w:hint="eastAsia" w:asciiTheme="minorHAnsi"/>
          <w:sz w:val="24"/>
        </w:rPr>
        <w:t>政府部门对网络安全的监管力度评价</w:t>
      </w:r>
      <w:bookmarkEnd w:id="119"/>
    </w:p>
    <w:p>
      <w:pPr>
        <w:ind w:firstLine="0" w:firstLineChars="0"/>
      </w:pPr>
      <w:r>
        <w:rPr>
          <w:rFonts w:hint="eastAsia"/>
        </w:rPr>
        <w:t>（图表数据来源：从业人员版主问卷第18题：您认为政府相关部门在网络安全方面的监管力度如何？）</w:t>
      </w:r>
    </w:p>
    <w:p/>
    <w:p>
      <w:pPr>
        <w:widowControl/>
        <w:adjustRightInd/>
        <w:snapToGrid/>
        <w:spacing w:line="240" w:lineRule="auto"/>
        <w:ind w:firstLine="0" w:firstLineChars="0"/>
        <w:jc w:val="left"/>
        <w:rPr>
          <w:rFonts w:ascii="黑体" w:hAnsi="黑体" w:eastAsia="黑体"/>
          <w:b/>
          <w:bCs/>
          <w:kern w:val="44"/>
          <w:sz w:val="28"/>
          <w:szCs w:val="28"/>
        </w:rPr>
      </w:pPr>
      <w:bookmarkStart w:id="120" w:name="_Toc19207416"/>
      <w:r>
        <w:br w:type="page"/>
      </w:r>
    </w:p>
    <w:bookmarkEnd w:id="120"/>
    <w:p>
      <w:pPr>
        <w:pStyle w:val="2"/>
      </w:pPr>
      <w:bookmarkStart w:id="121" w:name="_Toc14732"/>
      <w:bookmarkStart w:id="122" w:name="_Toc9970"/>
      <w:bookmarkStart w:id="123" w:name="_Toc24837917"/>
      <w:bookmarkStart w:id="124" w:name="_Toc24836916"/>
      <w:bookmarkStart w:id="125" w:name="_Toc24490106"/>
      <w:r>
        <w:rPr>
          <w:rFonts w:hint="eastAsia"/>
        </w:rPr>
        <w:t>五、专题分析</w:t>
      </w:r>
      <w:bookmarkEnd w:id="121"/>
      <w:bookmarkEnd w:id="122"/>
    </w:p>
    <w:p>
      <w:pPr>
        <w:pStyle w:val="3"/>
        <w:rPr>
          <w:rFonts w:asciiTheme="minorHAnsi"/>
        </w:rPr>
      </w:pPr>
      <w:bookmarkStart w:id="126" w:name="_Toc19207417"/>
      <w:bookmarkStart w:id="127" w:name="_Toc17328"/>
      <w:bookmarkStart w:id="128" w:name="_Toc10343"/>
      <w:r>
        <w:rPr>
          <w:rFonts w:hint="eastAsia" w:asciiTheme="minorHAnsi"/>
        </w:rPr>
        <w:t>5.1、等级保护实施与企业合规专题</w:t>
      </w:r>
      <w:bookmarkEnd w:id="126"/>
      <w:bookmarkEnd w:id="127"/>
      <w:bookmarkEnd w:id="128"/>
    </w:p>
    <w:p>
      <w:r>
        <w:rPr>
          <w:rFonts w:hint="eastAsia"/>
        </w:rPr>
        <w:t>参加本专题调查的从业人员数量为458人，其中男性353人，女性105人。</w:t>
      </w:r>
    </w:p>
    <w:p>
      <w:r>
        <w:rPr>
          <w:rFonts w:hint="eastAsia"/>
        </w:rPr>
        <w:t>（1）从业人员所在行业占比</w:t>
      </w:r>
    </w:p>
    <w:p>
      <w:r>
        <w:rPr>
          <w:rFonts w:hint="eastAsia"/>
        </w:rPr>
        <w:t>参加本专题网络安全从业人员主要分布在互联网平台、通信及信息技术服务业（占61.26%）、制造业（6.31%）、政府部门（5.41%）、教育（4.73%）等。</w:t>
      </w:r>
    </w:p>
    <w:p>
      <w:pPr>
        <w:ind w:firstLine="0" w:firstLineChars="0"/>
      </w:pPr>
      <w:r>
        <w:drawing>
          <wp:inline distT="0" distB="0" distL="114300" distR="114300">
            <wp:extent cx="5247640" cy="3205480"/>
            <wp:effectExtent l="4445" t="4445" r="5715" b="9525"/>
            <wp:docPr id="8"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6"/>
        <w:jc w:val="center"/>
        <w:rPr>
          <w:rFonts w:asciiTheme="minorHAnsi"/>
          <w:sz w:val="24"/>
        </w:rPr>
      </w:pPr>
      <w:bookmarkStart w:id="129" w:name="_Toc19203715"/>
      <w:bookmarkStart w:id="130" w:name="_Toc19305621"/>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23</w:t>
      </w:r>
      <w:r>
        <w:rPr>
          <w:rFonts w:asciiTheme="minorHAnsi"/>
          <w:sz w:val="24"/>
        </w:rPr>
        <w:fldChar w:fldCharType="end"/>
      </w:r>
      <w:bookmarkStart w:id="131" w:name="_Toc19758"/>
      <w:r>
        <w:rPr>
          <w:rFonts w:hint="eastAsia" w:asciiTheme="minorHAnsi"/>
          <w:sz w:val="24"/>
        </w:rPr>
        <w:t>：</w:t>
      </w:r>
      <w:bookmarkEnd w:id="129"/>
      <w:bookmarkEnd w:id="130"/>
      <w:r>
        <w:rPr>
          <w:rFonts w:hint="eastAsia" w:asciiTheme="minorHAnsi"/>
          <w:sz w:val="24"/>
        </w:rPr>
        <w:t>从业人员所在行业分布占比</w:t>
      </w:r>
      <w:bookmarkEnd w:id="131"/>
    </w:p>
    <w:p>
      <w:pPr>
        <w:ind w:firstLine="0" w:firstLineChars="0"/>
      </w:pPr>
      <w:r>
        <w:rPr>
          <w:rFonts w:hint="eastAsia"/>
        </w:rPr>
        <w:t>（图表数据来源：从业人员版等级保护实施与企业合规专题第1题：您单位所在的行业领域是？）</w:t>
      </w:r>
    </w:p>
    <w:p>
      <w:pPr>
        <w:ind w:firstLine="0" w:firstLineChars="0"/>
      </w:pPr>
    </w:p>
    <w:p>
      <w:r>
        <w:rPr>
          <w:rFonts w:hint="eastAsia"/>
        </w:rPr>
        <w:t>（2）所在行业对等级保护工作指导</w:t>
      </w:r>
    </w:p>
    <w:p>
      <w:r>
        <w:rPr>
          <w:rFonts w:hint="eastAsia"/>
        </w:rPr>
        <w:t>行业主管部门对等级保护工作的推进落实方面，81.59%的从业人员所在行业出台了具体的指导意见，其中52.99%从业人员所在行业有明确细致的指导意见，28.60%有较为简单指导意见。</w:t>
      </w:r>
    </w:p>
    <w:p>
      <w:pPr>
        <w:ind w:firstLine="0" w:firstLineChars="0"/>
        <w:jc w:val="center"/>
      </w:pPr>
    </w:p>
    <w:p>
      <w:pPr>
        <w:ind w:firstLine="0" w:firstLineChars="0"/>
        <w:jc w:val="center"/>
      </w:pPr>
      <w:r>
        <w:drawing>
          <wp:inline distT="0" distB="0" distL="114300" distR="114300">
            <wp:extent cx="5274310" cy="3035300"/>
            <wp:effectExtent l="4445" t="4445" r="17145" b="8255"/>
            <wp:docPr id="9"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6"/>
        <w:jc w:val="center"/>
        <w:rPr>
          <w:rFonts w:asciiTheme="minorHAnsi"/>
          <w:sz w:val="24"/>
        </w:rPr>
      </w:pPr>
      <w:bookmarkStart w:id="132" w:name="_Toc19203716"/>
      <w:bookmarkStart w:id="133" w:name="_Toc19305622"/>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24</w:t>
      </w:r>
      <w:r>
        <w:rPr>
          <w:rFonts w:asciiTheme="minorHAnsi"/>
          <w:sz w:val="24"/>
        </w:rPr>
        <w:fldChar w:fldCharType="end"/>
      </w:r>
      <w:bookmarkStart w:id="134" w:name="_Toc32297"/>
      <w:r>
        <w:rPr>
          <w:rFonts w:hint="eastAsia" w:asciiTheme="minorHAnsi"/>
          <w:sz w:val="24"/>
        </w:rPr>
        <w:t>:</w:t>
      </w:r>
      <w:bookmarkEnd w:id="132"/>
      <w:bookmarkEnd w:id="133"/>
      <w:r>
        <w:rPr>
          <w:rFonts w:hint="eastAsia" w:asciiTheme="minorHAnsi"/>
          <w:sz w:val="24"/>
        </w:rPr>
        <w:t>所在行业对等级保护工作指导现状</w:t>
      </w:r>
      <w:bookmarkEnd w:id="134"/>
    </w:p>
    <w:p>
      <w:pPr>
        <w:ind w:firstLine="0" w:firstLineChars="0"/>
      </w:pPr>
      <w:r>
        <w:rPr>
          <w:rFonts w:hint="eastAsia"/>
        </w:rPr>
        <w:t>（图表数据来源：从业人员版等级保护实施与企业合规专题第2题：您单位所在行业是否有明确的等级保护工作指导意见（系统定级、测评周期要求、安全建设和检查）？）</w:t>
      </w:r>
    </w:p>
    <w:p>
      <w:pPr>
        <w:ind w:firstLine="0" w:firstLineChars="0"/>
      </w:pPr>
    </w:p>
    <w:p>
      <w:r>
        <w:rPr>
          <w:rFonts w:hint="eastAsia"/>
        </w:rPr>
        <w:t>（3）网络安全对单位重要性认识</w:t>
      </w:r>
    </w:p>
    <w:p>
      <w:r>
        <w:rPr>
          <w:rFonts w:hint="eastAsia"/>
        </w:rPr>
        <w:t>网络安全对单位的重要性认识方面，绝大部分（93.36%）从业人员认为重要和非常重要，其中70.35%从业人员认为非常重要，23.01%从业人员认为重要。</w:t>
      </w:r>
    </w:p>
    <w:p>
      <w:pPr>
        <w:ind w:firstLine="0" w:firstLineChars="0"/>
      </w:pPr>
      <w:r>
        <w:drawing>
          <wp:inline distT="0" distB="0" distL="114300" distR="114300">
            <wp:extent cx="5277485" cy="3093720"/>
            <wp:effectExtent l="4445" t="4445" r="13970" b="6985"/>
            <wp:docPr id="1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6"/>
        <w:jc w:val="center"/>
        <w:rPr>
          <w:rFonts w:asciiTheme="minorHAnsi"/>
          <w:sz w:val="24"/>
        </w:rPr>
      </w:pPr>
      <w:bookmarkStart w:id="135" w:name="_Toc19305623"/>
      <w:bookmarkStart w:id="136" w:name="_Toc19203717"/>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25</w:t>
      </w:r>
      <w:r>
        <w:rPr>
          <w:rFonts w:asciiTheme="minorHAnsi"/>
          <w:sz w:val="24"/>
        </w:rPr>
        <w:fldChar w:fldCharType="end"/>
      </w:r>
      <w:bookmarkStart w:id="137" w:name="_Toc925"/>
      <w:r>
        <w:rPr>
          <w:rFonts w:hint="eastAsia" w:asciiTheme="minorHAnsi"/>
          <w:sz w:val="24"/>
        </w:rPr>
        <w:t>：</w:t>
      </w:r>
      <w:bookmarkEnd w:id="135"/>
      <w:bookmarkEnd w:id="136"/>
      <w:r>
        <w:rPr>
          <w:rFonts w:hint="eastAsia" w:asciiTheme="minorHAnsi"/>
          <w:sz w:val="24"/>
        </w:rPr>
        <w:t>网络安全对单位重要性认识</w:t>
      </w:r>
      <w:bookmarkEnd w:id="137"/>
    </w:p>
    <w:p>
      <w:pPr>
        <w:ind w:firstLine="0" w:firstLineChars="0"/>
      </w:pPr>
      <w:r>
        <w:rPr>
          <w:rFonts w:hint="eastAsia"/>
        </w:rPr>
        <w:t>（图表数据来源：从业人员版等级保护实施与企业合规专题第3题：您认为网络安全对您所在单位来说重要吗？）</w:t>
      </w:r>
    </w:p>
    <w:p/>
    <w:p>
      <w:r>
        <w:rPr>
          <w:rFonts w:hint="eastAsia"/>
        </w:rPr>
        <w:t>（4）所在单位安全状况</w:t>
      </w:r>
    </w:p>
    <w:p>
      <w:r>
        <w:rPr>
          <w:rFonts w:hint="eastAsia"/>
        </w:rPr>
        <w:t>从业人员对所在单位安全状况的了解方面，37.17%从业人员表示非常了解，56.86%从业人员表示大概知道，只有5.97%从业人员表示完全不清楚。</w:t>
      </w:r>
    </w:p>
    <w:p>
      <w:pPr>
        <w:ind w:firstLine="0" w:firstLineChars="0"/>
        <w:jc w:val="center"/>
      </w:pPr>
      <w:r>
        <w:drawing>
          <wp:inline distT="0" distB="0" distL="114300" distR="114300">
            <wp:extent cx="5038090" cy="3019425"/>
            <wp:effectExtent l="4445" t="4445" r="5715" b="5080"/>
            <wp:docPr id="1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6"/>
        <w:jc w:val="center"/>
        <w:rPr>
          <w:rFonts w:asciiTheme="minorHAnsi"/>
          <w:sz w:val="24"/>
        </w:rPr>
      </w:pPr>
      <w:bookmarkStart w:id="138" w:name="_Toc19203718"/>
      <w:bookmarkStart w:id="139" w:name="_Toc19305624"/>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26</w:t>
      </w:r>
      <w:r>
        <w:rPr>
          <w:rFonts w:asciiTheme="minorHAnsi"/>
          <w:sz w:val="24"/>
        </w:rPr>
        <w:fldChar w:fldCharType="end"/>
      </w:r>
      <w:bookmarkStart w:id="140" w:name="_Toc14089"/>
      <w:r>
        <w:rPr>
          <w:rFonts w:hint="eastAsia" w:asciiTheme="minorHAnsi"/>
          <w:sz w:val="24"/>
        </w:rPr>
        <w:t>：所在单位网络安全状况的了解</w:t>
      </w:r>
      <w:bookmarkEnd w:id="138"/>
      <w:bookmarkEnd w:id="139"/>
      <w:bookmarkEnd w:id="140"/>
    </w:p>
    <w:p>
      <w:pPr>
        <w:ind w:firstLine="0" w:firstLineChars="0"/>
      </w:pPr>
      <w:r>
        <w:rPr>
          <w:rFonts w:hint="eastAsia"/>
        </w:rPr>
        <w:t>（图表数据来源：从业人员版等级保护实施与企业合规专题第4题：您是否了解所在单位的网络安全现状？）</w:t>
      </w:r>
    </w:p>
    <w:p>
      <w:pPr>
        <w:ind w:firstLine="0" w:firstLineChars="0"/>
      </w:pPr>
    </w:p>
    <w:p>
      <w:r>
        <w:rPr>
          <w:rFonts w:hint="eastAsia"/>
        </w:rPr>
        <w:t>（4．1）所在单位安全管理状况评价</w:t>
      </w:r>
    </w:p>
    <w:p>
      <w:r>
        <w:rPr>
          <w:rFonts w:hint="eastAsia"/>
        </w:rPr>
        <w:t>从业人员对所在单位安全管理状况满意度评价方面，72.58%从业人员表示满意或非常满意，其中47.99%从业人员表示满意，24.59%从业人员表示非常满意。</w:t>
      </w:r>
    </w:p>
    <w:p>
      <w:pPr>
        <w:ind w:firstLine="0" w:firstLineChars="0"/>
        <w:jc w:val="center"/>
      </w:pPr>
      <w:r>
        <w:t xml:space="preserve"> </w:t>
      </w:r>
    </w:p>
    <w:p>
      <w:pPr>
        <w:ind w:firstLine="0" w:firstLineChars="0"/>
        <w:jc w:val="center"/>
      </w:pPr>
    </w:p>
    <w:p>
      <w:pPr>
        <w:ind w:firstLine="0" w:firstLineChars="0"/>
        <w:jc w:val="center"/>
      </w:pPr>
      <w:r>
        <w:drawing>
          <wp:inline distT="0" distB="0" distL="114300" distR="114300">
            <wp:extent cx="5274945" cy="3067050"/>
            <wp:effectExtent l="4445" t="4445" r="16510" b="14605"/>
            <wp:docPr id="26"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27</w:t>
      </w:r>
      <w:r>
        <w:rPr>
          <w:rFonts w:asciiTheme="minorHAnsi"/>
          <w:sz w:val="24"/>
        </w:rPr>
        <w:fldChar w:fldCharType="end"/>
      </w:r>
      <w:bookmarkStart w:id="141" w:name="_Toc28539"/>
      <w:r>
        <w:rPr>
          <w:rFonts w:hint="eastAsia" w:asciiTheme="minorHAnsi"/>
          <w:sz w:val="24"/>
        </w:rPr>
        <w:t>：所在单位网络安全管理状况满意度评价</w:t>
      </w:r>
      <w:bookmarkEnd w:id="141"/>
    </w:p>
    <w:p>
      <w:pPr>
        <w:ind w:firstLine="0" w:firstLineChars="0"/>
      </w:pPr>
      <w:r>
        <w:rPr>
          <w:rFonts w:hint="eastAsia"/>
        </w:rPr>
        <w:t>（图表数据来源：从业人员版等级保护实施与企业合规专题第4.1题：您对所在单位的网络安全管理状况是否满意？）</w:t>
      </w:r>
    </w:p>
    <w:p>
      <w:pPr>
        <w:ind w:firstLine="0" w:firstLineChars="0"/>
      </w:pPr>
    </w:p>
    <w:p>
      <w:r>
        <w:rPr>
          <w:rFonts w:hint="eastAsia"/>
        </w:rPr>
        <w:t>（4．2）所在单位安全管理存在问题</w:t>
      </w:r>
    </w:p>
    <w:p>
      <w:r>
        <w:rPr>
          <w:rFonts w:hint="eastAsia"/>
        </w:rPr>
        <w:t>从业人员对所在单位安全管理需要改善的地方主要方面，前五位分别是1管理层网络安全意识（64.66%）、2安全运维能力（59.48%）、3人才队伍（56.03</w:t>
      </w:r>
      <w:r>
        <w:t>%</w:t>
      </w:r>
      <w:r>
        <w:rPr>
          <w:rFonts w:hint="eastAsia"/>
        </w:rPr>
        <w:t>）、4经费预算（50.86%）、5监测评估（49.14%）。</w:t>
      </w:r>
      <w:r>
        <w:t xml:space="preserve"> </w:t>
      </w:r>
    </w:p>
    <w:p>
      <w:pPr>
        <w:ind w:firstLine="0" w:firstLineChars="0"/>
        <w:jc w:val="center"/>
      </w:pPr>
      <w:r>
        <w:drawing>
          <wp:inline distT="0" distB="0" distL="114300" distR="114300">
            <wp:extent cx="5192395" cy="3060700"/>
            <wp:effectExtent l="4445" t="4445" r="22860" b="20955"/>
            <wp:docPr id="27"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28</w:t>
      </w:r>
      <w:r>
        <w:rPr>
          <w:rFonts w:asciiTheme="minorHAnsi"/>
          <w:sz w:val="24"/>
        </w:rPr>
        <w:fldChar w:fldCharType="end"/>
      </w:r>
      <w:bookmarkStart w:id="142" w:name="_Toc6801"/>
      <w:r>
        <w:rPr>
          <w:rFonts w:hint="eastAsia" w:asciiTheme="minorHAnsi"/>
          <w:sz w:val="24"/>
        </w:rPr>
        <w:t>：所在单位网络安全管理需要改善的地方</w:t>
      </w:r>
      <w:bookmarkEnd w:id="142"/>
    </w:p>
    <w:p>
      <w:pPr>
        <w:ind w:firstLine="0" w:firstLineChars="0"/>
      </w:pPr>
      <w:r>
        <w:rPr>
          <w:rFonts w:hint="eastAsia"/>
        </w:rPr>
        <w:t>（图表数据来源：从业人员版等级保护实施与企业合规专题第4.2题：您认为单位的网络安全管理在哪些方面需要改善？）</w:t>
      </w:r>
    </w:p>
    <w:p>
      <w:pPr>
        <w:ind w:firstLine="0" w:firstLineChars="0"/>
      </w:pPr>
    </w:p>
    <w:p>
      <w:r>
        <w:rPr>
          <w:rFonts w:hint="eastAsia"/>
        </w:rPr>
        <w:t>（5）网络安全保护专门机构设置</w:t>
      </w:r>
    </w:p>
    <w:p>
      <w:bookmarkStart w:id="143" w:name="_Toc19203719"/>
      <w:bookmarkStart w:id="144" w:name="_Toc19305625"/>
      <w:r>
        <w:rPr>
          <w:rFonts w:hint="eastAsia" w:asciiTheme="minorEastAsia" w:hAnsiTheme="minorEastAsia"/>
        </w:rPr>
        <w:t>74.12%从业</w:t>
      </w:r>
      <w:r>
        <w:rPr>
          <w:rFonts w:hint="eastAsia"/>
        </w:rPr>
        <w:t>人员所在单位设置了网络安全专门机构，16.37%的从业人员单位没有设置专门的网络安全保护机构。</w:t>
      </w:r>
    </w:p>
    <w:p>
      <w:pPr>
        <w:ind w:firstLine="0" w:firstLineChars="0"/>
      </w:pPr>
      <w:r>
        <w:drawing>
          <wp:inline distT="0" distB="0" distL="114300" distR="114300">
            <wp:extent cx="5277485" cy="2891790"/>
            <wp:effectExtent l="4445" t="4445" r="13970" b="18415"/>
            <wp:docPr id="3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bookmarkEnd w:id="143"/>
    <w:bookmarkEnd w:id="144"/>
    <w:p>
      <w:pPr>
        <w:pStyle w:val="6"/>
        <w:ind w:left="28" w:leftChars="-59" w:hanging="170" w:hangingChars="71"/>
        <w:jc w:val="center"/>
        <w:rPr>
          <w:rFonts w:hAnsi="黑体" w:asciiTheme="minorHAnsi"/>
          <w:sz w:val="24"/>
          <w:szCs w:val="24"/>
        </w:rPr>
      </w:pPr>
      <w:r>
        <w:rPr>
          <w:rFonts w:hint="eastAsia" w:hAnsi="黑体" w:asciiTheme="minorHAnsi"/>
          <w:sz w:val="24"/>
          <w:szCs w:val="24"/>
        </w:rPr>
        <w:t xml:space="preserve">图表 </w:t>
      </w:r>
      <w:r>
        <w:rPr>
          <w:rFonts w:hAnsi="黑体" w:asciiTheme="minorHAnsi"/>
          <w:sz w:val="24"/>
          <w:szCs w:val="24"/>
        </w:rPr>
        <w:fldChar w:fldCharType="begin"/>
      </w:r>
      <w:r>
        <w:rPr>
          <w:rFonts w:hAnsi="黑体" w:asciiTheme="minorHAnsi"/>
          <w:sz w:val="24"/>
          <w:szCs w:val="24"/>
        </w:rPr>
        <w:instrText xml:space="preserve"> </w:instrText>
      </w:r>
      <w:r>
        <w:rPr>
          <w:rFonts w:hint="eastAsia" w:hAnsi="黑体" w:asciiTheme="minorHAnsi"/>
          <w:sz w:val="24"/>
          <w:szCs w:val="24"/>
        </w:rPr>
        <w:instrText xml:space="preserve">SEQ 图表 \* ARABIC</w:instrText>
      </w:r>
      <w:r>
        <w:rPr>
          <w:rFonts w:hAnsi="黑体" w:asciiTheme="minorHAnsi"/>
          <w:sz w:val="24"/>
          <w:szCs w:val="24"/>
        </w:rPr>
        <w:instrText xml:space="preserve"> </w:instrText>
      </w:r>
      <w:r>
        <w:rPr>
          <w:rFonts w:hAnsi="黑体" w:asciiTheme="minorHAnsi"/>
          <w:sz w:val="24"/>
          <w:szCs w:val="24"/>
        </w:rPr>
        <w:fldChar w:fldCharType="separate"/>
      </w:r>
      <w:r>
        <w:rPr>
          <w:rFonts w:hAnsi="黑体" w:asciiTheme="minorHAnsi"/>
          <w:sz w:val="24"/>
          <w:szCs w:val="24"/>
        </w:rPr>
        <w:t>29</w:t>
      </w:r>
      <w:r>
        <w:rPr>
          <w:rFonts w:hAnsi="黑体" w:asciiTheme="minorHAnsi"/>
          <w:sz w:val="24"/>
          <w:szCs w:val="24"/>
        </w:rPr>
        <w:fldChar w:fldCharType="end"/>
      </w:r>
      <w:bookmarkStart w:id="145" w:name="_Toc704"/>
      <w:r>
        <w:rPr>
          <w:rFonts w:hint="eastAsia" w:hAnsi="黑体" w:asciiTheme="minorHAnsi"/>
          <w:sz w:val="24"/>
          <w:szCs w:val="24"/>
        </w:rPr>
        <w:t>：所在单位网络安全保护专门机构设置情况</w:t>
      </w:r>
      <w:bookmarkEnd w:id="145"/>
    </w:p>
    <w:p>
      <w:pPr>
        <w:ind w:firstLine="0" w:firstLineChars="0"/>
      </w:pPr>
      <w:r>
        <w:rPr>
          <w:rFonts w:hint="eastAsia"/>
        </w:rPr>
        <w:t>（图表数据来源：从业人员版等级保护实施与企业合规专题第5题：您所在单位是否有网络安全保护专门机构？）</w:t>
      </w:r>
    </w:p>
    <w:p/>
    <w:p>
      <w:r>
        <w:rPr>
          <w:rFonts w:hint="eastAsia"/>
        </w:rPr>
        <w:t>（5．1）单位网络安全责任人落实情况</w:t>
      </w:r>
    </w:p>
    <w:p>
      <w:r>
        <w:rPr>
          <w:rFonts w:hint="eastAsia" w:asciiTheme="minorEastAsia" w:hAnsiTheme="minorEastAsia"/>
        </w:rPr>
        <w:t>78.71%从业</w:t>
      </w:r>
      <w:r>
        <w:rPr>
          <w:rFonts w:hint="eastAsia"/>
        </w:rPr>
        <w:t>人员所在单位落实了网络安全责任人，11.53%的从业人员单位没有落实。</w:t>
      </w:r>
    </w:p>
    <w:p>
      <w:pPr>
        <w:ind w:firstLine="0" w:firstLineChars="0"/>
        <w:jc w:val="center"/>
      </w:pPr>
    </w:p>
    <w:p>
      <w:pPr>
        <w:ind w:firstLine="0" w:firstLineChars="0"/>
        <w:jc w:val="center"/>
      </w:pPr>
    </w:p>
    <w:p>
      <w:pPr>
        <w:ind w:firstLine="0" w:firstLineChars="0"/>
        <w:jc w:val="center"/>
      </w:pPr>
      <w:r>
        <w:drawing>
          <wp:inline distT="0" distB="0" distL="114300" distR="114300">
            <wp:extent cx="4828540" cy="2800350"/>
            <wp:effectExtent l="4445" t="4445" r="5715" b="14605"/>
            <wp:docPr id="3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6"/>
        <w:ind w:firstLine="0" w:firstLineChars="0"/>
        <w:jc w:val="center"/>
        <w:rPr>
          <w:rFonts w:hAnsi="黑体" w:asciiTheme="minorHAnsi"/>
          <w:sz w:val="24"/>
          <w:szCs w:val="24"/>
        </w:rPr>
      </w:pPr>
      <w:r>
        <w:rPr>
          <w:rFonts w:hint="eastAsia" w:hAnsi="黑体" w:asciiTheme="minorHAnsi"/>
          <w:sz w:val="24"/>
          <w:szCs w:val="24"/>
        </w:rPr>
        <w:t xml:space="preserve">图表 </w:t>
      </w:r>
      <w:r>
        <w:rPr>
          <w:rFonts w:hAnsi="黑体" w:asciiTheme="minorHAnsi"/>
          <w:sz w:val="24"/>
          <w:szCs w:val="24"/>
        </w:rPr>
        <w:fldChar w:fldCharType="begin"/>
      </w:r>
      <w:r>
        <w:rPr>
          <w:rFonts w:hAnsi="黑体" w:asciiTheme="minorHAnsi"/>
          <w:sz w:val="24"/>
          <w:szCs w:val="24"/>
        </w:rPr>
        <w:instrText xml:space="preserve"> </w:instrText>
      </w:r>
      <w:r>
        <w:rPr>
          <w:rFonts w:hint="eastAsia" w:hAnsi="黑体" w:asciiTheme="minorHAnsi"/>
          <w:sz w:val="24"/>
          <w:szCs w:val="24"/>
        </w:rPr>
        <w:instrText xml:space="preserve">SEQ 图表 \* ARABIC</w:instrText>
      </w:r>
      <w:r>
        <w:rPr>
          <w:rFonts w:hAnsi="黑体" w:asciiTheme="minorHAnsi"/>
          <w:sz w:val="24"/>
          <w:szCs w:val="24"/>
        </w:rPr>
        <w:instrText xml:space="preserve"> </w:instrText>
      </w:r>
      <w:r>
        <w:rPr>
          <w:rFonts w:hAnsi="黑体" w:asciiTheme="minorHAnsi"/>
          <w:sz w:val="24"/>
          <w:szCs w:val="24"/>
        </w:rPr>
        <w:fldChar w:fldCharType="separate"/>
      </w:r>
      <w:r>
        <w:rPr>
          <w:rFonts w:hAnsi="黑体" w:asciiTheme="minorHAnsi"/>
          <w:sz w:val="24"/>
          <w:szCs w:val="24"/>
        </w:rPr>
        <w:t>30</w:t>
      </w:r>
      <w:r>
        <w:rPr>
          <w:rFonts w:hAnsi="黑体" w:asciiTheme="minorHAnsi"/>
          <w:sz w:val="24"/>
          <w:szCs w:val="24"/>
        </w:rPr>
        <w:fldChar w:fldCharType="end"/>
      </w:r>
      <w:bookmarkStart w:id="146" w:name="_Toc21649"/>
      <w:r>
        <w:rPr>
          <w:rFonts w:hint="eastAsia" w:hAnsi="黑体" w:asciiTheme="minorHAnsi"/>
          <w:sz w:val="24"/>
          <w:szCs w:val="24"/>
        </w:rPr>
        <w:t>：所在单位网络安全责任人落实情况</w:t>
      </w:r>
      <w:bookmarkEnd w:id="146"/>
    </w:p>
    <w:p>
      <w:pPr>
        <w:ind w:firstLine="0" w:firstLineChars="0"/>
      </w:pPr>
      <w:r>
        <w:rPr>
          <w:rFonts w:hint="eastAsia"/>
        </w:rPr>
        <w:t>（图表数据来源：从业人员版等级保护实施与企业合规专题第5.1题：您所在单位是否明确了网络安全责任人？）</w:t>
      </w:r>
    </w:p>
    <w:p/>
    <w:p>
      <w:r>
        <w:rPr>
          <w:rFonts w:hint="eastAsia"/>
        </w:rPr>
        <w:t>（6）所在单位网络安全经费预算落实情况</w:t>
      </w:r>
    </w:p>
    <w:p>
      <w:r>
        <w:rPr>
          <w:rFonts w:hint="eastAsia"/>
        </w:rPr>
        <w:t>68.81%从业人员所在单位落实了网络安全经费预算，15.93%的从业人员单位没有落实。</w:t>
      </w:r>
    </w:p>
    <w:p>
      <w:pPr>
        <w:ind w:firstLine="0" w:firstLineChars="0"/>
      </w:pPr>
      <w:r>
        <w:drawing>
          <wp:inline distT="0" distB="0" distL="114300" distR="114300">
            <wp:extent cx="5276850" cy="2990215"/>
            <wp:effectExtent l="4445" t="4445" r="14605" b="15240"/>
            <wp:docPr id="3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6"/>
        <w:jc w:val="center"/>
        <w:rPr>
          <w:rFonts w:asciiTheme="minorHAnsi"/>
          <w:sz w:val="24"/>
        </w:rPr>
      </w:pPr>
      <w:bookmarkStart w:id="147" w:name="_Toc19305627"/>
      <w:bookmarkStart w:id="148" w:name="_Toc19203721"/>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31</w:t>
      </w:r>
      <w:r>
        <w:rPr>
          <w:rFonts w:asciiTheme="minorHAnsi"/>
          <w:sz w:val="24"/>
        </w:rPr>
        <w:fldChar w:fldCharType="end"/>
      </w:r>
      <w:bookmarkStart w:id="149" w:name="_Toc17133"/>
      <w:r>
        <w:rPr>
          <w:rFonts w:hint="eastAsia" w:asciiTheme="minorHAnsi"/>
          <w:sz w:val="24"/>
        </w:rPr>
        <w:t>：</w:t>
      </w:r>
      <w:bookmarkEnd w:id="147"/>
      <w:bookmarkEnd w:id="148"/>
      <w:r>
        <w:rPr>
          <w:rFonts w:hint="eastAsia" w:asciiTheme="minorHAnsi"/>
          <w:sz w:val="24"/>
        </w:rPr>
        <w:t>所在单位网络安全经费预算落实情况</w:t>
      </w:r>
      <w:bookmarkEnd w:id="149"/>
    </w:p>
    <w:p>
      <w:pPr>
        <w:ind w:firstLine="0" w:firstLineChars="0"/>
      </w:pPr>
      <w:r>
        <w:rPr>
          <w:rFonts w:hint="eastAsia"/>
        </w:rPr>
        <w:t>（图表数据来源：从业人员版等级保护实施与企业合规专题第6题：您所在单位是否有网络安全相关的经费预算？）</w:t>
      </w:r>
    </w:p>
    <w:p>
      <w:pPr>
        <w:ind w:firstLine="0" w:firstLineChars="0"/>
      </w:pPr>
    </w:p>
    <w:p>
      <w:r>
        <w:rPr>
          <w:rFonts w:hint="eastAsia"/>
        </w:rPr>
        <w:t>（7）对企业网络安全合规要求的认识</w:t>
      </w:r>
    </w:p>
    <w:p>
      <w:r>
        <w:rPr>
          <w:rFonts w:hint="eastAsia"/>
        </w:rPr>
        <w:t>从业人员对企业网络安全合规要求认识有所提高，认为企业合规应遵循的法规认知度前5位分别为：1《中华人民共和国网络安全法》（89.36%）、2《计算机信息系统安全保护条例》（79.16%）、3《信息安全等级保护管理办法》（78.05%）、4《互联网信息服务管理办法》（67.41%）、5《国家安全法》（54.55%）。</w:t>
      </w:r>
    </w:p>
    <w:p>
      <w:pPr>
        <w:ind w:firstLine="0" w:firstLineChars="0"/>
      </w:pPr>
      <w:r>
        <w:drawing>
          <wp:inline distT="0" distB="0" distL="114300" distR="114300">
            <wp:extent cx="5276215" cy="3060065"/>
            <wp:effectExtent l="4445" t="4445" r="15240" b="21590"/>
            <wp:docPr id="3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32</w:t>
      </w:r>
      <w:r>
        <w:rPr>
          <w:rFonts w:asciiTheme="minorHAnsi"/>
          <w:sz w:val="24"/>
        </w:rPr>
        <w:fldChar w:fldCharType="end"/>
      </w:r>
      <w:bookmarkStart w:id="150" w:name="_Toc27320"/>
      <w:r>
        <w:rPr>
          <w:rFonts w:hint="eastAsia" w:asciiTheme="minorHAnsi"/>
          <w:sz w:val="24"/>
        </w:rPr>
        <w:t>：对企业网络安全合规应遵循法规的认识</w:t>
      </w:r>
      <w:bookmarkEnd w:id="150"/>
    </w:p>
    <w:p>
      <w:pPr>
        <w:ind w:firstLine="0" w:firstLineChars="0"/>
      </w:pPr>
      <w:r>
        <w:rPr>
          <w:rFonts w:hint="eastAsia"/>
        </w:rPr>
        <w:t>（图表数据来源：从业人员版等级保护实施与企业合规专题第7题：据您了解，您所在企业网络安全合规应遵循哪些要求？）</w:t>
      </w:r>
    </w:p>
    <w:p>
      <w:pPr>
        <w:ind w:firstLine="0" w:firstLineChars="0"/>
      </w:pPr>
    </w:p>
    <w:p>
      <w:r>
        <w:rPr>
          <w:rFonts w:hint="eastAsia"/>
        </w:rPr>
        <w:t>（8）</w:t>
      </w:r>
      <w:bookmarkStart w:id="151" w:name="_Hlk48555527"/>
      <w:r>
        <w:rPr>
          <w:rFonts w:hint="eastAsia"/>
        </w:rPr>
        <w:t>政府部门提供的网络安全服务对行业的帮助</w:t>
      </w:r>
      <w:bookmarkEnd w:id="151"/>
    </w:p>
    <w:p>
      <w:r>
        <w:rPr>
          <w:rFonts w:hint="eastAsia"/>
        </w:rPr>
        <w:t>从业人员对政府部门提供的网络安全服务对行业的帮助的有效性评价前5位分别为：1知识普及（76.29%）、2监督检查（61.97%）、3教育培训（59.73%）、4安全通报和风险提示（54.81%）、5信息查询（54.36%）。大部分从业人员认为这些服务对行业有帮助。</w:t>
      </w:r>
    </w:p>
    <w:p>
      <w:pPr>
        <w:ind w:firstLine="0" w:firstLineChars="0"/>
      </w:pPr>
    </w:p>
    <w:p>
      <w:pPr>
        <w:ind w:firstLine="0" w:firstLineChars="0"/>
      </w:pPr>
    </w:p>
    <w:p>
      <w:pPr>
        <w:ind w:firstLine="0" w:firstLineChars="0"/>
      </w:pPr>
    </w:p>
    <w:p>
      <w:pPr>
        <w:ind w:firstLine="0" w:firstLineChars="0"/>
      </w:pPr>
    </w:p>
    <w:p>
      <w:pPr>
        <w:ind w:firstLine="0" w:firstLineChars="0"/>
      </w:pPr>
      <w:r>
        <w:drawing>
          <wp:inline distT="0" distB="0" distL="114300" distR="114300">
            <wp:extent cx="5273040" cy="3572510"/>
            <wp:effectExtent l="4445" t="4445" r="18415" b="23495"/>
            <wp:docPr id="3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33</w:t>
      </w:r>
      <w:r>
        <w:rPr>
          <w:rFonts w:asciiTheme="minorHAnsi"/>
          <w:sz w:val="24"/>
        </w:rPr>
        <w:fldChar w:fldCharType="end"/>
      </w:r>
      <w:bookmarkStart w:id="152" w:name="_Toc22595"/>
      <w:r>
        <w:rPr>
          <w:rFonts w:hint="eastAsia" w:asciiTheme="minorHAnsi"/>
          <w:sz w:val="24"/>
        </w:rPr>
        <w:t>：政府提供的网络安全服务对行业帮助的有效性评价</w:t>
      </w:r>
      <w:bookmarkEnd w:id="152"/>
    </w:p>
    <w:p>
      <w:pPr>
        <w:ind w:firstLine="0" w:firstLineChars="0"/>
      </w:pPr>
      <w:r>
        <w:rPr>
          <w:rFonts w:hint="eastAsia"/>
        </w:rPr>
        <w:t>（图表数据来源：从业人员版等级保护实施与企业合规专题第8题：您认为政府部门提供的哪些网络安全服务对行业有较大帮助？）</w:t>
      </w:r>
    </w:p>
    <w:p>
      <w:pPr>
        <w:ind w:firstLine="0" w:firstLineChars="0"/>
      </w:pPr>
    </w:p>
    <w:p>
      <w:r>
        <w:rPr>
          <w:rFonts w:hint="eastAsia"/>
        </w:rPr>
        <w:t>（9）从业人员网络安全培训情况</w:t>
      </w:r>
    </w:p>
    <w:p>
      <w:r>
        <w:rPr>
          <w:rFonts w:hint="eastAsia"/>
        </w:rPr>
        <w:t>从业人员接受过网络安全培训最多前三位是本单位组织的培训（65.77%）、专业机构组织的培训（33.56%）、政府部门组织的培训（27.74%）。但也有18.79%的从业人员从未接受过培训。</w:t>
      </w:r>
    </w:p>
    <w:p>
      <w:pPr>
        <w:ind w:firstLine="0" w:firstLineChars="0"/>
      </w:pPr>
      <w:r>
        <w:drawing>
          <wp:inline distT="0" distB="0" distL="114300" distR="114300">
            <wp:extent cx="5277485" cy="3394710"/>
            <wp:effectExtent l="4445" t="4445" r="13970" b="10795"/>
            <wp:docPr id="3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34</w:t>
      </w:r>
      <w:r>
        <w:rPr>
          <w:rFonts w:asciiTheme="minorHAnsi"/>
          <w:sz w:val="24"/>
        </w:rPr>
        <w:fldChar w:fldCharType="end"/>
      </w:r>
      <w:bookmarkStart w:id="153" w:name="_Toc25956"/>
      <w:r>
        <w:rPr>
          <w:rFonts w:hint="eastAsia" w:asciiTheme="minorHAnsi"/>
          <w:sz w:val="24"/>
        </w:rPr>
        <w:t>：从业人员网络安全培训情况</w:t>
      </w:r>
      <w:bookmarkEnd w:id="153"/>
    </w:p>
    <w:p>
      <w:pPr>
        <w:ind w:firstLine="0" w:firstLineChars="0"/>
      </w:pPr>
      <w:r>
        <w:rPr>
          <w:rFonts w:hint="eastAsia"/>
        </w:rPr>
        <w:t>（图表数据来源：从业人员版等级保护实施与企业合规专题第9题：在过去的一年里，您接受过哪些网络安全培训？）</w:t>
      </w:r>
    </w:p>
    <w:p>
      <w:pPr>
        <w:ind w:firstLine="0" w:firstLineChars="0"/>
      </w:pPr>
    </w:p>
    <w:p>
      <w:r>
        <w:rPr>
          <w:rFonts w:hint="eastAsia"/>
        </w:rPr>
        <w:t>（9.1）对网络安全“三化”概念的认识</w:t>
      </w:r>
    </w:p>
    <w:p>
      <w:r>
        <w:rPr>
          <w:rFonts w:hint="eastAsia"/>
        </w:rPr>
        <w:t>从业人员对公安机关提出的网络安全“三化”认识度为体系化（81.49%）、常态化（76.98%）、规范化（66.37</w:t>
      </w:r>
      <w:r>
        <w:t>%</w:t>
      </w:r>
      <w:r>
        <w:rPr>
          <w:rFonts w:hint="eastAsia"/>
        </w:rPr>
        <w:t>）。</w:t>
      </w:r>
    </w:p>
    <w:p>
      <w:pPr>
        <w:ind w:firstLine="0" w:firstLineChars="0"/>
      </w:pPr>
      <w:r>
        <w:drawing>
          <wp:inline distT="0" distB="0" distL="114300" distR="114300">
            <wp:extent cx="5286375" cy="3028950"/>
            <wp:effectExtent l="4445" t="4445" r="5080" b="14605"/>
            <wp:docPr id="40"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35</w:t>
      </w:r>
      <w:r>
        <w:rPr>
          <w:rFonts w:asciiTheme="minorHAnsi"/>
          <w:sz w:val="24"/>
        </w:rPr>
        <w:fldChar w:fldCharType="end"/>
      </w:r>
      <w:bookmarkStart w:id="154" w:name="_Toc7475"/>
      <w:r>
        <w:rPr>
          <w:rFonts w:hint="eastAsia" w:asciiTheme="minorHAnsi"/>
          <w:sz w:val="24"/>
        </w:rPr>
        <w:t>：从业人员对网络安全“三化”概念的认识</w:t>
      </w:r>
      <w:bookmarkEnd w:id="154"/>
    </w:p>
    <w:p>
      <w:pPr>
        <w:ind w:firstLine="0" w:firstLineChars="0"/>
      </w:pPr>
      <w:r>
        <w:rPr>
          <w:rFonts w:hint="eastAsia"/>
        </w:rPr>
        <w:t>（图表数据来源：从业人员版等级保护实施与企业合规专题第9.</w:t>
      </w:r>
      <w:r>
        <w:t>1</w:t>
      </w:r>
      <w:r>
        <w:rPr>
          <w:rFonts w:hint="eastAsia"/>
        </w:rPr>
        <w:t>题：您知道</w:t>
      </w:r>
      <w:bookmarkStart w:id="155" w:name="_Hlk48557135"/>
      <w:r>
        <w:rPr>
          <w:rFonts w:hint="eastAsia"/>
        </w:rPr>
        <w:t>公安机关提出的网络安全“三化”具体是指哪些方面</w:t>
      </w:r>
      <w:bookmarkEnd w:id="155"/>
      <w:r>
        <w:rPr>
          <w:rFonts w:hint="eastAsia"/>
        </w:rPr>
        <w:t>？）</w:t>
      </w:r>
    </w:p>
    <w:p>
      <w:pPr>
        <w:ind w:firstLine="0" w:firstLineChars="0"/>
      </w:pPr>
    </w:p>
    <w:p>
      <w:r>
        <w:rPr>
          <w:rFonts w:hint="eastAsia"/>
        </w:rPr>
        <w:t>（9.2）对网络安全“六防”措施的认识</w:t>
      </w:r>
    </w:p>
    <w:p>
      <w:r>
        <w:rPr>
          <w:rFonts w:hint="eastAsia"/>
        </w:rPr>
        <w:t>从业人员对公安机关提出的网络安全“六防”措施的认识度为动态防御（92.74%）、主动防御（92.29%）、纵深防御（90.02%）、精准防护（89.57%）、联防联控（88.66%）、整体防控（88.21</w:t>
      </w:r>
      <w:r>
        <w:t>%</w:t>
      </w:r>
      <w:r>
        <w:rPr>
          <w:rFonts w:hint="eastAsia"/>
        </w:rPr>
        <w:t>）。</w:t>
      </w:r>
    </w:p>
    <w:p>
      <w:pPr>
        <w:ind w:firstLine="0" w:firstLineChars="0"/>
      </w:pPr>
      <w:r>
        <w:drawing>
          <wp:inline distT="0" distB="0" distL="114300" distR="114300">
            <wp:extent cx="5372735" cy="3133725"/>
            <wp:effectExtent l="4445" t="4445" r="13970" b="5080"/>
            <wp:docPr id="1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36</w:t>
      </w:r>
      <w:r>
        <w:rPr>
          <w:rFonts w:asciiTheme="minorHAnsi"/>
          <w:sz w:val="24"/>
        </w:rPr>
        <w:fldChar w:fldCharType="end"/>
      </w:r>
      <w:bookmarkStart w:id="156" w:name="_Toc31417"/>
      <w:r>
        <w:rPr>
          <w:rFonts w:hint="eastAsia" w:asciiTheme="minorHAnsi"/>
          <w:sz w:val="24"/>
        </w:rPr>
        <w:t>：从业人员对网络安全“六防”措施的认识</w:t>
      </w:r>
      <w:bookmarkEnd w:id="156"/>
    </w:p>
    <w:p>
      <w:pPr>
        <w:ind w:firstLine="0" w:firstLineChars="0"/>
      </w:pPr>
      <w:r>
        <w:rPr>
          <w:rFonts w:hint="eastAsia"/>
        </w:rPr>
        <w:t>（图表数据来源：从业人员版等级保护实施与企业合规专题第9.2题：您知道公安机关提出的网络安全“六防”措施具体是什么？）</w:t>
      </w:r>
    </w:p>
    <w:p>
      <w:pPr>
        <w:ind w:firstLine="0" w:firstLineChars="0"/>
      </w:pPr>
    </w:p>
    <w:p>
      <w:bookmarkStart w:id="157" w:name="_Hlk48557980"/>
      <w:r>
        <w:rPr>
          <w:rFonts w:hint="eastAsia"/>
        </w:rPr>
        <w:t>（10）网络安全等级保护制度的了解</w:t>
      </w:r>
    </w:p>
    <w:p>
      <w:r>
        <w:rPr>
          <w:rFonts w:hint="eastAsia"/>
        </w:rPr>
        <w:t>对网络安全等级保护制度了解方面，46.19%从业人员表示了解，32.06%从业人员表示知道等级保护，但不了解等级保护2.0， 完全不了解的占21.75%。</w:t>
      </w:r>
    </w:p>
    <w:p>
      <w:pPr>
        <w:ind w:firstLine="0" w:firstLineChars="0"/>
      </w:pPr>
    </w:p>
    <w:p>
      <w:pPr>
        <w:ind w:firstLine="0" w:firstLineChars="0"/>
      </w:pPr>
    </w:p>
    <w:p>
      <w:pPr>
        <w:ind w:firstLine="0" w:firstLineChars="0"/>
      </w:pPr>
    </w:p>
    <w:p>
      <w:pPr>
        <w:ind w:firstLine="0" w:firstLineChars="0"/>
      </w:pPr>
    </w:p>
    <w:p>
      <w:pPr>
        <w:ind w:firstLine="0" w:firstLineChars="0"/>
      </w:pPr>
      <w:r>
        <w:drawing>
          <wp:inline distT="0" distB="0" distL="114300" distR="114300">
            <wp:extent cx="5274945" cy="3081655"/>
            <wp:effectExtent l="4445" t="4445" r="16510" b="19050"/>
            <wp:docPr id="49"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37</w:t>
      </w:r>
      <w:r>
        <w:rPr>
          <w:rFonts w:asciiTheme="minorHAnsi"/>
          <w:sz w:val="24"/>
        </w:rPr>
        <w:fldChar w:fldCharType="end"/>
      </w:r>
      <w:bookmarkStart w:id="158" w:name="_Toc16919"/>
      <w:r>
        <w:rPr>
          <w:rFonts w:hint="eastAsia" w:asciiTheme="minorHAnsi"/>
          <w:sz w:val="24"/>
        </w:rPr>
        <w:t>：对网络安全等级保护制度2.0标准的了解</w:t>
      </w:r>
      <w:bookmarkEnd w:id="158"/>
    </w:p>
    <w:p>
      <w:pPr>
        <w:ind w:firstLine="0" w:firstLineChars="0"/>
      </w:pPr>
      <w:r>
        <w:rPr>
          <w:rFonts w:hint="eastAsia"/>
        </w:rPr>
        <w:t>（图表数据来源：从业人员版等级保护实施与企业合规专题第10题：您了解网络安全等级保护制度2.0国家标准的要求吗？）</w:t>
      </w:r>
    </w:p>
    <w:p>
      <w:pPr>
        <w:ind w:firstLine="0" w:firstLineChars="0"/>
      </w:pPr>
    </w:p>
    <w:bookmarkEnd w:id="157"/>
    <w:p>
      <w:r>
        <w:rPr>
          <w:rFonts w:hint="eastAsia"/>
        </w:rPr>
        <w:t>（10.1）网络安全等级保护对产业、企业发展的推动作用</w:t>
      </w:r>
    </w:p>
    <w:p>
      <w:r>
        <w:rPr>
          <w:rFonts w:hint="eastAsia"/>
        </w:rPr>
        <w:t>网络安全等级保护对产业、企业发展的推动作用方面，52.87%从业人员表示作用很大，35.63%从业人员表示比较大，即88.5%从业人员认为推动作用很大或比较大。</w:t>
      </w:r>
    </w:p>
    <w:p>
      <w:pPr>
        <w:ind w:firstLine="0" w:firstLineChars="0"/>
      </w:pPr>
      <w:r>
        <w:drawing>
          <wp:inline distT="0" distB="0" distL="114300" distR="114300">
            <wp:extent cx="5274310" cy="3087370"/>
            <wp:effectExtent l="4445" t="4445" r="17145" b="13335"/>
            <wp:docPr id="6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38</w:t>
      </w:r>
      <w:r>
        <w:rPr>
          <w:rFonts w:asciiTheme="minorHAnsi"/>
          <w:sz w:val="24"/>
        </w:rPr>
        <w:fldChar w:fldCharType="end"/>
      </w:r>
      <w:bookmarkStart w:id="159" w:name="_Toc28657"/>
      <w:r>
        <w:rPr>
          <w:rFonts w:hint="eastAsia" w:asciiTheme="minorHAnsi"/>
          <w:sz w:val="24"/>
        </w:rPr>
        <w:t>：网络安全等级保护对产业、企业发展的推动作用</w:t>
      </w:r>
      <w:bookmarkEnd w:id="159"/>
    </w:p>
    <w:p>
      <w:pPr>
        <w:ind w:firstLine="0" w:firstLineChars="0"/>
      </w:pPr>
      <w:r>
        <w:rPr>
          <w:rFonts w:hint="eastAsia"/>
        </w:rPr>
        <w:t>（图表数据来源：从业人员版等级保护实施与企业合规专题第10.1题：您认为网络安全等级保护对产业、企业发展的推动作用如何？）</w:t>
      </w:r>
    </w:p>
    <w:p>
      <w:pPr>
        <w:ind w:firstLine="0" w:firstLineChars="0"/>
      </w:pPr>
    </w:p>
    <w:p>
      <w:r>
        <w:rPr>
          <w:rFonts w:hint="eastAsia"/>
        </w:rPr>
        <w:t>（11）单位网络安全等级保护开展情况</w:t>
      </w:r>
    </w:p>
    <w:p>
      <w:r>
        <w:rPr>
          <w:rFonts w:hint="eastAsia"/>
        </w:rPr>
        <w:t>从业人员所在单位网络安全等级保护开展方面，62%从业人员所在单位做了信息系统定级备案，58</w:t>
      </w:r>
      <w:r>
        <w:t>%</w:t>
      </w:r>
      <w:r>
        <w:rPr>
          <w:rFonts w:hint="eastAsia"/>
        </w:rPr>
        <w:t>开展了信息系统安全测评，56.22%进行信息系统安全建设整改，55.56%开展了网络安全自查，但仍有9.33</w:t>
      </w:r>
      <w:r>
        <w:t>%</w:t>
      </w:r>
      <w:r>
        <w:rPr>
          <w:rFonts w:hint="eastAsia"/>
        </w:rPr>
        <w:t>从业人员所在单位没有进行过网络安全等级保护工作。</w:t>
      </w:r>
    </w:p>
    <w:p>
      <w:pPr>
        <w:ind w:firstLine="0" w:firstLineChars="0"/>
      </w:pPr>
      <w:r>
        <w:drawing>
          <wp:inline distT="0" distB="0" distL="114300" distR="114300">
            <wp:extent cx="5274945" cy="3274060"/>
            <wp:effectExtent l="4445" t="4445" r="16510" b="17145"/>
            <wp:docPr id="6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39</w:t>
      </w:r>
      <w:r>
        <w:rPr>
          <w:rFonts w:asciiTheme="minorHAnsi"/>
          <w:sz w:val="24"/>
        </w:rPr>
        <w:fldChar w:fldCharType="end"/>
      </w:r>
      <w:bookmarkStart w:id="160" w:name="_Toc22815"/>
      <w:r>
        <w:rPr>
          <w:rFonts w:hint="eastAsia" w:asciiTheme="minorHAnsi"/>
          <w:sz w:val="24"/>
        </w:rPr>
        <w:t>：所在单位网络安全等级保护开展情况</w:t>
      </w:r>
      <w:bookmarkEnd w:id="160"/>
    </w:p>
    <w:p>
      <w:pPr>
        <w:ind w:firstLine="0" w:firstLineChars="0"/>
      </w:pPr>
      <w:r>
        <w:rPr>
          <w:rFonts w:hint="eastAsia"/>
        </w:rPr>
        <w:t>（图表数据来源：从业人员版等级保护实施与企业合规专题第11题：您所在单位是否进行过以下网络安全等级保护工作？）</w:t>
      </w:r>
    </w:p>
    <w:p>
      <w:pPr>
        <w:ind w:firstLine="0" w:firstLineChars="0"/>
      </w:pPr>
    </w:p>
    <w:p>
      <w:r>
        <w:rPr>
          <w:rFonts w:hint="eastAsia"/>
        </w:rPr>
        <w:t>（11．1）测评机构服务满意度评价</w:t>
      </w:r>
    </w:p>
    <w:p>
      <w:r>
        <w:rPr>
          <w:rFonts w:hint="eastAsia"/>
        </w:rPr>
        <w:t>对网络安全测评机构服务满意评价方面，49.22%从业人员评价为满意，37.60%从业人员评价为非常满意，合计86.82%从业人员对测评服务表示满意和非常满意，认为一般的有12.02%。</w:t>
      </w:r>
    </w:p>
    <w:p>
      <w:pPr>
        <w:ind w:firstLine="0" w:firstLineChars="0"/>
      </w:pPr>
    </w:p>
    <w:p>
      <w:pPr>
        <w:ind w:firstLine="0" w:firstLineChars="0"/>
      </w:pPr>
      <w:r>
        <w:drawing>
          <wp:inline distT="0" distB="0" distL="114300" distR="114300">
            <wp:extent cx="5274310" cy="3074035"/>
            <wp:effectExtent l="5080" t="4445" r="16510" b="7620"/>
            <wp:docPr id="7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40</w:t>
      </w:r>
      <w:r>
        <w:rPr>
          <w:rFonts w:asciiTheme="minorHAnsi"/>
          <w:sz w:val="24"/>
        </w:rPr>
        <w:fldChar w:fldCharType="end"/>
      </w:r>
      <w:bookmarkStart w:id="161" w:name="_Toc9458"/>
      <w:r>
        <w:rPr>
          <w:rFonts w:hint="eastAsia" w:asciiTheme="minorHAnsi"/>
          <w:sz w:val="24"/>
        </w:rPr>
        <w:t>：对测评机构服务满意度评价</w:t>
      </w:r>
      <w:bookmarkEnd w:id="161"/>
    </w:p>
    <w:p>
      <w:pPr>
        <w:ind w:firstLine="0" w:firstLineChars="0"/>
      </w:pPr>
      <w:r>
        <w:rPr>
          <w:rFonts w:hint="eastAsia"/>
        </w:rPr>
        <w:t>（图表数据来源：从业人员版等级保护实施与企业合规专题第11.1题：您对测评机构进行测评工作的满意度评价如何？）</w:t>
      </w:r>
    </w:p>
    <w:p>
      <w:pPr>
        <w:ind w:firstLine="0" w:firstLineChars="0"/>
      </w:pPr>
    </w:p>
    <w:p>
      <w:r>
        <w:rPr>
          <w:rFonts w:hint="eastAsia"/>
        </w:rPr>
        <w:t>（11.2）对测评服务不满意的原因</w:t>
      </w:r>
    </w:p>
    <w:p>
      <w:r>
        <w:rPr>
          <w:rFonts w:hint="eastAsia"/>
        </w:rPr>
        <w:t>对测评服务不满意的原因方面：66.67%从业人员认为是专业能力欠缺，33.33%认为是收费不合理。</w:t>
      </w:r>
    </w:p>
    <w:p>
      <w:pPr>
        <w:ind w:firstLine="0" w:firstLineChars="0"/>
      </w:pPr>
      <w:r>
        <w:drawing>
          <wp:inline distT="0" distB="0" distL="114300" distR="114300">
            <wp:extent cx="5257800" cy="2749550"/>
            <wp:effectExtent l="4445" t="4445" r="14605" b="8255"/>
            <wp:docPr id="82"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41</w:t>
      </w:r>
      <w:r>
        <w:rPr>
          <w:rFonts w:asciiTheme="minorHAnsi"/>
          <w:sz w:val="24"/>
        </w:rPr>
        <w:fldChar w:fldCharType="end"/>
      </w:r>
      <w:bookmarkStart w:id="162" w:name="_Toc24206"/>
      <w:r>
        <w:rPr>
          <w:rFonts w:hint="eastAsia" w:asciiTheme="minorHAnsi"/>
          <w:sz w:val="24"/>
        </w:rPr>
        <w:t>：对测评服务不满意的原因</w:t>
      </w:r>
      <w:bookmarkEnd w:id="162"/>
    </w:p>
    <w:p>
      <w:pPr>
        <w:ind w:firstLine="0" w:firstLineChars="0"/>
      </w:pPr>
      <w:r>
        <w:rPr>
          <w:rFonts w:hint="eastAsia"/>
        </w:rPr>
        <w:t>（图表数据来源：从业人员版等级保护实施与企业合规专题第11.2题：您不满意的原因是？）（本题针对11.1不满意选项的人员询问）</w:t>
      </w:r>
    </w:p>
    <w:p>
      <w:pPr>
        <w:ind w:firstLine="0" w:firstLineChars="0"/>
      </w:pPr>
    </w:p>
    <w:p>
      <w:r>
        <w:rPr>
          <w:rFonts w:hint="eastAsia"/>
        </w:rPr>
        <w:t>（12）单位发生网络安全事件情况</w:t>
      </w:r>
    </w:p>
    <w:p>
      <w:r>
        <w:rPr>
          <w:rFonts w:hint="eastAsia"/>
        </w:rPr>
        <w:t>从业人员所在单位发生网络安全事件方面，21.56%从业人员所在单位发生过网络安全事件，52.22</w:t>
      </w:r>
      <w:r>
        <w:t>%</w:t>
      </w:r>
      <w:r>
        <w:rPr>
          <w:rFonts w:hint="eastAsia"/>
        </w:rPr>
        <w:t>没有发生过网络安全事件，还有26.22%从业人员表示不清楚。</w:t>
      </w:r>
    </w:p>
    <w:p>
      <w:pPr>
        <w:ind w:firstLine="0" w:firstLineChars="0"/>
      </w:pPr>
      <w:r>
        <w:drawing>
          <wp:inline distT="0" distB="0" distL="114300" distR="114300">
            <wp:extent cx="5334000" cy="3323590"/>
            <wp:effectExtent l="4445" t="4445" r="14605" b="5715"/>
            <wp:docPr id="85"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42</w:t>
      </w:r>
      <w:r>
        <w:rPr>
          <w:rFonts w:asciiTheme="minorHAnsi"/>
          <w:sz w:val="24"/>
        </w:rPr>
        <w:fldChar w:fldCharType="end"/>
      </w:r>
      <w:bookmarkStart w:id="163" w:name="_Toc32294"/>
      <w:r>
        <w:rPr>
          <w:rFonts w:hint="eastAsia" w:asciiTheme="minorHAnsi"/>
          <w:sz w:val="24"/>
        </w:rPr>
        <w:t>：所在单位发生网络安全事件</w:t>
      </w:r>
      <w:bookmarkEnd w:id="163"/>
    </w:p>
    <w:p>
      <w:pPr>
        <w:ind w:firstLine="0" w:firstLineChars="0"/>
      </w:pPr>
      <w:r>
        <w:rPr>
          <w:rFonts w:hint="eastAsia"/>
        </w:rPr>
        <w:t>（图表数据来源：从业人员版等级保护实施与企业合规专题第12题：您所在单位发生过网络安全事件吗？）</w:t>
      </w:r>
    </w:p>
    <w:p>
      <w:pPr>
        <w:ind w:firstLine="0" w:firstLineChars="0"/>
      </w:pPr>
    </w:p>
    <w:p>
      <w:r>
        <w:rPr>
          <w:rFonts w:hint="eastAsia"/>
        </w:rPr>
        <w:t>（12．1）单位发生网络安全事件种类</w:t>
      </w:r>
    </w:p>
    <w:p>
      <w:r>
        <w:rPr>
          <w:rFonts w:hint="eastAsia"/>
        </w:rPr>
        <w:t>对所在单位发生的网络安全事件方面，在发生过安全事件的单位中53.61%从业人员所在单位发生过单位网站被攻击，37.11%发生过数据信息泄露，31.96%遭受拒绝服务攻击，29.90%发生过网络和信息系统瘫痪，25.77%发生过网站被挂马或植入暗链，24.74%发生过感染病毒或恶意程序。</w:t>
      </w:r>
    </w:p>
    <w:p>
      <w:pPr>
        <w:ind w:firstLine="0" w:firstLineChars="0"/>
      </w:pPr>
    </w:p>
    <w:p>
      <w:pPr>
        <w:ind w:firstLine="0" w:firstLineChars="0"/>
      </w:pPr>
    </w:p>
    <w:p>
      <w:pPr>
        <w:ind w:firstLine="0" w:firstLineChars="0"/>
      </w:pPr>
    </w:p>
    <w:p>
      <w:pPr>
        <w:ind w:firstLine="0" w:firstLineChars="0"/>
      </w:pPr>
      <w:r>
        <w:drawing>
          <wp:inline distT="0" distB="0" distL="114300" distR="114300">
            <wp:extent cx="5228590" cy="3561715"/>
            <wp:effectExtent l="4445" t="4445" r="5715" b="15240"/>
            <wp:docPr id="89"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43</w:t>
      </w:r>
      <w:r>
        <w:rPr>
          <w:rFonts w:asciiTheme="minorHAnsi"/>
          <w:sz w:val="24"/>
        </w:rPr>
        <w:fldChar w:fldCharType="end"/>
      </w:r>
      <w:bookmarkStart w:id="164" w:name="_Toc4390"/>
      <w:r>
        <w:rPr>
          <w:rFonts w:hint="eastAsia" w:asciiTheme="minorHAnsi"/>
          <w:sz w:val="24"/>
        </w:rPr>
        <w:t>：单位发生网络安全事件种类</w:t>
      </w:r>
      <w:bookmarkEnd w:id="164"/>
    </w:p>
    <w:p>
      <w:pPr>
        <w:ind w:firstLine="0" w:firstLineChars="0"/>
      </w:pPr>
      <w:r>
        <w:rPr>
          <w:rFonts w:hint="eastAsia"/>
        </w:rPr>
        <w:t>（图表数据来源：从业人员版等级保护实施与企业合规专题第12.1题：发生了什么事件？）</w:t>
      </w:r>
    </w:p>
    <w:p>
      <w:r>
        <w:rPr>
          <w:rFonts w:hint="eastAsia"/>
        </w:rPr>
        <w:t>（12．2）单位网络安全应急预案完善度</w:t>
      </w:r>
    </w:p>
    <w:p>
      <w:r>
        <w:rPr>
          <w:rFonts w:hint="eastAsia"/>
        </w:rPr>
        <w:t>对所在单位网络安全应急预案建设方面，15.46%从业人员认为很完善，39.18%认为较完善，即54.64</w:t>
      </w:r>
      <w:r>
        <w:t>%</w:t>
      </w:r>
      <w:r>
        <w:rPr>
          <w:rFonts w:hint="eastAsia"/>
        </w:rPr>
        <w:t>从业人员认为单位网络安全应急预案完善或较为完善。24.74%从业人员认为一般。</w:t>
      </w:r>
    </w:p>
    <w:p>
      <w:pPr>
        <w:ind w:firstLine="0" w:firstLineChars="0"/>
      </w:pPr>
      <w:r>
        <w:drawing>
          <wp:inline distT="0" distB="0" distL="114300" distR="114300">
            <wp:extent cx="5274945" cy="2941320"/>
            <wp:effectExtent l="4445" t="4445" r="16510" b="6985"/>
            <wp:docPr id="91"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44</w:t>
      </w:r>
      <w:r>
        <w:rPr>
          <w:rFonts w:asciiTheme="minorHAnsi"/>
          <w:sz w:val="24"/>
        </w:rPr>
        <w:fldChar w:fldCharType="end"/>
      </w:r>
      <w:bookmarkStart w:id="165" w:name="_Toc8327"/>
      <w:r>
        <w:rPr>
          <w:rFonts w:hint="eastAsia" w:asciiTheme="minorHAnsi"/>
          <w:sz w:val="24"/>
        </w:rPr>
        <w:t>：单位网络安全应急预案完善度</w:t>
      </w:r>
      <w:bookmarkEnd w:id="165"/>
    </w:p>
    <w:p>
      <w:pPr>
        <w:ind w:firstLine="0" w:firstLineChars="0"/>
      </w:pPr>
      <w:r>
        <w:rPr>
          <w:rFonts w:hint="eastAsia"/>
        </w:rPr>
        <w:t>（图表数据来源：从业人员版等级保护实施与企业合规专题第12.2题：您认为所在单位目前针对网络安全事件的应急预案是否完善？）</w:t>
      </w:r>
    </w:p>
    <w:p>
      <w:pPr>
        <w:ind w:firstLine="0" w:firstLineChars="0"/>
      </w:pPr>
    </w:p>
    <w:p>
      <w:r>
        <w:rPr>
          <w:rFonts w:hint="eastAsia"/>
        </w:rPr>
        <w:t>（12．3）单位网络安全事件报案情况</w:t>
      </w:r>
    </w:p>
    <w:p>
      <w:r>
        <w:rPr>
          <w:rFonts w:hint="eastAsia"/>
        </w:rPr>
        <w:t>对所在单位发生网络安全事件报案方面，43.75%从业人员所在单位报案了，38.54%从业人员所在单位没有报案，13.54%不知道如何报案，4.17%担心被处罚不敢报案。</w:t>
      </w:r>
    </w:p>
    <w:p>
      <w:pPr>
        <w:ind w:firstLine="0" w:firstLineChars="0"/>
      </w:pPr>
      <w:r>
        <w:drawing>
          <wp:inline distT="0" distB="0" distL="114300" distR="114300">
            <wp:extent cx="5238115" cy="3123565"/>
            <wp:effectExtent l="4445" t="4445" r="15240" b="15240"/>
            <wp:docPr id="93"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45</w:t>
      </w:r>
      <w:r>
        <w:rPr>
          <w:rFonts w:asciiTheme="minorHAnsi"/>
          <w:sz w:val="24"/>
        </w:rPr>
        <w:fldChar w:fldCharType="end"/>
      </w:r>
      <w:bookmarkStart w:id="166" w:name="_Toc12000"/>
      <w:r>
        <w:rPr>
          <w:rFonts w:hint="eastAsia" w:asciiTheme="minorHAnsi"/>
          <w:sz w:val="24"/>
        </w:rPr>
        <w:t>：单位网络安全事件报案情况</w:t>
      </w:r>
      <w:bookmarkEnd w:id="166"/>
    </w:p>
    <w:p>
      <w:pPr>
        <w:ind w:firstLine="0" w:firstLineChars="0"/>
      </w:pPr>
      <w:r>
        <w:rPr>
          <w:rFonts w:hint="eastAsia"/>
        </w:rPr>
        <w:t>（图表数据来源：从业人员版等级保护实施与企业合规专题第12.3题：您所在单位针对发生的网络安全事件向公安机关报案了吗？）</w:t>
      </w:r>
    </w:p>
    <w:p>
      <w:pPr>
        <w:ind w:firstLine="0" w:firstLineChars="0"/>
      </w:pPr>
    </w:p>
    <w:p>
      <w:r>
        <w:rPr>
          <w:rFonts w:hint="eastAsia"/>
        </w:rPr>
        <w:t>（12．4）公安机关网络安全案件受理工作评价</w:t>
      </w:r>
    </w:p>
    <w:p>
      <w:r>
        <w:rPr>
          <w:rFonts w:hint="eastAsia"/>
        </w:rPr>
        <w:t>对公安机关网络安全案件受理工作评价方面，45.24%从业人员认为非常满意，30.95%从业人员表示满意，21.43%表示一般，超过四分之三（76.19%）从业人员对公安机关网络安全案件受理工作是满意或非常满意的。</w:t>
      </w:r>
    </w:p>
    <w:p>
      <w:pPr>
        <w:ind w:firstLine="0" w:firstLineChars="0"/>
      </w:pPr>
    </w:p>
    <w:p>
      <w:pPr>
        <w:ind w:firstLine="0" w:firstLineChars="0"/>
      </w:pPr>
    </w:p>
    <w:p>
      <w:pPr>
        <w:ind w:firstLine="0" w:firstLineChars="0"/>
      </w:pPr>
      <w:r>
        <w:drawing>
          <wp:inline distT="0" distB="0" distL="114300" distR="114300">
            <wp:extent cx="5273675" cy="3215005"/>
            <wp:effectExtent l="4445" t="4445" r="17780" b="19050"/>
            <wp:docPr id="94"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46</w:t>
      </w:r>
      <w:r>
        <w:rPr>
          <w:rFonts w:asciiTheme="minorHAnsi"/>
          <w:sz w:val="24"/>
        </w:rPr>
        <w:fldChar w:fldCharType="end"/>
      </w:r>
      <w:bookmarkStart w:id="167" w:name="_Toc13305"/>
      <w:r>
        <w:rPr>
          <w:rFonts w:hint="eastAsia" w:asciiTheme="minorHAnsi"/>
          <w:sz w:val="24"/>
        </w:rPr>
        <w:t>：公安机关网络安全案件受理工作评价</w:t>
      </w:r>
      <w:bookmarkEnd w:id="167"/>
    </w:p>
    <w:p>
      <w:pPr>
        <w:ind w:firstLine="0" w:firstLineChars="0"/>
      </w:pPr>
      <w:r>
        <w:rPr>
          <w:rFonts w:hint="eastAsia"/>
        </w:rPr>
        <w:t>（图表数据来源：从业人员版等级保护实施与企业合规专题第12.4题：您所在单位对公安机关案件受理是否满意？）</w:t>
      </w:r>
    </w:p>
    <w:p>
      <w:pPr>
        <w:ind w:firstLine="0" w:firstLineChars="0"/>
      </w:pPr>
    </w:p>
    <w:p>
      <w:r>
        <w:rPr>
          <w:rFonts w:hint="eastAsia"/>
        </w:rPr>
        <w:t>（12．5）公安机关网络安全案件受理不满意的原因</w:t>
      </w:r>
    </w:p>
    <w:p>
      <w:r>
        <w:rPr>
          <w:rFonts w:hint="eastAsia"/>
        </w:rPr>
        <w:t>对公安机关网络安全案件受理工作不满意的原因，30%从业人员认为是专业能力欠缺，20%从业人员认为是打击力度不够，效果不明显，20%从业人员认为是没有结果，还有10%认为执法范围小，立案门槛高。</w:t>
      </w:r>
    </w:p>
    <w:p>
      <w:pPr>
        <w:ind w:firstLine="0" w:firstLineChars="0"/>
      </w:pPr>
      <w:r>
        <w:drawing>
          <wp:inline distT="0" distB="0" distL="114300" distR="114300">
            <wp:extent cx="5273040" cy="2950845"/>
            <wp:effectExtent l="4445" t="4445" r="18415" b="16510"/>
            <wp:docPr id="95"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47</w:t>
      </w:r>
      <w:r>
        <w:rPr>
          <w:rFonts w:asciiTheme="minorHAnsi"/>
          <w:sz w:val="24"/>
        </w:rPr>
        <w:fldChar w:fldCharType="end"/>
      </w:r>
      <w:bookmarkStart w:id="168" w:name="_Toc27105"/>
      <w:r>
        <w:rPr>
          <w:rFonts w:hint="eastAsia" w:asciiTheme="minorHAnsi"/>
          <w:sz w:val="24"/>
        </w:rPr>
        <w:t>：公安机关网络安全案件受理不满意的原因</w:t>
      </w:r>
      <w:bookmarkEnd w:id="168"/>
    </w:p>
    <w:p>
      <w:pPr>
        <w:ind w:firstLine="0" w:firstLineChars="0"/>
      </w:pPr>
      <w:r>
        <w:rPr>
          <w:rFonts w:hint="eastAsia"/>
        </w:rPr>
        <w:t>（图表数据来源：从业人员版等级保护实施与企业合规专题第12.5题：您认为不满意的原因是？）</w:t>
      </w:r>
    </w:p>
    <w:p>
      <w:pPr>
        <w:ind w:firstLine="0" w:firstLineChars="0"/>
      </w:pPr>
    </w:p>
    <w:p>
      <w:r>
        <w:rPr>
          <w:rFonts w:hint="eastAsia"/>
        </w:rPr>
        <w:t>（13）</w:t>
      </w:r>
      <w:bookmarkStart w:id="169" w:name="_Hlk48562713"/>
      <w:r>
        <w:rPr>
          <w:rFonts w:hint="eastAsia"/>
        </w:rPr>
        <w:t>对关键信息基础设施保护要求的认识</w:t>
      </w:r>
      <w:bookmarkEnd w:id="169"/>
    </w:p>
    <w:p>
      <w:r>
        <w:rPr>
          <w:rFonts w:hint="eastAsia"/>
        </w:rPr>
        <w:t>对关键信息基础设施保护要求的认识方面，49.11%从业人员认为了解而且单位已经实施，17.19%从业人员认为了解但还没有实施，16.29%认为知道但不清楚具体要求，17.41%认为不了解。</w:t>
      </w:r>
    </w:p>
    <w:p>
      <w:pPr>
        <w:ind w:firstLine="0" w:firstLineChars="0"/>
      </w:pPr>
      <w:r>
        <w:drawing>
          <wp:inline distT="0" distB="0" distL="114300" distR="114300">
            <wp:extent cx="5276850" cy="3444240"/>
            <wp:effectExtent l="4445" t="4445" r="14605" b="18415"/>
            <wp:docPr id="96"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48</w:t>
      </w:r>
      <w:r>
        <w:rPr>
          <w:rFonts w:asciiTheme="minorHAnsi"/>
          <w:sz w:val="24"/>
        </w:rPr>
        <w:fldChar w:fldCharType="end"/>
      </w:r>
      <w:bookmarkStart w:id="170" w:name="_Toc8157"/>
      <w:r>
        <w:rPr>
          <w:rFonts w:hint="eastAsia" w:asciiTheme="minorHAnsi"/>
          <w:sz w:val="24"/>
        </w:rPr>
        <w:t>：对关键信息基础设施安全保护要求的认识</w:t>
      </w:r>
      <w:bookmarkEnd w:id="170"/>
    </w:p>
    <w:p>
      <w:pPr>
        <w:ind w:firstLine="0" w:firstLineChars="0"/>
      </w:pPr>
      <w:r>
        <w:rPr>
          <w:rFonts w:hint="eastAsia"/>
        </w:rPr>
        <w:t>（图表数据来源：从业人员版等级保护实施与企业合规专题第13题：您对关键信息基础设施安全保护要求了解吗？）</w:t>
      </w:r>
    </w:p>
    <w:p>
      <w:pPr>
        <w:ind w:firstLine="0" w:firstLineChars="0"/>
      </w:pPr>
    </w:p>
    <w:p>
      <w:r>
        <w:rPr>
          <w:rFonts w:hint="eastAsia"/>
        </w:rPr>
        <w:t>（14）网络安全检查落实情况</w:t>
      </w:r>
    </w:p>
    <w:p>
      <w:r>
        <w:rPr>
          <w:rFonts w:hint="eastAsia"/>
        </w:rPr>
        <w:t>对所在单位网络安全检查措施落实情况，75.66%从业人员表示所在单位有定期进行网络安全检查，10.84%从业人员所在单位没有定期进行网络安全检查， 13.50%表示不了解。</w:t>
      </w:r>
    </w:p>
    <w:p>
      <w:pPr>
        <w:ind w:firstLine="0" w:firstLineChars="0"/>
      </w:pPr>
    </w:p>
    <w:p>
      <w:pPr>
        <w:ind w:firstLine="0" w:firstLineChars="0"/>
      </w:pPr>
    </w:p>
    <w:p>
      <w:pPr>
        <w:ind w:firstLine="0" w:firstLineChars="0"/>
      </w:pPr>
      <w:r>
        <w:drawing>
          <wp:inline distT="0" distB="0" distL="114300" distR="114300">
            <wp:extent cx="5257800" cy="3237230"/>
            <wp:effectExtent l="4445" t="4445" r="14605" b="15875"/>
            <wp:docPr id="97"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49</w:t>
      </w:r>
      <w:r>
        <w:rPr>
          <w:rFonts w:asciiTheme="minorHAnsi"/>
          <w:sz w:val="24"/>
        </w:rPr>
        <w:fldChar w:fldCharType="end"/>
      </w:r>
      <w:bookmarkStart w:id="171" w:name="_Toc10666"/>
      <w:r>
        <w:rPr>
          <w:rFonts w:hint="eastAsia" w:asciiTheme="minorHAnsi"/>
          <w:sz w:val="24"/>
        </w:rPr>
        <w:t>：所在单位是否定期进行网络安全检查</w:t>
      </w:r>
      <w:bookmarkEnd w:id="171"/>
    </w:p>
    <w:p>
      <w:pPr>
        <w:ind w:firstLine="0" w:firstLineChars="0"/>
      </w:pPr>
      <w:r>
        <w:rPr>
          <w:rFonts w:hint="eastAsia"/>
        </w:rPr>
        <w:t>（图表数据来源：从业人员版等级保护实施与企业合规专题第14题：您所在单位是否定期对重要的信息系统/业务系统进行安全检查？）</w:t>
      </w:r>
    </w:p>
    <w:p>
      <w:pPr>
        <w:ind w:firstLine="0" w:firstLineChars="0"/>
      </w:pPr>
    </w:p>
    <w:p>
      <w:pPr>
        <w:ind w:firstLine="0" w:firstLineChars="0"/>
      </w:pPr>
    </w:p>
    <w:p/>
    <w:p>
      <w:pPr>
        <w:widowControl/>
        <w:adjustRightInd/>
        <w:snapToGrid/>
        <w:spacing w:line="240" w:lineRule="auto"/>
        <w:ind w:firstLine="0" w:firstLineChars="0"/>
        <w:jc w:val="left"/>
        <w:rPr>
          <w:rFonts w:asciiTheme="minorEastAsia" w:hAnsiTheme="minorEastAsia"/>
          <w:b/>
        </w:rPr>
      </w:pPr>
      <w:r>
        <w:br w:type="page"/>
      </w:r>
    </w:p>
    <w:p>
      <w:pPr>
        <w:pStyle w:val="3"/>
        <w:rPr>
          <w:rFonts w:asciiTheme="minorHAnsi"/>
        </w:rPr>
      </w:pPr>
      <w:bookmarkStart w:id="172" w:name="_Toc19207418"/>
      <w:bookmarkStart w:id="173" w:name="_Toc7099"/>
      <w:bookmarkStart w:id="174" w:name="_Toc11159"/>
      <w:r>
        <w:rPr>
          <w:rFonts w:hint="eastAsia" w:asciiTheme="minorHAnsi"/>
        </w:rPr>
        <w:t>5.2、</w:t>
      </w:r>
      <w:bookmarkEnd w:id="172"/>
      <w:r>
        <w:rPr>
          <w:rFonts w:hint="eastAsia" w:asciiTheme="minorHAnsi"/>
        </w:rPr>
        <w:t>行业发展与生态建设专题</w:t>
      </w:r>
      <w:bookmarkEnd w:id="173"/>
      <w:bookmarkEnd w:id="174"/>
    </w:p>
    <w:p>
      <w:r>
        <w:rPr>
          <w:rFonts w:hint="eastAsia"/>
        </w:rPr>
        <w:t>参与本专题答题的从业人员数量为355人，其中男性251人，女性104人。</w:t>
      </w:r>
    </w:p>
    <w:p>
      <w:r>
        <w:rPr>
          <w:rFonts w:hint="eastAsia"/>
        </w:rPr>
        <w:t>（1）行业发展的政策环境</w:t>
      </w:r>
    </w:p>
    <w:p>
      <w:r>
        <w:rPr>
          <w:rFonts w:hint="eastAsia"/>
        </w:rPr>
        <w:t>从业人员对当前促进网络安全产品与服务发展的政策环境评价为：15.67%从业人员认为非常好，44.73%认为好，持肯定态度的占大部分（60.4%）。但也有接近三分之一的从业人员评价一般。</w:t>
      </w:r>
    </w:p>
    <w:p>
      <w:pPr>
        <w:ind w:firstLine="0" w:firstLineChars="0"/>
      </w:pPr>
      <w:r>
        <w:drawing>
          <wp:inline distT="0" distB="0" distL="114300" distR="114300">
            <wp:extent cx="5314315" cy="3248025"/>
            <wp:effectExtent l="4445" t="4445" r="15240" b="5080"/>
            <wp:docPr id="9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6"/>
        <w:jc w:val="center"/>
        <w:rPr>
          <w:rFonts w:asciiTheme="minorHAnsi"/>
          <w:sz w:val="24"/>
          <w:szCs w:val="21"/>
        </w:rPr>
      </w:pPr>
      <w:bookmarkStart w:id="175" w:name="_Toc19203722"/>
      <w:bookmarkStart w:id="176" w:name="_Toc19305628"/>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asciiTheme="minorHAnsi"/>
          <w:sz w:val="24"/>
          <w:szCs w:val="21"/>
        </w:rPr>
        <w:t>50</w:t>
      </w:r>
      <w:r>
        <w:rPr>
          <w:rFonts w:asciiTheme="minorHAnsi"/>
          <w:sz w:val="24"/>
          <w:szCs w:val="21"/>
        </w:rPr>
        <w:fldChar w:fldCharType="end"/>
      </w:r>
      <w:bookmarkStart w:id="177" w:name="_Toc30179"/>
      <w:r>
        <w:rPr>
          <w:rFonts w:hint="eastAsia" w:asciiTheme="minorHAnsi"/>
          <w:sz w:val="24"/>
          <w:szCs w:val="21"/>
        </w:rPr>
        <w:t>：</w:t>
      </w:r>
      <w:bookmarkEnd w:id="175"/>
      <w:bookmarkEnd w:id="176"/>
      <w:r>
        <w:rPr>
          <w:rFonts w:hint="eastAsia" w:asciiTheme="minorHAnsi"/>
          <w:sz w:val="24"/>
          <w:szCs w:val="21"/>
        </w:rPr>
        <w:t>对当前促进网络安全产品与服务发展的政策环境的评价</w:t>
      </w:r>
      <w:bookmarkEnd w:id="177"/>
    </w:p>
    <w:p>
      <w:pPr>
        <w:ind w:firstLine="0" w:firstLineChars="0"/>
      </w:pPr>
      <w:r>
        <w:rPr>
          <w:rFonts w:hint="eastAsia"/>
        </w:rPr>
        <w:t>（图表数据来源：从业人员版行业发展与生态建设专题第1题：您认为当前促进网络安全产品与服务发展的政策环境如何？）</w:t>
      </w:r>
    </w:p>
    <w:p>
      <w:pPr>
        <w:ind w:firstLine="0" w:firstLineChars="0"/>
      </w:pPr>
      <w:r>
        <w:rPr>
          <w:rFonts w:hint="eastAsia"/>
        </w:rPr>
        <w:t xml:space="preserve">     </w:t>
      </w:r>
    </w:p>
    <w:p>
      <w:r>
        <w:rPr>
          <w:rFonts w:hint="eastAsia"/>
        </w:rPr>
        <w:t>（2）当前网络安全行业市场的需求变化</w:t>
      </w:r>
    </w:p>
    <w:p>
      <w:r>
        <w:rPr>
          <w:rFonts w:hint="eastAsia"/>
        </w:rPr>
        <w:t>从业人员当前网络安全行业市场的需求变化评价为：47.56%从业人员认为明显上涨，41.83%从业人员认为略有上涨，9.46%认为没有变化，持上涨看法的占绝大部分（89.39%）。显示从业人员对网络安全市场看法比较乐观。</w:t>
      </w:r>
    </w:p>
    <w:p>
      <w:pPr>
        <w:ind w:right="7454" w:rightChars="3106" w:firstLine="0" w:firstLineChars="0"/>
        <w:jc w:val="left"/>
      </w:pPr>
      <w:r>
        <w:t xml:space="preserve"> </w:t>
      </w:r>
    </w:p>
    <w:p>
      <w:pPr>
        <w:ind w:right="7454" w:rightChars="3106" w:firstLine="0" w:firstLineChars="0"/>
        <w:jc w:val="left"/>
      </w:pPr>
    </w:p>
    <w:p>
      <w:pPr>
        <w:ind w:right="7454" w:rightChars="3106" w:firstLine="0" w:firstLineChars="0"/>
        <w:jc w:val="left"/>
      </w:pPr>
    </w:p>
    <w:p>
      <w:pPr>
        <w:ind w:right="7454" w:rightChars="3106" w:firstLine="0" w:firstLineChars="0"/>
        <w:jc w:val="left"/>
      </w:pPr>
      <w:r>
        <w:drawing>
          <wp:inline distT="0" distB="0" distL="114300" distR="114300">
            <wp:extent cx="5342255" cy="3333750"/>
            <wp:effectExtent l="4445" t="4445" r="6350"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6"/>
        <w:jc w:val="center"/>
        <w:rPr>
          <w:rFonts w:asciiTheme="minorHAnsi"/>
          <w:sz w:val="24"/>
          <w:szCs w:val="20"/>
        </w:rPr>
      </w:pPr>
      <w:bookmarkStart w:id="178" w:name="_Toc19203724"/>
      <w:bookmarkStart w:id="179" w:name="_Toc19305630"/>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51</w:t>
      </w:r>
      <w:r>
        <w:rPr>
          <w:rFonts w:asciiTheme="minorHAnsi"/>
          <w:sz w:val="24"/>
          <w:szCs w:val="20"/>
        </w:rPr>
        <w:fldChar w:fldCharType="end"/>
      </w:r>
      <w:bookmarkStart w:id="180" w:name="_Toc27791"/>
      <w:r>
        <w:rPr>
          <w:rFonts w:hint="eastAsia" w:asciiTheme="minorHAnsi"/>
          <w:sz w:val="24"/>
          <w:szCs w:val="20"/>
        </w:rPr>
        <w:t>：</w:t>
      </w:r>
      <w:bookmarkEnd w:id="178"/>
      <w:bookmarkEnd w:id="179"/>
      <w:r>
        <w:rPr>
          <w:rFonts w:hint="eastAsia" w:asciiTheme="minorHAnsi"/>
          <w:sz w:val="24"/>
          <w:szCs w:val="20"/>
        </w:rPr>
        <w:t>当前网络安全行业市场的需求变化</w:t>
      </w:r>
      <w:bookmarkEnd w:id="180"/>
    </w:p>
    <w:p>
      <w:pPr>
        <w:ind w:firstLine="0" w:firstLineChars="0"/>
      </w:pPr>
      <w:r>
        <w:rPr>
          <w:rFonts w:hint="eastAsia"/>
        </w:rPr>
        <w:t>（图表数据来源：从业人员版行业发展与生态建设专题第2题：相比以往您认为当前网络安全行业市场的需求变化如何？）</w:t>
      </w:r>
    </w:p>
    <w:p/>
    <w:p>
      <w:r>
        <w:rPr>
          <w:rFonts w:hint="eastAsia"/>
        </w:rPr>
        <w:t>（3）目前网络安全行业提供的网络安全保障水平</w:t>
      </w:r>
    </w:p>
    <w:p>
      <w:pPr>
        <w:ind w:firstLine="360" w:firstLineChars="150"/>
      </w:pPr>
      <w:r>
        <w:rPr>
          <w:rFonts w:hint="eastAsia"/>
        </w:rPr>
        <w:t>从业人员对据您了解目前网络安全行业提供的网络安全保障水平评价为：10.06%从业人员认为非常高，42.82%从业人员认为比较高，36.21%认为中等，认为行业的网络安全保障水平比较高和非常高看法的超过一半（52.88%）。显示</w:t>
      </w:r>
      <w:bookmarkStart w:id="181" w:name="_Hlk48722374"/>
      <w:r>
        <w:rPr>
          <w:rFonts w:hint="eastAsia"/>
        </w:rPr>
        <w:t>大部分从业人员对网络安全行业提供网络安全保障水平是比较认可的。</w:t>
      </w:r>
      <w:bookmarkEnd w:id="181"/>
    </w:p>
    <w:p>
      <w:pPr>
        <w:ind w:firstLine="360" w:firstLineChars="150"/>
      </w:pPr>
      <w:r>
        <w:t xml:space="preserve"> </w:t>
      </w:r>
    </w:p>
    <w:p>
      <w:pPr>
        <w:ind w:firstLine="0" w:firstLineChars="0"/>
      </w:pPr>
    </w:p>
    <w:p>
      <w:pPr>
        <w:ind w:firstLine="0" w:firstLineChars="0"/>
      </w:pPr>
    </w:p>
    <w:p>
      <w:pPr>
        <w:ind w:firstLine="0" w:firstLineChars="0"/>
      </w:pPr>
      <w:r>
        <w:drawing>
          <wp:inline distT="0" distB="0" distL="114300" distR="114300">
            <wp:extent cx="5143500" cy="2952115"/>
            <wp:effectExtent l="4445" t="4445" r="14605" b="15240"/>
            <wp:docPr id="9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52</w:t>
      </w:r>
      <w:r>
        <w:rPr>
          <w:rFonts w:asciiTheme="minorHAnsi"/>
          <w:sz w:val="24"/>
          <w:szCs w:val="20"/>
        </w:rPr>
        <w:fldChar w:fldCharType="end"/>
      </w:r>
      <w:bookmarkStart w:id="182" w:name="_Toc32543"/>
      <w:r>
        <w:rPr>
          <w:rFonts w:hint="eastAsia" w:asciiTheme="minorHAnsi"/>
          <w:sz w:val="24"/>
          <w:szCs w:val="20"/>
        </w:rPr>
        <w:t>：目前网络安全行业提供的网络安全保障水平评价</w:t>
      </w:r>
      <w:bookmarkEnd w:id="182"/>
    </w:p>
    <w:p>
      <w:pPr>
        <w:ind w:firstLine="0" w:firstLineChars="0"/>
      </w:pPr>
      <w:r>
        <w:rPr>
          <w:rFonts w:hint="eastAsia"/>
        </w:rPr>
        <w:t>（图表数据来源：从业人员版行业发展与生态建设专题第3题：据您了解目前网络安全行业提供的网络安全保障水平如何？）</w:t>
      </w:r>
    </w:p>
    <w:p/>
    <w:p>
      <w:r>
        <w:rPr>
          <w:rFonts w:hint="eastAsia"/>
        </w:rPr>
        <w:t>（4）信息技术产业供应链安全威胁</w:t>
      </w:r>
    </w:p>
    <w:p>
      <w:pPr>
        <w:ind w:firstLine="360" w:firstLineChars="150"/>
      </w:pPr>
      <w:r>
        <w:rPr>
          <w:rFonts w:hint="eastAsia"/>
        </w:rPr>
        <w:t>从业人员对信息技术产业供应链安全威胁评价为：16.33%从业人员认为威胁非常高，40.40%从业人员认为比较高，36.96%认为中等，持威胁比较高和非常高看法的超过一半（56.73%）。显示信息技术产业供应链安全的威胁是比较高的。</w:t>
      </w:r>
    </w:p>
    <w:p>
      <w:pPr>
        <w:ind w:firstLine="0" w:firstLineChars="0"/>
      </w:pPr>
      <w:r>
        <w:drawing>
          <wp:inline distT="0" distB="0" distL="114300" distR="114300">
            <wp:extent cx="5276850" cy="3054350"/>
            <wp:effectExtent l="4445" t="4445" r="14605" b="8255"/>
            <wp:docPr id="100"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6"/>
        <w:jc w:val="center"/>
        <w:rPr>
          <w:rFonts w:asciiTheme="minorHAnsi"/>
          <w:sz w:val="24"/>
          <w:szCs w:val="20"/>
        </w:rPr>
      </w:pPr>
      <w:bookmarkStart w:id="183" w:name="_Toc19305631"/>
      <w:bookmarkStart w:id="184" w:name="_Toc19203725"/>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53</w:t>
      </w:r>
      <w:r>
        <w:rPr>
          <w:rFonts w:asciiTheme="minorHAnsi"/>
          <w:sz w:val="24"/>
          <w:szCs w:val="20"/>
        </w:rPr>
        <w:fldChar w:fldCharType="end"/>
      </w:r>
      <w:bookmarkStart w:id="185" w:name="_Toc23914"/>
      <w:r>
        <w:rPr>
          <w:rFonts w:hint="eastAsia" w:asciiTheme="minorHAnsi"/>
          <w:sz w:val="24"/>
          <w:szCs w:val="20"/>
        </w:rPr>
        <w:t>：</w:t>
      </w:r>
      <w:bookmarkEnd w:id="183"/>
      <w:bookmarkEnd w:id="184"/>
      <w:r>
        <w:rPr>
          <w:rFonts w:hint="eastAsia" w:asciiTheme="minorHAnsi"/>
          <w:sz w:val="24"/>
          <w:szCs w:val="20"/>
        </w:rPr>
        <w:t>当前信息技术产业供应链安全问题的威胁</w:t>
      </w:r>
      <w:bookmarkEnd w:id="185"/>
    </w:p>
    <w:p>
      <w:pPr>
        <w:ind w:firstLine="0" w:firstLineChars="0"/>
      </w:pPr>
      <w:r>
        <w:rPr>
          <w:rFonts w:hint="eastAsia"/>
        </w:rPr>
        <w:t>（图表数据来源：从业人员版行业发展与生态建设专题第4题：您认为当前信息技术产业供应链安全问题的威胁如何？）</w:t>
      </w:r>
    </w:p>
    <w:p/>
    <w:p>
      <w:r>
        <w:rPr>
          <w:rFonts w:hint="eastAsia"/>
        </w:rPr>
        <w:t>（5）当前网络安全产品与服务的资费水平</w:t>
      </w:r>
    </w:p>
    <w:p>
      <w:pPr>
        <w:ind w:firstLine="360" w:firstLineChars="150"/>
      </w:pPr>
      <w:r>
        <w:rPr>
          <w:rFonts w:hint="eastAsia"/>
        </w:rPr>
        <w:t>从业人员对当前网络安全产品与服务的资费水平评价为：13.01%从业人员认为非常高，41.33%从业人员认为比较高，32.95%认为适中，持比较高和非常高看法超过一半（54.34%）。显示网络安全行业产品和服务收费是比较高的。</w:t>
      </w:r>
    </w:p>
    <w:p>
      <w:pPr>
        <w:ind w:firstLine="0" w:firstLineChars="0"/>
      </w:pPr>
      <w:r>
        <w:drawing>
          <wp:inline distT="0" distB="0" distL="114300" distR="114300">
            <wp:extent cx="5285105" cy="3181985"/>
            <wp:effectExtent l="4445" t="4445" r="6350" b="13970"/>
            <wp:docPr id="10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54</w:t>
      </w:r>
      <w:r>
        <w:rPr>
          <w:rFonts w:asciiTheme="minorHAnsi"/>
          <w:sz w:val="24"/>
          <w:szCs w:val="20"/>
        </w:rPr>
        <w:fldChar w:fldCharType="end"/>
      </w:r>
      <w:bookmarkStart w:id="186" w:name="_Toc8032"/>
      <w:r>
        <w:rPr>
          <w:rFonts w:hint="eastAsia" w:asciiTheme="minorHAnsi"/>
          <w:sz w:val="24"/>
          <w:szCs w:val="20"/>
        </w:rPr>
        <w:t>：当前网络安全产品与服务的资费水平</w:t>
      </w:r>
      <w:bookmarkEnd w:id="186"/>
    </w:p>
    <w:p>
      <w:pPr>
        <w:ind w:firstLine="0" w:firstLineChars="0"/>
      </w:pPr>
      <w:r>
        <w:rPr>
          <w:rFonts w:hint="eastAsia"/>
        </w:rPr>
        <w:t>（图表数据来源：从业人员版行业发展与生态建设专题第5题：您认为当前网络安全产品与服务的资费水平如何？）</w:t>
      </w:r>
    </w:p>
    <w:p/>
    <w:p>
      <w:r>
        <w:rPr>
          <w:rFonts w:hint="eastAsia"/>
        </w:rPr>
        <w:t>（6）当前网络安全产品与服务存在问题</w:t>
      </w:r>
    </w:p>
    <w:p>
      <w:r>
        <w:rPr>
          <w:rFonts w:hint="eastAsia"/>
        </w:rPr>
        <w:t>从业人员对当前网络安全产品与服务存在问题看法为：排前5位的为：1创新能力不足（60.92%）、2核心技术依赖进口（50.57%）、3可靠性差（41.95%）、4体验差（39.37%）、5服务不到位（38.22%）。</w:t>
      </w:r>
    </w:p>
    <w:p>
      <w:pPr>
        <w:ind w:firstLine="0" w:firstLineChars="0"/>
      </w:pPr>
      <w:r>
        <w:drawing>
          <wp:inline distT="0" distB="0" distL="114300" distR="114300">
            <wp:extent cx="5276215" cy="3219450"/>
            <wp:effectExtent l="4445" t="4445" r="15240" b="14605"/>
            <wp:docPr id="10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6"/>
        <w:jc w:val="center"/>
        <w:rPr>
          <w:rFonts w:asciiTheme="minorHAnsi"/>
          <w:sz w:val="40"/>
          <w:szCs w:val="32"/>
        </w:rPr>
      </w:pPr>
      <w:bookmarkStart w:id="187" w:name="_Toc19203727"/>
      <w:bookmarkStart w:id="188" w:name="_Toc19305633"/>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55</w:t>
      </w:r>
      <w:r>
        <w:rPr>
          <w:rFonts w:asciiTheme="minorHAnsi"/>
          <w:sz w:val="24"/>
          <w:szCs w:val="20"/>
        </w:rPr>
        <w:fldChar w:fldCharType="end"/>
      </w:r>
      <w:bookmarkStart w:id="189" w:name="_Toc29072"/>
      <w:r>
        <w:rPr>
          <w:rFonts w:hint="eastAsia" w:asciiTheme="minorHAnsi"/>
          <w:sz w:val="24"/>
          <w:szCs w:val="20"/>
        </w:rPr>
        <w:t>：</w:t>
      </w:r>
      <w:bookmarkEnd w:id="187"/>
      <w:bookmarkEnd w:id="188"/>
      <w:r>
        <w:rPr>
          <w:rFonts w:hint="eastAsia" w:asciiTheme="minorHAnsi"/>
          <w:sz w:val="24"/>
          <w:szCs w:val="20"/>
        </w:rPr>
        <w:t>当前网络安全产品与服务存在的不足之处</w:t>
      </w:r>
      <w:bookmarkEnd w:id="189"/>
    </w:p>
    <w:p>
      <w:pPr>
        <w:ind w:firstLine="0" w:firstLineChars="0"/>
      </w:pPr>
      <w:r>
        <w:rPr>
          <w:rFonts w:hint="eastAsia"/>
        </w:rPr>
        <w:t>（图表数据来源：从业人员版行业发展与生态建设专题第6题：您认为当前网络安全产品与服务存在的不足之处是？）</w:t>
      </w:r>
    </w:p>
    <w:p>
      <w:pPr>
        <w:ind w:firstLine="0" w:firstLineChars="0"/>
      </w:pPr>
    </w:p>
    <w:p>
      <w:r>
        <w:rPr>
          <w:rFonts w:hint="eastAsia"/>
        </w:rPr>
        <w:t>（7）对当前网络安全产品与服务实行等级管理看法</w:t>
      </w:r>
    </w:p>
    <w:p>
      <w:r>
        <w:rPr>
          <w:rFonts w:hint="eastAsia"/>
        </w:rPr>
        <w:t>从业人员对当前网络安全产品与服务实行等级管理看法为：绝大部分91.23%从业人员认为应该实行等级管理，小部分8.77%认为不应实行等级管理。</w:t>
      </w:r>
    </w:p>
    <w:p>
      <w:pPr>
        <w:ind w:firstLine="0" w:firstLineChars="0"/>
      </w:pPr>
      <w:r>
        <w:drawing>
          <wp:inline distT="0" distB="0" distL="114300" distR="114300">
            <wp:extent cx="5276850" cy="2669540"/>
            <wp:effectExtent l="4445" t="4445" r="14605" b="12065"/>
            <wp:docPr id="10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6"/>
        <w:jc w:val="center"/>
        <w:rPr>
          <w:rFonts w:asciiTheme="minorHAnsi"/>
          <w:sz w:val="24"/>
          <w:szCs w:val="20"/>
        </w:rPr>
      </w:pPr>
      <w:bookmarkStart w:id="190" w:name="_Toc19305634"/>
      <w:bookmarkStart w:id="191" w:name="_Toc19203728"/>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56</w:t>
      </w:r>
      <w:r>
        <w:rPr>
          <w:rFonts w:asciiTheme="minorHAnsi"/>
          <w:sz w:val="24"/>
          <w:szCs w:val="20"/>
        </w:rPr>
        <w:fldChar w:fldCharType="end"/>
      </w:r>
      <w:bookmarkStart w:id="192" w:name="_Toc701"/>
      <w:r>
        <w:rPr>
          <w:rFonts w:hint="eastAsia" w:asciiTheme="minorHAnsi"/>
          <w:sz w:val="24"/>
          <w:szCs w:val="20"/>
        </w:rPr>
        <w:t>：</w:t>
      </w:r>
      <w:bookmarkEnd w:id="190"/>
      <w:bookmarkEnd w:id="191"/>
      <w:r>
        <w:rPr>
          <w:rFonts w:hint="eastAsia" w:asciiTheme="minorHAnsi"/>
          <w:sz w:val="24"/>
          <w:szCs w:val="20"/>
        </w:rPr>
        <w:t>当前网络安全产品与服务是否应该实行等级评价管理？</w:t>
      </w:r>
      <w:bookmarkEnd w:id="192"/>
    </w:p>
    <w:p>
      <w:pPr>
        <w:ind w:firstLine="0" w:firstLineChars="0"/>
      </w:pPr>
      <w:r>
        <w:rPr>
          <w:rFonts w:hint="eastAsia"/>
        </w:rPr>
        <w:t>（图表数据来源：从业人员版行业发展与生态建设专题第7题：您认为当前网络安全产品与服务是否应该实行等级评价管理？）</w:t>
      </w:r>
    </w:p>
    <w:p>
      <w:pPr>
        <w:ind w:firstLine="0" w:firstLineChars="0"/>
      </w:pPr>
    </w:p>
    <w:p>
      <w:r>
        <w:rPr>
          <w:rFonts w:hint="eastAsia"/>
        </w:rPr>
        <w:t>（8）当前网络安全技术人才数量评价</w:t>
      </w:r>
    </w:p>
    <w:p>
      <w:r>
        <w:rPr>
          <w:rFonts w:hint="eastAsia"/>
        </w:rPr>
        <w:t>从业人员对当前网络安全技术人才数量评价中等偏下，认为比较充足的20.06%，认为有些缺乏的28.65%，认为非常充足的4.30%，认为严重不足的11.75%。技术人才问题不仅是数量问题，还有质量和结构的问题。</w:t>
      </w:r>
    </w:p>
    <w:p>
      <w:pPr>
        <w:ind w:firstLine="0" w:firstLineChars="0"/>
      </w:pPr>
      <w:r>
        <w:drawing>
          <wp:inline distT="0" distB="0" distL="114300" distR="114300">
            <wp:extent cx="5228590" cy="3352800"/>
            <wp:effectExtent l="4445" t="4445" r="5715" b="14605"/>
            <wp:docPr id="10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6"/>
        <w:jc w:val="center"/>
        <w:rPr>
          <w:rFonts w:asciiTheme="minorHAnsi"/>
          <w:sz w:val="24"/>
          <w:szCs w:val="20"/>
        </w:rPr>
      </w:pPr>
      <w:bookmarkStart w:id="193" w:name="_Toc19305635"/>
      <w:bookmarkStart w:id="194" w:name="_Toc19203729"/>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57</w:t>
      </w:r>
      <w:r>
        <w:rPr>
          <w:rFonts w:asciiTheme="minorHAnsi"/>
          <w:sz w:val="24"/>
          <w:szCs w:val="20"/>
        </w:rPr>
        <w:fldChar w:fldCharType="end"/>
      </w:r>
      <w:bookmarkStart w:id="195" w:name="_Toc8964"/>
      <w:r>
        <w:rPr>
          <w:rFonts w:hint="eastAsia" w:asciiTheme="minorHAnsi"/>
          <w:sz w:val="24"/>
          <w:szCs w:val="20"/>
        </w:rPr>
        <w:t>：</w:t>
      </w:r>
      <w:bookmarkEnd w:id="193"/>
      <w:bookmarkEnd w:id="194"/>
      <w:r>
        <w:rPr>
          <w:rFonts w:hint="eastAsia" w:asciiTheme="minorHAnsi"/>
          <w:sz w:val="24"/>
          <w:szCs w:val="20"/>
        </w:rPr>
        <w:t>当前网络安全技术人才数量评价</w:t>
      </w:r>
      <w:bookmarkEnd w:id="195"/>
    </w:p>
    <w:p>
      <w:pPr>
        <w:ind w:firstLine="0" w:firstLineChars="0"/>
      </w:pPr>
      <w:r>
        <w:rPr>
          <w:rFonts w:hint="eastAsia"/>
        </w:rPr>
        <w:t>（图表数据来源：从业人员版行业发展与生态建设专题第8题：您认为当前网络安全技术人才数量如何？）</w:t>
      </w:r>
    </w:p>
    <w:p>
      <w:pPr>
        <w:ind w:firstLine="0" w:firstLineChars="0"/>
      </w:pPr>
    </w:p>
    <w:p>
      <w:r>
        <w:rPr>
          <w:rFonts w:hint="eastAsia"/>
        </w:rPr>
        <w:t>（9）当前网络安全测评机构数量评价</w:t>
      </w:r>
    </w:p>
    <w:p>
      <w:r>
        <w:rPr>
          <w:rFonts w:hint="eastAsia"/>
        </w:rPr>
        <w:t>从业人员中对当前网络安全测评机构数量评价方面，49.28%的从业人员网民认为数量一般。19.48%认为数量比较充足，16.33%认为有些缺乏，7.45%认为非常充足，7.45%认为严重不足。</w:t>
      </w:r>
    </w:p>
    <w:p>
      <w:pPr>
        <w:ind w:leftChars="-118" w:hanging="283" w:hangingChars="118"/>
      </w:pPr>
    </w:p>
    <w:p>
      <w:pPr>
        <w:ind w:leftChars="-118" w:hanging="283" w:hangingChars="118"/>
      </w:pPr>
      <w:r>
        <w:t xml:space="preserve"> </w:t>
      </w:r>
    </w:p>
    <w:p>
      <w:pPr>
        <w:ind w:leftChars="-118" w:hanging="283" w:hangingChars="118"/>
      </w:pPr>
    </w:p>
    <w:p>
      <w:pPr>
        <w:ind w:leftChars="-118" w:hanging="283" w:hangingChars="118"/>
      </w:pPr>
    </w:p>
    <w:p>
      <w:pPr>
        <w:ind w:firstLine="0" w:firstLineChars="0"/>
      </w:pPr>
      <w:r>
        <w:drawing>
          <wp:inline distT="0" distB="0" distL="114300" distR="114300">
            <wp:extent cx="5278120" cy="3019425"/>
            <wp:effectExtent l="4445" t="4445" r="13335" b="5080"/>
            <wp:docPr id="105"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6"/>
        <w:jc w:val="center"/>
        <w:rPr>
          <w:rFonts w:asciiTheme="minorHAnsi"/>
          <w:sz w:val="24"/>
          <w:szCs w:val="20"/>
        </w:rPr>
      </w:pPr>
      <w:bookmarkStart w:id="196" w:name="_Toc19305636"/>
      <w:bookmarkStart w:id="197" w:name="_Toc19203730"/>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58</w:t>
      </w:r>
      <w:r>
        <w:rPr>
          <w:rFonts w:asciiTheme="minorHAnsi"/>
          <w:sz w:val="24"/>
          <w:szCs w:val="20"/>
        </w:rPr>
        <w:fldChar w:fldCharType="end"/>
      </w:r>
      <w:bookmarkStart w:id="198" w:name="_Toc18800"/>
      <w:r>
        <w:rPr>
          <w:rFonts w:hint="eastAsia" w:asciiTheme="minorHAnsi"/>
          <w:sz w:val="24"/>
          <w:szCs w:val="20"/>
        </w:rPr>
        <w:t>：</w:t>
      </w:r>
      <w:bookmarkEnd w:id="196"/>
      <w:bookmarkEnd w:id="197"/>
      <w:r>
        <w:rPr>
          <w:rFonts w:hint="eastAsia" w:asciiTheme="minorHAnsi"/>
          <w:sz w:val="24"/>
          <w:szCs w:val="20"/>
        </w:rPr>
        <w:t>当前网络安全测评机构数量评价</w:t>
      </w:r>
      <w:bookmarkEnd w:id="198"/>
    </w:p>
    <w:p>
      <w:pPr>
        <w:ind w:firstLine="0" w:firstLineChars="0"/>
      </w:pPr>
      <w:r>
        <w:rPr>
          <w:rFonts w:hint="eastAsia"/>
        </w:rPr>
        <w:t>（图表数据来源：从业人员版行业发展与生态建设专题第9题：您认为当前网络安全测评机构数量如何？）</w:t>
      </w:r>
    </w:p>
    <w:p>
      <w:pPr>
        <w:ind w:firstLine="0" w:firstLineChars="0"/>
      </w:pPr>
    </w:p>
    <w:p>
      <w:r>
        <w:rPr>
          <w:rFonts w:hint="eastAsia"/>
        </w:rPr>
        <w:t>（10）对测评机构提供服务的需求</w:t>
      </w:r>
    </w:p>
    <w:p>
      <w:r>
        <w:rPr>
          <w:rFonts w:hint="eastAsia"/>
        </w:rPr>
        <w:t>从业人员对测评机构提供服务的需求排前5位是：1安全运维59.54%，2安全监理52.89%，3安全咨询52.89%，4攻防演练49.42%，5应急演练47.11%。</w:t>
      </w:r>
    </w:p>
    <w:p>
      <w:pPr>
        <w:ind w:firstLine="0" w:firstLineChars="0"/>
      </w:pPr>
      <w:r>
        <w:drawing>
          <wp:inline distT="0" distB="0" distL="114300" distR="114300">
            <wp:extent cx="5247640" cy="3399790"/>
            <wp:effectExtent l="4445" t="4445" r="5715" b="5715"/>
            <wp:docPr id="106"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6"/>
        <w:jc w:val="center"/>
        <w:rPr>
          <w:rFonts w:asciiTheme="minorHAnsi"/>
          <w:sz w:val="24"/>
          <w:szCs w:val="20"/>
        </w:rPr>
      </w:pPr>
      <w:bookmarkStart w:id="199" w:name="_Toc19305637"/>
      <w:bookmarkStart w:id="200" w:name="_Toc19203731"/>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59</w:t>
      </w:r>
      <w:r>
        <w:rPr>
          <w:rFonts w:asciiTheme="minorHAnsi"/>
          <w:sz w:val="24"/>
          <w:szCs w:val="20"/>
        </w:rPr>
        <w:fldChar w:fldCharType="end"/>
      </w:r>
      <w:bookmarkStart w:id="201" w:name="_Toc6891"/>
      <w:r>
        <w:rPr>
          <w:rFonts w:hint="eastAsia" w:asciiTheme="minorHAnsi"/>
          <w:sz w:val="24"/>
          <w:szCs w:val="20"/>
        </w:rPr>
        <w:t>：</w:t>
      </w:r>
      <w:bookmarkEnd w:id="199"/>
      <w:bookmarkEnd w:id="200"/>
      <w:r>
        <w:rPr>
          <w:rFonts w:hint="eastAsia" w:asciiTheme="minorHAnsi"/>
          <w:sz w:val="24"/>
          <w:szCs w:val="20"/>
        </w:rPr>
        <w:t>对测评机构提供服务的需求</w:t>
      </w:r>
      <w:bookmarkEnd w:id="201"/>
    </w:p>
    <w:p>
      <w:pPr>
        <w:ind w:firstLine="0" w:firstLineChars="0"/>
      </w:pPr>
      <w:r>
        <w:rPr>
          <w:rFonts w:hint="eastAsia"/>
        </w:rPr>
        <w:t>（图表数据来源：从业人员版行业发展与生态建设专题第10题：您所在单位还需要测评机构提供哪些服务？）</w:t>
      </w:r>
    </w:p>
    <w:p>
      <w:pPr>
        <w:ind w:firstLine="0" w:firstLineChars="0"/>
      </w:pPr>
    </w:p>
    <w:p>
      <w:r>
        <w:rPr>
          <w:rFonts w:hint="eastAsia"/>
        </w:rPr>
        <w:t>（11）制约网络安全行业发展的主要障碍</w:t>
      </w:r>
    </w:p>
    <w:p>
      <w:r>
        <w:rPr>
          <w:rFonts w:hint="eastAsia"/>
        </w:rPr>
        <w:t>从业人员制约网络安全行业发展的主要障碍排前3位是：1人才和技术69.91%，3资金62.18%。</w:t>
      </w:r>
    </w:p>
    <w:p>
      <w:pPr>
        <w:ind w:firstLine="0" w:firstLineChars="0"/>
      </w:pPr>
      <w:r>
        <w:drawing>
          <wp:inline distT="0" distB="0" distL="114300" distR="114300">
            <wp:extent cx="5274310" cy="2834005"/>
            <wp:effectExtent l="4445" t="4445" r="17145" b="19050"/>
            <wp:docPr id="10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6"/>
        <w:jc w:val="center"/>
        <w:rPr>
          <w:rFonts w:asciiTheme="minorHAnsi"/>
          <w:sz w:val="24"/>
        </w:rPr>
      </w:pPr>
      <w:bookmarkStart w:id="202" w:name="_Toc19305638"/>
      <w:bookmarkStart w:id="203" w:name="_Toc19203732"/>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60</w:t>
      </w:r>
      <w:r>
        <w:rPr>
          <w:rFonts w:asciiTheme="minorHAnsi"/>
          <w:sz w:val="24"/>
        </w:rPr>
        <w:fldChar w:fldCharType="end"/>
      </w:r>
      <w:bookmarkStart w:id="204" w:name="_Toc9704"/>
      <w:r>
        <w:rPr>
          <w:rFonts w:hint="eastAsia" w:asciiTheme="minorHAnsi"/>
          <w:sz w:val="24"/>
        </w:rPr>
        <w:t>：</w:t>
      </w:r>
      <w:bookmarkEnd w:id="202"/>
      <w:bookmarkEnd w:id="203"/>
      <w:r>
        <w:rPr>
          <w:rFonts w:hint="eastAsia" w:asciiTheme="minorHAnsi"/>
          <w:sz w:val="24"/>
        </w:rPr>
        <w:t>制约网络安全行业发展的主要障碍</w:t>
      </w:r>
      <w:bookmarkEnd w:id="204"/>
    </w:p>
    <w:p>
      <w:pPr>
        <w:ind w:firstLine="0" w:firstLineChars="0"/>
      </w:pPr>
      <w:r>
        <w:rPr>
          <w:rFonts w:hint="eastAsia"/>
        </w:rPr>
        <w:t>（图表数据来源：从业人员版行业发展与生态建设专题第11题：您认为制约网络安全行业发展的主要障碍是什么？）</w:t>
      </w:r>
    </w:p>
    <w:p>
      <w:pPr>
        <w:widowControl/>
        <w:adjustRightInd/>
        <w:snapToGrid/>
        <w:spacing w:line="240" w:lineRule="auto"/>
        <w:ind w:firstLine="0" w:firstLineChars="0"/>
        <w:jc w:val="left"/>
        <w:rPr>
          <w:rFonts w:ascii="黑体" w:hAnsi="黑体" w:eastAsia="黑体"/>
          <w:b/>
          <w:bCs/>
          <w:kern w:val="44"/>
          <w:sz w:val="28"/>
          <w:szCs w:val="28"/>
        </w:rPr>
      </w:pPr>
    </w:p>
    <w:p>
      <w:bookmarkStart w:id="205" w:name="_Hlk48567617"/>
      <w:r>
        <w:rPr>
          <w:rFonts w:hint="eastAsia"/>
        </w:rPr>
        <w:t>（12）网络安全行业未来一年发展的趋势评价</w:t>
      </w:r>
    </w:p>
    <w:p>
      <w:r>
        <w:rPr>
          <w:rFonts w:hint="eastAsia"/>
        </w:rPr>
        <w:t>从业人员对网络安全行业未来一年发展的趋势评价：35.63%认为明显增长，44.25%认为略有增长，即</w:t>
      </w:r>
      <w:bookmarkStart w:id="206" w:name="_Hlk48722678"/>
      <w:r>
        <w:rPr>
          <w:rFonts w:hint="eastAsia"/>
        </w:rPr>
        <w:t>接近八成（79.88%）从业人员认为未来有增长。</w:t>
      </w:r>
      <w:bookmarkEnd w:id="206"/>
    </w:p>
    <w:p>
      <w:pPr>
        <w:ind w:firstLine="0" w:firstLineChars="0"/>
      </w:pPr>
      <w:r>
        <w:t xml:space="preserve"> </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r>
        <w:drawing>
          <wp:inline distT="0" distB="0" distL="114300" distR="114300">
            <wp:extent cx="5181600" cy="3142615"/>
            <wp:effectExtent l="5080" t="4445" r="13970" b="15240"/>
            <wp:docPr id="108"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61</w:t>
      </w:r>
      <w:r>
        <w:rPr>
          <w:rFonts w:asciiTheme="minorHAnsi"/>
          <w:sz w:val="24"/>
        </w:rPr>
        <w:fldChar w:fldCharType="end"/>
      </w:r>
      <w:bookmarkStart w:id="207" w:name="_Toc24640"/>
      <w:r>
        <w:rPr>
          <w:rFonts w:hint="eastAsia" w:asciiTheme="minorHAnsi"/>
          <w:sz w:val="24"/>
        </w:rPr>
        <w:t>：网络安全行业未来一年发展的趋势评价</w:t>
      </w:r>
      <w:bookmarkEnd w:id="207"/>
    </w:p>
    <w:p>
      <w:pPr>
        <w:ind w:firstLine="0" w:firstLineChars="0"/>
      </w:pPr>
      <w:r>
        <w:rPr>
          <w:rFonts w:hint="eastAsia"/>
        </w:rPr>
        <w:t>（图表数据来源：从业人员版行业发展与生态建设专题第12题：您认为网络安全行业未来一年发展的趋势如何？）</w:t>
      </w:r>
    </w:p>
    <w:bookmarkEnd w:id="205"/>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（13）网络安全行业协会等社会组织服务情况</w:t>
      </w:r>
    </w:p>
    <w:p>
      <w:r>
        <w:rPr>
          <w:rFonts w:hint="eastAsia"/>
        </w:rPr>
        <w:t>从业人员对网络安全行业协会等社会组织服务情况评价：49.57%从业人员使用过技术培训服务，34.67%使用过资质认证服务，29.80%使用过政策宣贯服务，28.65%使用过继续教育服务。数据显示技术培训是覆盖率最高的服务，其它服务还有一定的提升空间。29.51%从业人员没有使用过。</w: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r>
        <w:rPr>
          <w:rFonts w:hint="eastAsia"/>
        </w:rPr>
        <w:t xml:space="preserve"> </w:t>
      </w:r>
    </w:p>
    <w:p>
      <w:pPr>
        <w:ind w:firstLine="0" w:firstLineChars="0"/>
      </w:pPr>
    </w:p>
    <w:p>
      <w:pPr>
        <w:ind w:firstLine="0" w:firstLineChars="0"/>
      </w:pPr>
    </w:p>
    <w:p>
      <w:pPr>
        <w:ind w:firstLine="0" w:firstLineChars="0"/>
      </w:pPr>
    </w:p>
    <w:p>
      <w:pPr>
        <w:ind w:firstLine="0" w:firstLineChars="0"/>
      </w:pPr>
      <w:r>
        <w:drawing>
          <wp:inline distT="0" distB="0" distL="114300" distR="114300">
            <wp:extent cx="5276850" cy="2752725"/>
            <wp:effectExtent l="4445" t="4445" r="14605" b="5080"/>
            <wp:docPr id="110"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62</w:t>
      </w:r>
      <w:r>
        <w:rPr>
          <w:rFonts w:asciiTheme="minorHAnsi"/>
          <w:sz w:val="24"/>
        </w:rPr>
        <w:fldChar w:fldCharType="end"/>
      </w:r>
      <w:bookmarkStart w:id="208" w:name="_Toc8473"/>
      <w:r>
        <w:rPr>
          <w:rFonts w:hint="eastAsia" w:asciiTheme="minorHAnsi"/>
          <w:sz w:val="24"/>
        </w:rPr>
        <w:t>：网络安全行业协会等社会组织服务情况</w:t>
      </w:r>
      <w:bookmarkEnd w:id="208"/>
    </w:p>
    <w:p>
      <w:pPr>
        <w:ind w:firstLine="0" w:firstLineChars="0"/>
      </w:pPr>
      <w:r>
        <w:rPr>
          <w:rFonts w:hint="eastAsia"/>
        </w:rPr>
        <w:t>（图表数据来源：从业人员版行业发展与生态建设专题第13题：您使用过哪些由网络安全相关行业协会、技术联盟等社会组织提供的服务？）</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asciiTheme="minorHAnsi"/>
        </w:rPr>
      </w:pPr>
      <w:bookmarkStart w:id="209" w:name="_Toc32650"/>
      <w:bookmarkStart w:id="210" w:name="_Toc14178"/>
      <w:r>
        <w:rPr>
          <w:rFonts w:hint="eastAsia" w:asciiTheme="minorHAnsi"/>
        </w:rPr>
        <w:t>5.3、</w:t>
      </w:r>
      <w:bookmarkStart w:id="211" w:name="_Hlk48569197"/>
      <w:r>
        <w:rPr>
          <w:rFonts w:hint="eastAsia" w:asciiTheme="minorHAnsi"/>
        </w:rPr>
        <w:t>新技术应用与网络安全</w:t>
      </w:r>
      <w:bookmarkEnd w:id="211"/>
      <w:r>
        <w:rPr>
          <w:rFonts w:hint="eastAsia" w:asciiTheme="minorHAnsi"/>
        </w:rPr>
        <w:t>专题</w:t>
      </w:r>
      <w:bookmarkEnd w:id="209"/>
      <w:bookmarkEnd w:id="210"/>
    </w:p>
    <w:p>
      <w:r>
        <w:rPr>
          <w:rFonts w:hint="eastAsia"/>
        </w:rPr>
        <w:t>参与本专题答题的从业人员人数为544人，其中男性413人，女性131人。</w:t>
      </w:r>
    </w:p>
    <w:p>
      <w:r>
        <w:rPr>
          <w:rFonts w:hint="eastAsia"/>
        </w:rPr>
        <w:t>（1）对新技术新应用的网络安全问题的关注度</w:t>
      </w:r>
    </w:p>
    <w:p>
      <w:r>
        <w:rPr>
          <w:rFonts w:hint="eastAsia"/>
        </w:rPr>
        <w:t>从业人员对对新技术新应用的网络安全问题的关注度排列前5位为：5G移动网络（69.66%）、大数据（67.23%）、人工智能（60.49%）、云计算（46.63%）、物联网（44.76%）。数据显示从业人员对新技术的网络安全问题是比较关注的。</w:t>
      </w:r>
    </w:p>
    <w:p>
      <w:pPr>
        <w:ind w:firstLine="0" w:firstLineChars="0"/>
      </w:pPr>
      <w:r>
        <w:drawing>
          <wp:inline distT="0" distB="0" distL="114300" distR="114300">
            <wp:extent cx="5303520" cy="3296285"/>
            <wp:effectExtent l="4445" t="4445" r="6985" b="13970"/>
            <wp:docPr id="1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asciiTheme="minorHAnsi"/>
          <w:sz w:val="24"/>
          <w:szCs w:val="21"/>
        </w:rPr>
        <w:t>63</w:t>
      </w:r>
      <w:r>
        <w:rPr>
          <w:rFonts w:asciiTheme="minorHAnsi"/>
          <w:sz w:val="24"/>
          <w:szCs w:val="21"/>
        </w:rPr>
        <w:fldChar w:fldCharType="end"/>
      </w:r>
      <w:bookmarkStart w:id="212" w:name="_Toc24265"/>
      <w:r>
        <w:rPr>
          <w:rFonts w:hint="eastAsia" w:asciiTheme="minorHAnsi"/>
          <w:sz w:val="24"/>
          <w:szCs w:val="21"/>
        </w:rPr>
        <w:t>：对新技术新应用的网络安全问题的关注度</w:t>
      </w:r>
      <w:bookmarkEnd w:id="212"/>
    </w:p>
    <w:p>
      <w:pPr>
        <w:ind w:firstLine="0" w:firstLineChars="0"/>
      </w:pPr>
      <w:r>
        <w:rPr>
          <w:rFonts w:hint="eastAsia"/>
        </w:rPr>
        <w:t>（图表数据来源：从业人员版新技术应用与网络安全专题第1题：您关注过以下哪项新技术新应用的网络安全问题？）</w:t>
      </w:r>
    </w:p>
    <w:p>
      <w:pPr>
        <w:ind w:firstLine="0" w:firstLineChars="0"/>
      </w:pPr>
      <w:r>
        <w:rPr>
          <w:rFonts w:hint="eastAsia"/>
        </w:rPr>
        <w:t xml:space="preserve">     </w:t>
      </w:r>
    </w:p>
    <w:p>
      <w:r>
        <w:rPr>
          <w:rFonts w:hint="eastAsia"/>
        </w:rPr>
        <w:t>（2）从业人员5G网络使用情况</w:t>
      </w:r>
    </w:p>
    <w:p>
      <w:r>
        <w:rPr>
          <w:rFonts w:hint="eastAsia"/>
        </w:rPr>
        <w:t>从业人员5G网络使用情况：18.66%从业人员已经使用5G网络，81.34%从业人员没有使用5G网络，显示5</w:t>
      </w:r>
      <w:r>
        <w:t>G</w:t>
      </w:r>
      <w:r>
        <w:rPr>
          <w:rFonts w:hint="eastAsia"/>
        </w:rPr>
        <w:t>网络应用刚起步，从业人员中使用率不算高。</w:t>
      </w:r>
    </w:p>
    <w:p>
      <w:pPr>
        <w:ind w:right="7454" w:rightChars="3106" w:firstLine="0" w:firstLineChars="0"/>
        <w:jc w:val="left"/>
      </w:pPr>
    </w:p>
    <w:p>
      <w:pPr>
        <w:ind w:right="7454" w:rightChars="3106" w:firstLine="0" w:firstLineChars="0"/>
        <w:jc w:val="left"/>
      </w:pPr>
      <w:r>
        <w:drawing>
          <wp:inline distT="0" distB="0" distL="114300" distR="114300">
            <wp:extent cx="5247640" cy="2838450"/>
            <wp:effectExtent l="4445" t="4445" r="5715" b="14605"/>
            <wp:docPr id="11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64</w:t>
      </w:r>
      <w:r>
        <w:rPr>
          <w:rFonts w:asciiTheme="minorHAnsi"/>
          <w:sz w:val="24"/>
          <w:szCs w:val="20"/>
        </w:rPr>
        <w:fldChar w:fldCharType="end"/>
      </w:r>
      <w:bookmarkStart w:id="213" w:name="_Toc30999"/>
      <w:r>
        <w:rPr>
          <w:rFonts w:hint="eastAsia" w:asciiTheme="minorHAnsi"/>
          <w:sz w:val="24"/>
          <w:szCs w:val="20"/>
        </w:rPr>
        <w:t>：从业人员5G网络使用率</w:t>
      </w:r>
      <w:bookmarkEnd w:id="213"/>
    </w:p>
    <w:p>
      <w:pPr>
        <w:ind w:firstLine="0" w:firstLineChars="0"/>
      </w:pPr>
      <w:r>
        <w:rPr>
          <w:rFonts w:hint="eastAsia"/>
        </w:rPr>
        <w:t>（图表数据来源：从业人员版新技术应用与网络安全专题第2题：您目前是否正在使用5G网络？）</w:t>
      </w:r>
    </w:p>
    <w:p>
      <w:pPr>
        <w:ind w:firstLine="0" w:firstLineChars="0"/>
      </w:pPr>
    </w:p>
    <w:p>
      <w:r>
        <w:rPr>
          <w:rFonts w:hint="eastAsia"/>
        </w:rPr>
        <w:t>（2．1）对5G网络使用体验的评价</w:t>
      </w:r>
    </w:p>
    <w:p>
      <w:r>
        <w:rPr>
          <w:rFonts w:hint="eastAsia"/>
        </w:rPr>
        <w:t>从业人员对5G网络使用体验评价：45.45%从业人员认为5G上网很快很好用；30.30%认为5G和4G差不多，感觉一般；27.27%从业人员认为5G流量用的太快，费用有点高；还有22.22%认为5G信号不稳定不是很好用。</w:t>
      </w:r>
    </w:p>
    <w:p>
      <w:pPr>
        <w:ind w:right="7454" w:rightChars="3106" w:firstLine="0" w:firstLineChars="0"/>
        <w:jc w:val="left"/>
      </w:pPr>
      <w:r>
        <w:drawing>
          <wp:inline distT="0" distB="0" distL="114300" distR="114300">
            <wp:extent cx="5274310" cy="3166110"/>
            <wp:effectExtent l="4445" t="4445" r="17145" b="10795"/>
            <wp:docPr id="11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65</w:t>
      </w:r>
      <w:r>
        <w:rPr>
          <w:rFonts w:asciiTheme="minorHAnsi"/>
          <w:sz w:val="24"/>
          <w:szCs w:val="20"/>
        </w:rPr>
        <w:fldChar w:fldCharType="end"/>
      </w:r>
      <w:bookmarkStart w:id="214" w:name="_Toc23114"/>
      <w:r>
        <w:rPr>
          <w:rFonts w:hint="eastAsia" w:asciiTheme="minorHAnsi"/>
          <w:sz w:val="24"/>
          <w:szCs w:val="20"/>
        </w:rPr>
        <w:t>：对5G网络使用体验的评价</w:t>
      </w:r>
      <w:bookmarkEnd w:id="214"/>
    </w:p>
    <w:p>
      <w:pPr>
        <w:ind w:firstLine="0" w:firstLineChars="0"/>
      </w:pPr>
      <w:r>
        <w:rPr>
          <w:rFonts w:hint="eastAsia"/>
        </w:rPr>
        <w:t>（图表数据来源：从业人员版新技术应用与网络安全专题第2.1题：使用5G网络的感受是？）（本题是由使用过5G的人回答）</w:t>
      </w:r>
    </w:p>
    <w:p>
      <w:pPr>
        <w:ind w:firstLine="0" w:firstLineChars="0"/>
      </w:pPr>
    </w:p>
    <w:p>
      <w:r>
        <w:rPr>
          <w:rFonts w:hint="eastAsia"/>
        </w:rPr>
        <w:t>（2．2）目前不使用5G网络的原因</w:t>
      </w:r>
    </w:p>
    <w:p>
      <w:r>
        <w:rPr>
          <w:rFonts w:hint="eastAsia"/>
        </w:rPr>
        <w:t>目前不使用5G网络的原因排前3位为：1想用但要换手机（53.69%）、2先等网络稳定了再考虑（40.78%）、3网络覆盖面小，想用但用不上（39.86%）；4套餐费用高，用不起（39.63%）。数据显示手机终端、网络质量、使用成本等问题是从业人员使用5G考虑的主要因素。</w:t>
      </w:r>
    </w:p>
    <w:p>
      <w:pPr>
        <w:ind w:right="7454" w:rightChars="3106" w:firstLine="0" w:firstLineChars="0"/>
        <w:jc w:val="left"/>
      </w:pPr>
      <w:r>
        <w:drawing>
          <wp:inline distT="0" distB="0" distL="114300" distR="114300">
            <wp:extent cx="5277485" cy="2862580"/>
            <wp:effectExtent l="4445" t="4445" r="13970" b="9525"/>
            <wp:docPr id="114"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66</w:t>
      </w:r>
      <w:r>
        <w:rPr>
          <w:rFonts w:asciiTheme="minorHAnsi"/>
          <w:sz w:val="24"/>
          <w:szCs w:val="20"/>
        </w:rPr>
        <w:fldChar w:fldCharType="end"/>
      </w:r>
      <w:bookmarkStart w:id="215" w:name="_Toc19939"/>
      <w:r>
        <w:rPr>
          <w:rFonts w:hint="eastAsia" w:asciiTheme="minorHAnsi"/>
          <w:sz w:val="24"/>
          <w:szCs w:val="20"/>
        </w:rPr>
        <w:t>：目前不使用5G网络的原因</w:t>
      </w:r>
      <w:bookmarkEnd w:id="215"/>
    </w:p>
    <w:p>
      <w:pPr>
        <w:ind w:firstLine="0" w:firstLineChars="0"/>
      </w:pPr>
      <w:r>
        <w:rPr>
          <w:rFonts w:hint="eastAsia"/>
        </w:rPr>
        <w:t>（图表数据来源：从业人员版新技术应用与网络安全专题第2.2题：目前不使用5G网络的原因是？）</w:t>
      </w:r>
    </w:p>
    <w:p/>
    <w:p>
      <w:r>
        <w:rPr>
          <w:rFonts w:hint="eastAsia"/>
        </w:rPr>
        <w:t>（3）对5G技术的顾虑</w:t>
      </w:r>
    </w:p>
    <w:p>
      <w:pPr>
        <w:ind w:firstLine="360" w:firstLineChars="150"/>
      </w:pPr>
      <w:r>
        <w:rPr>
          <w:rFonts w:hint="eastAsia"/>
        </w:rPr>
        <w:t>从业人员对5G技术的顾虑主要有：1比4G服务收费更高（68.47%），2网络覆盖面小（65.11%），3技术不成熟出现网络错误或卡顿（33.40%），4网络不安全（23.51%）。</w:t>
      </w:r>
    </w:p>
    <w:p>
      <w:pPr>
        <w:ind w:firstLine="0" w:firstLineChars="0"/>
      </w:pPr>
      <w:r>
        <w:drawing>
          <wp:inline distT="0" distB="0" distL="114300" distR="114300">
            <wp:extent cx="5273040" cy="3155315"/>
            <wp:effectExtent l="4445" t="4445" r="18415" b="21590"/>
            <wp:docPr id="11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67</w:t>
      </w:r>
      <w:r>
        <w:rPr>
          <w:rFonts w:asciiTheme="minorHAnsi"/>
          <w:sz w:val="24"/>
          <w:szCs w:val="20"/>
        </w:rPr>
        <w:fldChar w:fldCharType="end"/>
      </w:r>
      <w:bookmarkStart w:id="216" w:name="_Toc8696"/>
      <w:r>
        <w:rPr>
          <w:rFonts w:hint="eastAsia" w:asciiTheme="minorHAnsi"/>
          <w:sz w:val="24"/>
          <w:szCs w:val="20"/>
        </w:rPr>
        <w:t>：对5G技术的顾虑</w:t>
      </w:r>
      <w:bookmarkEnd w:id="216"/>
    </w:p>
    <w:p>
      <w:pPr>
        <w:ind w:firstLine="0" w:firstLineChars="0"/>
      </w:pPr>
      <w:r>
        <w:rPr>
          <w:rFonts w:hint="eastAsia"/>
        </w:rPr>
        <w:t>（图表数据来源：从业人员版新技术应用与网络安全专题第3题：您对5G技术存在哪些顾虑？）</w:t>
      </w:r>
    </w:p>
    <w:p/>
    <w:p>
      <w:r>
        <w:rPr>
          <w:rFonts w:hint="eastAsia"/>
        </w:rPr>
        <w:t>（4）人工智能(AI)可以发挥优势的领域</w:t>
      </w:r>
    </w:p>
    <w:p>
      <w:pPr>
        <w:ind w:firstLine="360" w:firstLineChars="150"/>
      </w:pPr>
      <w:r>
        <w:rPr>
          <w:rFonts w:hint="eastAsia"/>
        </w:rPr>
        <w:t>从业人员对人工智能(AI)可以发挥优势的领域认为：医疗（76.31%）、</w:t>
      </w:r>
      <w:bookmarkStart w:id="217" w:name="_Hlk48571162"/>
      <w:r>
        <w:rPr>
          <w:rFonts w:hint="eastAsia"/>
        </w:rPr>
        <w:t>交通（75.19%）</w:t>
      </w:r>
      <w:bookmarkEnd w:id="217"/>
      <w:r>
        <w:rPr>
          <w:rFonts w:hint="eastAsia"/>
        </w:rPr>
        <w:t>、工业制造（53.17%）、教育（47.76%）和社会安全治理（46.64%）等领域人工智能可以发挥优势。</w:t>
      </w:r>
    </w:p>
    <w:p>
      <w:pPr>
        <w:ind w:firstLine="0" w:firstLineChars="0"/>
      </w:pPr>
      <w:r>
        <w:drawing>
          <wp:inline distT="0" distB="0" distL="114300" distR="114300">
            <wp:extent cx="5274945" cy="2898140"/>
            <wp:effectExtent l="4445" t="4445" r="16510" b="12065"/>
            <wp:docPr id="116"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68</w:t>
      </w:r>
      <w:r>
        <w:rPr>
          <w:rFonts w:asciiTheme="minorHAnsi"/>
          <w:sz w:val="24"/>
          <w:szCs w:val="20"/>
        </w:rPr>
        <w:fldChar w:fldCharType="end"/>
      </w:r>
      <w:bookmarkStart w:id="218" w:name="_Toc4228"/>
      <w:r>
        <w:rPr>
          <w:rFonts w:hint="eastAsia" w:asciiTheme="minorHAnsi"/>
          <w:sz w:val="24"/>
          <w:szCs w:val="20"/>
        </w:rPr>
        <w:t>：人工智能(AI)可以发挥优势的领域</w:t>
      </w:r>
      <w:bookmarkEnd w:id="218"/>
    </w:p>
    <w:p>
      <w:pPr>
        <w:ind w:firstLine="0" w:firstLineChars="0"/>
      </w:pPr>
      <w:r>
        <w:rPr>
          <w:rFonts w:hint="eastAsia"/>
        </w:rPr>
        <w:t>（图表数据来源：从业人员版新技术应用与网络安全专题第4题：您最期待人工智能(AI)在哪些领域发挥优势？）</w:t>
      </w:r>
    </w:p>
    <w:p/>
    <w:p>
      <w:r>
        <w:rPr>
          <w:rFonts w:hint="eastAsia"/>
        </w:rPr>
        <w:t>（5）目前人工智能应用发展面临的阻力</w:t>
      </w:r>
    </w:p>
    <w:p>
      <w:pPr>
        <w:ind w:firstLine="360" w:firstLineChars="150"/>
      </w:pPr>
      <w:r>
        <w:rPr>
          <w:rFonts w:hint="eastAsia"/>
        </w:rPr>
        <w:t>从业人员对目前人工智能应用发展面临的阻力排前3位为：1技术有待成熟（80.93%），2安全隐私问题（67.29%），3应用普及（58.88%），数据显示技术成熟度、安全隐私保护问题等是从业人员关注的重点。</w:t>
      </w:r>
    </w:p>
    <w:p>
      <w:pPr>
        <w:ind w:firstLine="360" w:firstLineChars="150"/>
      </w:pPr>
      <w:r>
        <w:drawing>
          <wp:inline distT="0" distB="0" distL="114300" distR="114300">
            <wp:extent cx="5273040" cy="2930525"/>
            <wp:effectExtent l="4445" t="4445" r="18415" b="17780"/>
            <wp:docPr id="117"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69</w:t>
      </w:r>
      <w:r>
        <w:rPr>
          <w:rFonts w:asciiTheme="minorHAnsi"/>
          <w:sz w:val="24"/>
          <w:szCs w:val="20"/>
        </w:rPr>
        <w:fldChar w:fldCharType="end"/>
      </w:r>
      <w:bookmarkStart w:id="219" w:name="_Toc6192"/>
      <w:r>
        <w:rPr>
          <w:rFonts w:hint="eastAsia" w:asciiTheme="minorHAnsi"/>
          <w:sz w:val="24"/>
          <w:szCs w:val="20"/>
        </w:rPr>
        <w:t>：目前人工智能应用的发展面临的最大阻力</w:t>
      </w:r>
      <w:bookmarkEnd w:id="219"/>
    </w:p>
    <w:p>
      <w:pPr>
        <w:ind w:firstLine="0" w:firstLineChars="0"/>
      </w:pPr>
      <w:r>
        <w:rPr>
          <w:rFonts w:hint="eastAsia"/>
        </w:rPr>
        <w:t>（图表数据来源：从业人员版新技术应用与网络安全专题第5题：您认为目前人工智能应用的发展面临的最大阻力是？）</w:t>
      </w:r>
    </w:p>
    <w:p/>
    <w:p>
      <w:r>
        <w:rPr>
          <w:rFonts w:hint="eastAsia"/>
        </w:rPr>
        <w:t>（6）对“AI换脸”应用等“深度伪造”为代表的新技术新应用的看法</w:t>
      </w:r>
    </w:p>
    <w:p>
      <w:r>
        <w:rPr>
          <w:rFonts w:hint="eastAsia"/>
        </w:rPr>
        <w:t>从业人员对“AI换脸”应用等“深度伪造”为代表的新技术新应用的看法排前3位为：1催生网络黑灰产，带来社会安全风险（78.92%）、2降低了生物特征识别技术可信度，引发网络安全风险（76.12</w:t>
      </w:r>
      <w:r>
        <w:t>%</w:t>
      </w:r>
      <w:r>
        <w:rPr>
          <w:rFonts w:hint="eastAsia"/>
        </w:rPr>
        <w:t>）、3深度伪造技术滥用危害国家安全（56.72%）。数据显示从业人员对深度伪造技术是比较担心的。</w:t>
      </w:r>
    </w:p>
    <w:p>
      <w:pPr>
        <w:ind w:firstLine="0" w:firstLineChars="0"/>
      </w:pPr>
    </w:p>
    <w:p>
      <w:pPr>
        <w:ind w:firstLine="0" w:firstLineChars="0"/>
      </w:pPr>
    </w:p>
    <w:p>
      <w:pPr>
        <w:ind w:firstLine="0" w:firstLineChars="0"/>
      </w:pPr>
      <w:r>
        <w:drawing>
          <wp:inline distT="0" distB="0" distL="114300" distR="114300">
            <wp:extent cx="5274310" cy="2695575"/>
            <wp:effectExtent l="4445" t="4445" r="17145" b="5080"/>
            <wp:docPr id="11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6"/>
        <w:jc w:val="center"/>
        <w:rPr>
          <w:rFonts w:asciiTheme="minorHAnsi"/>
          <w:sz w:val="40"/>
          <w:szCs w:val="32"/>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70</w:t>
      </w:r>
      <w:r>
        <w:rPr>
          <w:rFonts w:asciiTheme="minorHAnsi"/>
          <w:sz w:val="24"/>
          <w:szCs w:val="20"/>
        </w:rPr>
        <w:fldChar w:fldCharType="end"/>
      </w:r>
      <w:bookmarkStart w:id="220" w:name="_Toc26714"/>
      <w:r>
        <w:rPr>
          <w:rFonts w:hint="eastAsia" w:asciiTheme="minorHAnsi"/>
          <w:sz w:val="24"/>
          <w:szCs w:val="20"/>
        </w:rPr>
        <w:t>：对“AI换脸”应用等“深度伪造”为代表的新技术新应用的看法</w:t>
      </w:r>
      <w:bookmarkEnd w:id="220"/>
    </w:p>
    <w:p>
      <w:pPr>
        <w:ind w:firstLine="0" w:firstLineChars="0"/>
      </w:pPr>
      <w:r>
        <w:rPr>
          <w:rFonts w:hint="eastAsia"/>
        </w:rPr>
        <w:t>（图表数据来源：从业人员版新技术应用与网络安全专题第6题：近两年出现了“AI换脸”应用，您怎么看这种以“深度伪造”为代表的新技术新应用？）</w:t>
      </w:r>
    </w:p>
    <w:p>
      <w:pPr>
        <w:ind w:firstLine="0" w:firstLineChars="0"/>
      </w:pPr>
    </w:p>
    <w:p>
      <w:r>
        <w:rPr>
          <w:rFonts w:hint="eastAsia"/>
        </w:rPr>
        <w:t>（7）对区块链的认识</w:t>
      </w:r>
    </w:p>
    <w:p>
      <w:r>
        <w:rPr>
          <w:rFonts w:hint="eastAsia"/>
        </w:rPr>
        <w:t>从业人员对区块链的认识看法为：54.21%从业人员认为一般，偶尔看到区块链的信息；19.07%从业人员对区块链不了解，听说过；也有5.79%完全不了解。数据显示从业人员对区块链了解程度一般或不高。</w:t>
      </w:r>
    </w:p>
    <w:p>
      <w:pPr>
        <w:ind w:firstLine="0" w:firstLineChars="0"/>
      </w:pPr>
      <w:r>
        <w:drawing>
          <wp:inline distT="0" distB="0" distL="114300" distR="114300">
            <wp:extent cx="5276850" cy="2765425"/>
            <wp:effectExtent l="4445" t="4445" r="14605" b="11430"/>
            <wp:docPr id="120"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71</w:t>
      </w:r>
      <w:r>
        <w:rPr>
          <w:rFonts w:asciiTheme="minorHAnsi"/>
          <w:sz w:val="24"/>
          <w:szCs w:val="20"/>
        </w:rPr>
        <w:fldChar w:fldCharType="end"/>
      </w:r>
      <w:bookmarkStart w:id="221" w:name="_Toc25193"/>
      <w:r>
        <w:rPr>
          <w:rFonts w:hint="eastAsia" w:asciiTheme="minorHAnsi"/>
          <w:sz w:val="24"/>
          <w:szCs w:val="20"/>
        </w:rPr>
        <w:t>：对区块链的了解程度</w:t>
      </w:r>
      <w:bookmarkEnd w:id="221"/>
    </w:p>
    <w:p>
      <w:pPr>
        <w:ind w:firstLine="0" w:firstLineChars="0"/>
      </w:pPr>
      <w:r>
        <w:rPr>
          <w:rFonts w:hint="eastAsia"/>
        </w:rPr>
        <w:t>（图表数据来源：</w:t>
      </w:r>
      <w:bookmarkStart w:id="222" w:name="_Hlk48644502"/>
      <w:r>
        <w:rPr>
          <w:rFonts w:hint="eastAsia"/>
        </w:rPr>
        <w:t>从业人员版新技术应用与网络安全专题第</w:t>
      </w:r>
      <w:bookmarkEnd w:id="222"/>
      <w:r>
        <w:rPr>
          <w:rFonts w:hint="eastAsia"/>
        </w:rPr>
        <w:t>7题：对区块链，您了解多少？）</w:t>
      </w:r>
    </w:p>
    <w:p>
      <w:pPr>
        <w:ind w:firstLine="0" w:firstLineChars="0"/>
      </w:pPr>
    </w:p>
    <w:p>
      <w:r>
        <w:rPr>
          <w:rFonts w:hint="eastAsia"/>
        </w:rPr>
        <w:t>（8）区块链未来发展趋势</w:t>
      </w:r>
    </w:p>
    <w:p>
      <w:r>
        <w:rPr>
          <w:rFonts w:hint="eastAsia"/>
        </w:rPr>
        <w:t>从业人员对区块链未来发展趋势的看法认为广泛应用于各行业领域最多，占44.57%，认为只会在某些领域（金融）兴盛的占34.08%，认为无法预料的占16.48%，认为只是一时兴起，最终会被淘汰的4.87%。数据显示从业人员中看好区块链发展的比例不低。</w:t>
      </w:r>
    </w:p>
    <w:p>
      <w:pPr>
        <w:ind w:firstLine="0" w:firstLineChars="0"/>
      </w:pPr>
      <w:r>
        <w:drawing>
          <wp:inline distT="0" distB="0" distL="114300" distR="114300">
            <wp:extent cx="5271770" cy="2805430"/>
            <wp:effectExtent l="4445" t="4445" r="19685" b="9525"/>
            <wp:docPr id="12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72</w:t>
      </w:r>
      <w:r>
        <w:rPr>
          <w:rFonts w:asciiTheme="minorHAnsi"/>
          <w:sz w:val="24"/>
          <w:szCs w:val="20"/>
        </w:rPr>
        <w:fldChar w:fldCharType="end"/>
      </w:r>
      <w:bookmarkStart w:id="223" w:name="_Toc688"/>
      <w:r>
        <w:rPr>
          <w:rFonts w:hint="eastAsia" w:asciiTheme="minorHAnsi"/>
          <w:sz w:val="24"/>
          <w:szCs w:val="20"/>
        </w:rPr>
        <w:t>：区块链未来发展趋势的看法</w:t>
      </w:r>
      <w:bookmarkEnd w:id="223"/>
    </w:p>
    <w:p>
      <w:pPr>
        <w:ind w:firstLine="0" w:firstLineChars="0"/>
      </w:pPr>
      <w:r>
        <w:rPr>
          <w:rFonts w:hint="eastAsia"/>
        </w:rPr>
        <w:t>（图表数据来源：从业人员版新技术应用与网络安全专题第8题：您觉得区块链未来发展会如何？）</w:t>
      </w:r>
    </w:p>
    <w:p>
      <w:pPr>
        <w:ind w:firstLine="0" w:firstLineChars="0"/>
      </w:pPr>
    </w:p>
    <w:p>
      <w:r>
        <w:rPr>
          <w:rFonts w:hint="eastAsia"/>
        </w:rPr>
        <w:t>（9）所在单位对大数据技术应用情况</w:t>
      </w:r>
    </w:p>
    <w:p>
      <w:r>
        <w:rPr>
          <w:rFonts w:hint="eastAsia"/>
        </w:rPr>
        <w:t>从业人员所在单位对大数据技术的应用情况方面，58.21%的从业人员所在单位有应用了大数据技术；23.32%的从业人员所在单位没有应用大数据技术，19.41%表示不清楚。数据显示大数据技术开始在从业人员单位得到较广泛的应用。</w:t>
      </w:r>
    </w:p>
    <w:p>
      <w:pPr>
        <w:ind w:leftChars="-118" w:hanging="283" w:hangingChars="118"/>
      </w:pPr>
    </w:p>
    <w:p>
      <w:pPr>
        <w:ind w:leftChars="-118" w:hanging="283" w:hangingChars="118"/>
      </w:pPr>
      <w:r>
        <w:t xml:space="preserve"> </w:t>
      </w:r>
    </w:p>
    <w:p>
      <w:pPr>
        <w:ind w:leftChars="-118" w:hanging="283" w:hangingChars="118"/>
      </w:pPr>
    </w:p>
    <w:p>
      <w:pPr>
        <w:ind w:leftChars="-118" w:hanging="283" w:hangingChars="118"/>
      </w:pPr>
    </w:p>
    <w:p>
      <w:pPr>
        <w:ind w:leftChars="-118" w:hanging="283" w:hangingChars="118"/>
      </w:pPr>
    </w:p>
    <w:p>
      <w:pPr>
        <w:ind w:firstLine="0" w:firstLineChars="0"/>
      </w:pPr>
      <w:r>
        <w:drawing>
          <wp:inline distT="0" distB="0" distL="114300" distR="114300">
            <wp:extent cx="5218430" cy="2724150"/>
            <wp:effectExtent l="4445" t="4445" r="15875" b="14605"/>
            <wp:docPr id="122"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73</w:t>
      </w:r>
      <w:r>
        <w:rPr>
          <w:rFonts w:asciiTheme="minorHAnsi"/>
          <w:sz w:val="24"/>
          <w:szCs w:val="20"/>
        </w:rPr>
        <w:fldChar w:fldCharType="end"/>
      </w:r>
      <w:bookmarkStart w:id="224" w:name="_Toc21864"/>
      <w:r>
        <w:rPr>
          <w:rFonts w:hint="eastAsia" w:asciiTheme="minorHAnsi"/>
          <w:sz w:val="24"/>
          <w:szCs w:val="20"/>
        </w:rPr>
        <w:t>：所在单位大数据技术应用情况</w:t>
      </w:r>
      <w:bookmarkEnd w:id="224"/>
    </w:p>
    <w:p>
      <w:pPr>
        <w:ind w:firstLine="0" w:firstLineChars="0"/>
      </w:pPr>
      <w:r>
        <w:rPr>
          <w:rFonts w:hint="eastAsia"/>
        </w:rPr>
        <w:t>（图表数据来源：从业人员版新技术应用与网络安全专题第9题：您现所在单位是否应用了大数据技术？）</w:t>
      </w:r>
    </w:p>
    <w:p>
      <w:r>
        <w:rPr>
          <w:rFonts w:hint="eastAsia"/>
        </w:rPr>
        <w:t>（10）目前大数据技术应用存在的问题</w:t>
      </w:r>
    </w:p>
    <w:p>
      <w:r>
        <w:rPr>
          <w:rFonts w:hint="eastAsia"/>
        </w:rPr>
        <w:t>目前大数据技术应用存在的问题排前5位是：1监管制度不完善，担心数据安全问题（62.29%），2缺少数据共享政策规范支持（56.10%），3专业人员匮乏（55.16%），4数据采集渠道不畅（52.53%），5管理层尚未决定布局（26.27%）。数据显示人才、制度、渠道、规范等问题是大家比较关注的。</w:t>
      </w:r>
    </w:p>
    <w:p>
      <w:pPr>
        <w:ind w:firstLine="0" w:firstLineChars="0"/>
      </w:pPr>
      <w:r>
        <w:drawing>
          <wp:inline distT="0" distB="0" distL="114300" distR="114300">
            <wp:extent cx="5274945" cy="3248660"/>
            <wp:effectExtent l="4445" t="4445" r="16510" b="23495"/>
            <wp:docPr id="12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Style w:val="6"/>
        <w:jc w:val="center"/>
        <w:rPr>
          <w:rFonts w:asciiTheme="minorHAnsi"/>
          <w:sz w:val="24"/>
          <w:szCs w:val="20"/>
        </w:rPr>
      </w:pPr>
      <w:r>
        <w:rPr>
          <w:rFonts w:hint="eastAsia" w:asciiTheme="minorHAnsi"/>
          <w:sz w:val="24"/>
          <w:szCs w:val="20"/>
        </w:rPr>
        <w:t xml:space="preserve">图表 </w:t>
      </w:r>
      <w:r>
        <w:rPr>
          <w:rFonts w:asciiTheme="minorHAnsi"/>
          <w:sz w:val="24"/>
          <w:szCs w:val="20"/>
        </w:rPr>
        <w:fldChar w:fldCharType="begin"/>
      </w:r>
      <w:r>
        <w:rPr>
          <w:rFonts w:asciiTheme="minorHAnsi"/>
          <w:sz w:val="24"/>
          <w:szCs w:val="20"/>
        </w:rPr>
        <w:instrText xml:space="preserve"> </w:instrText>
      </w:r>
      <w:r>
        <w:rPr>
          <w:rFonts w:hint="eastAsia" w:asciiTheme="minorHAnsi"/>
          <w:sz w:val="24"/>
          <w:szCs w:val="20"/>
        </w:rPr>
        <w:instrText xml:space="preserve">SEQ 图表 \* ARABIC</w:instrText>
      </w:r>
      <w:r>
        <w:rPr>
          <w:rFonts w:asciiTheme="minorHAnsi"/>
          <w:sz w:val="24"/>
          <w:szCs w:val="20"/>
        </w:rPr>
        <w:instrText xml:space="preserve"> </w:instrText>
      </w:r>
      <w:r>
        <w:rPr>
          <w:rFonts w:asciiTheme="minorHAnsi"/>
          <w:sz w:val="24"/>
          <w:szCs w:val="20"/>
        </w:rPr>
        <w:fldChar w:fldCharType="separate"/>
      </w:r>
      <w:r>
        <w:rPr>
          <w:rFonts w:asciiTheme="minorHAnsi"/>
          <w:sz w:val="24"/>
          <w:szCs w:val="20"/>
        </w:rPr>
        <w:t>74</w:t>
      </w:r>
      <w:r>
        <w:rPr>
          <w:rFonts w:asciiTheme="minorHAnsi"/>
          <w:sz w:val="24"/>
          <w:szCs w:val="20"/>
        </w:rPr>
        <w:fldChar w:fldCharType="end"/>
      </w:r>
      <w:bookmarkStart w:id="225" w:name="_Toc144"/>
      <w:r>
        <w:rPr>
          <w:rFonts w:hint="eastAsia" w:asciiTheme="minorHAnsi"/>
          <w:sz w:val="24"/>
          <w:szCs w:val="20"/>
        </w:rPr>
        <w:t>：目前大数据技术应用存在的问题</w:t>
      </w:r>
      <w:bookmarkEnd w:id="225"/>
    </w:p>
    <w:p>
      <w:pPr>
        <w:ind w:firstLine="0" w:firstLineChars="0"/>
      </w:pPr>
      <w:r>
        <w:rPr>
          <w:rFonts w:hint="eastAsia"/>
        </w:rPr>
        <w:t>（图表数据来源：从业人员版新技术应用与网络安全专题第10题：您认为目前大数据技术应用上存在哪些问题？）</w:t>
      </w:r>
    </w:p>
    <w:p>
      <w:pPr>
        <w:ind w:firstLine="0" w:firstLineChars="0"/>
      </w:pPr>
    </w:p>
    <w:p>
      <w:r>
        <w:rPr>
          <w:rFonts w:hint="eastAsia"/>
        </w:rPr>
        <w:t>（11）对物联网的应用的感受</w:t>
      </w:r>
    </w:p>
    <w:p>
      <w:r>
        <w:rPr>
          <w:rFonts w:hint="eastAsia"/>
        </w:rPr>
        <w:t>从业人员对物联网应用的感受排前3位是：1智能家居领域（关注度76.36</w:t>
      </w:r>
      <w:r>
        <w:t>%</w:t>
      </w:r>
      <w:r>
        <w:rPr>
          <w:rFonts w:hint="eastAsia"/>
        </w:rPr>
        <w:t>）2智能物流（57.04%），3智能交通（49.72</w:t>
      </w:r>
      <w:r>
        <w:t>%</w:t>
      </w:r>
      <w:r>
        <w:rPr>
          <w:rFonts w:hint="eastAsia"/>
        </w:rPr>
        <w:t>）。显示在智能家居、物流、交通等领域物联网技术应用比较广泛。</w:t>
      </w:r>
    </w:p>
    <w:p>
      <w:pPr>
        <w:ind w:firstLine="0" w:firstLineChars="0"/>
      </w:pPr>
      <w:r>
        <w:drawing>
          <wp:inline distT="0" distB="0" distL="114300" distR="114300">
            <wp:extent cx="5271770" cy="2967355"/>
            <wp:effectExtent l="4445" t="4445" r="19685" b="19050"/>
            <wp:docPr id="12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75</w:t>
      </w:r>
      <w:r>
        <w:rPr>
          <w:rFonts w:asciiTheme="minorHAnsi"/>
          <w:sz w:val="24"/>
        </w:rPr>
        <w:fldChar w:fldCharType="end"/>
      </w:r>
      <w:bookmarkStart w:id="226" w:name="_Toc29107"/>
      <w:r>
        <w:rPr>
          <w:rFonts w:hint="eastAsia" w:asciiTheme="minorHAnsi"/>
          <w:sz w:val="24"/>
        </w:rPr>
        <w:t>：体验过物联网应用的领域</w:t>
      </w:r>
      <w:bookmarkEnd w:id="226"/>
    </w:p>
    <w:p>
      <w:pPr>
        <w:ind w:firstLine="0" w:firstLineChars="0"/>
      </w:pPr>
      <w:r>
        <w:rPr>
          <w:rFonts w:hint="eastAsia"/>
        </w:rPr>
        <w:t>（图表数据来源：从业人员版新技术应用与网络安全专题第11题：您在哪些领域体验过物联网的应用？）</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（12）物联网安全风险认知</w:t>
      </w:r>
    </w:p>
    <w:p>
      <w:r>
        <w:rPr>
          <w:rFonts w:hint="eastAsia"/>
        </w:rPr>
        <w:t>从业人员对当下的物联网安全风险看法为：79.32%认为信息安全风险高，66.92%认为物联网设备不安全，57.14%认为企业未进阿里完善的安全管理机制，52.44</w:t>
      </w:r>
      <w:r>
        <w:t>%</w:t>
      </w:r>
      <w:r>
        <w:rPr>
          <w:rFonts w:hint="eastAsia"/>
        </w:rPr>
        <w:t>从业人员认为物联网使用人员易误操作。数据显示从业人员对物联网的安全风险是比较担心的。</w:t>
      </w:r>
    </w:p>
    <w:p>
      <w:pPr>
        <w:ind w:firstLine="0" w:firstLineChars="0"/>
      </w:pPr>
      <w:r>
        <w:drawing>
          <wp:inline distT="0" distB="0" distL="114300" distR="114300">
            <wp:extent cx="5272405" cy="2738120"/>
            <wp:effectExtent l="4445" t="4445" r="19050" b="19685"/>
            <wp:docPr id="128"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76</w:t>
      </w:r>
      <w:r>
        <w:rPr>
          <w:rFonts w:asciiTheme="minorHAnsi"/>
          <w:sz w:val="24"/>
        </w:rPr>
        <w:fldChar w:fldCharType="end"/>
      </w:r>
      <w:bookmarkStart w:id="227" w:name="_Toc30427"/>
      <w:r>
        <w:rPr>
          <w:rFonts w:hint="eastAsia" w:asciiTheme="minorHAnsi"/>
          <w:sz w:val="24"/>
        </w:rPr>
        <w:t>：物联网安全风险</w:t>
      </w:r>
      <w:bookmarkEnd w:id="227"/>
    </w:p>
    <w:p>
      <w:pPr>
        <w:ind w:firstLine="0" w:firstLineChars="0"/>
      </w:pPr>
      <w:r>
        <w:rPr>
          <w:rFonts w:hint="eastAsia"/>
        </w:rPr>
        <w:t>（图表数据来源：从业人员版新技术应用与网络安全专题第12题：您认为当下的物联网安全风险主要存在哪些方面？）</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（13）数字政府和智慧城市的网络安全状况评价</w:t>
      </w:r>
    </w:p>
    <w:p>
      <w:r>
        <w:rPr>
          <w:rFonts w:hint="eastAsia"/>
        </w:rPr>
        <w:t>从业人员对数字政府和智慧城市的网络安全状况评价：10.15%从业人员认为非常安全，45.49%认为比较安全，36.09%认为一般。数据显示超过一半的从业人员认为数字政府和智慧城市的网络安全状况是安全的。</w:t>
      </w:r>
    </w:p>
    <w:p>
      <w:pPr>
        <w:ind w:firstLine="0" w:firstLineChars="0"/>
      </w:pPr>
      <w:r>
        <w:drawing>
          <wp:inline distT="0" distB="0" distL="114300" distR="114300">
            <wp:extent cx="5253990" cy="2901950"/>
            <wp:effectExtent l="4445" t="4445" r="18415" b="8255"/>
            <wp:docPr id="129"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77</w:t>
      </w:r>
      <w:r>
        <w:rPr>
          <w:rFonts w:asciiTheme="minorHAnsi"/>
          <w:sz w:val="24"/>
        </w:rPr>
        <w:fldChar w:fldCharType="end"/>
      </w:r>
      <w:bookmarkStart w:id="228" w:name="_Toc1095"/>
      <w:r>
        <w:rPr>
          <w:rFonts w:hint="eastAsia" w:asciiTheme="minorHAnsi"/>
          <w:sz w:val="24"/>
        </w:rPr>
        <w:t>：数字政府和智慧城市的网络安全状况评价</w:t>
      </w:r>
      <w:bookmarkEnd w:id="228"/>
    </w:p>
    <w:p>
      <w:pPr>
        <w:ind w:firstLine="0" w:firstLineChars="0"/>
      </w:pPr>
      <w:r>
        <w:rPr>
          <w:rFonts w:hint="eastAsia"/>
        </w:rPr>
        <w:t>（图表数据来源：从业人员版新技术应用与网络安全专题第13题：您对数字政府和智慧城市的网络安全状况评价？）</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（14）数字政府和智慧城市中新技术的应用效果评价</w:t>
      </w:r>
    </w:p>
    <w:p>
      <w:r>
        <w:rPr>
          <w:rFonts w:hint="eastAsia"/>
        </w:rPr>
        <w:t>从业人员对数字政府和智慧城市中新技术的应用效果评价：11.99%从业人员认为非常满意，42.70%认为满意，40.07%认为一般。数据显示超过一半的从业人员认为数字政府和智慧城市中新技术的应用效果是令人满意的。</w:t>
      </w:r>
    </w:p>
    <w:p>
      <w:pPr>
        <w:ind w:firstLine="0" w:firstLineChars="0"/>
      </w:pPr>
      <w:r>
        <w:drawing>
          <wp:inline distT="0" distB="0" distL="114300" distR="114300">
            <wp:extent cx="5276850" cy="3053080"/>
            <wp:effectExtent l="4445" t="4445" r="14605" b="9525"/>
            <wp:docPr id="130"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78</w:t>
      </w:r>
      <w:r>
        <w:rPr>
          <w:rFonts w:asciiTheme="minorHAnsi"/>
          <w:sz w:val="24"/>
        </w:rPr>
        <w:fldChar w:fldCharType="end"/>
      </w:r>
      <w:bookmarkStart w:id="229" w:name="_Toc13465"/>
      <w:r>
        <w:rPr>
          <w:rFonts w:hint="eastAsia" w:asciiTheme="minorHAnsi"/>
          <w:sz w:val="24"/>
        </w:rPr>
        <w:t>：数字政府和智慧城市中新技术的应用效果评价</w:t>
      </w:r>
      <w:bookmarkEnd w:id="229"/>
    </w:p>
    <w:p>
      <w:pPr>
        <w:ind w:firstLine="0" w:firstLineChars="0"/>
      </w:pPr>
      <w:r>
        <w:rPr>
          <w:rFonts w:hint="eastAsia"/>
        </w:rPr>
        <w:t>（图表数据来源：从业人员版新技术应用与网络安全专题第14题：您对数字政府和智慧城市中新技术的应用效果评价？）</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（15）加强新技术应用的网络安全保障的建议</w:t>
      </w:r>
    </w:p>
    <w:p>
      <w:r>
        <w:rPr>
          <w:rFonts w:hint="eastAsia"/>
        </w:rPr>
        <w:t>从业人员对加强新技术应用的网络安全保障的建议排前3位的位：1加强自主创新，加快技术研发（认同率80.34%）、2完善法律法规（认同率78.28%）、3健全行业监管，加大执法与惩戒力度（76.22%）。数据显示从业人员对加快自主创新、完善法规、健全监管等方面比较关注。</w:t>
      </w:r>
    </w:p>
    <w:p>
      <w:pPr>
        <w:ind w:firstLine="0" w:firstLineChars="0"/>
      </w:pPr>
    </w:p>
    <w:p>
      <w:pPr>
        <w:ind w:firstLine="0" w:firstLineChars="0"/>
      </w:pPr>
    </w:p>
    <w:p>
      <w:pPr>
        <w:ind w:firstLine="0" w:firstLineChars="0"/>
      </w:pPr>
      <w:r>
        <w:drawing>
          <wp:inline distT="0" distB="0" distL="114300" distR="114300">
            <wp:extent cx="5272405" cy="2976880"/>
            <wp:effectExtent l="4445" t="4445" r="19050" b="9525"/>
            <wp:docPr id="20"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pStyle w:val="6"/>
        <w:jc w:val="center"/>
        <w:rPr>
          <w:rFonts w:asciiTheme="minorHAnsi"/>
          <w:sz w:val="24"/>
        </w:rPr>
      </w:pPr>
      <w:r>
        <w:rPr>
          <w:rFonts w:hint="eastAsia" w:asciiTheme="minorHAnsi"/>
          <w:sz w:val="24"/>
        </w:rPr>
        <w:t xml:space="preserve">图表 </w:t>
      </w:r>
      <w:r>
        <w:rPr>
          <w:rFonts w:asciiTheme="minorHAnsi"/>
          <w:sz w:val="24"/>
        </w:rPr>
        <w:fldChar w:fldCharType="begin"/>
      </w:r>
      <w:r>
        <w:rPr>
          <w:rFonts w:asciiTheme="minorHAnsi"/>
          <w:sz w:val="24"/>
        </w:rPr>
        <w:instrText xml:space="preserve"> </w:instrText>
      </w:r>
      <w:r>
        <w:rPr>
          <w:rFonts w:hint="eastAsia" w:asciiTheme="minorHAnsi"/>
          <w:sz w:val="24"/>
        </w:rPr>
        <w:instrText xml:space="preserve">SEQ 图表 \* ARABIC</w:instrText>
      </w:r>
      <w:r>
        <w:rPr>
          <w:rFonts w:asciiTheme="minorHAnsi"/>
          <w:sz w:val="24"/>
        </w:rPr>
        <w:instrText xml:space="preserve"> </w:instrText>
      </w:r>
      <w:r>
        <w:rPr>
          <w:rFonts w:asciiTheme="minorHAnsi"/>
          <w:sz w:val="24"/>
        </w:rPr>
        <w:fldChar w:fldCharType="separate"/>
      </w:r>
      <w:r>
        <w:rPr>
          <w:rFonts w:asciiTheme="minorHAnsi"/>
          <w:sz w:val="24"/>
        </w:rPr>
        <w:t>79</w:t>
      </w:r>
      <w:r>
        <w:rPr>
          <w:rFonts w:asciiTheme="minorHAnsi"/>
          <w:sz w:val="24"/>
        </w:rPr>
        <w:fldChar w:fldCharType="end"/>
      </w:r>
      <w:bookmarkStart w:id="230" w:name="_Toc16269"/>
      <w:r>
        <w:rPr>
          <w:rFonts w:hint="eastAsia" w:asciiTheme="minorHAnsi"/>
          <w:sz w:val="24"/>
        </w:rPr>
        <w:t>：加强新技术应用的网络安全保障的建议</w:t>
      </w:r>
      <w:bookmarkEnd w:id="230"/>
    </w:p>
    <w:p>
      <w:pPr>
        <w:ind w:firstLine="0" w:firstLineChars="0"/>
      </w:pPr>
      <w:r>
        <w:rPr>
          <w:rFonts w:hint="eastAsia"/>
        </w:rPr>
        <w:t>（图表数据来源：从业人员版新技术应用与网络安全专题第15题：您对加强新技术应用的网络安全保障有哪些建议？）</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asciiTheme="minorHAnsi"/>
        </w:rPr>
      </w:pPr>
      <w:bookmarkStart w:id="231" w:name="_Toc9095"/>
      <w:bookmarkStart w:id="232" w:name="_Toc20124"/>
      <w:r>
        <w:rPr>
          <w:rFonts w:hint="eastAsia" w:asciiTheme="minorHAnsi"/>
        </w:rPr>
        <w:t>5.4、科技创新与人才培养专题</w:t>
      </w:r>
      <w:bookmarkEnd w:id="231"/>
      <w:bookmarkEnd w:id="232"/>
    </w:p>
    <w:p>
      <w:r>
        <w:rPr>
          <w:rFonts w:hint="eastAsia"/>
        </w:rPr>
        <w:t>参与本专题答题的从业人员人数为27人，其中男性19人，女性8人。</w:t>
      </w:r>
    </w:p>
    <w:p>
      <w:r>
        <w:rPr>
          <w:rFonts w:hint="eastAsia"/>
        </w:rPr>
        <w:t>（1）网络安全科研经费预算</w:t>
      </w:r>
    </w:p>
    <w:p>
      <w:r>
        <w:rPr>
          <w:rFonts w:hint="eastAsia"/>
        </w:rPr>
        <w:t>在网络安全科研经费预算方面：14.81%从业人员所在单位科研经费预算较充裕，40.74%科研经费预算一般，18.52%预算较少，18.52%没有预算。数据显示接近六成（59.26%）从业人员所在单位网络安全科研经费一般或较少。</w:t>
      </w:r>
    </w:p>
    <w:p>
      <w:pPr>
        <w:ind w:firstLine="0" w:firstLineChars="0"/>
      </w:pPr>
      <w:r>
        <w:drawing>
          <wp:inline distT="0" distB="0" distL="114300" distR="114300">
            <wp:extent cx="5274310" cy="3434080"/>
            <wp:effectExtent l="4445" t="4445" r="17145" b="9525"/>
            <wp:docPr id="13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asciiTheme="minorHAnsi"/>
          <w:sz w:val="24"/>
          <w:szCs w:val="21"/>
        </w:rPr>
        <w:t>80</w:t>
      </w:r>
      <w:r>
        <w:rPr>
          <w:rFonts w:asciiTheme="minorHAnsi"/>
          <w:sz w:val="24"/>
          <w:szCs w:val="21"/>
        </w:rPr>
        <w:fldChar w:fldCharType="end"/>
      </w:r>
      <w:bookmarkStart w:id="233" w:name="_Toc17293"/>
      <w:r>
        <w:rPr>
          <w:rFonts w:hint="eastAsia" w:asciiTheme="minorHAnsi"/>
          <w:sz w:val="24"/>
          <w:szCs w:val="21"/>
        </w:rPr>
        <w:t>：所在单位网络安全科研经费预算情况</w:t>
      </w:r>
      <w:bookmarkEnd w:id="233"/>
    </w:p>
    <w:p>
      <w:pPr>
        <w:ind w:firstLine="0" w:firstLineChars="0"/>
      </w:pPr>
      <w:r>
        <w:rPr>
          <w:rFonts w:hint="eastAsia"/>
        </w:rPr>
        <w:t>（图表数据来源：从业人员版科技创新与人才培养专题第1题：您所在单位在网络安全方面有没有专门的科研经费预算？）</w:t>
      </w:r>
    </w:p>
    <w:p>
      <w:pPr>
        <w:ind w:firstLine="0" w:firstLineChars="0"/>
      </w:pPr>
      <w:r>
        <w:rPr>
          <w:rFonts w:hint="eastAsia"/>
        </w:rPr>
        <w:t xml:space="preserve">     </w:t>
      </w:r>
    </w:p>
    <w:p>
      <w:r>
        <w:rPr>
          <w:rFonts w:hint="eastAsia"/>
        </w:rPr>
        <w:t>（2）疫情对本单位网络安全方面的资金投入的影响</w:t>
      </w:r>
      <w:r>
        <w:t xml:space="preserve"> </w:t>
      </w:r>
    </w:p>
    <w:p>
      <w:r>
        <w:rPr>
          <w:rFonts w:hint="eastAsia"/>
        </w:rPr>
        <w:t>疫情对本单位网络安全方面的资金投入的影响方面：11.11%从业人员所在单位网络安全投入明显增加，11.11%从业人员所在单位网络安全投入有所增加，37.04%投入资金不变，25.93%投入减少，14.81%投入明显减少。数据显示从业人员所在单位网络安全投入方面受到疫情的影响在总体上呈减少态势。</w:t>
      </w:r>
    </w:p>
    <w:p>
      <w:pPr>
        <w:ind w:firstLine="0" w:firstLineChars="0"/>
      </w:pPr>
    </w:p>
    <w:p>
      <w:pPr>
        <w:ind w:firstLine="0" w:firstLineChars="0"/>
      </w:pPr>
    </w:p>
    <w:p>
      <w:pPr>
        <w:ind w:firstLine="0" w:firstLineChars="0"/>
      </w:pPr>
      <w:r>
        <w:drawing>
          <wp:inline distT="0" distB="0" distL="114300" distR="114300">
            <wp:extent cx="5274945" cy="3185160"/>
            <wp:effectExtent l="4445" t="4445" r="16510" b="10795"/>
            <wp:docPr id="13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asciiTheme="minorHAnsi"/>
          <w:sz w:val="24"/>
          <w:szCs w:val="21"/>
        </w:rPr>
        <w:t>81</w:t>
      </w:r>
      <w:r>
        <w:rPr>
          <w:rFonts w:asciiTheme="minorHAnsi"/>
          <w:sz w:val="24"/>
          <w:szCs w:val="21"/>
        </w:rPr>
        <w:fldChar w:fldCharType="end"/>
      </w:r>
      <w:bookmarkStart w:id="234" w:name="_Toc24715"/>
      <w:r>
        <w:rPr>
          <w:rFonts w:hint="eastAsia" w:asciiTheme="minorHAnsi"/>
          <w:sz w:val="24"/>
          <w:szCs w:val="21"/>
        </w:rPr>
        <w:t>：疫情冲击对本单位网络安全资金投入的影响</w:t>
      </w:r>
      <w:bookmarkEnd w:id="234"/>
    </w:p>
    <w:p>
      <w:pPr>
        <w:ind w:firstLine="0" w:firstLineChars="0"/>
      </w:pPr>
      <w:r>
        <w:rPr>
          <w:rFonts w:hint="eastAsia"/>
        </w:rPr>
        <w:t>（图表数据来源：从业人员版科技创新与人才培养专题第2题：全球疫情冲击带来的经济萎缩、收入减少对本单位网络安全方面的资金投入有什么影响？）</w:t>
      </w:r>
    </w:p>
    <w:p>
      <w:pPr>
        <w:ind w:firstLine="0" w:firstLineChars="0"/>
      </w:pPr>
      <w:r>
        <w:rPr>
          <w:rFonts w:hint="eastAsia"/>
        </w:rPr>
        <w:t xml:space="preserve">     </w:t>
      </w:r>
    </w:p>
    <w:p>
      <w:r>
        <w:rPr>
          <w:rFonts w:hint="eastAsia"/>
        </w:rPr>
        <w:t>（3）网络安全科研课题立项和管理的评价</w:t>
      </w:r>
    </w:p>
    <w:p>
      <w:r>
        <w:rPr>
          <w:rFonts w:hint="eastAsia"/>
        </w:rPr>
        <w:t>从业人员对网络安全科研课题立项和管理方面的评价：11.11%表示非常满意，33.33%表示满意，44.44%表示一般，3.70%表示不满意。数据显示从业人员对科研课题立项和管理的评价为中等偏上。</w:t>
      </w:r>
    </w:p>
    <w:p>
      <w:pPr>
        <w:ind w:firstLine="0" w:firstLineChars="0"/>
      </w:pPr>
      <w:r>
        <w:drawing>
          <wp:inline distT="0" distB="0" distL="114300" distR="114300">
            <wp:extent cx="5274310" cy="2931795"/>
            <wp:effectExtent l="4445" t="4445" r="17145" b="16510"/>
            <wp:docPr id="13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asciiTheme="minorHAnsi"/>
          <w:sz w:val="24"/>
          <w:szCs w:val="21"/>
        </w:rPr>
        <w:t>82</w:t>
      </w:r>
      <w:r>
        <w:rPr>
          <w:rFonts w:asciiTheme="minorHAnsi"/>
          <w:sz w:val="24"/>
          <w:szCs w:val="21"/>
        </w:rPr>
        <w:fldChar w:fldCharType="end"/>
      </w:r>
      <w:bookmarkStart w:id="235" w:name="_Toc22284"/>
      <w:r>
        <w:rPr>
          <w:rFonts w:hint="eastAsia" w:asciiTheme="minorHAnsi"/>
          <w:sz w:val="24"/>
          <w:szCs w:val="21"/>
        </w:rPr>
        <w:t>：网络安全科研课题立项和管理方面的满意度</w:t>
      </w:r>
      <w:bookmarkEnd w:id="235"/>
    </w:p>
    <w:p>
      <w:pPr>
        <w:ind w:firstLine="0" w:firstLineChars="0"/>
      </w:pPr>
      <w:r>
        <w:rPr>
          <w:rFonts w:hint="eastAsia"/>
        </w:rPr>
        <w:t>（图表数据来源：从业人员版科技创新与人才培养专题第3题：您对网络安全科研课题立项和管理方面的状况是否满意？）</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（4）网络安全科研工作需要改善的地方</w:t>
      </w:r>
    </w:p>
    <w:p>
      <w:r>
        <w:rPr>
          <w:rFonts w:hint="eastAsia"/>
        </w:rPr>
        <w:t>从业人员对网络安全科研工作需要改善的地方的看法：1课题规划（关注度74.07</w:t>
      </w:r>
      <w:r>
        <w:t>%</w:t>
      </w:r>
      <w:r>
        <w:rPr>
          <w:rFonts w:hint="eastAsia"/>
        </w:rPr>
        <w:t>）、2经费管理（关注度62.96%）、3项目管理（关注度59.26%）。数据显示从业人员对科研工作不满意的地方在课题规划、经费管理、项目管理等方面。</w:t>
      </w:r>
    </w:p>
    <w:p>
      <w:pPr>
        <w:ind w:firstLine="0" w:firstLineChars="0"/>
      </w:pPr>
      <w:r>
        <w:drawing>
          <wp:inline distT="0" distB="0" distL="114300" distR="114300">
            <wp:extent cx="5274945" cy="3007995"/>
            <wp:effectExtent l="4445" t="4445" r="16510" b="16510"/>
            <wp:docPr id="13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asciiTheme="minorHAnsi"/>
          <w:sz w:val="24"/>
          <w:szCs w:val="21"/>
        </w:rPr>
        <w:t>83</w:t>
      </w:r>
      <w:r>
        <w:rPr>
          <w:rFonts w:asciiTheme="minorHAnsi"/>
          <w:sz w:val="24"/>
          <w:szCs w:val="21"/>
        </w:rPr>
        <w:fldChar w:fldCharType="end"/>
      </w:r>
      <w:bookmarkStart w:id="236" w:name="_Toc13399"/>
      <w:r>
        <w:rPr>
          <w:rFonts w:hint="eastAsia" w:asciiTheme="minorHAnsi"/>
          <w:sz w:val="24"/>
          <w:szCs w:val="21"/>
        </w:rPr>
        <w:t>：网络安全科研工作需要改善的地方</w:t>
      </w:r>
      <w:bookmarkEnd w:id="236"/>
    </w:p>
    <w:p>
      <w:pPr>
        <w:ind w:firstLine="0" w:firstLineChars="0"/>
      </w:pPr>
      <w:r>
        <w:rPr>
          <w:rFonts w:hint="eastAsia"/>
        </w:rPr>
        <w:t>（图表数据来源：从业人员版科技创新与人才培养专题第4题：您认为网络安全科研工作开展在哪些方面需要改善？）</w:t>
      </w:r>
    </w:p>
    <w:p>
      <w:pPr>
        <w:widowControl/>
        <w:adjustRightInd/>
        <w:snapToGrid/>
        <w:spacing w:line="240" w:lineRule="auto"/>
        <w:ind w:firstLine="0" w:firstLineChars="0"/>
        <w:jc w:val="left"/>
        <w:rPr>
          <w:rFonts w:ascii="黑体" w:hAnsi="黑体" w:eastAsia="黑体"/>
          <w:b/>
          <w:bCs/>
          <w:kern w:val="44"/>
          <w:sz w:val="28"/>
          <w:szCs w:val="28"/>
        </w:rPr>
      </w:pPr>
      <w:bookmarkStart w:id="237" w:name="_Hlk48650523"/>
    </w:p>
    <w:p>
      <w:r>
        <w:rPr>
          <w:rFonts w:hint="eastAsia"/>
        </w:rPr>
        <w:t>（5）网络安全方面的科研成果转化状况</w:t>
      </w:r>
    </w:p>
    <w:p>
      <w:r>
        <w:rPr>
          <w:rFonts w:hint="eastAsia"/>
        </w:rPr>
        <w:t>从业人员对网络安全方面的科研成果转化状况看法：3.85%从业人员认为非常满意、23.08%认为满意、65.38%认为一般、3.85%认为不满意、3.85%认为非常不满意。数据显示从业人员对科研成果转化评价为中等偏上。</w:t>
      </w:r>
    </w:p>
    <w:p>
      <w:pPr>
        <w:ind w:firstLine="0" w:firstLineChars="0"/>
      </w:pPr>
      <w:r>
        <w:t xml:space="preserve">  </w:t>
      </w:r>
    </w:p>
    <w:p>
      <w:pPr>
        <w:ind w:firstLine="0" w:firstLineChars="0"/>
      </w:pPr>
    </w:p>
    <w:p>
      <w:pPr>
        <w:ind w:firstLine="0" w:firstLineChars="0"/>
      </w:pPr>
    </w:p>
    <w:p>
      <w:pPr>
        <w:ind w:firstLine="0" w:firstLineChars="0"/>
      </w:pPr>
      <w:r>
        <w:drawing>
          <wp:inline distT="0" distB="0" distL="114300" distR="114300">
            <wp:extent cx="5271770" cy="2886710"/>
            <wp:effectExtent l="4445" t="4445" r="19685" b="23495"/>
            <wp:docPr id="13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asciiTheme="minorHAnsi"/>
          <w:sz w:val="24"/>
          <w:szCs w:val="21"/>
        </w:rPr>
        <w:t>84</w:t>
      </w:r>
      <w:r>
        <w:rPr>
          <w:rFonts w:asciiTheme="minorHAnsi"/>
          <w:sz w:val="24"/>
          <w:szCs w:val="21"/>
        </w:rPr>
        <w:fldChar w:fldCharType="end"/>
      </w:r>
      <w:bookmarkStart w:id="238" w:name="_Toc7440"/>
      <w:r>
        <w:rPr>
          <w:rFonts w:hint="eastAsia" w:asciiTheme="minorHAnsi"/>
          <w:sz w:val="24"/>
          <w:szCs w:val="21"/>
        </w:rPr>
        <w:t>：网络安全方面的科研成果转化满意度评价</w:t>
      </w:r>
      <w:bookmarkEnd w:id="238"/>
    </w:p>
    <w:p>
      <w:pPr>
        <w:ind w:firstLine="0" w:firstLineChars="0"/>
      </w:pPr>
      <w:r>
        <w:rPr>
          <w:rFonts w:hint="eastAsia"/>
        </w:rPr>
        <w:t>（图表数据来源：从业人员版科技创新与人才培养专题第5题：您对网络安全方面的科研成果转化状况是否满意？）</w:t>
      </w:r>
    </w:p>
    <w:bookmarkEnd w:id="237"/>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（5.1）网络安全方面的科研成果转化的问题</w:t>
      </w:r>
    </w:p>
    <w:p>
      <w:r>
        <w:rPr>
          <w:rFonts w:hint="eastAsia"/>
        </w:rPr>
        <w:t>从业人员对网络安全方面的科研成果转化存在问题的看法：市场渠道（关注度100%）、保障服务（关注度100%）、政策支持（关注度50%）。数据显示从业人员认为市场渠道、保障服务等方面需要改善。</w:t>
      </w:r>
    </w:p>
    <w:p>
      <w:pPr>
        <w:ind w:firstLine="0" w:firstLineChars="0"/>
      </w:pPr>
      <w:r>
        <w:drawing>
          <wp:inline distT="0" distB="0" distL="114300" distR="114300">
            <wp:extent cx="5273040" cy="3299460"/>
            <wp:effectExtent l="4445" t="4445" r="18415" b="10795"/>
            <wp:docPr id="13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asciiTheme="minorHAnsi"/>
          <w:sz w:val="24"/>
          <w:szCs w:val="21"/>
        </w:rPr>
        <w:t>85</w:t>
      </w:r>
      <w:r>
        <w:rPr>
          <w:rFonts w:asciiTheme="minorHAnsi"/>
          <w:sz w:val="24"/>
          <w:szCs w:val="21"/>
        </w:rPr>
        <w:fldChar w:fldCharType="end"/>
      </w:r>
      <w:bookmarkStart w:id="239" w:name="_Toc4562"/>
      <w:r>
        <w:rPr>
          <w:rFonts w:hint="eastAsia" w:asciiTheme="minorHAnsi"/>
          <w:sz w:val="24"/>
          <w:szCs w:val="21"/>
        </w:rPr>
        <w:t>：网络安全科研成果转化感到不满意的地方</w:t>
      </w:r>
      <w:bookmarkEnd w:id="239"/>
    </w:p>
    <w:p>
      <w:pPr>
        <w:ind w:firstLine="0" w:firstLineChars="0"/>
      </w:pPr>
      <w:r>
        <w:rPr>
          <w:rFonts w:hint="eastAsia"/>
        </w:rPr>
        <w:t>（图表数据来源：从业人员版科技创新与人才培养专题第5.1题：您对以下哪些方面感到不满意？）</w:t>
      </w:r>
    </w:p>
    <w:p>
      <w:pPr>
        <w:widowControl/>
        <w:adjustRightInd/>
        <w:snapToGrid/>
        <w:spacing w:line="240" w:lineRule="auto"/>
        <w:ind w:firstLine="0" w:firstLineChars="0"/>
        <w:jc w:val="left"/>
        <w:rPr>
          <w:rFonts w:ascii="黑体" w:hAnsi="黑体" w:eastAsia="黑体"/>
          <w:b/>
          <w:bCs/>
          <w:kern w:val="44"/>
          <w:sz w:val="28"/>
          <w:szCs w:val="28"/>
        </w:rPr>
      </w:pPr>
    </w:p>
    <w:p>
      <w:r>
        <w:rPr>
          <w:rFonts w:hint="eastAsia"/>
        </w:rPr>
        <w:t>（6）网络安全课程开设情况</w:t>
      </w:r>
    </w:p>
    <w:p>
      <w:r>
        <w:rPr>
          <w:rFonts w:hint="eastAsia"/>
        </w:rPr>
        <w:t>从业人员所在单位有关网络安全课程开设情况为：作为专业课程只在信息类学院开设最多（占比44.44%），其次作为通识课程开设，属于选修课程（占比14.81%），作为通识课程开设，属于必修课程（占比11.11%），没有开设课程的（占比11.11%），不了解情况的（占比18.52%）。数据显示网络课程开设的比例一般，覆盖面不够广。</w:t>
      </w:r>
    </w:p>
    <w:p>
      <w:pPr>
        <w:ind w:firstLine="0" w:firstLineChars="0"/>
      </w:pPr>
      <w:r>
        <w:drawing>
          <wp:inline distT="0" distB="0" distL="114300" distR="114300">
            <wp:extent cx="5273675" cy="3054985"/>
            <wp:effectExtent l="4445" t="4445" r="17780" b="7620"/>
            <wp:docPr id="13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pStyle w:val="6"/>
        <w:jc w:val="center"/>
        <w:rPr>
          <w:rFonts w:asciiTheme="minorHAnsi"/>
          <w:sz w:val="24"/>
          <w:szCs w:val="21"/>
        </w:rPr>
      </w:pPr>
      <w:r>
        <w:rPr>
          <w:rFonts w:hint="eastAsia" w:asciiTheme="minorHAnsi"/>
          <w:sz w:val="24"/>
          <w:szCs w:val="21"/>
        </w:rPr>
        <w:t xml:space="preserve">图表 </w:t>
      </w:r>
      <w:r>
        <w:rPr>
          <w:rFonts w:asciiTheme="minorHAnsi"/>
          <w:sz w:val="24"/>
          <w:szCs w:val="21"/>
        </w:rPr>
        <w:fldChar w:fldCharType="begin"/>
      </w:r>
      <w:r>
        <w:rPr>
          <w:rFonts w:asciiTheme="minorHAnsi"/>
          <w:sz w:val="24"/>
          <w:szCs w:val="21"/>
        </w:rPr>
        <w:instrText xml:space="preserve"> </w:instrText>
      </w:r>
      <w:r>
        <w:rPr>
          <w:rFonts w:hint="eastAsia" w:asciiTheme="minorHAnsi"/>
          <w:sz w:val="24"/>
          <w:szCs w:val="21"/>
        </w:rPr>
        <w:instrText xml:space="preserve">SEQ 图表 \* ARABIC</w:instrText>
      </w:r>
      <w:r>
        <w:rPr>
          <w:rFonts w:asciiTheme="minorHAnsi"/>
          <w:sz w:val="24"/>
          <w:szCs w:val="21"/>
        </w:rPr>
        <w:instrText xml:space="preserve"> </w:instrText>
      </w:r>
      <w:r>
        <w:rPr>
          <w:rFonts w:asciiTheme="minorHAnsi"/>
          <w:sz w:val="24"/>
          <w:szCs w:val="21"/>
        </w:rPr>
        <w:fldChar w:fldCharType="separate"/>
      </w:r>
      <w:r>
        <w:rPr>
          <w:rFonts w:asciiTheme="minorHAnsi"/>
          <w:sz w:val="24"/>
          <w:szCs w:val="21"/>
        </w:rPr>
        <w:t>86</w:t>
      </w:r>
      <w:r>
        <w:rPr>
          <w:rFonts w:asciiTheme="minorHAnsi"/>
          <w:sz w:val="24"/>
          <w:szCs w:val="21"/>
        </w:rPr>
        <w:fldChar w:fldCharType="end"/>
      </w:r>
      <w:bookmarkStart w:id="240" w:name="_Toc9609"/>
      <w:r>
        <w:rPr>
          <w:rFonts w:hint="eastAsia" w:asciiTheme="minorHAnsi"/>
          <w:sz w:val="24"/>
          <w:szCs w:val="21"/>
        </w:rPr>
        <w:t>：所在单位有关网络安全的课程开设情况</w:t>
      </w:r>
      <w:bookmarkEnd w:id="240"/>
    </w:p>
    <w:p>
      <w:pPr>
        <w:ind w:firstLine="0" w:firstLineChars="0"/>
        <w:rPr>
          <w:rFonts w:ascii="黑体" w:hAnsi="黑体" w:eastAsia="黑体"/>
          <w:b/>
          <w:bCs/>
          <w:kern w:val="44"/>
          <w:sz w:val="28"/>
          <w:szCs w:val="28"/>
        </w:rPr>
      </w:pPr>
      <w:r>
        <w:rPr>
          <w:rFonts w:hint="eastAsia"/>
        </w:rPr>
        <w:t>（图表数据来源：从业人员版科技创新与人才培养专题第6题：您所在单位开设了关于网络安全的课程吗？）</w:t>
      </w:r>
    </w:p>
    <w:p>
      <w:r>
        <w:rPr>
          <w:rFonts w:hint="eastAsia"/>
        </w:rPr>
        <w:t>（7）网络安全专业人才评价和队伍建设</w:t>
      </w:r>
    </w:p>
    <w:p>
      <w:r>
        <w:rPr>
          <w:rFonts w:hint="eastAsia"/>
        </w:rPr>
        <w:t>有</w:t>
      </w:r>
      <w:bookmarkStart w:id="241" w:name="_Hlk48723912"/>
      <w:r>
        <w:rPr>
          <w:rFonts w:hint="eastAsia"/>
        </w:rPr>
        <w:t>关网络安全专业人才评价和队伍建设方面的问题，关注度排在前5名的是：1职称不完善，晋升渠道不畅和任职资格管理不完善（57.69%）、3实训环境不足（50%）、4专业不对口和继续教育流于形式（46.15%）、6评价标准脱离实际（34.62%）。</w:t>
      </w:r>
      <w:bookmarkEnd w:id="241"/>
      <w:r>
        <w:rPr>
          <w:rFonts w:hint="eastAsia"/>
        </w:rPr>
        <w:t>数据显示从业人员对网络安全专业人才职业发展和培养存在的问题比较关注。</w:t>
      </w:r>
    </w:p>
    <w:p>
      <w:pPr>
        <w:ind w:firstLine="0" w:firstLineChars="0"/>
      </w:pPr>
    </w:p>
    <w:p>
      <w:pPr>
        <w:ind w:firstLine="0" w:firstLineChars="0"/>
      </w:pPr>
      <w:r>
        <w:drawing>
          <wp:inline distT="0" distB="0" distL="114300" distR="114300">
            <wp:extent cx="5277485" cy="3229610"/>
            <wp:effectExtent l="4445" t="4445" r="13970" b="23495"/>
            <wp:docPr id="14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pStyle w:val="6"/>
        <w:jc w:val="center"/>
        <w:rPr>
          <w:rFonts w:asciiTheme="minorHAnsi"/>
          <w:sz w:val="24"/>
          <w:szCs w:val="24"/>
        </w:rPr>
      </w:pPr>
      <w:r>
        <w:rPr>
          <w:rFonts w:hint="eastAsia" w:asciiTheme="minorHAnsi"/>
          <w:sz w:val="24"/>
          <w:szCs w:val="24"/>
        </w:rPr>
        <w:t xml:space="preserve">图表 </w:t>
      </w:r>
      <w:r>
        <w:rPr>
          <w:rFonts w:hint="eastAsia" w:asciiTheme="minorHAnsi"/>
          <w:sz w:val="24"/>
          <w:szCs w:val="24"/>
        </w:rPr>
        <w:fldChar w:fldCharType="begin"/>
      </w:r>
      <w:r>
        <w:rPr>
          <w:rFonts w:hint="eastAsia" w:asciiTheme="minorHAnsi"/>
          <w:sz w:val="24"/>
          <w:szCs w:val="24"/>
        </w:rPr>
        <w:instrText xml:space="preserve"> SEQ 图表 \* ARABIC </w:instrText>
      </w:r>
      <w:r>
        <w:rPr>
          <w:rFonts w:hint="eastAsia" w:asciiTheme="minorHAnsi"/>
          <w:sz w:val="24"/>
          <w:szCs w:val="24"/>
        </w:rPr>
        <w:fldChar w:fldCharType="separate"/>
      </w:r>
      <w:r>
        <w:rPr>
          <w:rFonts w:hint="eastAsia" w:asciiTheme="minorHAnsi"/>
          <w:sz w:val="24"/>
          <w:szCs w:val="24"/>
        </w:rPr>
        <w:t>87</w:t>
      </w:r>
      <w:r>
        <w:rPr>
          <w:rFonts w:hint="eastAsia" w:asciiTheme="minorHAnsi"/>
          <w:sz w:val="24"/>
          <w:szCs w:val="24"/>
        </w:rPr>
        <w:fldChar w:fldCharType="end"/>
      </w:r>
      <w:bookmarkStart w:id="242" w:name="_Toc7058"/>
      <w:r>
        <w:rPr>
          <w:rFonts w:hint="eastAsia" w:asciiTheme="minorHAnsi"/>
          <w:sz w:val="24"/>
          <w:szCs w:val="24"/>
        </w:rPr>
        <w:t>：网络安全专业人才评价和队伍建设存在的问题</w:t>
      </w:r>
      <w:bookmarkEnd w:id="242"/>
    </w:p>
    <w:p>
      <w:pPr>
        <w:ind w:firstLine="0" w:firstLineChars="0"/>
      </w:pPr>
      <w:r>
        <w:rPr>
          <w:rFonts w:hint="eastAsia"/>
        </w:rPr>
        <w:t>（图表数据来源：从业人员版科技创新与人才培养专题第7题：您认为网络安全专业人才评价和队伍建设方面存在哪些问题？）</w:t>
      </w:r>
    </w:p>
    <w:p>
      <w:pPr>
        <w:pStyle w:val="2"/>
        <w:rPr>
          <w:rFonts w:ascii="宋体" w:hAnsi="宋体" w:eastAsia="宋体"/>
          <w:color w:val="FF0000"/>
          <w:sz w:val="32"/>
          <w:szCs w:val="32"/>
        </w:rPr>
      </w:pPr>
    </w:p>
    <w:p>
      <w:pPr>
        <w:pStyle w:val="2"/>
        <w:rPr>
          <w:rFonts w:ascii="宋体" w:hAnsi="宋体" w:eastAsia="宋体"/>
          <w:color w:val="FF0000"/>
          <w:sz w:val="32"/>
          <w:szCs w:val="32"/>
        </w:rPr>
      </w:pPr>
    </w:p>
    <w:p>
      <w:pPr>
        <w:pStyle w:val="2"/>
        <w:rPr>
          <w:rFonts w:ascii="宋体" w:hAnsi="宋体" w:eastAsia="宋体"/>
          <w:color w:val="FF0000"/>
          <w:sz w:val="32"/>
          <w:szCs w:val="32"/>
        </w:rPr>
      </w:pPr>
    </w:p>
    <w:p>
      <w:pPr>
        <w:pStyle w:val="2"/>
        <w:rPr>
          <w:rFonts w:ascii="宋体" w:hAnsi="宋体" w:eastAsia="宋体"/>
          <w:color w:val="FF0000"/>
          <w:sz w:val="32"/>
          <w:szCs w:val="32"/>
        </w:rPr>
      </w:pPr>
    </w:p>
    <w:p>
      <w:pPr>
        <w:pStyle w:val="2"/>
        <w:rPr>
          <w:rFonts w:ascii="宋体" w:hAnsi="宋体" w:eastAsia="宋体"/>
          <w:color w:val="FF0000"/>
          <w:sz w:val="32"/>
          <w:szCs w:val="32"/>
        </w:rPr>
      </w:pPr>
    </w:p>
    <w:p>
      <w:pPr>
        <w:ind w:firstLine="640"/>
        <w:rPr>
          <w:rFonts w:ascii="宋体" w:hAnsi="宋体" w:eastAsia="宋体"/>
          <w:color w:val="FF0000"/>
          <w:sz w:val="32"/>
          <w:szCs w:val="32"/>
        </w:rPr>
      </w:pPr>
    </w:p>
    <w:p>
      <w:pPr>
        <w:ind w:firstLine="640"/>
        <w:rPr>
          <w:rFonts w:ascii="宋体" w:hAnsi="宋体" w:eastAsia="宋体"/>
          <w:color w:val="FF0000"/>
          <w:sz w:val="32"/>
          <w:szCs w:val="32"/>
        </w:rPr>
      </w:pPr>
    </w:p>
    <w:p>
      <w:pPr>
        <w:ind w:firstLine="640"/>
        <w:rPr>
          <w:rFonts w:ascii="宋体" w:hAnsi="宋体" w:eastAsia="宋体"/>
          <w:color w:val="FF0000"/>
          <w:sz w:val="32"/>
          <w:szCs w:val="32"/>
        </w:rPr>
      </w:pPr>
    </w:p>
    <w:p>
      <w:pPr>
        <w:ind w:firstLine="640"/>
        <w:rPr>
          <w:rFonts w:ascii="宋体" w:hAnsi="宋体" w:eastAsia="宋体"/>
          <w:color w:val="FF0000"/>
          <w:sz w:val="32"/>
          <w:szCs w:val="32"/>
        </w:rPr>
      </w:pPr>
    </w:p>
    <w:p>
      <w:pPr>
        <w:ind w:firstLine="640"/>
        <w:rPr>
          <w:rFonts w:ascii="宋体" w:hAnsi="宋体" w:eastAsia="宋体"/>
          <w:color w:val="FF0000"/>
          <w:sz w:val="32"/>
          <w:szCs w:val="32"/>
        </w:rPr>
      </w:pPr>
    </w:p>
    <w:bookmarkEnd w:id="123"/>
    <w:bookmarkEnd w:id="124"/>
    <w:bookmarkEnd w:id="125"/>
    <w:p>
      <w:pPr>
        <w:pStyle w:val="2"/>
      </w:pPr>
      <w:bookmarkStart w:id="243" w:name="_Toc13195"/>
      <w:bookmarkStart w:id="244" w:name="_Toc25213"/>
      <w:bookmarkStart w:id="245" w:name="_Toc19376"/>
      <w:bookmarkStart w:id="246" w:name="_Toc16790"/>
      <w:r>
        <w:rPr>
          <w:rFonts w:hint="eastAsia"/>
        </w:rPr>
        <w:t>附件一：调查方法与数据样本情况</w:t>
      </w:r>
      <w:bookmarkEnd w:id="243"/>
      <w:bookmarkEnd w:id="244"/>
      <w:bookmarkEnd w:id="245"/>
      <w:bookmarkEnd w:id="246"/>
    </w:p>
    <w:p>
      <w:bookmarkStart w:id="247" w:name="_Toc19207435"/>
      <w:bookmarkStart w:id="248" w:name="_Toc19203354"/>
      <w:r>
        <w:rPr>
          <w:rFonts w:hint="eastAsia"/>
        </w:rPr>
        <w:t>一、背景</w:t>
      </w:r>
      <w:bookmarkEnd w:id="247"/>
      <w:bookmarkEnd w:id="248"/>
    </w:p>
    <w:p>
      <w:pPr>
        <w:pStyle w:val="22"/>
        <w:ind w:firstLine="480"/>
      </w:pPr>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2020网民网络安全感满意度调查活动。</w:t>
      </w:r>
    </w:p>
    <w:p/>
    <w:p>
      <w:bookmarkStart w:id="249" w:name="_Toc19203355"/>
      <w:bookmarkStart w:id="250" w:name="_Toc19207436"/>
      <w:r>
        <w:rPr>
          <w:rFonts w:hint="eastAsia"/>
        </w:rPr>
        <w:t>二、目的</w:t>
      </w:r>
      <w:bookmarkEnd w:id="249"/>
      <w:bookmarkEnd w:id="25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pStyle w:val="22"/>
        <w:ind w:firstLine="480"/>
      </w:pPr>
      <w:r>
        <w:rPr>
          <w:rFonts w:hint="eastAsia"/>
        </w:rPr>
        <w:t>开展网民安全感满意度调查活动的具体目的有以下几点：</w:t>
      </w:r>
    </w:p>
    <w:p>
      <w:pPr>
        <w:pStyle w:val="22"/>
        <w:ind w:firstLine="480"/>
      </w:pPr>
      <w:r>
        <w:rPr>
          <w:rFonts w:hint="eastAsia"/>
        </w:rPr>
        <w:t>（1）通过广泛收集广大群众上网用网过程中对网络公共秩序、安全环境的真实感受和评价，科学反映我国网络治理成效和网络安全现状，为政府部门决策提供数据支持。为公安机关加强互联网安全监管和打击网络违法犯罪提供指引。</w:t>
      </w:r>
    </w:p>
    <w:p>
      <w:pPr>
        <w:pStyle w:val="22"/>
        <w:ind w:firstLine="480"/>
      </w:pPr>
      <w:r>
        <w:rPr>
          <w:rFonts w:hint="eastAsia"/>
        </w:rPr>
        <w:t>（2）通过发挥社会组织的桥梁作用，调动社会各方力量，广泛发动广大网络用户积极参与，齐心协力，贡献智慧，共建良好网络生态，共筑网络安全屏障。</w:t>
      </w:r>
    </w:p>
    <w:p>
      <w:pPr>
        <w:pStyle w:val="22"/>
        <w:ind w:firstLine="480"/>
      </w:pPr>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1" w:name="_Toc19203356"/>
      <w:bookmarkStart w:id="252" w:name="_Toc19207437"/>
      <w:r>
        <w:rPr>
          <w:rFonts w:hint="eastAsia"/>
        </w:rPr>
        <w:t>三、调查方式</w:t>
      </w:r>
      <w:bookmarkEnd w:id="251"/>
      <w:bookmarkEnd w:id="252"/>
    </w:p>
    <w:p>
      <w:r>
        <w:rPr>
          <w:rFonts w:hint="eastAsia"/>
        </w:rPr>
        <w:t>（1）调查时间</w:t>
      </w:r>
    </w:p>
    <w:p>
      <w:r>
        <w:rPr>
          <w:rFonts w:hint="eastAsia"/>
        </w:rPr>
        <w:t>2020年6月，以“网络安全为人民，网络安全靠人民”为活动主题的2020网民网络安全感满意度调查活动正式启动。2020年7月22日正式上线采集数据。到2020年7月31日24点结束采集。采集的时间段为10天。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民网络安全感满意度调查内容丰富，以问卷的形式提出了225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专题8问卷：新冠疫情的影响和应对专题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2019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指导单位公安部网络安全保卫局对调查活动给予了大力支持。领导高度重视，明确目标，指导把关，积极推动，狠抓落实，成效显著。</w:t>
      </w:r>
    </w:p>
    <w:p>
      <w:r>
        <w:rPr>
          <w:rFonts w:hint="eastAsia"/>
        </w:rPr>
        <w:t>在指导单位的关心和指导下，为加强对调查活动的组织领导，活动发起单位组建了强有力的组织机构，机构分为领导小组、活动组委会（秘书处）和专家组等。</w:t>
      </w:r>
    </w:p>
    <w:p>
      <w:r>
        <w:rPr>
          <w:rFonts w:hint="eastAsia"/>
        </w:rPr>
        <w:t>领导小组由指导单位公安部网络安全保卫局、各级有关主管部门，发起单位网安联主要领导组成，负责调查活动重大事项的决策。</w:t>
      </w:r>
    </w:p>
    <w:p>
      <w:r>
        <w:rPr>
          <w:rFonts w:hint="eastAsia"/>
        </w:rPr>
        <w:t>活动组委会由各发起单位的主要领导组成，负责活动的组织工作，有关活动事项的组织实施。下设秘书处。秘书处负责日常办公事务处理和对外联系和活动的组织协调。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专家小组和各地参与发动单位的共同努力下，本次调查活动，按既定计划推进，采集了大量的网民数据，本次调查活动问卷收回总量为150.3168万份，其中，公众网民版124.3251万份，网络从业人员版25.9912万份。数据的采集量比上一年度幅度增长6~7倍，活动取得圆满成功。</w:t>
      </w:r>
    </w:p>
    <w:p/>
    <w:p>
      <w:bookmarkStart w:id="253" w:name="_Toc19203357"/>
      <w:bookmarkStart w:id="254" w:name="_Toc19207438"/>
      <w:r>
        <w:rPr>
          <w:rFonts w:hint="eastAsia"/>
        </w:rPr>
        <w:t>四、调查数据的有效性</w:t>
      </w:r>
      <w:bookmarkEnd w:id="253"/>
      <w:bookmarkEnd w:id="254"/>
    </w:p>
    <w:p>
      <w:r>
        <w:rPr>
          <w:rFonts w:hint="eastAsia"/>
        </w:rPr>
        <w:t>根据本次调查活动收集的数据情况来看有以下特点：</w:t>
      </w:r>
    </w:p>
    <w:p>
      <w:pPr>
        <w:pStyle w:val="22"/>
        <w:numPr>
          <w:ilvl w:val="0"/>
          <w:numId w:val="1"/>
        </w:numPr>
        <w:ind w:left="0" w:firstLine="426" w:firstLineChars="0"/>
      </w:pPr>
      <w:r>
        <w:rPr>
          <w:rFonts w:hint="eastAsia"/>
        </w:rPr>
        <w:t>调查数据总大</w:t>
      </w:r>
    </w:p>
    <w:p>
      <w:r>
        <w:rPr>
          <w:rFonts w:hint="eastAsia"/>
        </w:rPr>
        <w:t>本次调查活动问卷收回总量为150.3168万份。经过数据清洗后，有效样本数据总数为149.0304万份，其中，公众网民版123.1455万份，网络从业人员版25.8849万份。另外，调查活动还收到网民对我国网络安全建设提出的意见和建议共16.4347万条。本次调查活动受到网民的热烈响应，参与人数多，采集的数据样本的规模大，样本数据的总体质量比较好。</w:t>
      </w:r>
    </w:p>
    <w:p>
      <w:r>
        <w:rPr>
          <w:rFonts w:hint="eastAsia"/>
        </w:rPr>
        <w:t>2）调查数据来源分布广泛</w:t>
      </w:r>
    </w:p>
    <w:p>
      <w:r>
        <w:rPr>
          <w:rFonts w:hint="eastAsia"/>
        </w:rPr>
        <w:t>从调查数据来源来看，数据的分布广泛，全国34个省、直辖市、自治区（包括港澳台）400多个地市（区）均有数据，其中2个省的数据量超过20万，21个省数据量过万，31个省的数量超过1千。</w:t>
      </w:r>
    </w:p>
    <w:p>
      <w:r>
        <w:rPr>
          <w:rFonts w:hint="eastAsia"/>
        </w:rPr>
        <w:t>3）调查数据分布比较均匀</w:t>
      </w:r>
    </w:p>
    <w:p>
      <w:r>
        <w:rPr>
          <w:rFonts w:hint="eastAsia"/>
        </w:rPr>
        <w:t>从调查数据来源来看，数据的分布广泛，全国400多个地级市都有样本数据分布，反映本次样本分布比较均匀。</w:t>
      </w:r>
    </w:p>
    <w:p>
      <w:r>
        <w:rPr>
          <w:rFonts w:hint="eastAsia"/>
        </w:rPr>
        <w:t>从以上分析，本次问卷调查数据的样本基本符合网民的分布的主要特性，具有较高的代表性。</w:t>
      </w:r>
    </w:p>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eastAsia="黑体" w:cstheme="minorHAnsi"/>
          <w:b/>
          <w:bCs/>
          <w:kern w:val="44"/>
          <w:sz w:val="28"/>
          <w:szCs w:val="28"/>
        </w:rPr>
      </w:pPr>
      <w:r>
        <w:rPr>
          <w:rFonts w:cstheme="minorHAnsi"/>
        </w:rPr>
        <w:br w:type="page"/>
      </w:r>
    </w:p>
    <w:p>
      <w:pPr>
        <w:pStyle w:val="2"/>
        <w:rPr>
          <w:rFonts w:eastAsia="宋体" w:asciiTheme="minorHAnsi" w:hAnsiTheme="minorHAnsi" w:cstheme="minorHAnsi"/>
          <w:sz w:val="32"/>
          <w:szCs w:val="32"/>
        </w:rPr>
      </w:pPr>
      <w:bookmarkStart w:id="255" w:name="_Toc50903908"/>
      <w:bookmarkStart w:id="256" w:name="_Toc50885002"/>
      <w:bookmarkStart w:id="257" w:name="_Toc6489"/>
      <w:bookmarkStart w:id="258" w:name="_Toc19120"/>
      <w:bookmarkStart w:id="259" w:name="_Toc16868"/>
      <w:bookmarkStart w:id="260" w:name="_Toc6716"/>
      <w:r>
        <w:rPr>
          <w:rFonts w:hint="eastAsia" w:eastAsia="宋体" w:asciiTheme="minorHAnsi" w:hAnsiTheme="minorHAnsi" w:cstheme="minorHAnsi"/>
          <w:sz w:val="32"/>
          <w:szCs w:val="32"/>
        </w:rPr>
        <w:t>附件二：调查报告致谢词</w:t>
      </w:r>
      <w:bookmarkEnd w:id="255"/>
      <w:bookmarkEnd w:id="256"/>
      <w:bookmarkEnd w:id="257"/>
      <w:bookmarkEnd w:id="258"/>
      <w:bookmarkEnd w:id="259"/>
      <w:bookmarkEnd w:id="26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2020年网民网络安全感满意度调查活动已顺利完成，在指导单位公安部网络安全保卫局大力指导和支持下，在参与各位的共同努力下调查活动取得完满成功。调查活动结果经统计分析形成了本调查报告。调查报告的编制得到有关各方的指导和支持，报告编制组对有关参与各方的机构和人员表示衷心感谢。</w:t>
      </w:r>
    </w:p>
    <w:p>
      <w:pPr>
        <w:widowControl/>
        <w:adjustRightInd/>
        <w:snapToGrid/>
        <w:ind w:firstLine="0" w:firstLineChars="0"/>
        <w:jc w:val="left"/>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感谢指导单位、发起单位、联合发起单位、组委会的组织指导（名单参看附件三、四）</w:t>
      </w: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感谢各牵头实施单位、承办单位、技术支撑单位的付出和贡献（名单参看附件四）</w:t>
      </w: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感谢新闻媒体、支持企业和机构的大力支持和配合（名单参看附件四）</w:t>
      </w: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lef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感谢参与调查活动的各位专家、研究人员、技术人员和工作人员的辛勤劳动</w:t>
      </w:r>
    </w:p>
    <w:p>
      <w:pPr>
        <w:widowControl/>
        <w:adjustRightInd/>
        <w:snapToGrid/>
        <w:spacing w:line="240" w:lineRule="auto"/>
        <w:ind w:firstLine="0" w:firstLineChars="0"/>
        <w:jc w:val="center"/>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center"/>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感谢参与调查活动的公众网民和从业人员的积极参与</w:t>
      </w:r>
    </w:p>
    <w:p>
      <w:pPr>
        <w:widowControl/>
        <w:adjustRightInd/>
        <w:snapToGrid/>
        <w:spacing w:line="240" w:lineRule="auto"/>
        <w:ind w:firstLine="0" w:firstLineChars="0"/>
        <w:jc w:val="center"/>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center"/>
        <w:rPr>
          <w:rFonts w:asciiTheme="majorEastAsia" w:hAnsiTheme="majorEastAsia" w:eastAsiaTheme="majorEastAsia" w:cstheme="majorEastAsia"/>
          <w:kern w:val="44"/>
          <w:sz w:val="32"/>
          <w:szCs w:val="32"/>
        </w:rPr>
      </w:pPr>
    </w:p>
    <w:p>
      <w:pPr>
        <w:widowControl/>
        <w:adjustRightInd/>
        <w:snapToGrid/>
        <w:spacing w:line="240" w:lineRule="auto"/>
        <w:ind w:firstLine="0" w:firstLineChars="0"/>
        <w:jc w:val="righ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2020年网民网络安全感满意度调查报告编制组</w:t>
      </w:r>
    </w:p>
    <w:p>
      <w:pPr>
        <w:widowControl/>
        <w:adjustRightInd/>
        <w:snapToGrid/>
        <w:spacing w:line="240" w:lineRule="auto"/>
        <w:ind w:firstLine="0" w:firstLineChars="0"/>
        <w:jc w:val="right"/>
        <w:rPr>
          <w:rFonts w:asciiTheme="majorEastAsia" w:hAnsiTheme="majorEastAsia" w:eastAsiaTheme="majorEastAsia" w:cstheme="majorEastAsia"/>
          <w:kern w:val="44"/>
          <w:sz w:val="32"/>
          <w:szCs w:val="32"/>
        </w:rPr>
      </w:pPr>
      <w:r>
        <w:rPr>
          <w:rFonts w:hint="eastAsia" w:asciiTheme="majorEastAsia" w:hAnsiTheme="majorEastAsia" w:eastAsiaTheme="majorEastAsia" w:cstheme="majorEastAsia"/>
          <w:kern w:val="44"/>
          <w:sz w:val="32"/>
          <w:szCs w:val="32"/>
        </w:rPr>
        <w:t>2020年9月</w:t>
      </w:r>
    </w:p>
    <w:p>
      <w:pPr>
        <w:widowControl/>
        <w:adjustRightInd/>
        <w:snapToGrid/>
        <w:spacing w:line="240" w:lineRule="auto"/>
        <w:ind w:firstLine="0" w:firstLineChars="0"/>
        <w:jc w:val="left"/>
        <w:rPr>
          <w:rFonts w:cstheme="minorHAnsi"/>
        </w:rPr>
      </w:pPr>
    </w:p>
    <w:p>
      <w:pPr>
        <w:pStyle w:val="2"/>
        <w:rPr>
          <w:rFonts w:asciiTheme="minorHAnsi" w:hAnsiTheme="minorHAnsi" w:cstheme="minorHAnsi"/>
        </w:rPr>
      </w:pPr>
      <w:bookmarkStart w:id="261" w:name="_Toc28347"/>
      <w:bookmarkStart w:id="262" w:name="_Toc24513"/>
      <w:bookmarkStart w:id="263" w:name="_Toc50903909"/>
      <w:bookmarkStart w:id="264" w:name="_Toc9098"/>
      <w:bookmarkStart w:id="265" w:name="_Toc49439774"/>
      <w:bookmarkStart w:id="266" w:name="_Toc21948"/>
      <w:r>
        <w:rPr>
          <w:rFonts w:hint="eastAsia" w:asciiTheme="minorHAnsi" w:hAnsiTheme="minorHAnsi" w:cstheme="minorHAnsi"/>
        </w:rPr>
        <w:t>附件三：调查活动指导单位、联合发起单位和组委会名单</w:t>
      </w:r>
      <w:bookmarkEnd w:id="261"/>
      <w:bookmarkEnd w:id="262"/>
      <w:bookmarkEnd w:id="263"/>
      <w:bookmarkEnd w:id="264"/>
      <w:bookmarkEnd w:id="265"/>
      <w:bookmarkEnd w:id="266"/>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（一）指导单位</w:t>
      </w:r>
    </w:p>
    <w:p>
      <w:pPr>
        <w:ind w:firstLine="0" w:firstLineChars="0"/>
        <w:jc w:val="center"/>
        <w:rPr>
          <w:rFonts w:eastAsia="宋体" w:cstheme="minorHAnsi"/>
          <w:sz w:val="28"/>
          <w:szCs w:val="28"/>
        </w:rPr>
      </w:pPr>
      <w:r>
        <w:rPr>
          <w:rFonts w:hint="eastAsia" w:eastAsia="宋体" w:cstheme="minorHAnsi"/>
          <w:sz w:val="28"/>
          <w:szCs w:val="28"/>
        </w:rPr>
        <w:t>公安部网络安全保卫局</w:t>
      </w: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（二）发起单位</w:t>
      </w:r>
    </w:p>
    <w:p>
      <w:pPr>
        <w:ind w:firstLine="0" w:firstLineChars="0"/>
        <w:jc w:val="center"/>
        <w:rPr>
          <w:rFonts w:eastAsia="宋体" w:cstheme="minorHAnsi"/>
          <w:sz w:val="28"/>
          <w:szCs w:val="28"/>
        </w:rPr>
      </w:pPr>
      <w:r>
        <w:rPr>
          <w:rFonts w:hint="eastAsia" w:eastAsia="宋体" w:cstheme="minorHAnsi"/>
          <w:sz w:val="28"/>
          <w:szCs w:val="28"/>
        </w:rPr>
        <w:t>全国135家网络安全行业协会及相关社会组织（参看附件四）</w:t>
      </w:r>
    </w:p>
    <w:p>
      <w:pPr>
        <w:ind w:firstLine="643"/>
        <w:jc w:val="center"/>
        <w:rPr>
          <w:rFonts w:eastAsia="宋体" w:cstheme="minorHAnsi"/>
          <w:b/>
          <w:bCs/>
          <w:sz w:val="32"/>
          <w:szCs w:val="28"/>
        </w:rPr>
      </w:pPr>
    </w:p>
    <w:p>
      <w:pPr>
        <w:ind w:firstLine="0" w:firstLineChars="0"/>
        <w:jc w:val="center"/>
        <w:rPr>
          <w:rFonts w:eastAsia="宋体" w:cstheme="minorHAnsi"/>
          <w:b/>
          <w:bCs/>
          <w:sz w:val="32"/>
          <w:szCs w:val="28"/>
        </w:rPr>
      </w:pPr>
    </w:p>
    <w:p>
      <w:pPr>
        <w:ind w:firstLine="0" w:firstLineChars="0"/>
        <w:jc w:val="center"/>
        <w:rPr>
          <w:rFonts w:eastAsia="宋体" w:cstheme="minorHAnsi"/>
          <w:b/>
          <w:bCs/>
          <w:sz w:val="32"/>
          <w:szCs w:val="28"/>
        </w:rPr>
      </w:pPr>
      <w:r>
        <w:rPr>
          <w:rFonts w:hint="eastAsia" w:eastAsia="宋体" w:cstheme="minorHAnsi"/>
          <w:b/>
          <w:bCs/>
          <w:sz w:val="32"/>
          <w:szCs w:val="28"/>
        </w:rPr>
        <w:t>（三）联合发起单位</w:t>
      </w:r>
    </w:p>
    <w:p>
      <w:pPr>
        <w:ind w:firstLine="0" w:firstLineChars="0"/>
        <w:jc w:val="center"/>
        <w:rPr>
          <w:rFonts w:eastAsia="宋体" w:cstheme="minorHAnsi"/>
          <w:sz w:val="28"/>
          <w:szCs w:val="28"/>
        </w:rPr>
      </w:pPr>
      <w:r>
        <w:rPr>
          <w:rFonts w:hint="eastAsia" w:eastAsia="宋体" w:cstheme="minorHAnsi"/>
          <w:sz w:val="28"/>
          <w:szCs w:val="28"/>
        </w:rPr>
        <w:t>北京大学</w:t>
      </w:r>
    </w:p>
    <w:p>
      <w:pPr>
        <w:ind w:firstLine="0" w:firstLineChars="0"/>
        <w:jc w:val="center"/>
        <w:rPr>
          <w:rFonts w:eastAsia="宋体" w:cstheme="minorHAnsi"/>
          <w:sz w:val="28"/>
          <w:szCs w:val="28"/>
        </w:rPr>
      </w:pPr>
      <w:r>
        <w:rPr>
          <w:rFonts w:hint="eastAsia" w:eastAsia="宋体" w:cstheme="minorHAnsi"/>
          <w:sz w:val="28"/>
          <w:szCs w:val="28"/>
        </w:rPr>
        <w:t>中国互联网协会</w:t>
      </w:r>
    </w:p>
    <w:p>
      <w:pPr>
        <w:ind w:firstLine="0" w:firstLineChars="0"/>
        <w:jc w:val="center"/>
        <w:rPr>
          <w:rFonts w:eastAsia="宋体" w:cstheme="minorHAnsi"/>
          <w:sz w:val="28"/>
          <w:szCs w:val="28"/>
        </w:rPr>
      </w:pPr>
      <w:r>
        <w:rPr>
          <w:rFonts w:hint="eastAsia" w:eastAsia="宋体" w:cstheme="minorHAnsi"/>
          <w:sz w:val="28"/>
          <w:szCs w:val="28"/>
        </w:rPr>
        <w:t>中国电子技术标准化研究院</w:t>
      </w:r>
    </w:p>
    <w:p>
      <w:pPr>
        <w:ind w:firstLine="0" w:firstLineChars="0"/>
        <w:jc w:val="center"/>
        <w:rPr>
          <w:rFonts w:eastAsia="宋体" w:cstheme="minorHAnsi"/>
          <w:sz w:val="28"/>
          <w:szCs w:val="28"/>
        </w:rPr>
      </w:pPr>
      <w:r>
        <w:rPr>
          <w:rFonts w:hint="eastAsia" w:eastAsia="宋体" w:cstheme="minorHAnsi"/>
          <w:sz w:val="28"/>
          <w:szCs w:val="28"/>
        </w:rPr>
        <w:t>国家计算机病毒应急处理中心</w:t>
      </w:r>
    </w:p>
    <w:p>
      <w:pPr>
        <w:ind w:firstLine="643"/>
        <w:jc w:val="center"/>
        <w:rPr>
          <w:rFonts w:eastAsia="宋体" w:cstheme="minorHAnsi"/>
          <w:b/>
          <w:bCs/>
          <w:sz w:val="32"/>
          <w:szCs w:val="28"/>
        </w:rPr>
      </w:pPr>
    </w:p>
    <w:p>
      <w:pPr>
        <w:widowControl/>
        <w:adjustRightInd/>
        <w:snapToGrid/>
        <w:spacing w:line="240" w:lineRule="auto"/>
        <w:ind w:firstLine="0" w:firstLineChars="0"/>
        <w:jc w:val="left"/>
        <w:rPr>
          <w:rFonts w:eastAsia="宋体" w:cstheme="minorHAnsi"/>
          <w:b/>
          <w:bCs/>
          <w:sz w:val="32"/>
          <w:szCs w:val="28"/>
        </w:rPr>
      </w:pPr>
      <w:r>
        <w:rPr>
          <w:rFonts w:eastAsia="宋体" w:cstheme="minorHAnsi"/>
          <w:b/>
          <w:bCs/>
          <w:sz w:val="32"/>
          <w:szCs w:val="28"/>
        </w:rPr>
        <w:br w:type="page"/>
      </w:r>
    </w:p>
    <w:p>
      <w:pPr>
        <w:ind w:firstLine="643"/>
        <w:jc w:val="center"/>
        <w:rPr>
          <w:rFonts w:eastAsia="宋体" w:cstheme="minorHAnsi"/>
          <w:b/>
          <w:bCs/>
          <w:sz w:val="32"/>
          <w:szCs w:val="28"/>
        </w:rPr>
      </w:pPr>
      <w:r>
        <w:rPr>
          <w:rFonts w:hint="eastAsia" w:eastAsia="宋体" w:cstheme="minorHAnsi"/>
          <w:b/>
          <w:bCs/>
          <w:sz w:val="32"/>
          <w:szCs w:val="28"/>
        </w:rPr>
        <w:t>（四）组委会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严明公安部第一、三研究所原所长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谢毅平广东新兴国家网络安全和信息化发展研究院院长</w:t>
      </w:r>
    </w:p>
    <w:p>
      <w:pPr>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袁旭阳北京网络行业协会会长</w:t>
      </w:r>
    </w:p>
    <w:p>
      <w:pPr>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陈钟北京大学网络和信息安全实验室主任</w:t>
      </w:r>
    </w:p>
    <w:p>
      <w:pPr>
        <w:jc w:val="left"/>
        <w:rPr>
          <w:rFonts w:eastAsia="宋体" w:cstheme="minorHAnsi"/>
        </w:rPr>
      </w:pPr>
      <w:r>
        <w:rPr>
          <w:rFonts w:hint="eastAsia" w:eastAsia="宋体" w:cstheme="minorHAnsi"/>
        </w:rPr>
        <w:t>杨建军中国电子技术标准化研究院副院长</w:t>
      </w:r>
    </w:p>
    <w:p>
      <w:pPr>
        <w:jc w:val="left"/>
        <w:rPr>
          <w:rFonts w:eastAsia="宋体" w:cstheme="minorHAnsi"/>
        </w:rPr>
      </w:pPr>
      <w:r>
        <w:rPr>
          <w:rFonts w:hint="eastAsia" w:eastAsia="宋体" w:cstheme="minorHAnsi"/>
        </w:rPr>
        <w:t>陈建民国家计算机病毒应急处理中心常务副主任</w:t>
      </w:r>
    </w:p>
    <w:p>
      <w:pPr>
        <w:jc w:val="left"/>
        <w:rPr>
          <w:rFonts w:eastAsia="宋体" w:cstheme="minorHAnsi"/>
        </w:rPr>
      </w:pPr>
      <w:r>
        <w:rPr>
          <w:rFonts w:hint="eastAsia" w:eastAsia="宋体" w:cstheme="minorHAnsi"/>
        </w:rPr>
        <w:t>宋茂恩中国互联网协会常务副秘书长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w:t>
      </w:r>
    </w:p>
    <w:p>
      <w:pPr>
        <w:jc w:val="left"/>
        <w:rPr>
          <w:rFonts w:eastAsia="宋体" w:cstheme="minorHAnsi"/>
        </w:rPr>
      </w:pPr>
      <w:r>
        <w:rPr>
          <w:rFonts w:hint="eastAsia" w:eastAsia="宋体" w:cstheme="minorHAnsi"/>
        </w:rPr>
        <w:t>黄丽玲全国信息网络安全协会联盟秘书长</w:t>
      </w:r>
    </w:p>
    <w:p>
      <w:pPr>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副秘书长：</w:t>
      </w:r>
    </w:p>
    <w:p>
      <w:pPr>
        <w:ind w:firstLine="364" w:firstLineChars="152"/>
        <w:jc w:val="left"/>
        <w:rPr>
          <w:rFonts w:eastAsia="宋体" w:cstheme="minorHAnsi"/>
        </w:rPr>
      </w:pPr>
      <w:r>
        <w:rPr>
          <w:rFonts w:hint="eastAsia" w:eastAsia="宋体" w:cstheme="minorHAnsi"/>
        </w:rPr>
        <w:t>朱江霞成都信息网络安全协会会长</w:t>
      </w:r>
    </w:p>
    <w:p>
      <w:pPr>
        <w:jc w:val="left"/>
        <w:rPr>
          <w:rFonts w:eastAsia="宋体" w:cstheme="minorHAnsi"/>
        </w:rPr>
      </w:pPr>
      <w:r>
        <w:rPr>
          <w:rFonts w:hint="eastAsia" w:eastAsia="宋体" w:cstheme="minorHAnsi"/>
        </w:rPr>
        <w:t>胡俊涛郑州市计算机网络安全协会秘书长</w:t>
      </w:r>
    </w:p>
    <w:p>
      <w:pPr>
        <w:jc w:val="left"/>
        <w:rPr>
          <w:rFonts w:eastAsia="宋体" w:cstheme="minorHAnsi"/>
        </w:rPr>
      </w:pPr>
      <w:r>
        <w:rPr>
          <w:rFonts w:hint="eastAsia" w:eastAsia="宋体" w:cstheme="minorHAnsi"/>
        </w:rPr>
        <w:t>高宁广东新兴国家网络安全和信息化发展研究院总工</w:t>
      </w:r>
    </w:p>
    <w:p>
      <w:pPr>
        <w:jc w:val="left"/>
        <w:rPr>
          <w:rFonts w:eastAsia="宋体" w:cstheme="minorHAnsi"/>
        </w:rPr>
      </w:pPr>
      <w:r>
        <w:rPr>
          <w:rFonts w:hint="eastAsia" w:eastAsia="宋体" w:cstheme="minorHAnsi"/>
        </w:rPr>
        <w:t>张应北京关键信息基础设施安全保护中心总工程师</w:t>
      </w:r>
    </w:p>
    <w:p>
      <w:pPr>
        <w:jc w:val="left"/>
        <w:rPr>
          <w:rFonts w:eastAsia="宋体" w:cstheme="minorHAnsi"/>
        </w:rPr>
      </w:pPr>
      <w:r>
        <w:rPr>
          <w:rFonts w:hint="eastAsia" w:eastAsia="宋体" w:cstheme="minorHAnsi"/>
        </w:rPr>
        <w:t>郭守祥北京网络空间安全协会副理事长</w:t>
      </w:r>
    </w:p>
    <w:p>
      <w:pPr>
        <w:jc w:val="left"/>
        <w:rPr>
          <w:rFonts w:eastAsia="宋体" w:cstheme="minorHAnsi"/>
        </w:rPr>
      </w:pPr>
      <w:r>
        <w:rPr>
          <w:rFonts w:hint="eastAsia" w:eastAsia="宋体" w:cstheme="minorHAnsi"/>
        </w:rPr>
        <w:t>崔传桢国家信息中心《信息安全研究》杂志执行主编</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周贵招全国信息网络安全协会联盟秘书长助理</w:t>
      </w:r>
    </w:p>
    <w:p>
      <w:pPr>
        <w:jc w:val="left"/>
        <w:rPr>
          <w:rFonts w:eastAsia="宋体" w:cstheme="minorHAnsi"/>
          <w:b/>
          <w:bCs/>
          <w:color w:val="FF0000"/>
          <w:kern w:val="44"/>
          <w:sz w:val="32"/>
          <w:szCs w:val="32"/>
        </w:rPr>
      </w:pPr>
      <w:r>
        <w:rPr>
          <w:rFonts w:hint="eastAsia" w:eastAsia="宋体" w:cstheme="minorHAnsi"/>
        </w:rPr>
        <w:t>林小博北京网络空间安全协会秘书长助理</w:t>
      </w:r>
      <w:r>
        <w:rPr>
          <w:rFonts w:eastAsia="宋体" w:cstheme="minorHAnsi"/>
          <w:color w:val="FF0000"/>
          <w:sz w:val="32"/>
          <w:szCs w:val="32"/>
        </w:rPr>
        <w:br w:type="page"/>
      </w:r>
    </w:p>
    <w:p>
      <w:pPr>
        <w:pStyle w:val="2"/>
        <w:rPr>
          <w:rFonts w:eastAsia="宋体" w:asciiTheme="minorHAnsi" w:hAnsiTheme="minorHAnsi" w:cstheme="minorHAnsi"/>
          <w:sz w:val="32"/>
          <w:szCs w:val="32"/>
        </w:rPr>
      </w:pPr>
      <w:bookmarkStart w:id="267" w:name="_Toc9639"/>
      <w:bookmarkStart w:id="268" w:name="_Toc50903910"/>
      <w:bookmarkStart w:id="269" w:name="_Toc18582"/>
      <w:bookmarkStart w:id="270" w:name="_Toc14594"/>
      <w:bookmarkStart w:id="271" w:name="_Toc49439775"/>
      <w:bookmarkStart w:id="272" w:name="_Toc11961"/>
      <w:r>
        <w:rPr>
          <w:rFonts w:hint="eastAsia" w:eastAsia="宋体" w:asciiTheme="minorHAnsi" w:hAnsiTheme="minorHAnsi" w:cstheme="minorHAnsi"/>
          <w:sz w:val="32"/>
          <w:szCs w:val="32"/>
        </w:rPr>
        <w:t>附件四：调查活动发起单位及支持单位名单（排名不分先后）</w:t>
      </w:r>
      <w:bookmarkEnd w:id="267"/>
      <w:bookmarkEnd w:id="268"/>
      <w:bookmarkEnd w:id="269"/>
      <w:bookmarkEnd w:id="270"/>
      <w:bookmarkEnd w:id="271"/>
      <w:bookmarkEnd w:id="272"/>
    </w:p>
    <w:p>
      <w:pPr>
        <w:spacing w:before="120" w:beforeLines="50" w:after="120" w:afterLines="50"/>
        <w:ind w:firstLine="643"/>
        <w:jc w:val="center"/>
        <w:rPr>
          <w:rFonts w:eastAsia="宋体" w:cstheme="minorHAnsi"/>
          <w:b/>
          <w:bCs/>
          <w:sz w:val="32"/>
          <w:szCs w:val="28"/>
        </w:rPr>
      </w:pPr>
      <w:r>
        <w:rPr>
          <w:rFonts w:hint="eastAsia" w:eastAsia="宋体" w:cstheme="minorHAnsi"/>
          <w:b/>
          <w:bCs/>
          <w:sz w:val="32"/>
          <w:szCs w:val="28"/>
        </w:rPr>
        <w:t>发起单位</w:t>
      </w:r>
    </w:p>
    <w:p>
      <w:pPr>
        <w:ind w:firstLine="0" w:firstLineChars="0"/>
        <w:jc w:val="left"/>
        <w:rPr>
          <w:rFonts w:cstheme="minorHAnsi"/>
        </w:rPr>
        <w:sectPr>
          <w:footerReference r:id="rId15" w:type="default"/>
          <w:pgSz w:w="11906" w:h="16838"/>
          <w:pgMar w:top="1440" w:right="1797" w:bottom="1440" w:left="1797" w:header="709" w:footer="709" w:gutter="0"/>
          <w:pgNumType w:start="1"/>
          <w:cols w:space="708" w:num="1"/>
          <w:docGrid w:linePitch="360" w:charSpace="0"/>
        </w:sectPr>
      </w:pPr>
    </w:p>
    <w:p>
      <w:pPr>
        <w:tabs>
          <w:tab w:val="left" w:pos="4111"/>
        </w:tabs>
        <w:ind w:firstLine="0" w:firstLineChars="0"/>
        <w:rPr>
          <w:rFonts w:cstheme="minorHAnsi"/>
          <w:sz w:val="21"/>
          <w:szCs w:val="21"/>
        </w:rPr>
      </w:pPr>
      <w:r>
        <w:rPr>
          <w:rFonts w:cstheme="minorHAnsi"/>
          <w:sz w:val="21"/>
          <w:szCs w:val="21"/>
        </w:rPr>
        <w:t>1北京网络行业协会</w:t>
      </w:r>
    </w:p>
    <w:p>
      <w:pPr>
        <w:tabs>
          <w:tab w:val="left" w:pos="4111"/>
        </w:tabs>
        <w:ind w:firstLine="0" w:firstLineChars="0"/>
        <w:rPr>
          <w:rFonts w:cstheme="minorHAnsi"/>
          <w:sz w:val="21"/>
          <w:szCs w:val="21"/>
        </w:rPr>
      </w:pPr>
      <w:r>
        <w:rPr>
          <w:rFonts w:cstheme="minorHAnsi"/>
          <w:sz w:val="21"/>
          <w:szCs w:val="21"/>
        </w:rPr>
        <w:t>2</w:t>
      </w:r>
      <w:r>
        <w:rPr>
          <w:rFonts w:hint="eastAsia" w:cstheme="minorHAnsi"/>
          <w:sz w:val="21"/>
          <w:szCs w:val="21"/>
        </w:rPr>
        <w:t>北京网络空间安全协会</w:t>
      </w:r>
    </w:p>
    <w:p>
      <w:pPr>
        <w:tabs>
          <w:tab w:val="left" w:pos="4111"/>
        </w:tabs>
        <w:ind w:firstLine="0" w:firstLineChars="0"/>
        <w:rPr>
          <w:rFonts w:cstheme="minorHAnsi"/>
          <w:sz w:val="21"/>
          <w:szCs w:val="21"/>
        </w:rPr>
      </w:pPr>
      <w:r>
        <w:rPr>
          <w:rFonts w:cstheme="minorHAnsi"/>
          <w:sz w:val="21"/>
          <w:szCs w:val="21"/>
        </w:rPr>
        <w:t>3</w:t>
      </w:r>
      <w:r>
        <w:rPr>
          <w:rFonts w:hint="eastAsia" w:cstheme="minorHAnsi"/>
          <w:sz w:val="21"/>
          <w:szCs w:val="21"/>
        </w:rPr>
        <w:t>中关村可信计算产业联盟</w:t>
      </w:r>
    </w:p>
    <w:p>
      <w:pPr>
        <w:tabs>
          <w:tab w:val="left" w:pos="4111"/>
        </w:tabs>
        <w:ind w:firstLine="0" w:firstLineChars="0"/>
        <w:rPr>
          <w:rFonts w:cstheme="minorHAnsi"/>
          <w:sz w:val="21"/>
          <w:szCs w:val="21"/>
        </w:rPr>
      </w:pPr>
      <w:r>
        <w:rPr>
          <w:rFonts w:cstheme="minorHAnsi"/>
          <w:sz w:val="21"/>
          <w:szCs w:val="21"/>
        </w:rPr>
        <w:t>4</w:t>
      </w:r>
      <w:r>
        <w:rPr>
          <w:rFonts w:hint="eastAsia" w:cstheme="minorHAnsi"/>
          <w:sz w:val="21"/>
          <w:szCs w:val="21"/>
        </w:rPr>
        <w:t>中关村网络安全与信息化产业联盟</w:t>
      </w:r>
    </w:p>
    <w:p>
      <w:pPr>
        <w:tabs>
          <w:tab w:val="left" w:pos="4111"/>
        </w:tabs>
        <w:ind w:firstLine="0" w:firstLineChars="0"/>
        <w:rPr>
          <w:rFonts w:cstheme="minorHAnsi"/>
          <w:sz w:val="21"/>
          <w:szCs w:val="21"/>
        </w:rPr>
      </w:pPr>
      <w:r>
        <w:rPr>
          <w:rFonts w:cstheme="minorHAnsi"/>
          <w:sz w:val="21"/>
          <w:szCs w:val="21"/>
        </w:rPr>
        <w:t>5</w:t>
      </w:r>
      <w:r>
        <w:rPr>
          <w:rFonts w:hint="eastAsia" w:cstheme="minorHAnsi"/>
          <w:sz w:val="21"/>
          <w:szCs w:val="21"/>
        </w:rPr>
        <w:t>中关村信息安全测评联盟</w:t>
      </w:r>
    </w:p>
    <w:p>
      <w:pPr>
        <w:tabs>
          <w:tab w:val="left" w:pos="4111"/>
        </w:tabs>
        <w:ind w:firstLine="0" w:firstLineChars="0"/>
        <w:rPr>
          <w:rFonts w:cstheme="minorHAnsi"/>
          <w:sz w:val="21"/>
          <w:szCs w:val="21"/>
        </w:rPr>
      </w:pPr>
      <w:r>
        <w:rPr>
          <w:rFonts w:cstheme="minorHAnsi"/>
          <w:sz w:val="21"/>
          <w:szCs w:val="21"/>
        </w:rPr>
        <w:t>6</w:t>
      </w:r>
      <w:r>
        <w:rPr>
          <w:rFonts w:hint="eastAsia" w:cstheme="minorHAnsi"/>
          <w:sz w:val="21"/>
          <w:szCs w:val="21"/>
        </w:rPr>
        <w:t>北京关键信息基础设施安全保护中心</w:t>
      </w:r>
    </w:p>
    <w:p>
      <w:pPr>
        <w:tabs>
          <w:tab w:val="left" w:pos="4111"/>
        </w:tabs>
        <w:ind w:firstLine="0" w:firstLineChars="0"/>
        <w:rPr>
          <w:rFonts w:cstheme="minorHAnsi"/>
          <w:sz w:val="21"/>
          <w:szCs w:val="21"/>
        </w:rPr>
      </w:pPr>
      <w:r>
        <w:rPr>
          <w:rFonts w:cstheme="minorHAnsi"/>
          <w:sz w:val="21"/>
          <w:szCs w:val="21"/>
        </w:rPr>
        <w:t>7</w:t>
      </w:r>
      <w:r>
        <w:rPr>
          <w:rFonts w:hint="eastAsia" w:cstheme="minorHAnsi"/>
          <w:sz w:val="21"/>
          <w:szCs w:val="21"/>
        </w:rPr>
        <w:t>上海市信息网络安全管理协会</w:t>
      </w:r>
    </w:p>
    <w:p>
      <w:pPr>
        <w:tabs>
          <w:tab w:val="left" w:pos="4111"/>
        </w:tabs>
        <w:ind w:firstLine="0" w:firstLineChars="0"/>
        <w:rPr>
          <w:rFonts w:cstheme="minorHAnsi"/>
          <w:sz w:val="21"/>
          <w:szCs w:val="21"/>
        </w:rPr>
      </w:pPr>
      <w:r>
        <w:rPr>
          <w:rFonts w:cstheme="minorHAnsi"/>
          <w:sz w:val="21"/>
          <w:szCs w:val="21"/>
        </w:rPr>
        <w:t>8</w:t>
      </w:r>
      <w:r>
        <w:rPr>
          <w:rFonts w:hint="eastAsia" w:cstheme="minorHAnsi"/>
          <w:sz w:val="21"/>
          <w:szCs w:val="21"/>
        </w:rPr>
        <w:t>上海市信息安全行业协会</w:t>
      </w:r>
    </w:p>
    <w:p>
      <w:pPr>
        <w:tabs>
          <w:tab w:val="left" w:pos="4111"/>
        </w:tabs>
        <w:ind w:firstLine="0" w:firstLineChars="0"/>
        <w:rPr>
          <w:rFonts w:cstheme="minorHAnsi"/>
          <w:sz w:val="21"/>
          <w:szCs w:val="21"/>
        </w:rPr>
      </w:pPr>
      <w:r>
        <w:rPr>
          <w:rFonts w:cstheme="minorHAnsi"/>
          <w:sz w:val="21"/>
          <w:szCs w:val="21"/>
        </w:rPr>
        <w:t>9</w:t>
      </w:r>
      <w:r>
        <w:rPr>
          <w:rFonts w:hint="eastAsia" w:cstheme="minorHAnsi"/>
          <w:sz w:val="21"/>
          <w:szCs w:val="21"/>
        </w:rPr>
        <w:t>天津市网络文化行业协会</w:t>
      </w:r>
    </w:p>
    <w:p>
      <w:pPr>
        <w:tabs>
          <w:tab w:val="left" w:pos="4111"/>
        </w:tabs>
        <w:ind w:firstLine="0" w:firstLineChars="0"/>
        <w:rPr>
          <w:rFonts w:cstheme="minorHAnsi"/>
          <w:sz w:val="21"/>
          <w:szCs w:val="21"/>
        </w:rPr>
      </w:pPr>
      <w:r>
        <w:rPr>
          <w:rFonts w:cstheme="minorHAnsi"/>
          <w:sz w:val="21"/>
          <w:szCs w:val="21"/>
        </w:rPr>
        <w:t>10</w:t>
      </w:r>
      <w:r>
        <w:rPr>
          <w:rFonts w:hint="eastAsia" w:cstheme="minorHAnsi"/>
          <w:sz w:val="21"/>
          <w:szCs w:val="21"/>
        </w:rPr>
        <w:t>天津市青少年网络协会</w:t>
      </w:r>
    </w:p>
    <w:p>
      <w:pPr>
        <w:tabs>
          <w:tab w:val="left" w:pos="4111"/>
        </w:tabs>
        <w:ind w:firstLine="0" w:firstLineChars="0"/>
        <w:rPr>
          <w:rFonts w:cstheme="minorHAnsi"/>
          <w:sz w:val="21"/>
          <w:szCs w:val="21"/>
        </w:rPr>
      </w:pPr>
      <w:r>
        <w:rPr>
          <w:rFonts w:cstheme="minorHAnsi"/>
          <w:sz w:val="21"/>
          <w:szCs w:val="21"/>
        </w:rPr>
        <w:t>11</w:t>
      </w:r>
      <w:r>
        <w:rPr>
          <w:rFonts w:hint="eastAsia" w:cstheme="minorHAnsi"/>
          <w:sz w:val="21"/>
          <w:szCs w:val="21"/>
        </w:rPr>
        <w:t>天津市软件行业协会</w:t>
      </w:r>
    </w:p>
    <w:p>
      <w:pPr>
        <w:tabs>
          <w:tab w:val="left" w:pos="4111"/>
        </w:tabs>
        <w:ind w:firstLine="0" w:firstLineChars="0"/>
        <w:rPr>
          <w:rFonts w:cstheme="minorHAnsi"/>
          <w:sz w:val="21"/>
          <w:szCs w:val="21"/>
        </w:rPr>
      </w:pPr>
      <w:r>
        <w:rPr>
          <w:rFonts w:cstheme="minorHAnsi"/>
          <w:sz w:val="21"/>
          <w:szCs w:val="21"/>
        </w:rPr>
        <w:t>12</w:t>
      </w:r>
      <w:r>
        <w:rPr>
          <w:rFonts w:hint="eastAsia" w:cstheme="minorHAnsi"/>
          <w:sz w:val="21"/>
          <w:szCs w:val="21"/>
        </w:rPr>
        <w:t>天津市互联网协会</w:t>
      </w:r>
    </w:p>
    <w:p>
      <w:pPr>
        <w:tabs>
          <w:tab w:val="left" w:pos="4111"/>
        </w:tabs>
        <w:ind w:firstLine="0" w:firstLineChars="0"/>
        <w:rPr>
          <w:rFonts w:cstheme="minorHAnsi"/>
          <w:sz w:val="21"/>
          <w:szCs w:val="21"/>
        </w:rPr>
      </w:pPr>
      <w:r>
        <w:rPr>
          <w:rFonts w:cstheme="minorHAnsi"/>
          <w:sz w:val="21"/>
          <w:szCs w:val="21"/>
        </w:rPr>
        <w:t>13</w:t>
      </w:r>
      <w:r>
        <w:rPr>
          <w:rFonts w:hint="eastAsia" w:cstheme="minorHAnsi"/>
          <w:sz w:val="21"/>
          <w:szCs w:val="21"/>
        </w:rPr>
        <w:t>天津市大数据协会</w:t>
      </w:r>
    </w:p>
    <w:p>
      <w:pPr>
        <w:tabs>
          <w:tab w:val="left" w:pos="4111"/>
        </w:tabs>
        <w:ind w:firstLine="0" w:firstLineChars="0"/>
        <w:rPr>
          <w:rFonts w:cstheme="minorHAnsi"/>
          <w:sz w:val="21"/>
          <w:szCs w:val="21"/>
        </w:rPr>
      </w:pPr>
      <w:r>
        <w:rPr>
          <w:rFonts w:cstheme="minorHAnsi"/>
          <w:sz w:val="21"/>
          <w:szCs w:val="21"/>
        </w:rPr>
        <w:t>14</w:t>
      </w:r>
      <w:r>
        <w:rPr>
          <w:rFonts w:hint="eastAsia" w:cstheme="minorHAnsi"/>
          <w:sz w:val="21"/>
          <w:szCs w:val="21"/>
        </w:rPr>
        <w:t>重庆市信息安全协会</w:t>
      </w:r>
    </w:p>
    <w:p>
      <w:pPr>
        <w:tabs>
          <w:tab w:val="left" w:pos="4111"/>
        </w:tabs>
        <w:ind w:firstLine="0" w:firstLineChars="0"/>
        <w:rPr>
          <w:rFonts w:cstheme="minorHAnsi"/>
          <w:sz w:val="21"/>
          <w:szCs w:val="21"/>
        </w:rPr>
      </w:pPr>
      <w:r>
        <w:rPr>
          <w:rFonts w:cstheme="minorHAnsi"/>
          <w:sz w:val="21"/>
          <w:szCs w:val="21"/>
        </w:rPr>
        <w:t>15</w:t>
      </w:r>
      <w:r>
        <w:rPr>
          <w:rFonts w:hint="eastAsia" w:cstheme="minorHAnsi"/>
          <w:sz w:val="21"/>
          <w:szCs w:val="21"/>
        </w:rPr>
        <w:t>重庆计算机安全学会</w:t>
      </w:r>
    </w:p>
    <w:p>
      <w:pPr>
        <w:tabs>
          <w:tab w:val="left" w:pos="4111"/>
        </w:tabs>
        <w:ind w:firstLine="0" w:firstLineChars="0"/>
        <w:rPr>
          <w:rFonts w:cstheme="minorHAnsi"/>
          <w:sz w:val="21"/>
          <w:szCs w:val="21"/>
        </w:rPr>
      </w:pPr>
      <w:r>
        <w:rPr>
          <w:rFonts w:cstheme="minorHAnsi"/>
          <w:sz w:val="21"/>
          <w:szCs w:val="21"/>
        </w:rPr>
        <w:t>16</w:t>
      </w:r>
      <w:r>
        <w:rPr>
          <w:rFonts w:hint="eastAsia" w:cstheme="minorHAnsi"/>
          <w:sz w:val="21"/>
          <w:szCs w:val="21"/>
        </w:rPr>
        <w:t>重庆信息安全产业技术创新联盟</w:t>
      </w:r>
    </w:p>
    <w:p>
      <w:pPr>
        <w:tabs>
          <w:tab w:val="left" w:pos="4111"/>
        </w:tabs>
        <w:ind w:firstLine="0" w:firstLineChars="0"/>
        <w:rPr>
          <w:rFonts w:cstheme="minorHAnsi"/>
          <w:sz w:val="21"/>
          <w:szCs w:val="21"/>
        </w:rPr>
      </w:pPr>
      <w:r>
        <w:rPr>
          <w:rFonts w:cstheme="minorHAnsi"/>
          <w:sz w:val="21"/>
          <w:szCs w:val="21"/>
        </w:rPr>
        <w:t>17</w:t>
      </w:r>
      <w:r>
        <w:rPr>
          <w:rFonts w:hint="eastAsia" w:cstheme="minorHAnsi"/>
          <w:sz w:val="21"/>
          <w:szCs w:val="21"/>
        </w:rPr>
        <w:t>重庆市互联网界联合会</w:t>
      </w:r>
    </w:p>
    <w:p>
      <w:pPr>
        <w:tabs>
          <w:tab w:val="left" w:pos="4111"/>
        </w:tabs>
        <w:ind w:firstLine="0" w:firstLineChars="0"/>
        <w:rPr>
          <w:rFonts w:cstheme="minorHAnsi"/>
          <w:sz w:val="21"/>
          <w:szCs w:val="21"/>
        </w:rPr>
      </w:pPr>
      <w:r>
        <w:rPr>
          <w:rFonts w:cstheme="minorHAnsi"/>
          <w:sz w:val="21"/>
          <w:szCs w:val="21"/>
        </w:rPr>
        <w:t>18</w:t>
      </w:r>
      <w:r>
        <w:rPr>
          <w:rFonts w:hint="eastAsia" w:cstheme="minorHAnsi"/>
          <w:sz w:val="21"/>
          <w:szCs w:val="21"/>
        </w:rPr>
        <w:t>河北省网络空间安全学会</w:t>
      </w:r>
    </w:p>
    <w:p>
      <w:pPr>
        <w:tabs>
          <w:tab w:val="left" w:pos="4111"/>
        </w:tabs>
        <w:ind w:firstLine="0" w:firstLineChars="0"/>
        <w:rPr>
          <w:rFonts w:cstheme="minorHAnsi"/>
          <w:sz w:val="21"/>
          <w:szCs w:val="21"/>
        </w:rPr>
      </w:pPr>
      <w:r>
        <w:rPr>
          <w:rFonts w:cstheme="minorHAnsi"/>
          <w:sz w:val="21"/>
          <w:szCs w:val="21"/>
        </w:rPr>
        <w:t>19</w:t>
      </w:r>
      <w:r>
        <w:rPr>
          <w:rFonts w:hint="eastAsia" w:cstheme="minorHAnsi"/>
          <w:sz w:val="21"/>
          <w:szCs w:val="21"/>
        </w:rPr>
        <w:t>山西省信息网络安全协会</w:t>
      </w:r>
    </w:p>
    <w:p>
      <w:pPr>
        <w:tabs>
          <w:tab w:val="left" w:pos="4111"/>
        </w:tabs>
        <w:ind w:firstLine="0" w:firstLineChars="0"/>
        <w:rPr>
          <w:rFonts w:cstheme="minorHAnsi"/>
          <w:sz w:val="21"/>
          <w:szCs w:val="21"/>
        </w:rPr>
      </w:pPr>
      <w:r>
        <w:rPr>
          <w:rFonts w:cstheme="minorHAnsi"/>
          <w:sz w:val="21"/>
          <w:szCs w:val="21"/>
        </w:rPr>
        <w:t>20</w:t>
      </w:r>
      <w:r>
        <w:rPr>
          <w:rFonts w:hint="eastAsia" w:cstheme="minorHAnsi"/>
          <w:sz w:val="21"/>
          <w:szCs w:val="21"/>
        </w:rPr>
        <w:t>山西省互联网协会</w:t>
      </w:r>
    </w:p>
    <w:p>
      <w:pPr>
        <w:tabs>
          <w:tab w:val="left" w:pos="4111"/>
        </w:tabs>
        <w:ind w:firstLine="0" w:firstLineChars="0"/>
        <w:rPr>
          <w:rFonts w:cstheme="minorHAnsi"/>
          <w:sz w:val="21"/>
          <w:szCs w:val="21"/>
        </w:rPr>
      </w:pPr>
      <w:r>
        <w:rPr>
          <w:rFonts w:cstheme="minorHAnsi"/>
          <w:sz w:val="21"/>
          <w:szCs w:val="21"/>
        </w:rPr>
        <w:t>21</w:t>
      </w:r>
      <w:r>
        <w:rPr>
          <w:rFonts w:hint="eastAsia" w:cstheme="minorHAnsi"/>
          <w:sz w:val="21"/>
          <w:szCs w:val="21"/>
        </w:rPr>
        <w:t>吉林省信息网络安全协会</w:t>
      </w:r>
    </w:p>
    <w:p>
      <w:pPr>
        <w:tabs>
          <w:tab w:val="left" w:pos="4111"/>
        </w:tabs>
        <w:ind w:firstLine="0" w:firstLineChars="0"/>
        <w:rPr>
          <w:rFonts w:cstheme="minorHAnsi"/>
          <w:sz w:val="21"/>
          <w:szCs w:val="21"/>
        </w:rPr>
      </w:pPr>
      <w:r>
        <w:rPr>
          <w:rFonts w:cstheme="minorHAnsi"/>
          <w:sz w:val="21"/>
          <w:szCs w:val="21"/>
        </w:rPr>
        <w:t>22</w:t>
      </w:r>
      <w:r>
        <w:rPr>
          <w:rFonts w:hint="eastAsia" w:cstheme="minorHAnsi"/>
          <w:sz w:val="21"/>
          <w:szCs w:val="21"/>
        </w:rPr>
        <w:t>吉林省信息技术应用协会</w:t>
      </w:r>
    </w:p>
    <w:p>
      <w:pPr>
        <w:tabs>
          <w:tab w:val="left" w:pos="4111"/>
        </w:tabs>
        <w:ind w:firstLine="0" w:firstLineChars="0"/>
        <w:rPr>
          <w:rFonts w:cstheme="minorHAnsi"/>
          <w:sz w:val="21"/>
          <w:szCs w:val="21"/>
        </w:rPr>
      </w:pPr>
      <w:r>
        <w:rPr>
          <w:rFonts w:cstheme="minorHAnsi"/>
          <w:sz w:val="21"/>
          <w:szCs w:val="21"/>
        </w:rPr>
        <w:t>23</w:t>
      </w:r>
      <w:r>
        <w:rPr>
          <w:rFonts w:hint="eastAsia" w:cstheme="minorHAnsi"/>
          <w:sz w:val="21"/>
          <w:szCs w:val="21"/>
        </w:rPr>
        <w:t>吉林省电子信息行业联合会</w:t>
      </w:r>
    </w:p>
    <w:p>
      <w:pPr>
        <w:tabs>
          <w:tab w:val="left" w:pos="4111"/>
        </w:tabs>
        <w:ind w:firstLine="0" w:firstLineChars="0"/>
        <w:rPr>
          <w:rFonts w:cstheme="minorHAnsi"/>
          <w:sz w:val="21"/>
          <w:szCs w:val="21"/>
        </w:rPr>
      </w:pPr>
      <w:r>
        <w:rPr>
          <w:rFonts w:cstheme="minorHAnsi"/>
          <w:sz w:val="21"/>
          <w:szCs w:val="21"/>
        </w:rPr>
        <w:t>24</w:t>
      </w:r>
      <w:r>
        <w:rPr>
          <w:rFonts w:hint="eastAsia" w:cstheme="minorHAnsi"/>
          <w:sz w:val="21"/>
          <w:szCs w:val="21"/>
        </w:rPr>
        <w:t>吉林省计算机行业商会</w:t>
      </w:r>
    </w:p>
    <w:p>
      <w:pPr>
        <w:tabs>
          <w:tab w:val="left" w:pos="4111"/>
        </w:tabs>
        <w:ind w:firstLine="0" w:firstLineChars="0"/>
        <w:rPr>
          <w:rFonts w:cstheme="minorHAnsi"/>
          <w:sz w:val="21"/>
          <w:szCs w:val="21"/>
        </w:rPr>
      </w:pPr>
      <w:r>
        <w:rPr>
          <w:rFonts w:cstheme="minorHAnsi"/>
          <w:sz w:val="21"/>
          <w:szCs w:val="21"/>
        </w:rPr>
        <w:t>25</w:t>
      </w:r>
      <w:r>
        <w:rPr>
          <w:rFonts w:hint="eastAsia" w:cstheme="minorHAnsi"/>
          <w:sz w:val="21"/>
          <w:szCs w:val="21"/>
        </w:rPr>
        <w:t>辽宁省信息网络安全协会</w:t>
      </w:r>
    </w:p>
    <w:p>
      <w:pPr>
        <w:tabs>
          <w:tab w:val="left" w:pos="4111"/>
        </w:tabs>
        <w:ind w:firstLine="0" w:firstLineChars="0"/>
        <w:rPr>
          <w:rFonts w:cstheme="minorHAnsi"/>
          <w:sz w:val="21"/>
          <w:szCs w:val="21"/>
        </w:rPr>
      </w:pPr>
      <w:r>
        <w:rPr>
          <w:rFonts w:cstheme="minorHAnsi"/>
          <w:sz w:val="21"/>
          <w:szCs w:val="21"/>
        </w:rPr>
        <w:t>26</w:t>
      </w:r>
      <w:r>
        <w:rPr>
          <w:rFonts w:hint="eastAsia" w:cstheme="minorHAnsi"/>
          <w:sz w:val="21"/>
          <w:szCs w:val="21"/>
        </w:rPr>
        <w:t>辽宁网络安全保障工作联盟</w:t>
      </w:r>
    </w:p>
    <w:p>
      <w:pPr>
        <w:tabs>
          <w:tab w:val="left" w:pos="4111"/>
        </w:tabs>
        <w:ind w:firstLine="0" w:firstLineChars="0"/>
        <w:rPr>
          <w:rFonts w:cstheme="minorHAnsi"/>
          <w:sz w:val="21"/>
          <w:szCs w:val="21"/>
        </w:rPr>
      </w:pPr>
      <w:r>
        <w:rPr>
          <w:rFonts w:cstheme="minorHAnsi"/>
          <w:sz w:val="21"/>
          <w:szCs w:val="21"/>
        </w:rPr>
        <w:t>27</w:t>
      </w:r>
      <w:r>
        <w:rPr>
          <w:rFonts w:hint="eastAsia" w:cstheme="minorHAnsi"/>
          <w:sz w:val="21"/>
          <w:szCs w:val="21"/>
        </w:rPr>
        <w:t>黑龙江省网络安全协会</w:t>
      </w:r>
    </w:p>
    <w:p>
      <w:pPr>
        <w:tabs>
          <w:tab w:val="left" w:pos="4111"/>
        </w:tabs>
        <w:ind w:firstLine="0" w:firstLineChars="0"/>
        <w:rPr>
          <w:rFonts w:cstheme="minorHAnsi"/>
          <w:sz w:val="21"/>
          <w:szCs w:val="21"/>
        </w:rPr>
      </w:pPr>
      <w:r>
        <w:rPr>
          <w:rFonts w:cstheme="minorHAnsi"/>
          <w:sz w:val="21"/>
          <w:szCs w:val="21"/>
        </w:rPr>
        <w:t>28</w:t>
      </w:r>
      <w:r>
        <w:rPr>
          <w:rFonts w:hint="eastAsia" w:cstheme="minorHAnsi"/>
          <w:sz w:val="21"/>
          <w:szCs w:val="21"/>
        </w:rPr>
        <w:t>黑龙江省旅游产业发展促进会</w:t>
      </w:r>
    </w:p>
    <w:p>
      <w:pPr>
        <w:tabs>
          <w:tab w:val="left" w:pos="4111"/>
        </w:tabs>
        <w:ind w:firstLine="0" w:firstLineChars="0"/>
        <w:rPr>
          <w:rFonts w:cstheme="minorHAnsi"/>
          <w:sz w:val="21"/>
          <w:szCs w:val="21"/>
        </w:rPr>
      </w:pPr>
      <w:r>
        <w:rPr>
          <w:rFonts w:cstheme="minorHAnsi"/>
          <w:sz w:val="21"/>
          <w:szCs w:val="21"/>
        </w:rPr>
        <w:t>29</w:t>
      </w:r>
      <w:r>
        <w:rPr>
          <w:rFonts w:hint="eastAsia" w:cstheme="minorHAnsi"/>
          <w:sz w:val="21"/>
          <w:szCs w:val="21"/>
        </w:rPr>
        <w:t>黑龙江省虚拟现实科技学会</w:t>
      </w:r>
    </w:p>
    <w:p>
      <w:pPr>
        <w:tabs>
          <w:tab w:val="left" w:pos="4111"/>
        </w:tabs>
        <w:ind w:firstLine="0" w:firstLineChars="0"/>
        <w:rPr>
          <w:rFonts w:cstheme="minorHAnsi"/>
          <w:sz w:val="21"/>
          <w:szCs w:val="21"/>
        </w:rPr>
      </w:pPr>
      <w:r>
        <w:rPr>
          <w:rFonts w:cstheme="minorHAnsi"/>
          <w:sz w:val="21"/>
          <w:szCs w:val="21"/>
        </w:rPr>
        <w:t>30</w:t>
      </w:r>
      <w:r>
        <w:rPr>
          <w:rFonts w:hint="eastAsia" w:cstheme="minorHAnsi"/>
          <w:sz w:val="21"/>
          <w:szCs w:val="21"/>
        </w:rPr>
        <w:t>陕西省信息网络安全协会</w:t>
      </w:r>
    </w:p>
    <w:p>
      <w:pPr>
        <w:tabs>
          <w:tab w:val="left" w:pos="4111"/>
        </w:tabs>
        <w:ind w:firstLine="0" w:firstLineChars="0"/>
        <w:rPr>
          <w:rFonts w:cstheme="minorHAnsi"/>
          <w:sz w:val="21"/>
          <w:szCs w:val="21"/>
        </w:rPr>
      </w:pPr>
      <w:r>
        <w:rPr>
          <w:rFonts w:cstheme="minorHAnsi"/>
          <w:sz w:val="21"/>
          <w:szCs w:val="21"/>
        </w:rPr>
        <w:t>31</w:t>
      </w:r>
      <w:r>
        <w:rPr>
          <w:rFonts w:hint="eastAsia" w:cstheme="minorHAnsi"/>
          <w:sz w:val="21"/>
          <w:szCs w:val="21"/>
        </w:rPr>
        <w:t>山东省信息网络安全协会</w:t>
      </w:r>
    </w:p>
    <w:p>
      <w:pPr>
        <w:tabs>
          <w:tab w:val="left" w:pos="4111"/>
        </w:tabs>
        <w:ind w:firstLine="0" w:firstLineChars="0"/>
        <w:rPr>
          <w:rFonts w:cstheme="minorHAnsi"/>
          <w:sz w:val="21"/>
          <w:szCs w:val="21"/>
        </w:rPr>
      </w:pPr>
      <w:r>
        <w:rPr>
          <w:rFonts w:cstheme="minorHAnsi"/>
          <w:sz w:val="21"/>
          <w:szCs w:val="21"/>
        </w:rPr>
        <w:t>32</w:t>
      </w:r>
      <w:r>
        <w:rPr>
          <w:rFonts w:hint="eastAsia" w:cstheme="minorHAnsi"/>
          <w:sz w:val="21"/>
          <w:szCs w:val="21"/>
        </w:rPr>
        <w:t>福建省网络与信息安全产业发展促进会</w:t>
      </w:r>
    </w:p>
    <w:p>
      <w:pPr>
        <w:tabs>
          <w:tab w:val="left" w:pos="4111"/>
        </w:tabs>
        <w:ind w:firstLine="0" w:firstLineChars="0"/>
        <w:rPr>
          <w:rFonts w:cstheme="minorHAnsi"/>
          <w:sz w:val="21"/>
          <w:szCs w:val="21"/>
        </w:rPr>
      </w:pPr>
      <w:r>
        <w:rPr>
          <w:rFonts w:cstheme="minorHAnsi"/>
          <w:sz w:val="21"/>
          <w:szCs w:val="21"/>
        </w:rPr>
        <w:t>33</w:t>
      </w:r>
      <w:r>
        <w:rPr>
          <w:rFonts w:hint="eastAsia" w:cstheme="minorHAnsi"/>
          <w:sz w:val="21"/>
          <w:szCs w:val="21"/>
        </w:rPr>
        <w:t>浙江省计算机系统安全协会</w:t>
      </w:r>
    </w:p>
    <w:p>
      <w:pPr>
        <w:tabs>
          <w:tab w:val="left" w:pos="4111"/>
        </w:tabs>
        <w:ind w:firstLine="0" w:firstLineChars="0"/>
        <w:rPr>
          <w:rFonts w:cstheme="minorHAnsi"/>
          <w:sz w:val="21"/>
          <w:szCs w:val="21"/>
        </w:rPr>
      </w:pPr>
      <w:r>
        <w:rPr>
          <w:rFonts w:cstheme="minorHAnsi"/>
          <w:sz w:val="21"/>
          <w:szCs w:val="21"/>
        </w:rPr>
        <w:t>34</w:t>
      </w:r>
      <w:r>
        <w:rPr>
          <w:rFonts w:hint="eastAsia" w:cstheme="minorHAnsi"/>
          <w:sz w:val="21"/>
          <w:szCs w:val="21"/>
        </w:rPr>
        <w:t>河南省网络营销协会</w:t>
      </w:r>
    </w:p>
    <w:p>
      <w:pPr>
        <w:tabs>
          <w:tab w:val="left" w:pos="4111"/>
        </w:tabs>
        <w:ind w:firstLine="0" w:firstLineChars="0"/>
        <w:rPr>
          <w:rFonts w:cstheme="minorHAnsi"/>
          <w:sz w:val="21"/>
          <w:szCs w:val="21"/>
        </w:rPr>
      </w:pPr>
      <w:r>
        <w:rPr>
          <w:rFonts w:cstheme="minorHAnsi"/>
          <w:sz w:val="21"/>
          <w:szCs w:val="21"/>
        </w:rPr>
        <w:t>35</w:t>
      </w:r>
      <w:r>
        <w:rPr>
          <w:rFonts w:hint="eastAsia" w:cstheme="minorHAnsi"/>
          <w:sz w:val="21"/>
          <w:szCs w:val="21"/>
        </w:rPr>
        <w:t>湖北省信息网络安全协会</w:t>
      </w:r>
    </w:p>
    <w:p>
      <w:pPr>
        <w:tabs>
          <w:tab w:val="left" w:pos="4111"/>
        </w:tabs>
        <w:ind w:firstLine="0" w:firstLineChars="0"/>
        <w:rPr>
          <w:rFonts w:cstheme="minorHAnsi"/>
          <w:sz w:val="21"/>
          <w:szCs w:val="21"/>
        </w:rPr>
      </w:pPr>
      <w:r>
        <w:rPr>
          <w:rFonts w:cstheme="minorHAnsi"/>
          <w:sz w:val="21"/>
          <w:szCs w:val="21"/>
        </w:rPr>
        <w:t>36</w:t>
      </w:r>
      <w:r>
        <w:rPr>
          <w:rFonts w:hint="eastAsia" w:cstheme="minorHAnsi"/>
          <w:sz w:val="21"/>
          <w:szCs w:val="21"/>
        </w:rPr>
        <w:t>湖北省安全技术防范行业协会</w:t>
      </w:r>
    </w:p>
    <w:p>
      <w:pPr>
        <w:tabs>
          <w:tab w:val="left" w:pos="4111"/>
        </w:tabs>
        <w:ind w:firstLine="0" w:firstLineChars="0"/>
        <w:rPr>
          <w:rFonts w:cstheme="minorHAnsi"/>
          <w:sz w:val="21"/>
          <w:szCs w:val="21"/>
        </w:rPr>
      </w:pPr>
      <w:r>
        <w:rPr>
          <w:rFonts w:cstheme="minorHAnsi"/>
          <w:sz w:val="21"/>
          <w:szCs w:val="21"/>
        </w:rPr>
        <w:t>37</w:t>
      </w:r>
      <w:r>
        <w:rPr>
          <w:rFonts w:hint="eastAsia" w:cstheme="minorHAnsi"/>
          <w:sz w:val="21"/>
          <w:szCs w:val="21"/>
        </w:rPr>
        <w:t>湖南省网络空间安全协会</w:t>
      </w:r>
    </w:p>
    <w:p>
      <w:pPr>
        <w:tabs>
          <w:tab w:val="left" w:pos="4111"/>
        </w:tabs>
        <w:ind w:firstLine="0" w:firstLineChars="0"/>
        <w:rPr>
          <w:rFonts w:cstheme="minorHAnsi"/>
          <w:sz w:val="21"/>
          <w:szCs w:val="21"/>
        </w:rPr>
      </w:pPr>
      <w:r>
        <w:rPr>
          <w:rFonts w:cstheme="minorHAnsi"/>
          <w:sz w:val="21"/>
          <w:szCs w:val="21"/>
        </w:rPr>
        <w:t>38</w:t>
      </w:r>
      <w:r>
        <w:rPr>
          <w:rFonts w:hint="eastAsia" w:cstheme="minorHAnsi"/>
          <w:sz w:val="21"/>
          <w:szCs w:val="21"/>
        </w:rPr>
        <w:t>江西省网络空间安全协会</w:t>
      </w:r>
    </w:p>
    <w:p>
      <w:pPr>
        <w:tabs>
          <w:tab w:val="left" w:pos="4111"/>
        </w:tabs>
        <w:ind w:firstLine="0" w:firstLineChars="0"/>
        <w:rPr>
          <w:rFonts w:cstheme="minorHAnsi"/>
          <w:sz w:val="21"/>
          <w:szCs w:val="21"/>
        </w:rPr>
      </w:pPr>
      <w:r>
        <w:rPr>
          <w:rFonts w:cstheme="minorHAnsi"/>
          <w:sz w:val="21"/>
          <w:szCs w:val="21"/>
        </w:rPr>
        <w:t>39</w:t>
      </w:r>
      <w:r>
        <w:rPr>
          <w:rFonts w:hint="eastAsia" w:cstheme="minorHAnsi"/>
          <w:sz w:val="21"/>
          <w:szCs w:val="21"/>
        </w:rPr>
        <w:t>江苏省信息网络安全协会</w:t>
      </w:r>
    </w:p>
    <w:p>
      <w:pPr>
        <w:tabs>
          <w:tab w:val="left" w:pos="4111"/>
        </w:tabs>
        <w:ind w:firstLine="0" w:firstLineChars="0"/>
        <w:rPr>
          <w:rFonts w:cstheme="minorHAnsi"/>
          <w:sz w:val="21"/>
          <w:szCs w:val="21"/>
        </w:rPr>
      </w:pPr>
      <w:r>
        <w:rPr>
          <w:rFonts w:cstheme="minorHAnsi"/>
          <w:sz w:val="21"/>
          <w:szCs w:val="21"/>
        </w:rPr>
        <w:t>40</w:t>
      </w:r>
      <w:r>
        <w:rPr>
          <w:rFonts w:hint="eastAsia" w:cstheme="minorHAnsi"/>
          <w:sz w:val="21"/>
          <w:szCs w:val="21"/>
        </w:rPr>
        <w:t>安徽省计算机网络与信息安全协会</w:t>
      </w:r>
    </w:p>
    <w:p>
      <w:pPr>
        <w:tabs>
          <w:tab w:val="left" w:pos="4111"/>
        </w:tabs>
        <w:ind w:firstLine="0" w:firstLineChars="0"/>
        <w:rPr>
          <w:rFonts w:cstheme="minorHAnsi"/>
          <w:sz w:val="21"/>
          <w:szCs w:val="21"/>
        </w:rPr>
      </w:pPr>
      <w:r>
        <w:rPr>
          <w:rFonts w:cstheme="minorHAnsi"/>
          <w:sz w:val="21"/>
          <w:szCs w:val="21"/>
        </w:rPr>
        <w:t>41</w:t>
      </w:r>
      <w:r>
        <w:rPr>
          <w:rFonts w:hint="eastAsia" w:cstheme="minorHAnsi"/>
          <w:sz w:val="21"/>
          <w:szCs w:val="21"/>
        </w:rPr>
        <w:t>广东省计算机信息网络安全协会</w:t>
      </w:r>
    </w:p>
    <w:p>
      <w:pPr>
        <w:tabs>
          <w:tab w:val="left" w:pos="4111"/>
        </w:tabs>
        <w:ind w:firstLine="0" w:firstLineChars="0"/>
        <w:rPr>
          <w:rFonts w:cstheme="minorHAnsi"/>
          <w:sz w:val="21"/>
          <w:szCs w:val="21"/>
        </w:rPr>
      </w:pPr>
      <w:r>
        <w:rPr>
          <w:rFonts w:cstheme="minorHAnsi"/>
          <w:sz w:val="21"/>
          <w:szCs w:val="21"/>
        </w:rPr>
        <w:t>42</w:t>
      </w:r>
      <w:r>
        <w:rPr>
          <w:rFonts w:hint="eastAsia" w:cstheme="minorHAnsi"/>
          <w:sz w:val="21"/>
          <w:szCs w:val="21"/>
        </w:rPr>
        <w:t>广东省网络空间安全协会</w:t>
      </w:r>
    </w:p>
    <w:p>
      <w:pPr>
        <w:tabs>
          <w:tab w:val="left" w:pos="4111"/>
        </w:tabs>
        <w:ind w:firstLine="0" w:firstLineChars="0"/>
        <w:rPr>
          <w:rFonts w:cstheme="minorHAnsi"/>
          <w:sz w:val="21"/>
          <w:szCs w:val="21"/>
        </w:rPr>
      </w:pPr>
      <w:r>
        <w:rPr>
          <w:rFonts w:cstheme="minorHAnsi"/>
          <w:sz w:val="21"/>
          <w:szCs w:val="21"/>
        </w:rPr>
        <w:t>43</w:t>
      </w:r>
      <w:r>
        <w:rPr>
          <w:rFonts w:hint="eastAsia" w:cstheme="minorHAnsi"/>
          <w:sz w:val="21"/>
          <w:szCs w:val="21"/>
        </w:rPr>
        <w:t>广东关键信息基础设施保护中心</w:t>
      </w:r>
    </w:p>
    <w:p>
      <w:pPr>
        <w:tabs>
          <w:tab w:val="left" w:pos="4111"/>
        </w:tabs>
        <w:ind w:firstLine="0" w:firstLineChars="0"/>
        <w:rPr>
          <w:rFonts w:cstheme="minorHAnsi"/>
          <w:sz w:val="21"/>
          <w:szCs w:val="21"/>
        </w:rPr>
      </w:pPr>
      <w:r>
        <w:rPr>
          <w:rFonts w:cstheme="minorHAnsi"/>
          <w:sz w:val="21"/>
          <w:szCs w:val="21"/>
        </w:rPr>
        <w:t>44</w:t>
      </w:r>
      <w:r>
        <w:rPr>
          <w:rFonts w:hint="eastAsia" w:cstheme="minorHAnsi"/>
          <w:sz w:val="21"/>
          <w:szCs w:val="21"/>
        </w:rPr>
        <w:t>广东省电子政务协会</w:t>
      </w:r>
    </w:p>
    <w:p>
      <w:pPr>
        <w:tabs>
          <w:tab w:val="left" w:pos="4111"/>
        </w:tabs>
        <w:ind w:firstLine="0" w:firstLineChars="0"/>
        <w:rPr>
          <w:rFonts w:cstheme="minorHAnsi"/>
          <w:sz w:val="21"/>
          <w:szCs w:val="21"/>
        </w:rPr>
      </w:pPr>
      <w:r>
        <w:rPr>
          <w:rFonts w:cstheme="minorHAnsi"/>
          <w:sz w:val="21"/>
          <w:szCs w:val="21"/>
        </w:rPr>
        <w:t>45</w:t>
      </w:r>
      <w:r>
        <w:rPr>
          <w:rFonts w:hint="eastAsia" w:cstheme="minorHAnsi"/>
          <w:sz w:val="21"/>
          <w:szCs w:val="21"/>
        </w:rPr>
        <w:t>广东软件行业协会</w:t>
      </w:r>
    </w:p>
    <w:p>
      <w:pPr>
        <w:tabs>
          <w:tab w:val="left" w:pos="4111"/>
        </w:tabs>
        <w:ind w:firstLine="0" w:firstLineChars="0"/>
        <w:rPr>
          <w:rFonts w:cstheme="minorHAnsi"/>
          <w:sz w:val="21"/>
          <w:szCs w:val="21"/>
        </w:rPr>
      </w:pPr>
      <w:r>
        <w:rPr>
          <w:rFonts w:cstheme="minorHAnsi"/>
          <w:sz w:val="21"/>
          <w:szCs w:val="21"/>
        </w:rPr>
        <w:t>46</w:t>
      </w:r>
      <w:r>
        <w:rPr>
          <w:rFonts w:hint="eastAsia" w:cstheme="minorHAnsi"/>
          <w:sz w:val="21"/>
          <w:szCs w:val="21"/>
        </w:rPr>
        <w:t>广东省首席信息官协会</w:t>
      </w:r>
    </w:p>
    <w:p>
      <w:pPr>
        <w:tabs>
          <w:tab w:val="left" w:pos="4111"/>
        </w:tabs>
        <w:ind w:firstLine="0" w:firstLineChars="0"/>
        <w:rPr>
          <w:rFonts w:cstheme="minorHAnsi"/>
          <w:sz w:val="21"/>
          <w:szCs w:val="21"/>
        </w:rPr>
      </w:pPr>
      <w:r>
        <w:rPr>
          <w:rFonts w:cstheme="minorHAnsi"/>
          <w:sz w:val="21"/>
          <w:szCs w:val="21"/>
        </w:rPr>
        <w:t>47</w:t>
      </w:r>
      <w:r>
        <w:rPr>
          <w:rFonts w:hint="eastAsia" w:cstheme="minorHAnsi"/>
          <w:sz w:val="21"/>
          <w:szCs w:val="21"/>
        </w:rPr>
        <w:t>广东省版权保护联合会</w:t>
      </w:r>
    </w:p>
    <w:p>
      <w:pPr>
        <w:tabs>
          <w:tab w:val="left" w:pos="4111"/>
        </w:tabs>
        <w:ind w:firstLine="0" w:firstLineChars="0"/>
        <w:rPr>
          <w:rFonts w:cstheme="minorHAnsi"/>
          <w:sz w:val="21"/>
          <w:szCs w:val="21"/>
        </w:rPr>
      </w:pPr>
      <w:r>
        <w:rPr>
          <w:rFonts w:cstheme="minorHAnsi"/>
          <w:sz w:val="21"/>
          <w:szCs w:val="21"/>
        </w:rPr>
        <w:t>48</w:t>
      </w:r>
      <w:r>
        <w:rPr>
          <w:rFonts w:hint="eastAsia" w:cstheme="minorHAnsi"/>
          <w:sz w:val="21"/>
          <w:szCs w:val="21"/>
        </w:rPr>
        <w:t>广东省互联网协会</w:t>
      </w:r>
    </w:p>
    <w:p>
      <w:pPr>
        <w:tabs>
          <w:tab w:val="left" w:pos="4111"/>
        </w:tabs>
        <w:ind w:firstLine="0" w:firstLineChars="0"/>
        <w:rPr>
          <w:rFonts w:cstheme="minorHAnsi"/>
          <w:sz w:val="21"/>
          <w:szCs w:val="21"/>
        </w:rPr>
      </w:pPr>
      <w:r>
        <w:rPr>
          <w:rFonts w:cstheme="minorHAnsi"/>
          <w:sz w:val="21"/>
          <w:szCs w:val="21"/>
        </w:rPr>
        <w:t>49</w:t>
      </w:r>
      <w:r>
        <w:rPr>
          <w:rFonts w:hint="eastAsia" w:cstheme="minorHAnsi"/>
          <w:sz w:val="21"/>
          <w:szCs w:val="21"/>
        </w:rPr>
        <w:t>广东省信息消费协会</w:t>
      </w:r>
    </w:p>
    <w:p>
      <w:pPr>
        <w:tabs>
          <w:tab w:val="left" w:pos="4111"/>
        </w:tabs>
        <w:ind w:firstLine="0" w:firstLineChars="0"/>
        <w:rPr>
          <w:rFonts w:cstheme="minorHAnsi"/>
          <w:sz w:val="21"/>
          <w:szCs w:val="21"/>
        </w:rPr>
      </w:pPr>
      <w:r>
        <w:rPr>
          <w:rFonts w:cstheme="minorHAnsi"/>
          <w:sz w:val="21"/>
          <w:szCs w:val="21"/>
        </w:rPr>
        <w:t>50</w:t>
      </w:r>
      <w:r>
        <w:rPr>
          <w:rFonts w:hint="eastAsia" w:cstheme="minorHAnsi"/>
          <w:sz w:val="21"/>
          <w:szCs w:val="21"/>
        </w:rPr>
        <w:t>广东省图书文化信息协会</w:t>
      </w:r>
    </w:p>
    <w:p>
      <w:pPr>
        <w:tabs>
          <w:tab w:val="left" w:pos="4111"/>
        </w:tabs>
        <w:ind w:firstLine="0" w:firstLineChars="0"/>
        <w:rPr>
          <w:rFonts w:cstheme="minorHAnsi"/>
          <w:sz w:val="21"/>
          <w:szCs w:val="21"/>
        </w:rPr>
      </w:pPr>
      <w:r>
        <w:rPr>
          <w:rFonts w:cstheme="minorHAnsi"/>
          <w:sz w:val="21"/>
          <w:szCs w:val="21"/>
        </w:rPr>
        <w:t>51</w:t>
      </w:r>
      <w:r>
        <w:rPr>
          <w:rFonts w:hint="eastAsia" w:cstheme="minorHAnsi"/>
          <w:sz w:val="21"/>
          <w:szCs w:val="21"/>
        </w:rPr>
        <w:t>广东省物联网协会</w:t>
      </w:r>
    </w:p>
    <w:p>
      <w:pPr>
        <w:tabs>
          <w:tab w:val="left" w:pos="4111"/>
        </w:tabs>
        <w:ind w:firstLine="0" w:firstLineChars="0"/>
        <w:rPr>
          <w:rFonts w:cstheme="minorHAnsi"/>
          <w:sz w:val="21"/>
          <w:szCs w:val="21"/>
        </w:rPr>
      </w:pPr>
      <w:r>
        <w:rPr>
          <w:rFonts w:cstheme="minorHAnsi"/>
          <w:sz w:val="21"/>
          <w:szCs w:val="21"/>
        </w:rPr>
        <w:t>52</w:t>
      </w:r>
      <w:r>
        <w:rPr>
          <w:rFonts w:hint="eastAsia" w:cstheme="minorHAnsi"/>
          <w:sz w:val="21"/>
          <w:szCs w:val="21"/>
        </w:rPr>
        <w:t>广州市网络安全产业促进会</w:t>
      </w:r>
    </w:p>
    <w:p>
      <w:pPr>
        <w:tabs>
          <w:tab w:val="left" w:pos="4111"/>
        </w:tabs>
        <w:ind w:firstLine="0" w:firstLineChars="0"/>
        <w:rPr>
          <w:rFonts w:cstheme="minorHAnsi"/>
          <w:sz w:val="21"/>
          <w:szCs w:val="21"/>
        </w:rPr>
      </w:pPr>
      <w:r>
        <w:rPr>
          <w:rFonts w:cstheme="minorHAnsi"/>
          <w:sz w:val="21"/>
          <w:szCs w:val="21"/>
        </w:rPr>
        <w:t>53</w:t>
      </w:r>
      <w:r>
        <w:rPr>
          <w:rFonts w:hint="eastAsia" w:cstheme="minorHAnsi"/>
          <w:sz w:val="21"/>
          <w:szCs w:val="21"/>
        </w:rPr>
        <w:t>广东省电子信息行业协会</w:t>
      </w:r>
    </w:p>
    <w:p>
      <w:pPr>
        <w:tabs>
          <w:tab w:val="left" w:pos="4111"/>
        </w:tabs>
        <w:ind w:firstLine="0" w:firstLineChars="0"/>
        <w:rPr>
          <w:rFonts w:cstheme="minorHAnsi"/>
          <w:sz w:val="21"/>
          <w:szCs w:val="21"/>
        </w:rPr>
      </w:pPr>
      <w:r>
        <w:rPr>
          <w:rFonts w:cstheme="minorHAnsi"/>
          <w:sz w:val="21"/>
          <w:szCs w:val="21"/>
        </w:rPr>
        <w:t>54</w:t>
      </w:r>
      <w:r>
        <w:rPr>
          <w:rFonts w:hint="eastAsia" w:cstheme="minorHAnsi"/>
          <w:sz w:val="21"/>
          <w:szCs w:val="21"/>
        </w:rPr>
        <w:t>海南省计算机学会</w:t>
      </w:r>
    </w:p>
    <w:p>
      <w:pPr>
        <w:tabs>
          <w:tab w:val="left" w:pos="4111"/>
        </w:tabs>
        <w:ind w:firstLine="0" w:firstLineChars="0"/>
        <w:rPr>
          <w:rFonts w:cstheme="minorHAnsi"/>
          <w:sz w:val="21"/>
          <w:szCs w:val="21"/>
        </w:rPr>
      </w:pPr>
      <w:r>
        <w:rPr>
          <w:rFonts w:cstheme="minorHAnsi"/>
          <w:sz w:val="21"/>
          <w:szCs w:val="21"/>
        </w:rPr>
        <w:t>55</w:t>
      </w:r>
      <w:r>
        <w:rPr>
          <w:rFonts w:hint="eastAsia" w:cstheme="minorHAnsi"/>
          <w:sz w:val="21"/>
          <w:szCs w:val="21"/>
        </w:rPr>
        <w:t>海南省网络安全协会</w:t>
      </w:r>
    </w:p>
    <w:p>
      <w:pPr>
        <w:tabs>
          <w:tab w:val="left" w:pos="4111"/>
        </w:tabs>
        <w:ind w:firstLine="0" w:firstLineChars="0"/>
        <w:rPr>
          <w:rFonts w:cstheme="minorHAnsi"/>
          <w:sz w:val="21"/>
          <w:szCs w:val="21"/>
        </w:rPr>
      </w:pPr>
      <w:r>
        <w:rPr>
          <w:rFonts w:cstheme="minorHAnsi"/>
          <w:sz w:val="21"/>
          <w:szCs w:val="21"/>
        </w:rPr>
        <w:t>56</w:t>
      </w:r>
      <w:r>
        <w:rPr>
          <w:rFonts w:hint="eastAsia" w:cstheme="minorHAnsi"/>
          <w:sz w:val="21"/>
          <w:szCs w:val="21"/>
        </w:rPr>
        <w:t>四川省计算机信息安全行业协会</w:t>
      </w:r>
    </w:p>
    <w:p>
      <w:pPr>
        <w:tabs>
          <w:tab w:val="left" w:pos="4111"/>
        </w:tabs>
        <w:ind w:firstLine="0" w:firstLineChars="0"/>
        <w:rPr>
          <w:rFonts w:cstheme="minorHAnsi"/>
          <w:sz w:val="21"/>
          <w:szCs w:val="21"/>
        </w:rPr>
      </w:pPr>
      <w:r>
        <w:rPr>
          <w:rFonts w:cstheme="minorHAnsi"/>
          <w:sz w:val="21"/>
          <w:szCs w:val="21"/>
        </w:rPr>
        <w:t>57</w:t>
      </w:r>
      <w:r>
        <w:rPr>
          <w:rFonts w:hint="eastAsia" w:cstheme="minorHAnsi"/>
          <w:sz w:val="21"/>
          <w:szCs w:val="21"/>
        </w:rPr>
        <w:t>贵州省互联网上网服务行业协会</w:t>
      </w:r>
    </w:p>
    <w:p>
      <w:pPr>
        <w:tabs>
          <w:tab w:val="left" w:pos="4111"/>
        </w:tabs>
        <w:ind w:firstLine="0" w:firstLineChars="0"/>
        <w:rPr>
          <w:rFonts w:cstheme="minorHAnsi"/>
          <w:sz w:val="21"/>
          <w:szCs w:val="21"/>
        </w:rPr>
      </w:pPr>
      <w:r>
        <w:rPr>
          <w:rFonts w:cstheme="minorHAnsi"/>
          <w:sz w:val="21"/>
          <w:szCs w:val="21"/>
        </w:rPr>
        <w:t>58</w:t>
      </w:r>
      <w:r>
        <w:rPr>
          <w:rFonts w:hint="eastAsia" w:cstheme="minorHAnsi"/>
          <w:sz w:val="21"/>
          <w:szCs w:val="21"/>
        </w:rPr>
        <w:t>云南省信息安全协会</w:t>
      </w:r>
    </w:p>
    <w:p>
      <w:pPr>
        <w:tabs>
          <w:tab w:val="left" w:pos="4111"/>
        </w:tabs>
        <w:ind w:firstLine="0" w:firstLineChars="0"/>
        <w:rPr>
          <w:rFonts w:cstheme="minorHAnsi"/>
          <w:sz w:val="21"/>
          <w:szCs w:val="21"/>
        </w:rPr>
      </w:pPr>
      <w:r>
        <w:rPr>
          <w:rFonts w:cstheme="minorHAnsi"/>
          <w:sz w:val="21"/>
          <w:szCs w:val="21"/>
        </w:rPr>
        <w:t>59</w:t>
      </w:r>
      <w:r>
        <w:rPr>
          <w:rFonts w:hint="eastAsia" w:cstheme="minorHAnsi"/>
          <w:sz w:val="21"/>
          <w:szCs w:val="21"/>
        </w:rPr>
        <w:t>内蒙古自治区网络行业协会</w:t>
      </w:r>
    </w:p>
    <w:p>
      <w:pPr>
        <w:tabs>
          <w:tab w:val="left" w:pos="4111"/>
        </w:tabs>
        <w:ind w:firstLine="0" w:firstLineChars="0"/>
        <w:rPr>
          <w:rFonts w:cstheme="minorHAnsi"/>
          <w:sz w:val="21"/>
          <w:szCs w:val="21"/>
        </w:rPr>
      </w:pPr>
      <w:r>
        <w:rPr>
          <w:rFonts w:cstheme="minorHAnsi"/>
          <w:sz w:val="21"/>
          <w:szCs w:val="21"/>
        </w:rPr>
        <w:t>60</w:t>
      </w:r>
      <w:r>
        <w:rPr>
          <w:rFonts w:hint="eastAsia" w:cstheme="minorHAnsi"/>
          <w:sz w:val="21"/>
          <w:szCs w:val="21"/>
        </w:rPr>
        <w:t>宁夏网络与信息安全行业协会</w:t>
      </w:r>
    </w:p>
    <w:p>
      <w:pPr>
        <w:tabs>
          <w:tab w:val="left" w:pos="4111"/>
        </w:tabs>
        <w:ind w:firstLine="0" w:firstLineChars="0"/>
        <w:rPr>
          <w:rFonts w:cstheme="minorHAnsi"/>
          <w:sz w:val="21"/>
          <w:szCs w:val="21"/>
        </w:rPr>
      </w:pPr>
      <w:r>
        <w:rPr>
          <w:rFonts w:cstheme="minorHAnsi"/>
          <w:sz w:val="21"/>
          <w:szCs w:val="21"/>
        </w:rPr>
        <w:t>61</w:t>
      </w:r>
      <w:r>
        <w:rPr>
          <w:rFonts w:hint="eastAsia" w:cstheme="minorHAnsi"/>
          <w:sz w:val="21"/>
          <w:szCs w:val="21"/>
        </w:rPr>
        <w:t>广西网络安全协会</w:t>
      </w:r>
    </w:p>
    <w:p>
      <w:pPr>
        <w:tabs>
          <w:tab w:val="left" w:pos="4111"/>
        </w:tabs>
        <w:ind w:firstLine="0" w:firstLineChars="0"/>
        <w:rPr>
          <w:rFonts w:cstheme="minorHAnsi"/>
          <w:sz w:val="21"/>
          <w:szCs w:val="21"/>
        </w:rPr>
      </w:pPr>
      <w:r>
        <w:rPr>
          <w:rFonts w:cstheme="minorHAnsi"/>
          <w:sz w:val="21"/>
          <w:szCs w:val="21"/>
        </w:rPr>
        <w:t>62</w:t>
      </w:r>
      <w:r>
        <w:rPr>
          <w:rFonts w:hint="eastAsia" w:cstheme="minorHAnsi"/>
          <w:sz w:val="21"/>
          <w:szCs w:val="21"/>
        </w:rPr>
        <w:t>西藏互联网协会</w:t>
      </w:r>
    </w:p>
    <w:p>
      <w:pPr>
        <w:tabs>
          <w:tab w:val="left" w:pos="4111"/>
        </w:tabs>
        <w:ind w:firstLine="0" w:firstLineChars="0"/>
        <w:rPr>
          <w:rFonts w:cstheme="minorHAnsi"/>
          <w:sz w:val="21"/>
          <w:szCs w:val="21"/>
        </w:rPr>
      </w:pPr>
      <w:r>
        <w:rPr>
          <w:rFonts w:cstheme="minorHAnsi"/>
          <w:sz w:val="21"/>
          <w:szCs w:val="21"/>
        </w:rPr>
        <w:t>63</w:t>
      </w:r>
      <w:r>
        <w:rPr>
          <w:rFonts w:hint="eastAsia" w:cstheme="minorHAnsi"/>
          <w:sz w:val="21"/>
          <w:szCs w:val="21"/>
        </w:rPr>
        <w:t>秦皇岛市信息网络安全协会（筹）</w:t>
      </w:r>
    </w:p>
    <w:p>
      <w:pPr>
        <w:tabs>
          <w:tab w:val="left" w:pos="4111"/>
        </w:tabs>
        <w:ind w:firstLine="0" w:firstLineChars="0"/>
        <w:rPr>
          <w:rFonts w:cstheme="minorHAnsi"/>
          <w:sz w:val="21"/>
          <w:szCs w:val="21"/>
        </w:rPr>
      </w:pPr>
      <w:r>
        <w:rPr>
          <w:rFonts w:cstheme="minorHAnsi"/>
          <w:sz w:val="21"/>
          <w:szCs w:val="21"/>
        </w:rPr>
        <w:t>64</w:t>
      </w:r>
      <w:r>
        <w:rPr>
          <w:rFonts w:hint="eastAsia" w:cstheme="minorHAnsi"/>
          <w:sz w:val="21"/>
          <w:szCs w:val="21"/>
        </w:rPr>
        <w:t>长春市计算机信息网络安全协会</w:t>
      </w:r>
    </w:p>
    <w:p>
      <w:pPr>
        <w:tabs>
          <w:tab w:val="left" w:pos="4111"/>
        </w:tabs>
        <w:ind w:firstLine="0" w:firstLineChars="0"/>
        <w:rPr>
          <w:rFonts w:cstheme="minorHAnsi"/>
          <w:sz w:val="21"/>
          <w:szCs w:val="21"/>
        </w:rPr>
      </w:pPr>
      <w:r>
        <w:rPr>
          <w:rFonts w:cstheme="minorHAnsi"/>
          <w:sz w:val="21"/>
          <w:szCs w:val="21"/>
        </w:rPr>
        <w:t>65</w:t>
      </w:r>
      <w:r>
        <w:rPr>
          <w:rFonts w:hint="eastAsia" w:cstheme="minorHAnsi"/>
          <w:sz w:val="21"/>
          <w:szCs w:val="21"/>
        </w:rPr>
        <w:t>沈阳市网络安全协会</w:t>
      </w:r>
    </w:p>
    <w:p>
      <w:pPr>
        <w:tabs>
          <w:tab w:val="left" w:pos="4111"/>
        </w:tabs>
        <w:ind w:firstLine="0" w:firstLineChars="0"/>
        <w:rPr>
          <w:rFonts w:cstheme="minorHAnsi"/>
          <w:sz w:val="21"/>
          <w:szCs w:val="21"/>
        </w:rPr>
      </w:pPr>
      <w:r>
        <w:rPr>
          <w:rFonts w:cstheme="minorHAnsi"/>
          <w:sz w:val="21"/>
          <w:szCs w:val="21"/>
        </w:rPr>
        <w:t>66</w:t>
      </w:r>
      <w:r>
        <w:rPr>
          <w:rFonts w:hint="eastAsia" w:cstheme="minorHAnsi"/>
          <w:sz w:val="21"/>
          <w:szCs w:val="21"/>
        </w:rPr>
        <w:t>大连市信息网络安全协会</w:t>
      </w:r>
    </w:p>
    <w:p>
      <w:pPr>
        <w:tabs>
          <w:tab w:val="left" w:pos="4111"/>
        </w:tabs>
        <w:ind w:firstLine="0" w:firstLineChars="0"/>
        <w:rPr>
          <w:rFonts w:cstheme="minorHAnsi"/>
          <w:sz w:val="21"/>
          <w:szCs w:val="21"/>
        </w:rPr>
      </w:pPr>
      <w:r>
        <w:rPr>
          <w:rFonts w:cstheme="minorHAnsi"/>
          <w:sz w:val="21"/>
          <w:szCs w:val="21"/>
        </w:rPr>
        <w:t>67</w:t>
      </w:r>
      <w:r>
        <w:rPr>
          <w:rFonts w:hint="eastAsia" w:cstheme="minorHAnsi"/>
          <w:sz w:val="21"/>
          <w:szCs w:val="21"/>
        </w:rPr>
        <w:t>渭南市互联网协会</w:t>
      </w:r>
    </w:p>
    <w:p>
      <w:pPr>
        <w:tabs>
          <w:tab w:val="left" w:pos="4111"/>
        </w:tabs>
        <w:ind w:firstLine="0" w:firstLineChars="0"/>
        <w:rPr>
          <w:rFonts w:cstheme="minorHAnsi"/>
          <w:sz w:val="21"/>
          <w:szCs w:val="21"/>
        </w:rPr>
      </w:pPr>
      <w:r>
        <w:rPr>
          <w:rFonts w:cstheme="minorHAnsi"/>
          <w:sz w:val="21"/>
          <w:szCs w:val="21"/>
        </w:rPr>
        <w:t>68</w:t>
      </w:r>
      <w:r>
        <w:rPr>
          <w:rFonts w:hint="eastAsia" w:cstheme="minorHAnsi"/>
          <w:sz w:val="21"/>
          <w:szCs w:val="21"/>
        </w:rPr>
        <w:t>榆林市网络安全协会</w:t>
      </w:r>
    </w:p>
    <w:p>
      <w:pPr>
        <w:tabs>
          <w:tab w:val="left" w:pos="4111"/>
        </w:tabs>
        <w:ind w:firstLine="0" w:firstLineChars="0"/>
        <w:rPr>
          <w:rFonts w:cstheme="minorHAnsi"/>
          <w:sz w:val="21"/>
          <w:szCs w:val="21"/>
        </w:rPr>
      </w:pPr>
      <w:r>
        <w:rPr>
          <w:rFonts w:cstheme="minorHAnsi"/>
          <w:sz w:val="21"/>
          <w:szCs w:val="21"/>
        </w:rPr>
        <w:t>69</w:t>
      </w:r>
      <w:r>
        <w:rPr>
          <w:rFonts w:hint="eastAsia" w:cstheme="minorHAnsi"/>
          <w:sz w:val="21"/>
          <w:szCs w:val="21"/>
        </w:rPr>
        <w:t>商洛市信息网络安全协会</w:t>
      </w:r>
    </w:p>
    <w:p>
      <w:pPr>
        <w:tabs>
          <w:tab w:val="left" w:pos="4111"/>
        </w:tabs>
        <w:ind w:firstLine="0" w:firstLineChars="0"/>
        <w:rPr>
          <w:rFonts w:cstheme="minorHAnsi"/>
          <w:sz w:val="21"/>
          <w:szCs w:val="21"/>
        </w:rPr>
      </w:pPr>
      <w:r>
        <w:rPr>
          <w:rFonts w:cstheme="minorHAnsi"/>
          <w:sz w:val="21"/>
          <w:szCs w:val="21"/>
        </w:rPr>
        <w:t>70</w:t>
      </w:r>
      <w:r>
        <w:rPr>
          <w:rFonts w:hint="eastAsia" w:cstheme="minorHAnsi"/>
          <w:sz w:val="21"/>
          <w:szCs w:val="21"/>
        </w:rPr>
        <w:t>济宁市信息网络安全协会</w:t>
      </w:r>
    </w:p>
    <w:p>
      <w:pPr>
        <w:tabs>
          <w:tab w:val="left" w:pos="4111"/>
        </w:tabs>
        <w:ind w:firstLine="0" w:firstLineChars="0"/>
        <w:rPr>
          <w:rFonts w:cstheme="minorHAnsi"/>
          <w:sz w:val="21"/>
          <w:szCs w:val="21"/>
        </w:rPr>
      </w:pPr>
      <w:r>
        <w:rPr>
          <w:rFonts w:cstheme="minorHAnsi"/>
          <w:sz w:val="21"/>
          <w:szCs w:val="21"/>
        </w:rPr>
        <w:t>71</w:t>
      </w:r>
      <w:r>
        <w:rPr>
          <w:rFonts w:hint="eastAsia" w:cstheme="minorHAnsi"/>
          <w:sz w:val="21"/>
          <w:szCs w:val="21"/>
        </w:rPr>
        <w:t>青岛市计算机学会</w:t>
      </w:r>
    </w:p>
    <w:p>
      <w:pPr>
        <w:tabs>
          <w:tab w:val="left" w:pos="4111"/>
        </w:tabs>
        <w:ind w:firstLine="0" w:firstLineChars="0"/>
        <w:rPr>
          <w:rFonts w:cstheme="minorHAnsi"/>
          <w:sz w:val="21"/>
          <w:szCs w:val="21"/>
        </w:rPr>
      </w:pPr>
      <w:r>
        <w:rPr>
          <w:rFonts w:cstheme="minorHAnsi"/>
          <w:sz w:val="21"/>
          <w:szCs w:val="21"/>
        </w:rPr>
        <w:t>72</w:t>
      </w:r>
      <w:r>
        <w:rPr>
          <w:rFonts w:hint="eastAsia" w:cstheme="minorHAnsi"/>
          <w:sz w:val="21"/>
          <w:szCs w:val="21"/>
        </w:rPr>
        <w:t>潍坊市网络空间安全协会</w:t>
      </w:r>
    </w:p>
    <w:p>
      <w:pPr>
        <w:tabs>
          <w:tab w:val="left" w:pos="4111"/>
        </w:tabs>
        <w:ind w:firstLine="0" w:firstLineChars="0"/>
        <w:rPr>
          <w:rFonts w:cstheme="minorHAnsi"/>
          <w:sz w:val="21"/>
          <w:szCs w:val="21"/>
        </w:rPr>
      </w:pPr>
      <w:r>
        <w:rPr>
          <w:rFonts w:cstheme="minorHAnsi"/>
          <w:sz w:val="21"/>
          <w:szCs w:val="21"/>
        </w:rPr>
        <w:t>73</w:t>
      </w:r>
      <w:r>
        <w:rPr>
          <w:rFonts w:hint="eastAsia" w:cstheme="minorHAnsi"/>
          <w:sz w:val="21"/>
          <w:szCs w:val="21"/>
        </w:rPr>
        <w:t>曲阜市信息网络安全协会</w:t>
      </w:r>
    </w:p>
    <w:p>
      <w:pPr>
        <w:tabs>
          <w:tab w:val="left" w:pos="4111"/>
        </w:tabs>
        <w:ind w:firstLine="0" w:firstLineChars="0"/>
        <w:rPr>
          <w:rFonts w:cstheme="minorHAnsi"/>
          <w:sz w:val="21"/>
          <w:szCs w:val="21"/>
        </w:rPr>
      </w:pPr>
      <w:r>
        <w:rPr>
          <w:rFonts w:cstheme="minorHAnsi"/>
          <w:sz w:val="21"/>
          <w:szCs w:val="21"/>
        </w:rPr>
        <w:t>74</w:t>
      </w:r>
      <w:r>
        <w:rPr>
          <w:rFonts w:hint="eastAsia" w:cstheme="minorHAnsi"/>
          <w:sz w:val="21"/>
          <w:szCs w:val="21"/>
        </w:rPr>
        <w:t>聊城市网络空间安全协会</w:t>
      </w:r>
    </w:p>
    <w:p>
      <w:pPr>
        <w:tabs>
          <w:tab w:val="left" w:pos="4111"/>
        </w:tabs>
        <w:ind w:firstLine="0" w:firstLineChars="0"/>
        <w:rPr>
          <w:rFonts w:cstheme="minorHAnsi"/>
          <w:sz w:val="21"/>
          <w:szCs w:val="21"/>
        </w:rPr>
      </w:pPr>
      <w:r>
        <w:rPr>
          <w:rFonts w:cstheme="minorHAnsi"/>
          <w:sz w:val="21"/>
          <w:szCs w:val="21"/>
        </w:rPr>
        <w:t>75</w:t>
      </w:r>
      <w:r>
        <w:rPr>
          <w:rFonts w:hint="eastAsia" w:cstheme="minorHAnsi"/>
          <w:sz w:val="21"/>
          <w:szCs w:val="21"/>
        </w:rPr>
        <w:t>郑州市网络安全协会</w:t>
      </w:r>
    </w:p>
    <w:p>
      <w:pPr>
        <w:tabs>
          <w:tab w:val="left" w:pos="4111"/>
        </w:tabs>
        <w:ind w:firstLine="0" w:firstLineChars="0"/>
        <w:rPr>
          <w:rFonts w:cstheme="minorHAnsi"/>
          <w:sz w:val="21"/>
          <w:szCs w:val="21"/>
        </w:rPr>
      </w:pPr>
      <w:r>
        <w:rPr>
          <w:rFonts w:cstheme="minorHAnsi"/>
          <w:sz w:val="21"/>
          <w:szCs w:val="21"/>
        </w:rPr>
        <w:t>76</w:t>
      </w:r>
      <w:r>
        <w:rPr>
          <w:rFonts w:hint="eastAsia" w:cstheme="minorHAnsi"/>
          <w:sz w:val="21"/>
          <w:szCs w:val="21"/>
        </w:rPr>
        <w:t>杭州市网络安全协会</w:t>
      </w:r>
    </w:p>
    <w:p>
      <w:pPr>
        <w:tabs>
          <w:tab w:val="left" w:pos="4111"/>
        </w:tabs>
        <w:ind w:firstLine="0" w:firstLineChars="0"/>
        <w:rPr>
          <w:rFonts w:cstheme="minorHAnsi"/>
          <w:sz w:val="21"/>
          <w:szCs w:val="21"/>
        </w:rPr>
      </w:pPr>
      <w:r>
        <w:rPr>
          <w:rFonts w:cstheme="minorHAnsi"/>
          <w:sz w:val="21"/>
          <w:szCs w:val="21"/>
        </w:rPr>
        <w:t>77</w:t>
      </w:r>
      <w:r>
        <w:rPr>
          <w:rFonts w:hint="eastAsia" w:cstheme="minorHAnsi"/>
          <w:sz w:val="21"/>
          <w:szCs w:val="21"/>
        </w:rPr>
        <w:t>宁波市计算机信息网络安全协会</w:t>
      </w:r>
    </w:p>
    <w:p>
      <w:pPr>
        <w:tabs>
          <w:tab w:val="left" w:pos="4111"/>
        </w:tabs>
        <w:ind w:firstLine="0" w:firstLineChars="0"/>
        <w:rPr>
          <w:rFonts w:cstheme="minorHAnsi"/>
          <w:sz w:val="21"/>
          <w:szCs w:val="21"/>
        </w:rPr>
      </w:pPr>
      <w:r>
        <w:rPr>
          <w:rFonts w:cstheme="minorHAnsi"/>
          <w:sz w:val="21"/>
          <w:szCs w:val="21"/>
        </w:rPr>
        <w:t>78</w:t>
      </w:r>
      <w:r>
        <w:rPr>
          <w:rFonts w:hint="eastAsia" w:cstheme="minorHAnsi"/>
          <w:sz w:val="21"/>
          <w:szCs w:val="21"/>
        </w:rPr>
        <w:t>金华市信息安全协会</w:t>
      </w:r>
    </w:p>
    <w:p>
      <w:pPr>
        <w:tabs>
          <w:tab w:val="left" w:pos="4111"/>
        </w:tabs>
        <w:ind w:firstLine="0" w:firstLineChars="0"/>
        <w:rPr>
          <w:rFonts w:cstheme="minorHAnsi"/>
          <w:sz w:val="21"/>
          <w:szCs w:val="21"/>
        </w:rPr>
      </w:pPr>
      <w:r>
        <w:rPr>
          <w:rFonts w:cstheme="minorHAnsi"/>
          <w:sz w:val="21"/>
          <w:szCs w:val="21"/>
        </w:rPr>
        <w:t>79</w:t>
      </w:r>
      <w:r>
        <w:rPr>
          <w:rFonts w:hint="eastAsia" w:cstheme="minorHAnsi"/>
          <w:sz w:val="21"/>
          <w:szCs w:val="21"/>
        </w:rPr>
        <w:t>金华市信息产业协会</w:t>
      </w:r>
    </w:p>
    <w:p>
      <w:pPr>
        <w:tabs>
          <w:tab w:val="left" w:pos="4111"/>
        </w:tabs>
        <w:ind w:firstLine="0" w:firstLineChars="0"/>
        <w:rPr>
          <w:rFonts w:cstheme="minorHAnsi"/>
          <w:sz w:val="21"/>
          <w:szCs w:val="21"/>
        </w:rPr>
      </w:pPr>
      <w:r>
        <w:rPr>
          <w:rFonts w:cstheme="minorHAnsi"/>
          <w:sz w:val="21"/>
          <w:szCs w:val="21"/>
        </w:rPr>
        <w:t>80</w:t>
      </w:r>
      <w:r>
        <w:rPr>
          <w:rFonts w:hint="eastAsia" w:cstheme="minorHAnsi"/>
          <w:sz w:val="21"/>
          <w:szCs w:val="21"/>
        </w:rPr>
        <w:t>金华市网商协会</w:t>
      </w:r>
    </w:p>
    <w:p>
      <w:pPr>
        <w:tabs>
          <w:tab w:val="left" w:pos="4111"/>
        </w:tabs>
        <w:ind w:firstLine="0" w:firstLineChars="0"/>
        <w:rPr>
          <w:rFonts w:cstheme="minorHAnsi"/>
          <w:sz w:val="21"/>
          <w:szCs w:val="21"/>
        </w:rPr>
      </w:pPr>
      <w:r>
        <w:rPr>
          <w:rFonts w:cstheme="minorHAnsi"/>
          <w:sz w:val="21"/>
          <w:szCs w:val="21"/>
        </w:rPr>
        <w:t>81</w:t>
      </w:r>
      <w:r>
        <w:rPr>
          <w:rFonts w:hint="eastAsia" w:cstheme="minorHAnsi"/>
          <w:sz w:val="21"/>
          <w:szCs w:val="21"/>
        </w:rPr>
        <w:t>丽水市信息网络安全协会</w:t>
      </w:r>
    </w:p>
    <w:p>
      <w:pPr>
        <w:tabs>
          <w:tab w:val="left" w:pos="4111"/>
        </w:tabs>
        <w:ind w:firstLine="0" w:firstLineChars="0"/>
        <w:rPr>
          <w:rFonts w:cstheme="minorHAnsi"/>
          <w:sz w:val="21"/>
          <w:szCs w:val="21"/>
        </w:rPr>
      </w:pPr>
      <w:r>
        <w:rPr>
          <w:rFonts w:cstheme="minorHAnsi"/>
          <w:sz w:val="21"/>
          <w:szCs w:val="21"/>
        </w:rPr>
        <w:t>82</w:t>
      </w:r>
      <w:r>
        <w:rPr>
          <w:rFonts w:hint="eastAsia" w:cstheme="minorHAnsi"/>
          <w:sz w:val="21"/>
          <w:szCs w:val="21"/>
        </w:rPr>
        <w:t>温州市软件行业协会</w:t>
      </w:r>
    </w:p>
    <w:p>
      <w:pPr>
        <w:tabs>
          <w:tab w:val="left" w:pos="4111"/>
        </w:tabs>
        <w:ind w:firstLine="0" w:firstLineChars="0"/>
        <w:rPr>
          <w:rFonts w:cstheme="minorHAnsi"/>
          <w:sz w:val="21"/>
          <w:szCs w:val="21"/>
        </w:rPr>
      </w:pPr>
      <w:r>
        <w:rPr>
          <w:rFonts w:cstheme="minorHAnsi"/>
          <w:sz w:val="21"/>
          <w:szCs w:val="21"/>
        </w:rPr>
        <w:t>83</w:t>
      </w:r>
      <w:r>
        <w:rPr>
          <w:rFonts w:hint="eastAsia" w:cstheme="minorHAnsi"/>
          <w:sz w:val="21"/>
          <w:szCs w:val="21"/>
        </w:rPr>
        <w:t>洛阳市信息网络安全协会</w:t>
      </w:r>
    </w:p>
    <w:p>
      <w:pPr>
        <w:tabs>
          <w:tab w:val="left" w:pos="4111"/>
        </w:tabs>
        <w:ind w:firstLine="0" w:firstLineChars="0"/>
        <w:rPr>
          <w:rFonts w:cstheme="minorHAnsi"/>
          <w:sz w:val="21"/>
          <w:szCs w:val="21"/>
        </w:rPr>
      </w:pPr>
      <w:r>
        <w:rPr>
          <w:rFonts w:cstheme="minorHAnsi"/>
          <w:sz w:val="21"/>
          <w:szCs w:val="21"/>
        </w:rPr>
        <w:t>84</w:t>
      </w:r>
      <w:r>
        <w:rPr>
          <w:rFonts w:hint="eastAsia" w:cstheme="minorHAnsi"/>
          <w:sz w:val="21"/>
          <w:szCs w:val="21"/>
        </w:rPr>
        <w:t>南昌市网络信息安全协会</w:t>
      </w:r>
    </w:p>
    <w:p>
      <w:pPr>
        <w:tabs>
          <w:tab w:val="left" w:pos="4111"/>
        </w:tabs>
        <w:ind w:firstLine="0" w:firstLineChars="0"/>
        <w:rPr>
          <w:rFonts w:cstheme="minorHAnsi"/>
          <w:sz w:val="21"/>
          <w:szCs w:val="21"/>
        </w:rPr>
      </w:pPr>
      <w:r>
        <w:rPr>
          <w:rFonts w:cstheme="minorHAnsi"/>
          <w:sz w:val="21"/>
          <w:szCs w:val="21"/>
        </w:rPr>
        <w:t>85</w:t>
      </w:r>
      <w:r>
        <w:rPr>
          <w:rFonts w:hint="eastAsia" w:cstheme="minorHAnsi"/>
          <w:sz w:val="21"/>
          <w:szCs w:val="21"/>
        </w:rPr>
        <w:t>南昌市互联网创业协会</w:t>
      </w:r>
    </w:p>
    <w:p>
      <w:pPr>
        <w:tabs>
          <w:tab w:val="left" w:pos="4111"/>
        </w:tabs>
        <w:ind w:firstLine="0" w:firstLineChars="0"/>
        <w:rPr>
          <w:rFonts w:cstheme="minorHAnsi"/>
          <w:sz w:val="21"/>
          <w:szCs w:val="21"/>
        </w:rPr>
      </w:pPr>
      <w:r>
        <w:rPr>
          <w:rFonts w:cstheme="minorHAnsi"/>
          <w:sz w:val="21"/>
          <w:szCs w:val="21"/>
        </w:rPr>
        <w:t>86</w:t>
      </w:r>
      <w:r>
        <w:rPr>
          <w:rFonts w:hint="eastAsia" w:cstheme="minorHAnsi"/>
          <w:sz w:val="21"/>
          <w:szCs w:val="21"/>
        </w:rPr>
        <w:t>扬州市信息网络安全协会</w:t>
      </w:r>
    </w:p>
    <w:p>
      <w:pPr>
        <w:tabs>
          <w:tab w:val="left" w:pos="4111"/>
        </w:tabs>
        <w:ind w:firstLine="0" w:firstLineChars="0"/>
        <w:rPr>
          <w:rFonts w:cstheme="minorHAnsi"/>
          <w:sz w:val="21"/>
          <w:szCs w:val="21"/>
        </w:rPr>
      </w:pPr>
      <w:r>
        <w:rPr>
          <w:rFonts w:cstheme="minorHAnsi"/>
          <w:sz w:val="21"/>
          <w:szCs w:val="21"/>
        </w:rPr>
        <w:t>87</w:t>
      </w:r>
      <w:r>
        <w:rPr>
          <w:rFonts w:hint="eastAsia" w:cstheme="minorHAnsi"/>
          <w:sz w:val="21"/>
          <w:szCs w:val="21"/>
        </w:rPr>
        <w:t>连云港市计算机信息网络安全协会</w:t>
      </w:r>
    </w:p>
    <w:p>
      <w:pPr>
        <w:tabs>
          <w:tab w:val="left" w:pos="4111"/>
        </w:tabs>
        <w:ind w:firstLine="0" w:firstLineChars="0"/>
        <w:rPr>
          <w:rFonts w:cstheme="minorHAnsi"/>
          <w:sz w:val="21"/>
          <w:szCs w:val="21"/>
        </w:rPr>
      </w:pPr>
      <w:r>
        <w:rPr>
          <w:rFonts w:cstheme="minorHAnsi"/>
          <w:sz w:val="21"/>
          <w:szCs w:val="21"/>
        </w:rPr>
        <w:t>88</w:t>
      </w:r>
      <w:r>
        <w:rPr>
          <w:rFonts w:hint="eastAsia" w:cstheme="minorHAnsi"/>
          <w:sz w:val="21"/>
          <w:szCs w:val="21"/>
        </w:rPr>
        <w:t>南通市信息网络安全协会</w:t>
      </w:r>
    </w:p>
    <w:p>
      <w:pPr>
        <w:tabs>
          <w:tab w:val="left" w:pos="4111"/>
        </w:tabs>
        <w:ind w:firstLine="0" w:firstLineChars="0"/>
        <w:rPr>
          <w:rFonts w:cstheme="minorHAnsi"/>
          <w:sz w:val="21"/>
          <w:szCs w:val="21"/>
        </w:rPr>
      </w:pPr>
      <w:r>
        <w:rPr>
          <w:rFonts w:cstheme="minorHAnsi"/>
          <w:sz w:val="21"/>
          <w:szCs w:val="21"/>
        </w:rPr>
        <w:t>89</w:t>
      </w:r>
      <w:r>
        <w:rPr>
          <w:rFonts w:hint="eastAsia" w:cstheme="minorHAnsi"/>
          <w:sz w:val="21"/>
          <w:szCs w:val="21"/>
        </w:rPr>
        <w:t>泰州市信息网络安全协会</w:t>
      </w:r>
    </w:p>
    <w:p>
      <w:pPr>
        <w:tabs>
          <w:tab w:val="left" w:pos="4111"/>
        </w:tabs>
        <w:ind w:firstLine="0" w:firstLineChars="0"/>
        <w:rPr>
          <w:rFonts w:cstheme="minorHAnsi"/>
          <w:sz w:val="21"/>
          <w:szCs w:val="21"/>
        </w:rPr>
      </w:pPr>
      <w:r>
        <w:rPr>
          <w:rFonts w:cstheme="minorHAnsi"/>
          <w:sz w:val="21"/>
          <w:szCs w:val="21"/>
        </w:rPr>
        <w:t>90</w:t>
      </w:r>
      <w:r>
        <w:rPr>
          <w:rFonts w:hint="eastAsia" w:cstheme="minorHAnsi"/>
          <w:sz w:val="21"/>
          <w:szCs w:val="21"/>
        </w:rPr>
        <w:t>苏州市互联网协会</w:t>
      </w:r>
    </w:p>
    <w:p>
      <w:pPr>
        <w:tabs>
          <w:tab w:val="left" w:pos="4111"/>
        </w:tabs>
        <w:ind w:firstLine="0" w:firstLineChars="0"/>
        <w:rPr>
          <w:rFonts w:cstheme="minorHAnsi"/>
          <w:sz w:val="21"/>
          <w:szCs w:val="21"/>
        </w:rPr>
      </w:pPr>
      <w:r>
        <w:rPr>
          <w:rFonts w:cstheme="minorHAnsi"/>
          <w:sz w:val="21"/>
          <w:szCs w:val="21"/>
        </w:rPr>
        <w:t>91</w:t>
      </w:r>
      <w:r>
        <w:rPr>
          <w:rFonts w:hint="eastAsia" w:cstheme="minorHAnsi"/>
          <w:sz w:val="21"/>
          <w:szCs w:val="21"/>
        </w:rPr>
        <w:t>湘谭市计算机学会</w:t>
      </w:r>
    </w:p>
    <w:p>
      <w:pPr>
        <w:tabs>
          <w:tab w:val="left" w:pos="4111"/>
        </w:tabs>
        <w:ind w:firstLine="0" w:firstLineChars="0"/>
        <w:rPr>
          <w:rFonts w:cstheme="minorHAnsi"/>
          <w:sz w:val="21"/>
          <w:szCs w:val="21"/>
        </w:rPr>
      </w:pPr>
      <w:r>
        <w:rPr>
          <w:rFonts w:cstheme="minorHAnsi"/>
          <w:sz w:val="21"/>
          <w:szCs w:val="21"/>
        </w:rPr>
        <w:t>92</w:t>
      </w:r>
      <w:r>
        <w:rPr>
          <w:rFonts w:hint="eastAsia" w:cstheme="minorHAnsi"/>
          <w:sz w:val="21"/>
          <w:szCs w:val="21"/>
        </w:rPr>
        <w:t>长沙市开福区网络安全协会</w:t>
      </w:r>
    </w:p>
    <w:p>
      <w:pPr>
        <w:tabs>
          <w:tab w:val="left" w:pos="4111"/>
        </w:tabs>
        <w:ind w:firstLine="0" w:firstLineChars="0"/>
        <w:rPr>
          <w:rFonts w:cstheme="minorHAnsi"/>
          <w:sz w:val="21"/>
          <w:szCs w:val="21"/>
        </w:rPr>
      </w:pPr>
      <w:r>
        <w:rPr>
          <w:rFonts w:cstheme="minorHAnsi"/>
          <w:sz w:val="21"/>
          <w:szCs w:val="21"/>
        </w:rPr>
        <w:t>93</w:t>
      </w:r>
      <w:r>
        <w:rPr>
          <w:rFonts w:hint="eastAsia" w:cstheme="minorHAnsi"/>
          <w:sz w:val="21"/>
          <w:szCs w:val="21"/>
        </w:rPr>
        <w:t>广州市信息网络安全协会</w:t>
      </w:r>
    </w:p>
    <w:p>
      <w:pPr>
        <w:tabs>
          <w:tab w:val="left" w:pos="4111"/>
        </w:tabs>
        <w:ind w:firstLine="0" w:firstLineChars="0"/>
        <w:rPr>
          <w:rFonts w:cstheme="minorHAnsi"/>
          <w:sz w:val="21"/>
          <w:szCs w:val="21"/>
        </w:rPr>
      </w:pPr>
      <w:r>
        <w:rPr>
          <w:rFonts w:cstheme="minorHAnsi"/>
          <w:sz w:val="21"/>
          <w:szCs w:val="21"/>
        </w:rPr>
        <w:t>94</w:t>
      </w:r>
      <w:r>
        <w:rPr>
          <w:rFonts w:hint="eastAsia" w:cstheme="minorHAnsi"/>
          <w:sz w:val="21"/>
          <w:szCs w:val="21"/>
        </w:rPr>
        <w:t>广州市信息基础协会</w:t>
      </w:r>
    </w:p>
    <w:p>
      <w:pPr>
        <w:tabs>
          <w:tab w:val="left" w:pos="4111"/>
        </w:tabs>
        <w:ind w:firstLine="0" w:firstLineChars="0"/>
        <w:rPr>
          <w:rFonts w:cstheme="minorHAnsi"/>
          <w:sz w:val="21"/>
          <w:szCs w:val="21"/>
        </w:rPr>
      </w:pPr>
      <w:r>
        <w:rPr>
          <w:rFonts w:cstheme="minorHAnsi"/>
          <w:sz w:val="21"/>
          <w:szCs w:val="21"/>
        </w:rPr>
        <w:t>95</w:t>
      </w:r>
      <w:r>
        <w:rPr>
          <w:rFonts w:hint="eastAsia" w:cstheme="minorHAnsi"/>
          <w:sz w:val="21"/>
          <w:szCs w:val="21"/>
        </w:rPr>
        <w:t>广州华南信息安全测评中心</w:t>
      </w:r>
    </w:p>
    <w:p>
      <w:pPr>
        <w:tabs>
          <w:tab w:val="left" w:pos="4111"/>
        </w:tabs>
        <w:ind w:firstLine="0" w:firstLineChars="0"/>
        <w:rPr>
          <w:rFonts w:cstheme="minorHAnsi"/>
          <w:sz w:val="21"/>
          <w:szCs w:val="21"/>
        </w:rPr>
      </w:pPr>
      <w:r>
        <w:rPr>
          <w:rFonts w:cstheme="minorHAnsi"/>
          <w:sz w:val="21"/>
          <w:szCs w:val="21"/>
        </w:rPr>
        <w:t>96</w:t>
      </w:r>
      <w:r>
        <w:rPr>
          <w:rFonts w:hint="eastAsia" w:cstheme="minorHAnsi"/>
          <w:sz w:val="21"/>
          <w:szCs w:val="21"/>
        </w:rPr>
        <w:t>深圳市计算机网络公共安全协会</w:t>
      </w:r>
    </w:p>
    <w:p>
      <w:pPr>
        <w:tabs>
          <w:tab w:val="left" w:pos="4111"/>
        </w:tabs>
        <w:ind w:firstLine="0" w:firstLineChars="0"/>
        <w:rPr>
          <w:rFonts w:cstheme="minorHAnsi"/>
          <w:sz w:val="21"/>
          <w:szCs w:val="21"/>
        </w:rPr>
      </w:pPr>
      <w:r>
        <w:rPr>
          <w:rFonts w:cstheme="minorHAnsi"/>
          <w:sz w:val="21"/>
          <w:szCs w:val="21"/>
        </w:rPr>
        <w:t>97</w:t>
      </w:r>
      <w:r>
        <w:rPr>
          <w:rFonts w:hint="eastAsia" w:cstheme="minorHAnsi"/>
          <w:sz w:val="21"/>
          <w:szCs w:val="21"/>
        </w:rPr>
        <w:t>深圳市网络与信息安全行业协会</w:t>
      </w:r>
    </w:p>
    <w:p>
      <w:pPr>
        <w:tabs>
          <w:tab w:val="left" w:pos="4111"/>
        </w:tabs>
        <w:ind w:firstLine="0" w:firstLineChars="0"/>
        <w:rPr>
          <w:rFonts w:cstheme="minorHAnsi"/>
          <w:sz w:val="21"/>
          <w:szCs w:val="21"/>
        </w:rPr>
      </w:pPr>
      <w:r>
        <w:rPr>
          <w:rFonts w:cstheme="minorHAnsi"/>
          <w:sz w:val="21"/>
          <w:szCs w:val="21"/>
        </w:rPr>
        <w:t>98</w:t>
      </w:r>
      <w:r>
        <w:rPr>
          <w:rFonts w:hint="eastAsia" w:cstheme="minorHAnsi"/>
          <w:sz w:val="21"/>
          <w:szCs w:val="21"/>
        </w:rPr>
        <w:t>佛山市信息协会</w:t>
      </w:r>
    </w:p>
    <w:p>
      <w:pPr>
        <w:tabs>
          <w:tab w:val="left" w:pos="4111"/>
        </w:tabs>
        <w:ind w:firstLine="0" w:firstLineChars="0"/>
        <w:rPr>
          <w:rFonts w:cstheme="minorHAnsi"/>
          <w:sz w:val="21"/>
          <w:szCs w:val="21"/>
        </w:rPr>
      </w:pPr>
      <w:r>
        <w:rPr>
          <w:rFonts w:cstheme="minorHAnsi"/>
          <w:sz w:val="21"/>
          <w:szCs w:val="21"/>
        </w:rPr>
        <w:t>99</w:t>
      </w:r>
      <w:r>
        <w:rPr>
          <w:rFonts w:hint="eastAsia" w:cstheme="minorHAnsi"/>
          <w:sz w:val="21"/>
          <w:szCs w:val="21"/>
        </w:rPr>
        <w:t>揭阳网络空间安全协会</w:t>
      </w:r>
    </w:p>
    <w:p>
      <w:pPr>
        <w:tabs>
          <w:tab w:val="left" w:pos="4111"/>
        </w:tabs>
        <w:ind w:firstLine="0" w:firstLineChars="0"/>
        <w:rPr>
          <w:rFonts w:cstheme="minorHAnsi"/>
          <w:sz w:val="21"/>
          <w:szCs w:val="21"/>
        </w:rPr>
      </w:pPr>
      <w:r>
        <w:rPr>
          <w:rFonts w:cstheme="minorHAnsi"/>
          <w:sz w:val="21"/>
          <w:szCs w:val="21"/>
        </w:rPr>
        <w:t>100</w:t>
      </w:r>
      <w:r>
        <w:rPr>
          <w:rFonts w:hint="eastAsia" w:cstheme="minorHAnsi"/>
          <w:sz w:val="21"/>
          <w:szCs w:val="21"/>
        </w:rPr>
        <w:t>揭阳市信息技术和软件协会</w:t>
      </w:r>
    </w:p>
    <w:p>
      <w:pPr>
        <w:tabs>
          <w:tab w:val="left" w:pos="4111"/>
        </w:tabs>
        <w:ind w:firstLine="0" w:firstLineChars="0"/>
        <w:rPr>
          <w:rFonts w:cstheme="minorHAnsi"/>
          <w:sz w:val="21"/>
          <w:szCs w:val="21"/>
        </w:rPr>
      </w:pPr>
      <w:r>
        <w:rPr>
          <w:rFonts w:cstheme="minorHAnsi"/>
          <w:sz w:val="21"/>
          <w:szCs w:val="21"/>
        </w:rPr>
        <w:t>101</w:t>
      </w:r>
      <w:r>
        <w:rPr>
          <w:rFonts w:hint="eastAsia" w:cstheme="minorHAnsi"/>
          <w:sz w:val="21"/>
          <w:szCs w:val="21"/>
        </w:rPr>
        <w:t>珠海市信息网络安全协会</w:t>
      </w:r>
    </w:p>
    <w:p>
      <w:pPr>
        <w:tabs>
          <w:tab w:val="left" w:pos="4111"/>
        </w:tabs>
        <w:ind w:firstLine="0" w:firstLineChars="0"/>
        <w:rPr>
          <w:rFonts w:cstheme="minorHAnsi"/>
          <w:sz w:val="21"/>
          <w:szCs w:val="21"/>
        </w:rPr>
      </w:pPr>
      <w:r>
        <w:rPr>
          <w:rFonts w:cstheme="minorHAnsi"/>
          <w:sz w:val="21"/>
          <w:szCs w:val="21"/>
        </w:rPr>
        <w:t>102</w:t>
      </w:r>
      <w:r>
        <w:rPr>
          <w:rFonts w:hint="eastAsia" w:cstheme="minorHAnsi"/>
          <w:sz w:val="21"/>
          <w:szCs w:val="21"/>
        </w:rPr>
        <w:t>清远市网络安全协会</w:t>
      </w:r>
    </w:p>
    <w:p>
      <w:pPr>
        <w:tabs>
          <w:tab w:val="left" w:pos="4111"/>
        </w:tabs>
        <w:ind w:firstLine="0" w:firstLineChars="0"/>
        <w:rPr>
          <w:rFonts w:cstheme="minorHAnsi"/>
          <w:sz w:val="21"/>
          <w:szCs w:val="21"/>
        </w:rPr>
      </w:pPr>
      <w:r>
        <w:rPr>
          <w:rFonts w:cstheme="minorHAnsi"/>
          <w:sz w:val="21"/>
          <w:szCs w:val="21"/>
        </w:rPr>
        <w:t>103</w:t>
      </w:r>
      <w:r>
        <w:rPr>
          <w:rFonts w:hint="eastAsia" w:cstheme="minorHAnsi"/>
          <w:sz w:val="21"/>
          <w:szCs w:val="21"/>
        </w:rPr>
        <w:t>茂名市计算机信息网络安全协会</w:t>
      </w:r>
    </w:p>
    <w:p>
      <w:pPr>
        <w:tabs>
          <w:tab w:val="left" w:pos="4111"/>
        </w:tabs>
        <w:ind w:firstLine="0" w:firstLineChars="0"/>
        <w:rPr>
          <w:rFonts w:cstheme="minorHAnsi"/>
          <w:sz w:val="21"/>
          <w:szCs w:val="21"/>
        </w:rPr>
      </w:pPr>
      <w:r>
        <w:rPr>
          <w:rFonts w:cstheme="minorHAnsi"/>
          <w:sz w:val="21"/>
          <w:szCs w:val="21"/>
        </w:rPr>
        <w:t>104</w:t>
      </w:r>
      <w:r>
        <w:rPr>
          <w:rFonts w:hint="eastAsia" w:cstheme="minorHAnsi"/>
          <w:sz w:val="21"/>
          <w:szCs w:val="21"/>
        </w:rPr>
        <w:t>茂名市网络文化协会</w:t>
      </w:r>
    </w:p>
    <w:p>
      <w:pPr>
        <w:tabs>
          <w:tab w:val="left" w:pos="4111"/>
        </w:tabs>
        <w:ind w:firstLine="0" w:firstLineChars="0"/>
        <w:rPr>
          <w:rFonts w:cstheme="minorHAnsi"/>
          <w:sz w:val="21"/>
          <w:szCs w:val="21"/>
        </w:rPr>
      </w:pPr>
      <w:r>
        <w:rPr>
          <w:rFonts w:cstheme="minorHAnsi"/>
          <w:sz w:val="21"/>
          <w:szCs w:val="21"/>
        </w:rPr>
        <w:t>105</w:t>
      </w:r>
      <w:r>
        <w:rPr>
          <w:rFonts w:hint="eastAsia" w:cstheme="minorHAnsi"/>
          <w:sz w:val="21"/>
          <w:szCs w:val="21"/>
        </w:rPr>
        <w:t>河源市计算机信息网络安全协会</w:t>
      </w:r>
    </w:p>
    <w:p>
      <w:pPr>
        <w:tabs>
          <w:tab w:val="left" w:pos="4111"/>
        </w:tabs>
        <w:ind w:firstLine="0" w:firstLineChars="0"/>
        <w:rPr>
          <w:rFonts w:cstheme="minorHAnsi"/>
          <w:sz w:val="21"/>
          <w:szCs w:val="21"/>
        </w:rPr>
      </w:pPr>
      <w:r>
        <w:rPr>
          <w:rFonts w:cstheme="minorHAnsi"/>
          <w:sz w:val="21"/>
          <w:szCs w:val="21"/>
        </w:rPr>
        <w:t>106</w:t>
      </w:r>
      <w:r>
        <w:rPr>
          <w:rFonts w:hint="eastAsia" w:cstheme="minorHAnsi"/>
          <w:sz w:val="21"/>
          <w:szCs w:val="21"/>
        </w:rPr>
        <w:t>惠州市计算机信息网络安全协会</w:t>
      </w:r>
    </w:p>
    <w:p>
      <w:pPr>
        <w:tabs>
          <w:tab w:val="left" w:pos="4111"/>
        </w:tabs>
        <w:ind w:firstLine="0" w:firstLineChars="0"/>
        <w:rPr>
          <w:rFonts w:cstheme="minorHAnsi"/>
          <w:sz w:val="21"/>
          <w:szCs w:val="21"/>
        </w:rPr>
      </w:pPr>
      <w:r>
        <w:rPr>
          <w:rFonts w:cstheme="minorHAnsi"/>
          <w:sz w:val="21"/>
          <w:szCs w:val="21"/>
        </w:rPr>
        <w:t>107</w:t>
      </w:r>
      <w:r>
        <w:rPr>
          <w:rFonts w:hint="eastAsia" w:cstheme="minorHAnsi"/>
          <w:sz w:val="21"/>
          <w:szCs w:val="21"/>
        </w:rPr>
        <w:t>韶关市计算机信息网络安全协会</w:t>
      </w:r>
    </w:p>
    <w:p>
      <w:pPr>
        <w:tabs>
          <w:tab w:val="left" w:pos="4111"/>
        </w:tabs>
        <w:ind w:firstLine="0" w:firstLineChars="0"/>
        <w:rPr>
          <w:rFonts w:cstheme="minorHAnsi"/>
          <w:sz w:val="21"/>
          <w:szCs w:val="21"/>
        </w:rPr>
      </w:pPr>
      <w:r>
        <w:rPr>
          <w:rFonts w:cstheme="minorHAnsi"/>
          <w:sz w:val="21"/>
          <w:szCs w:val="21"/>
        </w:rPr>
        <w:t>108</w:t>
      </w:r>
      <w:r>
        <w:rPr>
          <w:rFonts w:hint="eastAsia" w:cstheme="minorHAnsi"/>
          <w:sz w:val="21"/>
          <w:szCs w:val="21"/>
        </w:rPr>
        <w:t>东莞市信息技术联合会</w:t>
      </w:r>
    </w:p>
    <w:p>
      <w:pPr>
        <w:tabs>
          <w:tab w:val="left" w:pos="4111"/>
        </w:tabs>
        <w:ind w:firstLine="0" w:firstLineChars="0"/>
        <w:rPr>
          <w:rFonts w:cstheme="minorHAnsi"/>
          <w:sz w:val="21"/>
          <w:szCs w:val="21"/>
        </w:rPr>
      </w:pPr>
      <w:r>
        <w:rPr>
          <w:rFonts w:cstheme="minorHAnsi"/>
          <w:sz w:val="21"/>
          <w:szCs w:val="21"/>
        </w:rPr>
        <w:t>109</w:t>
      </w:r>
      <w:r>
        <w:rPr>
          <w:rFonts w:hint="eastAsia" w:cstheme="minorHAnsi"/>
          <w:sz w:val="21"/>
          <w:szCs w:val="21"/>
        </w:rPr>
        <w:t>肇庆市计算机学会</w:t>
      </w:r>
    </w:p>
    <w:p>
      <w:pPr>
        <w:tabs>
          <w:tab w:val="left" w:pos="4111"/>
        </w:tabs>
        <w:ind w:firstLine="0" w:firstLineChars="0"/>
        <w:rPr>
          <w:rFonts w:cstheme="minorHAnsi"/>
          <w:sz w:val="21"/>
          <w:szCs w:val="21"/>
        </w:rPr>
      </w:pPr>
      <w:r>
        <w:rPr>
          <w:rFonts w:cstheme="minorHAnsi"/>
          <w:sz w:val="21"/>
          <w:szCs w:val="21"/>
        </w:rPr>
        <w:t>110</w:t>
      </w:r>
      <w:r>
        <w:rPr>
          <w:rFonts w:hint="eastAsia" w:cstheme="minorHAnsi"/>
          <w:sz w:val="21"/>
          <w:szCs w:val="21"/>
        </w:rPr>
        <w:t>汕尾市计算机学会</w:t>
      </w:r>
    </w:p>
    <w:p>
      <w:pPr>
        <w:tabs>
          <w:tab w:val="left" w:pos="4111"/>
        </w:tabs>
        <w:ind w:firstLine="0" w:firstLineChars="0"/>
        <w:rPr>
          <w:rFonts w:cstheme="minorHAnsi"/>
          <w:sz w:val="21"/>
          <w:szCs w:val="21"/>
        </w:rPr>
      </w:pPr>
      <w:r>
        <w:rPr>
          <w:rFonts w:cstheme="minorHAnsi"/>
          <w:sz w:val="21"/>
          <w:szCs w:val="21"/>
        </w:rPr>
        <w:t>111</w:t>
      </w:r>
      <w:r>
        <w:rPr>
          <w:rFonts w:hint="eastAsia" w:cstheme="minorHAnsi"/>
          <w:sz w:val="21"/>
          <w:szCs w:val="21"/>
        </w:rPr>
        <w:t>成都信息网络安全协会</w:t>
      </w:r>
    </w:p>
    <w:p>
      <w:pPr>
        <w:tabs>
          <w:tab w:val="left" w:pos="4111"/>
        </w:tabs>
        <w:ind w:firstLine="0" w:firstLineChars="0"/>
        <w:rPr>
          <w:rFonts w:cstheme="minorHAnsi"/>
          <w:sz w:val="21"/>
          <w:szCs w:val="21"/>
        </w:rPr>
      </w:pPr>
      <w:r>
        <w:rPr>
          <w:rFonts w:cstheme="minorHAnsi"/>
          <w:sz w:val="21"/>
          <w:szCs w:val="21"/>
        </w:rPr>
        <w:t>112</w:t>
      </w:r>
      <w:r>
        <w:rPr>
          <w:rFonts w:hint="eastAsia" w:cstheme="minorHAnsi"/>
          <w:sz w:val="21"/>
          <w:szCs w:val="21"/>
        </w:rPr>
        <w:t>成都安全可靠信息技术联合会</w:t>
      </w:r>
    </w:p>
    <w:p>
      <w:pPr>
        <w:tabs>
          <w:tab w:val="left" w:pos="4111"/>
        </w:tabs>
        <w:ind w:firstLine="0" w:firstLineChars="0"/>
        <w:rPr>
          <w:rFonts w:cstheme="minorHAnsi"/>
          <w:sz w:val="21"/>
          <w:szCs w:val="21"/>
        </w:rPr>
      </w:pPr>
      <w:r>
        <w:rPr>
          <w:rFonts w:cstheme="minorHAnsi"/>
          <w:sz w:val="21"/>
          <w:szCs w:val="21"/>
        </w:rPr>
        <w:t>113</w:t>
      </w:r>
      <w:r>
        <w:rPr>
          <w:rFonts w:hint="eastAsia" w:cstheme="minorHAnsi"/>
          <w:sz w:val="21"/>
          <w:szCs w:val="21"/>
        </w:rPr>
        <w:t>成都市大数据协会</w:t>
      </w:r>
    </w:p>
    <w:p>
      <w:pPr>
        <w:tabs>
          <w:tab w:val="left" w:pos="4111"/>
        </w:tabs>
        <w:ind w:firstLine="0" w:firstLineChars="0"/>
        <w:rPr>
          <w:rFonts w:cstheme="minorHAnsi"/>
          <w:sz w:val="21"/>
          <w:szCs w:val="21"/>
        </w:rPr>
      </w:pPr>
      <w:r>
        <w:rPr>
          <w:rFonts w:cstheme="minorHAnsi"/>
          <w:sz w:val="21"/>
          <w:szCs w:val="21"/>
        </w:rPr>
        <w:t>114</w:t>
      </w:r>
      <w:r>
        <w:rPr>
          <w:rFonts w:hint="eastAsia" w:cstheme="minorHAnsi"/>
          <w:sz w:val="21"/>
          <w:szCs w:val="21"/>
        </w:rPr>
        <w:t>成都物联网产业发展联盟</w:t>
      </w:r>
    </w:p>
    <w:p>
      <w:pPr>
        <w:tabs>
          <w:tab w:val="left" w:pos="4111"/>
        </w:tabs>
        <w:ind w:firstLine="0" w:firstLineChars="0"/>
        <w:rPr>
          <w:rFonts w:cstheme="minorHAnsi"/>
          <w:sz w:val="21"/>
          <w:szCs w:val="21"/>
        </w:rPr>
      </w:pPr>
      <w:r>
        <w:rPr>
          <w:rFonts w:cstheme="minorHAnsi"/>
          <w:sz w:val="21"/>
          <w:szCs w:val="21"/>
        </w:rPr>
        <w:t>115</w:t>
      </w:r>
      <w:r>
        <w:rPr>
          <w:rFonts w:hint="eastAsia" w:cstheme="minorHAnsi"/>
          <w:sz w:val="21"/>
          <w:szCs w:val="21"/>
        </w:rPr>
        <w:t>贵阳市信息网络安全协会</w:t>
      </w:r>
    </w:p>
    <w:p>
      <w:pPr>
        <w:tabs>
          <w:tab w:val="left" w:pos="4111"/>
        </w:tabs>
        <w:ind w:firstLine="0" w:firstLineChars="0"/>
        <w:rPr>
          <w:rFonts w:cstheme="minorHAnsi"/>
          <w:sz w:val="21"/>
          <w:szCs w:val="21"/>
        </w:rPr>
      </w:pPr>
      <w:r>
        <w:rPr>
          <w:rFonts w:cstheme="minorHAnsi"/>
          <w:sz w:val="21"/>
          <w:szCs w:val="21"/>
        </w:rPr>
        <w:t>116</w:t>
      </w:r>
      <w:r>
        <w:rPr>
          <w:rFonts w:hint="eastAsia" w:cstheme="minorHAnsi"/>
          <w:sz w:val="21"/>
          <w:szCs w:val="21"/>
        </w:rPr>
        <w:t>贵阳市大数据产业协会</w:t>
      </w:r>
    </w:p>
    <w:p>
      <w:pPr>
        <w:tabs>
          <w:tab w:val="left" w:pos="4111"/>
        </w:tabs>
        <w:ind w:firstLine="0" w:firstLineChars="0"/>
        <w:rPr>
          <w:rFonts w:cstheme="minorHAnsi"/>
          <w:sz w:val="21"/>
          <w:szCs w:val="21"/>
        </w:rPr>
      </w:pPr>
      <w:r>
        <w:rPr>
          <w:rFonts w:cstheme="minorHAnsi"/>
          <w:sz w:val="21"/>
          <w:szCs w:val="21"/>
        </w:rPr>
        <w:t>117</w:t>
      </w:r>
      <w:r>
        <w:rPr>
          <w:rFonts w:hint="eastAsia" w:cstheme="minorHAnsi"/>
          <w:sz w:val="21"/>
          <w:szCs w:val="21"/>
        </w:rPr>
        <w:t>曲靖市计算机信息网络安全协会</w:t>
      </w:r>
    </w:p>
    <w:p>
      <w:pPr>
        <w:tabs>
          <w:tab w:val="left" w:pos="4111"/>
        </w:tabs>
        <w:ind w:firstLine="0" w:firstLineChars="0"/>
        <w:rPr>
          <w:rFonts w:cstheme="minorHAnsi"/>
          <w:sz w:val="21"/>
          <w:szCs w:val="21"/>
        </w:rPr>
      </w:pPr>
      <w:r>
        <w:rPr>
          <w:rFonts w:cstheme="minorHAnsi"/>
          <w:sz w:val="21"/>
          <w:szCs w:val="21"/>
        </w:rPr>
        <w:t>118</w:t>
      </w:r>
      <w:r>
        <w:rPr>
          <w:rFonts w:hint="eastAsia" w:cstheme="minorHAnsi"/>
          <w:sz w:val="21"/>
          <w:szCs w:val="21"/>
        </w:rPr>
        <w:t>玉溪市网络安全协会</w:t>
      </w:r>
    </w:p>
    <w:p>
      <w:pPr>
        <w:tabs>
          <w:tab w:val="left" w:pos="4111"/>
        </w:tabs>
        <w:ind w:firstLine="0" w:firstLineChars="0"/>
        <w:rPr>
          <w:rFonts w:cstheme="minorHAnsi"/>
          <w:sz w:val="21"/>
          <w:szCs w:val="21"/>
        </w:rPr>
      </w:pPr>
      <w:r>
        <w:rPr>
          <w:rFonts w:cstheme="minorHAnsi"/>
          <w:sz w:val="21"/>
          <w:szCs w:val="21"/>
        </w:rPr>
        <w:t>119</w:t>
      </w:r>
      <w:r>
        <w:rPr>
          <w:rFonts w:hint="eastAsia" w:cstheme="minorHAnsi"/>
          <w:sz w:val="21"/>
          <w:szCs w:val="21"/>
        </w:rPr>
        <w:t>包头市计算机公共网络安全协会</w:t>
      </w:r>
    </w:p>
    <w:p>
      <w:pPr>
        <w:tabs>
          <w:tab w:val="left" w:pos="4111"/>
        </w:tabs>
        <w:ind w:firstLine="0" w:firstLineChars="0"/>
        <w:rPr>
          <w:rFonts w:cstheme="minorHAnsi"/>
          <w:sz w:val="21"/>
          <w:szCs w:val="21"/>
        </w:rPr>
      </w:pPr>
      <w:r>
        <w:rPr>
          <w:rFonts w:cstheme="minorHAnsi"/>
          <w:sz w:val="21"/>
          <w:szCs w:val="21"/>
        </w:rPr>
        <w:t>120</w:t>
      </w:r>
      <w:r>
        <w:rPr>
          <w:rFonts w:hint="eastAsia" w:cstheme="minorHAnsi"/>
          <w:sz w:val="21"/>
          <w:szCs w:val="21"/>
        </w:rPr>
        <w:t>通辽市信息网络安全协会</w:t>
      </w:r>
    </w:p>
    <w:p>
      <w:pPr>
        <w:tabs>
          <w:tab w:val="left" w:pos="4111"/>
        </w:tabs>
        <w:ind w:firstLine="0" w:firstLineChars="0"/>
        <w:rPr>
          <w:rFonts w:cstheme="minorHAnsi"/>
          <w:sz w:val="21"/>
          <w:szCs w:val="21"/>
        </w:rPr>
      </w:pPr>
      <w:r>
        <w:rPr>
          <w:rFonts w:cstheme="minorHAnsi"/>
          <w:sz w:val="21"/>
          <w:szCs w:val="21"/>
        </w:rPr>
        <w:t>121</w:t>
      </w:r>
      <w:r>
        <w:rPr>
          <w:rFonts w:hint="eastAsia" w:cstheme="minorHAnsi"/>
          <w:sz w:val="21"/>
          <w:szCs w:val="21"/>
        </w:rPr>
        <w:t>南宁市信息网络安全协会</w:t>
      </w:r>
    </w:p>
    <w:p>
      <w:pPr>
        <w:tabs>
          <w:tab w:val="left" w:pos="4111"/>
        </w:tabs>
        <w:ind w:firstLine="0" w:firstLineChars="0"/>
        <w:rPr>
          <w:rFonts w:cstheme="minorHAnsi"/>
          <w:sz w:val="21"/>
          <w:szCs w:val="21"/>
        </w:rPr>
      </w:pPr>
      <w:r>
        <w:rPr>
          <w:rFonts w:cstheme="minorHAnsi"/>
          <w:sz w:val="21"/>
          <w:szCs w:val="21"/>
        </w:rPr>
        <w:t>122</w:t>
      </w:r>
      <w:r>
        <w:rPr>
          <w:rFonts w:hint="eastAsia" w:cstheme="minorHAnsi"/>
          <w:sz w:val="21"/>
          <w:szCs w:val="21"/>
        </w:rPr>
        <w:t>网络安全（天津）检测中心</w:t>
      </w:r>
    </w:p>
    <w:p>
      <w:pPr>
        <w:tabs>
          <w:tab w:val="left" w:pos="4111"/>
        </w:tabs>
        <w:ind w:firstLine="0" w:firstLineChars="0"/>
        <w:rPr>
          <w:rFonts w:cstheme="minorHAnsi"/>
          <w:sz w:val="21"/>
          <w:szCs w:val="21"/>
        </w:rPr>
      </w:pPr>
      <w:r>
        <w:rPr>
          <w:rFonts w:cstheme="minorHAnsi"/>
          <w:sz w:val="21"/>
          <w:szCs w:val="21"/>
        </w:rPr>
        <w:t>123</w:t>
      </w:r>
      <w:r>
        <w:rPr>
          <w:rFonts w:hint="eastAsia" w:cstheme="minorHAnsi"/>
          <w:sz w:val="21"/>
          <w:szCs w:val="21"/>
        </w:rPr>
        <w:t>青海省网络与信息安全信息通报中心</w:t>
      </w:r>
    </w:p>
    <w:p>
      <w:pPr>
        <w:tabs>
          <w:tab w:val="left" w:pos="4111"/>
        </w:tabs>
        <w:ind w:firstLine="0" w:firstLineChars="0"/>
        <w:rPr>
          <w:rFonts w:cstheme="minorHAnsi"/>
          <w:sz w:val="21"/>
          <w:szCs w:val="21"/>
        </w:rPr>
      </w:pPr>
      <w:r>
        <w:rPr>
          <w:rFonts w:cstheme="minorHAnsi"/>
          <w:sz w:val="21"/>
          <w:szCs w:val="21"/>
        </w:rPr>
        <w:t>124</w:t>
      </w:r>
      <w:r>
        <w:rPr>
          <w:rFonts w:hint="eastAsia" w:cstheme="minorHAnsi"/>
          <w:sz w:val="21"/>
          <w:szCs w:val="21"/>
        </w:rPr>
        <w:t>石河子大学信息科学技术学院</w:t>
      </w:r>
    </w:p>
    <w:p>
      <w:pPr>
        <w:tabs>
          <w:tab w:val="left" w:pos="4111"/>
        </w:tabs>
        <w:ind w:firstLine="0" w:firstLineChars="0"/>
        <w:rPr>
          <w:rFonts w:cstheme="minorHAnsi"/>
          <w:sz w:val="21"/>
          <w:szCs w:val="21"/>
        </w:rPr>
      </w:pPr>
      <w:r>
        <w:rPr>
          <w:rFonts w:cstheme="minorHAnsi"/>
          <w:sz w:val="21"/>
          <w:szCs w:val="21"/>
        </w:rPr>
        <w:t>125</w:t>
      </w:r>
      <w:r>
        <w:rPr>
          <w:rFonts w:hint="eastAsia" w:cstheme="minorHAnsi"/>
          <w:sz w:val="21"/>
          <w:szCs w:val="21"/>
        </w:rPr>
        <w:t>宁夏大学信息工程学院</w:t>
      </w:r>
    </w:p>
    <w:p>
      <w:pPr>
        <w:tabs>
          <w:tab w:val="left" w:pos="4111"/>
        </w:tabs>
        <w:ind w:firstLine="0" w:firstLineChars="0"/>
        <w:rPr>
          <w:rFonts w:cstheme="minorHAnsi"/>
          <w:sz w:val="21"/>
          <w:szCs w:val="21"/>
        </w:rPr>
      </w:pPr>
      <w:r>
        <w:rPr>
          <w:rFonts w:cstheme="minorHAnsi"/>
          <w:sz w:val="21"/>
          <w:szCs w:val="21"/>
        </w:rPr>
        <w:t>126</w:t>
      </w:r>
      <w:r>
        <w:rPr>
          <w:rFonts w:hint="eastAsia" w:cstheme="minorHAnsi"/>
          <w:sz w:val="21"/>
          <w:szCs w:val="21"/>
        </w:rPr>
        <w:t>重庆信息安全产业研究院</w:t>
      </w:r>
    </w:p>
    <w:p>
      <w:pPr>
        <w:tabs>
          <w:tab w:val="left" w:pos="4111"/>
        </w:tabs>
        <w:ind w:firstLine="0" w:firstLineChars="0"/>
        <w:rPr>
          <w:rFonts w:cstheme="minorHAnsi"/>
          <w:sz w:val="21"/>
          <w:szCs w:val="21"/>
        </w:rPr>
      </w:pPr>
      <w:r>
        <w:rPr>
          <w:rFonts w:cstheme="minorHAnsi"/>
          <w:sz w:val="21"/>
          <w:szCs w:val="21"/>
        </w:rPr>
        <w:t>127</w:t>
      </w:r>
      <w:r>
        <w:rPr>
          <w:rFonts w:hint="eastAsia" w:cstheme="minorHAnsi"/>
          <w:sz w:val="21"/>
          <w:szCs w:val="21"/>
        </w:rPr>
        <w:t>甘肃烽侦网络安全研究院</w:t>
      </w:r>
    </w:p>
    <w:p>
      <w:pPr>
        <w:tabs>
          <w:tab w:val="left" w:pos="4111"/>
        </w:tabs>
        <w:ind w:firstLine="0" w:firstLineChars="0"/>
        <w:rPr>
          <w:rFonts w:cstheme="minorHAnsi"/>
          <w:sz w:val="21"/>
          <w:szCs w:val="21"/>
        </w:rPr>
      </w:pPr>
      <w:r>
        <w:rPr>
          <w:rFonts w:cstheme="minorHAnsi"/>
          <w:sz w:val="21"/>
          <w:szCs w:val="21"/>
        </w:rPr>
        <w:t>128</w:t>
      </w:r>
      <w:r>
        <w:rPr>
          <w:rFonts w:hint="eastAsia" w:cstheme="minorHAnsi"/>
          <w:sz w:val="21"/>
          <w:szCs w:val="21"/>
        </w:rPr>
        <w:t>广东新兴国家网络安全和信息化发展研究院</w:t>
      </w:r>
    </w:p>
    <w:p>
      <w:pPr>
        <w:tabs>
          <w:tab w:val="left" w:pos="4111"/>
        </w:tabs>
        <w:ind w:firstLine="0" w:firstLineChars="0"/>
        <w:rPr>
          <w:rFonts w:cstheme="minorHAnsi"/>
          <w:sz w:val="21"/>
          <w:szCs w:val="21"/>
        </w:rPr>
      </w:pPr>
      <w:r>
        <w:rPr>
          <w:rFonts w:cstheme="minorHAnsi"/>
          <w:sz w:val="21"/>
          <w:szCs w:val="21"/>
        </w:rPr>
        <w:t>129</w:t>
      </w:r>
      <w:r>
        <w:rPr>
          <w:rFonts w:hint="eastAsia" w:cstheme="minorHAnsi"/>
          <w:sz w:val="21"/>
          <w:szCs w:val="21"/>
        </w:rPr>
        <w:t>广东省现代社会评价科学研究院</w:t>
      </w:r>
    </w:p>
    <w:p>
      <w:pPr>
        <w:tabs>
          <w:tab w:val="left" w:pos="4111"/>
        </w:tabs>
        <w:ind w:firstLine="0" w:firstLineChars="0"/>
        <w:rPr>
          <w:rFonts w:cstheme="minorHAnsi"/>
          <w:sz w:val="21"/>
          <w:szCs w:val="21"/>
        </w:rPr>
      </w:pPr>
      <w:r>
        <w:rPr>
          <w:rFonts w:cstheme="minorHAnsi"/>
          <w:sz w:val="21"/>
          <w:szCs w:val="21"/>
        </w:rPr>
        <w:t>130</w:t>
      </w:r>
      <w:r>
        <w:rPr>
          <w:rFonts w:hint="eastAsia" w:cstheme="minorHAnsi"/>
          <w:sz w:val="21"/>
          <w:szCs w:val="21"/>
        </w:rPr>
        <w:t>广东中证声像资料司法鉴定所</w:t>
      </w:r>
    </w:p>
    <w:p>
      <w:pPr>
        <w:tabs>
          <w:tab w:val="left" w:pos="4111"/>
        </w:tabs>
        <w:ind w:firstLine="0" w:firstLineChars="0"/>
        <w:rPr>
          <w:rFonts w:cstheme="minorHAnsi"/>
          <w:sz w:val="21"/>
          <w:szCs w:val="21"/>
        </w:rPr>
      </w:pPr>
      <w:r>
        <w:rPr>
          <w:rFonts w:cstheme="minorHAnsi"/>
          <w:sz w:val="21"/>
          <w:szCs w:val="21"/>
        </w:rPr>
        <w:t>131</w:t>
      </w:r>
      <w:r>
        <w:rPr>
          <w:rFonts w:hint="eastAsia" w:cstheme="minorHAnsi"/>
          <w:sz w:val="21"/>
          <w:szCs w:val="21"/>
        </w:rPr>
        <w:t>江西中证电子数据司法鉴定中心</w:t>
      </w:r>
    </w:p>
    <w:p>
      <w:pPr>
        <w:tabs>
          <w:tab w:val="left" w:pos="4111"/>
        </w:tabs>
        <w:ind w:firstLine="0" w:firstLineChars="0"/>
        <w:rPr>
          <w:rFonts w:cstheme="minorHAnsi"/>
          <w:sz w:val="21"/>
          <w:szCs w:val="21"/>
        </w:rPr>
      </w:pPr>
      <w:r>
        <w:rPr>
          <w:rFonts w:cstheme="minorHAnsi"/>
          <w:sz w:val="21"/>
          <w:szCs w:val="21"/>
        </w:rPr>
        <w:t>132</w:t>
      </w:r>
      <w:r>
        <w:rPr>
          <w:rFonts w:hint="eastAsia" w:cstheme="minorHAnsi"/>
          <w:sz w:val="21"/>
          <w:szCs w:val="21"/>
        </w:rPr>
        <w:t>四川大学信息安全研究所</w:t>
      </w:r>
    </w:p>
    <w:p>
      <w:pPr>
        <w:tabs>
          <w:tab w:val="left" w:pos="4111"/>
        </w:tabs>
        <w:ind w:firstLine="0" w:firstLineChars="0"/>
        <w:rPr>
          <w:rFonts w:cstheme="minorHAnsi"/>
          <w:sz w:val="21"/>
          <w:szCs w:val="21"/>
        </w:rPr>
      </w:pPr>
      <w:r>
        <w:rPr>
          <w:rFonts w:cstheme="minorHAnsi"/>
          <w:sz w:val="21"/>
          <w:szCs w:val="21"/>
        </w:rPr>
        <w:t>133</w:t>
      </w:r>
      <w:r>
        <w:rPr>
          <w:rFonts w:hint="eastAsia" w:cstheme="minorHAnsi"/>
          <w:sz w:val="21"/>
          <w:szCs w:val="21"/>
        </w:rPr>
        <w:t>中国计算机学会计算机安全专委会</w:t>
      </w:r>
    </w:p>
    <w:p>
      <w:pPr>
        <w:tabs>
          <w:tab w:val="left" w:pos="4111"/>
        </w:tabs>
        <w:ind w:firstLine="0" w:firstLineChars="0"/>
        <w:rPr>
          <w:rFonts w:cstheme="minorHAnsi"/>
          <w:sz w:val="21"/>
          <w:szCs w:val="21"/>
        </w:rPr>
      </w:pPr>
      <w:r>
        <w:rPr>
          <w:rFonts w:cstheme="minorHAnsi"/>
          <w:sz w:val="21"/>
          <w:szCs w:val="21"/>
        </w:rPr>
        <w:t>134</w:t>
      </w:r>
      <w:r>
        <w:rPr>
          <w:rFonts w:hint="eastAsia" w:cstheme="minorHAnsi"/>
          <w:sz w:val="21"/>
          <w:szCs w:val="21"/>
        </w:rPr>
        <w:t>中国联合国采购促进会网信分会</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282" w:num="2"/>
          <w:docGrid w:linePitch="360" w:charSpace="0"/>
        </w:sectPr>
      </w:pPr>
      <w:r>
        <w:rPr>
          <w:rFonts w:cstheme="minorHAnsi"/>
          <w:sz w:val="21"/>
          <w:szCs w:val="21"/>
        </w:rPr>
        <w:t>135</w:t>
      </w:r>
      <w:r>
        <w:rPr>
          <w:rFonts w:hint="eastAsia" w:cstheme="minorHAnsi"/>
          <w:sz w:val="21"/>
          <w:szCs w:val="21"/>
        </w:rPr>
        <w:t>中国文化管理协会网络文化工作委员</w:t>
      </w:r>
    </w:p>
    <w:p>
      <w:pPr>
        <w:tabs>
          <w:tab w:val="left" w:pos="4111"/>
        </w:tabs>
        <w:ind w:firstLine="0" w:firstLineChars="0"/>
        <w:rPr>
          <w:rFonts w:cstheme="minorHAnsi"/>
          <w:sz w:val="21"/>
          <w:szCs w:val="21"/>
        </w:rPr>
        <w:sectPr>
          <w:type w:val="continuous"/>
          <w:pgSz w:w="11906" w:h="16838"/>
          <w:pgMar w:top="1440" w:right="1797" w:bottom="1440" w:left="1797" w:header="709" w:footer="709" w:gutter="0"/>
          <w:cols w:space="708" w:num="2"/>
          <w:docGrid w:linePitch="360" w:charSpace="0"/>
        </w:sectPr>
      </w:pPr>
    </w:p>
    <w:p>
      <w:pPr>
        <w:tabs>
          <w:tab w:val="left" w:pos="4111"/>
        </w:tabs>
        <w:ind w:firstLine="560"/>
        <w:rPr>
          <w:rFonts w:cstheme="minorHAnsi"/>
          <w:sz w:val="28"/>
          <w:szCs w:val="28"/>
        </w:rPr>
        <w:sectPr>
          <w:type w:val="continuous"/>
          <w:pgSz w:w="11906" w:h="16838"/>
          <w:pgMar w:top="1440" w:right="1797"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cstheme="minorHAnsi"/>
          <w:sz w:val="28"/>
          <w:szCs w:val="28"/>
        </w:rPr>
      </w:pPr>
      <w:r>
        <w:rPr>
          <w:rFonts w:hint="eastAsia" w:cstheme="minorHAnsi"/>
          <w:sz w:val="28"/>
          <w:szCs w:val="28"/>
        </w:rPr>
        <w:t>全国信息网络安全协会联盟（网安联）</w:t>
      </w:r>
    </w:p>
    <w:p>
      <w:pPr>
        <w:ind w:firstLine="0" w:firstLineChars="0"/>
        <w:jc w:val="center"/>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北京关键信息基础设施安全保护中心</w:t>
      </w:r>
    </w:p>
    <w:p>
      <w:pPr>
        <w:ind w:firstLine="0" w:firstLineChars="0"/>
        <w:jc w:val="center"/>
        <w:rPr>
          <w:rFonts w:cstheme="minorHAnsi"/>
          <w:sz w:val="28"/>
          <w:szCs w:val="28"/>
        </w:rPr>
      </w:pPr>
      <w:r>
        <w:rPr>
          <w:rFonts w:hint="eastAsia" w:cstheme="minorHAnsi"/>
          <w:sz w:val="28"/>
          <w:szCs w:val="28"/>
        </w:rPr>
        <w:t>广东关键信息基础设施保护中心</w:t>
      </w:r>
    </w:p>
    <w:p>
      <w:pPr>
        <w:ind w:firstLine="0" w:firstLineChars="0"/>
        <w:jc w:val="center"/>
        <w:rPr>
          <w:rFonts w:cstheme="minorHAnsi"/>
          <w:sz w:val="28"/>
          <w:szCs w:val="28"/>
        </w:rPr>
      </w:pPr>
      <w:r>
        <w:rPr>
          <w:rFonts w:hint="eastAsia" w:cstheme="minorHAnsi"/>
          <w:sz w:val="28"/>
          <w:szCs w:val="28"/>
        </w:rPr>
        <w:t>长沙冉星信息科技有限公司（问卷星）</w:t>
      </w:r>
    </w:p>
    <w:p>
      <w:pPr>
        <w:ind w:firstLine="0" w:firstLineChars="0"/>
        <w:jc w:val="center"/>
        <w:rPr>
          <w:rFonts w:cstheme="minorHAnsi"/>
          <w:sz w:val="28"/>
          <w:szCs w:val="28"/>
        </w:rPr>
      </w:pPr>
      <w:r>
        <w:rPr>
          <w:rFonts w:hint="eastAsia" w:cstheme="minorHAnsi"/>
          <w:sz w:val="28"/>
          <w:szCs w:val="28"/>
        </w:rPr>
        <w:t>广东中证声像资料司法鉴定所</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rPr>
          <w:rFonts w:cstheme="minorHAnsi"/>
          <w:sz w:val="28"/>
          <w:szCs w:val="28"/>
        </w:rPr>
      </w:pPr>
    </w:p>
    <w:p>
      <w:pPr>
        <w:ind w:firstLine="0" w:firstLineChars="0"/>
        <w:jc w:val="center"/>
        <w:rPr>
          <w:rFonts w:cstheme="minorHAnsi"/>
          <w:b/>
          <w:bCs/>
          <w:sz w:val="28"/>
          <w:szCs w:val="28"/>
        </w:rPr>
      </w:pPr>
      <w:r>
        <w:rPr>
          <w:rFonts w:hint="eastAsia" w:cstheme="minorHAnsi"/>
          <w:b/>
          <w:bCs/>
          <w:sz w:val="28"/>
          <w:szCs w:val="28"/>
        </w:rPr>
        <w:t>部分新闻媒体</w:t>
      </w:r>
    </w:p>
    <w:p>
      <w:pPr>
        <w:ind w:firstLine="560"/>
        <w:jc w:val="left"/>
        <w:rPr>
          <w:rFonts w:cstheme="minorHAnsi"/>
          <w:sz w:val="28"/>
          <w:szCs w:val="28"/>
        </w:rPr>
      </w:pPr>
      <w:r>
        <w:rPr>
          <w:rFonts w:hint="eastAsia" w:cstheme="minorHAnsi"/>
          <w:sz w:val="28"/>
          <w:szCs w:val="28"/>
        </w:rPr>
        <w:t>参与调查活动的中央及各地方媒体、平台，包括且不限于：</w:t>
      </w:r>
    </w:p>
    <w:p>
      <w:pPr>
        <w:ind w:firstLine="0" w:firstLineChars="0"/>
        <w:jc w:val="left"/>
        <w:rPr>
          <w:rFonts w:cstheme="minorHAnsi"/>
          <w:sz w:val="28"/>
          <w:szCs w:val="28"/>
        </w:rPr>
        <w:sectPr>
          <w:pgSz w:w="11906" w:h="16838"/>
          <w:pgMar w:top="1440" w:right="1797" w:bottom="1440" w:left="1797" w:header="709" w:footer="709" w:gutter="0"/>
          <w:cols w:space="708" w:num="1"/>
          <w:docGrid w:linePitch="360" w:charSpace="0"/>
        </w:sectPr>
      </w:pPr>
    </w:p>
    <w:p>
      <w:pPr>
        <w:ind w:firstLine="0" w:firstLineChars="0"/>
        <w:jc w:val="left"/>
        <w:rPr>
          <w:rFonts w:cstheme="minorHAnsi"/>
          <w:sz w:val="28"/>
          <w:szCs w:val="28"/>
        </w:rPr>
      </w:pPr>
      <w:r>
        <w:rPr>
          <w:rFonts w:cstheme="minorHAnsi"/>
          <w:sz w:val="28"/>
          <w:szCs w:val="28"/>
        </w:rPr>
        <w:t>中央电视台《社会与法》频道</w:t>
      </w:r>
    </w:p>
    <w:p>
      <w:pPr>
        <w:ind w:firstLine="0" w:firstLineChars="0"/>
        <w:jc w:val="left"/>
        <w:rPr>
          <w:rFonts w:cstheme="minorHAnsi"/>
          <w:sz w:val="28"/>
          <w:szCs w:val="28"/>
        </w:rPr>
      </w:pPr>
      <w:r>
        <w:rPr>
          <w:rFonts w:hint="eastAsia" w:cstheme="minorHAnsi"/>
          <w:sz w:val="28"/>
          <w:szCs w:val="28"/>
        </w:rPr>
        <w:t>《信息安全与通信保密》</w:t>
      </w:r>
    </w:p>
    <w:p>
      <w:pPr>
        <w:ind w:firstLine="0" w:firstLineChars="0"/>
        <w:jc w:val="left"/>
        <w:rPr>
          <w:rFonts w:cstheme="minorHAnsi"/>
          <w:sz w:val="28"/>
          <w:szCs w:val="28"/>
        </w:rPr>
      </w:pPr>
      <w:r>
        <w:rPr>
          <w:rFonts w:hint="eastAsia" w:cstheme="minorHAnsi"/>
          <w:sz w:val="28"/>
          <w:szCs w:val="28"/>
        </w:rPr>
        <w:t>《中国信息安全》</w:t>
      </w:r>
    </w:p>
    <w:p>
      <w:pPr>
        <w:ind w:firstLine="0" w:firstLineChars="0"/>
        <w:jc w:val="left"/>
        <w:rPr>
          <w:rFonts w:cstheme="minorHAnsi"/>
          <w:sz w:val="28"/>
          <w:szCs w:val="28"/>
        </w:rPr>
      </w:pPr>
      <w:r>
        <w:rPr>
          <w:rFonts w:hint="eastAsia" w:cstheme="minorHAnsi"/>
          <w:sz w:val="28"/>
          <w:szCs w:val="28"/>
        </w:rPr>
        <w:t>《信息网络安全》</w:t>
      </w:r>
    </w:p>
    <w:p>
      <w:pPr>
        <w:ind w:firstLine="0" w:firstLineChars="0"/>
        <w:jc w:val="left"/>
        <w:rPr>
          <w:rFonts w:cstheme="minorHAnsi"/>
          <w:sz w:val="28"/>
          <w:szCs w:val="28"/>
        </w:rPr>
      </w:pPr>
      <w:r>
        <w:rPr>
          <w:rFonts w:hint="eastAsia" w:cstheme="minorHAnsi"/>
          <w:sz w:val="28"/>
          <w:szCs w:val="28"/>
        </w:rPr>
        <w:t>《信息安全研究》</w:t>
      </w:r>
    </w:p>
    <w:p>
      <w:pPr>
        <w:ind w:firstLine="0" w:firstLineChars="0"/>
        <w:jc w:val="left"/>
        <w:rPr>
          <w:rFonts w:cstheme="minorHAnsi"/>
          <w:sz w:val="28"/>
          <w:szCs w:val="28"/>
        </w:rPr>
      </w:pPr>
      <w:r>
        <w:rPr>
          <w:rFonts w:hint="eastAsia" w:cstheme="minorHAnsi"/>
          <w:sz w:val="28"/>
          <w:szCs w:val="28"/>
        </w:rPr>
        <w:t>《警察技术》</w:t>
      </w:r>
    </w:p>
    <w:p>
      <w:pPr>
        <w:ind w:firstLine="0" w:firstLineChars="0"/>
        <w:jc w:val="left"/>
        <w:rPr>
          <w:rFonts w:cstheme="minorHAnsi"/>
          <w:sz w:val="28"/>
          <w:szCs w:val="28"/>
        </w:rPr>
      </w:pPr>
      <w:r>
        <w:rPr>
          <w:rFonts w:hint="eastAsia" w:cstheme="minorHAnsi"/>
          <w:sz w:val="28"/>
          <w:szCs w:val="28"/>
        </w:rPr>
        <w:t>《经济》</w:t>
      </w:r>
    </w:p>
    <w:p>
      <w:pPr>
        <w:ind w:firstLine="0" w:firstLineChars="0"/>
        <w:jc w:val="left"/>
        <w:rPr>
          <w:rFonts w:cstheme="minorHAnsi"/>
          <w:sz w:val="28"/>
          <w:szCs w:val="28"/>
        </w:rPr>
      </w:pPr>
      <w:r>
        <w:rPr>
          <w:rFonts w:hint="eastAsia" w:cstheme="minorHAnsi"/>
          <w:sz w:val="28"/>
          <w:szCs w:val="28"/>
        </w:rPr>
        <w:t>《经济参考报》</w:t>
      </w:r>
    </w:p>
    <w:p>
      <w:pPr>
        <w:ind w:firstLine="0" w:firstLineChars="0"/>
        <w:jc w:val="left"/>
        <w:rPr>
          <w:rFonts w:cstheme="minorHAnsi"/>
          <w:sz w:val="28"/>
          <w:szCs w:val="28"/>
        </w:rPr>
      </w:pPr>
      <w:r>
        <w:rPr>
          <w:rFonts w:hint="eastAsia" w:cstheme="minorHAnsi"/>
          <w:sz w:val="28"/>
          <w:szCs w:val="28"/>
        </w:rPr>
        <w:t>《中国财经论坛》</w:t>
      </w:r>
    </w:p>
    <w:p>
      <w:pPr>
        <w:ind w:firstLine="0" w:firstLineChars="0"/>
        <w:jc w:val="left"/>
        <w:rPr>
          <w:rFonts w:cstheme="minorHAnsi"/>
          <w:sz w:val="28"/>
          <w:szCs w:val="28"/>
        </w:rPr>
      </w:pPr>
      <w:r>
        <w:rPr>
          <w:rFonts w:hint="eastAsia" w:cstheme="minorHAnsi"/>
          <w:sz w:val="28"/>
          <w:szCs w:val="28"/>
        </w:rPr>
        <w:t>《中青报》</w:t>
      </w:r>
    </w:p>
    <w:p>
      <w:pPr>
        <w:ind w:firstLine="0" w:firstLineChars="0"/>
        <w:jc w:val="left"/>
        <w:rPr>
          <w:rFonts w:cstheme="minorHAnsi"/>
          <w:sz w:val="28"/>
          <w:szCs w:val="28"/>
        </w:rPr>
      </w:pPr>
      <w:r>
        <w:rPr>
          <w:rFonts w:hint="eastAsia" w:cstheme="minorHAnsi"/>
          <w:sz w:val="28"/>
          <w:szCs w:val="28"/>
        </w:rPr>
        <w:t>《光明日报》</w:t>
      </w:r>
    </w:p>
    <w:p>
      <w:pPr>
        <w:ind w:firstLine="0" w:firstLineChars="0"/>
        <w:jc w:val="left"/>
        <w:rPr>
          <w:rFonts w:cstheme="minorHAnsi"/>
          <w:sz w:val="28"/>
          <w:szCs w:val="28"/>
        </w:rPr>
      </w:pPr>
      <w:r>
        <w:rPr>
          <w:rFonts w:hint="eastAsia" w:cstheme="minorHAnsi"/>
          <w:sz w:val="28"/>
          <w:szCs w:val="28"/>
        </w:rPr>
        <w:t>《南方都市报》</w:t>
      </w:r>
    </w:p>
    <w:p>
      <w:pPr>
        <w:ind w:firstLine="0" w:firstLineChars="0"/>
        <w:jc w:val="left"/>
        <w:rPr>
          <w:rFonts w:cstheme="minorHAnsi"/>
          <w:sz w:val="28"/>
          <w:szCs w:val="28"/>
        </w:rPr>
      </w:pPr>
      <w:r>
        <w:rPr>
          <w:rFonts w:hint="eastAsia" w:cstheme="minorHAnsi"/>
          <w:sz w:val="28"/>
          <w:szCs w:val="28"/>
        </w:rPr>
        <w:t>人民网</w:t>
      </w:r>
    </w:p>
    <w:p>
      <w:pPr>
        <w:ind w:firstLine="0" w:firstLineChars="0"/>
        <w:jc w:val="left"/>
        <w:rPr>
          <w:rFonts w:cstheme="minorHAnsi"/>
          <w:sz w:val="28"/>
          <w:szCs w:val="28"/>
        </w:rPr>
      </w:pPr>
      <w:r>
        <w:rPr>
          <w:rFonts w:hint="eastAsia" w:cstheme="minorHAnsi"/>
          <w:sz w:val="28"/>
          <w:szCs w:val="28"/>
        </w:rPr>
        <w:t>中国网</w:t>
      </w:r>
    </w:p>
    <w:p>
      <w:pPr>
        <w:ind w:firstLine="0" w:firstLineChars="0"/>
        <w:jc w:val="left"/>
        <w:rPr>
          <w:rFonts w:cstheme="minorHAnsi"/>
          <w:sz w:val="28"/>
          <w:szCs w:val="28"/>
        </w:rPr>
      </w:pPr>
      <w:r>
        <w:rPr>
          <w:rFonts w:hint="eastAsia" w:cstheme="minorHAnsi"/>
          <w:sz w:val="28"/>
          <w:szCs w:val="28"/>
        </w:rPr>
        <w:t>未来网</w:t>
      </w:r>
    </w:p>
    <w:p>
      <w:pPr>
        <w:ind w:firstLine="0" w:firstLineChars="0"/>
        <w:jc w:val="left"/>
        <w:rPr>
          <w:rFonts w:cstheme="minorHAnsi"/>
          <w:sz w:val="28"/>
          <w:szCs w:val="28"/>
        </w:rPr>
      </w:pPr>
      <w:r>
        <w:rPr>
          <w:rFonts w:hint="eastAsia" w:cstheme="minorHAnsi"/>
          <w:sz w:val="28"/>
          <w:szCs w:val="28"/>
        </w:rPr>
        <w:t>环球网</w:t>
      </w:r>
    </w:p>
    <w:p>
      <w:pPr>
        <w:ind w:firstLine="0" w:firstLineChars="0"/>
        <w:jc w:val="left"/>
        <w:rPr>
          <w:rFonts w:cstheme="minorHAnsi"/>
          <w:sz w:val="28"/>
          <w:szCs w:val="28"/>
        </w:rPr>
      </w:pPr>
      <w:r>
        <w:rPr>
          <w:rFonts w:hint="eastAsia" w:cstheme="minorHAnsi"/>
          <w:sz w:val="28"/>
          <w:szCs w:val="28"/>
        </w:rPr>
        <w:t>中青在线</w:t>
      </w:r>
    </w:p>
    <w:p>
      <w:pPr>
        <w:ind w:firstLine="0" w:firstLineChars="0"/>
        <w:jc w:val="left"/>
        <w:rPr>
          <w:rFonts w:cstheme="minorHAnsi"/>
          <w:sz w:val="28"/>
          <w:szCs w:val="28"/>
        </w:rPr>
      </w:pPr>
      <w:r>
        <w:rPr>
          <w:rFonts w:hint="eastAsia" w:cstheme="minorHAnsi"/>
          <w:sz w:val="28"/>
          <w:szCs w:val="28"/>
        </w:rPr>
        <w:t>光明网</w:t>
      </w:r>
    </w:p>
    <w:p>
      <w:pPr>
        <w:ind w:firstLine="0" w:firstLineChars="0"/>
        <w:jc w:val="left"/>
        <w:rPr>
          <w:rFonts w:cstheme="minorHAnsi"/>
          <w:sz w:val="28"/>
          <w:szCs w:val="28"/>
        </w:rPr>
      </w:pPr>
      <w:r>
        <w:rPr>
          <w:rFonts w:hint="eastAsia" w:cstheme="minorHAnsi"/>
          <w:sz w:val="28"/>
          <w:szCs w:val="28"/>
        </w:rPr>
        <w:t>金羊网</w:t>
      </w:r>
    </w:p>
    <w:p>
      <w:pPr>
        <w:ind w:firstLine="0" w:firstLineChars="0"/>
        <w:jc w:val="center"/>
        <w:rPr>
          <w:rFonts w:cstheme="minorHAnsi"/>
          <w:sz w:val="28"/>
          <w:szCs w:val="28"/>
        </w:rPr>
        <w:sectPr>
          <w:type w:val="continuous"/>
          <w:pgSz w:w="11906" w:h="16838"/>
          <w:pgMar w:top="1440" w:right="1797" w:bottom="1440" w:left="1797" w:header="709" w:footer="709" w:gutter="0"/>
          <w:cols w:space="282" w:num="2"/>
          <w:docGrid w:linePitch="360" w:charSpace="0"/>
        </w:sectPr>
      </w:pPr>
    </w:p>
    <w:p>
      <w:pPr>
        <w:ind w:firstLine="0" w:firstLineChars="0"/>
        <w:rPr>
          <w:rFonts w:cstheme="minorHAnsi"/>
          <w:sz w:val="28"/>
          <w:szCs w:val="28"/>
        </w:rPr>
        <w:sectPr>
          <w:type w:val="continuous"/>
          <w:pgSz w:w="11906" w:h="16838"/>
          <w:pgMar w:top="1440" w:right="1797" w:bottom="1440" w:left="1797" w:header="709" w:footer="709" w:gutter="0"/>
          <w:cols w:space="708" w:num="2"/>
          <w:docGrid w:linePitch="360" w:charSpace="0"/>
        </w:sectPr>
      </w:pPr>
    </w:p>
    <w:p>
      <w:pPr>
        <w:ind w:firstLine="0" w:firstLineChars="0"/>
        <w:jc w:val="center"/>
        <w:rPr>
          <w:rFonts w:cstheme="minorHAnsi"/>
          <w:b/>
          <w:bCs/>
          <w:sz w:val="28"/>
          <w:szCs w:val="28"/>
        </w:rPr>
      </w:pPr>
      <w:r>
        <w:rPr>
          <w:rFonts w:cstheme="minorHAnsi"/>
          <w:b/>
          <w:bCs/>
          <w:sz w:val="28"/>
          <w:szCs w:val="28"/>
        </w:rPr>
        <w:t>部分支持企业和机构</w:t>
      </w:r>
    </w:p>
    <w:p>
      <w:pPr>
        <w:ind w:firstLine="0" w:firstLineChars="0"/>
        <w:jc w:val="left"/>
        <w:rPr>
          <w:rFonts w:cstheme="minorHAnsi"/>
          <w:sz w:val="21"/>
          <w:szCs w:val="21"/>
        </w:rPr>
        <w:sectPr>
          <w:headerReference r:id="rId18" w:type="first"/>
          <w:footerReference r:id="rId21" w:type="first"/>
          <w:headerReference r:id="rId16" w:type="default"/>
          <w:footerReference r:id="rId19" w:type="default"/>
          <w:headerReference r:id="rId17" w:type="even"/>
          <w:footerReference r:id="rId20" w:type="even"/>
          <w:pgSz w:w="11906" w:h="16838"/>
          <w:pgMar w:top="1440" w:right="1797" w:bottom="1440" w:left="1797" w:header="709" w:footer="709" w:gutter="0"/>
          <w:cols w:space="282" w:num="1"/>
          <w:docGrid w:linePitch="360" w:charSpace="0"/>
        </w:sectPr>
      </w:pPr>
    </w:p>
    <w:p>
      <w:pPr>
        <w:ind w:firstLine="0" w:firstLineChars="0"/>
        <w:jc w:val="left"/>
        <w:rPr>
          <w:rFonts w:cstheme="minorHAnsi"/>
          <w:sz w:val="21"/>
          <w:szCs w:val="21"/>
        </w:rPr>
      </w:pPr>
      <w:r>
        <w:rPr>
          <w:rFonts w:cstheme="minorHAnsi"/>
          <w:sz w:val="21"/>
          <w:szCs w:val="21"/>
        </w:rPr>
        <w:t>腾讯</w:t>
      </w:r>
    </w:p>
    <w:p>
      <w:pPr>
        <w:ind w:firstLine="0" w:firstLineChars="0"/>
        <w:jc w:val="left"/>
        <w:rPr>
          <w:rFonts w:cstheme="minorHAnsi"/>
          <w:sz w:val="21"/>
          <w:szCs w:val="21"/>
        </w:rPr>
      </w:pPr>
      <w:r>
        <w:rPr>
          <w:rFonts w:hint="eastAsia" w:cstheme="minorHAnsi"/>
          <w:sz w:val="21"/>
          <w:szCs w:val="21"/>
        </w:rPr>
        <w:t>阿里巴巴</w:t>
      </w:r>
    </w:p>
    <w:p>
      <w:pPr>
        <w:ind w:firstLine="0" w:firstLineChars="0"/>
        <w:jc w:val="left"/>
        <w:rPr>
          <w:rFonts w:cstheme="minorHAnsi"/>
          <w:sz w:val="21"/>
          <w:szCs w:val="21"/>
        </w:rPr>
      </w:pPr>
      <w:r>
        <w:rPr>
          <w:rFonts w:hint="eastAsia" w:cstheme="minorHAnsi"/>
          <w:sz w:val="21"/>
          <w:szCs w:val="21"/>
        </w:rPr>
        <w:t>百度</w:t>
      </w:r>
    </w:p>
    <w:p>
      <w:pPr>
        <w:ind w:firstLine="0" w:firstLineChars="0"/>
        <w:jc w:val="left"/>
        <w:rPr>
          <w:rFonts w:cstheme="minorHAnsi"/>
          <w:sz w:val="21"/>
          <w:szCs w:val="21"/>
        </w:rPr>
      </w:pPr>
      <w:r>
        <w:rPr>
          <w:rFonts w:hint="eastAsia" w:cstheme="minorHAnsi"/>
          <w:sz w:val="21"/>
          <w:szCs w:val="21"/>
        </w:rPr>
        <w:t>网之易</w:t>
      </w:r>
    </w:p>
    <w:p>
      <w:pPr>
        <w:ind w:firstLine="0" w:firstLineChars="0"/>
        <w:jc w:val="left"/>
        <w:rPr>
          <w:rFonts w:cstheme="minorHAnsi"/>
          <w:sz w:val="21"/>
          <w:szCs w:val="21"/>
        </w:rPr>
      </w:pPr>
      <w:r>
        <w:rPr>
          <w:rFonts w:hint="eastAsia" w:cstheme="minorHAnsi"/>
          <w:sz w:val="21"/>
          <w:szCs w:val="21"/>
        </w:rPr>
        <w:t>今日头条</w:t>
      </w:r>
    </w:p>
    <w:p>
      <w:pPr>
        <w:ind w:firstLine="0" w:firstLineChars="0"/>
        <w:jc w:val="left"/>
        <w:rPr>
          <w:rFonts w:cstheme="minorHAnsi"/>
          <w:sz w:val="21"/>
          <w:szCs w:val="21"/>
        </w:rPr>
      </w:pPr>
      <w:r>
        <w:rPr>
          <w:rFonts w:hint="eastAsia" w:cstheme="minorHAnsi"/>
          <w:sz w:val="21"/>
          <w:szCs w:val="21"/>
        </w:rPr>
        <w:t>抖音</w:t>
      </w:r>
    </w:p>
    <w:p>
      <w:pPr>
        <w:ind w:firstLine="0" w:firstLineChars="0"/>
        <w:jc w:val="left"/>
        <w:rPr>
          <w:rFonts w:cstheme="minorHAnsi"/>
          <w:sz w:val="21"/>
          <w:szCs w:val="21"/>
        </w:rPr>
      </w:pPr>
      <w:r>
        <w:rPr>
          <w:rFonts w:hint="eastAsia" w:cstheme="minorHAnsi"/>
          <w:sz w:val="21"/>
          <w:szCs w:val="21"/>
        </w:rPr>
        <w:t>火山小视频</w:t>
      </w:r>
    </w:p>
    <w:p>
      <w:pPr>
        <w:ind w:firstLine="0" w:firstLineChars="0"/>
        <w:jc w:val="left"/>
        <w:rPr>
          <w:rFonts w:cstheme="minorHAnsi"/>
          <w:sz w:val="21"/>
          <w:szCs w:val="21"/>
        </w:rPr>
      </w:pPr>
      <w:r>
        <w:rPr>
          <w:rFonts w:hint="eastAsia" w:cstheme="minorHAnsi"/>
          <w:sz w:val="21"/>
          <w:szCs w:val="21"/>
        </w:rPr>
        <w:t>新浪</w:t>
      </w:r>
    </w:p>
    <w:p>
      <w:pPr>
        <w:ind w:firstLine="0" w:firstLineChars="0"/>
        <w:jc w:val="left"/>
        <w:rPr>
          <w:rFonts w:cstheme="minorHAnsi"/>
          <w:sz w:val="21"/>
          <w:szCs w:val="21"/>
        </w:rPr>
      </w:pPr>
      <w:r>
        <w:rPr>
          <w:rFonts w:hint="eastAsia" w:cstheme="minorHAnsi"/>
          <w:sz w:val="21"/>
          <w:szCs w:val="21"/>
        </w:rPr>
        <w:t>新浪微博</w:t>
      </w:r>
    </w:p>
    <w:p>
      <w:pPr>
        <w:ind w:firstLine="0" w:firstLineChars="0"/>
        <w:jc w:val="left"/>
        <w:rPr>
          <w:rFonts w:cstheme="minorHAnsi"/>
          <w:sz w:val="21"/>
          <w:szCs w:val="21"/>
        </w:rPr>
      </w:pPr>
      <w:r>
        <w:rPr>
          <w:rFonts w:hint="eastAsia" w:cstheme="minorHAnsi"/>
          <w:sz w:val="21"/>
          <w:szCs w:val="21"/>
        </w:rPr>
        <w:t>京东</w:t>
      </w:r>
    </w:p>
    <w:p>
      <w:pPr>
        <w:ind w:firstLine="0" w:firstLineChars="0"/>
        <w:jc w:val="left"/>
        <w:rPr>
          <w:rFonts w:cstheme="minorHAnsi"/>
          <w:sz w:val="21"/>
          <w:szCs w:val="21"/>
        </w:rPr>
      </w:pPr>
      <w:r>
        <w:rPr>
          <w:rFonts w:hint="eastAsia" w:cstheme="minorHAnsi"/>
          <w:sz w:val="21"/>
          <w:szCs w:val="21"/>
        </w:rPr>
        <w:t>美团</w:t>
      </w:r>
    </w:p>
    <w:p>
      <w:pPr>
        <w:ind w:firstLine="0" w:firstLineChars="0"/>
        <w:jc w:val="left"/>
        <w:rPr>
          <w:rFonts w:cstheme="minorHAnsi"/>
          <w:sz w:val="21"/>
          <w:szCs w:val="21"/>
        </w:rPr>
      </w:pPr>
      <w:r>
        <w:rPr>
          <w:rFonts w:hint="eastAsia" w:cstheme="minorHAnsi"/>
          <w:sz w:val="21"/>
          <w:szCs w:val="21"/>
        </w:rPr>
        <w:t>拼多多</w:t>
      </w:r>
    </w:p>
    <w:p>
      <w:pPr>
        <w:ind w:firstLine="0" w:firstLineChars="0"/>
        <w:jc w:val="left"/>
        <w:rPr>
          <w:rFonts w:cstheme="minorHAnsi"/>
          <w:sz w:val="21"/>
          <w:szCs w:val="21"/>
        </w:rPr>
      </w:pPr>
      <w:r>
        <w:rPr>
          <w:rFonts w:hint="eastAsia" w:cstheme="minorHAnsi"/>
          <w:sz w:val="21"/>
          <w:szCs w:val="21"/>
        </w:rPr>
        <w:t>顺丰速运</w:t>
      </w:r>
    </w:p>
    <w:p>
      <w:pPr>
        <w:ind w:firstLine="0" w:firstLineChars="0"/>
        <w:jc w:val="left"/>
        <w:rPr>
          <w:rFonts w:cstheme="minorHAnsi"/>
          <w:sz w:val="21"/>
          <w:szCs w:val="21"/>
        </w:rPr>
      </w:pPr>
      <w:r>
        <w:rPr>
          <w:rFonts w:hint="eastAsia" w:cstheme="minorHAnsi"/>
          <w:sz w:val="21"/>
          <w:szCs w:val="21"/>
        </w:rPr>
        <w:t>苏宁易购</w:t>
      </w:r>
    </w:p>
    <w:p>
      <w:pPr>
        <w:ind w:firstLine="0" w:firstLineChars="0"/>
        <w:jc w:val="left"/>
        <w:rPr>
          <w:rFonts w:cstheme="minorHAnsi"/>
          <w:sz w:val="21"/>
          <w:szCs w:val="21"/>
        </w:rPr>
      </w:pPr>
      <w:r>
        <w:rPr>
          <w:rFonts w:hint="eastAsia" w:cstheme="minorHAnsi"/>
          <w:sz w:val="21"/>
          <w:szCs w:val="21"/>
        </w:rPr>
        <w:t>魅族</w:t>
      </w:r>
    </w:p>
    <w:p>
      <w:pPr>
        <w:ind w:firstLine="0" w:firstLineChars="0"/>
        <w:jc w:val="left"/>
        <w:rPr>
          <w:rFonts w:cstheme="minorHAnsi"/>
          <w:sz w:val="21"/>
          <w:szCs w:val="21"/>
        </w:rPr>
      </w:pPr>
      <w:r>
        <w:rPr>
          <w:rFonts w:cstheme="minorHAnsi"/>
          <w:sz w:val="21"/>
          <w:szCs w:val="21"/>
        </w:rPr>
        <w:t>YY</w:t>
      </w:r>
      <w:r>
        <w:rPr>
          <w:rFonts w:hint="eastAsia" w:cstheme="minorHAnsi"/>
          <w:sz w:val="21"/>
          <w:szCs w:val="21"/>
        </w:rPr>
        <w:t>直播</w:t>
      </w:r>
    </w:p>
    <w:p>
      <w:pPr>
        <w:ind w:firstLine="0" w:firstLineChars="0"/>
        <w:jc w:val="left"/>
        <w:rPr>
          <w:rFonts w:cstheme="minorHAnsi"/>
          <w:sz w:val="21"/>
          <w:szCs w:val="21"/>
        </w:rPr>
      </w:pPr>
      <w:r>
        <w:rPr>
          <w:rFonts w:hint="eastAsia" w:cstheme="minorHAnsi"/>
          <w:sz w:val="21"/>
          <w:szCs w:val="21"/>
        </w:rPr>
        <w:t>虎牙直播</w:t>
      </w:r>
    </w:p>
    <w:p>
      <w:pPr>
        <w:ind w:firstLine="0" w:firstLineChars="0"/>
        <w:jc w:val="left"/>
        <w:rPr>
          <w:rFonts w:cstheme="minorHAnsi"/>
          <w:sz w:val="21"/>
          <w:szCs w:val="21"/>
        </w:rPr>
      </w:pPr>
      <w:r>
        <w:rPr>
          <w:rFonts w:hint="eastAsia" w:cstheme="minorHAnsi"/>
          <w:sz w:val="21"/>
          <w:szCs w:val="21"/>
        </w:rPr>
        <w:t>斗鱼直播</w:t>
      </w:r>
    </w:p>
    <w:p>
      <w:pPr>
        <w:ind w:firstLine="0" w:firstLineChars="0"/>
        <w:jc w:val="left"/>
        <w:rPr>
          <w:rFonts w:cstheme="minorHAnsi"/>
          <w:sz w:val="21"/>
          <w:szCs w:val="21"/>
        </w:rPr>
      </w:pPr>
      <w:r>
        <w:rPr>
          <w:rFonts w:hint="eastAsia" w:cstheme="minorHAnsi"/>
          <w:sz w:val="21"/>
          <w:szCs w:val="21"/>
        </w:rPr>
        <w:t>花椒直播</w:t>
      </w:r>
    </w:p>
    <w:p>
      <w:pPr>
        <w:ind w:firstLine="0" w:firstLineChars="0"/>
        <w:jc w:val="left"/>
        <w:rPr>
          <w:rFonts w:cstheme="minorHAnsi"/>
          <w:sz w:val="21"/>
          <w:szCs w:val="21"/>
        </w:rPr>
      </w:pPr>
      <w:r>
        <w:rPr>
          <w:rFonts w:hint="eastAsia" w:cstheme="minorHAnsi"/>
          <w:sz w:val="21"/>
          <w:szCs w:val="21"/>
        </w:rPr>
        <w:t>么么直播</w:t>
      </w:r>
    </w:p>
    <w:p>
      <w:pPr>
        <w:ind w:firstLine="0" w:firstLineChars="0"/>
        <w:jc w:val="left"/>
        <w:rPr>
          <w:rFonts w:cstheme="minorHAnsi"/>
          <w:sz w:val="21"/>
          <w:szCs w:val="21"/>
        </w:rPr>
      </w:pPr>
      <w:r>
        <w:rPr>
          <w:rFonts w:hint="eastAsia" w:cstheme="minorHAnsi"/>
          <w:sz w:val="21"/>
          <w:szCs w:val="21"/>
        </w:rPr>
        <w:t>快手直播</w:t>
      </w:r>
    </w:p>
    <w:p>
      <w:pPr>
        <w:ind w:firstLine="0" w:firstLineChars="0"/>
        <w:jc w:val="left"/>
        <w:rPr>
          <w:rFonts w:cstheme="minorHAnsi"/>
          <w:sz w:val="21"/>
          <w:szCs w:val="21"/>
        </w:rPr>
      </w:pPr>
      <w:r>
        <w:rPr>
          <w:rFonts w:hint="eastAsia" w:cstheme="minorHAnsi"/>
          <w:sz w:val="21"/>
          <w:szCs w:val="21"/>
        </w:rPr>
        <w:t>映客直播</w:t>
      </w:r>
    </w:p>
    <w:p>
      <w:pPr>
        <w:ind w:firstLine="0" w:firstLineChars="0"/>
        <w:jc w:val="left"/>
        <w:rPr>
          <w:rFonts w:cstheme="minorHAnsi"/>
          <w:sz w:val="21"/>
          <w:szCs w:val="21"/>
        </w:rPr>
      </w:pPr>
      <w:r>
        <w:rPr>
          <w:rFonts w:hint="eastAsia" w:cstheme="minorHAnsi"/>
          <w:sz w:val="21"/>
          <w:szCs w:val="21"/>
        </w:rPr>
        <w:t>陌陌直播</w:t>
      </w:r>
    </w:p>
    <w:p>
      <w:pPr>
        <w:ind w:firstLine="0" w:firstLineChars="0"/>
        <w:jc w:val="left"/>
        <w:rPr>
          <w:rFonts w:cstheme="minorHAnsi"/>
          <w:sz w:val="21"/>
          <w:szCs w:val="21"/>
        </w:rPr>
      </w:pPr>
      <w:r>
        <w:rPr>
          <w:rFonts w:hint="eastAsia" w:cstheme="minorHAnsi"/>
          <w:sz w:val="21"/>
          <w:szCs w:val="21"/>
        </w:rPr>
        <w:t>酷狗</w:t>
      </w:r>
    </w:p>
    <w:p>
      <w:pPr>
        <w:ind w:firstLine="0" w:firstLineChars="0"/>
        <w:jc w:val="left"/>
        <w:rPr>
          <w:rFonts w:cstheme="minorHAnsi"/>
          <w:sz w:val="21"/>
          <w:szCs w:val="21"/>
        </w:rPr>
      </w:pPr>
      <w:r>
        <w:rPr>
          <w:rFonts w:hint="eastAsia" w:cstheme="minorHAnsi"/>
          <w:sz w:val="21"/>
          <w:szCs w:val="21"/>
        </w:rPr>
        <w:t>迅雷</w:t>
      </w:r>
    </w:p>
    <w:p>
      <w:pPr>
        <w:ind w:firstLine="0" w:firstLineChars="0"/>
        <w:jc w:val="left"/>
        <w:rPr>
          <w:rFonts w:cstheme="minorHAnsi"/>
          <w:sz w:val="21"/>
          <w:szCs w:val="21"/>
        </w:rPr>
      </w:pPr>
      <w:r>
        <w:rPr>
          <w:rFonts w:cstheme="minorHAnsi"/>
          <w:sz w:val="21"/>
          <w:szCs w:val="21"/>
        </w:rPr>
        <w:t>TT</w:t>
      </w:r>
      <w:r>
        <w:rPr>
          <w:rFonts w:hint="eastAsia" w:cstheme="minorHAnsi"/>
          <w:sz w:val="21"/>
          <w:szCs w:val="21"/>
        </w:rPr>
        <w:t>语音</w:t>
      </w:r>
    </w:p>
    <w:p>
      <w:pPr>
        <w:ind w:firstLine="0" w:firstLineChars="0"/>
        <w:jc w:val="left"/>
        <w:rPr>
          <w:rFonts w:cstheme="minorHAnsi"/>
          <w:sz w:val="21"/>
          <w:szCs w:val="21"/>
        </w:rPr>
      </w:pPr>
      <w:r>
        <w:rPr>
          <w:rFonts w:cstheme="minorHAnsi"/>
          <w:sz w:val="21"/>
          <w:szCs w:val="21"/>
        </w:rPr>
        <w:t>Hello</w:t>
      </w:r>
      <w:r>
        <w:rPr>
          <w:rFonts w:hint="eastAsia" w:cstheme="minorHAnsi"/>
          <w:sz w:val="21"/>
          <w:szCs w:val="21"/>
        </w:rPr>
        <w:t>语音</w:t>
      </w:r>
    </w:p>
    <w:p>
      <w:pPr>
        <w:ind w:firstLine="0" w:firstLineChars="0"/>
        <w:jc w:val="left"/>
        <w:rPr>
          <w:rFonts w:cstheme="minorHAnsi"/>
          <w:sz w:val="21"/>
          <w:szCs w:val="21"/>
        </w:rPr>
      </w:pPr>
      <w:r>
        <w:rPr>
          <w:rFonts w:hint="eastAsia" w:cstheme="minorHAnsi"/>
          <w:sz w:val="21"/>
          <w:szCs w:val="21"/>
        </w:rPr>
        <w:t>荔枝</w:t>
      </w:r>
      <w:r>
        <w:rPr>
          <w:rFonts w:cstheme="minorHAnsi"/>
          <w:sz w:val="21"/>
          <w:szCs w:val="21"/>
        </w:rPr>
        <w:t>FM</w:t>
      </w:r>
    </w:p>
    <w:p>
      <w:pPr>
        <w:ind w:firstLine="0" w:firstLineChars="0"/>
        <w:jc w:val="left"/>
        <w:rPr>
          <w:rFonts w:cstheme="minorHAnsi"/>
          <w:sz w:val="21"/>
          <w:szCs w:val="21"/>
        </w:rPr>
      </w:pPr>
      <w:r>
        <w:rPr>
          <w:rFonts w:cstheme="minorHAnsi"/>
          <w:sz w:val="21"/>
          <w:szCs w:val="21"/>
        </w:rPr>
        <w:t>vivo</w:t>
      </w:r>
    </w:p>
    <w:p>
      <w:pPr>
        <w:ind w:firstLine="0" w:firstLineChars="0"/>
        <w:jc w:val="left"/>
        <w:rPr>
          <w:rFonts w:cstheme="minorHAnsi"/>
          <w:sz w:val="21"/>
          <w:szCs w:val="21"/>
        </w:rPr>
      </w:pPr>
      <w:r>
        <w:rPr>
          <w:rFonts w:cstheme="minorHAnsi"/>
          <w:sz w:val="21"/>
          <w:szCs w:val="21"/>
        </w:rPr>
        <w:t>oppo</w:t>
      </w:r>
    </w:p>
    <w:p>
      <w:pPr>
        <w:ind w:firstLine="0" w:firstLineChars="0"/>
        <w:jc w:val="left"/>
        <w:rPr>
          <w:rFonts w:cstheme="minorHAnsi"/>
          <w:sz w:val="21"/>
          <w:szCs w:val="21"/>
        </w:rPr>
      </w:pPr>
      <w:r>
        <w:rPr>
          <w:rFonts w:hint="eastAsia" w:cstheme="minorHAnsi"/>
          <w:sz w:val="21"/>
          <w:szCs w:val="21"/>
        </w:rPr>
        <w:t>金山</w:t>
      </w:r>
      <w:r>
        <w:rPr>
          <w:rFonts w:cstheme="minorHAnsi"/>
          <w:sz w:val="21"/>
          <w:szCs w:val="21"/>
        </w:rPr>
        <w:t>WPS</w:t>
      </w:r>
    </w:p>
    <w:p>
      <w:pPr>
        <w:ind w:firstLine="0" w:firstLineChars="0"/>
        <w:jc w:val="left"/>
        <w:rPr>
          <w:rFonts w:cstheme="minorHAnsi"/>
          <w:sz w:val="21"/>
          <w:szCs w:val="21"/>
        </w:rPr>
      </w:pPr>
      <w:r>
        <w:rPr>
          <w:rFonts w:hint="eastAsia" w:cstheme="minorHAnsi"/>
          <w:sz w:val="21"/>
          <w:szCs w:val="21"/>
        </w:rPr>
        <w:t>搜狐</w:t>
      </w:r>
    </w:p>
    <w:p>
      <w:pPr>
        <w:ind w:firstLine="0" w:firstLineChars="0"/>
        <w:jc w:val="left"/>
        <w:rPr>
          <w:rFonts w:cstheme="minorHAnsi"/>
          <w:sz w:val="21"/>
          <w:szCs w:val="21"/>
        </w:rPr>
      </w:pPr>
      <w:r>
        <w:rPr>
          <w:rFonts w:hint="eastAsia" w:cstheme="minorHAnsi"/>
          <w:sz w:val="21"/>
          <w:szCs w:val="21"/>
        </w:rPr>
        <w:t>爱奇艺</w:t>
      </w:r>
    </w:p>
    <w:p>
      <w:pPr>
        <w:ind w:firstLine="0" w:firstLineChars="0"/>
        <w:jc w:val="left"/>
        <w:rPr>
          <w:rFonts w:cstheme="minorHAnsi"/>
          <w:sz w:val="21"/>
          <w:szCs w:val="21"/>
        </w:rPr>
      </w:pPr>
      <w:r>
        <w:rPr>
          <w:rFonts w:hint="eastAsia" w:cstheme="minorHAnsi"/>
          <w:sz w:val="21"/>
          <w:szCs w:val="21"/>
        </w:rPr>
        <w:t>哔哩哔哩</w:t>
      </w:r>
    </w:p>
    <w:p>
      <w:pPr>
        <w:ind w:firstLine="0" w:firstLineChars="0"/>
        <w:jc w:val="left"/>
        <w:rPr>
          <w:rFonts w:cstheme="minorHAnsi"/>
          <w:sz w:val="21"/>
          <w:szCs w:val="21"/>
        </w:rPr>
      </w:pPr>
      <w:r>
        <w:rPr>
          <w:rFonts w:cstheme="minorHAnsi"/>
          <w:sz w:val="21"/>
          <w:szCs w:val="21"/>
        </w:rPr>
        <w:t>UC</w:t>
      </w:r>
    </w:p>
    <w:p>
      <w:pPr>
        <w:ind w:firstLine="0" w:firstLineChars="0"/>
        <w:jc w:val="left"/>
        <w:rPr>
          <w:rFonts w:cstheme="minorHAnsi"/>
          <w:sz w:val="21"/>
          <w:szCs w:val="21"/>
        </w:rPr>
      </w:pPr>
      <w:r>
        <w:rPr>
          <w:rFonts w:hint="eastAsia" w:cstheme="minorHAnsi"/>
          <w:sz w:val="21"/>
          <w:szCs w:val="21"/>
        </w:rPr>
        <w:t>嘀嘀</w:t>
      </w:r>
    </w:p>
    <w:p>
      <w:pPr>
        <w:ind w:firstLine="0" w:firstLineChars="0"/>
        <w:jc w:val="left"/>
        <w:rPr>
          <w:rFonts w:cstheme="minorHAnsi"/>
          <w:sz w:val="21"/>
          <w:szCs w:val="21"/>
        </w:rPr>
      </w:pPr>
      <w:r>
        <w:rPr>
          <w:rFonts w:hint="eastAsia" w:cstheme="minorHAnsi"/>
          <w:sz w:val="21"/>
          <w:szCs w:val="21"/>
        </w:rPr>
        <w:t>嘀嗒出行</w:t>
      </w:r>
    </w:p>
    <w:p>
      <w:pPr>
        <w:ind w:firstLine="0" w:firstLineChars="0"/>
        <w:jc w:val="left"/>
        <w:rPr>
          <w:rFonts w:cstheme="minorHAnsi"/>
          <w:sz w:val="21"/>
          <w:szCs w:val="21"/>
        </w:rPr>
      </w:pPr>
      <w:r>
        <w:rPr>
          <w:rFonts w:cstheme="minorHAnsi"/>
          <w:sz w:val="21"/>
          <w:szCs w:val="21"/>
        </w:rPr>
        <w:t>UU</w:t>
      </w:r>
      <w:r>
        <w:rPr>
          <w:rFonts w:hint="eastAsia" w:cstheme="minorHAnsi"/>
          <w:sz w:val="21"/>
          <w:szCs w:val="21"/>
        </w:rPr>
        <w:t>跑腿</w:t>
      </w:r>
    </w:p>
    <w:p>
      <w:pPr>
        <w:ind w:firstLine="0" w:firstLineChars="0"/>
        <w:jc w:val="left"/>
        <w:rPr>
          <w:rFonts w:cstheme="minorHAnsi"/>
          <w:sz w:val="21"/>
          <w:szCs w:val="21"/>
        </w:rPr>
      </w:pPr>
      <w:r>
        <w:rPr>
          <w:rFonts w:hint="eastAsia" w:cstheme="minorHAnsi"/>
          <w:sz w:val="21"/>
          <w:szCs w:val="21"/>
        </w:rPr>
        <w:t>天盈九州</w:t>
      </w:r>
    </w:p>
    <w:p>
      <w:pPr>
        <w:ind w:firstLine="0" w:firstLineChars="0"/>
        <w:jc w:val="left"/>
        <w:rPr>
          <w:rFonts w:cstheme="minorHAnsi"/>
          <w:sz w:val="21"/>
          <w:szCs w:val="21"/>
        </w:rPr>
      </w:pPr>
      <w:r>
        <w:rPr>
          <w:rFonts w:hint="eastAsia" w:cstheme="minorHAnsi"/>
          <w:sz w:val="21"/>
          <w:szCs w:val="21"/>
        </w:rPr>
        <w:t>贝壳找房</w:t>
      </w:r>
    </w:p>
    <w:p>
      <w:pPr>
        <w:ind w:firstLine="0" w:firstLineChars="0"/>
        <w:jc w:val="left"/>
        <w:rPr>
          <w:rFonts w:cstheme="minorHAnsi"/>
          <w:sz w:val="21"/>
          <w:szCs w:val="21"/>
        </w:rPr>
      </w:pPr>
      <w:r>
        <w:rPr>
          <w:rFonts w:hint="eastAsia" w:cstheme="minorHAnsi"/>
          <w:sz w:val="21"/>
          <w:szCs w:val="21"/>
        </w:rPr>
        <w:t>房天下</w:t>
      </w:r>
    </w:p>
    <w:p>
      <w:pPr>
        <w:ind w:firstLine="0" w:firstLineChars="0"/>
        <w:jc w:val="left"/>
        <w:rPr>
          <w:rFonts w:cstheme="minorHAnsi"/>
          <w:sz w:val="21"/>
          <w:szCs w:val="21"/>
        </w:rPr>
      </w:pPr>
      <w:r>
        <w:rPr>
          <w:rFonts w:cstheme="minorHAnsi"/>
          <w:sz w:val="21"/>
          <w:szCs w:val="21"/>
        </w:rPr>
        <w:t>Q</w:t>
      </w:r>
      <w:r>
        <w:rPr>
          <w:rFonts w:hint="eastAsia" w:cstheme="minorHAnsi"/>
          <w:sz w:val="21"/>
          <w:szCs w:val="21"/>
        </w:rPr>
        <w:t>房网</w:t>
      </w:r>
    </w:p>
    <w:p>
      <w:pPr>
        <w:ind w:firstLine="0" w:firstLineChars="0"/>
        <w:jc w:val="left"/>
        <w:rPr>
          <w:rFonts w:cstheme="minorHAnsi"/>
          <w:sz w:val="21"/>
          <w:szCs w:val="21"/>
        </w:rPr>
      </w:pPr>
      <w:r>
        <w:rPr>
          <w:rFonts w:hint="eastAsia" w:cstheme="minorHAnsi"/>
          <w:sz w:val="21"/>
          <w:szCs w:val="21"/>
        </w:rPr>
        <w:t>一起住好房</w:t>
      </w:r>
    </w:p>
    <w:p>
      <w:pPr>
        <w:ind w:firstLine="0" w:firstLineChars="0"/>
        <w:jc w:val="left"/>
        <w:rPr>
          <w:rFonts w:cstheme="minorHAnsi"/>
          <w:sz w:val="21"/>
          <w:szCs w:val="21"/>
        </w:rPr>
      </w:pPr>
      <w:r>
        <w:rPr>
          <w:rFonts w:hint="eastAsia" w:cstheme="minorHAnsi"/>
          <w:sz w:val="21"/>
          <w:szCs w:val="21"/>
        </w:rPr>
        <w:t>瓜子二手车</w:t>
      </w:r>
    </w:p>
    <w:p>
      <w:pPr>
        <w:ind w:firstLine="0" w:firstLineChars="0"/>
        <w:jc w:val="left"/>
        <w:rPr>
          <w:rFonts w:cstheme="minorHAnsi"/>
          <w:sz w:val="21"/>
          <w:szCs w:val="21"/>
        </w:rPr>
      </w:pPr>
      <w:r>
        <w:rPr>
          <w:rFonts w:hint="eastAsia" w:cstheme="minorHAnsi"/>
          <w:sz w:val="21"/>
          <w:szCs w:val="21"/>
        </w:rPr>
        <w:t>酷溜网</w:t>
      </w:r>
    </w:p>
    <w:p>
      <w:pPr>
        <w:ind w:firstLine="0" w:firstLineChars="0"/>
        <w:jc w:val="left"/>
        <w:rPr>
          <w:rFonts w:cstheme="minorHAnsi"/>
          <w:sz w:val="21"/>
          <w:szCs w:val="21"/>
        </w:rPr>
      </w:pPr>
      <w:r>
        <w:rPr>
          <w:rFonts w:hint="eastAsia" w:cstheme="minorHAnsi"/>
          <w:sz w:val="21"/>
          <w:szCs w:val="21"/>
        </w:rPr>
        <w:t>珍爱网</w:t>
      </w:r>
    </w:p>
    <w:p>
      <w:pPr>
        <w:ind w:firstLine="0" w:firstLineChars="0"/>
        <w:jc w:val="left"/>
        <w:rPr>
          <w:rFonts w:cstheme="minorHAnsi"/>
          <w:sz w:val="21"/>
          <w:szCs w:val="21"/>
        </w:rPr>
      </w:pPr>
      <w:r>
        <w:rPr>
          <w:rFonts w:hint="eastAsia" w:cstheme="minorHAnsi"/>
          <w:sz w:val="21"/>
          <w:szCs w:val="21"/>
        </w:rPr>
        <w:t>完美世界</w:t>
      </w:r>
    </w:p>
    <w:p>
      <w:pPr>
        <w:ind w:firstLine="0" w:firstLineChars="0"/>
        <w:jc w:val="left"/>
        <w:rPr>
          <w:rFonts w:cstheme="minorHAnsi"/>
          <w:sz w:val="21"/>
          <w:szCs w:val="21"/>
        </w:rPr>
      </w:pPr>
      <w:r>
        <w:rPr>
          <w:rFonts w:hint="eastAsia" w:cstheme="minorHAnsi"/>
          <w:sz w:val="21"/>
          <w:szCs w:val="21"/>
        </w:rPr>
        <w:t>一点资讯</w:t>
      </w:r>
    </w:p>
    <w:p>
      <w:pPr>
        <w:ind w:firstLine="0" w:firstLineChars="0"/>
        <w:jc w:val="left"/>
        <w:rPr>
          <w:rFonts w:cstheme="minorHAnsi"/>
          <w:sz w:val="21"/>
          <w:szCs w:val="21"/>
        </w:rPr>
      </w:pPr>
      <w:r>
        <w:rPr>
          <w:rFonts w:hint="eastAsia" w:cstheme="minorHAnsi"/>
          <w:sz w:val="21"/>
          <w:szCs w:val="21"/>
        </w:rPr>
        <w:t>优贝在线</w:t>
      </w:r>
    </w:p>
    <w:p>
      <w:pPr>
        <w:ind w:firstLine="0" w:firstLineChars="0"/>
        <w:jc w:val="left"/>
        <w:rPr>
          <w:rFonts w:cstheme="minorHAnsi"/>
          <w:sz w:val="21"/>
          <w:szCs w:val="21"/>
        </w:rPr>
      </w:pPr>
      <w:r>
        <w:rPr>
          <w:rFonts w:hint="eastAsia" w:cstheme="minorHAnsi"/>
          <w:sz w:val="21"/>
          <w:szCs w:val="21"/>
        </w:rPr>
        <w:t>智联招聘</w:t>
      </w:r>
    </w:p>
    <w:p>
      <w:pPr>
        <w:ind w:firstLine="0" w:firstLineChars="0"/>
        <w:jc w:val="left"/>
        <w:rPr>
          <w:rFonts w:cstheme="minorHAnsi"/>
          <w:sz w:val="21"/>
          <w:szCs w:val="21"/>
        </w:rPr>
      </w:pPr>
      <w:r>
        <w:rPr>
          <w:rFonts w:hint="eastAsia" w:cstheme="minorHAnsi"/>
          <w:sz w:val="21"/>
          <w:szCs w:val="21"/>
        </w:rPr>
        <w:t>奇虎</w:t>
      </w:r>
      <w:r>
        <w:rPr>
          <w:rFonts w:cstheme="minorHAnsi"/>
          <w:sz w:val="21"/>
          <w:szCs w:val="21"/>
        </w:rPr>
        <w:t>360</w:t>
      </w:r>
    </w:p>
    <w:p>
      <w:pPr>
        <w:ind w:firstLine="0" w:firstLineChars="0"/>
        <w:jc w:val="left"/>
        <w:rPr>
          <w:rFonts w:cstheme="minorHAnsi"/>
          <w:sz w:val="21"/>
          <w:szCs w:val="21"/>
        </w:rPr>
      </w:pPr>
      <w:r>
        <w:rPr>
          <w:rFonts w:hint="eastAsia" w:cstheme="minorHAnsi"/>
          <w:sz w:val="21"/>
          <w:szCs w:val="21"/>
        </w:rPr>
        <w:t>绿盟</w:t>
      </w:r>
    </w:p>
    <w:p>
      <w:pPr>
        <w:ind w:firstLine="0" w:firstLineChars="0"/>
        <w:jc w:val="left"/>
        <w:rPr>
          <w:rFonts w:cstheme="minorHAnsi"/>
          <w:sz w:val="21"/>
          <w:szCs w:val="21"/>
        </w:rPr>
      </w:pPr>
      <w:r>
        <w:rPr>
          <w:rFonts w:hint="eastAsia" w:cstheme="minorHAnsi"/>
          <w:sz w:val="21"/>
          <w:szCs w:val="21"/>
        </w:rPr>
        <w:t>亚信安全</w:t>
      </w:r>
    </w:p>
    <w:p>
      <w:pPr>
        <w:ind w:firstLine="0" w:firstLineChars="0"/>
        <w:jc w:val="left"/>
        <w:rPr>
          <w:rFonts w:cstheme="minorHAnsi"/>
          <w:sz w:val="21"/>
          <w:szCs w:val="21"/>
        </w:rPr>
      </w:pPr>
      <w:r>
        <w:rPr>
          <w:rFonts w:hint="eastAsia" w:cstheme="minorHAnsi"/>
          <w:sz w:val="21"/>
          <w:szCs w:val="21"/>
        </w:rPr>
        <w:t>奇安信</w:t>
      </w:r>
    </w:p>
    <w:p>
      <w:pPr>
        <w:ind w:firstLine="0" w:firstLineChars="0"/>
        <w:jc w:val="left"/>
        <w:rPr>
          <w:rFonts w:cstheme="minorHAnsi"/>
          <w:sz w:val="21"/>
          <w:szCs w:val="21"/>
        </w:rPr>
      </w:pPr>
      <w:r>
        <w:rPr>
          <w:rFonts w:hint="eastAsia" w:cstheme="minorHAnsi"/>
          <w:sz w:val="21"/>
          <w:szCs w:val="21"/>
        </w:rPr>
        <w:t>安恒</w:t>
      </w:r>
    </w:p>
    <w:p>
      <w:pPr>
        <w:ind w:firstLine="0" w:firstLineChars="0"/>
        <w:jc w:val="left"/>
        <w:rPr>
          <w:rFonts w:cstheme="minorHAnsi"/>
          <w:sz w:val="21"/>
          <w:szCs w:val="21"/>
        </w:rPr>
      </w:pPr>
      <w:r>
        <w:rPr>
          <w:rFonts w:hint="eastAsia" w:cstheme="minorHAnsi"/>
          <w:sz w:val="21"/>
          <w:szCs w:val="21"/>
        </w:rPr>
        <w:t>任子行</w:t>
      </w:r>
    </w:p>
    <w:p>
      <w:pPr>
        <w:ind w:firstLine="0" w:firstLineChars="0"/>
        <w:jc w:val="left"/>
        <w:rPr>
          <w:rFonts w:cstheme="minorHAnsi"/>
          <w:sz w:val="21"/>
          <w:szCs w:val="21"/>
        </w:rPr>
      </w:pPr>
      <w:r>
        <w:rPr>
          <w:rFonts w:hint="eastAsia" w:cstheme="minorHAnsi"/>
          <w:sz w:val="21"/>
          <w:szCs w:val="21"/>
        </w:rPr>
        <w:t>天融信</w:t>
      </w:r>
    </w:p>
    <w:p>
      <w:pPr>
        <w:ind w:firstLine="0" w:firstLineChars="0"/>
        <w:jc w:val="left"/>
        <w:rPr>
          <w:rFonts w:cstheme="minorHAnsi"/>
          <w:sz w:val="21"/>
          <w:szCs w:val="21"/>
        </w:rPr>
      </w:pPr>
      <w:r>
        <w:rPr>
          <w:rFonts w:hint="eastAsia" w:cstheme="minorHAnsi"/>
          <w:sz w:val="21"/>
          <w:szCs w:val="21"/>
        </w:rPr>
        <w:t>新华三</w:t>
      </w:r>
    </w:p>
    <w:p>
      <w:pPr>
        <w:ind w:firstLine="0" w:firstLineChars="0"/>
        <w:jc w:val="left"/>
        <w:rPr>
          <w:rFonts w:cstheme="minorHAnsi"/>
          <w:sz w:val="21"/>
          <w:szCs w:val="21"/>
        </w:rPr>
      </w:pPr>
      <w:r>
        <w:rPr>
          <w:rFonts w:hint="eastAsia" w:cstheme="minorHAnsi"/>
          <w:sz w:val="21"/>
          <w:szCs w:val="21"/>
        </w:rPr>
        <w:t>圣博润</w:t>
      </w:r>
    </w:p>
    <w:p>
      <w:pPr>
        <w:ind w:firstLine="0" w:firstLineChars="0"/>
        <w:jc w:val="left"/>
        <w:rPr>
          <w:rFonts w:cstheme="minorHAnsi"/>
          <w:sz w:val="21"/>
          <w:szCs w:val="21"/>
        </w:rPr>
      </w:pPr>
      <w:r>
        <w:rPr>
          <w:rFonts w:hint="eastAsia" w:cstheme="minorHAnsi"/>
          <w:sz w:val="21"/>
          <w:szCs w:val="21"/>
        </w:rPr>
        <w:t>炫音网络</w:t>
      </w:r>
    </w:p>
    <w:p>
      <w:pPr>
        <w:ind w:firstLine="0" w:firstLineChars="0"/>
        <w:jc w:val="left"/>
        <w:rPr>
          <w:rFonts w:cstheme="minorHAnsi"/>
          <w:sz w:val="21"/>
          <w:szCs w:val="21"/>
        </w:rPr>
      </w:pPr>
      <w:r>
        <w:rPr>
          <w:rFonts w:hint="eastAsia" w:cstheme="minorHAnsi"/>
          <w:sz w:val="21"/>
          <w:szCs w:val="21"/>
        </w:rPr>
        <w:t>友迪资讯</w:t>
      </w:r>
    </w:p>
    <w:p>
      <w:pPr>
        <w:ind w:firstLine="0" w:firstLineChars="0"/>
        <w:jc w:val="left"/>
        <w:rPr>
          <w:rFonts w:cstheme="minorHAnsi"/>
          <w:sz w:val="21"/>
          <w:szCs w:val="21"/>
        </w:rPr>
      </w:pPr>
      <w:r>
        <w:rPr>
          <w:rFonts w:hint="eastAsia" w:cstheme="minorHAnsi"/>
          <w:sz w:val="21"/>
          <w:szCs w:val="21"/>
        </w:rPr>
        <w:t>远光软件</w:t>
      </w:r>
    </w:p>
    <w:p>
      <w:pPr>
        <w:ind w:firstLine="0" w:firstLineChars="0"/>
        <w:jc w:val="left"/>
        <w:rPr>
          <w:rFonts w:cstheme="minorHAnsi"/>
          <w:sz w:val="21"/>
          <w:szCs w:val="21"/>
        </w:rPr>
      </w:pPr>
      <w:r>
        <w:rPr>
          <w:rFonts w:hint="eastAsia" w:cstheme="minorHAnsi"/>
          <w:sz w:val="21"/>
          <w:szCs w:val="21"/>
        </w:rPr>
        <w:t>国网思极网安科技（北京）有限公司</w:t>
      </w:r>
    </w:p>
    <w:p>
      <w:pPr>
        <w:ind w:firstLine="0" w:firstLineChars="0"/>
        <w:jc w:val="left"/>
        <w:rPr>
          <w:rFonts w:cstheme="minorHAnsi"/>
          <w:sz w:val="21"/>
          <w:szCs w:val="21"/>
        </w:rPr>
      </w:pPr>
      <w:r>
        <w:rPr>
          <w:rFonts w:hint="eastAsia" w:cstheme="minorHAnsi"/>
          <w:sz w:val="21"/>
          <w:szCs w:val="21"/>
        </w:rPr>
        <w:t>合肥天帷信息安全技术技术有限公司</w:t>
      </w:r>
    </w:p>
    <w:p>
      <w:pPr>
        <w:ind w:firstLine="0" w:firstLineChars="0"/>
        <w:jc w:val="left"/>
        <w:rPr>
          <w:rFonts w:cstheme="minorHAnsi"/>
          <w:sz w:val="21"/>
          <w:szCs w:val="21"/>
        </w:rPr>
      </w:pPr>
      <w:r>
        <w:rPr>
          <w:rFonts w:hint="eastAsia" w:cstheme="minorHAnsi"/>
          <w:sz w:val="21"/>
          <w:szCs w:val="21"/>
        </w:rPr>
        <w:t>辽宁浪潮创新信息技术有限公司</w:t>
      </w:r>
    </w:p>
    <w:p>
      <w:pPr>
        <w:ind w:firstLine="0" w:firstLineChars="0"/>
        <w:jc w:val="left"/>
        <w:rPr>
          <w:rFonts w:cstheme="minorHAnsi"/>
          <w:sz w:val="21"/>
          <w:szCs w:val="21"/>
        </w:rPr>
      </w:pPr>
      <w:r>
        <w:rPr>
          <w:rFonts w:hint="eastAsia" w:cstheme="minorHAnsi"/>
          <w:sz w:val="21"/>
          <w:szCs w:val="21"/>
        </w:rPr>
        <w:t>深圳市易图资讯股份有限公司</w:t>
      </w:r>
    </w:p>
    <w:p>
      <w:pPr>
        <w:ind w:firstLine="0" w:firstLineChars="0"/>
        <w:jc w:val="left"/>
        <w:rPr>
          <w:rFonts w:cstheme="minorHAnsi"/>
          <w:sz w:val="21"/>
          <w:szCs w:val="21"/>
        </w:rPr>
      </w:pPr>
      <w:r>
        <w:rPr>
          <w:rFonts w:hint="eastAsia" w:cstheme="minorHAnsi"/>
          <w:sz w:val="21"/>
          <w:szCs w:val="21"/>
        </w:rPr>
        <w:t>深圳市中手游网络科技有限公司</w:t>
      </w:r>
    </w:p>
    <w:p>
      <w:pPr>
        <w:ind w:firstLine="0" w:firstLineChars="0"/>
        <w:jc w:val="left"/>
        <w:rPr>
          <w:rFonts w:cstheme="minorHAnsi"/>
          <w:sz w:val="21"/>
          <w:szCs w:val="21"/>
        </w:rPr>
      </w:pPr>
      <w:r>
        <w:rPr>
          <w:rFonts w:hint="eastAsia" w:cstheme="minorHAnsi"/>
          <w:sz w:val="21"/>
          <w:szCs w:val="21"/>
        </w:rPr>
        <w:t>广州艾媒数聚信息咨询股份有限公司</w:t>
      </w:r>
    </w:p>
    <w:p>
      <w:pPr>
        <w:ind w:firstLine="0" w:firstLineChars="0"/>
        <w:jc w:val="left"/>
        <w:rPr>
          <w:rFonts w:cstheme="minorHAnsi"/>
          <w:sz w:val="21"/>
          <w:szCs w:val="21"/>
        </w:rPr>
      </w:pPr>
      <w:r>
        <w:rPr>
          <w:rFonts w:hint="eastAsia" w:cstheme="minorHAnsi"/>
          <w:sz w:val="21"/>
          <w:szCs w:val="21"/>
        </w:rPr>
        <w:t>韶关家园传媒有限公司</w:t>
      </w:r>
    </w:p>
    <w:p>
      <w:pPr>
        <w:ind w:firstLine="0" w:firstLineChars="0"/>
        <w:jc w:val="left"/>
        <w:rPr>
          <w:rFonts w:cstheme="minorHAnsi"/>
          <w:sz w:val="21"/>
          <w:szCs w:val="21"/>
        </w:rPr>
      </w:pPr>
      <w:r>
        <w:rPr>
          <w:rFonts w:hint="eastAsia" w:cstheme="minorHAnsi"/>
          <w:sz w:val="21"/>
          <w:szCs w:val="21"/>
        </w:rPr>
        <w:t>广东米果传媒有限公司</w:t>
      </w:r>
    </w:p>
    <w:p>
      <w:pPr>
        <w:ind w:firstLine="0" w:firstLineChars="0"/>
        <w:jc w:val="left"/>
        <w:rPr>
          <w:rFonts w:cstheme="minorHAnsi"/>
          <w:sz w:val="21"/>
          <w:szCs w:val="21"/>
        </w:rPr>
      </w:pPr>
      <w:r>
        <w:rPr>
          <w:rFonts w:hint="eastAsia" w:cstheme="minorHAnsi"/>
          <w:sz w:val="21"/>
          <w:szCs w:val="21"/>
        </w:rPr>
        <w:t>茂名市群英网络有限公司</w:t>
      </w:r>
    </w:p>
    <w:p>
      <w:pPr>
        <w:ind w:firstLine="0" w:firstLineChars="0"/>
        <w:jc w:val="left"/>
        <w:rPr>
          <w:rFonts w:cstheme="minorHAnsi"/>
          <w:sz w:val="21"/>
          <w:szCs w:val="21"/>
        </w:rPr>
      </w:pPr>
      <w:r>
        <w:rPr>
          <w:rFonts w:hint="eastAsia" w:cstheme="minorHAnsi"/>
          <w:sz w:val="21"/>
          <w:szCs w:val="21"/>
        </w:rPr>
        <w:t>广东力通网络科技有限公司</w:t>
      </w:r>
    </w:p>
    <w:p>
      <w:pPr>
        <w:ind w:firstLine="0" w:firstLineChars="0"/>
        <w:jc w:val="left"/>
        <w:rPr>
          <w:rFonts w:cstheme="minorHAnsi"/>
          <w:sz w:val="21"/>
          <w:szCs w:val="21"/>
        </w:rPr>
      </w:pPr>
      <w:r>
        <w:rPr>
          <w:rFonts w:hint="eastAsia" w:cstheme="minorHAnsi"/>
          <w:sz w:val="21"/>
          <w:szCs w:val="21"/>
        </w:rPr>
        <w:t>广州九尾信息科技有限公司</w:t>
      </w:r>
    </w:p>
    <w:p>
      <w:pPr>
        <w:ind w:firstLine="0" w:firstLineChars="0"/>
        <w:jc w:val="left"/>
        <w:rPr>
          <w:rFonts w:cstheme="minorHAnsi"/>
          <w:sz w:val="21"/>
          <w:szCs w:val="21"/>
        </w:rPr>
      </w:pPr>
      <w:r>
        <w:rPr>
          <w:rFonts w:hint="eastAsia" w:cstheme="minorHAnsi"/>
          <w:sz w:val="21"/>
          <w:szCs w:val="21"/>
        </w:rPr>
        <w:t>东莞市阳光网络信息有限公司</w:t>
      </w:r>
    </w:p>
    <w:p>
      <w:pPr>
        <w:ind w:firstLine="0" w:firstLineChars="0"/>
        <w:jc w:val="left"/>
        <w:rPr>
          <w:rFonts w:cstheme="minorHAnsi"/>
          <w:sz w:val="21"/>
          <w:szCs w:val="21"/>
        </w:rPr>
      </w:pPr>
      <w:r>
        <w:rPr>
          <w:rFonts w:hint="eastAsia" w:cstheme="minorHAnsi"/>
          <w:sz w:val="21"/>
          <w:szCs w:val="21"/>
        </w:rPr>
        <w:t>有米科技股份有限公司</w:t>
      </w:r>
    </w:p>
    <w:p>
      <w:pPr>
        <w:ind w:firstLine="0" w:firstLineChars="0"/>
        <w:jc w:val="left"/>
        <w:rPr>
          <w:rFonts w:cstheme="minorHAnsi"/>
          <w:sz w:val="21"/>
          <w:szCs w:val="21"/>
        </w:rPr>
      </w:pPr>
      <w:r>
        <w:rPr>
          <w:rFonts w:hint="eastAsia" w:cstheme="minorHAnsi"/>
          <w:sz w:val="21"/>
          <w:szCs w:val="21"/>
        </w:rPr>
        <w:t>全通教育集团（广东）股份有限公司</w:t>
      </w:r>
    </w:p>
    <w:p>
      <w:pPr>
        <w:ind w:firstLine="0" w:firstLineChars="0"/>
        <w:jc w:val="left"/>
        <w:rPr>
          <w:rFonts w:cstheme="minorHAnsi"/>
          <w:sz w:val="21"/>
          <w:szCs w:val="21"/>
        </w:rPr>
      </w:pPr>
      <w:r>
        <w:rPr>
          <w:rFonts w:hint="eastAsia" w:cstheme="minorHAnsi"/>
          <w:sz w:val="21"/>
          <w:szCs w:val="21"/>
        </w:rPr>
        <w:t>广东能龙教育股份有限公司</w:t>
      </w:r>
    </w:p>
    <w:p>
      <w:pPr>
        <w:ind w:firstLine="0" w:firstLineChars="0"/>
        <w:jc w:val="left"/>
        <w:rPr>
          <w:rFonts w:cstheme="minorHAnsi"/>
          <w:sz w:val="21"/>
          <w:szCs w:val="21"/>
        </w:rPr>
      </w:pPr>
      <w:r>
        <w:rPr>
          <w:rFonts w:hint="eastAsia" w:cstheme="minorHAnsi"/>
          <w:sz w:val="21"/>
          <w:szCs w:val="21"/>
        </w:rPr>
        <w:t>中山市读书郎电子有限公司</w:t>
      </w:r>
    </w:p>
    <w:p>
      <w:pPr>
        <w:ind w:firstLine="0" w:firstLineChars="0"/>
        <w:jc w:val="left"/>
        <w:rPr>
          <w:rFonts w:cstheme="minorHAnsi"/>
          <w:sz w:val="21"/>
          <w:szCs w:val="21"/>
        </w:rPr>
      </w:pPr>
      <w:r>
        <w:rPr>
          <w:rFonts w:hint="eastAsia" w:cstheme="minorHAnsi"/>
          <w:sz w:val="21"/>
          <w:szCs w:val="21"/>
        </w:rPr>
        <w:t>东方财富信息股份有限公司</w:t>
      </w:r>
    </w:p>
    <w:p>
      <w:pPr>
        <w:ind w:firstLine="0" w:firstLineChars="0"/>
        <w:jc w:val="left"/>
        <w:rPr>
          <w:rFonts w:cstheme="minorHAnsi"/>
          <w:sz w:val="21"/>
          <w:szCs w:val="21"/>
        </w:rPr>
      </w:pPr>
      <w:r>
        <w:rPr>
          <w:rFonts w:hint="eastAsia" w:cstheme="minorHAnsi"/>
          <w:sz w:val="21"/>
          <w:szCs w:val="21"/>
        </w:rPr>
        <w:t>上海基分文化传播有限公司</w:t>
      </w:r>
    </w:p>
    <w:p>
      <w:pPr>
        <w:ind w:firstLine="0" w:firstLineChars="0"/>
        <w:jc w:val="left"/>
        <w:rPr>
          <w:rFonts w:cstheme="minorHAnsi"/>
          <w:sz w:val="21"/>
          <w:szCs w:val="21"/>
        </w:rPr>
      </w:pPr>
      <w:r>
        <w:rPr>
          <w:rFonts w:hint="eastAsia" w:cstheme="minorHAnsi"/>
          <w:sz w:val="21"/>
          <w:szCs w:val="21"/>
        </w:rPr>
        <w:t>上海寻梦信息技术有限公司</w:t>
      </w:r>
    </w:p>
    <w:p>
      <w:pPr>
        <w:ind w:firstLine="0" w:firstLineChars="0"/>
        <w:jc w:val="left"/>
        <w:rPr>
          <w:rFonts w:cstheme="minorHAnsi"/>
          <w:sz w:val="21"/>
          <w:szCs w:val="21"/>
        </w:rPr>
      </w:pPr>
      <w:r>
        <w:rPr>
          <w:rFonts w:hint="eastAsia" w:cstheme="minorHAnsi"/>
          <w:sz w:val="21"/>
          <w:szCs w:val="21"/>
        </w:rPr>
        <w:t>上海喜马拉雅网络科技有限公司</w:t>
      </w:r>
    </w:p>
    <w:p>
      <w:pPr>
        <w:ind w:firstLine="0" w:firstLineChars="0"/>
        <w:jc w:val="left"/>
        <w:rPr>
          <w:rFonts w:cstheme="minorHAnsi"/>
          <w:sz w:val="21"/>
          <w:szCs w:val="21"/>
        </w:rPr>
      </w:pPr>
      <w:r>
        <w:rPr>
          <w:rFonts w:hint="eastAsia" w:cstheme="minorHAnsi"/>
          <w:sz w:val="21"/>
          <w:szCs w:val="21"/>
        </w:rPr>
        <w:t>万达信息股份有限公司</w:t>
      </w:r>
    </w:p>
    <w:p>
      <w:pPr>
        <w:ind w:firstLine="0" w:firstLineChars="0"/>
        <w:jc w:val="left"/>
        <w:rPr>
          <w:rFonts w:cstheme="minorHAnsi"/>
          <w:sz w:val="21"/>
          <w:szCs w:val="21"/>
        </w:rPr>
      </w:pPr>
      <w:r>
        <w:rPr>
          <w:rFonts w:hint="eastAsia" w:cstheme="minorHAnsi"/>
          <w:sz w:val="21"/>
          <w:szCs w:val="21"/>
        </w:rPr>
        <w:t>上海观安信息技术股份有限公司</w:t>
      </w:r>
    </w:p>
    <w:p>
      <w:pPr>
        <w:ind w:firstLine="0" w:firstLineChars="0"/>
        <w:jc w:val="left"/>
        <w:rPr>
          <w:rFonts w:cstheme="minorHAnsi"/>
          <w:sz w:val="21"/>
          <w:szCs w:val="21"/>
        </w:rPr>
      </w:pPr>
      <w:r>
        <w:rPr>
          <w:rFonts w:hint="eastAsia" w:cstheme="minorHAnsi"/>
          <w:sz w:val="21"/>
          <w:szCs w:val="21"/>
        </w:rPr>
        <w:t>行吟信息科技（上海）有限公司</w:t>
      </w:r>
    </w:p>
    <w:p>
      <w:pPr>
        <w:ind w:firstLine="0" w:firstLineChars="0"/>
        <w:jc w:val="left"/>
        <w:rPr>
          <w:rFonts w:cstheme="minorHAnsi"/>
          <w:sz w:val="21"/>
          <w:szCs w:val="21"/>
        </w:rPr>
      </w:pPr>
      <w:r>
        <w:rPr>
          <w:rFonts w:hint="eastAsia" w:cstheme="minorHAnsi"/>
          <w:sz w:val="21"/>
          <w:szCs w:val="21"/>
        </w:rPr>
        <w:t>上海浦东软件平台有限公司</w:t>
      </w:r>
    </w:p>
    <w:p>
      <w:pPr>
        <w:ind w:firstLine="0" w:firstLineChars="0"/>
        <w:jc w:val="left"/>
        <w:rPr>
          <w:rFonts w:cstheme="minorHAnsi"/>
          <w:sz w:val="21"/>
          <w:szCs w:val="21"/>
        </w:rPr>
      </w:pPr>
      <w:r>
        <w:rPr>
          <w:rFonts w:hint="eastAsia" w:cstheme="minorHAnsi"/>
          <w:sz w:val="21"/>
          <w:szCs w:val="21"/>
        </w:rPr>
        <w:t>上海纽盾科技股份有限公司</w:t>
      </w:r>
    </w:p>
    <w:p>
      <w:pPr>
        <w:ind w:firstLine="0" w:firstLineChars="0"/>
        <w:jc w:val="left"/>
        <w:rPr>
          <w:rFonts w:cstheme="minorHAnsi"/>
          <w:sz w:val="21"/>
          <w:szCs w:val="21"/>
        </w:rPr>
      </w:pPr>
      <w:r>
        <w:rPr>
          <w:rFonts w:hint="eastAsia" w:cstheme="minorHAnsi"/>
          <w:sz w:val="21"/>
          <w:szCs w:val="21"/>
        </w:rPr>
        <w:t>上海阅文信息技术有限公司</w:t>
      </w:r>
    </w:p>
    <w:p>
      <w:pPr>
        <w:ind w:firstLine="0" w:firstLineChars="0"/>
        <w:jc w:val="left"/>
        <w:rPr>
          <w:rFonts w:cstheme="minorHAnsi"/>
          <w:sz w:val="21"/>
          <w:szCs w:val="21"/>
        </w:rPr>
      </w:pPr>
      <w:r>
        <w:rPr>
          <w:rFonts w:hint="eastAsia" w:cstheme="minorHAnsi"/>
          <w:sz w:val="21"/>
          <w:szCs w:val="21"/>
        </w:rPr>
        <w:t>波克科技股份有限公司</w:t>
      </w:r>
    </w:p>
    <w:p>
      <w:pPr>
        <w:ind w:firstLine="0" w:firstLineChars="0"/>
        <w:jc w:val="left"/>
        <w:rPr>
          <w:rFonts w:cstheme="minorHAnsi"/>
          <w:sz w:val="21"/>
          <w:szCs w:val="21"/>
        </w:rPr>
      </w:pPr>
      <w:r>
        <w:rPr>
          <w:rFonts w:hint="eastAsia" w:cstheme="minorHAnsi"/>
          <w:sz w:val="21"/>
          <w:szCs w:val="21"/>
        </w:rPr>
        <w:t>上海景域文化传播有限公司</w:t>
      </w:r>
    </w:p>
    <w:p>
      <w:pPr>
        <w:ind w:firstLine="0" w:firstLineChars="0"/>
        <w:jc w:val="left"/>
        <w:rPr>
          <w:rFonts w:cstheme="minorHAnsi"/>
          <w:sz w:val="21"/>
          <w:szCs w:val="21"/>
        </w:rPr>
      </w:pPr>
      <w:r>
        <w:rPr>
          <w:rFonts w:hint="eastAsia" w:cstheme="minorHAnsi"/>
          <w:sz w:val="21"/>
          <w:szCs w:val="21"/>
        </w:rPr>
        <w:t>上海星艾网络科技有限公司</w:t>
      </w:r>
    </w:p>
    <w:p>
      <w:pPr>
        <w:ind w:firstLine="0" w:firstLineChars="0"/>
        <w:jc w:val="left"/>
        <w:rPr>
          <w:rFonts w:cstheme="minorHAnsi"/>
          <w:sz w:val="21"/>
          <w:szCs w:val="21"/>
        </w:rPr>
      </w:pPr>
      <w:r>
        <w:rPr>
          <w:rFonts w:hint="eastAsia" w:cstheme="minorHAnsi"/>
          <w:sz w:val="21"/>
          <w:szCs w:val="21"/>
        </w:rPr>
        <w:t>上海霆懋科技服务有限公司</w:t>
      </w:r>
    </w:p>
    <w:p>
      <w:pPr>
        <w:ind w:firstLine="0" w:firstLineChars="0"/>
        <w:jc w:val="left"/>
        <w:rPr>
          <w:rFonts w:cstheme="minorHAnsi"/>
          <w:sz w:val="21"/>
          <w:szCs w:val="21"/>
        </w:rPr>
      </w:pPr>
      <w:r>
        <w:rPr>
          <w:rFonts w:hint="eastAsia" w:cstheme="minorHAnsi"/>
          <w:sz w:val="21"/>
          <w:szCs w:val="21"/>
        </w:rPr>
        <w:t>上海东方网股份有限公司</w:t>
      </w:r>
    </w:p>
    <w:p>
      <w:pPr>
        <w:ind w:firstLine="0" w:firstLineChars="0"/>
        <w:jc w:val="left"/>
        <w:rPr>
          <w:rFonts w:cstheme="minorHAnsi"/>
          <w:sz w:val="21"/>
          <w:szCs w:val="21"/>
        </w:rPr>
      </w:pPr>
      <w:r>
        <w:rPr>
          <w:rFonts w:hint="eastAsia" w:cstheme="minorHAnsi"/>
          <w:sz w:val="21"/>
          <w:szCs w:val="21"/>
        </w:rPr>
        <w:t>上海安阖在创信息科技有限公司</w:t>
      </w:r>
    </w:p>
    <w:p>
      <w:pPr>
        <w:ind w:firstLine="0" w:firstLineChars="0"/>
        <w:jc w:val="left"/>
        <w:rPr>
          <w:rFonts w:cstheme="minorHAnsi"/>
          <w:sz w:val="21"/>
          <w:szCs w:val="21"/>
        </w:rPr>
      </w:pPr>
      <w:r>
        <w:rPr>
          <w:rFonts w:hint="eastAsia" w:cstheme="minorHAnsi"/>
          <w:sz w:val="21"/>
          <w:szCs w:val="21"/>
        </w:rPr>
        <w:t>上海兴动实业有限公司</w:t>
      </w:r>
    </w:p>
    <w:p>
      <w:pPr>
        <w:ind w:firstLine="0" w:firstLineChars="0"/>
        <w:jc w:val="left"/>
        <w:rPr>
          <w:rFonts w:cstheme="minorHAnsi"/>
          <w:sz w:val="21"/>
          <w:szCs w:val="21"/>
        </w:rPr>
      </w:pPr>
      <w:r>
        <w:rPr>
          <w:rFonts w:hint="eastAsia" w:cstheme="minorHAnsi"/>
          <w:sz w:val="21"/>
          <w:szCs w:val="21"/>
        </w:rPr>
        <w:t>上海谋乐网络科技有限公司</w:t>
      </w:r>
    </w:p>
    <w:p>
      <w:pPr>
        <w:ind w:firstLine="0" w:firstLineChars="0"/>
        <w:jc w:val="left"/>
        <w:rPr>
          <w:rFonts w:cstheme="minorHAnsi"/>
          <w:sz w:val="21"/>
          <w:szCs w:val="21"/>
        </w:rPr>
      </w:pPr>
      <w:r>
        <w:rPr>
          <w:rFonts w:hint="eastAsia" w:cstheme="minorHAnsi"/>
          <w:sz w:val="21"/>
          <w:szCs w:val="21"/>
        </w:rPr>
        <w:t>上海驭胜信息技术有限公司</w:t>
      </w:r>
    </w:p>
    <w:p>
      <w:pPr>
        <w:ind w:firstLine="0" w:firstLineChars="0"/>
        <w:jc w:val="left"/>
        <w:rPr>
          <w:rFonts w:cstheme="minorHAnsi"/>
          <w:sz w:val="21"/>
          <w:szCs w:val="21"/>
        </w:rPr>
      </w:pPr>
      <w:r>
        <w:rPr>
          <w:rFonts w:hint="eastAsia" w:cstheme="minorHAnsi"/>
          <w:sz w:val="21"/>
          <w:szCs w:val="21"/>
        </w:rPr>
        <w:t>上海御盾信息科技有限公司</w:t>
      </w:r>
    </w:p>
    <w:p>
      <w:pPr>
        <w:ind w:firstLine="0" w:firstLineChars="0"/>
        <w:jc w:val="left"/>
        <w:rPr>
          <w:rFonts w:cstheme="minorHAnsi"/>
          <w:sz w:val="21"/>
          <w:szCs w:val="21"/>
        </w:rPr>
      </w:pPr>
      <w:r>
        <w:rPr>
          <w:rFonts w:hint="eastAsia" w:cstheme="minorHAnsi"/>
          <w:sz w:val="21"/>
          <w:szCs w:val="21"/>
        </w:rPr>
        <w:t>上海成蹊信息科技有限公司</w:t>
      </w:r>
    </w:p>
    <w:p>
      <w:pPr>
        <w:ind w:firstLine="0" w:firstLineChars="0"/>
        <w:jc w:val="left"/>
        <w:rPr>
          <w:rFonts w:cstheme="minorHAnsi"/>
          <w:sz w:val="21"/>
          <w:szCs w:val="21"/>
        </w:rPr>
      </w:pPr>
      <w:r>
        <w:rPr>
          <w:rFonts w:hint="eastAsia" w:cstheme="minorHAnsi"/>
          <w:sz w:val="21"/>
          <w:szCs w:val="21"/>
        </w:rPr>
        <w:t>杭州米络科技有限公司</w:t>
      </w:r>
    </w:p>
    <w:p>
      <w:pPr>
        <w:ind w:firstLine="0" w:firstLineChars="0"/>
        <w:jc w:val="left"/>
        <w:rPr>
          <w:rFonts w:cstheme="minorHAnsi"/>
          <w:sz w:val="21"/>
          <w:szCs w:val="21"/>
        </w:rPr>
      </w:pPr>
      <w:r>
        <w:rPr>
          <w:rFonts w:hint="eastAsia" w:cstheme="minorHAnsi"/>
          <w:sz w:val="21"/>
          <w:szCs w:val="21"/>
        </w:rPr>
        <w:t>北京小唱科技有限公司</w:t>
      </w:r>
    </w:p>
    <w:p>
      <w:pPr>
        <w:ind w:firstLine="0" w:firstLineChars="0"/>
        <w:jc w:val="left"/>
        <w:rPr>
          <w:rFonts w:cstheme="minorHAnsi"/>
          <w:sz w:val="21"/>
          <w:szCs w:val="21"/>
        </w:rPr>
      </w:pPr>
      <w:r>
        <w:rPr>
          <w:rFonts w:hint="eastAsia" w:cstheme="minorHAnsi"/>
          <w:sz w:val="21"/>
          <w:szCs w:val="21"/>
        </w:rPr>
        <w:t>北京和讯在线信息咨询服务有限公司</w:t>
      </w:r>
    </w:p>
    <w:p>
      <w:pPr>
        <w:ind w:firstLine="0" w:firstLineChars="0"/>
        <w:jc w:val="left"/>
        <w:rPr>
          <w:rFonts w:cstheme="minorHAnsi"/>
          <w:sz w:val="21"/>
          <w:szCs w:val="21"/>
        </w:rPr>
      </w:pPr>
      <w:r>
        <w:rPr>
          <w:rFonts w:hint="eastAsia" w:cstheme="minorHAnsi"/>
          <w:sz w:val="21"/>
          <w:szCs w:val="21"/>
        </w:rPr>
        <w:t>北京光宇在线科技有限责任公司</w:t>
      </w:r>
    </w:p>
    <w:p>
      <w:pPr>
        <w:ind w:firstLine="0" w:firstLineChars="0"/>
        <w:jc w:val="left"/>
        <w:rPr>
          <w:rFonts w:cstheme="minorHAnsi"/>
          <w:sz w:val="21"/>
          <w:szCs w:val="21"/>
        </w:rPr>
      </w:pPr>
      <w:r>
        <w:rPr>
          <w:rFonts w:hint="eastAsia" w:cstheme="minorHAnsi"/>
          <w:sz w:val="21"/>
          <w:szCs w:val="21"/>
        </w:rPr>
        <w:t>北京球秘科技有限公司</w:t>
      </w:r>
    </w:p>
    <w:p>
      <w:pPr>
        <w:ind w:firstLine="0" w:firstLineChars="0"/>
        <w:jc w:val="left"/>
        <w:rPr>
          <w:rFonts w:cstheme="minorHAnsi"/>
          <w:sz w:val="21"/>
          <w:szCs w:val="21"/>
        </w:rPr>
      </w:pPr>
      <w:r>
        <w:rPr>
          <w:rFonts w:hint="eastAsia" w:cstheme="minorHAnsi"/>
          <w:sz w:val="21"/>
          <w:szCs w:val="21"/>
        </w:rPr>
        <w:t>北京卓越晨星科技有限公司</w:t>
      </w:r>
    </w:p>
    <w:p>
      <w:pPr>
        <w:ind w:firstLine="0" w:firstLineChars="0"/>
        <w:jc w:val="left"/>
        <w:rPr>
          <w:rFonts w:cstheme="minorHAnsi"/>
          <w:sz w:val="21"/>
          <w:szCs w:val="21"/>
        </w:rPr>
      </w:pPr>
      <w:r>
        <w:rPr>
          <w:rFonts w:hint="eastAsia" w:cstheme="minorHAnsi"/>
          <w:sz w:val="21"/>
          <w:szCs w:val="21"/>
        </w:rPr>
        <w:t>北京白鹭世纪科技股份有限公司</w:t>
      </w:r>
    </w:p>
    <w:p>
      <w:pPr>
        <w:ind w:firstLine="0" w:firstLineChars="0"/>
        <w:jc w:val="left"/>
        <w:rPr>
          <w:rFonts w:cstheme="minorHAnsi"/>
          <w:sz w:val="21"/>
          <w:szCs w:val="21"/>
        </w:rPr>
      </w:pPr>
      <w:r>
        <w:rPr>
          <w:rFonts w:hint="eastAsia" w:cstheme="minorHAnsi"/>
          <w:sz w:val="21"/>
          <w:szCs w:val="21"/>
        </w:rPr>
        <w:t>北京邦得鼎盛科技有限公司</w:t>
      </w:r>
    </w:p>
    <w:p>
      <w:pPr>
        <w:ind w:firstLine="0" w:firstLineChars="0"/>
        <w:jc w:val="left"/>
        <w:rPr>
          <w:rFonts w:cstheme="minorHAnsi"/>
          <w:sz w:val="21"/>
          <w:szCs w:val="21"/>
        </w:rPr>
      </w:pPr>
      <w:r>
        <w:rPr>
          <w:rFonts w:hint="eastAsia" w:cstheme="minorHAnsi"/>
          <w:sz w:val="21"/>
          <w:szCs w:val="21"/>
        </w:rPr>
        <w:t>北京智启蓝墨信息技术有限公司</w:t>
      </w:r>
    </w:p>
    <w:p>
      <w:pPr>
        <w:ind w:firstLine="0" w:firstLineChars="0"/>
        <w:jc w:val="left"/>
        <w:rPr>
          <w:rFonts w:cstheme="minorHAnsi"/>
          <w:sz w:val="21"/>
          <w:szCs w:val="21"/>
        </w:rPr>
      </w:pPr>
      <w:r>
        <w:rPr>
          <w:rFonts w:hint="eastAsia" w:cstheme="minorHAnsi"/>
          <w:sz w:val="21"/>
          <w:szCs w:val="21"/>
        </w:rPr>
        <w:t>北京瓦力网络科技有限公司</w:t>
      </w:r>
    </w:p>
    <w:p>
      <w:pPr>
        <w:ind w:firstLine="0" w:firstLineChars="0"/>
        <w:jc w:val="left"/>
        <w:rPr>
          <w:rFonts w:cstheme="minorHAnsi"/>
          <w:sz w:val="21"/>
          <w:szCs w:val="21"/>
        </w:rPr>
      </w:pPr>
      <w:r>
        <w:rPr>
          <w:rFonts w:hint="eastAsia" w:cstheme="minorHAnsi"/>
          <w:sz w:val="21"/>
          <w:szCs w:val="21"/>
        </w:rPr>
        <w:t>北京文网亿联科技有限公司</w:t>
      </w:r>
    </w:p>
    <w:p>
      <w:pPr>
        <w:ind w:firstLine="0" w:firstLineChars="0"/>
        <w:jc w:val="left"/>
        <w:rPr>
          <w:rFonts w:cstheme="minorHAnsi"/>
          <w:sz w:val="21"/>
          <w:szCs w:val="21"/>
        </w:rPr>
      </w:pPr>
      <w:r>
        <w:rPr>
          <w:rFonts w:hint="eastAsia" w:cstheme="minorHAnsi"/>
          <w:sz w:val="21"/>
          <w:szCs w:val="21"/>
        </w:rPr>
        <w:t>北京中润互联信息技术有限公司</w:t>
      </w:r>
    </w:p>
    <w:p>
      <w:pPr>
        <w:ind w:firstLine="0" w:firstLineChars="0"/>
        <w:jc w:val="left"/>
        <w:rPr>
          <w:rFonts w:cstheme="minorHAnsi"/>
          <w:sz w:val="21"/>
          <w:szCs w:val="21"/>
        </w:rPr>
      </w:pPr>
      <w:r>
        <w:rPr>
          <w:rFonts w:hint="eastAsia" w:cstheme="minorHAnsi"/>
          <w:sz w:val="21"/>
          <w:szCs w:val="21"/>
        </w:rPr>
        <w:t>北京思享时光科技有限公司</w:t>
      </w:r>
    </w:p>
    <w:p>
      <w:pPr>
        <w:ind w:firstLine="0" w:firstLineChars="0"/>
        <w:jc w:val="left"/>
        <w:rPr>
          <w:rFonts w:cstheme="minorHAnsi"/>
          <w:sz w:val="21"/>
          <w:szCs w:val="21"/>
        </w:rPr>
      </w:pPr>
      <w:r>
        <w:rPr>
          <w:rFonts w:hint="eastAsia" w:cstheme="minorHAnsi"/>
          <w:sz w:val="21"/>
          <w:szCs w:val="21"/>
        </w:rPr>
        <w:t>盐城市鹤鸣亭传媒股份有限公司</w:t>
      </w:r>
    </w:p>
    <w:p>
      <w:pPr>
        <w:ind w:firstLine="0" w:firstLineChars="0"/>
        <w:jc w:val="left"/>
        <w:rPr>
          <w:rFonts w:cstheme="minorHAnsi"/>
          <w:sz w:val="21"/>
          <w:szCs w:val="21"/>
        </w:rPr>
      </w:pPr>
      <w:r>
        <w:rPr>
          <w:rFonts w:hint="eastAsia" w:cstheme="minorHAnsi"/>
          <w:sz w:val="21"/>
          <w:szCs w:val="21"/>
        </w:rPr>
        <w:t>常州大学常州信息工程学院</w:t>
      </w:r>
    </w:p>
    <w:p>
      <w:pPr>
        <w:ind w:firstLine="0" w:firstLineChars="0"/>
        <w:jc w:val="left"/>
        <w:rPr>
          <w:rFonts w:cstheme="minorHAnsi"/>
          <w:sz w:val="21"/>
          <w:szCs w:val="21"/>
        </w:rPr>
      </w:pPr>
      <w:r>
        <w:rPr>
          <w:rFonts w:hint="eastAsia" w:cstheme="minorHAnsi"/>
          <w:sz w:val="21"/>
          <w:szCs w:val="21"/>
        </w:rPr>
        <w:t>常州经开区今创集团</w:t>
      </w:r>
    </w:p>
    <w:p>
      <w:pPr>
        <w:ind w:firstLine="0" w:firstLineChars="0"/>
        <w:jc w:val="left"/>
        <w:rPr>
          <w:rFonts w:cstheme="minorHAnsi"/>
          <w:sz w:val="21"/>
          <w:szCs w:val="21"/>
        </w:rPr>
      </w:pPr>
      <w:r>
        <w:rPr>
          <w:rFonts w:hint="eastAsia" w:cstheme="minorHAnsi"/>
          <w:sz w:val="21"/>
          <w:szCs w:val="21"/>
        </w:rPr>
        <w:t>江苏翠起信息科技有限公司</w:t>
      </w:r>
    </w:p>
    <w:p>
      <w:pPr>
        <w:ind w:firstLine="0" w:firstLineChars="0"/>
        <w:jc w:val="left"/>
        <w:rPr>
          <w:rFonts w:cstheme="minorHAnsi"/>
          <w:sz w:val="21"/>
          <w:szCs w:val="21"/>
        </w:rPr>
      </w:pPr>
      <w:r>
        <w:rPr>
          <w:rFonts w:hint="eastAsia" w:cstheme="minorHAnsi"/>
          <w:sz w:val="21"/>
          <w:szCs w:val="21"/>
        </w:rPr>
        <w:t>四川安洵信息技术有限公司</w:t>
      </w:r>
    </w:p>
    <w:p>
      <w:pPr>
        <w:ind w:firstLine="0" w:firstLineChars="0"/>
        <w:jc w:val="left"/>
        <w:rPr>
          <w:rFonts w:cstheme="minorHAnsi"/>
          <w:sz w:val="21"/>
          <w:szCs w:val="21"/>
        </w:rPr>
      </w:pPr>
      <w:r>
        <w:rPr>
          <w:rFonts w:hint="eastAsia" w:cstheme="minorHAnsi"/>
          <w:sz w:val="21"/>
          <w:szCs w:val="21"/>
        </w:rPr>
        <w:t>四川麻辣社区网络传媒有限公司</w:t>
      </w:r>
    </w:p>
    <w:p>
      <w:pPr>
        <w:ind w:firstLine="0" w:firstLineChars="0"/>
        <w:jc w:val="left"/>
        <w:rPr>
          <w:rFonts w:cstheme="minorHAnsi"/>
          <w:sz w:val="21"/>
          <w:szCs w:val="21"/>
        </w:rPr>
      </w:pPr>
      <w:r>
        <w:rPr>
          <w:rFonts w:hint="eastAsia" w:cstheme="minorHAnsi"/>
          <w:sz w:val="21"/>
          <w:szCs w:val="21"/>
        </w:rPr>
        <w:t>成都思维世纪科技有限责任公司</w:t>
      </w:r>
    </w:p>
    <w:p>
      <w:pPr>
        <w:ind w:firstLine="0" w:firstLineChars="0"/>
        <w:jc w:val="left"/>
        <w:rPr>
          <w:rFonts w:cstheme="minorHAnsi"/>
          <w:sz w:val="21"/>
          <w:szCs w:val="21"/>
        </w:rPr>
      </w:pPr>
      <w:r>
        <w:rPr>
          <w:rFonts w:hint="eastAsia" w:cstheme="minorHAnsi"/>
          <w:sz w:val="21"/>
          <w:szCs w:val="21"/>
        </w:rPr>
        <w:t>北京智游网安科技有限公司</w:t>
      </w:r>
    </w:p>
    <w:p>
      <w:pPr>
        <w:ind w:firstLine="0" w:firstLineChars="0"/>
        <w:jc w:val="left"/>
        <w:rPr>
          <w:rFonts w:cstheme="minorHAnsi"/>
          <w:sz w:val="21"/>
          <w:szCs w:val="21"/>
        </w:rPr>
      </w:pPr>
      <w:r>
        <w:rPr>
          <w:rFonts w:hint="eastAsia" w:cstheme="minorHAnsi"/>
          <w:sz w:val="21"/>
          <w:szCs w:val="21"/>
        </w:rPr>
        <w:t>成都创信华通信息技术有限公司</w:t>
      </w:r>
    </w:p>
    <w:p>
      <w:pPr>
        <w:ind w:firstLine="0" w:firstLineChars="0"/>
        <w:jc w:val="left"/>
        <w:rPr>
          <w:rFonts w:cstheme="minorHAnsi"/>
          <w:sz w:val="21"/>
          <w:szCs w:val="21"/>
        </w:rPr>
      </w:pPr>
      <w:r>
        <w:rPr>
          <w:rFonts w:hint="eastAsia" w:cstheme="minorHAnsi"/>
          <w:sz w:val="21"/>
          <w:szCs w:val="21"/>
        </w:rPr>
        <w:t>成都西维数码科技有限公司</w:t>
      </w:r>
    </w:p>
    <w:p>
      <w:pPr>
        <w:ind w:firstLine="0" w:firstLineChars="0"/>
        <w:jc w:val="left"/>
        <w:rPr>
          <w:rFonts w:cstheme="minorHAnsi"/>
          <w:sz w:val="21"/>
          <w:szCs w:val="21"/>
        </w:rPr>
      </w:pPr>
      <w:r>
        <w:rPr>
          <w:rFonts w:hint="eastAsia" w:cstheme="minorHAnsi"/>
          <w:sz w:val="21"/>
          <w:szCs w:val="21"/>
        </w:rPr>
        <w:t>成都市锐信安信息安全技术有限公司</w:t>
      </w:r>
    </w:p>
    <w:p>
      <w:pPr>
        <w:ind w:firstLine="0" w:firstLineChars="0"/>
        <w:jc w:val="left"/>
        <w:rPr>
          <w:rFonts w:cstheme="minorHAnsi"/>
          <w:sz w:val="21"/>
          <w:szCs w:val="21"/>
        </w:rPr>
      </w:pPr>
      <w:r>
        <w:rPr>
          <w:rFonts w:hint="eastAsia" w:cstheme="minorHAnsi"/>
          <w:sz w:val="21"/>
          <w:szCs w:val="21"/>
        </w:rPr>
        <w:t>成都安美勤信息技术股份有限公司</w:t>
      </w:r>
    </w:p>
    <w:p>
      <w:pPr>
        <w:ind w:firstLine="0" w:firstLineChars="0"/>
        <w:jc w:val="left"/>
        <w:rPr>
          <w:rFonts w:cstheme="minorHAnsi"/>
          <w:sz w:val="21"/>
          <w:szCs w:val="21"/>
        </w:rPr>
      </w:pPr>
      <w:r>
        <w:rPr>
          <w:rFonts w:hint="eastAsia" w:cstheme="minorHAnsi"/>
          <w:sz w:val="21"/>
          <w:szCs w:val="21"/>
        </w:rPr>
        <w:t>成都吉胜科技有限责任公司</w:t>
      </w:r>
    </w:p>
    <w:p>
      <w:pPr>
        <w:ind w:firstLine="0" w:firstLineChars="0"/>
        <w:jc w:val="left"/>
        <w:rPr>
          <w:rFonts w:cstheme="minorHAnsi"/>
          <w:sz w:val="21"/>
          <w:szCs w:val="21"/>
        </w:rPr>
      </w:pPr>
      <w:r>
        <w:rPr>
          <w:rFonts w:hint="eastAsia" w:cstheme="minorHAnsi"/>
          <w:sz w:val="21"/>
          <w:szCs w:val="21"/>
        </w:rPr>
        <w:t>亚信科技（成都）有限公司</w:t>
      </w:r>
    </w:p>
    <w:p>
      <w:pPr>
        <w:ind w:firstLine="0" w:firstLineChars="0"/>
        <w:jc w:val="left"/>
        <w:rPr>
          <w:rFonts w:cstheme="minorHAnsi"/>
          <w:sz w:val="21"/>
          <w:szCs w:val="21"/>
        </w:rPr>
      </w:pPr>
      <w:r>
        <w:rPr>
          <w:rFonts w:hint="eastAsia" w:cstheme="minorHAnsi"/>
          <w:sz w:val="21"/>
          <w:szCs w:val="21"/>
        </w:rPr>
        <w:t>成都卫士通信息产业股份有限公司</w:t>
      </w:r>
    </w:p>
    <w:p>
      <w:pPr>
        <w:ind w:firstLine="0" w:firstLineChars="0"/>
        <w:jc w:val="left"/>
        <w:rPr>
          <w:rFonts w:cstheme="minorHAnsi"/>
          <w:sz w:val="21"/>
          <w:szCs w:val="21"/>
        </w:rPr>
      </w:pPr>
      <w:r>
        <w:rPr>
          <w:rFonts w:hint="eastAsia" w:cstheme="minorHAnsi"/>
          <w:sz w:val="21"/>
          <w:szCs w:val="21"/>
        </w:rPr>
        <w:t>内蒙古信元网络安全技术股份有限公司</w:t>
      </w:r>
    </w:p>
    <w:p>
      <w:pPr>
        <w:ind w:firstLine="0" w:firstLineChars="0"/>
        <w:jc w:val="left"/>
        <w:rPr>
          <w:rFonts w:cstheme="minorHAnsi"/>
          <w:sz w:val="21"/>
          <w:szCs w:val="21"/>
        </w:rPr>
      </w:pPr>
      <w:r>
        <w:rPr>
          <w:rFonts w:hint="eastAsia" w:cstheme="minorHAnsi"/>
          <w:sz w:val="21"/>
          <w:szCs w:val="21"/>
        </w:rPr>
        <w:t>黑龙江安信与诚科技开发有限公司</w:t>
      </w:r>
    </w:p>
    <w:p>
      <w:pPr>
        <w:ind w:firstLine="0" w:firstLineChars="0"/>
        <w:jc w:val="left"/>
        <w:rPr>
          <w:rFonts w:cstheme="minorHAnsi"/>
          <w:sz w:val="21"/>
          <w:szCs w:val="21"/>
        </w:rPr>
      </w:pPr>
      <w:r>
        <w:rPr>
          <w:rFonts w:hint="eastAsia" w:cstheme="minorHAnsi"/>
          <w:sz w:val="21"/>
          <w:szCs w:val="21"/>
        </w:rPr>
        <w:t>黑龙江亿林网络股份有限公司</w:t>
      </w:r>
    </w:p>
    <w:p>
      <w:pPr>
        <w:ind w:firstLine="0" w:firstLineChars="0"/>
        <w:jc w:val="left"/>
        <w:rPr>
          <w:rFonts w:cstheme="minorHAnsi"/>
          <w:sz w:val="21"/>
          <w:szCs w:val="21"/>
        </w:rPr>
      </w:pPr>
      <w:r>
        <w:rPr>
          <w:rFonts w:hint="eastAsia" w:cstheme="minorHAnsi"/>
          <w:sz w:val="21"/>
          <w:szCs w:val="21"/>
        </w:rPr>
        <w:t>哈尔滨安天科技集团股份有限公司</w:t>
      </w:r>
    </w:p>
    <w:p>
      <w:pPr>
        <w:ind w:firstLine="0" w:firstLineChars="0"/>
        <w:jc w:val="left"/>
        <w:rPr>
          <w:rFonts w:cstheme="minorHAnsi"/>
          <w:sz w:val="21"/>
          <w:szCs w:val="21"/>
        </w:rPr>
      </w:pPr>
      <w:r>
        <w:rPr>
          <w:rFonts w:hint="eastAsia" w:cstheme="minorHAnsi"/>
          <w:sz w:val="21"/>
          <w:szCs w:val="21"/>
        </w:rPr>
        <w:t>哈尔滨蓝易科技有限公司</w:t>
      </w:r>
    </w:p>
    <w:p>
      <w:pPr>
        <w:ind w:firstLine="0" w:firstLineChars="0"/>
        <w:jc w:val="left"/>
        <w:rPr>
          <w:rFonts w:cstheme="minorHAnsi"/>
          <w:sz w:val="21"/>
          <w:szCs w:val="21"/>
        </w:rPr>
      </w:pPr>
      <w:r>
        <w:rPr>
          <w:rFonts w:hint="eastAsia" w:cstheme="minorHAnsi"/>
          <w:sz w:val="21"/>
          <w:szCs w:val="21"/>
        </w:rPr>
        <w:t>哈尔滨创新远航科技有限公司</w:t>
      </w:r>
    </w:p>
    <w:p>
      <w:pPr>
        <w:ind w:firstLine="0" w:firstLineChars="0"/>
        <w:jc w:val="left"/>
        <w:rPr>
          <w:rFonts w:cstheme="minorHAnsi"/>
          <w:sz w:val="21"/>
          <w:szCs w:val="21"/>
        </w:rPr>
      </w:pPr>
      <w:r>
        <w:rPr>
          <w:rFonts w:hint="eastAsia" w:cstheme="minorHAnsi"/>
          <w:sz w:val="21"/>
          <w:szCs w:val="21"/>
        </w:rPr>
        <w:t>武汉市多比特信息科技有限公司</w:t>
      </w:r>
    </w:p>
    <w:p>
      <w:pPr>
        <w:ind w:firstLine="0" w:firstLineChars="0"/>
        <w:jc w:val="left"/>
        <w:rPr>
          <w:rFonts w:cstheme="minorHAnsi"/>
          <w:sz w:val="21"/>
          <w:szCs w:val="21"/>
        </w:rPr>
      </w:pPr>
      <w:r>
        <w:rPr>
          <w:rFonts w:hint="eastAsia" w:cstheme="minorHAnsi"/>
          <w:sz w:val="21"/>
          <w:szCs w:val="21"/>
        </w:rPr>
        <w:t>武汉楚天优游网络科技有限公司</w:t>
      </w:r>
    </w:p>
    <w:p>
      <w:pPr>
        <w:ind w:firstLine="0" w:firstLineChars="0"/>
        <w:jc w:val="left"/>
        <w:rPr>
          <w:rFonts w:cstheme="minorHAnsi"/>
          <w:sz w:val="21"/>
          <w:szCs w:val="21"/>
        </w:rPr>
      </w:pPr>
      <w:r>
        <w:rPr>
          <w:rFonts w:hint="eastAsia" w:cstheme="minorHAnsi"/>
          <w:sz w:val="21"/>
          <w:szCs w:val="21"/>
        </w:rPr>
        <w:t>湖北盛天网络技术股份有限公司</w:t>
      </w:r>
    </w:p>
    <w:p>
      <w:pPr>
        <w:ind w:firstLine="0" w:firstLineChars="0"/>
        <w:jc w:val="left"/>
        <w:rPr>
          <w:rFonts w:cstheme="minorHAnsi"/>
          <w:sz w:val="21"/>
          <w:szCs w:val="21"/>
        </w:rPr>
      </w:pPr>
      <w:r>
        <w:rPr>
          <w:rFonts w:hint="eastAsia" w:cstheme="minorHAnsi"/>
          <w:sz w:val="21"/>
          <w:szCs w:val="21"/>
        </w:rPr>
        <w:t>安域等保测评公司</w:t>
      </w:r>
    </w:p>
    <w:p>
      <w:pPr>
        <w:ind w:firstLine="0" w:firstLineChars="0"/>
        <w:jc w:val="left"/>
        <w:rPr>
          <w:rFonts w:cstheme="minorHAnsi"/>
          <w:sz w:val="21"/>
          <w:szCs w:val="21"/>
        </w:rPr>
      </w:pPr>
      <w:r>
        <w:rPr>
          <w:rFonts w:hint="eastAsia" w:cstheme="minorHAnsi"/>
          <w:sz w:val="21"/>
          <w:szCs w:val="21"/>
        </w:rPr>
        <w:t>贵阳金蜂星际网络科技有限公司</w:t>
      </w:r>
    </w:p>
    <w:p>
      <w:pPr>
        <w:ind w:firstLine="0" w:firstLineChars="0"/>
        <w:jc w:val="left"/>
        <w:rPr>
          <w:rFonts w:cstheme="minorHAnsi"/>
          <w:sz w:val="21"/>
          <w:szCs w:val="21"/>
        </w:rPr>
      </w:pPr>
      <w:r>
        <w:rPr>
          <w:rFonts w:hint="eastAsia" w:cstheme="minorHAnsi"/>
          <w:sz w:val="21"/>
          <w:szCs w:val="21"/>
        </w:rPr>
        <w:t>贵州盛世合元科技发展有限公司</w:t>
      </w:r>
    </w:p>
    <w:p>
      <w:pPr>
        <w:ind w:firstLine="0" w:firstLineChars="0"/>
        <w:jc w:val="left"/>
        <w:rPr>
          <w:rFonts w:cstheme="minorHAnsi"/>
          <w:sz w:val="21"/>
          <w:szCs w:val="21"/>
        </w:rPr>
      </w:pPr>
      <w:r>
        <w:rPr>
          <w:rFonts w:hint="eastAsia" w:cstheme="minorHAnsi"/>
          <w:sz w:val="21"/>
          <w:szCs w:val="21"/>
        </w:rPr>
        <w:t>贵州数博谷信息技术有限责任公司</w:t>
      </w:r>
    </w:p>
    <w:p>
      <w:pPr>
        <w:ind w:firstLine="0" w:firstLineChars="0"/>
        <w:jc w:val="left"/>
        <w:rPr>
          <w:rFonts w:cstheme="minorHAnsi"/>
          <w:sz w:val="21"/>
          <w:szCs w:val="21"/>
        </w:rPr>
      </w:pPr>
      <w:r>
        <w:rPr>
          <w:rFonts w:hint="eastAsia" w:cstheme="minorHAnsi"/>
          <w:sz w:val="21"/>
          <w:szCs w:val="21"/>
        </w:rPr>
        <w:t>贵阳宏图科技有限公司</w:t>
      </w:r>
    </w:p>
    <w:p>
      <w:pPr>
        <w:ind w:firstLine="0" w:firstLineChars="0"/>
        <w:jc w:val="left"/>
        <w:rPr>
          <w:rFonts w:cstheme="minorHAnsi"/>
          <w:sz w:val="21"/>
          <w:szCs w:val="21"/>
        </w:rPr>
      </w:pPr>
      <w:r>
        <w:rPr>
          <w:rFonts w:hint="eastAsia" w:cstheme="minorHAnsi"/>
          <w:sz w:val="21"/>
          <w:szCs w:val="21"/>
        </w:rPr>
        <w:t>大连海川云天信息科技有限公司</w:t>
      </w:r>
    </w:p>
    <w:p>
      <w:pPr>
        <w:ind w:firstLine="0" w:firstLineChars="0"/>
        <w:jc w:val="left"/>
        <w:rPr>
          <w:rFonts w:cstheme="minorHAnsi"/>
          <w:sz w:val="21"/>
          <w:szCs w:val="21"/>
        </w:rPr>
      </w:pPr>
      <w:r>
        <w:rPr>
          <w:rFonts w:hint="eastAsia" w:cstheme="minorHAnsi"/>
          <w:sz w:val="21"/>
          <w:szCs w:val="21"/>
        </w:rPr>
        <w:t>中冶葫芦岛有色金属集团有限公司</w:t>
      </w:r>
    </w:p>
    <w:p>
      <w:pPr>
        <w:ind w:firstLine="0" w:firstLineChars="0"/>
        <w:jc w:val="left"/>
        <w:rPr>
          <w:rFonts w:cstheme="minorHAnsi"/>
          <w:sz w:val="21"/>
          <w:szCs w:val="21"/>
        </w:rPr>
      </w:pPr>
      <w:r>
        <w:rPr>
          <w:rFonts w:hint="eastAsia" w:cstheme="minorHAnsi"/>
          <w:sz w:val="21"/>
          <w:szCs w:val="21"/>
        </w:rPr>
        <w:t>海城金航网络科技有限公司</w:t>
      </w:r>
    </w:p>
    <w:p>
      <w:pPr>
        <w:ind w:firstLine="0" w:firstLineChars="0"/>
        <w:jc w:val="left"/>
        <w:rPr>
          <w:rFonts w:cstheme="minorHAnsi"/>
          <w:sz w:val="21"/>
          <w:szCs w:val="21"/>
        </w:rPr>
      </w:pPr>
      <w:r>
        <w:rPr>
          <w:rFonts w:hint="eastAsia" w:cstheme="minorHAnsi"/>
          <w:sz w:val="21"/>
          <w:szCs w:val="21"/>
        </w:rPr>
        <w:t>浪潮创新科技股份有限公司</w:t>
      </w:r>
    </w:p>
    <w:p>
      <w:pPr>
        <w:ind w:firstLine="0" w:firstLineChars="0"/>
        <w:jc w:val="left"/>
        <w:rPr>
          <w:rFonts w:cstheme="minorHAnsi"/>
          <w:sz w:val="21"/>
          <w:szCs w:val="21"/>
        </w:rPr>
      </w:pPr>
      <w:r>
        <w:rPr>
          <w:rFonts w:hint="eastAsia" w:cstheme="minorHAnsi"/>
          <w:sz w:val="21"/>
          <w:szCs w:val="21"/>
        </w:rPr>
        <w:t>辽宁北方实验室有限公司</w:t>
      </w:r>
    </w:p>
    <w:p>
      <w:pPr>
        <w:ind w:firstLine="0" w:firstLineChars="0"/>
        <w:jc w:val="left"/>
        <w:rPr>
          <w:rFonts w:cstheme="minorHAnsi"/>
          <w:sz w:val="21"/>
          <w:szCs w:val="21"/>
        </w:rPr>
      </w:pPr>
      <w:r>
        <w:rPr>
          <w:rFonts w:hint="eastAsia" w:cstheme="minorHAnsi"/>
          <w:sz w:val="21"/>
          <w:szCs w:val="21"/>
        </w:rPr>
        <w:t>重庆智多信息发展有限公司</w:t>
      </w:r>
    </w:p>
    <w:p>
      <w:pPr>
        <w:ind w:firstLine="0" w:firstLineChars="0"/>
        <w:jc w:val="left"/>
        <w:rPr>
          <w:rFonts w:cstheme="minorHAnsi"/>
          <w:sz w:val="21"/>
          <w:szCs w:val="21"/>
        </w:rPr>
      </w:pPr>
      <w:r>
        <w:rPr>
          <w:rFonts w:hint="eastAsia" w:cstheme="minorHAnsi"/>
          <w:sz w:val="21"/>
          <w:szCs w:val="21"/>
        </w:rPr>
        <w:t>重庆跃动网络技术有限公司</w:t>
      </w:r>
    </w:p>
    <w:p>
      <w:pPr>
        <w:ind w:firstLine="0" w:firstLineChars="0"/>
        <w:jc w:val="left"/>
        <w:rPr>
          <w:rFonts w:cstheme="minorHAnsi"/>
          <w:sz w:val="21"/>
          <w:szCs w:val="21"/>
        </w:rPr>
      </w:pPr>
      <w:r>
        <w:rPr>
          <w:rFonts w:hint="eastAsia" w:cstheme="minorHAnsi"/>
          <w:sz w:val="21"/>
          <w:szCs w:val="21"/>
        </w:rPr>
        <w:t>重庆猪八戒网络有限公司</w:t>
      </w:r>
    </w:p>
    <w:p>
      <w:pPr>
        <w:ind w:firstLine="0" w:firstLineChars="0"/>
        <w:jc w:val="left"/>
        <w:rPr>
          <w:rFonts w:cstheme="minorHAnsi"/>
          <w:sz w:val="21"/>
          <w:szCs w:val="21"/>
        </w:rPr>
      </w:pPr>
      <w:r>
        <w:rPr>
          <w:rFonts w:hint="eastAsia" w:cstheme="minorHAnsi"/>
          <w:sz w:val="21"/>
          <w:szCs w:val="21"/>
        </w:rPr>
        <w:t>南省鼎信信息安全等级测评有限公司</w:t>
      </w:r>
    </w:p>
    <w:p>
      <w:pPr>
        <w:ind w:firstLine="0" w:firstLineChars="0"/>
        <w:jc w:val="left"/>
        <w:rPr>
          <w:rFonts w:cstheme="minorHAnsi"/>
          <w:sz w:val="21"/>
          <w:szCs w:val="21"/>
        </w:rPr>
      </w:pPr>
      <w:r>
        <w:rPr>
          <w:rFonts w:hint="eastAsia" w:cstheme="minorHAnsi"/>
          <w:sz w:val="21"/>
          <w:szCs w:val="21"/>
        </w:rPr>
        <w:t>上海云辰信息科技有限公司</w:t>
      </w:r>
    </w:p>
    <w:p>
      <w:pPr>
        <w:ind w:firstLine="0" w:firstLineChars="0"/>
        <w:jc w:val="left"/>
        <w:rPr>
          <w:rFonts w:cstheme="minorHAnsi"/>
          <w:sz w:val="21"/>
          <w:szCs w:val="21"/>
        </w:rPr>
      </w:pPr>
      <w:r>
        <w:rPr>
          <w:rFonts w:hint="eastAsia" w:cstheme="minorHAnsi"/>
          <w:sz w:val="21"/>
          <w:szCs w:val="21"/>
        </w:rPr>
        <w:t>珠海网博信息科技股份有限公司</w:t>
      </w:r>
    </w:p>
    <w:p>
      <w:pPr>
        <w:ind w:firstLine="0" w:firstLineChars="0"/>
        <w:jc w:val="left"/>
        <w:rPr>
          <w:rFonts w:cstheme="minorHAnsi"/>
          <w:sz w:val="21"/>
          <w:szCs w:val="21"/>
        </w:rPr>
      </w:pPr>
      <w:r>
        <w:rPr>
          <w:rFonts w:hint="eastAsia" w:cstheme="minorHAnsi"/>
          <w:sz w:val="21"/>
          <w:szCs w:val="21"/>
        </w:rPr>
        <w:t>江苏国瑞信安科技有限公司</w:t>
      </w:r>
    </w:p>
    <w:p>
      <w:pPr>
        <w:ind w:firstLine="0" w:firstLineChars="0"/>
        <w:jc w:val="left"/>
        <w:rPr>
          <w:rFonts w:cstheme="minorHAnsi"/>
          <w:sz w:val="21"/>
          <w:szCs w:val="21"/>
        </w:rPr>
      </w:pPr>
      <w:r>
        <w:rPr>
          <w:rFonts w:hint="eastAsia" w:cstheme="minorHAnsi"/>
          <w:sz w:val="21"/>
          <w:szCs w:val="21"/>
        </w:rPr>
        <w:t>浙江佰安信息科技有限公司</w:t>
      </w:r>
    </w:p>
    <w:p>
      <w:pPr>
        <w:ind w:firstLine="0" w:firstLineChars="0"/>
        <w:jc w:val="left"/>
        <w:rPr>
          <w:rFonts w:cstheme="minorHAnsi"/>
          <w:sz w:val="21"/>
          <w:szCs w:val="21"/>
        </w:rPr>
      </w:pPr>
      <w:r>
        <w:rPr>
          <w:rFonts w:hint="eastAsia" w:cstheme="minorHAnsi"/>
          <w:sz w:val="21"/>
          <w:szCs w:val="21"/>
        </w:rPr>
        <w:t>杭州世平信息科技有限公司</w:t>
      </w:r>
    </w:p>
    <w:p>
      <w:pPr>
        <w:ind w:firstLine="0" w:firstLineChars="0"/>
        <w:jc w:val="left"/>
        <w:rPr>
          <w:rFonts w:cstheme="minorHAnsi"/>
          <w:sz w:val="21"/>
          <w:szCs w:val="21"/>
        </w:rPr>
      </w:pPr>
      <w:r>
        <w:rPr>
          <w:rFonts w:hint="eastAsia" w:cstheme="minorHAnsi"/>
          <w:sz w:val="21"/>
          <w:szCs w:val="21"/>
        </w:rPr>
        <w:t>湖南红网新媒体集团有限公司</w:t>
      </w:r>
    </w:p>
    <w:p>
      <w:pPr>
        <w:ind w:firstLine="0" w:firstLineChars="0"/>
        <w:jc w:val="left"/>
        <w:rPr>
          <w:rFonts w:cstheme="minorHAnsi"/>
          <w:sz w:val="21"/>
          <w:szCs w:val="21"/>
        </w:rPr>
      </w:pPr>
      <w:r>
        <w:rPr>
          <w:rFonts w:hint="eastAsia" w:cstheme="minorHAnsi"/>
          <w:sz w:val="21"/>
          <w:szCs w:val="21"/>
        </w:rPr>
        <w:t>福建国科信息科技有限公司</w:t>
      </w:r>
    </w:p>
    <w:p>
      <w:pPr>
        <w:ind w:firstLine="0" w:firstLineChars="0"/>
        <w:jc w:val="left"/>
        <w:rPr>
          <w:rFonts w:cstheme="minorHAnsi"/>
          <w:sz w:val="21"/>
          <w:szCs w:val="21"/>
        </w:rPr>
      </w:pPr>
      <w:r>
        <w:rPr>
          <w:rFonts w:hint="eastAsia" w:cstheme="minorHAnsi"/>
          <w:sz w:val="21"/>
          <w:szCs w:val="21"/>
        </w:rPr>
        <w:t>福州物联网开放实验室有限公司</w:t>
      </w:r>
    </w:p>
    <w:p>
      <w:pPr>
        <w:ind w:firstLine="0" w:firstLineChars="0"/>
        <w:jc w:val="left"/>
        <w:rPr>
          <w:rFonts w:cstheme="minorHAnsi"/>
          <w:sz w:val="21"/>
          <w:szCs w:val="21"/>
        </w:rPr>
      </w:pPr>
      <w:r>
        <w:rPr>
          <w:rFonts w:hint="eastAsia" w:cstheme="minorHAnsi"/>
          <w:sz w:val="21"/>
          <w:szCs w:val="21"/>
        </w:rPr>
        <w:t>福州闽盾网络与信息安全测评技术有限公司</w:t>
      </w:r>
    </w:p>
    <w:p>
      <w:pPr>
        <w:ind w:firstLine="0" w:firstLineChars="0"/>
        <w:jc w:val="left"/>
        <w:rPr>
          <w:rFonts w:cstheme="minorHAnsi"/>
          <w:sz w:val="21"/>
          <w:szCs w:val="21"/>
        </w:rPr>
      </w:pPr>
      <w:r>
        <w:rPr>
          <w:rFonts w:hint="eastAsia" w:cstheme="minorHAnsi"/>
          <w:sz w:val="21"/>
          <w:szCs w:val="21"/>
        </w:rPr>
        <w:t>中科锐眼（天津）科技有限公司</w:t>
      </w:r>
    </w:p>
    <w:p>
      <w:pPr>
        <w:ind w:firstLine="0" w:firstLineChars="0"/>
        <w:jc w:val="left"/>
        <w:rPr>
          <w:rFonts w:cstheme="minorHAnsi"/>
          <w:sz w:val="21"/>
          <w:szCs w:val="21"/>
        </w:rPr>
      </w:pPr>
      <w:r>
        <w:rPr>
          <w:rFonts w:hint="eastAsia" w:cstheme="minorHAnsi"/>
          <w:sz w:val="21"/>
          <w:szCs w:val="21"/>
        </w:rPr>
        <w:t>清众鑫科技有限公司</w:t>
      </w:r>
    </w:p>
    <w:p>
      <w:pPr>
        <w:ind w:firstLine="0" w:firstLineChars="0"/>
        <w:jc w:val="left"/>
        <w:rPr>
          <w:rFonts w:cstheme="minorHAnsi"/>
          <w:sz w:val="21"/>
          <w:szCs w:val="21"/>
        </w:rPr>
      </w:pPr>
      <w:r>
        <w:rPr>
          <w:rFonts w:hint="eastAsia" w:cstheme="minorHAnsi"/>
          <w:sz w:val="21"/>
          <w:szCs w:val="21"/>
        </w:rPr>
        <w:t>大同市利伟科技有限公司</w:t>
      </w:r>
    </w:p>
    <w:p>
      <w:pPr>
        <w:ind w:firstLine="0" w:firstLineChars="0"/>
        <w:jc w:val="left"/>
        <w:rPr>
          <w:rFonts w:cstheme="minorHAnsi"/>
          <w:sz w:val="21"/>
          <w:szCs w:val="21"/>
        </w:rPr>
      </w:pPr>
      <w:r>
        <w:rPr>
          <w:rFonts w:hint="eastAsia" w:cstheme="minorHAnsi"/>
          <w:sz w:val="21"/>
          <w:szCs w:val="21"/>
        </w:rPr>
        <w:t>大同市华立科技有限责任公司</w:t>
      </w:r>
    </w:p>
    <w:p>
      <w:pPr>
        <w:ind w:firstLine="0" w:firstLineChars="0"/>
        <w:jc w:val="left"/>
        <w:rPr>
          <w:rFonts w:cstheme="minorHAnsi"/>
          <w:sz w:val="21"/>
          <w:szCs w:val="21"/>
        </w:rPr>
      </w:pPr>
      <w:r>
        <w:rPr>
          <w:rFonts w:hint="eastAsia" w:cstheme="minorHAnsi"/>
          <w:sz w:val="21"/>
          <w:szCs w:val="21"/>
        </w:rPr>
        <w:t>山西联创电子信息技术有限公司</w:t>
      </w:r>
    </w:p>
    <w:p>
      <w:pPr>
        <w:ind w:firstLine="0" w:firstLineChars="0"/>
        <w:jc w:val="left"/>
        <w:rPr>
          <w:rFonts w:cstheme="minorHAnsi"/>
          <w:sz w:val="21"/>
          <w:szCs w:val="21"/>
        </w:rPr>
      </w:pPr>
      <w:r>
        <w:rPr>
          <w:rFonts w:hint="eastAsia" w:cstheme="minorHAnsi"/>
          <w:sz w:val="21"/>
          <w:szCs w:val="21"/>
        </w:rPr>
        <w:t>山西晋城无烟煤矿业集团有限责任公司</w:t>
      </w:r>
    </w:p>
    <w:p>
      <w:pPr>
        <w:ind w:firstLine="0" w:firstLineChars="0"/>
        <w:jc w:val="left"/>
        <w:rPr>
          <w:rFonts w:cstheme="minorHAnsi"/>
          <w:sz w:val="21"/>
          <w:szCs w:val="21"/>
        </w:rPr>
      </w:pPr>
      <w:r>
        <w:rPr>
          <w:rFonts w:hint="eastAsia" w:cstheme="minorHAnsi"/>
          <w:sz w:val="21"/>
          <w:szCs w:val="21"/>
        </w:rPr>
        <w:t>山西兰花科技创业股份有限公司</w:t>
      </w:r>
    </w:p>
    <w:p>
      <w:pPr>
        <w:ind w:firstLine="0" w:firstLineChars="0"/>
        <w:jc w:val="left"/>
        <w:rPr>
          <w:rFonts w:cstheme="minorHAnsi"/>
          <w:sz w:val="21"/>
          <w:szCs w:val="21"/>
        </w:rPr>
      </w:pPr>
      <w:r>
        <w:rPr>
          <w:rFonts w:hint="eastAsia" w:cstheme="minorHAnsi"/>
          <w:sz w:val="21"/>
          <w:szCs w:val="21"/>
        </w:rPr>
        <w:t>晋城市天狐网络信息有限公司</w:t>
      </w:r>
    </w:p>
    <w:p>
      <w:pPr>
        <w:ind w:firstLine="0" w:firstLineChars="0"/>
        <w:jc w:val="left"/>
        <w:rPr>
          <w:rFonts w:cstheme="minorHAnsi"/>
          <w:sz w:val="21"/>
          <w:szCs w:val="21"/>
        </w:rPr>
      </w:pPr>
      <w:r>
        <w:rPr>
          <w:rFonts w:hint="eastAsia" w:cstheme="minorHAnsi"/>
          <w:sz w:val="21"/>
          <w:szCs w:val="21"/>
        </w:rPr>
        <w:t>中创慧安科技有限公司</w:t>
      </w:r>
    </w:p>
    <w:p>
      <w:pPr>
        <w:ind w:firstLine="0" w:firstLineChars="0"/>
        <w:jc w:val="left"/>
        <w:rPr>
          <w:rFonts w:cstheme="minorHAnsi"/>
          <w:sz w:val="21"/>
          <w:szCs w:val="21"/>
        </w:rPr>
      </w:pPr>
      <w:r>
        <w:rPr>
          <w:rFonts w:hint="eastAsia" w:cstheme="minorHAnsi"/>
          <w:sz w:val="21"/>
          <w:szCs w:val="21"/>
        </w:rPr>
        <w:t>晋信安科技有限公司</w:t>
      </w:r>
    </w:p>
    <w:p>
      <w:pPr>
        <w:ind w:firstLine="0" w:firstLineChars="0"/>
        <w:jc w:val="left"/>
        <w:rPr>
          <w:rFonts w:cstheme="minorHAnsi"/>
          <w:sz w:val="21"/>
          <w:szCs w:val="21"/>
        </w:rPr>
      </w:pPr>
      <w:r>
        <w:rPr>
          <w:rFonts w:hint="eastAsia" w:cstheme="minorHAnsi"/>
          <w:sz w:val="21"/>
          <w:szCs w:val="21"/>
        </w:rPr>
        <w:t>因弗美讯科技有限公司</w:t>
      </w:r>
    </w:p>
    <w:p>
      <w:pPr>
        <w:ind w:firstLine="0" w:firstLineChars="0"/>
        <w:jc w:val="left"/>
        <w:rPr>
          <w:rFonts w:cstheme="minorHAnsi"/>
          <w:sz w:val="21"/>
          <w:szCs w:val="21"/>
        </w:rPr>
      </w:pPr>
      <w:r>
        <w:rPr>
          <w:rFonts w:hint="eastAsia" w:cstheme="minorHAnsi"/>
          <w:sz w:val="21"/>
          <w:szCs w:val="21"/>
        </w:rPr>
        <w:t>上海交通大学党委宣传部</w:t>
      </w:r>
    </w:p>
    <w:p>
      <w:pPr>
        <w:ind w:firstLine="0" w:firstLineChars="0"/>
        <w:jc w:val="left"/>
        <w:rPr>
          <w:rFonts w:cstheme="minorHAnsi"/>
          <w:sz w:val="21"/>
          <w:szCs w:val="21"/>
        </w:rPr>
      </w:pPr>
      <w:r>
        <w:rPr>
          <w:rFonts w:hint="eastAsia" w:cstheme="minorHAnsi"/>
          <w:sz w:val="21"/>
          <w:szCs w:val="21"/>
        </w:rPr>
        <w:t>天津市教育委员会</w:t>
      </w:r>
    </w:p>
    <w:p>
      <w:pPr>
        <w:ind w:firstLine="0" w:firstLineChars="0"/>
        <w:jc w:val="left"/>
        <w:rPr>
          <w:rFonts w:cstheme="minorHAnsi"/>
          <w:sz w:val="21"/>
          <w:szCs w:val="21"/>
        </w:rPr>
      </w:pPr>
      <w:r>
        <w:rPr>
          <w:rFonts w:hint="eastAsia" w:cstheme="minorHAnsi"/>
          <w:sz w:val="21"/>
          <w:szCs w:val="21"/>
        </w:rPr>
        <w:t>宿迁市教育局</w:t>
      </w:r>
    </w:p>
    <w:p>
      <w:pPr>
        <w:ind w:firstLine="0" w:firstLineChars="0"/>
        <w:jc w:val="left"/>
        <w:rPr>
          <w:rFonts w:cstheme="minorHAnsi"/>
          <w:sz w:val="21"/>
          <w:szCs w:val="21"/>
        </w:rPr>
      </w:pPr>
      <w:r>
        <w:rPr>
          <w:rFonts w:hint="eastAsia" w:cstheme="minorHAnsi"/>
          <w:sz w:val="21"/>
          <w:szCs w:val="21"/>
        </w:rPr>
        <w:t>无锡市卫生健康委员会</w:t>
      </w:r>
    </w:p>
    <w:p>
      <w:pPr>
        <w:ind w:firstLine="0" w:firstLineChars="0"/>
        <w:jc w:val="left"/>
        <w:rPr>
          <w:rFonts w:cstheme="minorHAnsi"/>
          <w:sz w:val="21"/>
          <w:szCs w:val="21"/>
        </w:rPr>
      </w:pPr>
      <w:r>
        <w:rPr>
          <w:rFonts w:hint="eastAsia" w:cstheme="minorHAnsi"/>
          <w:sz w:val="21"/>
          <w:szCs w:val="21"/>
        </w:rPr>
        <w:t>内蒙古税务局</w:t>
      </w:r>
    </w:p>
    <w:p>
      <w:pPr>
        <w:ind w:firstLine="0" w:firstLineChars="0"/>
        <w:jc w:val="left"/>
        <w:rPr>
          <w:rFonts w:cstheme="minorHAnsi"/>
          <w:sz w:val="21"/>
          <w:szCs w:val="21"/>
        </w:rPr>
      </w:pPr>
      <w:r>
        <w:rPr>
          <w:rFonts w:hint="eastAsia" w:cstheme="minorHAnsi"/>
          <w:sz w:val="21"/>
          <w:szCs w:val="21"/>
        </w:rPr>
        <w:t>国家计算机网络应急技术处理协调中心上海分中心</w:t>
      </w:r>
    </w:p>
    <w:p>
      <w:pPr>
        <w:ind w:firstLine="0" w:firstLineChars="0"/>
        <w:jc w:val="left"/>
        <w:rPr>
          <w:rFonts w:cstheme="minorHAnsi"/>
          <w:sz w:val="21"/>
          <w:szCs w:val="21"/>
        </w:rPr>
      </w:pPr>
      <w:r>
        <w:rPr>
          <w:rFonts w:hint="eastAsia" w:cstheme="minorHAnsi"/>
          <w:sz w:val="21"/>
          <w:szCs w:val="21"/>
        </w:rPr>
        <w:t>上海市网络技术综合应用研究所</w:t>
      </w:r>
    </w:p>
    <w:p>
      <w:pPr>
        <w:ind w:firstLine="0" w:firstLineChars="0"/>
        <w:jc w:val="left"/>
        <w:rPr>
          <w:rFonts w:cstheme="minorHAnsi"/>
          <w:sz w:val="21"/>
          <w:szCs w:val="21"/>
        </w:rPr>
      </w:pPr>
      <w:r>
        <w:rPr>
          <w:rFonts w:hint="eastAsia" w:cstheme="minorHAnsi"/>
          <w:sz w:val="21"/>
          <w:szCs w:val="21"/>
        </w:rPr>
        <w:t>上海计算机软件技术开发中心</w:t>
      </w:r>
    </w:p>
    <w:p>
      <w:pPr>
        <w:ind w:firstLine="0" w:firstLineChars="0"/>
        <w:jc w:val="left"/>
        <w:rPr>
          <w:rFonts w:cstheme="minorHAnsi"/>
          <w:sz w:val="21"/>
          <w:szCs w:val="21"/>
        </w:rPr>
      </w:pPr>
      <w:r>
        <w:rPr>
          <w:rFonts w:hint="eastAsia" w:cstheme="minorHAnsi"/>
          <w:sz w:val="21"/>
          <w:szCs w:val="21"/>
        </w:rPr>
        <w:t>中国民航大学信息安全测评中心</w:t>
      </w:r>
    </w:p>
    <w:p>
      <w:pPr>
        <w:ind w:firstLine="0" w:firstLineChars="0"/>
        <w:jc w:val="left"/>
        <w:rPr>
          <w:rFonts w:cstheme="minorHAnsi"/>
          <w:sz w:val="21"/>
          <w:szCs w:val="21"/>
        </w:rPr>
      </w:pPr>
      <w:r>
        <w:rPr>
          <w:rFonts w:hint="eastAsia" w:cstheme="minorHAnsi"/>
          <w:sz w:val="21"/>
          <w:szCs w:val="21"/>
        </w:rPr>
        <w:t>广东警官学院</w:t>
      </w:r>
    </w:p>
    <w:p>
      <w:pPr>
        <w:ind w:firstLine="0" w:firstLineChars="0"/>
        <w:jc w:val="left"/>
        <w:rPr>
          <w:rFonts w:cstheme="minorHAnsi"/>
          <w:sz w:val="21"/>
          <w:szCs w:val="21"/>
        </w:rPr>
      </w:pPr>
      <w:r>
        <w:rPr>
          <w:rFonts w:hint="eastAsia" w:cstheme="minorHAnsi"/>
          <w:sz w:val="21"/>
          <w:szCs w:val="21"/>
        </w:rPr>
        <w:t>广东轻工业职业技术学院</w:t>
      </w:r>
    </w:p>
    <w:p>
      <w:pPr>
        <w:ind w:firstLine="0" w:firstLineChars="0"/>
        <w:jc w:val="left"/>
        <w:rPr>
          <w:rFonts w:cstheme="minorHAnsi"/>
          <w:sz w:val="21"/>
          <w:szCs w:val="21"/>
        </w:rPr>
      </w:pPr>
      <w:r>
        <w:rPr>
          <w:rFonts w:hint="eastAsia" w:cstheme="minorHAnsi"/>
          <w:sz w:val="21"/>
          <w:szCs w:val="21"/>
        </w:rPr>
        <w:t>广东金融学院</w:t>
      </w:r>
    </w:p>
    <w:p>
      <w:pPr>
        <w:ind w:firstLine="0" w:firstLineChars="0"/>
        <w:jc w:val="left"/>
        <w:rPr>
          <w:rFonts w:cstheme="minorHAnsi"/>
          <w:sz w:val="21"/>
          <w:szCs w:val="21"/>
        </w:rPr>
      </w:pPr>
      <w:r>
        <w:rPr>
          <w:rFonts w:hint="eastAsia" w:cstheme="minorHAnsi"/>
          <w:sz w:val="21"/>
          <w:szCs w:val="21"/>
        </w:rPr>
        <w:t>广州大学研究院</w:t>
      </w:r>
    </w:p>
    <w:p>
      <w:pPr>
        <w:ind w:firstLine="0" w:firstLineChars="0"/>
        <w:jc w:val="left"/>
        <w:rPr>
          <w:rFonts w:cstheme="minorHAnsi"/>
          <w:sz w:val="21"/>
          <w:szCs w:val="21"/>
        </w:rPr>
      </w:pPr>
      <w:r>
        <w:rPr>
          <w:rFonts w:hint="eastAsia" w:cstheme="minorHAnsi"/>
          <w:sz w:val="21"/>
          <w:szCs w:val="21"/>
        </w:rPr>
        <w:t>广州医科大学</w:t>
      </w:r>
    </w:p>
    <w:p>
      <w:pPr>
        <w:ind w:firstLine="0" w:firstLineChars="0"/>
        <w:jc w:val="left"/>
        <w:rPr>
          <w:rFonts w:cstheme="minorHAnsi"/>
          <w:sz w:val="21"/>
          <w:szCs w:val="21"/>
        </w:rPr>
      </w:pPr>
      <w:r>
        <w:rPr>
          <w:rFonts w:hint="eastAsia" w:cstheme="minorHAnsi"/>
          <w:sz w:val="21"/>
          <w:szCs w:val="21"/>
        </w:rPr>
        <w:t>广东药科大学</w:t>
      </w:r>
    </w:p>
    <w:p>
      <w:pPr>
        <w:ind w:firstLine="0" w:firstLineChars="0"/>
        <w:jc w:val="left"/>
        <w:rPr>
          <w:rFonts w:cstheme="minorHAnsi"/>
          <w:sz w:val="21"/>
          <w:szCs w:val="21"/>
        </w:rPr>
      </w:pPr>
      <w:r>
        <w:rPr>
          <w:rFonts w:hint="eastAsia" w:cstheme="minorHAnsi"/>
          <w:sz w:val="21"/>
          <w:szCs w:val="21"/>
        </w:rPr>
        <w:t>广州大学</w:t>
      </w:r>
    </w:p>
    <w:p>
      <w:pPr>
        <w:ind w:firstLine="0" w:firstLineChars="0"/>
        <w:jc w:val="left"/>
        <w:rPr>
          <w:rFonts w:cstheme="minorHAnsi"/>
          <w:sz w:val="21"/>
          <w:szCs w:val="21"/>
        </w:rPr>
      </w:pPr>
      <w:r>
        <w:rPr>
          <w:rFonts w:hint="eastAsia" w:cstheme="minorHAnsi"/>
          <w:sz w:val="21"/>
          <w:szCs w:val="21"/>
        </w:rPr>
        <w:t>江苏科技大学</w:t>
      </w:r>
    </w:p>
    <w:p>
      <w:pPr>
        <w:ind w:firstLine="0" w:firstLineChars="0"/>
        <w:jc w:val="left"/>
        <w:rPr>
          <w:rFonts w:cstheme="minorHAnsi"/>
          <w:sz w:val="21"/>
          <w:szCs w:val="21"/>
        </w:rPr>
      </w:pPr>
      <w:r>
        <w:rPr>
          <w:rFonts w:hint="eastAsia" w:cstheme="minorHAnsi"/>
          <w:sz w:val="21"/>
          <w:szCs w:val="21"/>
        </w:rPr>
        <w:t>江苏大学</w:t>
      </w:r>
    </w:p>
    <w:p>
      <w:pPr>
        <w:ind w:firstLine="0" w:firstLineChars="0"/>
        <w:jc w:val="left"/>
        <w:rPr>
          <w:rFonts w:cstheme="minorHAnsi"/>
          <w:sz w:val="21"/>
          <w:szCs w:val="21"/>
        </w:rPr>
      </w:pPr>
      <w:r>
        <w:rPr>
          <w:rFonts w:hint="eastAsia" w:cstheme="minorHAnsi"/>
          <w:sz w:val="21"/>
          <w:szCs w:val="21"/>
        </w:rPr>
        <w:t>宿迁学院</w:t>
      </w:r>
    </w:p>
    <w:p>
      <w:pPr>
        <w:ind w:firstLine="0" w:firstLineChars="0"/>
        <w:jc w:val="left"/>
        <w:rPr>
          <w:rFonts w:cstheme="minorHAnsi"/>
          <w:sz w:val="21"/>
          <w:szCs w:val="21"/>
        </w:rPr>
      </w:pPr>
      <w:r>
        <w:rPr>
          <w:rFonts w:hint="eastAsia" w:cstheme="minorHAnsi"/>
          <w:sz w:val="21"/>
          <w:szCs w:val="21"/>
        </w:rPr>
        <w:t>江苏省宿迁中学</w:t>
      </w:r>
    </w:p>
    <w:p>
      <w:pPr>
        <w:ind w:firstLine="0" w:firstLineChars="0"/>
        <w:jc w:val="left"/>
        <w:rPr>
          <w:rFonts w:cstheme="minorHAnsi"/>
          <w:sz w:val="21"/>
          <w:szCs w:val="21"/>
        </w:rPr>
      </w:pPr>
      <w:r>
        <w:rPr>
          <w:rFonts w:hint="eastAsia" w:cstheme="minorHAnsi"/>
          <w:sz w:val="21"/>
          <w:szCs w:val="21"/>
        </w:rPr>
        <w:t>建湖高级中学</w:t>
      </w:r>
    </w:p>
    <w:p>
      <w:pPr>
        <w:ind w:firstLine="0" w:firstLineChars="0"/>
        <w:jc w:val="left"/>
        <w:rPr>
          <w:rFonts w:cstheme="minorHAnsi"/>
          <w:sz w:val="21"/>
          <w:szCs w:val="21"/>
        </w:rPr>
      </w:pPr>
      <w:r>
        <w:rPr>
          <w:rFonts w:hint="eastAsia" w:cstheme="minorHAnsi"/>
          <w:sz w:val="21"/>
          <w:szCs w:val="21"/>
        </w:rPr>
        <w:t>建湖县第二中学</w:t>
      </w:r>
    </w:p>
    <w:p>
      <w:pPr>
        <w:ind w:firstLine="0" w:firstLineChars="0"/>
        <w:jc w:val="left"/>
        <w:rPr>
          <w:rFonts w:cstheme="minorHAnsi"/>
          <w:sz w:val="21"/>
          <w:szCs w:val="21"/>
        </w:rPr>
      </w:pPr>
      <w:r>
        <w:rPr>
          <w:rFonts w:hint="eastAsia" w:cstheme="minorHAnsi"/>
          <w:sz w:val="21"/>
          <w:szCs w:val="21"/>
        </w:rPr>
        <w:t>西华大学</w:t>
      </w:r>
    </w:p>
    <w:p>
      <w:pPr>
        <w:ind w:firstLine="0" w:firstLineChars="0"/>
        <w:jc w:val="left"/>
        <w:rPr>
          <w:rFonts w:cstheme="minorHAnsi"/>
          <w:sz w:val="21"/>
          <w:szCs w:val="21"/>
        </w:rPr>
      </w:pPr>
      <w:r>
        <w:rPr>
          <w:rFonts w:hint="eastAsia" w:cstheme="minorHAnsi"/>
          <w:sz w:val="21"/>
          <w:szCs w:val="21"/>
        </w:rPr>
        <w:t>吉利学院</w:t>
      </w:r>
    </w:p>
    <w:p>
      <w:pPr>
        <w:ind w:firstLine="0" w:firstLineChars="0"/>
        <w:jc w:val="left"/>
        <w:rPr>
          <w:rFonts w:cstheme="minorHAnsi"/>
          <w:sz w:val="21"/>
          <w:szCs w:val="21"/>
        </w:rPr>
      </w:pPr>
      <w:r>
        <w:rPr>
          <w:rFonts w:hint="eastAsia" w:cstheme="minorHAnsi"/>
          <w:sz w:val="21"/>
          <w:szCs w:val="21"/>
        </w:rPr>
        <w:t>电子科技大学成都学院</w:t>
      </w:r>
    </w:p>
    <w:p>
      <w:pPr>
        <w:ind w:firstLine="0" w:firstLineChars="0"/>
        <w:jc w:val="left"/>
        <w:rPr>
          <w:rFonts w:cstheme="minorHAnsi"/>
          <w:sz w:val="21"/>
          <w:szCs w:val="21"/>
        </w:rPr>
      </w:pPr>
      <w:r>
        <w:rPr>
          <w:rFonts w:hint="eastAsia" w:cstheme="minorHAnsi"/>
          <w:sz w:val="21"/>
          <w:szCs w:val="21"/>
        </w:rPr>
        <w:t>普宁职业技术学校</w:t>
      </w:r>
    </w:p>
    <w:p>
      <w:pPr>
        <w:ind w:firstLine="0" w:firstLineChars="0"/>
        <w:jc w:val="left"/>
        <w:rPr>
          <w:rFonts w:cstheme="minorHAnsi"/>
          <w:sz w:val="21"/>
          <w:szCs w:val="21"/>
        </w:rPr>
      </w:pPr>
      <w:r>
        <w:rPr>
          <w:rFonts w:hint="eastAsia" w:cstheme="minorHAnsi"/>
          <w:sz w:val="21"/>
          <w:szCs w:val="21"/>
        </w:rPr>
        <w:t>揭阳职业技术学院</w:t>
      </w:r>
    </w:p>
    <w:p>
      <w:pPr>
        <w:ind w:firstLine="0" w:firstLineChars="0"/>
        <w:jc w:val="left"/>
        <w:rPr>
          <w:rFonts w:cstheme="minorHAnsi"/>
          <w:sz w:val="21"/>
          <w:szCs w:val="21"/>
        </w:rPr>
      </w:pPr>
      <w:r>
        <w:rPr>
          <w:rFonts w:hint="eastAsia" w:cstheme="minorHAnsi"/>
          <w:sz w:val="21"/>
          <w:szCs w:val="21"/>
        </w:rPr>
        <w:t>潮汕职业技术学院</w:t>
      </w:r>
    </w:p>
    <w:p>
      <w:pPr>
        <w:ind w:firstLine="0" w:firstLineChars="0"/>
        <w:jc w:val="left"/>
        <w:rPr>
          <w:rFonts w:cstheme="minorHAnsi"/>
          <w:sz w:val="21"/>
          <w:szCs w:val="21"/>
        </w:rPr>
      </w:pPr>
      <w:r>
        <w:rPr>
          <w:rFonts w:hint="eastAsia" w:cstheme="minorHAnsi"/>
          <w:sz w:val="21"/>
          <w:szCs w:val="21"/>
        </w:rPr>
        <w:t>中国电信广州分公司</w:t>
      </w:r>
    </w:p>
    <w:p>
      <w:pPr>
        <w:ind w:firstLine="0" w:firstLineChars="0"/>
        <w:jc w:val="left"/>
        <w:rPr>
          <w:rFonts w:cstheme="minorHAnsi"/>
          <w:sz w:val="21"/>
          <w:szCs w:val="21"/>
        </w:rPr>
      </w:pPr>
      <w:r>
        <w:rPr>
          <w:rFonts w:hint="eastAsia" w:cstheme="minorHAnsi"/>
          <w:sz w:val="21"/>
          <w:szCs w:val="21"/>
        </w:rPr>
        <w:t>中国移动广东广州分公司</w:t>
      </w:r>
    </w:p>
    <w:p>
      <w:pPr>
        <w:ind w:firstLine="0" w:firstLineChars="0"/>
        <w:jc w:val="left"/>
        <w:rPr>
          <w:rFonts w:cstheme="minorHAnsi"/>
          <w:sz w:val="21"/>
          <w:szCs w:val="21"/>
        </w:rPr>
      </w:pPr>
      <w:r>
        <w:rPr>
          <w:rFonts w:hint="eastAsia" w:cstheme="minorHAnsi"/>
          <w:sz w:val="21"/>
          <w:szCs w:val="21"/>
        </w:rPr>
        <w:t>中国联通广州市分公司</w:t>
      </w:r>
    </w:p>
    <w:p>
      <w:pPr>
        <w:ind w:firstLine="0" w:firstLineChars="0"/>
        <w:jc w:val="left"/>
        <w:rPr>
          <w:rFonts w:cstheme="minorHAnsi"/>
          <w:sz w:val="21"/>
          <w:szCs w:val="21"/>
        </w:rPr>
      </w:pPr>
      <w:r>
        <w:rPr>
          <w:rFonts w:hint="eastAsia" w:cstheme="minorHAnsi"/>
          <w:sz w:val="21"/>
          <w:szCs w:val="21"/>
        </w:rPr>
        <w:t>中国电信股份有限公司揭阳分公司</w:t>
      </w:r>
    </w:p>
    <w:p>
      <w:pPr>
        <w:ind w:firstLine="0" w:firstLineChars="0"/>
        <w:jc w:val="left"/>
        <w:rPr>
          <w:rFonts w:cstheme="minorHAnsi"/>
          <w:sz w:val="21"/>
          <w:szCs w:val="21"/>
        </w:rPr>
      </w:pPr>
      <w:r>
        <w:rPr>
          <w:rFonts w:hint="eastAsia" w:cstheme="minorHAnsi"/>
          <w:sz w:val="21"/>
          <w:szCs w:val="21"/>
        </w:rPr>
        <w:t>中国移动通信集团广东有限公司揭阳分公司</w:t>
      </w:r>
    </w:p>
    <w:p>
      <w:pPr>
        <w:ind w:firstLine="0" w:firstLineChars="0"/>
        <w:jc w:val="left"/>
        <w:rPr>
          <w:rFonts w:cstheme="minorHAnsi"/>
          <w:sz w:val="21"/>
          <w:szCs w:val="21"/>
        </w:rPr>
      </w:pPr>
      <w:r>
        <w:rPr>
          <w:rFonts w:hint="eastAsia" w:cstheme="minorHAnsi"/>
          <w:sz w:val="21"/>
          <w:szCs w:val="21"/>
        </w:rPr>
        <w:t>中国联合网络通信有限公司揭阳分公司</w:t>
      </w:r>
    </w:p>
    <w:p>
      <w:pPr>
        <w:ind w:firstLine="0" w:firstLineChars="0"/>
        <w:jc w:val="left"/>
        <w:rPr>
          <w:rFonts w:cstheme="minorHAnsi"/>
          <w:sz w:val="21"/>
          <w:szCs w:val="21"/>
        </w:rPr>
      </w:pPr>
      <w:r>
        <w:rPr>
          <w:rFonts w:hint="eastAsia" w:cstheme="minorHAnsi"/>
          <w:sz w:val="21"/>
          <w:szCs w:val="21"/>
        </w:rPr>
        <w:t>中国联通郑州分公司</w:t>
      </w:r>
    </w:p>
    <w:p>
      <w:pPr>
        <w:ind w:firstLine="0" w:firstLineChars="0"/>
        <w:jc w:val="left"/>
        <w:rPr>
          <w:rFonts w:cstheme="minorHAnsi"/>
          <w:sz w:val="21"/>
          <w:szCs w:val="21"/>
        </w:rPr>
      </w:pPr>
      <w:r>
        <w:rPr>
          <w:rFonts w:hint="eastAsia" w:cstheme="minorHAnsi"/>
          <w:sz w:val="21"/>
          <w:szCs w:val="21"/>
        </w:rPr>
        <w:t>无锡移动</w:t>
      </w:r>
    </w:p>
    <w:p>
      <w:pPr>
        <w:ind w:firstLine="0" w:firstLineChars="0"/>
        <w:jc w:val="left"/>
        <w:rPr>
          <w:rFonts w:cstheme="minorHAnsi"/>
          <w:sz w:val="21"/>
          <w:szCs w:val="21"/>
        </w:rPr>
      </w:pPr>
      <w:r>
        <w:rPr>
          <w:rFonts w:hint="eastAsia" w:cstheme="minorHAnsi"/>
          <w:sz w:val="21"/>
          <w:szCs w:val="21"/>
        </w:rPr>
        <w:t>宿迁移动</w:t>
      </w:r>
    </w:p>
    <w:p>
      <w:pPr>
        <w:ind w:firstLine="0" w:firstLineChars="0"/>
        <w:jc w:val="left"/>
        <w:rPr>
          <w:rFonts w:cstheme="minorHAnsi"/>
          <w:sz w:val="21"/>
          <w:szCs w:val="21"/>
        </w:rPr>
      </w:pPr>
      <w:r>
        <w:rPr>
          <w:rFonts w:hint="eastAsia" w:cstheme="minorHAnsi"/>
          <w:sz w:val="21"/>
          <w:szCs w:val="21"/>
        </w:rPr>
        <w:t>宿迁电信</w:t>
      </w:r>
    </w:p>
    <w:p>
      <w:pPr>
        <w:ind w:firstLine="0" w:firstLineChars="0"/>
        <w:jc w:val="left"/>
        <w:rPr>
          <w:rFonts w:cstheme="minorHAnsi"/>
          <w:sz w:val="21"/>
          <w:szCs w:val="21"/>
        </w:rPr>
      </w:pPr>
      <w:r>
        <w:rPr>
          <w:rFonts w:hint="eastAsia" w:cstheme="minorHAnsi"/>
          <w:sz w:val="21"/>
          <w:szCs w:val="21"/>
        </w:rPr>
        <w:t>广东电网公司</w:t>
      </w:r>
    </w:p>
    <w:p>
      <w:pPr>
        <w:ind w:firstLine="0" w:firstLineChars="0"/>
        <w:jc w:val="left"/>
        <w:rPr>
          <w:rFonts w:cstheme="minorHAnsi"/>
          <w:sz w:val="21"/>
          <w:szCs w:val="21"/>
        </w:rPr>
      </w:pPr>
      <w:r>
        <w:rPr>
          <w:rFonts w:hint="eastAsia" w:cstheme="minorHAnsi"/>
          <w:sz w:val="21"/>
          <w:szCs w:val="21"/>
        </w:rPr>
        <w:t>广州供电局有限公司</w:t>
      </w:r>
    </w:p>
    <w:p>
      <w:pPr>
        <w:ind w:firstLine="0" w:firstLineChars="0"/>
        <w:jc w:val="left"/>
        <w:rPr>
          <w:rFonts w:cstheme="minorHAnsi"/>
          <w:sz w:val="21"/>
          <w:szCs w:val="21"/>
        </w:rPr>
      </w:pPr>
      <w:r>
        <w:rPr>
          <w:rFonts w:hint="eastAsia" w:cstheme="minorHAnsi"/>
          <w:sz w:val="21"/>
          <w:szCs w:val="21"/>
        </w:rPr>
        <w:t>内蒙古电力集团公司</w:t>
      </w:r>
    </w:p>
    <w:p>
      <w:pPr>
        <w:ind w:firstLine="0" w:firstLineChars="0"/>
        <w:jc w:val="left"/>
        <w:rPr>
          <w:rFonts w:cstheme="minorHAnsi"/>
          <w:sz w:val="21"/>
          <w:szCs w:val="21"/>
        </w:rPr>
      </w:pPr>
      <w:r>
        <w:rPr>
          <w:rFonts w:hint="eastAsia" w:cstheme="minorHAnsi"/>
          <w:sz w:val="21"/>
          <w:szCs w:val="21"/>
        </w:rPr>
        <w:t>中国人民银行宿迁分行</w:t>
      </w:r>
    </w:p>
    <w:p>
      <w:pPr>
        <w:ind w:firstLine="0" w:firstLineChars="0"/>
        <w:jc w:val="left"/>
        <w:rPr>
          <w:rFonts w:cstheme="minorHAnsi"/>
          <w:sz w:val="21"/>
          <w:szCs w:val="21"/>
        </w:rPr>
      </w:pPr>
      <w:r>
        <w:rPr>
          <w:rFonts w:hint="eastAsia" w:cstheme="minorHAnsi"/>
          <w:sz w:val="21"/>
          <w:szCs w:val="21"/>
        </w:rPr>
        <w:t>云南曲靖交通集团有限公司</w:t>
      </w:r>
    </w:p>
    <w:p>
      <w:pPr>
        <w:ind w:firstLine="0" w:firstLineChars="0"/>
        <w:jc w:val="left"/>
        <w:rPr>
          <w:rFonts w:cstheme="minorHAnsi"/>
          <w:sz w:val="21"/>
          <w:szCs w:val="21"/>
        </w:rPr>
      </w:pPr>
      <w:r>
        <w:rPr>
          <w:rFonts w:hint="eastAsia" w:cstheme="minorHAnsi"/>
          <w:sz w:val="21"/>
          <w:szCs w:val="21"/>
        </w:rPr>
        <w:t>中国铁路昆明局集团有限公司曲靖站</w:t>
      </w:r>
    </w:p>
    <w:p>
      <w:pPr>
        <w:ind w:firstLine="0" w:firstLineChars="0"/>
        <w:jc w:val="left"/>
        <w:rPr>
          <w:rFonts w:cstheme="minorHAnsi"/>
          <w:sz w:val="21"/>
          <w:szCs w:val="21"/>
        </w:rPr>
      </w:pPr>
      <w:r>
        <w:rPr>
          <w:rFonts w:hint="eastAsia" w:cstheme="minorHAnsi"/>
          <w:sz w:val="21"/>
          <w:szCs w:val="21"/>
        </w:rPr>
        <w:t>中国铁路昆明局集团有限公司曲靖北站</w:t>
      </w:r>
    </w:p>
    <w:p>
      <w:pPr>
        <w:ind w:firstLine="0" w:firstLineChars="0"/>
        <w:jc w:val="left"/>
        <w:rPr>
          <w:rFonts w:cstheme="minorHAnsi"/>
          <w:sz w:val="21"/>
          <w:szCs w:val="21"/>
        </w:rPr>
      </w:pPr>
      <w:r>
        <w:rPr>
          <w:rFonts w:hint="eastAsia" w:cstheme="minorHAnsi"/>
          <w:sz w:val="21"/>
          <w:szCs w:val="21"/>
        </w:rPr>
        <w:t>内蒙古公路交通投资发展有限公司</w:t>
      </w:r>
    </w:p>
    <w:p>
      <w:pPr>
        <w:ind w:firstLine="0" w:firstLineChars="0"/>
        <w:jc w:val="left"/>
        <w:rPr>
          <w:rFonts w:cstheme="minorHAnsi"/>
          <w:sz w:val="21"/>
          <w:szCs w:val="21"/>
        </w:rPr>
      </w:pPr>
      <w:r>
        <w:rPr>
          <w:rFonts w:hint="eastAsia" w:cstheme="minorHAnsi"/>
          <w:sz w:val="21"/>
          <w:szCs w:val="21"/>
        </w:rPr>
        <w:t>广州地铁集团有限公司</w:t>
      </w:r>
    </w:p>
    <w:p>
      <w:pPr>
        <w:ind w:firstLine="0" w:firstLineChars="0"/>
        <w:jc w:val="left"/>
        <w:rPr>
          <w:rFonts w:cstheme="minorHAnsi"/>
          <w:sz w:val="21"/>
          <w:szCs w:val="21"/>
        </w:rPr>
      </w:pPr>
      <w:r>
        <w:rPr>
          <w:rFonts w:hint="eastAsia" w:cstheme="minorHAnsi"/>
          <w:sz w:val="21"/>
          <w:szCs w:val="21"/>
        </w:rPr>
        <w:t>广州市公共交通集团有限公司</w:t>
      </w:r>
    </w:p>
    <w:p>
      <w:pPr>
        <w:ind w:firstLine="0" w:firstLineChars="0"/>
        <w:jc w:val="left"/>
        <w:rPr>
          <w:rFonts w:cstheme="minorHAnsi"/>
          <w:sz w:val="21"/>
          <w:szCs w:val="21"/>
        </w:rPr>
      </w:pPr>
      <w:r>
        <w:rPr>
          <w:rFonts w:hint="eastAsia" w:cstheme="minorHAnsi"/>
          <w:sz w:val="21"/>
          <w:szCs w:val="21"/>
        </w:rPr>
        <w:t>广州港集团有限公司</w:t>
      </w:r>
    </w:p>
    <w:p>
      <w:pPr>
        <w:ind w:firstLine="0" w:firstLineChars="0"/>
        <w:jc w:val="left"/>
        <w:rPr>
          <w:rFonts w:cstheme="minorHAnsi"/>
          <w:sz w:val="21"/>
          <w:szCs w:val="21"/>
        </w:rPr>
      </w:pPr>
      <w:r>
        <w:rPr>
          <w:rFonts w:hint="eastAsia" w:cstheme="minorHAnsi"/>
          <w:sz w:val="21"/>
          <w:szCs w:val="21"/>
        </w:rPr>
        <w:t>广汽集团</w:t>
      </w:r>
    </w:p>
    <w:p>
      <w:pPr>
        <w:ind w:firstLine="0" w:firstLineChars="0"/>
        <w:jc w:val="left"/>
        <w:rPr>
          <w:rFonts w:cstheme="minorHAnsi"/>
          <w:sz w:val="21"/>
          <w:szCs w:val="21"/>
        </w:rPr>
      </w:pPr>
      <w:r>
        <w:rPr>
          <w:rFonts w:hint="eastAsia" w:cstheme="minorHAnsi"/>
          <w:sz w:val="21"/>
          <w:szCs w:val="21"/>
        </w:rPr>
        <w:t>广州燃气集团</w:t>
      </w:r>
    </w:p>
    <w:p>
      <w:pPr>
        <w:ind w:firstLine="0" w:firstLineChars="0"/>
        <w:jc w:val="left"/>
        <w:rPr>
          <w:rFonts w:cstheme="minorHAnsi"/>
          <w:sz w:val="21"/>
          <w:szCs w:val="21"/>
        </w:rPr>
      </w:pPr>
      <w:r>
        <w:rPr>
          <w:rFonts w:hint="eastAsia" w:cstheme="minorHAnsi"/>
          <w:sz w:val="21"/>
          <w:szCs w:val="21"/>
        </w:rPr>
        <w:t>广州石化</w:t>
      </w:r>
    </w:p>
    <w:p>
      <w:pPr>
        <w:ind w:firstLine="0" w:firstLineChars="0"/>
        <w:jc w:val="left"/>
        <w:rPr>
          <w:rFonts w:cstheme="minorHAnsi"/>
          <w:sz w:val="21"/>
          <w:szCs w:val="21"/>
        </w:rPr>
      </w:pPr>
      <w:r>
        <w:rPr>
          <w:rFonts w:hint="eastAsia" w:cstheme="minorHAnsi"/>
          <w:sz w:val="21"/>
          <w:szCs w:val="21"/>
        </w:rPr>
        <w:t>广州工业发展集团</w:t>
      </w:r>
    </w:p>
    <w:p>
      <w:pPr>
        <w:ind w:firstLine="0" w:firstLineChars="0"/>
        <w:jc w:val="left"/>
        <w:rPr>
          <w:rFonts w:cstheme="minorHAnsi"/>
          <w:sz w:val="21"/>
          <w:szCs w:val="21"/>
        </w:rPr>
      </w:pPr>
      <w:r>
        <w:rPr>
          <w:rFonts w:hint="eastAsia" w:cstheme="minorHAnsi"/>
          <w:sz w:val="21"/>
          <w:szCs w:val="21"/>
        </w:rPr>
        <w:t>广州珠江实业集团</w:t>
      </w:r>
    </w:p>
    <w:p>
      <w:pPr>
        <w:ind w:firstLine="0" w:firstLineChars="0"/>
        <w:jc w:val="left"/>
        <w:rPr>
          <w:rFonts w:cstheme="minorHAnsi"/>
          <w:sz w:val="21"/>
          <w:szCs w:val="21"/>
        </w:rPr>
      </w:pPr>
      <w:r>
        <w:rPr>
          <w:rFonts w:hint="eastAsia" w:cstheme="minorHAnsi"/>
          <w:sz w:val="21"/>
          <w:szCs w:val="21"/>
        </w:rPr>
        <w:t>广州医药集团</w:t>
      </w:r>
    </w:p>
    <w:p>
      <w:pPr>
        <w:ind w:firstLine="0" w:firstLineChars="0"/>
        <w:jc w:val="left"/>
        <w:rPr>
          <w:rFonts w:cstheme="minorHAnsi"/>
          <w:sz w:val="21"/>
          <w:szCs w:val="21"/>
        </w:rPr>
      </w:pPr>
      <w:r>
        <w:rPr>
          <w:rFonts w:hint="eastAsia" w:cstheme="minorHAnsi"/>
          <w:sz w:val="21"/>
          <w:szCs w:val="21"/>
        </w:rPr>
        <w:t>广州市第一人民医院</w:t>
      </w:r>
    </w:p>
    <w:p>
      <w:pPr>
        <w:ind w:firstLine="0" w:firstLineChars="0"/>
        <w:jc w:val="left"/>
        <w:rPr>
          <w:rFonts w:cstheme="minorHAnsi"/>
          <w:sz w:val="21"/>
          <w:szCs w:val="21"/>
        </w:rPr>
      </w:pPr>
      <w:r>
        <w:rPr>
          <w:rFonts w:hint="eastAsia" w:cstheme="minorHAnsi"/>
          <w:sz w:val="21"/>
          <w:szCs w:val="21"/>
        </w:rPr>
        <w:t>广州市第八人民医院</w:t>
      </w:r>
    </w:p>
    <w:p>
      <w:pPr>
        <w:ind w:firstLine="0" w:firstLineChars="0"/>
        <w:jc w:val="left"/>
        <w:rPr>
          <w:rFonts w:cstheme="minorHAnsi"/>
          <w:sz w:val="21"/>
          <w:szCs w:val="21"/>
        </w:rPr>
      </w:pPr>
      <w:r>
        <w:rPr>
          <w:rFonts w:hint="eastAsia" w:cstheme="minorHAnsi"/>
          <w:sz w:val="21"/>
          <w:szCs w:val="21"/>
        </w:rPr>
        <w:t>广州市第十二人民医院</w:t>
      </w:r>
    </w:p>
    <w:p>
      <w:pPr>
        <w:ind w:firstLine="0" w:firstLineChars="0"/>
        <w:jc w:val="left"/>
        <w:rPr>
          <w:rFonts w:cstheme="minorHAnsi"/>
          <w:sz w:val="21"/>
          <w:szCs w:val="21"/>
        </w:rPr>
      </w:pPr>
      <w:r>
        <w:rPr>
          <w:rFonts w:hint="eastAsia" w:cstheme="minorHAnsi"/>
          <w:sz w:val="21"/>
          <w:szCs w:val="21"/>
        </w:rPr>
        <w:t>广州市红十字会医院</w:t>
      </w:r>
    </w:p>
    <w:p>
      <w:pPr>
        <w:ind w:firstLine="0" w:firstLineChars="0"/>
        <w:jc w:val="left"/>
        <w:rPr>
          <w:rFonts w:cstheme="minorHAnsi"/>
          <w:sz w:val="21"/>
          <w:szCs w:val="21"/>
        </w:rPr>
      </w:pPr>
      <w:r>
        <w:rPr>
          <w:rFonts w:hint="eastAsia" w:cstheme="minorHAnsi"/>
          <w:sz w:val="21"/>
          <w:szCs w:val="21"/>
        </w:rPr>
        <w:t>中山大学附属第一医院</w:t>
      </w:r>
    </w:p>
    <w:p>
      <w:pPr>
        <w:ind w:firstLine="0" w:firstLineChars="0"/>
        <w:jc w:val="left"/>
        <w:rPr>
          <w:rFonts w:cstheme="minorHAnsi"/>
          <w:sz w:val="21"/>
          <w:szCs w:val="21"/>
        </w:rPr>
      </w:pPr>
      <w:r>
        <w:rPr>
          <w:rFonts w:hint="eastAsia" w:cstheme="minorHAnsi"/>
          <w:sz w:val="21"/>
          <w:szCs w:val="21"/>
        </w:rPr>
        <w:t>中山大学附属第三医院</w:t>
      </w:r>
    </w:p>
    <w:p>
      <w:pPr>
        <w:ind w:firstLine="0" w:firstLineChars="0"/>
        <w:jc w:val="left"/>
        <w:rPr>
          <w:rFonts w:cstheme="minorHAnsi"/>
          <w:sz w:val="21"/>
          <w:szCs w:val="21"/>
        </w:rPr>
      </w:pPr>
      <w:r>
        <w:rPr>
          <w:rFonts w:hint="eastAsia" w:cstheme="minorHAnsi"/>
          <w:sz w:val="21"/>
          <w:szCs w:val="21"/>
        </w:rPr>
        <w:t>中山大学附属肿瘤医院</w:t>
      </w:r>
    </w:p>
    <w:p>
      <w:pPr>
        <w:ind w:firstLine="0" w:firstLineChars="0"/>
        <w:jc w:val="left"/>
        <w:rPr>
          <w:rFonts w:cstheme="minorHAnsi"/>
          <w:sz w:val="21"/>
          <w:szCs w:val="21"/>
        </w:rPr>
      </w:pPr>
      <w:r>
        <w:rPr>
          <w:rFonts w:hint="eastAsia" w:cstheme="minorHAnsi"/>
          <w:sz w:val="21"/>
          <w:szCs w:val="21"/>
        </w:rPr>
        <w:t>中山大学孙逸仙纪念医院</w:t>
      </w:r>
    </w:p>
    <w:p>
      <w:pPr>
        <w:ind w:firstLine="0" w:firstLineChars="0"/>
        <w:jc w:val="left"/>
        <w:rPr>
          <w:rFonts w:cstheme="minorHAnsi"/>
          <w:sz w:val="21"/>
          <w:szCs w:val="21"/>
        </w:rPr>
      </w:pPr>
      <w:r>
        <w:rPr>
          <w:rFonts w:hint="eastAsia" w:cstheme="minorHAnsi"/>
          <w:sz w:val="21"/>
          <w:szCs w:val="21"/>
        </w:rPr>
        <w:t>广东药科大学附属第一医院</w:t>
      </w:r>
    </w:p>
    <w:p>
      <w:pPr>
        <w:ind w:firstLine="0" w:firstLineChars="0"/>
        <w:jc w:val="left"/>
        <w:rPr>
          <w:rFonts w:cstheme="minorHAnsi"/>
          <w:sz w:val="21"/>
          <w:szCs w:val="21"/>
        </w:rPr>
      </w:pPr>
      <w:r>
        <w:rPr>
          <w:rFonts w:hint="eastAsia" w:cstheme="minorHAnsi"/>
          <w:sz w:val="21"/>
          <w:szCs w:val="21"/>
        </w:rPr>
        <w:t>曲靖市第一人民医院</w:t>
      </w:r>
    </w:p>
    <w:p>
      <w:pPr>
        <w:ind w:firstLine="0" w:firstLineChars="0"/>
        <w:jc w:val="left"/>
        <w:rPr>
          <w:rFonts w:cstheme="minorHAnsi"/>
          <w:sz w:val="21"/>
          <w:szCs w:val="21"/>
        </w:rPr>
      </w:pPr>
      <w:r>
        <w:rPr>
          <w:rFonts w:hint="eastAsia" w:cstheme="minorHAnsi"/>
          <w:sz w:val="21"/>
          <w:szCs w:val="21"/>
        </w:rPr>
        <w:t>曲靖市第二人民医院</w:t>
      </w:r>
    </w:p>
    <w:p>
      <w:pPr>
        <w:ind w:firstLine="0" w:firstLineChars="0"/>
        <w:jc w:val="left"/>
        <w:rPr>
          <w:rFonts w:cstheme="minorHAnsi"/>
          <w:sz w:val="21"/>
          <w:szCs w:val="21"/>
        </w:rPr>
      </w:pPr>
      <w:r>
        <w:rPr>
          <w:rFonts w:hint="eastAsia" w:cstheme="minorHAnsi"/>
          <w:sz w:val="21"/>
          <w:szCs w:val="21"/>
        </w:rPr>
        <w:t>广州广电传媒集团</w:t>
      </w:r>
    </w:p>
    <w:p>
      <w:pPr>
        <w:ind w:firstLine="0" w:firstLineChars="0"/>
        <w:jc w:val="left"/>
        <w:rPr>
          <w:rFonts w:cstheme="minorHAnsi"/>
          <w:sz w:val="21"/>
          <w:szCs w:val="21"/>
        </w:rPr>
      </w:pPr>
      <w:r>
        <w:rPr>
          <w:rFonts w:hint="eastAsia" w:cstheme="minorHAnsi"/>
          <w:sz w:val="21"/>
          <w:szCs w:val="21"/>
        </w:rPr>
        <w:t>陕西网</w:t>
      </w:r>
    </w:p>
    <w:p>
      <w:pPr>
        <w:ind w:firstLine="0" w:firstLineChars="0"/>
        <w:jc w:val="left"/>
        <w:rPr>
          <w:rFonts w:cstheme="minorHAnsi"/>
          <w:sz w:val="21"/>
          <w:szCs w:val="21"/>
        </w:rPr>
      </w:pPr>
      <w:r>
        <w:rPr>
          <w:rFonts w:hint="eastAsia" w:cstheme="minorHAnsi"/>
          <w:sz w:val="21"/>
          <w:szCs w:val="21"/>
        </w:rPr>
        <w:t>群众新闻网</w:t>
      </w:r>
    </w:p>
    <w:p>
      <w:pPr>
        <w:ind w:firstLine="0" w:firstLineChars="0"/>
        <w:jc w:val="left"/>
        <w:rPr>
          <w:rFonts w:cstheme="minorHAnsi"/>
          <w:sz w:val="21"/>
          <w:szCs w:val="21"/>
        </w:rPr>
      </w:pPr>
      <w:r>
        <w:rPr>
          <w:rFonts w:hint="eastAsia" w:cstheme="minorHAnsi"/>
          <w:sz w:val="21"/>
          <w:szCs w:val="21"/>
        </w:rPr>
        <w:t>爱建湖网</w:t>
      </w:r>
    </w:p>
    <w:p>
      <w:pPr>
        <w:ind w:firstLine="0" w:firstLineChars="0"/>
        <w:jc w:val="left"/>
        <w:rPr>
          <w:rFonts w:cstheme="minorHAnsi"/>
          <w:sz w:val="21"/>
          <w:szCs w:val="21"/>
        </w:rPr>
      </w:pPr>
      <w:r>
        <w:rPr>
          <w:rFonts w:hint="eastAsia" w:cstheme="minorHAnsi"/>
          <w:sz w:val="21"/>
          <w:szCs w:val="21"/>
        </w:rPr>
        <w:t>山西市场导报（媒体）</w:t>
      </w:r>
    </w:p>
    <w:p>
      <w:pPr>
        <w:ind w:firstLine="0" w:firstLineChars="0"/>
        <w:jc w:val="left"/>
        <w:rPr>
          <w:rFonts w:cstheme="minorHAnsi"/>
          <w:sz w:val="21"/>
          <w:szCs w:val="21"/>
        </w:rPr>
      </w:pPr>
      <w:r>
        <w:rPr>
          <w:rFonts w:hint="eastAsia" w:cstheme="minorHAnsi"/>
          <w:sz w:val="21"/>
          <w:szCs w:val="21"/>
        </w:rPr>
        <w:t>中山市中山网传媒有限公司</w:t>
      </w:r>
    </w:p>
    <w:p>
      <w:pPr>
        <w:ind w:firstLine="0" w:firstLineChars="0"/>
        <w:jc w:val="left"/>
        <w:rPr>
          <w:rFonts w:cstheme="minorHAnsi"/>
          <w:sz w:val="21"/>
          <w:szCs w:val="21"/>
        </w:rPr>
      </w:pPr>
      <w:r>
        <w:rPr>
          <w:rFonts w:hint="eastAsia" w:cstheme="minorHAnsi"/>
          <w:sz w:val="21"/>
          <w:szCs w:val="21"/>
        </w:rPr>
        <w:t>深圳新闻网传媒股份有限公司</w:t>
      </w:r>
    </w:p>
    <w:p>
      <w:pPr>
        <w:ind w:firstLine="0" w:firstLineChars="0"/>
        <w:jc w:val="left"/>
        <w:rPr>
          <w:rFonts w:cstheme="minorHAnsi"/>
          <w:sz w:val="21"/>
          <w:szCs w:val="21"/>
        </w:rPr>
      </w:pPr>
      <w:r>
        <w:rPr>
          <w:rFonts w:hint="eastAsia" w:cstheme="minorHAnsi"/>
          <w:sz w:val="21"/>
          <w:szCs w:val="21"/>
        </w:rPr>
        <w:t>广东足球协会</w:t>
      </w:r>
    </w:p>
    <w:p>
      <w:pPr>
        <w:ind w:firstLine="0" w:firstLineChars="0"/>
        <w:jc w:val="left"/>
        <w:rPr>
          <w:rFonts w:eastAsia="宋体" w:cstheme="minorHAnsi"/>
          <w:b/>
          <w:bCs/>
          <w:color w:val="FF0000"/>
          <w:kern w:val="44"/>
          <w:sz w:val="32"/>
          <w:szCs w:val="32"/>
        </w:rPr>
        <w:sectPr>
          <w:type w:val="continuous"/>
          <w:pgSz w:w="11906" w:h="16838"/>
          <w:pgMar w:top="1440" w:right="1797" w:bottom="1440" w:left="1797" w:header="709" w:footer="709" w:gutter="0"/>
          <w:cols w:space="282" w:num="2"/>
          <w:docGrid w:linePitch="360" w:charSpace="0"/>
        </w:sectPr>
      </w:pPr>
      <w:r>
        <w:rPr>
          <w:rFonts w:hint="eastAsia" w:cstheme="minorHAnsi"/>
          <w:sz w:val="21"/>
          <w:szCs w:val="21"/>
        </w:rPr>
        <w:t>福建省电子商务协会</w:t>
      </w: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4" w:type="first"/>
      <w:headerReference r:id="rId22" w:type="default"/>
      <w:footerReference r:id="rId25" w:type="default"/>
      <w:headerReference r:id="rId23" w:type="even"/>
      <w:pgSz w:w="11906" w:h="16838"/>
      <w:pgMar w:top="1440" w:right="1800" w:bottom="11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roman"/>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29086960"/>
                          </w:sdtPr>
                          <w:sdtContent>
                            <w:sdt>
                              <w:sdtPr>
                                <w:id w:val="-1699073230"/>
                              </w:sdtPr>
                              <w:sdtContent>
                                <w:p>
                                  <w:pPr>
                                    <w:jc w:val="center"/>
                                  </w:pPr>
                                  <w:r>
                                    <w:rPr>
                                      <w:lang w:val="zh-CN"/>
                                    </w:rPr>
                                    <w:t xml:space="preserve"> </w:t>
                                  </w:r>
                                  <w:r>
                                    <w:rPr>
                                      <w:b/>
                                    </w:rPr>
                                    <w:fldChar w:fldCharType="begin"/>
                                  </w:r>
                                  <w:r>
                                    <w:rPr>
                                      <w:b/>
                                    </w:rPr>
                                    <w:instrText xml:space="preserve">PAGE</w:instrText>
                                  </w:r>
                                  <w:r>
                                    <w:rPr>
                                      <w:b/>
                                    </w:rPr>
                                    <w:fldChar w:fldCharType="separate"/>
                                  </w:r>
                                  <w:r>
                                    <w:rPr>
                                      <w:b/>
                                    </w:rPr>
                                    <w:t>151</w:t>
                                  </w:r>
                                  <w:r>
                                    <w:rPr>
                                      <w:b/>
                                    </w:rPr>
                                    <w:fldChar w:fldCharType="end"/>
                                  </w:r>
                                  <w:r>
                                    <w:rPr>
                                      <w:lang w:val="zh-CN"/>
                                    </w:rPr>
                                    <w:t xml:space="preserve"> </w:t>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fQ40RAgAACQQAAA4AAABkcnMvZTJvRG9jLnhtbK1TzY7TMBC+I/EO&#10;lu80aVcs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N5RoprCj0/dvpx+/Tj+/EvhAUGv9DHkbi8zQvTUdFj34PZxx&#10;7q5yKn4xEUEcVB8v9IouEB4vTSfTaY4QR2z4AX72eN06H94Jo0g0Cuqwv0QrO6x96FOHlFhNm1Uj&#10;Zdqh1KQt6PXV6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N9DjRECAAAJBAAADgAAAAAAAAABACAA&#10;AAAfAQAAZHJzL2Uyb0RvYy54bWxQSwUGAAAAAAYABgBZAQAAogUAAAAA&#10;">
              <v:fill on="f" focussize="0,0"/>
              <v:stroke on="f" weight="0.5pt"/>
              <v:imagedata o:title=""/>
              <o:lock v:ext="edit" aspectratio="f"/>
              <v:textbox inset="0mm,0mm,0mm,0mm" style="mso-fit-shape-to-text:t;">
                <w:txbxContent>
                  <w:sdt>
                    <w:sdtPr>
                      <w:id w:val="1429086960"/>
                    </w:sdtPr>
                    <w:sdtContent>
                      <w:sdt>
                        <w:sdtPr>
                          <w:id w:val="-1699073230"/>
                        </w:sdtPr>
                        <w:sdtContent>
                          <w:p>
                            <w:pPr>
                              <w:jc w:val="center"/>
                            </w:pPr>
                            <w:r>
                              <w:rPr>
                                <w:lang w:val="zh-CN"/>
                              </w:rPr>
                              <w:t xml:space="preserve"> </w:t>
                            </w:r>
                            <w:r>
                              <w:rPr>
                                <w:b/>
                              </w:rPr>
                              <w:fldChar w:fldCharType="begin"/>
                            </w:r>
                            <w:r>
                              <w:rPr>
                                <w:b/>
                              </w:rPr>
                              <w:instrText xml:space="preserve">PAGE</w:instrText>
                            </w:r>
                            <w:r>
                              <w:rPr>
                                <w:b/>
                              </w:rPr>
                              <w:fldChar w:fldCharType="separate"/>
                            </w:r>
                            <w:r>
                              <w:rPr>
                                <w:b/>
                              </w:rPr>
                              <w:t>151</w:t>
                            </w:r>
                            <w:r>
                              <w:rPr>
                                <w:b/>
                              </w:rPr>
                              <w:fldChar w:fldCharType="end"/>
                            </w:r>
                            <w:r>
                              <w:rPr>
                                <w:lang w:val="zh-CN"/>
                              </w:rPr>
                              <w:t xml:space="preserve"> </w:t>
                            </w:r>
                          </w:p>
                        </w:sdtContent>
                      </w:sdt>
                    </w:sdtContent>
                  </w:sdt>
                  <w:p/>
                </w:txbxContent>
              </v:textbox>
            </v:shape>
          </w:pict>
        </mc:Fallback>
      </mc:AlternateContent>
    </w:r>
  </w:p>
  <w:p>
    <w:pPr>
      <w:spacing w:line="240" w:lineRule="auto"/>
      <w:ind w:firstLine="420"/>
      <w:rPr>
        <w:bCs/>
        <w:sz w:val="21"/>
        <w:szCs w:val="21"/>
      </w:rPr>
    </w:pPr>
    <w:r>
      <w:rPr>
        <w:rFonts w:hint="eastAsia" w:ascii="黑体" w:hAnsi="黑体" w:eastAsia="黑体"/>
        <w:bCs/>
        <w:sz w:val="21"/>
        <w:szCs w:val="21"/>
      </w:rPr>
      <w:t xml:space="preserve">广东新兴国家网络安全和信息化发展研究院2020.8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4681924"/>
    </w:sdtPr>
    <w:sdtContent>
      <w:p>
        <w:pPr>
          <w:pStyle w:val="9"/>
          <w:ind w:firstLine="360"/>
          <w:jc w:val="center"/>
        </w:pPr>
        <w:r>
          <w:fldChar w:fldCharType="begin"/>
        </w:r>
        <w:r>
          <w:instrText xml:space="preserve"> PAGE   \* MERGEFORMAT </w:instrText>
        </w:r>
        <w:r>
          <w:fldChar w:fldCharType="separate"/>
        </w:r>
        <w:r>
          <w:rPr>
            <w:lang w:val="zh-CN"/>
          </w:rPr>
          <w:t>79</w:t>
        </w:r>
        <w:r>
          <w:rPr>
            <w:lang w:val="zh-CN"/>
          </w:rPr>
          <w:fldChar w:fldCharType="end"/>
        </w:r>
      </w:p>
    </w:sdtContent>
  </w:sdt>
  <w:p>
    <w:pPr>
      <w:pStyle w:val="9"/>
      <w:ind w:firstLine="360"/>
    </w:pPr>
    <w:r>
      <w:rPr>
        <w:rFonts w:hint="eastAsia"/>
      </w:rPr>
      <w:t>广东新兴国家网络安全和信息化发展研究院2020.9</w:t>
    </w:r>
  </w:p>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eg/gR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Xl6D+BECAAAJBAAADgAAAAAAAAABACAA&#10;AAAfAQAAZHJzL2Uyb0RvYy54bWxQSwUGAAAAAAYABgBZAQAAogU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6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l+6YP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ANl+6YPAgAACQQAAA4AAAAAAAAAAQAgAAAA&#10;HwEAAGRycy9lMm9Eb2MueG1sUEsFBgAAAAAGAAYAWQEAAKAFAAAAAA==&#10;">
              <v:fill on="f" focussize="0,0"/>
              <v:stroke on="f" weight="0.5pt"/>
              <v:imagedata o:title=""/>
              <o:lock v:ext="edit" aspectratio="f"/>
              <v:textbox inset="0mm,0mm,0mm,0mm" style="mso-fit-shape-to-text:t;">
                <w:txbxContent>
                  <w:sdt>
                    <w:sdtPr>
                      <w:id w:val="9584899"/>
                    </w:sdtPr>
                    <w:sdtContent>
                      <w:sdt>
                        <w:sdtPr>
                          <w:id w:val="9584900"/>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rFonts w:ascii="黑体" w:hAnsi="黑体" w:eastAsia="黑体"/>
        <w:sz w:val="22"/>
        <w:szCs w:val="22"/>
      </w:rPr>
    </w:pPr>
    <w:r>
      <w:rPr>
        <w:sz w:val="22"/>
        <w:szCs w:val="22"/>
      </w:rPr>
      <w:pict>
        <v:shape id="_x0000_s2059" o:spid="_x0000_s2059" o:spt="136" type="#_x0000_t136" style="position:absolute;left:0pt;height:29.25pt;width:556.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t" xscale="f" string="广东新兴国家网络安全和信息化发展研究院" style="font-family:宋体;font-size:1pt;v-text-align:center;"/>
        </v:shape>
      </w:pict>
    </w:r>
    <w:r>
      <w:rPr>
        <w:rFonts w:hint="eastAsia" w:ascii="黑体" w:hAnsi="黑体" w:eastAsia="黑体"/>
        <w:sz w:val="22"/>
        <w:szCs w:val="22"/>
      </w:rPr>
      <w:t>2020年全国网民网络安全感满意度调查统计报告（从业人员版）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60" o:spid="_x0000_s2060" o:spt="136" type="#_x0000_t136" style="position:absolute;left:0pt;height:29.25pt;width:556.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t" xscale="f" string="广东新兴国家网络安全和信息化发展研究院" style="font-family:宋体;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58" o:spid="_x0000_s2058" o:spt="136" type="#_x0000_t136" style="position:absolute;left:0pt;height:29.25pt;width:556.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广东新兴国家网络安全和信息化发展研究院"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rFonts w:hint="eastAsia"/>
      </w:rPr>
      <w:t>2020网民网络安全感满意度调查数据统计报告（从业人员版）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3270885"/>
          <wp:effectExtent l="0" t="0" r="2540" b="5715"/>
          <wp:wrapNone/>
          <wp:docPr id="15"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r>
      <w:rPr>
        <w:rFonts w:hint="eastAsia" w:ascii="黑体" w:hAnsi="黑体" w:eastAsia="黑体"/>
        <w:sz w:val="22"/>
        <w:szCs w:val="22"/>
      </w:rPr>
      <w:t>2020年全国网民网络安全感满意度调查统计报告（公众网民版）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274310" cy="3270250"/>
          <wp:effectExtent l="0" t="0" r="2540" b="6350"/>
          <wp:wrapNone/>
          <wp:docPr id="33" name="WordPictureWatermark1937524847" descr="调查活动图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PictureWatermark1937524847" descr="调查活动图表LOGO"/>
                  <pic:cNvPicPr>
                    <a:picLocks noChangeAspect="1"/>
                  </pic:cNvPicPr>
                </pic:nvPicPr>
                <pic:blipFill>
                  <a:blip r:embed="rId1">
                    <a:lum bright="70001" contrast="-70000"/>
                  </a:blip>
                  <a:stretch>
                    <a:fillRect/>
                  </a:stretch>
                </pic:blipFill>
                <pic:spPr>
                  <a:xfrm>
                    <a:off x="0" y="0"/>
                    <a:ext cx="5274310" cy="3270250"/>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274310" cy="3270250"/>
          <wp:effectExtent l="0" t="0" r="2540" b="6350"/>
          <wp:wrapNone/>
          <wp:docPr id="13" name="WordPictureWatermark1937524846" descr="调查活动图表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937524846" descr="调查活动图表LOGO"/>
                  <pic:cNvPicPr>
                    <a:picLocks noChangeAspect="1"/>
                  </pic:cNvPicPr>
                </pic:nvPicPr>
                <pic:blipFill>
                  <a:blip r:embed="rId1">
                    <a:lum bright="70001" contrast="-70000"/>
                  </a:blip>
                  <a:stretch>
                    <a:fillRect/>
                  </a:stretch>
                </pic:blipFill>
                <pic:spPr>
                  <a:xfrm>
                    <a:off x="0" y="0"/>
                    <a:ext cx="5274310" cy="32702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226"/>
    <w:multiLevelType w:val="multilevel"/>
    <w:tmpl w:val="01E6722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6973"/>
    <w:rsid w:val="0002011C"/>
    <w:rsid w:val="00023C0E"/>
    <w:rsid w:val="00023C13"/>
    <w:rsid w:val="00024877"/>
    <w:rsid w:val="00030E32"/>
    <w:rsid w:val="0003323B"/>
    <w:rsid w:val="0003623F"/>
    <w:rsid w:val="0004074E"/>
    <w:rsid w:val="00046002"/>
    <w:rsid w:val="000526B1"/>
    <w:rsid w:val="00064558"/>
    <w:rsid w:val="0006487B"/>
    <w:rsid w:val="000734D8"/>
    <w:rsid w:val="00077834"/>
    <w:rsid w:val="0008740C"/>
    <w:rsid w:val="0008786F"/>
    <w:rsid w:val="00087DCA"/>
    <w:rsid w:val="00092BD4"/>
    <w:rsid w:val="00094105"/>
    <w:rsid w:val="00094DAD"/>
    <w:rsid w:val="000952BA"/>
    <w:rsid w:val="000A00B5"/>
    <w:rsid w:val="000A747C"/>
    <w:rsid w:val="000B3016"/>
    <w:rsid w:val="000C11F3"/>
    <w:rsid w:val="000C2222"/>
    <w:rsid w:val="000C64C4"/>
    <w:rsid w:val="000D09E4"/>
    <w:rsid w:val="000D189A"/>
    <w:rsid w:val="000D6153"/>
    <w:rsid w:val="000D673E"/>
    <w:rsid w:val="000D7B98"/>
    <w:rsid w:val="000E1DE2"/>
    <w:rsid w:val="000E277E"/>
    <w:rsid w:val="000E2DA6"/>
    <w:rsid w:val="000F0886"/>
    <w:rsid w:val="000F0D5C"/>
    <w:rsid w:val="000F3599"/>
    <w:rsid w:val="000F40EA"/>
    <w:rsid w:val="000F5C6E"/>
    <w:rsid w:val="000F69D2"/>
    <w:rsid w:val="000F78A5"/>
    <w:rsid w:val="00100121"/>
    <w:rsid w:val="00104351"/>
    <w:rsid w:val="00110640"/>
    <w:rsid w:val="00127F5C"/>
    <w:rsid w:val="0013160D"/>
    <w:rsid w:val="00132672"/>
    <w:rsid w:val="0013461E"/>
    <w:rsid w:val="00137C55"/>
    <w:rsid w:val="00146F71"/>
    <w:rsid w:val="00150E52"/>
    <w:rsid w:val="00151239"/>
    <w:rsid w:val="00156290"/>
    <w:rsid w:val="00160FF6"/>
    <w:rsid w:val="00164F2B"/>
    <w:rsid w:val="00170CA3"/>
    <w:rsid w:val="001726DC"/>
    <w:rsid w:val="001754D7"/>
    <w:rsid w:val="00180221"/>
    <w:rsid w:val="001803B3"/>
    <w:rsid w:val="0018061A"/>
    <w:rsid w:val="001828F1"/>
    <w:rsid w:val="00185399"/>
    <w:rsid w:val="001A2526"/>
    <w:rsid w:val="001A2A02"/>
    <w:rsid w:val="001A3B61"/>
    <w:rsid w:val="001A6B98"/>
    <w:rsid w:val="001B6987"/>
    <w:rsid w:val="001C0F89"/>
    <w:rsid w:val="001C1461"/>
    <w:rsid w:val="001C2951"/>
    <w:rsid w:val="001C6B5B"/>
    <w:rsid w:val="001D31D8"/>
    <w:rsid w:val="001D59F3"/>
    <w:rsid w:val="001E09CC"/>
    <w:rsid w:val="001E1B32"/>
    <w:rsid w:val="001E3026"/>
    <w:rsid w:val="001E4636"/>
    <w:rsid w:val="001F6994"/>
    <w:rsid w:val="001F6D12"/>
    <w:rsid w:val="002030F2"/>
    <w:rsid w:val="00204D9B"/>
    <w:rsid w:val="00206C63"/>
    <w:rsid w:val="00207E26"/>
    <w:rsid w:val="00211341"/>
    <w:rsid w:val="002211A5"/>
    <w:rsid w:val="00224457"/>
    <w:rsid w:val="002245D3"/>
    <w:rsid w:val="00224FF1"/>
    <w:rsid w:val="002263B5"/>
    <w:rsid w:val="00233A50"/>
    <w:rsid w:val="00240C2A"/>
    <w:rsid w:val="0025393E"/>
    <w:rsid w:val="002546D4"/>
    <w:rsid w:val="002569E3"/>
    <w:rsid w:val="0026236D"/>
    <w:rsid w:val="00263DCA"/>
    <w:rsid w:val="00270143"/>
    <w:rsid w:val="0027517C"/>
    <w:rsid w:val="002756A2"/>
    <w:rsid w:val="00280D83"/>
    <w:rsid w:val="00281E77"/>
    <w:rsid w:val="002879E2"/>
    <w:rsid w:val="0029086A"/>
    <w:rsid w:val="00292304"/>
    <w:rsid w:val="002969AD"/>
    <w:rsid w:val="00296BF2"/>
    <w:rsid w:val="00296D39"/>
    <w:rsid w:val="00297A51"/>
    <w:rsid w:val="002A32ED"/>
    <w:rsid w:val="002A6164"/>
    <w:rsid w:val="002A7B58"/>
    <w:rsid w:val="002B1280"/>
    <w:rsid w:val="002B5902"/>
    <w:rsid w:val="002C444A"/>
    <w:rsid w:val="002C72B1"/>
    <w:rsid w:val="002C75F3"/>
    <w:rsid w:val="002D05FF"/>
    <w:rsid w:val="002D1C8A"/>
    <w:rsid w:val="002D3F8C"/>
    <w:rsid w:val="002D4878"/>
    <w:rsid w:val="002E016B"/>
    <w:rsid w:val="002E5D2C"/>
    <w:rsid w:val="002E78E5"/>
    <w:rsid w:val="002F2EFE"/>
    <w:rsid w:val="0030068E"/>
    <w:rsid w:val="003027E2"/>
    <w:rsid w:val="00303A03"/>
    <w:rsid w:val="00304BDE"/>
    <w:rsid w:val="003055EA"/>
    <w:rsid w:val="0030585D"/>
    <w:rsid w:val="0031111E"/>
    <w:rsid w:val="0031114B"/>
    <w:rsid w:val="003211D5"/>
    <w:rsid w:val="00321D03"/>
    <w:rsid w:val="00326EB5"/>
    <w:rsid w:val="00332622"/>
    <w:rsid w:val="00334089"/>
    <w:rsid w:val="00334BBF"/>
    <w:rsid w:val="00335824"/>
    <w:rsid w:val="0034332E"/>
    <w:rsid w:val="003510DC"/>
    <w:rsid w:val="00362424"/>
    <w:rsid w:val="00367AD9"/>
    <w:rsid w:val="0037055E"/>
    <w:rsid w:val="00381CC0"/>
    <w:rsid w:val="00382ED4"/>
    <w:rsid w:val="00386F2B"/>
    <w:rsid w:val="00391F0F"/>
    <w:rsid w:val="00397263"/>
    <w:rsid w:val="003A266D"/>
    <w:rsid w:val="003A3819"/>
    <w:rsid w:val="003B0C28"/>
    <w:rsid w:val="003B3DFE"/>
    <w:rsid w:val="003C1C20"/>
    <w:rsid w:val="003C2F1E"/>
    <w:rsid w:val="003C393D"/>
    <w:rsid w:val="003C483B"/>
    <w:rsid w:val="003D0D65"/>
    <w:rsid w:val="003D39D4"/>
    <w:rsid w:val="003D3EE6"/>
    <w:rsid w:val="003D73C7"/>
    <w:rsid w:val="003E431D"/>
    <w:rsid w:val="003E7BB9"/>
    <w:rsid w:val="003F09E8"/>
    <w:rsid w:val="0040170B"/>
    <w:rsid w:val="00407DF7"/>
    <w:rsid w:val="00411CBB"/>
    <w:rsid w:val="00412AF8"/>
    <w:rsid w:val="004133D3"/>
    <w:rsid w:val="00422AD4"/>
    <w:rsid w:val="00422F50"/>
    <w:rsid w:val="0042575C"/>
    <w:rsid w:val="00425ACC"/>
    <w:rsid w:val="00427EBE"/>
    <w:rsid w:val="00432D24"/>
    <w:rsid w:val="00437EDE"/>
    <w:rsid w:val="00440300"/>
    <w:rsid w:val="00444FFB"/>
    <w:rsid w:val="00445A6F"/>
    <w:rsid w:val="00447F69"/>
    <w:rsid w:val="0045725C"/>
    <w:rsid w:val="00461D4D"/>
    <w:rsid w:val="00463204"/>
    <w:rsid w:val="004648A3"/>
    <w:rsid w:val="00465478"/>
    <w:rsid w:val="004702F4"/>
    <w:rsid w:val="00472E47"/>
    <w:rsid w:val="00485F2E"/>
    <w:rsid w:val="0049157E"/>
    <w:rsid w:val="00493D88"/>
    <w:rsid w:val="00493EA4"/>
    <w:rsid w:val="004963A4"/>
    <w:rsid w:val="004A0123"/>
    <w:rsid w:val="004A2BB1"/>
    <w:rsid w:val="004B037D"/>
    <w:rsid w:val="004B087C"/>
    <w:rsid w:val="004B2C1E"/>
    <w:rsid w:val="004B582E"/>
    <w:rsid w:val="004B60BB"/>
    <w:rsid w:val="004C0C51"/>
    <w:rsid w:val="004C5E34"/>
    <w:rsid w:val="004D12DA"/>
    <w:rsid w:val="004D6F58"/>
    <w:rsid w:val="004D7CEE"/>
    <w:rsid w:val="004E0F1D"/>
    <w:rsid w:val="004E5F2F"/>
    <w:rsid w:val="004E6377"/>
    <w:rsid w:val="004E6BB1"/>
    <w:rsid w:val="004F697E"/>
    <w:rsid w:val="0050009A"/>
    <w:rsid w:val="0050122A"/>
    <w:rsid w:val="00504411"/>
    <w:rsid w:val="00504B0F"/>
    <w:rsid w:val="005074AD"/>
    <w:rsid w:val="00507F1A"/>
    <w:rsid w:val="005109E9"/>
    <w:rsid w:val="00511355"/>
    <w:rsid w:val="0051214C"/>
    <w:rsid w:val="00520A27"/>
    <w:rsid w:val="00523222"/>
    <w:rsid w:val="005245D4"/>
    <w:rsid w:val="00524BA7"/>
    <w:rsid w:val="0052505D"/>
    <w:rsid w:val="005255CD"/>
    <w:rsid w:val="005257EE"/>
    <w:rsid w:val="00532DAC"/>
    <w:rsid w:val="00536DC5"/>
    <w:rsid w:val="00543170"/>
    <w:rsid w:val="00544C08"/>
    <w:rsid w:val="0054635D"/>
    <w:rsid w:val="005477BA"/>
    <w:rsid w:val="00555D22"/>
    <w:rsid w:val="005573F1"/>
    <w:rsid w:val="00557FCF"/>
    <w:rsid w:val="00563C7E"/>
    <w:rsid w:val="005733D8"/>
    <w:rsid w:val="00573565"/>
    <w:rsid w:val="005815C9"/>
    <w:rsid w:val="005904C1"/>
    <w:rsid w:val="005968DA"/>
    <w:rsid w:val="00597B7F"/>
    <w:rsid w:val="005A394A"/>
    <w:rsid w:val="005A6FF4"/>
    <w:rsid w:val="005C2189"/>
    <w:rsid w:val="005C232D"/>
    <w:rsid w:val="005C36BC"/>
    <w:rsid w:val="005D2684"/>
    <w:rsid w:val="005D46B2"/>
    <w:rsid w:val="005D6C28"/>
    <w:rsid w:val="005E5886"/>
    <w:rsid w:val="005E79DA"/>
    <w:rsid w:val="005F2152"/>
    <w:rsid w:val="006023B3"/>
    <w:rsid w:val="00606225"/>
    <w:rsid w:val="00614EB8"/>
    <w:rsid w:val="006226EE"/>
    <w:rsid w:val="006232B4"/>
    <w:rsid w:val="00623D16"/>
    <w:rsid w:val="006243CB"/>
    <w:rsid w:val="0062637C"/>
    <w:rsid w:val="00630D2B"/>
    <w:rsid w:val="00631044"/>
    <w:rsid w:val="006310F8"/>
    <w:rsid w:val="0063148E"/>
    <w:rsid w:val="006331F7"/>
    <w:rsid w:val="006343E7"/>
    <w:rsid w:val="00641EC4"/>
    <w:rsid w:val="00642A77"/>
    <w:rsid w:val="0064372A"/>
    <w:rsid w:val="00646DF3"/>
    <w:rsid w:val="006477F7"/>
    <w:rsid w:val="00650629"/>
    <w:rsid w:val="00653202"/>
    <w:rsid w:val="00656E80"/>
    <w:rsid w:val="0065701D"/>
    <w:rsid w:val="0065769E"/>
    <w:rsid w:val="006659FF"/>
    <w:rsid w:val="00674287"/>
    <w:rsid w:val="00675E0E"/>
    <w:rsid w:val="006846AB"/>
    <w:rsid w:val="00690BC1"/>
    <w:rsid w:val="00691A4D"/>
    <w:rsid w:val="00692A29"/>
    <w:rsid w:val="006957D1"/>
    <w:rsid w:val="006A020F"/>
    <w:rsid w:val="006A0780"/>
    <w:rsid w:val="006A75FB"/>
    <w:rsid w:val="006A770A"/>
    <w:rsid w:val="006B1DB6"/>
    <w:rsid w:val="006B353B"/>
    <w:rsid w:val="006B501A"/>
    <w:rsid w:val="006B6666"/>
    <w:rsid w:val="006B6946"/>
    <w:rsid w:val="006C2F3A"/>
    <w:rsid w:val="006C3966"/>
    <w:rsid w:val="006C794D"/>
    <w:rsid w:val="006D0F6C"/>
    <w:rsid w:val="006D3F5E"/>
    <w:rsid w:val="006D7409"/>
    <w:rsid w:val="006D7DC0"/>
    <w:rsid w:val="006E311B"/>
    <w:rsid w:val="006F1044"/>
    <w:rsid w:val="006F2E45"/>
    <w:rsid w:val="006F3F78"/>
    <w:rsid w:val="006F4942"/>
    <w:rsid w:val="00700B79"/>
    <w:rsid w:val="007036AE"/>
    <w:rsid w:val="007036DA"/>
    <w:rsid w:val="007056D4"/>
    <w:rsid w:val="007152CA"/>
    <w:rsid w:val="0072067B"/>
    <w:rsid w:val="00724FB0"/>
    <w:rsid w:val="00727D15"/>
    <w:rsid w:val="007346A8"/>
    <w:rsid w:val="00736E71"/>
    <w:rsid w:val="007378D2"/>
    <w:rsid w:val="00740DFA"/>
    <w:rsid w:val="007420FA"/>
    <w:rsid w:val="00742CC2"/>
    <w:rsid w:val="007438DE"/>
    <w:rsid w:val="00744459"/>
    <w:rsid w:val="00757AF0"/>
    <w:rsid w:val="007710AB"/>
    <w:rsid w:val="007772F9"/>
    <w:rsid w:val="00783AFA"/>
    <w:rsid w:val="00790402"/>
    <w:rsid w:val="00792285"/>
    <w:rsid w:val="00793E5A"/>
    <w:rsid w:val="00794319"/>
    <w:rsid w:val="00795BE6"/>
    <w:rsid w:val="007A04D4"/>
    <w:rsid w:val="007A071D"/>
    <w:rsid w:val="007A3C67"/>
    <w:rsid w:val="007B089F"/>
    <w:rsid w:val="007C1D01"/>
    <w:rsid w:val="007C271E"/>
    <w:rsid w:val="007C2FCC"/>
    <w:rsid w:val="007C4BCB"/>
    <w:rsid w:val="007C7F14"/>
    <w:rsid w:val="007D0B91"/>
    <w:rsid w:val="007D2343"/>
    <w:rsid w:val="007E5F95"/>
    <w:rsid w:val="007E6932"/>
    <w:rsid w:val="007F1542"/>
    <w:rsid w:val="007F30A4"/>
    <w:rsid w:val="007F7C06"/>
    <w:rsid w:val="00801765"/>
    <w:rsid w:val="008028C0"/>
    <w:rsid w:val="00811127"/>
    <w:rsid w:val="00817D7D"/>
    <w:rsid w:val="00821FC2"/>
    <w:rsid w:val="00824D4F"/>
    <w:rsid w:val="00827213"/>
    <w:rsid w:val="00831B6F"/>
    <w:rsid w:val="0083277F"/>
    <w:rsid w:val="00833110"/>
    <w:rsid w:val="0083479C"/>
    <w:rsid w:val="00840C2F"/>
    <w:rsid w:val="0084223B"/>
    <w:rsid w:val="0084629F"/>
    <w:rsid w:val="008462DE"/>
    <w:rsid w:val="0084689D"/>
    <w:rsid w:val="00853283"/>
    <w:rsid w:val="0085734C"/>
    <w:rsid w:val="008641D1"/>
    <w:rsid w:val="00864927"/>
    <w:rsid w:val="00864A65"/>
    <w:rsid w:val="00864AA4"/>
    <w:rsid w:val="00864DD8"/>
    <w:rsid w:val="00867BD3"/>
    <w:rsid w:val="00875BB2"/>
    <w:rsid w:val="008764C0"/>
    <w:rsid w:val="00877E2F"/>
    <w:rsid w:val="008863D8"/>
    <w:rsid w:val="00887594"/>
    <w:rsid w:val="00894486"/>
    <w:rsid w:val="00895C3D"/>
    <w:rsid w:val="0089661F"/>
    <w:rsid w:val="008967A7"/>
    <w:rsid w:val="008A1F4C"/>
    <w:rsid w:val="008A4B58"/>
    <w:rsid w:val="008B13E0"/>
    <w:rsid w:val="008B45EB"/>
    <w:rsid w:val="008C29F0"/>
    <w:rsid w:val="008C4B92"/>
    <w:rsid w:val="008D0443"/>
    <w:rsid w:val="008D437C"/>
    <w:rsid w:val="0090281C"/>
    <w:rsid w:val="00910900"/>
    <w:rsid w:val="00912B1B"/>
    <w:rsid w:val="00913C14"/>
    <w:rsid w:val="00913CC9"/>
    <w:rsid w:val="0091550A"/>
    <w:rsid w:val="00916A60"/>
    <w:rsid w:val="00921B75"/>
    <w:rsid w:val="00922C50"/>
    <w:rsid w:val="009236B6"/>
    <w:rsid w:val="00925614"/>
    <w:rsid w:val="00925B2E"/>
    <w:rsid w:val="00933664"/>
    <w:rsid w:val="009344D0"/>
    <w:rsid w:val="0094242B"/>
    <w:rsid w:val="00945EEE"/>
    <w:rsid w:val="0095240D"/>
    <w:rsid w:val="00953A14"/>
    <w:rsid w:val="0096159B"/>
    <w:rsid w:val="00967FD3"/>
    <w:rsid w:val="00970FD8"/>
    <w:rsid w:val="009723CD"/>
    <w:rsid w:val="00977FA6"/>
    <w:rsid w:val="009852C4"/>
    <w:rsid w:val="009868EC"/>
    <w:rsid w:val="0099024E"/>
    <w:rsid w:val="0099581E"/>
    <w:rsid w:val="009A3EA8"/>
    <w:rsid w:val="009A6068"/>
    <w:rsid w:val="009A60F1"/>
    <w:rsid w:val="009B1EC5"/>
    <w:rsid w:val="009C00AF"/>
    <w:rsid w:val="009C2403"/>
    <w:rsid w:val="009C29EB"/>
    <w:rsid w:val="009C31A9"/>
    <w:rsid w:val="009C5F9D"/>
    <w:rsid w:val="009D1DE8"/>
    <w:rsid w:val="009D2EF9"/>
    <w:rsid w:val="009D43CB"/>
    <w:rsid w:val="009D4704"/>
    <w:rsid w:val="009D6128"/>
    <w:rsid w:val="009E116E"/>
    <w:rsid w:val="009E1EA9"/>
    <w:rsid w:val="009E6F32"/>
    <w:rsid w:val="009F0566"/>
    <w:rsid w:val="009F0F35"/>
    <w:rsid w:val="009F50D4"/>
    <w:rsid w:val="00A00718"/>
    <w:rsid w:val="00A060E7"/>
    <w:rsid w:val="00A06FE9"/>
    <w:rsid w:val="00A1601E"/>
    <w:rsid w:val="00A16F0A"/>
    <w:rsid w:val="00A2009C"/>
    <w:rsid w:val="00A247C1"/>
    <w:rsid w:val="00A25D36"/>
    <w:rsid w:val="00A351AE"/>
    <w:rsid w:val="00A35DF8"/>
    <w:rsid w:val="00A37DF5"/>
    <w:rsid w:val="00A41531"/>
    <w:rsid w:val="00A41F6F"/>
    <w:rsid w:val="00A5172E"/>
    <w:rsid w:val="00A55DE3"/>
    <w:rsid w:val="00A5603F"/>
    <w:rsid w:val="00A56E91"/>
    <w:rsid w:val="00A602B9"/>
    <w:rsid w:val="00A7483E"/>
    <w:rsid w:val="00A75308"/>
    <w:rsid w:val="00A802E1"/>
    <w:rsid w:val="00A80E19"/>
    <w:rsid w:val="00A8158C"/>
    <w:rsid w:val="00A82BDC"/>
    <w:rsid w:val="00A8671F"/>
    <w:rsid w:val="00A8691A"/>
    <w:rsid w:val="00A86FBD"/>
    <w:rsid w:val="00AA71CE"/>
    <w:rsid w:val="00AB0B07"/>
    <w:rsid w:val="00AB268A"/>
    <w:rsid w:val="00AC156C"/>
    <w:rsid w:val="00AC2CC5"/>
    <w:rsid w:val="00AC3DB8"/>
    <w:rsid w:val="00AC4D59"/>
    <w:rsid w:val="00AC5609"/>
    <w:rsid w:val="00AE079A"/>
    <w:rsid w:val="00AE3732"/>
    <w:rsid w:val="00AE483F"/>
    <w:rsid w:val="00AF17D3"/>
    <w:rsid w:val="00AF47E6"/>
    <w:rsid w:val="00B03430"/>
    <w:rsid w:val="00B0647D"/>
    <w:rsid w:val="00B102ED"/>
    <w:rsid w:val="00B103D1"/>
    <w:rsid w:val="00B10B03"/>
    <w:rsid w:val="00B11C58"/>
    <w:rsid w:val="00B22B78"/>
    <w:rsid w:val="00B271DC"/>
    <w:rsid w:val="00B307B2"/>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71806"/>
    <w:rsid w:val="00B75BAC"/>
    <w:rsid w:val="00B8244D"/>
    <w:rsid w:val="00B913B0"/>
    <w:rsid w:val="00B9177E"/>
    <w:rsid w:val="00B91986"/>
    <w:rsid w:val="00B9461E"/>
    <w:rsid w:val="00BA0597"/>
    <w:rsid w:val="00BA3BFD"/>
    <w:rsid w:val="00BA6592"/>
    <w:rsid w:val="00BA7252"/>
    <w:rsid w:val="00BB2D77"/>
    <w:rsid w:val="00BB2FF7"/>
    <w:rsid w:val="00BB3F08"/>
    <w:rsid w:val="00BC02EA"/>
    <w:rsid w:val="00BC6E0C"/>
    <w:rsid w:val="00BD058D"/>
    <w:rsid w:val="00BD2A18"/>
    <w:rsid w:val="00BD49F9"/>
    <w:rsid w:val="00BD68FE"/>
    <w:rsid w:val="00BE5DE5"/>
    <w:rsid w:val="00BE616F"/>
    <w:rsid w:val="00BF001D"/>
    <w:rsid w:val="00BF70A5"/>
    <w:rsid w:val="00C11EB4"/>
    <w:rsid w:val="00C140D4"/>
    <w:rsid w:val="00C15C9F"/>
    <w:rsid w:val="00C17C23"/>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62C69"/>
    <w:rsid w:val="00C671FE"/>
    <w:rsid w:val="00C67572"/>
    <w:rsid w:val="00C70C46"/>
    <w:rsid w:val="00C748CA"/>
    <w:rsid w:val="00C8074A"/>
    <w:rsid w:val="00C82468"/>
    <w:rsid w:val="00C93FF7"/>
    <w:rsid w:val="00C976E1"/>
    <w:rsid w:val="00CB07A2"/>
    <w:rsid w:val="00CB13E2"/>
    <w:rsid w:val="00CB1A64"/>
    <w:rsid w:val="00CB3968"/>
    <w:rsid w:val="00CB61F5"/>
    <w:rsid w:val="00CB62FB"/>
    <w:rsid w:val="00CB7224"/>
    <w:rsid w:val="00CC119E"/>
    <w:rsid w:val="00CC31DE"/>
    <w:rsid w:val="00CC367E"/>
    <w:rsid w:val="00CC785A"/>
    <w:rsid w:val="00CD2334"/>
    <w:rsid w:val="00CD469C"/>
    <w:rsid w:val="00CE4B0D"/>
    <w:rsid w:val="00CE5264"/>
    <w:rsid w:val="00CE71C1"/>
    <w:rsid w:val="00CF0E24"/>
    <w:rsid w:val="00CF63C6"/>
    <w:rsid w:val="00CF75C6"/>
    <w:rsid w:val="00D02428"/>
    <w:rsid w:val="00D06922"/>
    <w:rsid w:val="00D07344"/>
    <w:rsid w:val="00D127EE"/>
    <w:rsid w:val="00D12C3F"/>
    <w:rsid w:val="00D13D73"/>
    <w:rsid w:val="00D166B0"/>
    <w:rsid w:val="00D16CF1"/>
    <w:rsid w:val="00D17236"/>
    <w:rsid w:val="00D177F3"/>
    <w:rsid w:val="00D201B0"/>
    <w:rsid w:val="00D205D6"/>
    <w:rsid w:val="00D25372"/>
    <w:rsid w:val="00D27E41"/>
    <w:rsid w:val="00D31EDA"/>
    <w:rsid w:val="00D3325F"/>
    <w:rsid w:val="00D4010D"/>
    <w:rsid w:val="00D430F9"/>
    <w:rsid w:val="00D509E1"/>
    <w:rsid w:val="00D53060"/>
    <w:rsid w:val="00D54D5E"/>
    <w:rsid w:val="00D55F40"/>
    <w:rsid w:val="00D572C0"/>
    <w:rsid w:val="00D61541"/>
    <w:rsid w:val="00D623DA"/>
    <w:rsid w:val="00D63CE5"/>
    <w:rsid w:val="00D64E6C"/>
    <w:rsid w:val="00D711B8"/>
    <w:rsid w:val="00D7148D"/>
    <w:rsid w:val="00D72A98"/>
    <w:rsid w:val="00D74A48"/>
    <w:rsid w:val="00D7634C"/>
    <w:rsid w:val="00D80083"/>
    <w:rsid w:val="00D802F7"/>
    <w:rsid w:val="00D82C04"/>
    <w:rsid w:val="00D91E59"/>
    <w:rsid w:val="00D91FD5"/>
    <w:rsid w:val="00D93C6D"/>
    <w:rsid w:val="00D94225"/>
    <w:rsid w:val="00D94CA9"/>
    <w:rsid w:val="00DA0420"/>
    <w:rsid w:val="00DA09EB"/>
    <w:rsid w:val="00DA0A20"/>
    <w:rsid w:val="00DA1A3E"/>
    <w:rsid w:val="00DA5232"/>
    <w:rsid w:val="00DA6541"/>
    <w:rsid w:val="00DB40E2"/>
    <w:rsid w:val="00DB5B49"/>
    <w:rsid w:val="00DC02FD"/>
    <w:rsid w:val="00DC0F20"/>
    <w:rsid w:val="00DC2BEC"/>
    <w:rsid w:val="00DC3022"/>
    <w:rsid w:val="00DC6547"/>
    <w:rsid w:val="00DC6628"/>
    <w:rsid w:val="00DC767C"/>
    <w:rsid w:val="00DC7F2D"/>
    <w:rsid w:val="00DD061B"/>
    <w:rsid w:val="00DD0A87"/>
    <w:rsid w:val="00DD2EEF"/>
    <w:rsid w:val="00DD3F06"/>
    <w:rsid w:val="00DE51FB"/>
    <w:rsid w:val="00DE747A"/>
    <w:rsid w:val="00DF16EC"/>
    <w:rsid w:val="00DF3762"/>
    <w:rsid w:val="00DF4790"/>
    <w:rsid w:val="00DF60B5"/>
    <w:rsid w:val="00E0219C"/>
    <w:rsid w:val="00E032C1"/>
    <w:rsid w:val="00E06E93"/>
    <w:rsid w:val="00E10DED"/>
    <w:rsid w:val="00E11ABB"/>
    <w:rsid w:val="00E163ED"/>
    <w:rsid w:val="00E172C5"/>
    <w:rsid w:val="00E1763A"/>
    <w:rsid w:val="00E2481B"/>
    <w:rsid w:val="00E26406"/>
    <w:rsid w:val="00E2675C"/>
    <w:rsid w:val="00E26ADF"/>
    <w:rsid w:val="00E30111"/>
    <w:rsid w:val="00E36F56"/>
    <w:rsid w:val="00E40E41"/>
    <w:rsid w:val="00E41D97"/>
    <w:rsid w:val="00E42E20"/>
    <w:rsid w:val="00E436F5"/>
    <w:rsid w:val="00E44D0C"/>
    <w:rsid w:val="00E4586E"/>
    <w:rsid w:val="00E47B0C"/>
    <w:rsid w:val="00E519D7"/>
    <w:rsid w:val="00E54A53"/>
    <w:rsid w:val="00E649A7"/>
    <w:rsid w:val="00E67212"/>
    <w:rsid w:val="00E70DE9"/>
    <w:rsid w:val="00E76BBB"/>
    <w:rsid w:val="00E77D2E"/>
    <w:rsid w:val="00E83E53"/>
    <w:rsid w:val="00E84B1B"/>
    <w:rsid w:val="00E9154D"/>
    <w:rsid w:val="00E9402A"/>
    <w:rsid w:val="00E9617F"/>
    <w:rsid w:val="00EA5CB6"/>
    <w:rsid w:val="00EA7562"/>
    <w:rsid w:val="00EA7BBA"/>
    <w:rsid w:val="00EB1DBD"/>
    <w:rsid w:val="00EB394B"/>
    <w:rsid w:val="00EB7350"/>
    <w:rsid w:val="00ED254D"/>
    <w:rsid w:val="00ED7F37"/>
    <w:rsid w:val="00EE12F9"/>
    <w:rsid w:val="00EE2540"/>
    <w:rsid w:val="00EE44F7"/>
    <w:rsid w:val="00EE7EF6"/>
    <w:rsid w:val="00EF06B0"/>
    <w:rsid w:val="00EF0903"/>
    <w:rsid w:val="00EF2620"/>
    <w:rsid w:val="00EF318A"/>
    <w:rsid w:val="00EF391F"/>
    <w:rsid w:val="00EF57B0"/>
    <w:rsid w:val="00EF5EC3"/>
    <w:rsid w:val="00EF6CF7"/>
    <w:rsid w:val="00F0043B"/>
    <w:rsid w:val="00F0185C"/>
    <w:rsid w:val="00F01B8F"/>
    <w:rsid w:val="00F035C7"/>
    <w:rsid w:val="00F05333"/>
    <w:rsid w:val="00F05F1B"/>
    <w:rsid w:val="00F06E11"/>
    <w:rsid w:val="00F07882"/>
    <w:rsid w:val="00F10A0F"/>
    <w:rsid w:val="00F114CC"/>
    <w:rsid w:val="00F121E8"/>
    <w:rsid w:val="00F14780"/>
    <w:rsid w:val="00F15B1C"/>
    <w:rsid w:val="00F15C92"/>
    <w:rsid w:val="00F2356B"/>
    <w:rsid w:val="00F31509"/>
    <w:rsid w:val="00F40344"/>
    <w:rsid w:val="00F54580"/>
    <w:rsid w:val="00F56B37"/>
    <w:rsid w:val="00F61541"/>
    <w:rsid w:val="00F658AF"/>
    <w:rsid w:val="00F674F3"/>
    <w:rsid w:val="00F70D55"/>
    <w:rsid w:val="00F74110"/>
    <w:rsid w:val="00F83924"/>
    <w:rsid w:val="00F92EE1"/>
    <w:rsid w:val="00FA7A5E"/>
    <w:rsid w:val="00FB111E"/>
    <w:rsid w:val="00FB2A49"/>
    <w:rsid w:val="00FC5AF9"/>
    <w:rsid w:val="00FD0B85"/>
    <w:rsid w:val="00FD12F8"/>
    <w:rsid w:val="00FD2B07"/>
    <w:rsid w:val="00FD4D40"/>
    <w:rsid w:val="00FD561A"/>
    <w:rsid w:val="00FD7191"/>
    <w:rsid w:val="00FE61FB"/>
    <w:rsid w:val="00FE6BCF"/>
    <w:rsid w:val="00FE7A29"/>
    <w:rsid w:val="00FF0422"/>
    <w:rsid w:val="00FF31CE"/>
    <w:rsid w:val="00FF4BDA"/>
    <w:rsid w:val="00FF5216"/>
    <w:rsid w:val="00FF7689"/>
    <w:rsid w:val="015B7B5C"/>
    <w:rsid w:val="019A70D4"/>
    <w:rsid w:val="023D731D"/>
    <w:rsid w:val="02A93EE4"/>
    <w:rsid w:val="030A68BC"/>
    <w:rsid w:val="03C06627"/>
    <w:rsid w:val="03C373F9"/>
    <w:rsid w:val="03CA19EB"/>
    <w:rsid w:val="03CE35FD"/>
    <w:rsid w:val="03DE49ED"/>
    <w:rsid w:val="040523AE"/>
    <w:rsid w:val="04D45A5E"/>
    <w:rsid w:val="05C73809"/>
    <w:rsid w:val="078F6D77"/>
    <w:rsid w:val="07A64DE8"/>
    <w:rsid w:val="0ADE673A"/>
    <w:rsid w:val="0B42238A"/>
    <w:rsid w:val="0BB326C7"/>
    <w:rsid w:val="0C337B69"/>
    <w:rsid w:val="0E7A2E03"/>
    <w:rsid w:val="0EA97EDC"/>
    <w:rsid w:val="1015359B"/>
    <w:rsid w:val="106D5B66"/>
    <w:rsid w:val="110F2369"/>
    <w:rsid w:val="11C97F88"/>
    <w:rsid w:val="12184678"/>
    <w:rsid w:val="12705204"/>
    <w:rsid w:val="138B3A2A"/>
    <w:rsid w:val="13F14C08"/>
    <w:rsid w:val="15DD0C9A"/>
    <w:rsid w:val="15F27625"/>
    <w:rsid w:val="164A2CD3"/>
    <w:rsid w:val="16510485"/>
    <w:rsid w:val="172B32C3"/>
    <w:rsid w:val="17784372"/>
    <w:rsid w:val="179A61B7"/>
    <w:rsid w:val="17BC5A9C"/>
    <w:rsid w:val="187D353E"/>
    <w:rsid w:val="187F6237"/>
    <w:rsid w:val="188F4E2C"/>
    <w:rsid w:val="18F30C79"/>
    <w:rsid w:val="191C6BEA"/>
    <w:rsid w:val="1A89564C"/>
    <w:rsid w:val="1B0860C3"/>
    <w:rsid w:val="1B130D1D"/>
    <w:rsid w:val="1B754698"/>
    <w:rsid w:val="1B873367"/>
    <w:rsid w:val="1C4D4568"/>
    <w:rsid w:val="1C91470B"/>
    <w:rsid w:val="1C93629A"/>
    <w:rsid w:val="1CAA4630"/>
    <w:rsid w:val="1CC81DD8"/>
    <w:rsid w:val="1D245443"/>
    <w:rsid w:val="1D2A023C"/>
    <w:rsid w:val="1D772E98"/>
    <w:rsid w:val="1D936232"/>
    <w:rsid w:val="1D9B5F42"/>
    <w:rsid w:val="1DEF17B4"/>
    <w:rsid w:val="1E7E0D90"/>
    <w:rsid w:val="1E9653AA"/>
    <w:rsid w:val="1EAB6370"/>
    <w:rsid w:val="1EF67162"/>
    <w:rsid w:val="1FAD3A2B"/>
    <w:rsid w:val="1FEA37D1"/>
    <w:rsid w:val="21176ED2"/>
    <w:rsid w:val="217A38CA"/>
    <w:rsid w:val="21F62320"/>
    <w:rsid w:val="21F74EA6"/>
    <w:rsid w:val="220623A3"/>
    <w:rsid w:val="22363D6C"/>
    <w:rsid w:val="226017AE"/>
    <w:rsid w:val="23073CF5"/>
    <w:rsid w:val="234C5E47"/>
    <w:rsid w:val="23C552E7"/>
    <w:rsid w:val="23E626D0"/>
    <w:rsid w:val="23F92F4D"/>
    <w:rsid w:val="24226E1A"/>
    <w:rsid w:val="245E2C22"/>
    <w:rsid w:val="25322E24"/>
    <w:rsid w:val="263A3C48"/>
    <w:rsid w:val="27204981"/>
    <w:rsid w:val="27CC56E4"/>
    <w:rsid w:val="282F07F9"/>
    <w:rsid w:val="28E054CD"/>
    <w:rsid w:val="293C0F61"/>
    <w:rsid w:val="29A77F6D"/>
    <w:rsid w:val="2B2157D6"/>
    <w:rsid w:val="2B397428"/>
    <w:rsid w:val="2B502FCE"/>
    <w:rsid w:val="2BC400A2"/>
    <w:rsid w:val="2C615BCC"/>
    <w:rsid w:val="2CA80CAD"/>
    <w:rsid w:val="2CB47BF9"/>
    <w:rsid w:val="2CC445D1"/>
    <w:rsid w:val="2DA17749"/>
    <w:rsid w:val="2E794E37"/>
    <w:rsid w:val="2EF41A1D"/>
    <w:rsid w:val="2F82205C"/>
    <w:rsid w:val="30445441"/>
    <w:rsid w:val="30B01E0D"/>
    <w:rsid w:val="30DB0258"/>
    <w:rsid w:val="30E95AAF"/>
    <w:rsid w:val="31C26AB9"/>
    <w:rsid w:val="31CB4E1F"/>
    <w:rsid w:val="327D1532"/>
    <w:rsid w:val="33116BEF"/>
    <w:rsid w:val="331F2279"/>
    <w:rsid w:val="347B4EDF"/>
    <w:rsid w:val="34982306"/>
    <w:rsid w:val="35752598"/>
    <w:rsid w:val="359171BF"/>
    <w:rsid w:val="35D041C4"/>
    <w:rsid w:val="36565AEF"/>
    <w:rsid w:val="365D725A"/>
    <w:rsid w:val="368D481A"/>
    <w:rsid w:val="36B03FEF"/>
    <w:rsid w:val="370A4E80"/>
    <w:rsid w:val="37351BA9"/>
    <w:rsid w:val="37CD37DD"/>
    <w:rsid w:val="37F33650"/>
    <w:rsid w:val="3894181C"/>
    <w:rsid w:val="38AD0167"/>
    <w:rsid w:val="38C61F7A"/>
    <w:rsid w:val="38F45006"/>
    <w:rsid w:val="38F93769"/>
    <w:rsid w:val="398F60C3"/>
    <w:rsid w:val="3A1B23BE"/>
    <w:rsid w:val="3AB82B95"/>
    <w:rsid w:val="3CDE7245"/>
    <w:rsid w:val="3E2E406B"/>
    <w:rsid w:val="3F1957FC"/>
    <w:rsid w:val="3F2E1A3F"/>
    <w:rsid w:val="3F3B2D65"/>
    <w:rsid w:val="3F533491"/>
    <w:rsid w:val="403801C5"/>
    <w:rsid w:val="40875B88"/>
    <w:rsid w:val="41272563"/>
    <w:rsid w:val="4285265D"/>
    <w:rsid w:val="432B4160"/>
    <w:rsid w:val="45183613"/>
    <w:rsid w:val="452C21B6"/>
    <w:rsid w:val="45C74D3F"/>
    <w:rsid w:val="461E103C"/>
    <w:rsid w:val="461E5864"/>
    <w:rsid w:val="46E72698"/>
    <w:rsid w:val="473265F3"/>
    <w:rsid w:val="47435206"/>
    <w:rsid w:val="479F2EEC"/>
    <w:rsid w:val="47A24C43"/>
    <w:rsid w:val="47FB6DBA"/>
    <w:rsid w:val="48242D6D"/>
    <w:rsid w:val="491C6194"/>
    <w:rsid w:val="4981103F"/>
    <w:rsid w:val="49FD33D2"/>
    <w:rsid w:val="4A1B7367"/>
    <w:rsid w:val="4B401991"/>
    <w:rsid w:val="4BED562B"/>
    <w:rsid w:val="4C001BA5"/>
    <w:rsid w:val="4D21486B"/>
    <w:rsid w:val="4D9F49EB"/>
    <w:rsid w:val="4DC275B8"/>
    <w:rsid w:val="4EA040A7"/>
    <w:rsid w:val="4F5205E1"/>
    <w:rsid w:val="4F8C7BE5"/>
    <w:rsid w:val="4FB960AF"/>
    <w:rsid w:val="50EA1B8E"/>
    <w:rsid w:val="518274B0"/>
    <w:rsid w:val="5247060A"/>
    <w:rsid w:val="528537E9"/>
    <w:rsid w:val="53C82ADA"/>
    <w:rsid w:val="53CB5B46"/>
    <w:rsid w:val="53D15EF1"/>
    <w:rsid w:val="5473213E"/>
    <w:rsid w:val="54E179C2"/>
    <w:rsid w:val="54EE48F0"/>
    <w:rsid w:val="55B71D10"/>
    <w:rsid w:val="563B30FF"/>
    <w:rsid w:val="573F6432"/>
    <w:rsid w:val="579212C2"/>
    <w:rsid w:val="58C851D0"/>
    <w:rsid w:val="5A0A5E70"/>
    <w:rsid w:val="5A7A03C9"/>
    <w:rsid w:val="5A8F6A49"/>
    <w:rsid w:val="5BF15F6B"/>
    <w:rsid w:val="5C1C0FBD"/>
    <w:rsid w:val="5C2D2FA3"/>
    <w:rsid w:val="5C5F18B1"/>
    <w:rsid w:val="5D153336"/>
    <w:rsid w:val="5D1B7A73"/>
    <w:rsid w:val="5D696851"/>
    <w:rsid w:val="5D6E3EFF"/>
    <w:rsid w:val="5EF2471A"/>
    <w:rsid w:val="5F7E0012"/>
    <w:rsid w:val="60D24103"/>
    <w:rsid w:val="61E67853"/>
    <w:rsid w:val="62110B0C"/>
    <w:rsid w:val="623147CC"/>
    <w:rsid w:val="62B92DC9"/>
    <w:rsid w:val="63C265E7"/>
    <w:rsid w:val="64791510"/>
    <w:rsid w:val="655D36AA"/>
    <w:rsid w:val="65745429"/>
    <w:rsid w:val="65A5644A"/>
    <w:rsid w:val="66582838"/>
    <w:rsid w:val="66C55222"/>
    <w:rsid w:val="670578E1"/>
    <w:rsid w:val="672664AA"/>
    <w:rsid w:val="67AE1742"/>
    <w:rsid w:val="689B5D19"/>
    <w:rsid w:val="68FB4BEE"/>
    <w:rsid w:val="690C3A9B"/>
    <w:rsid w:val="6972289A"/>
    <w:rsid w:val="69BB24B1"/>
    <w:rsid w:val="69BF7D5E"/>
    <w:rsid w:val="69CB07BE"/>
    <w:rsid w:val="6AA76FC3"/>
    <w:rsid w:val="6B66562E"/>
    <w:rsid w:val="6B890A00"/>
    <w:rsid w:val="6C464233"/>
    <w:rsid w:val="6C766FEF"/>
    <w:rsid w:val="6CA8706C"/>
    <w:rsid w:val="6CE51CE0"/>
    <w:rsid w:val="6ED54C0F"/>
    <w:rsid w:val="6EE60155"/>
    <w:rsid w:val="6F1145DF"/>
    <w:rsid w:val="6F811ACE"/>
    <w:rsid w:val="6FA75832"/>
    <w:rsid w:val="70AF3D2E"/>
    <w:rsid w:val="71343915"/>
    <w:rsid w:val="716E6994"/>
    <w:rsid w:val="717E228E"/>
    <w:rsid w:val="71B5535A"/>
    <w:rsid w:val="71FF2738"/>
    <w:rsid w:val="72535F73"/>
    <w:rsid w:val="72E60792"/>
    <w:rsid w:val="73453CCD"/>
    <w:rsid w:val="73B83820"/>
    <w:rsid w:val="744F73D6"/>
    <w:rsid w:val="74567FA4"/>
    <w:rsid w:val="7475680E"/>
    <w:rsid w:val="74FF07B2"/>
    <w:rsid w:val="755B262E"/>
    <w:rsid w:val="75A21997"/>
    <w:rsid w:val="75C22C69"/>
    <w:rsid w:val="75FD4DB1"/>
    <w:rsid w:val="76691B03"/>
    <w:rsid w:val="76F127CE"/>
    <w:rsid w:val="7792302D"/>
    <w:rsid w:val="77AF18B6"/>
    <w:rsid w:val="78322557"/>
    <w:rsid w:val="78E841DA"/>
    <w:rsid w:val="796A2DCA"/>
    <w:rsid w:val="79F01B24"/>
    <w:rsid w:val="7A480FE0"/>
    <w:rsid w:val="7A842DCF"/>
    <w:rsid w:val="7A853910"/>
    <w:rsid w:val="7AC6233B"/>
    <w:rsid w:val="7CCD45FE"/>
    <w:rsid w:val="7CD36AE0"/>
    <w:rsid w:val="7D030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chart" Target="charts/chart72.xml"/><Relationship Id="rId98" Type="http://schemas.openxmlformats.org/officeDocument/2006/relationships/chart" Target="charts/chart71.xml"/><Relationship Id="rId97" Type="http://schemas.openxmlformats.org/officeDocument/2006/relationships/chart" Target="charts/chart70.xml"/><Relationship Id="rId96" Type="http://schemas.openxmlformats.org/officeDocument/2006/relationships/chart" Target="charts/chart69.xml"/><Relationship Id="rId95" Type="http://schemas.openxmlformats.org/officeDocument/2006/relationships/chart" Target="charts/chart68.xml"/><Relationship Id="rId94" Type="http://schemas.openxmlformats.org/officeDocument/2006/relationships/chart" Target="charts/chart67.xml"/><Relationship Id="rId93" Type="http://schemas.openxmlformats.org/officeDocument/2006/relationships/chart" Target="charts/chart66.xml"/><Relationship Id="rId92" Type="http://schemas.openxmlformats.org/officeDocument/2006/relationships/chart" Target="charts/chart65.xml"/><Relationship Id="rId91" Type="http://schemas.openxmlformats.org/officeDocument/2006/relationships/chart" Target="charts/chart64.xml"/><Relationship Id="rId90" Type="http://schemas.openxmlformats.org/officeDocument/2006/relationships/chart" Target="charts/chart63.xml"/><Relationship Id="rId9" Type="http://schemas.openxmlformats.org/officeDocument/2006/relationships/header" Target="header4.xml"/><Relationship Id="rId89" Type="http://schemas.openxmlformats.org/officeDocument/2006/relationships/chart" Target="charts/chart62.xml"/><Relationship Id="rId88" Type="http://schemas.openxmlformats.org/officeDocument/2006/relationships/chart" Target="charts/chart61.xml"/><Relationship Id="rId87" Type="http://schemas.openxmlformats.org/officeDocument/2006/relationships/chart" Target="charts/chart60.xml"/><Relationship Id="rId86" Type="http://schemas.openxmlformats.org/officeDocument/2006/relationships/chart" Target="charts/chart59.xml"/><Relationship Id="rId85" Type="http://schemas.openxmlformats.org/officeDocument/2006/relationships/chart" Target="charts/chart58.xml"/><Relationship Id="rId84" Type="http://schemas.openxmlformats.org/officeDocument/2006/relationships/chart" Target="charts/chart57.xml"/><Relationship Id="rId83" Type="http://schemas.openxmlformats.org/officeDocument/2006/relationships/chart" Target="charts/chart56.xml"/><Relationship Id="rId82" Type="http://schemas.openxmlformats.org/officeDocument/2006/relationships/chart" Target="charts/chart55.xml"/><Relationship Id="rId81" Type="http://schemas.openxmlformats.org/officeDocument/2006/relationships/chart" Target="charts/chart54.xml"/><Relationship Id="rId80" Type="http://schemas.openxmlformats.org/officeDocument/2006/relationships/chart" Target="charts/chart53.xml"/><Relationship Id="rId8" Type="http://schemas.openxmlformats.org/officeDocument/2006/relationships/footer" Target="footer3.xml"/><Relationship Id="rId79" Type="http://schemas.openxmlformats.org/officeDocument/2006/relationships/chart" Target="charts/chart52.xml"/><Relationship Id="rId78" Type="http://schemas.openxmlformats.org/officeDocument/2006/relationships/chart" Target="charts/chart51.xml"/><Relationship Id="rId77" Type="http://schemas.openxmlformats.org/officeDocument/2006/relationships/chart" Target="charts/chart50.xml"/><Relationship Id="rId76" Type="http://schemas.openxmlformats.org/officeDocument/2006/relationships/chart" Target="charts/chart49.xml"/><Relationship Id="rId75" Type="http://schemas.openxmlformats.org/officeDocument/2006/relationships/chart" Target="charts/chart48.xml"/><Relationship Id="rId74" Type="http://schemas.openxmlformats.org/officeDocument/2006/relationships/chart" Target="charts/chart47.xml"/><Relationship Id="rId73" Type="http://schemas.openxmlformats.org/officeDocument/2006/relationships/chart" Target="charts/chart46.xml"/><Relationship Id="rId72" Type="http://schemas.openxmlformats.org/officeDocument/2006/relationships/chart" Target="charts/chart45.xml"/><Relationship Id="rId71" Type="http://schemas.openxmlformats.org/officeDocument/2006/relationships/chart" Target="charts/chart44.xml"/><Relationship Id="rId70" Type="http://schemas.openxmlformats.org/officeDocument/2006/relationships/chart" Target="charts/chart43.xml"/><Relationship Id="rId7" Type="http://schemas.openxmlformats.org/officeDocument/2006/relationships/footer" Target="footer2.xml"/><Relationship Id="rId69" Type="http://schemas.openxmlformats.org/officeDocument/2006/relationships/chart" Target="charts/chart42.xml"/><Relationship Id="rId68" Type="http://schemas.openxmlformats.org/officeDocument/2006/relationships/chart" Target="charts/chart41.xml"/><Relationship Id="rId67" Type="http://schemas.openxmlformats.org/officeDocument/2006/relationships/chart" Target="charts/chart40.xml"/><Relationship Id="rId66" Type="http://schemas.openxmlformats.org/officeDocument/2006/relationships/chart" Target="charts/chart39.xml"/><Relationship Id="rId65" Type="http://schemas.openxmlformats.org/officeDocument/2006/relationships/chart" Target="charts/chart38.xml"/><Relationship Id="rId64" Type="http://schemas.openxmlformats.org/officeDocument/2006/relationships/chart" Target="charts/chart37.xml"/><Relationship Id="rId63" Type="http://schemas.openxmlformats.org/officeDocument/2006/relationships/chart" Target="charts/chart36.xml"/><Relationship Id="rId62" Type="http://schemas.openxmlformats.org/officeDocument/2006/relationships/chart" Target="charts/chart35.xml"/><Relationship Id="rId61" Type="http://schemas.openxmlformats.org/officeDocument/2006/relationships/chart" Target="charts/chart34.xml"/><Relationship Id="rId60" Type="http://schemas.openxmlformats.org/officeDocument/2006/relationships/chart" Target="charts/chart33.xml"/><Relationship Id="rId6" Type="http://schemas.openxmlformats.org/officeDocument/2006/relationships/footer" Target="footer1.xml"/><Relationship Id="rId59" Type="http://schemas.openxmlformats.org/officeDocument/2006/relationships/chart" Target="charts/chart32.xml"/><Relationship Id="rId58" Type="http://schemas.openxmlformats.org/officeDocument/2006/relationships/chart" Target="charts/chart31.xml"/><Relationship Id="rId57" Type="http://schemas.openxmlformats.org/officeDocument/2006/relationships/chart" Target="charts/chart30.xml"/><Relationship Id="rId56" Type="http://schemas.openxmlformats.org/officeDocument/2006/relationships/chart" Target="charts/chart29.xml"/><Relationship Id="rId55" Type="http://schemas.openxmlformats.org/officeDocument/2006/relationships/chart" Target="charts/chart28.xml"/><Relationship Id="rId54" Type="http://schemas.openxmlformats.org/officeDocument/2006/relationships/chart" Target="charts/chart27.xml"/><Relationship Id="rId53" Type="http://schemas.openxmlformats.org/officeDocument/2006/relationships/chart" Target="charts/chart26.xml"/><Relationship Id="rId52" Type="http://schemas.openxmlformats.org/officeDocument/2006/relationships/chart" Target="charts/chart25.xml"/><Relationship Id="rId51" Type="http://schemas.openxmlformats.org/officeDocument/2006/relationships/chart" Target="charts/chart24.xml"/><Relationship Id="rId50" Type="http://schemas.openxmlformats.org/officeDocument/2006/relationships/chart" Target="charts/chart23.xml"/><Relationship Id="rId5" Type="http://schemas.openxmlformats.org/officeDocument/2006/relationships/header" Target="header3.xml"/><Relationship Id="rId49" Type="http://schemas.openxmlformats.org/officeDocument/2006/relationships/chart" Target="charts/chart22.xml"/><Relationship Id="rId48" Type="http://schemas.openxmlformats.org/officeDocument/2006/relationships/chart" Target="charts/chart21.xml"/><Relationship Id="rId47" Type="http://schemas.openxmlformats.org/officeDocument/2006/relationships/chart" Target="charts/chart20.xml"/><Relationship Id="rId46" Type="http://schemas.openxmlformats.org/officeDocument/2006/relationships/chart" Target="charts/chart19.xml"/><Relationship Id="rId45" Type="http://schemas.openxmlformats.org/officeDocument/2006/relationships/chart" Target="charts/chart18.xml"/><Relationship Id="rId44" Type="http://schemas.openxmlformats.org/officeDocument/2006/relationships/chart" Target="charts/chart17.xml"/><Relationship Id="rId43" Type="http://schemas.openxmlformats.org/officeDocument/2006/relationships/chart" Target="charts/chart16.xml"/><Relationship Id="rId42" Type="http://schemas.openxmlformats.org/officeDocument/2006/relationships/chart" Target="charts/chart15.xml"/><Relationship Id="rId41" Type="http://schemas.openxmlformats.org/officeDocument/2006/relationships/chart" Target="charts/chart14.xml"/><Relationship Id="rId40" Type="http://schemas.openxmlformats.org/officeDocument/2006/relationships/chart" Target="charts/chart13.xml"/><Relationship Id="rId4" Type="http://schemas.openxmlformats.org/officeDocument/2006/relationships/header" Target="header2.xml"/><Relationship Id="rId39" Type="http://schemas.openxmlformats.org/officeDocument/2006/relationships/chart" Target="charts/chart12.xml"/><Relationship Id="rId38" Type="http://schemas.openxmlformats.org/officeDocument/2006/relationships/chart" Target="charts/chart11.xml"/><Relationship Id="rId37" Type="http://schemas.openxmlformats.org/officeDocument/2006/relationships/chart" Target="charts/chart10.xml"/><Relationship Id="rId36" Type="http://schemas.openxmlformats.org/officeDocument/2006/relationships/chart" Target="charts/chart9.xml"/><Relationship Id="rId35" Type="http://schemas.openxmlformats.org/officeDocument/2006/relationships/chart" Target="charts/chart8.xml"/><Relationship Id="rId34" Type="http://schemas.openxmlformats.org/officeDocument/2006/relationships/chart" Target="charts/chart7.xml"/><Relationship Id="rId33" Type="http://schemas.openxmlformats.org/officeDocument/2006/relationships/chart" Target="charts/chart6.xml"/><Relationship Id="rId32" Type="http://schemas.openxmlformats.org/officeDocument/2006/relationships/chart" Target="charts/chart5.xml"/><Relationship Id="rId31" Type="http://schemas.openxmlformats.org/officeDocument/2006/relationships/chart" Target="charts/chart4.xml"/><Relationship Id="rId30" Type="http://schemas.openxmlformats.org/officeDocument/2006/relationships/chart" Target="charts/chart3.xml"/><Relationship Id="rId3" Type="http://schemas.openxmlformats.org/officeDocument/2006/relationships/header" Target="header1.xml"/><Relationship Id="rId29" Type="http://schemas.openxmlformats.org/officeDocument/2006/relationships/chart" Target="charts/chart2.xml"/><Relationship Id="rId28" Type="http://schemas.openxmlformats.org/officeDocument/2006/relationships/chart" Target="charts/chart1.xml"/><Relationship Id="rId27" Type="http://schemas.openxmlformats.org/officeDocument/2006/relationships/image" Target="media/image2.png"/><Relationship Id="rId26" Type="http://schemas.openxmlformats.org/officeDocument/2006/relationships/theme" Target="theme/theme1.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9" Type="http://schemas.openxmlformats.org/officeDocument/2006/relationships/fontTable" Target="fontTable.xml"/><Relationship Id="rId118" Type="http://schemas.openxmlformats.org/officeDocument/2006/relationships/customXml" Target="../customXml/item3.xml"/><Relationship Id="rId117" Type="http://schemas.openxmlformats.org/officeDocument/2006/relationships/customXml" Target="../customXml/item2.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chart" Target="charts/chart87.xml"/><Relationship Id="rId113" Type="http://schemas.openxmlformats.org/officeDocument/2006/relationships/chart" Target="charts/chart86.xml"/><Relationship Id="rId112" Type="http://schemas.openxmlformats.org/officeDocument/2006/relationships/chart" Target="charts/chart85.xml"/><Relationship Id="rId111" Type="http://schemas.openxmlformats.org/officeDocument/2006/relationships/chart" Target="charts/chart84.xml"/><Relationship Id="rId110" Type="http://schemas.openxmlformats.org/officeDocument/2006/relationships/chart" Target="charts/chart83.xml"/><Relationship Id="rId11" Type="http://schemas.openxmlformats.org/officeDocument/2006/relationships/header" Target="header6.xml"/><Relationship Id="rId109" Type="http://schemas.openxmlformats.org/officeDocument/2006/relationships/chart" Target="charts/chart82.xml"/><Relationship Id="rId108" Type="http://schemas.openxmlformats.org/officeDocument/2006/relationships/chart" Target="charts/chart81.xml"/><Relationship Id="rId107" Type="http://schemas.openxmlformats.org/officeDocument/2006/relationships/chart" Target="charts/chart80.xml"/><Relationship Id="rId106" Type="http://schemas.openxmlformats.org/officeDocument/2006/relationships/chart" Target="charts/chart79.xml"/><Relationship Id="rId105" Type="http://schemas.openxmlformats.org/officeDocument/2006/relationships/chart" Target="charts/chart78.xml"/><Relationship Id="rId104" Type="http://schemas.openxmlformats.org/officeDocument/2006/relationships/chart" Target="charts/chart77.xml"/><Relationship Id="rId103" Type="http://schemas.openxmlformats.org/officeDocument/2006/relationships/chart" Target="charts/chart76.xml"/><Relationship Id="rId102" Type="http://schemas.openxmlformats.org/officeDocument/2006/relationships/chart" Target="charts/chart75.xml"/><Relationship Id="rId101" Type="http://schemas.openxmlformats.org/officeDocument/2006/relationships/chart" Target="charts/chart74.xml"/><Relationship Id="rId100" Type="http://schemas.openxmlformats.org/officeDocument/2006/relationships/chart" Target="charts/chart73.xml"/><Relationship Id="rId10" Type="http://schemas.openxmlformats.org/officeDocument/2006/relationships/header" Target="header5.xml"/><Relationship Id="rId1" Type="http://schemas.openxmlformats.org/officeDocument/2006/relationships/styles" Target="styles.xml"/></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3.xlsx"/></Relationships>
</file>

<file path=word/charts/_rels/chart1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Administrator\Desktop\&#35843;&#26597;&#25253;&#21578;\2020&#35843;&#26597;&#25968;&#25454;&#25253;&#21578;\&#25968;&#25454;&#34920;\&#27993;&#27743;&#30465;&#25968;&#25454;&#34920;\&#27993;&#27743;&#30465;&#20174;&#19994;&#20154;&#21592;&#29256;&#25968;&#25454;&#34920;.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6.xlsx"/></Relationships>
</file>

<file path=word/charts/_rels/chart1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5.xlsx"/></Relationships>
</file>

<file path=word/charts/_rels/chart14.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4.xlsx"/></Relationships>
</file>

<file path=word/charts/_rels/chart15.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package" Target="../embeddings/Workbook12.xlsx"/></Relationships>
</file>

<file path=word/charts/_rels/chart16.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8.xlsx"/></Relationships>
</file>

<file path=word/charts/_rels/chart17.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7.xlsx"/></Relationships>
</file>

<file path=word/charts/_rels/chart18.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package" Target="../embeddings/Workbook10.xlsx"/></Relationships>
</file>

<file path=word/charts/_rels/chart19.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package" Target="../embeddings/Workbook11.xlsx"/></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35843;&#26597;&#25253;&#21578;\2020&#35843;&#26597;&#25968;&#25454;&#25253;&#21578;\&#25968;&#25454;&#34920;\&#27993;&#27743;&#30465;&#25968;&#25454;&#34920;\&#27993;&#27743;&#30465;&#20174;&#19994;&#20154;&#21592;&#29256;&#25968;&#25454;&#34920;.xlsx" TargetMode="External"/></Relationships>
</file>

<file path=word/charts/_rels/chart20.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9.xlsx"/></Relationships>
</file>

<file path=word/charts/_rels/chart2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22.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Administrator\Desktop\&#35843;&#26597;&#25253;&#21578;\2020&#35843;&#26597;&#25968;&#25454;&#25253;&#21578;\&#25968;&#25454;&#34920;\&#27993;&#27743;&#30465;&#25968;&#25454;&#34920;\&#27993;&#27743;&#30465;&#20174;&#19994;&#20154;&#21592;&#29256;&#25968;&#25454;&#34920;.xlsx" TargetMode="External"/></Relationships>
</file>

<file path=word/charts/_rels/chart23.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24.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25.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26.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27.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28.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29.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30.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1.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2.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3.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4.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5.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6.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7.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8.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39.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35843;&#26597;&#25253;&#21578;\2020&#35843;&#26597;&#25968;&#25454;&#25253;&#21578;\&#25968;&#25454;&#34920;\&#27993;&#27743;&#30465;&#25968;&#25454;&#34920;\&#27993;&#27743;&#30465;&#20174;&#19994;&#20154;&#21592;&#29256;&#25968;&#25454;&#34920;.xlsx" TargetMode="External"/></Relationships>
</file>

<file path=word/charts/_rels/chart40.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1.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2.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3.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4.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5.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6.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7.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8.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49.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35843;&#26597;&#25253;&#21578;\2020&#35843;&#26597;&#25968;&#25454;&#25253;&#21578;\&#25968;&#25454;&#34920;\&#27993;&#27743;&#30465;&#25968;&#25454;&#34920;\&#27993;&#27743;&#30465;&#20174;&#19994;&#20154;&#21592;&#29256;&#25968;&#25454;&#34920;.xlsx" TargetMode="External"/></Relationships>
</file>

<file path=word/charts/_rels/chart50.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1.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2.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3.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4.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5.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6.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7.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8.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59.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0&#35843;&#26597;&#27963;&#21160;&#25253;&#21578;\&#27993;&#27743;&#30465;\(&#20174;&#19994;&#20154;&#21592;&#29256;)2020&#24180;&#27993;&#27743;&#30465;&#32593;&#27665;&#32593;&#32476;&#23433;&#20840;&#24863;&#28385;&#24847;&#24230;&#35843;&#26597;&#32479;&#35745;&#25968;&#25454;&#34920;.xlsx" TargetMode="External"/></Relationships>
</file>

<file path=word/charts/_rels/chart60.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1.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2.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3.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4.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5.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6.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7.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8.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69.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2.xlsx"/></Relationships>
</file>

<file path=word/charts/_rels/chart70.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1.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2.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3.xml.rels><?xml version="1.0" encoding="UTF-8" standalone="yes"?>
<Relationships xmlns="http://schemas.openxmlformats.org/package/2006/relationships"><Relationship Id="rId3" Type="http://schemas.microsoft.com/office/2011/relationships/chartColorStyle" Target="colors79.xml"/><Relationship Id="rId2" Type="http://schemas.microsoft.com/office/2011/relationships/chartStyle" Target="style79.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4.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5.xml.rels><?xml version="1.0" encoding="UTF-8" standalone="yes"?>
<Relationships xmlns="http://schemas.openxmlformats.org/package/2006/relationships"><Relationship Id="rId3" Type="http://schemas.microsoft.com/office/2011/relationships/chartColorStyle" Target="colors81.xml"/><Relationship Id="rId2" Type="http://schemas.microsoft.com/office/2011/relationships/chartStyle" Target="style81.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6.xml.rels><?xml version="1.0" encoding="UTF-8" standalone="yes"?>
<Relationships xmlns="http://schemas.openxmlformats.org/package/2006/relationships"><Relationship Id="rId3" Type="http://schemas.microsoft.com/office/2011/relationships/chartColorStyle" Target="colors80.xml"/><Relationship Id="rId2" Type="http://schemas.microsoft.com/office/2011/relationships/chartStyle" Target="style80.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7.xml.rels><?xml version="1.0" encoding="UTF-8" standalone="yes"?>
<Relationships xmlns="http://schemas.openxmlformats.org/package/2006/relationships"><Relationship Id="rId3" Type="http://schemas.microsoft.com/office/2011/relationships/chartColorStyle" Target="colors84.xml"/><Relationship Id="rId2" Type="http://schemas.microsoft.com/office/2011/relationships/chartStyle" Target="style84.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8.xml.rels><?xml version="1.0" encoding="UTF-8" standalone="yes"?>
<Relationships xmlns="http://schemas.openxmlformats.org/package/2006/relationships"><Relationship Id="rId3" Type="http://schemas.microsoft.com/office/2011/relationships/chartColorStyle" Target="colors85.xml"/><Relationship Id="rId2" Type="http://schemas.microsoft.com/office/2011/relationships/chartStyle" Target="style85.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79.xml.rels><?xml version="1.0" encoding="UTF-8" standalone="yes"?>
<Relationships xmlns="http://schemas.openxmlformats.org/package/2006/relationships"><Relationship Id="rId3" Type="http://schemas.microsoft.com/office/2011/relationships/chartColorStyle" Target="colors82.xml"/><Relationship Id="rId2" Type="http://schemas.microsoft.com/office/2011/relationships/chartStyle" Target="style82.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Administrator\Desktop\&#35843;&#26597;&#25253;&#21578;\2020&#35843;&#26597;&#25968;&#25454;&#25253;&#21578;\&#25968;&#25454;&#34920;\&#27993;&#27743;&#30465;&#25968;&#25454;&#34920;\&#27993;&#27743;&#30465;&#20174;&#19994;&#20154;&#21592;&#29256;&#25968;&#25454;&#34920;.xlsx" TargetMode="External"/></Relationships>
</file>

<file path=word/charts/_rels/chart80.xml.rels><?xml version="1.0" encoding="UTF-8" standalone="yes"?>
<Relationships xmlns="http://schemas.openxmlformats.org/package/2006/relationships"><Relationship Id="rId3" Type="http://schemas.microsoft.com/office/2011/relationships/chartColorStyle" Target="colors78.xml"/><Relationship Id="rId2" Type="http://schemas.microsoft.com/office/2011/relationships/chartStyle" Target="style78.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81.xml.rels><?xml version="1.0" encoding="UTF-8" standalone="yes"?>
<Relationships xmlns="http://schemas.openxmlformats.org/package/2006/relationships"><Relationship Id="rId3" Type="http://schemas.microsoft.com/office/2011/relationships/chartColorStyle" Target="colors83.xml"/><Relationship Id="rId2" Type="http://schemas.microsoft.com/office/2011/relationships/chartStyle" Target="style83.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82.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83.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84.xml.rels><?xml version="1.0" encoding="UTF-8" standalone="yes"?>
<Relationships xmlns="http://schemas.openxmlformats.org/package/2006/relationships"><Relationship Id="rId3" Type="http://schemas.microsoft.com/office/2011/relationships/chartColorStyle" Target="colors86.xml"/><Relationship Id="rId2" Type="http://schemas.microsoft.com/office/2011/relationships/chartStyle" Target="style86.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85.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86.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87.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35843;&#26597;&#25253;&#21578;\2020&#35843;&#26597;&#25968;&#25454;&#25253;&#21578;\&#32479;&#35745;&#20998;&#26512;&#25253;&#21578;&#21450;&#25968;&#25454;&#34920;&#27719;&#24635;\&#27993;&#27743;&#30465;&#25968;&#25454;&#34920;\2020&#24180;&#27993;&#27743;&#30465;&#32593;&#27665;&#32593;&#32476;&#23433;&#20840;&#24863;&#28385;&#24847;&#24230;&#35843;&#26597;&#32479;&#35745;&#25968;&#25454;&#34920;(&#20174;&#19994;&#20154;&#21592;&#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cap="all" spc="50" baseline="0">
                <a:solidFill>
                  <a:schemeClr val="tx1">
                    <a:lumMod val="65000"/>
                    <a:lumOff val="35000"/>
                  </a:schemeClr>
                </a:solidFill>
                <a:latin typeface="+mn-lt"/>
                <a:ea typeface="+mn-ea"/>
                <a:cs typeface="+mn-cs"/>
              </a:defRPr>
            </a:pPr>
            <a:r>
              <a:rPr lang="zh-CN" altLang="en-US"/>
              <a:t>从业人员网民性别分布图</a:t>
            </a:r>
            <a:endParaRPr lang="zh-CN" altLang="en-US"/>
          </a:p>
        </c:rich>
      </c:tx>
      <c:layout/>
      <c:overlay val="0"/>
      <c:spPr>
        <a:noFill/>
        <a:ln>
          <a:noFill/>
        </a:ln>
        <a:effectLst/>
      </c:spPr>
    </c:title>
    <c:autoTitleDeleted val="0"/>
    <c:plotArea>
      <c:layout/>
      <c:pieChart>
        <c:varyColors val="1"/>
        <c:ser>
          <c:idx val="1"/>
          <c:order val="1"/>
          <c:tx>
            <c:strRef>
              <c:f>[从业人员版原始数据.xlsx]从业人员主问卷!$D$4</c:f>
              <c:strCache>
                <c:ptCount val="1"/>
                <c:pt idx="0">
                  <c:v>浙江占比</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Lbls>
            <c:dLbl>
              <c:idx val="0"/>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lang="zh-CN" altLang="en-US" sz="1400">
                        <a:solidFill>
                          <a:schemeClr val="tx1">
                            <a:lumMod val="75000"/>
                            <a:lumOff val="25000"/>
                          </a:schemeClr>
                        </a:solidFill>
                        <a:latin typeface="+mn-ea"/>
                        <a:cs typeface="+mn-ea"/>
                      </a:rPr>
                      <a:t>男 </a:t>
                    </a:r>
                    <a:endParaRPr lang="zh-CN" altLang="en-US" sz="14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lang="en-US" altLang="zh-CN" sz="1400">
                        <a:solidFill>
                          <a:schemeClr val="tx1">
                            <a:lumMod val="75000"/>
                            <a:lumOff val="25000"/>
                          </a:schemeClr>
                        </a:solidFill>
                        <a:latin typeface="+mn-ea"/>
                        <a:cs typeface="+mn-ea"/>
                      </a:rPr>
                      <a:t>65.42%</a:t>
                    </a:r>
                    <a:endParaRPr lang="en-US" altLang="zh-CN" sz="1400">
                      <a:solidFill>
                        <a:schemeClr val="tx1">
                          <a:lumMod val="75000"/>
                          <a:lumOff val="25000"/>
                        </a:schemeClr>
                      </a:solidFill>
                      <a:latin typeface="+mn-ea"/>
                      <a:cs typeface="+mn-ea"/>
                    </a:endParaRPr>
                  </a:p>
                </c:rich>
              </c:tx>
              <c:dLblPos val="ctr"/>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r>
                      <a:rPr lang="zh-CN" altLang="en-US" sz="1400">
                        <a:solidFill>
                          <a:schemeClr val="tx1">
                            <a:lumMod val="75000"/>
                            <a:lumOff val="25000"/>
                          </a:schemeClr>
                        </a:solidFill>
                        <a:latin typeface="+mn-ea"/>
                        <a:cs typeface="+mn-ea"/>
                      </a:rPr>
                      <a:t>女 </a:t>
                    </a:r>
                    <a:endParaRPr lang="zh-CN" altLang="en-US" sz="1400">
                      <a:solidFill>
                        <a:schemeClr val="tx1">
                          <a:lumMod val="75000"/>
                          <a:lumOff val="25000"/>
                        </a:schemeClr>
                      </a:solidFill>
                      <a:latin typeface="+mn-ea"/>
                      <a:cs typeface="+mn-ea"/>
                    </a:endParaRPr>
                  </a:p>
                  <a:p>
                    <a:pPr>
                      <a:defRPr lang="zh-CN" sz="900" b="1" i="0" u="none" strike="noStrike" kern="1200" baseline="0">
                        <a:solidFill>
                          <a:schemeClr val="lt1"/>
                        </a:solidFill>
                        <a:latin typeface="+mn-lt"/>
                        <a:ea typeface="+mn-ea"/>
                        <a:cs typeface="+mn-cs"/>
                      </a:defRPr>
                    </a:pPr>
                    <a:r>
                      <a:rPr lang="en-US" altLang="zh-CN" sz="1400">
                        <a:solidFill>
                          <a:schemeClr val="tx1">
                            <a:lumMod val="75000"/>
                            <a:lumOff val="25000"/>
                          </a:schemeClr>
                        </a:solidFill>
                        <a:latin typeface="+mn-ea"/>
                        <a:cs typeface="+mn-ea"/>
                      </a:rPr>
                      <a:t>34.58%</a:t>
                    </a:r>
                    <a:endParaRPr lang="en-US" altLang="zh-CN" sz="1400">
                      <a:solidFill>
                        <a:schemeClr val="tx1">
                          <a:lumMod val="75000"/>
                          <a:lumOff val="25000"/>
                        </a:schemeClr>
                      </a:solidFill>
                      <a:latin typeface="+mn-ea"/>
                      <a:cs typeface="+mn-ea"/>
                    </a:endParaRPr>
                  </a:p>
                </c:rich>
              </c:tx>
              <c:dLblPos val="ctr"/>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'C:\Users\Administrator\Desktop\调查报告\2020调查数据报告\统计分析报告及数据表汇总\浙江省数据表\[从业人员版原始数据.xlsx]从业人员主问卷'!$B$5:$B$6</c:f>
              <c:strCache>
                <c:ptCount val="2"/>
                <c:pt idx="0">
                  <c:v>男</c:v>
                </c:pt>
                <c:pt idx="1">
                  <c:v>女</c:v>
                </c:pt>
              </c:strCache>
            </c:strRef>
          </c:cat>
          <c:val>
            <c:numRef>
              <c:f>[从业人员版原始数据.xlsx]从业人员主问卷!$D$5:$D$6</c:f>
              <c:numCache>
                <c:formatCode>0.00%</c:formatCode>
                <c:ptCount val="2"/>
                <c:pt idx="0">
                  <c:v>0.6542</c:v>
                </c:pt>
                <c:pt idx="1">
                  <c:v>0.3458</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[从业人员版原始数据.xlsx]从业人员主问卷!$C$4</c15:sqref>
                        </c15:formulaRef>
                      </c:ext>
                    </c:extLst>
                    <c:strCache>
                      <c:ptCount val="1"/>
                      <c:pt idx="0">
                        <c:v>浙江数</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uri="{02D57815-91ED-43cb-92C2-25804820EDAC}">
                        <c15:fullRef>
                          <c15:sqref/>
                        </c15:fullRef>
                        <c15:formulaRef>
                          <c15:sqref>'C:\Users\Administrator\Desktop\调查报告\2020调查数据报告\统计分析报告及数据表汇总\浙江省数据表\[从业人员版原始数据.xlsx]从业人员主问卷'!$B$5:$B$6</c15:sqref>
                        </c15:formulaRef>
                      </c:ext>
                    </c:extLst>
                    <c:strCache>
                      <c:ptCount val="2"/>
                      <c:pt idx="0">
                        <c:v>男</c:v>
                      </c:pt>
                      <c:pt idx="1">
                        <c:v>女</c:v>
                      </c:pt>
                    </c:strCache>
                  </c:strRef>
                </c:cat>
                <c:val>
                  <c:numRef>
                    <c:extLst>
                      <c:ext uri="{02D57815-91ED-43cb-92C2-25804820EDAC}">
                        <c15:formulaRef>
                          <c15:sqref>{3168,2445}</c15:sqref>
                        </c15:formulaRef>
                      </c:ext>
                    </c:extLst>
                    <c:numCache>
                      <c:formatCode>General</c:formatCode>
                      <c:ptCount val="2"/>
                      <c:pt idx="0">
                        <c:v>3168</c:v>
                      </c:pt>
                      <c:pt idx="1">
                        <c:v>2445</c:v>
                      </c:pt>
                    </c:numCache>
                  </c:numRef>
                </c:val>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从业人员对安全感变化的评价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浙江从业人员主问卷!$D$62</c:f>
              <c:strCache>
                <c:ptCount val="1"/>
                <c:pt idx="0">
                  <c:v>浙江占比</c:v>
                </c:pt>
              </c:strCache>
            </c:strRef>
          </c:tx>
          <c:spPr>
            <a:solidFill>
              <a:schemeClr val="accent1"/>
            </a:solidFill>
            <a:ln>
              <a:noFill/>
            </a:ln>
            <a:effectLst/>
          </c:spPr>
          <c:invertIfNegative val="0"/>
          <c:dLbls>
            <c:dLbl>
              <c:idx val="4"/>
              <c:layout>
                <c:manualLayout>
                  <c:x val="0"/>
                  <c:y val="-0.01864801864801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浙江从业人员主问卷!$B$63:$B$67</c:f>
              <c:strCache>
                <c:ptCount val="5"/>
                <c:pt idx="0">
                  <c:v>明显改善</c:v>
                </c:pt>
                <c:pt idx="1">
                  <c:v>略有改善</c:v>
                </c:pt>
                <c:pt idx="2">
                  <c:v>没有变化</c:v>
                </c:pt>
                <c:pt idx="3">
                  <c:v>略有恶化</c:v>
                </c:pt>
                <c:pt idx="4">
                  <c:v>明显恶化</c:v>
                </c:pt>
              </c:strCache>
            </c:strRef>
          </c:cat>
          <c:val>
            <c:numRef>
              <c:f>浙江从业人员主问卷!$D$63:$D$67</c:f>
              <c:numCache>
                <c:formatCode>0.00%</c:formatCode>
                <c:ptCount val="5"/>
                <c:pt idx="0">
                  <c:v>0.3095</c:v>
                </c:pt>
                <c:pt idx="1">
                  <c:v>0.4578</c:v>
                </c:pt>
                <c:pt idx="2">
                  <c:v>0.1771</c:v>
                </c:pt>
                <c:pt idx="3">
                  <c:v>0.0349</c:v>
                </c:pt>
                <c:pt idx="4">
                  <c:v>0.0206</c:v>
                </c:pt>
              </c:numCache>
            </c:numRef>
          </c:val>
        </c:ser>
        <c:ser>
          <c:idx val="1"/>
          <c:order val="1"/>
          <c:tx>
            <c:strRef>
              <c:f>浙江从业人员主问卷!$F$62</c:f>
              <c:strCache>
                <c:ptCount val="1"/>
                <c:pt idx="0">
                  <c:v>全国占比</c:v>
                </c:pt>
              </c:strCache>
            </c:strRef>
          </c:tx>
          <c:spPr>
            <a:solidFill>
              <a:schemeClr val="accent2"/>
            </a:solidFill>
            <a:ln>
              <a:noFill/>
            </a:ln>
            <a:effectLst/>
          </c:spPr>
          <c:invertIfNegative val="0"/>
          <c:dLbls>
            <c:dLbl>
              <c:idx val="2"/>
              <c:layout>
                <c:manualLayout>
                  <c:x val="0"/>
                  <c:y val="-0.02331002331002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1864801864801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2331002331002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浙江从业人员主问卷!$B$63:$B$67</c:f>
              <c:strCache>
                <c:ptCount val="5"/>
                <c:pt idx="0">
                  <c:v>明显改善</c:v>
                </c:pt>
                <c:pt idx="1">
                  <c:v>略有改善</c:v>
                </c:pt>
                <c:pt idx="2">
                  <c:v>没有变化</c:v>
                </c:pt>
                <c:pt idx="3">
                  <c:v>略有恶化</c:v>
                </c:pt>
                <c:pt idx="4">
                  <c:v>明显恶化</c:v>
                </c:pt>
              </c:strCache>
            </c:strRef>
          </c:cat>
          <c:val>
            <c:numRef>
              <c:f>浙江从业人员主问卷!$F$63:$F$67</c:f>
              <c:numCache>
                <c:formatCode>0.00%</c:formatCode>
                <c:ptCount val="5"/>
                <c:pt idx="0">
                  <c:v>0.3438</c:v>
                </c:pt>
                <c:pt idx="1">
                  <c:v>0.4321</c:v>
                </c:pt>
                <c:pt idx="2">
                  <c:v>0.1863</c:v>
                </c:pt>
                <c:pt idx="3">
                  <c:v>0.0252</c:v>
                </c:pt>
                <c:pt idx="4">
                  <c:v>0.0126</c:v>
                </c:pt>
              </c:numCache>
            </c:numRef>
          </c:val>
        </c:ser>
        <c:dLbls>
          <c:showLegendKey val="0"/>
          <c:showVal val="0"/>
          <c:showCatName val="0"/>
          <c:showSerName val="0"/>
          <c:showPercent val="0"/>
          <c:showBubbleSize val="0"/>
        </c:dLbls>
        <c:gapWidth val="219"/>
        <c:overlap val="-27"/>
        <c:axId val="480005473"/>
        <c:axId val="249651966"/>
      </c:barChart>
      <c:catAx>
        <c:axId val="48000547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651966"/>
        <c:crosses val="autoZero"/>
        <c:auto val="1"/>
        <c:lblAlgn val="ctr"/>
        <c:lblOffset val="100"/>
        <c:noMultiLvlLbl val="0"/>
      </c:catAx>
      <c:valAx>
        <c:axId val="24965196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000547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从业人员安全感变化评价比较</a:t>
            </a:r>
            <a:endParaRPr lang="zh-CN" altLang="en-US" b="1"/>
          </a:p>
        </c:rich>
      </c:tx>
      <c:layout/>
      <c:overlay val="0"/>
      <c:spPr>
        <a:noFill/>
        <a:ln>
          <a:noFill/>
        </a:ln>
        <a:effectLst/>
      </c:spPr>
    </c:title>
    <c:autoTitleDeleted val="0"/>
    <c:plotArea>
      <c:layout/>
      <c:barChart>
        <c:barDir val="col"/>
        <c:grouping val="clustered"/>
        <c:varyColors val="0"/>
        <c:ser>
          <c:idx val="1"/>
          <c:order val="1"/>
          <c:tx>
            <c:strRef>
              <c:f>[浙江省从业人员版数据表.xlsx]浙江省从业人员主问卷!$D$62</c:f>
              <c:strCache>
                <c:ptCount val="1"/>
                <c:pt idx="0">
                  <c:v>浙江占比</c:v>
                </c:pt>
              </c:strCache>
            </c:strRef>
          </c:tx>
          <c:spPr>
            <a:solidFill>
              <a:schemeClr val="accent1"/>
            </a:solidFill>
            <a:ln>
              <a:noFill/>
            </a:ln>
            <a:effectLst/>
          </c:spPr>
          <c:invertIfNegative val="0"/>
          <c:dLbls>
            <c:dLbl>
              <c:idx val="0"/>
              <c:layout>
                <c:manualLayout>
                  <c:x val="-0.0145833333333333"/>
                  <c:y val="0.006532224198409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[浙江省从业人员版数据表.xlsx]浙江省从业人员主问卷!$B$63:$B$67</c:f>
              <c:strCache>
                <c:ptCount val="5"/>
                <c:pt idx="0">
                  <c:v>明显改善</c:v>
                </c:pt>
                <c:pt idx="1">
                  <c:v>略有改善</c:v>
                </c:pt>
                <c:pt idx="2">
                  <c:v>没有变化</c:v>
                </c:pt>
                <c:pt idx="3">
                  <c:v>略有恶化</c:v>
                </c:pt>
                <c:pt idx="4">
                  <c:v>明显恶化</c:v>
                </c:pt>
              </c:strCache>
            </c:strRef>
          </c:cat>
          <c:val>
            <c:numRef>
              <c:f>[浙江省从业人员版数据表.xlsx]浙江省从业人员主问卷!$D$63:$D$67</c:f>
              <c:numCache>
                <c:formatCode>0.00%</c:formatCode>
                <c:ptCount val="5"/>
                <c:pt idx="0">
                  <c:v>0.3095</c:v>
                </c:pt>
                <c:pt idx="1">
                  <c:v>0.4578</c:v>
                </c:pt>
                <c:pt idx="2">
                  <c:v>0.1771</c:v>
                </c:pt>
                <c:pt idx="3">
                  <c:v>0.0349</c:v>
                </c:pt>
                <c:pt idx="4">
                  <c:v>0.0206</c:v>
                </c:pt>
              </c:numCache>
            </c:numRef>
          </c:val>
        </c:ser>
        <c:ser>
          <c:idx val="3"/>
          <c:order val="3"/>
          <c:tx>
            <c:strRef>
              <c:f>[浙江省从业人员版数据表.xlsx]浙江省从业人员主问卷!$F$62</c:f>
              <c:strCache>
                <c:ptCount val="1"/>
                <c:pt idx="0">
                  <c:v>全国占比</c:v>
                </c:pt>
              </c:strCache>
            </c:strRef>
          </c:tx>
          <c:spPr>
            <a:solidFill>
              <a:schemeClr val="accent2"/>
            </a:solidFill>
            <a:ln>
              <a:noFill/>
            </a:ln>
            <a:effectLst/>
          </c:spPr>
          <c:invertIfNegative val="0"/>
          <c:dLbls>
            <c:dLbl>
              <c:idx val="1"/>
              <c:layout>
                <c:manualLayout>
                  <c:x val="0.01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66666666666667"/>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0833333333333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916666666666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[浙江省从业人员版数据表.xlsx]浙江省从业人员主问卷!$B$63:$B$67</c:f>
              <c:strCache>
                <c:ptCount val="5"/>
                <c:pt idx="0">
                  <c:v>明显改善</c:v>
                </c:pt>
                <c:pt idx="1">
                  <c:v>略有改善</c:v>
                </c:pt>
                <c:pt idx="2">
                  <c:v>没有变化</c:v>
                </c:pt>
                <c:pt idx="3">
                  <c:v>略有恶化</c:v>
                </c:pt>
                <c:pt idx="4">
                  <c:v>明显恶化</c:v>
                </c:pt>
              </c:strCache>
            </c:strRef>
          </c:cat>
          <c:val>
            <c:numRef>
              <c:f>[浙江省从业人员版数据表.xlsx]浙江省从业人员主问卷!$F$63:$F$67</c:f>
              <c:numCache>
                <c:formatCode>0.00%</c:formatCode>
                <c:ptCount val="5"/>
                <c:pt idx="0">
                  <c:v>0.3438</c:v>
                </c:pt>
                <c:pt idx="1">
                  <c:v>0.4321</c:v>
                </c:pt>
                <c:pt idx="2">
                  <c:v>0.1863</c:v>
                </c:pt>
                <c:pt idx="3">
                  <c:v>0.0252</c:v>
                </c:pt>
                <c:pt idx="4">
                  <c:v>0.0126</c:v>
                </c:pt>
              </c:numCache>
            </c:numRef>
          </c:val>
        </c:ser>
        <c:dLbls>
          <c:showLegendKey val="0"/>
          <c:showVal val="0"/>
          <c:showCatName val="0"/>
          <c:showSerName val="0"/>
          <c:showPercent val="0"/>
          <c:showBubbleSize val="0"/>
        </c:dLbls>
        <c:gapWidth val="219"/>
        <c:overlap val="-27"/>
        <c:axId val="414323804"/>
        <c:axId val="717685975"/>
        <c:extLst>
          <c:ext xmlns:c15="http://schemas.microsoft.com/office/drawing/2012/chart" uri="{02D57815-91ED-43cb-92C2-25804820EDAC}">
            <c15:filteredBarSeries>
              <c15:ser>
                <c:idx val="0"/>
                <c:order val="0"/>
                <c:tx>
                  <c:strRef>
                    <c:extLst>
                      <c:ext uri="{02D57815-91ED-43cb-92C2-25804820EDAC}">
                        <c15:formulaRef>
                          <c15:sqref>[浙江省从业人员版数据表.xlsx]浙江省从业人员主问卷!$C$62</c15:sqref>
                        </c15:formulaRef>
                      </c:ext>
                    </c:extLst>
                    <c:strCache>
                      <c:ptCount val="1"/>
                      <c:pt idx="0">
                        <c:v>浙江数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[浙江省从业人员版数据表.xlsx]浙江省从业人员主问卷!$B$63:$B$67</c15:sqref>
                        </c15:formulaRef>
                      </c:ext>
                    </c:extLst>
                    <c:strCache>
                      <c:ptCount val="5"/>
                      <c:pt idx="0">
                        <c:v>明显改善</c:v>
                      </c:pt>
                      <c:pt idx="1">
                        <c:v>略有改善</c:v>
                      </c:pt>
                      <c:pt idx="2">
                        <c:v>没有变化</c:v>
                      </c:pt>
                      <c:pt idx="3">
                        <c:v>略有恶化</c:v>
                      </c:pt>
                      <c:pt idx="4">
                        <c:v>明显恶化</c:v>
                      </c:pt>
                    </c:strCache>
                  </c:strRef>
                </c:cat>
                <c:val>
                  <c:numRef>
                    <c:extLst>
                      <c:ext uri="{02D57815-91ED-43cb-92C2-25804820EDAC}">
                        <c15:formulaRef>
                          <c15:sqref>{1501,2220,859,169,100}</c15:sqref>
                        </c15:formulaRef>
                      </c:ext>
                    </c:extLst>
                    <c:numCache>
                      <c:formatCode>General</c:formatCode>
                      <c:ptCount val="5"/>
                      <c:pt idx="0">
                        <c:v>1501</c:v>
                      </c:pt>
                      <c:pt idx="1">
                        <c:v>2220</c:v>
                      </c:pt>
                      <c:pt idx="2">
                        <c:v>859</c:v>
                      </c:pt>
                      <c:pt idx="3">
                        <c:v>169</c:v>
                      </c:pt>
                      <c:pt idx="4">
                        <c:v>100</c:v>
                      </c:pt>
                    </c:numCache>
                  </c:numRef>
                </c:val>
              </c15:ser>
            </c15:filteredBarSeries>
            <c15:filteredBarSeries>
              <c15:ser>
                <c:idx val="2"/>
                <c:order val="2"/>
                <c:tx>
                  <c:strRef>
                    <c:extLst>
                      <c:ext uri="{02D57815-91ED-43cb-92C2-25804820EDAC}">
                        <c15:formulaRef>
                          <c15:sqref>[浙江省从业人员版数据表.xlsx]浙江省从业人员主问卷!$E$62</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[浙江省从业人员版数据表.xlsx]浙江省从业人员主问卷!$B$63:$B$67</c15:sqref>
                        </c15:formulaRef>
                      </c:ext>
                    </c:extLst>
                    <c:strCache>
                      <c:ptCount val="5"/>
                      <c:pt idx="0">
                        <c:v>明显改善</c:v>
                      </c:pt>
                      <c:pt idx="1">
                        <c:v>略有改善</c:v>
                      </c:pt>
                      <c:pt idx="2">
                        <c:v>没有变化</c:v>
                      </c:pt>
                      <c:pt idx="3">
                        <c:v>略有恶化</c:v>
                      </c:pt>
                      <c:pt idx="4">
                        <c:v>明显恶化</c:v>
                      </c:pt>
                    </c:strCache>
                  </c:strRef>
                </c:cat>
                <c:val>
                  <c:numRef>
                    <c:extLst>
                      <c:ext uri="{02D57815-91ED-43cb-92C2-25804820EDAC}">
                        <c15:formulaRef>
                          <c15:sqref>{88994,111859,48227,6519,3250}</c15:sqref>
                        </c15:formulaRef>
                      </c:ext>
                    </c:extLst>
                    <c:numCache>
                      <c:formatCode>General</c:formatCode>
                      <c:ptCount val="5"/>
                      <c:pt idx="0">
                        <c:v>88994</c:v>
                      </c:pt>
                      <c:pt idx="1">
                        <c:v>111859</c:v>
                      </c:pt>
                      <c:pt idx="2">
                        <c:v>48227</c:v>
                      </c:pt>
                      <c:pt idx="3">
                        <c:v>6519</c:v>
                      </c:pt>
                      <c:pt idx="4">
                        <c:v>3250</c:v>
                      </c:pt>
                    </c:numCache>
                  </c:numRef>
                </c:val>
              </c15:ser>
            </c15:filteredBarSeries>
          </c:ext>
        </c:extLst>
      </c:barChart>
      <c:catAx>
        <c:axId val="4143238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7685975"/>
        <c:crosses val="autoZero"/>
        <c:auto val="1"/>
        <c:lblAlgn val="ctr"/>
        <c:lblOffset val="100"/>
        <c:noMultiLvlLbl val="0"/>
      </c:catAx>
      <c:valAx>
        <c:axId val="7176859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432380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在工作中最常面对的网络安全威胁遇到率图</a:t>
            </a:r>
            <a:endParaRPr lang="zh-CN" altLang="en-US"/>
          </a:p>
        </c:rich>
      </c:tx>
      <c:layout/>
      <c:overlay val="0"/>
      <c:spPr>
        <a:noFill/>
        <a:ln>
          <a:noFill/>
        </a:ln>
        <a:effectLst/>
      </c:spPr>
    </c:title>
    <c:autoTitleDeleted val="0"/>
    <c:plotArea>
      <c:layout/>
      <c:barChart>
        <c:barDir val="bar"/>
        <c:grouping val="clustered"/>
        <c:varyColors val="0"/>
        <c:ser>
          <c:idx val="0"/>
          <c:order val="0"/>
          <c:tx>
            <c:strRef>
              <c:f>浙江从业人员主问卷!$D$71</c:f>
              <c:strCache>
                <c:ptCount val="1"/>
                <c:pt idx="0">
                  <c:v>浙江占比</c:v>
                </c:pt>
              </c:strCache>
            </c:strRef>
          </c:tx>
          <c:spPr>
            <a:solidFill>
              <a:schemeClr val="accent1"/>
            </a:solidFill>
            <a:ln>
              <a:noFill/>
            </a:ln>
            <a:effectLst/>
          </c:spPr>
          <c:invertIfNegative val="0"/>
          <c:dLbls>
            <c:dLbl>
              <c:idx val="0"/>
              <c:layout>
                <c:manualLayout>
                  <c:x val="-1.0185067526416e-16"/>
                  <c:y val="0.009324376410990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浙江从业人员主问卷!$B$72:$B$77</c:f>
              <c:strCache>
                <c:ptCount val="6"/>
                <c:pt idx="0">
                  <c:v>安全隐患</c:v>
                </c:pt>
                <c:pt idx="1">
                  <c:v>恶意网络资源</c:v>
                </c:pt>
                <c:pt idx="2">
                  <c:v>安全事件</c:v>
                </c:pt>
                <c:pt idx="3">
                  <c:v>恶意程序</c:v>
                </c:pt>
                <c:pt idx="4">
                  <c:v>不清楚</c:v>
                </c:pt>
                <c:pt idx="5">
                  <c:v>其他</c:v>
                </c:pt>
              </c:strCache>
            </c:strRef>
          </c:cat>
          <c:val>
            <c:numRef>
              <c:f>浙江从业人员主问卷!$D$72:$D$77</c:f>
              <c:numCache>
                <c:formatCode>0.00%</c:formatCode>
                <c:ptCount val="6"/>
                <c:pt idx="0">
                  <c:v>0.4745</c:v>
                </c:pt>
                <c:pt idx="1">
                  <c:v>0.4543</c:v>
                </c:pt>
                <c:pt idx="2">
                  <c:v>0.4372</c:v>
                </c:pt>
                <c:pt idx="3">
                  <c:v>0.418</c:v>
                </c:pt>
                <c:pt idx="4">
                  <c:v>0.1301</c:v>
                </c:pt>
                <c:pt idx="5">
                  <c:v>0.092</c:v>
                </c:pt>
              </c:numCache>
            </c:numRef>
          </c:val>
        </c:ser>
        <c:ser>
          <c:idx val="1"/>
          <c:order val="1"/>
          <c:tx>
            <c:strRef>
              <c:f>浙江从业人员主问卷!$F$71</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浙江从业人员主问卷!$B$72:$B$77</c:f>
              <c:strCache>
                <c:ptCount val="6"/>
                <c:pt idx="0">
                  <c:v>安全隐患</c:v>
                </c:pt>
                <c:pt idx="1">
                  <c:v>恶意网络资源</c:v>
                </c:pt>
                <c:pt idx="2">
                  <c:v>安全事件</c:v>
                </c:pt>
                <c:pt idx="3">
                  <c:v>恶意程序</c:v>
                </c:pt>
                <c:pt idx="4">
                  <c:v>不清楚</c:v>
                </c:pt>
                <c:pt idx="5">
                  <c:v>其他</c:v>
                </c:pt>
              </c:strCache>
            </c:strRef>
          </c:cat>
          <c:val>
            <c:numRef>
              <c:f>浙江从业人员主问卷!$F$72:$F$77</c:f>
              <c:numCache>
                <c:formatCode>0.00%</c:formatCode>
                <c:ptCount val="6"/>
                <c:pt idx="0">
                  <c:v>0.4342</c:v>
                </c:pt>
                <c:pt idx="1">
                  <c:v>0.3971</c:v>
                </c:pt>
                <c:pt idx="2">
                  <c:v>0.3882</c:v>
                </c:pt>
                <c:pt idx="3">
                  <c:v>0.4148</c:v>
                </c:pt>
                <c:pt idx="4">
                  <c:v>0.1729</c:v>
                </c:pt>
                <c:pt idx="5">
                  <c:v>0.1014</c:v>
                </c:pt>
              </c:numCache>
            </c:numRef>
          </c:val>
        </c:ser>
        <c:dLbls>
          <c:showLegendKey val="0"/>
          <c:showVal val="1"/>
          <c:showCatName val="0"/>
          <c:showSerName val="0"/>
          <c:showPercent val="0"/>
          <c:showBubbleSize val="0"/>
        </c:dLbls>
        <c:gapWidth val="182"/>
        <c:axId val="395749855"/>
        <c:axId val="638227586"/>
      </c:barChart>
      <c:catAx>
        <c:axId val="39574985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8227586"/>
        <c:crosses val="autoZero"/>
        <c:auto val="1"/>
        <c:lblAlgn val="ctr"/>
        <c:lblOffset val="100"/>
        <c:noMultiLvlLbl val="0"/>
      </c:catAx>
      <c:valAx>
        <c:axId val="63822758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5749855"/>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网络安全事件出现的主要原因分布图</a:t>
            </a:r>
            <a:endParaRPr lang="zh-CN" altLang="en-US"/>
          </a:p>
        </c:rich>
      </c:tx>
      <c:layout/>
      <c:overlay val="0"/>
      <c:spPr>
        <a:noFill/>
        <a:ln>
          <a:noFill/>
        </a:ln>
        <a:effectLst/>
      </c:spPr>
    </c:title>
    <c:autoTitleDeleted val="0"/>
    <c:plotArea>
      <c:layout/>
      <c:barChart>
        <c:barDir val="bar"/>
        <c:grouping val="clustered"/>
        <c:varyColors val="0"/>
        <c:ser>
          <c:idx val="0"/>
          <c:order val="0"/>
          <c:tx>
            <c:strRef>
              <c:f>浙江从业人员主问卷!$D$81</c:f>
              <c:strCache>
                <c:ptCount val="1"/>
                <c:pt idx="0">
                  <c:v>浙江占比</c:v>
                </c:pt>
              </c:strCache>
            </c:strRef>
          </c:tx>
          <c:spPr>
            <a:solidFill>
              <a:schemeClr val="accent1"/>
            </a:solidFill>
            <a:ln>
              <a:noFill/>
            </a:ln>
            <a:effectLst/>
          </c:spPr>
          <c:invertIfNegative val="0"/>
          <c:dLbls>
            <c:dLbl>
              <c:idx val="3"/>
              <c:layout>
                <c:manualLayout>
                  <c:x val="-8.74567515685094e-17"/>
                  <c:y val="0.006872852233676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030927835051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06872852233676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006872852233676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0687285223367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浙江从业人员主问卷!$B$82:$B$92</c:f>
              <c:strCache>
                <c:ptCount val="11"/>
                <c:pt idx="0">
                  <c:v>缺少管理和风险评估机制</c:v>
                </c:pt>
                <c:pt idx="1">
                  <c:v>员工缺乏安全培训</c:v>
                </c:pt>
                <c:pt idx="2">
                  <c:v>内部威胁（无意的操作、信息错放、配置错误等）</c:v>
                </c:pt>
                <c:pt idx="3">
                  <c:v>对第三方与供应商管理不到位</c:v>
                </c:pt>
                <c:pt idx="4">
                  <c:v>缺少对突发事件的对策和计划</c:v>
                </c:pt>
                <c:pt idx="5">
                  <c:v>网络安全人才和资金投入不足</c:v>
                </c:pt>
                <c:pt idx="6">
                  <c:v>管理层缺乏安全意识</c:v>
                </c:pt>
                <c:pt idx="7">
                  <c:v>软硬件故障</c:v>
                </c:pt>
                <c:pt idx="8">
                  <c:v>物理环境影响</c:v>
                </c:pt>
                <c:pt idx="9">
                  <c:v>攻击威胁（恶意代码、越权或滥用、网络攻击、物理攻击、泄露、篡改、抵赖等）</c:v>
                </c:pt>
                <c:pt idx="10">
                  <c:v>其他</c:v>
                </c:pt>
              </c:strCache>
            </c:strRef>
          </c:cat>
          <c:val>
            <c:numRef>
              <c:f>浙江从业人员主问卷!$D$82:$D$92</c:f>
              <c:numCache>
                <c:formatCode>0.00%</c:formatCode>
                <c:ptCount val="11"/>
                <c:pt idx="0">
                  <c:v>0.5022</c:v>
                </c:pt>
                <c:pt idx="1">
                  <c:v>0.3574</c:v>
                </c:pt>
                <c:pt idx="2">
                  <c:v>0.2968</c:v>
                </c:pt>
                <c:pt idx="3">
                  <c:v>0.3032</c:v>
                </c:pt>
                <c:pt idx="4">
                  <c:v>0.2603</c:v>
                </c:pt>
                <c:pt idx="5">
                  <c:v>0.3819</c:v>
                </c:pt>
                <c:pt idx="6">
                  <c:v>0.264</c:v>
                </c:pt>
                <c:pt idx="7">
                  <c:v>0.179</c:v>
                </c:pt>
                <c:pt idx="8">
                  <c:v>0.1196</c:v>
                </c:pt>
                <c:pt idx="9">
                  <c:v>0.4758</c:v>
                </c:pt>
                <c:pt idx="10">
                  <c:v>0.072</c:v>
                </c:pt>
              </c:numCache>
            </c:numRef>
          </c:val>
        </c:ser>
        <c:ser>
          <c:idx val="1"/>
          <c:order val="1"/>
          <c:tx>
            <c:strRef>
              <c:f>浙江从业人员主问卷!$F$81</c:f>
              <c:strCache>
                <c:ptCount val="1"/>
                <c:pt idx="0">
                  <c:v>全国占比</c:v>
                </c:pt>
              </c:strCache>
            </c:strRef>
          </c:tx>
          <c:spPr>
            <a:solidFill>
              <a:schemeClr val="accent2"/>
            </a:solidFill>
            <a:ln>
              <a:noFill/>
            </a:ln>
            <a:effectLst/>
          </c:spPr>
          <c:invertIfNegative val="0"/>
          <c:dLbls>
            <c:dLbl>
              <c:idx val="0"/>
              <c:layout>
                <c:manualLayout>
                  <c:x val="0"/>
                  <c:y val="-0.003436426116838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74567515685094e-17"/>
                  <c:y val="-0.006872852233677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03436426116838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74567515685094e-17"/>
                  <c:y val="-0.0068728522336769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浙江从业人员主问卷!$B$82:$B$92</c:f>
              <c:strCache>
                <c:ptCount val="11"/>
                <c:pt idx="0">
                  <c:v>缺少管理和风险评估机制</c:v>
                </c:pt>
                <c:pt idx="1">
                  <c:v>员工缺乏安全培训</c:v>
                </c:pt>
                <c:pt idx="2">
                  <c:v>内部威胁（无意的操作、信息错放、配置错误等）</c:v>
                </c:pt>
                <c:pt idx="3">
                  <c:v>对第三方与供应商管理不到位</c:v>
                </c:pt>
                <c:pt idx="4">
                  <c:v>缺少对突发事件的对策和计划</c:v>
                </c:pt>
                <c:pt idx="5">
                  <c:v>网络安全人才和资金投入不足</c:v>
                </c:pt>
                <c:pt idx="6">
                  <c:v>管理层缺乏安全意识</c:v>
                </c:pt>
                <c:pt idx="7">
                  <c:v>软硬件故障</c:v>
                </c:pt>
                <c:pt idx="8">
                  <c:v>物理环境影响</c:v>
                </c:pt>
                <c:pt idx="9">
                  <c:v>攻击威胁（恶意代码、越权或滥用、网络攻击、物理攻击、泄露、篡改、抵赖等）</c:v>
                </c:pt>
                <c:pt idx="10">
                  <c:v>其他</c:v>
                </c:pt>
              </c:strCache>
            </c:strRef>
          </c:cat>
          <c:val>
            <c:numRef>
              <c:f>浙江从业人员主问卷!$F$82:$F$92</c:f>
              <c:numCache>
                <c:formatCode>0.00%</c:formatCode>
                <c:ptCount val="11"/>
                <c:pt idx="0">
                  <c:v>0.4877</c:v>
                </c:pt>
                <c:pt idx="1">
                  <c:v>0.337</c:v>
                </c:pt>
                <c:pt idx="2">
                  <c:v>0.2656</c:v>
                </c:pt>
                <c:pt idx="3">
                  <c:v>0.3494</c:v>
                </c:pt>
                <c:pt idx="4">
                  <c:v>0.2419</c:v>
                </c:pt>
                <c:pt idx="5">
                  <c:v>0.3096</c:v>
                </c:pt>
                <c:pt idx="6">
                  <c:v>0.2371</c:v>
                </c:pt>
                <c:pt idx="7">
                  <c:v>0.2099</c:v>
                </c:pt>
                <c:pt idx="8">
                  <c:v>0.1217</c:v>
                </c:pt>
                <c:pt idx="9">
                  <c:v>0.3869</c:v>
                </c:pt>
                <c:pt idx="10">
                  <c:v>0.1138</c:v>
                </c:pt>
              </c:numCache>
            </c:numRef>
          </c:val>
        </c:ser>
        <c:dLbls>
          <c:showLegendKey val="0"/>
          <c:showVal val="0"/>
          <c:showCatName val="0"/>
          <c:showSerName val="0"/>
          <c:showPercent val="0"/>
          <c:showBubbleSize val="0"/>
        </c:dLbls>
        <c:gapWidth val="182"/>
        <c:axId val="166090901"/>
        <c:axId val="353052497"/>
      </c:barChart>
      <c:catAx>
        <c:axId val="16609090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3052497"/>
        <c:crosses val="autoZero"/>
        <c:auto val="1"/>
        <c:lblAlgn val="ctr"/>
        <c:lblOffset val="100"/>
        <c:noMultiLvlLbl val="0"/>
      </c:catAx>
      <c:valAx>
        <c:axId val="35305249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6090901"/>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互联网黑灰产业情况评价分布图</a:t>
            </a:r>
            <a:endParaRPr lang="zh-CN" altLang="en-US"/>
          </a:p>
        </c:rich>
      </c:tx>
      <c:layout>
        <c:manualLayout>
          <c:xMode val="edge"/>
          <c:yMode val="edge"/>
          <c:x val="0.245694444444444"/>
          <c:y val="0.0208334933743038"/>
        </c:manualLayout>
      </c:layout>
      <c:overlay val="0"/>
      <c:spPr>
        <a:noFill/>
        <a:ln>
          <a:noFill/>
        </a:ln>
        <a:effectLst/>
      </c:spPr>
    </c:title>
    <c:autoTitleDeleted val="0"/>
    <c:plotArea>
      <c:layout/>
      <c:barChart>
        <c:barDir val="col"/>
        <c:grouping val="clustered"/>
        <c:varyColors val="0"/>
        <c:ser>
          <c:idx val="0"/>
          <c:order val="0"/>
          <c:tx>
            <c:strRef>
              <c:f>浙江从业人员主问卷!$D$96</c:f>
              <c:strCache>
                <c:ptCount val="1"/>
                <c:pt idx="0">
                  <c:v>浙江占比</c:v>
                </c:pt>
              </c:strCache>
            </c:strRef>
          </c:tx>
          <c:spPr>
            <a:solidFill>
              <a:schemeClr val="accent1"/>
            </a:solidFill>
            <a:ln>
              <a:noFill/>
            </a:ln>
            <a:effectLst/>
          </c:spPr>
          <c:invertIfNegative val="0"/>
          <c:dLbls>
            <c:dLbl>
              <c:idx val="4"/>
              <c:layout>
                <c:manualLayout>
                  <c:x val="0"/>
                  <c:y val="0.023228803716608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38888888888889"/>
                  <c:y val="0.01393728222996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浙江从业人员主问卷!$B$97:$B$102</c:f>
              <c:strCache>
                <c:ptCount val="6"/>
                <c:pt idx="0">
                  <c:v>明显增加</c:v>
                </c:pt>
                <c:pt idx="1">
                  <c:v>略有增加</c:v>
                </c:pt>
                <c:pt idx="2">
                  <c:v>没有变化</c:v>
                </c:pt>
                <c:pt idx="3">
                  <c:v>略有减少</c:v>
                </c:pt>
                <c:pt idx="4">
                  <c:v>明显减少</c:v>
                </c:pt>
                <c:pt idx="5">
                  <c:v>不了解</c:v>
                </c:pt>
              </c:strCache>
            </c:strRef>
          </c:cat>
          <c:val>
            <c:numRef>
              <c:f>浙江从业人员主问卷!$D$97:$D$102</c:f>
              <c:numCache>
                <c:formatCode>0.00%</c:formatCode>
                <c:ptCount val="6"/>
                <c:pt idx="0">
                  <c:v>0.2005</c:v>
                </c:pt>
                <c:pt idx="1">
                  <c:v>0.225</c:v>
                </c:pt>
                <c:pt idx="2">
                  <c:v>0.087</c:v>
                </c:pt>
                <c:pt idx="3">
                  <c:v>0.1967</c:v>
                </c:pt>
                <c:pt idx="4">
                  <c:v>0.1336</c:v>
                </c:pt>
                <c:pt idx="5">
                  <c:v>0.1571</c:v>
                </c:pt>
              </c:numCache>
            </c:numRef>
          </c:val>
        </c:ser>
        <c:ser>
          <c:idx val="1"/>
          <c:order val="1"/>
          <c:tx>
            <c:strRef>
              <c:f>浙江从业人员主问卷!$F$96</c:f>
              <c:strCache>
                <c:ptCount val="1"/>
                <c:pt idx="0">
                  <c:v>全国占比</c:v>
                </c:pt>
              </c:strCache>
            </c:strRef>
          </c:tx>
          <c:spPr>
            <a:solidFill>
              <a:schemeClr val="accent2"/>
            </a:solidFill>
            <a:ln>
              <a:noFill/>
            </a:ln>
            <a:effectLst/>
          </c:spPr>
          <c:invertIfNegative val="0"/>
          <c:dLbls>
            <c:dLbl>
              <c:idx val="1"/>
              <c:layout>
                <c:manualLayout>
                  <c:x val="0.00728597449908921"/>
                  <c:y val="0.004089979550102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833333333333333"/>
                  <c:y val="0.01393728222996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浙江从业人员主问卷!$B$97:$B$102</c:f>
              <c:strCache>
                <c:ptCount val="6"/>
                <c:pt idx="0">
                  <c:v>明显增加</c:v>
                </c:pt>
                <c:pt idx="1">
                  <c:v>略有增加</c:v>
                </c:pt>
                <c:pt idx="2">
                  <c:v>没有变化</c:v>
                </c:pt>
                <c:pt idx="3">
                  <c:v>略有减少</c:v>
                </c:pt>
                <c:pt idx="4">
                  <c:v>明显减少</c:v>
                </c:pt>
                <c:pt idx="5">
                  <c:v>不了解</c:v>
                </c:pt>
              </c:strCache>
            </c:strRef>
          </c:cat>
          <c:val>
            <c:numRef>
              <c:f>浙江从业人员主问卷!$F$97:$F$102</c:f>
              <c:numCache>
                <c:formatCode>0.00%</c:formatCode>
                <c:ptCount val="6"/>
                <c:pt idx="0">
                  <c:v>0.1909</c:v>
                </c:pt>
                <c:pt idx="1">
                  <c:v>0.2142</c:v>
                </c:pt>
                <c:pt idx="2">
                  <c:v>0.0841</c:v>
                </c:pt>
                <c:pt idx="3">
                  <c:v>0.186</c:v>
                </c:pt>
                <c:pt idx="4">
                  <c:v>0.141</c:v>
                </c:pt>
                <c:pt idx="5">
                  <c:v>0.1838</c:v>
                </c:pt>
              </c:numCache>
            </c:numRef>
          </c:val>
        </c:ser>
        <c:dLbls>
          <c:showLegendKey val="0"/>
          <c:showVal val="0"/>
          <c:showCatName val="0"/>
          <c:showSerName val="0"/>
          <c:showPercent val="0"/>
          <c:showBubbleSize val="0"/>
        </c:dLbls>
        <c:gapWidth val="219"/>
        <c:overlap val="-27"/>
        <c:axId val="963492378"/>
        <c:axId val="321931355"/>
      </c:barChart>
      <c:catAx>
        <c:axId val="96349237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1931355"/>
        <c:crosses val="autoZero"/>
        <c:auto val="1"/>
        <c:lblAlgn val="ctr"/>
        <c:lblOffset val="100"/>
        <c:noMultiLvlLbl val="0"/>
      </c:catAx>
      <c:valAx>
        <c:axId val="3219313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349237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常见的黑灰产业犯罪手法排列图</a:t>
            </a:r>
            <a:endParaRPr lang="zh-CN" altLang="en-US"/>
          </a:p>
        </c:rich>
      </c:tx>
      <c:layout/>
      <c:overlay val="0"/>
      <c:spPr>
        <a:noFill/>
        <a:ln>
          <a:noFill/>
        </a:ln>
        <a:effectLst/>
      </c:spPr>
    </c:title>
    <c:autoTitleDeleted val="0"/>
    <c:plotArea>
      <c:layout/>
      <c:barChart>
        <c:barDir val="bar"/>
        <c:grouping val="clustered"/>
        <c:varyColors val="0"/>
        <c:ser>
          <c:idx val="0"/>
          <c:order val="0"/>
          <c:tx>
            <c:strRef>
              <c:f>浙江从业人员主问卷!$D$106</c:f>
              <c:strCache>
                <c:ptCount val="1"/>
                <c:pt idx="0">
                  <c:v>浙江占比</c:v>
                </c:pt>
              </c:strCache>
            </c:strRef>
          </c:tx>
          <c:spPr>
            <a:solidFill>
              <a:schemeClr val="accent1"/>
            </a:solidFill>
            <a:ln>
              <a:noFill/>
            </a:ln>
            <a:effectLst/>
          </c:spPr>
          <c:invertIfNegative val="0"/>
          <c:dLbls>
            <c:dLbl>
              <c:idx val="2"/>
              <c:layout>
                <c:manualLayout>
                  <c:x val="0"/>
                  <c:y val="0.01133144475920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1551168776773e-17"/>
                  <c:y val="0.01133144475920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浙江从业人员主问卷!$B$107:$B$115</c:f>
              <c:strCache>
                <c:ptCount val="9"/>
                <c:pt idx="0">
                  <c:v>虚假流量</c:v>
                </c:pt>
                <c:pt idx="1">
                  <c:v>“薅羊毛”</c:v>
                </c:pt>
                <c:pt idx="2">
                  <c:v>手机应用分发</c:v>
                </c:pt>
                <c:pt idx="3">
                  <c:v>暗扣话费</c:v>
                </c:pt>
                <c:pt idx="4">
                  <c:v>勒索病毒</c:v>
                </c:pt>
                <c:pt idx="5">
                  <c:v>“杀猪盘”</c:v>
                </c:pt>
                <c:pt idx="6">
                  <c:v>DDOS攻击</c:v>
                </c:pt>
                <c:pt idx="7">
                  <c:v>肉鸡挖矿</c:v>
                </c:pt>
                <c:pt idx="8">
                  <c:v>其他</c:v>
                </c:pt>
              </c:strCache>
            </c:strRef>
          </c:cat>
          <c:val>
            <c:numRef>
              <c:f>浙江从业人员主问卷!$D$107:$D$115</c:f>
              <c:numCache>
                <c:formatCode>0.00%</c:formatCode>
                <c:ptCount val="9"/>
                <c:pt idx="0">
                  <c:v>0.4541</c:v>
                </c:pt>
                <c:pt idx="1">
                  <c:v>0.4028</c:v>
                </c:pt>
                <c:pt idx="2">
                  <c:v>0.4001</c:v>
                </c:pt>
                <c:pt idx="3">
                  <c:v>0.3176</c:v>
                </c:pt>
                <c:pt idx="4">
                  <c:v>0.3075</c:v>
                </c:pt>
                <c:pt idx="5">
                  <c:v>0.2266</c:v>
                </c:pt>
                <c:pt idx="6">
                  <c:v>0.226</c:v>
                </c:pt>
                <c:pt idx="7">
                  <c:v>0.2176</c:v>
                </c:pt>
                <c:pt idx="8">
                  <c:v>0.0945</c:v>
                </c:pt>
              </c:numCache>
            </c:numRef>
          </c:val>
        </c:ser>
        <c:ser>
          <c:idx val="1"/>
          <c:order val="1"/>
          <c:tx>
            <c:strRef>
              <c:f>浙江从业人员主问卷!$F$106</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浙江从业人员主问卷!$B$107:$B$115</c:f>
              <c:strCache>
                <c:ptCount val="9"/>
                <c:pt idx="0">
                  <c:v>虚假流量</c:v>
                </c:pt>
                <c:pt idx="1">
                  <c:v>“薅羊毛”</c:v>
                </c:pt>
                <c:pt idx="2">
                  <c:v>手机应用分发</c:v>
                </c:pt>
                <c:pt idx="3">
                  <c:v>暗扣话费</c:v>
                </c:pt>
                <c:pt idx="4">
                  <c:v>勒索病毒</c:v>
                </c:pt>
                <c:pt idx="5">
                  <c:v>“杀猪盘”</c:v>
                </c:pt>
                <c:pt idx="6">
                  <c:v>DDOS攻击</c:v>
                </c:pt>
                <c:pt idx="7">
                  <c:v>肉鸡挖矿</c:v>
                </c:pt>
                <c:pt idx="8">
                  <c:v>其他</c:v>
                </c:pt>
              </c:strCache>
            </c:strRef>
          </c:cat>
          <c:val>
            <c:numRef>
              <c:f>浙江从业人员主问卷!$F$107:$F$115</c:f>
              <c:numCache>
                <c:formatCode>0.00%</c:formatCode>
                <c:ptCount val="9"/>
                <c:pt idx="0">
                  <c:v>0.4812</c:v>
                </c:pt>
                <c:pt idx="1">
                  <c:v>0.257</c:v>
                </c:pt>
                <c:pt idx="2">
                  <c:v>0.3842</c:v>
                </c:pt>
                <c:pt idx="3">
                  <c:v>0.3805</c:v>
                </c:pt>
                <c:pt idx="4">
                  <c:v>0.2744</c:v>
                </c:pt>
                <c:pt idx="5">
                  <c:v>0.1713</c:v>
                </c:pt>
                <c:pt idx="6">
                  <c:v>0.1472</c:v>
                </c:pt>
                <c:pt idx="7">
                  <c:v>0.142</c:v>
                </c:pt>
                <c:pt idx="8">
                  <c:v>0.1516</c:v>
                </c:pt>
              </c:numCache>
            </c:numRef>
          </c:val>
        </c:ser>
        <c:dLbls>
          <c:showLegendKey val="0"/>
          <c:showVal val="1"/>
          <c:showCatName val="0"/>
          <c:showSerName val="0"/>
          <c:showPercent val="0"/>
          <c:showBubbleSize val="0"/>
        </c:dLbls>
        <c:gapWidth val="182"/>
        <c:axId val="645596612"/>
        <c:axId val="523511092"/>
      </c:barChart>
      <c:catAx>
        <c:axId val="64559661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511092"/>
        <c:crosses val="autoZero"/>
        <c:auto val="1"/>
        <c:lblAlgn val="ctr"/>
        <c:lblOffset val="100"/>
        <c:noMultiLvlLbl val="0"/>
      </c:catAx>
      <c:valAx>
        <c:axId val="52351109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559661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刷流量网络水军现象屡禁不绝的原因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浙江从业人员主问卷!$D$119</c:f>
              <c:strCache>
                <c:ptCount val="1"/>
                <c:pt idx="0">
                  <c:v>浙江占比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浙江从业人员主问卷!$B$120:$B$125</c:f>
              <c:strCache>
                <c:ptCount val="6"/>
                <c:pt idx="0">
                  <c:v>相关法律欠缺</c:v>
                </c:pt>
                <c:pt idx="1">
                  <c:v>监管力度不够</c:v>
                </c:pt>
                <c:pt idx="2">
                  <c:v>平台管理漏洞</c:v>
                </c:pt>
                <c:pt idx="3">
                  <c:v>利益驱动</c:v>
                </c:pt>
                <c:pt idx="4">
                  <c:v>社会监督不足</c:v>
                </c:pt>
                <c:pt idx="5">
                  <c:v>其他</c:v>
                </c:pt>
              </c:strCache>
            </c:strRef>
          </c:cat>
          <c:val>
            <c:numRef>
              <c:f>浙江从业人员主问卷!$D$120:$D$125</c:f>
              <c:numCache>
                <c:formatCode>0.00%</c:formatCode>
                <c:ptCount val="6"/>
                <c:pt idx="0">
                  <c:v>0.623</c:v>
                </c:pt>
                <c:pt idx="1">
                  <c:v>0.6317</c:v>
                </c:pt>
                <c:pt idx="2">
                  <c:v>0.5139</c:v>
                </c:pt>
                <c:pt idx="3">
                  <c:v>0.6744</c:v>
                </c:pt>
                <c:pt idx="4">
                  <c:v>0.3217</c:v>
                </c:pt>
                <c:pt idx="5">
                  <c:v>0.0615</c:v>
                </c:pt>
              </c:numCache>
            </c:numRef>
          </c:val>
        </c:ser>
        <c:ser>
          <c:idx val="1"/>
          <c:order val="1"/>
          <c:tx>
            <c:strRef>
              <c:f>浙江从业人员主问卷!$F$119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浙江从业人员主问卷!$B$120:$B$125</c:f>
              <c:strCache>
                <c:ptCount val="6"/>
                <c:pt idx="0">
                  <c:v>相关法律欠缺</c:v>
                </c:pt>
                <c:pt idx="1">
                  <c:v>监管力度不够</c:v>
                </c:pt>
                <c:pt idx="2">
                  <c:v>平台管理漏洞</c:v>
                </c:pt>
                <c:pt idx="3">
                  <c:v>利益驱动</c:v>
                </c:pt>
                <c:pt idx="4">
                  <c:v>社会监督不足</c:v>
                </c:pt>
                <c:pt idx="5">
                  <c:v>其他</c:v>
                </c:pt>
              </c:strCache>
            </c:strRef>
          </c:cat>
          <c:val>
            <c:numRef>
              <c:f>浙江从业人员主问卷!$F$120:$F$125</c:f>
              <c:numCache>
                <c:formatCode>0.00%</c:formatCode>
                <c:ptCount val="6"/>
                <c:pt idx="0">
                  <c:v>0.5567</c:v>
                </c:pt>
                <c:pt idx="1">
                  <c:v>0.6262</c:v>
                </c:pt>
                <c:pt idx="2">
                  <c:v>0.5454</c:v>
                </c:pt>
                <c:pt idx="3">
                  <c:v>0.5498</c:v>
                </c:pt>
                <c:pt idx="4">
                  <c:v>0.3285</c:v>
                </c:pt>
                <c:pt idx="5">
                  <c:v>0.0973</c:v>
                </c:pt>
              </c:numCache>
            </c:numRef>
          </c:val>
        </c:ser>
        <c:dLbls>
          <c:showLegendKey val="0"/>
          <c:showVal val="0"/>
          <c:showCatName val="0"/>
          <c:showSerName val="0"/>
          <c:showPercent val="0"/>
          <c:showBubbleSize val="0"/>
        </c:dLbls>
        <c:gapWidth val="182"/>
        <c:axId val="49204876"/>
        <c:axId val="643635657"/>
      </c:barChart>
      <c:catAx>
        <c:axId val="4920487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3635657"/>
        <c:crosses val="autoZero"/>
        <c:auto val="1"/>
        <c:lblAlgn val="ctr"/>
        <c:lblOffset val="100"/>
        <c:noMultiLvlLbl val="0"/>
      </c:catAx>
      <c:valAx>
        <c:axId val="64363565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20487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整治网络黑灰产业关键手段评价</a:t>
            </a:r>
            <a:endParaRPr lang="zh-CN" altLang="en-US"/>
          </a:p>
        </c:rich>
      </c:tx>
      <c:layout/>
      <c:overlay val="0"/>
      <c:spPr>
        <a:noFill/>
        <a:ln>
          <a:noFill/>
        </a:ln>
        <a:effectLst/>
      </c:spPr>
    </c:title>
    <c:autoTitleDeleted val="0"/>
    <c:plotArea>
      <c:layout/>
      <c:barChart>
        <c:barDir val="bar"/>
        <c:grouping val="clustered"/>
        <c:varyColors val="0"/>
        <c:ser>
          <c:idx val="0"/>
          <c:order val="0"/>
          <c:tx>
            <c:strRef>
              <c:f>浙江从业人员主问卷!$D$129</c:f>
              <c:strCache>
                <c:ptCount val="1"/>
                <c:pt idx="0">
                  <c:v>浙江占比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浙江从业人员主问卷!$B$130:$B$136</c:f>
              <c:strCache>
                <c:ptCount val="7"/>
                <c:pt idx="0">
                  <c:v>信息链条</c:v>
                </c:pt>
                <c:pt idx="1">
                  <c:v>流量链条</c:v>
                </c:pt>
                <c:pt idx="2">
                  <c:v>帐号链条</c:v>
                </c:pt>
                <c:pt idx="3">
                  <c:v>资金链条</c:v>
                </c:pt>
                <c:pt idx="4">
                  <c:v>工具链条</c:v>
                </c:pt>
                <c:pt idx="5">
                  <c:v>推广链条</c:v>
                </c:pt>
                <c:pt idx="6">
                  <c:v>其他</c:v>
                </c:pt>
              </c:strCache>
            </c:strRef>
          </c:cat>
          <c:val>
            <c:numRef>
              <c:f>浙江从业人员主问卷!$D$130:$D$136</c:f>
              <c:numCache>
                <c:formatCode>0.00%</c:formatCode>
                <c:ptCount val="7"/>
                <c:pt idx="0">
                  <c:v>0.6372</c:v>
                </c:pt>
                <c:pt idx="1">
                  <c:v>0.4956</c:v>
                </c:pt>
                <c:pt idx="2">
                  <c:v>0.4626</c:v>
                </c:pt>
                <c:pt idx="3">
                  <c:v>0.4782</c:v>
                </c:pt>
                <c:pt idx="4">
                  <c:v>0.2842</c:v>
                </c:pt>
                <c:pt idx="5">
                  <c:v>0.4424</c:v>
                </c:pt>
                <c:pt idx="6">
                  <c:v>0.0612</c:v>
                </c:pt>
              </c:numCache>
            </c:numRef>
          </c:val>
        </c:ser>
        <c:ser>
          <c:idx val="1"/>
          <c:order val="1"/>
          <c:tx>
            <c:strRef>
              <c:f>浙江从业人员主问卷!$F$129</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浙江从业人员主问卷!$B$130:$B$136</c:f>
              <c:strCache>
                <c:ptCount val="7"/>
                <c:pt idx="0">
                  <c:v>信息链条</c:v>
                </c:pt>
                <c:pt idx="1">
                  <c:v>流量链条</c:v>
                </c:pt>
                <c:pt idx="2">
                  <c:v>帐号链条</c:v>
                </c:pt>
                <c:pt idx="3">
                  <c:v>资金链条</c:v>
                </c:pt>
                <c:pt idx="4">
                  <c:v>工具链条</c:v>
                </c:pt>
                <c:pt idx="5">
                  <c:v>推广链条</c:v>
                </c:pt>
                <c:pt idx="6">
                  <c:v>其他</c:v>
                </c:pt>
              </c:strCache>
            </c:strRef>
          </c:cat>
          <c:val>
            <c:numRef>
              <c:f>浙江从业人员主问卷!$F$130:$F$136</c:f>
              <c:numCache>
                <c:formatCode>0.00%</c:formatCode>
                <c:ptCount val="7"/>
                <c:pt idx="0">
                  <c:v>0.6408</c:v>
                </c:pt>
                <c:pt idx="1">
                  <c:v>0.4603</c:v>
                </c:pt>
                <c:pt idx="2">
                  <c:v>0.4958</c:v>
                </c:pt>
                <c:pt idx="3">
                  <c:v>0.437</c:v>
                </c:pt>
                <c:pt idx="4">
                  <c:v>0.2945</c:v>
                </c:pt>
                <c:pt idx="5">
                  <c:v>0.4278</c:v>
                </c:pt>
                <c:pt idx="6">
                  <c:v>0.1009</c:v>
                </c:pt>
              </c:numCache>
            </c:numRef>
          </c:val>
        </c:ser>
        <c:dLbls>
          <c:showLegendKey val="0"/>
          <c:showVal val="0"/>
          <c:showCatName val="0"/>
          <c:showSerName val="0"/>
          <c:showPercent val="0"/>
          <c:showBubbleSize val="0"/>
        </c:dLbls>
        <c:gapWidth val="219"/>
        <c:axId val="247885227"/>
        <c:axId val="190957302"/>
      </c:barChart>
      <c:catAx>
        <c:axId val="24788522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0957302"/>
        <c:crosses val="autoZero"/>
        <c:auto val="1"/>
        <c:lblAlgn val="ctr"/>
        <c:lblOffset val="100"/>
        <c:noMultiLvlLbl val="0"/>
      </c:catAx>
      <c:valAx>
        <c:axId val="19095730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7885227"/>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网络安全最突出或亟需治理的问题</a:t>
            </a:r>
            <a:endParaRPr lang="zh-CN" altLang="en-US"/>
          </a:p>
        </c:rich>
      </c:tx>
      <c:layout/>
      <c:overlay val="0"/>
      <c:spPr>
        <a:noFill/>
        <a:ln>
          <a:noFill/>
        </a:ln>
        <a:effectLst/>
      </c:spPr>
    </c:title>
    <c:autoTitleDeleted val="0"/>
    <c:plotArea>
      <c:layout/>
      <c:barChart>
        <c:barDir val="bar"/>
        <c:grouping val="clustered"/>
        <c:varyColors val="0"/>
        <c:ser>
          <c:idx val="0"/>
          <c:order val="0"/>
          <c:tx>
            <c:strRef>
              <c:f>浙江从业人员主问卷!$D$140</c:f>
              <c:strCache>
                <c:ptCount val="1"/>
                <c:pt idx="0">
                  <c:v>浙江占比</c:v>
                </c:pt>
              </c:strCache>
            </c:strRef>
          </c:tx>
          <c:spPr>
            <a:solidFill>
              <a:schemeClr val="accent1"/>
            </a:solidFill>
            <a:ln>
              <a:noFill/>
            </a:ln>
            <a:effectLst/>
          </c:spPr>
          <c:invertIfNegative val="0"/>
          <c:dLbls>
            <c:dLbl>
              <c:idx val="13"/>
              <c:layout>
                <c:manualLayout>
                  <c:x val="0"/>
                  <c:y val="0.00547570157426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浙江从业人员主问卷!$B$141:$B$154</c:f>
              <c:strCache>
                <c:ptCount val="14"/>
                <c:pt idx="0">
                  <c:v>信息泄露</c:v>
                </c:pt>
                <c:pt idx="1">
                  <c:v>网络诈骗</c:v>
                </c:pt>
                <c:pt idx="2">
                  <c:v>网络骚扰</c:v>
                </c:pt>
                <c:pt idx="3">
                  <c:v>网络谣言与诽谤</c:v>
                </c:pt>
                <c:pt idx="4">
                  <c:v>网络赌博</c:v>
                </c:pt>
                <c:pt idx="5">
                  <c:v>网络色情</c:v>
                </c:pt>
                <c:pt idx="6">
                  <c:v>网络支付陷阱与恶意吸费</c:v>
                </c:pt>
                <c:pt idx="7">
                  <c:v>网络传销</c:v>
                </c:pt>
                <c:pt idx="8">
                  <c:v>网络攻击和窃密</c:v>
                </c:pt>
                <c:pt idx="9">
                  <c:v>游戏沉迷</c:v>
                </c:pt>
                <c:pt idx="10">
                  <c:v>病毒木马</c:v>
                </c:pt>
                <c:pt idx="11">
                  <c:v>网络侵权盗版</c:v>
                </c:pt>
                <c:pt idx="12">
                  <c:v>网络制售毒品、枪支等</c:v>
                </c:pt>
                <c:pt idx="13">
                  <c:v>其他</c:v>
                </c:pt>
              </c:strCache>
            </c:strRef>
          </c:cat>
          <c:val>
            <c:numRef>
              <c:f>浙江从业人员主问卷!$D$141:$D$154</c:f>
              <c:numCache>
                <c:formatCode>0.00%</c:formatCode>
                <c:ptCount val="14"/>
                <c:pt idx="0">
                  <c:v>0.8224</c:v>
                </c:pt>
                <c:pt idx="1">
                  <c:v>0.6698</c:v>
                </c:pt>
                <c:pt idx="2">
                  <c:v>0.6154</c:v>
                </c:pt>
                <c:pt idx="3">
                  <c:v>0.5024</c:v>
                </c:pt>
                <c:pt idx="4">
                  <c:v>0.4562</c:v>
                </c:pt>
                <c:pt idx="5">
                  <c:v>0.4345</c:v>
                </c:pt>
                <c:pt idx="6">
                  <c:v>0.3902</c:v>
                </c:pt>
                <c:pt idx="7">
                  <c:v>0.3675</c:v>
                </c:pt>
                <c:pt idx="8">
                  <c:v>0.3415</c:v>
                </c:pt>
                <c:pt idx="9">
                  <c:v>0.3244</c:v>
                </c:pt>
                <c:pt idx="10">
                  <c:v>0.3219</c:v>
                </c:pt>
                <c:pt idx="11">
                  <c:v>0.2739</c:v>
                </c:pt>
                <c:pt idx="12">
                  <c:v>0.1955</c:v>
                </c:pt>
                <c:pt idx="13">
                  <c:v>0.0425</c:v>
                </c:pt>
              </c:numCache>
            </c:numRef>
          </c:val>
        </c:ser>
        <c:ser>
          <c:idx val="1"/>
          <c:order val="1"/>
          <c:tx>
            <c:strRef>
              <c:f>浙江从业人员主问卷!$F$140</c:f>
              <c:strCache>
                <c:ptCount val="1"/>
                <c:pt idx="0">
                  <c:v>全国占比</c:v>
                </c:pt>
              </c:strCache>
            </c:strRef>
          </c:tx>
          <c:spPr>
            <a:solidFill>
              <a:schemeClr val="accent2"/>
            </a:solidFill>
            <a:ln>
              <a:noFill/>
            </a:ln>
            <a:effectLst/>
          </c:spPr>
          <c:invertIfNegative val="0"/>
          <c:dLbls>
            <c:dLbl>
              <c:idx val="0"/>
              <c:layout>
                <c:manualLayout>
                  <c:x val="0"/>
                  <c:y val="-0.008213552361396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2248390161154e-17"/>
                  <c:y val="-0.00547570157426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547570157426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40615976900866"/>
                  <c:y val="-0.00547570157426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08213552361396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8.82248390161154e-17"/>
                  <c:y val="-0.00273785078713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240615976900875"/>
                  <c:y val="-0.002737850787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0.00547570157426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0.00547570157426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浙江从业人员主问卷!$B$141:$B$154</c:f>
              <c:strCache>
                <c:ptCount val="14"/>
                <c:pt idx="0">
                  <c:v>信息泄露</c:v>
                </c:pt>
                <c:pt idx="1">
                  <c:v>网络诈骗</c:v>
                </c:pt>
                <c:pt idx="2">
                  <c:v>网络骚扰</c:v>
                </c:pt>
                <c:pt idx="3">
                  <c:v>网络谣言与诽谤</c:v>
                </c:pt>
                <c:pt idx="4">
                  <c:v>网络赌博</c:v>
                </c:pt>
                <c:pt idx="5">
                  <c:v>网络色情</c:v>
                </c:pt>
                <c:pt idx="6">
                  <c:v>网络支付陷阱与恶意吸费</c:v>
                </c:pt>
                <c:pt idx="7">
                  <c:v>网络传销</c:v>
                </c:pt>
                <c:pt idx="8">
                  <c:v>网络攻击和窃密</c:v>
                </c:pt>
                <c:pt idx="9">
                  <c:v>游戏沉迷</c:v>
                </c:pt>
                <c:pt idx="10">
                  <c:v>病毒木马</c:v>
                </c:pt>
                <c:pt idx="11">
                  <c:v>网络侵权盗版</c:v>
                </c:pt>
                <c:pt idx="12">
                  <c:v>网络制售毒品、枪支等</c:v>
                </c:pt>
                <c:pt idx="13">
                  <c:v>其他</c:v>
                </c:pt>
              </c:strCache>
            </c:strRef>
          </c:cat>
          <c:val>
            <c:numRef>
              <c:f>浙江从业人员主问卷!$F$141:$F$154</c:f>
              <c:numCache>
                <c:formatCode>0.00%</c:formatCode>
                <c:ptCount val="14"/>
                <c:pt idx="0">
                  <c:v>0.7731</c:v>
                </c:pt>
                <c:pt idx="1">
                  <c:v>0.6559</c:v>
                </c:pt>
                <c:pt idx="2">
                  <c:v>0.6202</c:v>
                </c:pt>
                <c:pt idx="3">
                  <c:v>0.4676</c:v>
                </c:pt>
                <c:pt idx="4">
                  <c:v>0.4619</c:v>
                </c:pt>
                <c:pt idx="5">
                  <c:v>0.4415</c:v>
                </c:pt>
                <c:pt idx="6">
                  <c:v>0.3945</c:v>
                </c:pt>
                <c:pt idx="7">
                  <c:v>0.3664</c:v>
                </c:pt>
                <c:pt idx="8">
                  <c:v>0.3248</c:v>
                </c:pt>
                <c:pt idx="9">
                  <c:v>0.4135</c:v>
                </c:pt>
                <c:pt idx="10">
                  <c:v>0.3627</c:v>
                </c:pt>
                <c:pt idx="11">
                  <c:v>0.2634</c:v>
                </c:pt>
                <c:pt idx="12">
                  <c:v>0.2022</c:v>
                </c:pt>
                <c:pt idx="13">
                  <c:v>0.0698</c:v>
                </c:pt>
              </c:numCache>
            </c:numRef>
          </c:val>
        </c:ser>
        <c:dLbls>
          <c:showLegendKey val="0"/>
          <c:showVal val="0"/>
          <c:showCatName val="0"/>
          <c:showSerName val="0"/>
          <c:showPercent val="0"/>
          <c:showBubbleSize val="0"/>
        </c:dLbls>
        <c:gapWidth val="182"/>
        <c:axId val="899616360"/>
        <c:axId val="18674169"/>
      </c:barChart>
      <c:catAx>
        <c:axId val="89961636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674169"/>
        <c:crosses val="autoZero"/>
        <c:auto val="1"/>
        <c:lblAlgn val="ctr"/>
        <c:lblOffset val="100"/>
        <c:noMultiLvlLbl val="0"/>
      </c:catAx>
      <c:valAx>
        <c:axId val="1867416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961636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维护网络安全最需要采取的措施</a:t>
            </a:r>
            <a:endParaRPr lang="zh-CN" altLang="en-US"/>
          </a:p>
        </c:rich>
      </c:tx>
      <c:layout/>
      <c:overlay val="0"/>
      <c:spPr>
        <a:noFill/>
        <a:ln>
          <a:noFill/>
        </a:ln>
        <a:effectLst/>
      </c:spPr>
    </c:title>
    <c:autoTitleDeleted val="0"/>
    <c:plotArea>
      <c:layout/>
      <c:barChart>
        <c:barDir val="bar"/>
        <c:grouping val="clustered"/>
        <c:varyColors val="0"/>
        <c:ser>
          <c:idx val="0"/>
          <c:order val="0"/>
          <c:tx>
            <c:strRef>
              <c:f>浙江从业人员主问卷!$D$158</c:f>
              <c:strCache>
                <c:ptCount val="1"/>
                <c:pt idx="0">
                  <c:v>浙江占比</c:v>
                </c:pt>
              </c:strCache>
            </c:strRef>
          </c:tx>
          <c:spPr>
            <a:solidFill>
              <a:schemeClr val="accent1"/>
            </a:solidFill>
            <a:ln>
              <a:noFill/>
            </a:ln>
            <a:effectLst/>
          </c:spPr>
          <c:invertIfNegative val="0"/>
          <c:dLbls>
            <c:dLbl>
              <c:idx val="1"/>
              <c:layout>
                <c:manualLayout>
                  <c:x val="0"/>
                  <c:y val="0.008281573498964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2248390161154e-17"/>
                  <c:y val="0.005521048999309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5521048999309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05521048999309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08281573498964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
                  <c:y val="0.008281573498964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浙江从业人员主问卷!$B$159:$B$172</c:f>
              <c:strCache>
                <c:ptCount val="14"/>
                <c:pt idx="0">
                  <c:v>加强网络安全法制建设</c:v>
                </c:pt>
                <c:pt idx="1">
                  <c:v>强化网络安全监管</c:v>
                </c:pt>
                <c:pt idx="2">
                  <c:v>贯彻落实网络安全等级保护制度</c:v>
                </c:pt>
                <c:pt idx="3">
                  <c:v>严厉打击网络违法犯罪行为</c:v>
                </c:pt>
                <c:pt idx="4">
                  <c:v>提升网络安全问题的发现能力</c:v>
                </c:pt>
                <c:pt idx="5">
                  <c:v>落实网络平台主体责任</c:v>
                </c:pt>
                <c:pt idx="6">
                  <c:v>将网络失信行为纳入信用管理</c:v>
                </c:pt>
                <c:pt idx="7">
                  <c:v>加强未成年人上网保护</c:v>
                </c:pt>
                <c:pt idx="8">
                  <c:v>实施更加严格的网络实名管理</c:v>
                </c:pt>
                <c:pt idx="9">
                  <c:v>健全网络安全投诉举报机制</c:v>
                </c:pt>
                <c:pt idx="10">
                  <c:v>加强网络安全培训和普法宣传</c:v>
                </c:pt>
                <c:pt idx="11">
                  <c:v>推动社会力量参与网络治理</c:v>
                </c:pt>
                <c:pt idx="12">
                  <c:v>及时发布网络安全预警信息</c:v>
                </c:pt>
                <c:pt idx="13">
                  <c:v>其他</c:v>
                </c:pt>
              </c:strCache>
            </c:strRef>
          </c:cat>
          <c:val>
            <c:numRef>
              <c:f>浙江从业人员主问卷!$D$159:$D$172</c:f>
              <c:numCache>
                <c:formatCode>0.00%</c:formatCode>
                <c:ptCount val="14"/>
                <c:pt idx="0">
                  <c:v>0.767</c:v>
                </c:pt>
                <c:pt idx="1">
                  <c:v>0.6265</c:v>
                </c:pt>
                <c:pt idx="2">
                  <c:v>0.5822</c:v>
                </c:pt>
                <c:pt idx="3">
                  <c:v>0.5692</c:v>
                </c:pt>
                <c:pt idx="4">
                  <c:v>0.5166</c:v>
                </c:pt>
                <c:pt idx="5">
                  <c:v>0.5055</c:v>
                </c:pt>
                <c:pt idx="6">
                  <c:v>0.4945</c:v>
                </c:pt>
                <c:pt idx="7">
                  <c:v>0.4667</c:v>
                </c:pt>
                <c:pt idx="8">
                  <c:v>0.4587</c:v>
                </c:pt>
                <c:pt idx="9">
                  <c:v>0.4391</c:v>
                </c:pt>
                <c:pt idx="10">
                  <c:v>0.3974</c:v>
                </c:pt>
                <c:pt idx="11">
                  <c:v>0.3673</c:v>
                </c:pt>
                <c:pt idx="12">
                  <c:v>0.3636</c:v>
                </c:pt>
                <c:pt idx="13">
                  <c:v>0.0367</c:v>
                </c:pt>
              </c:numCache>
            </c:numRef>
          </c:val>
        </c:ser>
        <c:ser>
          <c:idx val="1"/>
          <c:order val="1"/>
          <c:tx>
            <c:strRef>
              <c:f>浙江从业人员主问卷!$F$158</c:f>
              <c:strCache>
                <c:ptCount val="1"/>
                <c:pt idx="0">
                  <c:v>全国占比</c:v>
                </c:pt>
              </c:strCache>
            </c:strRef>
          </c:tx>
          <c:spPr>
            <a:solidFill>
              <a:schemeClr val="accent2"/>
            </a:solidFill>
            <a:ln>
              <a:noFill/>
            </a:ln>
            <a:effectLst/>
          </c:spPr>
          <c:invertIfNegative val="0"/>
          <c:dLbls>
            <c:dLbl>
              <c:idx val="0"/>
              <c:layout>
                <c:manualLayout>
                  <c:x val="0.00240615976900857"/>
                  <c:y val="-0.005521048999309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82248390161154e-17"/>
                  <c:y val="-0.005521048999309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02760524499654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0.005521048999309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浙江从业人员主问卷!$B$159:$B$172</c:f>
              <c:strCache>
                <c:ptCount val="14"/>
                <c:pt idx="0">
                  <c:v>加强网络安全法制建设</c:v>
                </c:pt>
                <c:pt idx="1">
                  <c:v>强化网络安全监管</c:v>
                </c:pt>
                <c:pt idx="2">
                  <c:v>贯彻落实网络安全等级保护制度</c:v>
                </c:pt>
                <c:pt idx="3">
                  <c:v>严厉打击网络违法犯罪行为</c:v>
                </c:pt>
                <c:pt idx="4">
                  <c:v>提升网络安全问题的发现能力</c:v>
                </c:pt>
                <c:pt idx="5">
                  <c:v>落实网络平台主体责任</c:v>
                </c:pt>
                <c:pt idx="6">
                  <c:v>将网络失信行为纳入信用管理</c:v>
                </c:pt>
                <c:pt idx="7">
                  <c:v>加强未成年人上网保护</c:v>
                </c:pt>
                <c:pt idx="8">
                  <c:v>实施更加严格的网络实名管理</c:v>
                </c:pt>
                <c:pt idx="9">
                  <c:v>健全网络安全投诉举报机制</c:v>
                </c:pt>
                <c:pt idx="10">
                  <c:v>加强网络安全培训和普法宣传</c:v>
                </c:pt>
                <c:pt idx="11">
                  <c:v>推动社会力量参与网络治理</c:v>
                </c:pt>
                <c:pt idx="12">
                  <c:v>及时发布网络安全预警信息</c:v>
                </c:pt>
                <c:pt idx="13">
                  <c:v>其他</c:v>
                </c:pt>
              </c:strCache>
            </c:strRef>
          </c:cat>
          <c:val>
            <c:numRef>
              <c:f>浙江从业人员主问卷!$F$159:$F$172</c:f>
              <c:numCache>
                <c:formatCode>0.00%</c:formatCode>
                <c:ptCount val="14"/>
                <c:pt idx="0">
                  <c:v>0.7608</c:v>
                </c:pt>
                <c:pt idx="1">
                  <c:v>0.6311</c:v>
                </c:pt>
                <c:pt idx="2">
                  <c:v>0.5669</c:v>
                </c:pt>
                <c:pt idx="3">
                  <c:v>0.5327</c:v>
                </c:pt>
                <c:pt idx="4">
                  <c:v>0.5222</c:v>
                </c:pt>
                <c:pt idx="5">
                  <c:v>0.4973</c:v>
                </c:pt>
                <c:pt idx="6">
                  <c:v>0.4538</c:v>
                </c:pt>
                <c:pt idx="7">
                  <c:v>0.4824</c:v>
                </c:pt>
                <c:pt idx="8">
                  <c:v>0.4657</c:v>
                </c:pt>
                <c:pt idx="9">
                  <c:v>0.4001</c:v>
                </c:pt>
                <c:pt idx="10">
                  <c:v>0.3801</c:v>
                </c:pt>
                <c:pt idx="11">
                  <c:v>0.3494</c:v>
                </c:pt>
                <c:pt idx="12">
                  <c:v>0.361</c:v>
                </c:pt>
                <c:pt idx="13">
                  <c:v>0.0637</c:v>
                </c:pt>
              </c:numCache>
            </c:numRef>
          </c:val>
        </c:ser>
        <c:dLbls>
          <c:showLegendKey val="0"/>
          <c:showVal val="0"/>
          <c:showCatName val="0"/>
          <c:showSerName val="0"/>
          <c:showPercent val="0"/>
          <c:showBubbleSize val="0"/>
        </c:dLbls>
        <c:gapWidth val="182"/>
        <c:axId val="487170177"/>
        <c:axId val="801554945"/>
      </c:barChart>
      <c:catAx>
        <c:axId val="48717017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1554945"/>
        <c:crosses val="autoZero"/>
        <c:auto val="1"/>
        <c:lblAlgn val="ctr"/>
        <c:lblOffset val="100"/>
        <c:noMultiLvlLbl val="0"/>
      </c:catAx>
      <c:valAx>
        <c:axId val="80155494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7170177"/>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从业人员网民年龄分布图</a:t>
            </a:r>
            <a:endParaRPr lang="zh-CN" altLang="en-US" b="1"/>
          </a:p>
        </c:rich>
      </c:tx>
      <c:layout/>
      <c:overlay val="0"/>
      <c:spPr>
        <a:noFill/>
        <a:ln>
          <a:noFill/>
        </a:ln>
        <a:effectLst/>
      </c:spPr>
    </c:title>
    <c:autoTitleDeleted val="0"/>
    <c:plotArea>
      <c:layout/>
      <c:barChart>
        <c:barDir val="col"/>
        <c:grouping val="clustered"/>
        <c:varyColors val="0"/>
        <c:ser>
          <c:idx val="1"/>
          <c:order val="1"/>
          <c:tx>
            <c:strRef>
              <c:f>[浙江省从业人员版数据表.xlsx]浙江省从业人员主问卷!$D$10</c:f>
              <c:strCache>
                <c:ptCount val="1"/>
                <c:pt idx="0">
                  <c:v>浙江占比</c:v>
                </c:pt>
              </c:strCache>
            </c:strRef>
          </c:tx>
          <c:spPr>
            <a:solidFill>
              <a:schemeClr val="accent1"/>
            </a:solidFill>
            <a:ln>
              <a:noFill/>
            </a:ln>
            <a:effectLst/>
          </c:spPr>
          <c:invertIfNegative val="0"/>
          <c:dLbls>
            <c:dLbl>
              <c:idx val="0"/>
              <c:layout>
                <c:manualLayout>
                  <c:x val="-0.00489431846191767"/>
                  <c:y val="0.004815121412803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875"/>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75"/>
                  <c:y val="0.006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7083333333333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08333333333333"/>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208333333333333"/>
                  <c:y val="0.006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[浙江省从业人员版数据表.xlsx]浙江省从业人员主问卷!$B$11:$B$17</c:f>
              <c:strCache>
                <c:ptCount val="7"/>
                <c:pt idx="0">
                  <c:v>12岁以下</c:v>
                </c:pt>
                <c:pt idx="1">
                  <c:v>12-18岁</c:v>
                </c:pt>
                <c:pt idx="2">
                  <c:v>19-24岁</c:v>
                </c:pt>
                <c:pt idx="3">
                  <c:v>25-30岁</c:v>
                </c:pt>
                <c:pt idx="4">
                  <c:v>31-45岁</c:v>
                </c:pt>
                <c:pt idx="5">
                  <c:v>46-60岁</c:v>
                </c:pt>
                <c:pt idx="6">
                  <c:v>61岁以上</c:v>
                </c:pt>
              </c:strCache>
            </c:strRef>
          </c:cat>
          <c:val>
            <c:numRef>
              <c:f>[浙江省从业人员版数据表.xlsx]浙江省从业人员主问卷!$D$11:$D$17</c:f>
              <c:numCache>
                <c:formatCode>0.00%</c:formatCode>
                <c:ptCount val="7"/>
                <c:pt idx="0">
                  <c:v>0.0025</c:v>
                </c:pt>
                <c:pt idx="1">
                  <c:v>0.0526</c:v>
                </c:pt>
                <c:pt idx="2">
                  <c:v>0.2722</c:v>
                </c:pt>
                <c:pt idx="3">
                  <c:v>0.3145</c:v>
                </c:pt>
                <c:pt idx="4">
                  <c:v>0.3102</c:v>
                </c:pt>
                <c:pt idx="5">
                  <c:v>0.0419</c:v>
                </c:pt>
                <c:pt idx="6">
                  <c:v>0.0062</c:v>
                </c:pt>
              </c:numCache>
            </c:numRef>
          </c:val>
        </c:ser>
        <c:ser>
          <c:idx val="3"/>
          <c:order val="3"/>
          <c:tx>
            <c:strRef>
              <c:f>[浙江省从业人员版数据表.xlsx]浙江省从业人员主问卷!$F$10</c:f>
              <c:strCache>
                <c:ptCount val="1"/>
                <c:pt idx="0">
                  <c:v>全国占比</c:v>
                </c:pt>
              </c:strCache>
            </c:strRef>
          </c:tx>
          <c:spPr>
            <a:solidFill>
              <a:schemeClr val="accent2"/>
            </a:solidFill>
            <a:ln>
              <a:noFill/>
            </a:ln>
            <a:effectLst/>
          </c:spPr>
          <c:invertIfNegative val="0"/>
          <c:dLbls>
            <c:dLbl>
              <c:idx val="0"/>
              <c:layout>
                <c:manualLayout>
                  <c:x val="0.0375"/>
                  <c:y val="0.0069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788760167611536"/>
                  <c:y val="0.003711368653421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02761687618109"/>
                  <c:y val="0.006158020603384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083333333333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9166666666667"/>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66666666666667"/>
                  <c:y val="0.00347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749424862377784"/>
                  <c:y val="0.005012877115526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[浙江省从业人员版数据表.xlsx]浙江省从业人员主问卷!$B$11:$B$17</c:f>
              <c:strCache>
                <c:ptCount val="7"/>
                <c:pt idx="0">
                  <c:v>12岁以下</c:v>
                </c:pt>
                <c:pt idx="1">
                  <c:v>12-18岁</c:v>
                </c:pt>
                <c:pt idx="2">
                  <c:v>19-24岁</c:v>
                </c:pt>
                <c:pt idx="3">
                  <c:v>25-30岁</c:v>
                </c:pt>
                <c:pt idx="4">
                  <c:v>31-45岁</c:v>
                </c:pt>
                <c:pt idx="5">
                  <c:v>46-60岁</c:v>
                </c:pt>
                <c:pt idx="6">
                  <c:v>61岁以上</c:v>
                </c:pt>
              </c:strCache>
            </c:strRef>
          </c:cat>
          <c:val>
            <c:numRef>
              <c:f>[浙江省从业人员版数据表.xlsx]浙江省从业人员主问卷!$F$11:$F$17</c:f>
              <c:numCache>
                <c:formatCode>0.00%</c:formatCode>
                <c:ptCount val="7"/>
                <c:pt idx="0">
                  <c:v>0.0031</c:v>
                </c:pt>
                <c:pt idx="1">
                  <c:v>0.0717</c:v>
                </c:pt>
                <c:pt idx="2">
                  <c:v>0.1898</c:v>
                </c:pt>
                <c:pt idx="3">
                  <c:v>0.2255</c:v>
                </c:pt>
                <c:pt idx="4">
                  <c:v>0.3784</c:v>
                </c:pt>
                <c:pt idx="5">
                  <c:v>0.1197</c:v>
                </c:pt>
                <c:pt idx="6">
                  <c:v>0.0118</c:v>
                </c:pt>
              </c:numCache>
            </c:numRef>
          </c:val>
        </c:ser>
        <c:dLbls>
          <c:showLegendKey val="0"/>
          <c:showVal val="0"/>
          <c:showCatName val="0"/>
          <c:showSerName val="0"/>
          <c:showPercent val="0"/>
          <c:showBubbleSize val="0"/>
        </c:dLbls>
        <c:gapWidth val="219"/>
        <c:overlap val="-27"/>
        <c:axId val="981108160"/>
        <c:axId val="713475323"/>
        <c:extLst>
          <c:ext xmlns:c15="http://schemas.microsoft.com/office/drawing/2012/chart" uri="{02D57815-91ED-43cb-92C2-25804820EDAC}">
            <c15:filteredBarSeries>
              <c15:ser>
                <c:idx val="0"/>
                <c:order val="0"/>
                <c:tx>
                  <c:strRef>
                    <c:extLst>
                      <c:ext uri="{02D57815-91ED-43cb-92C2-25804820EDAC}">
                        <c15:formulaRef>
                          <c15:sqref>[浙江省从业人员版数据表.xlsx]浙江省从业人员主问卷!$C$10</c15:sqref>
                        </c15:formulaRef>
                      </c:ext>
                    </c:extLst>
                    <c:strCache>
                      <c:ptCount val="1"/>
                      <c:pt idx="0">
                        <c:v>浙江数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[浙江省从业人员版数据表.xlsx]浙江省从业人员主问卷!$B$11:$B$17</c15:sqref>
                        </c15:formulaRef>
                      </c:ext>
                    </c:extLst>
                    <c:strCache>
                      <c:ptCount val="7"/>
                      <c:pt idx="0">
                        <c:v>12岁以下</c:v>
                      </c:pt>
                      <c:pt idx="1">
                        <c:v>12-18岁</c:v>
                      </c:pt>
                      <c:pt idx="2">
                        <c:v>19-24岁</c:v>
                      </c:pt>
                      <c:pt idx="3">
                        <c:v>25-30岁</c:v>
                      </c:pt>
                      <c:pt idx="4">
                        <c:v>31-45岁</c:v>
                      </c:pt>
                      <c:pt idx="5">
                        <c:v>46-60岁</c:v>
                      </c:pt>
                      <c:pt idx="6">
                        <c:v>61岁以上</c:v>
                      </c:pt>
                    </c:strCache>
                  </c:strRef>
                </c:cat>
                <c:val>
                  <c:numRef>
                    <c:extLst>
                      <c:ext uri="{02D57815-91ED-43cb-92C2-25804820EDAC}">
                        <c15:formulaRef>
                          <c15:sqref>{12,255,1320,1525,1504,203,30}</c15:sqref>
                        </c15:formulaRef>
                      </c:ext>
                    </c:extLst>
                    <c:numCache>
                      <c:formatCode>General</c:formatCode>
                      <c:ptCount val="7"/>
                      <c:pt idx="0">
                        <c:v>12</c:v>
                      </c:pt>
                      <c:pt idx="1">
                        <c:v>255</c:v>
                      </c:pt>
                      <c:pt idx="2">
                        <c:v>1320</c:v>
                      </c:pt>
                      <c:pt idx="3">
                        <c:v>1525</c:v>
                      </c:pt>
                      <c:pt idx="4">
                        <c:v>1504</c:v>
                      </c:pt>
                      <c:pt idx="5">
                        <c:v>203</c:v>
                      </c:pt>
                      <c:pt idx="6">
                        <c:v>30</c:v>
                      </c:pt>
                    </c:numCache>
                  </c:numRef>
                </c:val>
              </c15:ser>
            </c15:filteredBarSeries>
            <c15:filteredBarSeries>
              <c15:ser>
                <c:idx val="2"/>
                <c:order val="2"/>
                <c:tx>
                  <c:strRef>
                    <c:extLst>
                      <c:ext uri="{02D57815-91ED-43cb-92C2-25804820EDAC}">
                        <c15:formulaRef>
                          <c15:sqref>[浙江省从业人员版数据表.xlsx]浙江省从业人员主问卷!$E$10</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[浙江省从业人员版数据表.xlsx]浙江省从业人员主问卷!$B$11:$B$17</c15:sqref>
                        </c15:formulaRef>
                      </c:ext>
                    </c:extLst>
                    <c:strCache>
                      <c:ptCount val="7"/>
                      <c:pt idx="0">
                        <c:v>12岁以下</c:v>
                      </c:pt>
                      <c:pt idx="1">
                        <c:v>12-18岁</c:v>
                      </c:pt>
                      <c:pt idx="2">
                        <c:v>19-24岁</c:v>
                      </c:pt>
                      <c:pt idx="3">
                        <c:v>25-30岁</c:v>
                      </c:pt>
                      <c:pt idx="4">
                        <c:v>31-45岁</c:v>
                      </c:pt>
                      <c:pt idx="5">
                        <c:v>46-60岁</c:v>
                      </c:pt>
                      <c:pt idx="6">
                        <c:v>61岁以上</c:v>
                      </c:pt>
                    </c:strCache>
                  </c:strRef>
                </c:cat>
                <c:val>
                  <c:numRef>
                    <c:extLst>
                      <c:ext uri="{02D57815-91ED-43cb-92C2-25804820EDAC}">
                        <c15:formulaRef>
                          <c15:sqref>{809,18570,49119,58365,97945,30982,3059}</c15:sqref>
                        </c15:formulaRef>
                      </c:ext>
                    </c:extLst>
                    <c:numCache>
                      <c:formatCode>General</c:formatCode>
                      <c:ptCount val="7"/>
                      <c:pt idx="0">
                        <c:v>809</c:v>
                      </c:pt>
                      <c:pt idx="1">
                        <c:v>18570</c:v>
                      </c:pt>
                      <c:pt idx="2">
                        <c:v>49119</c:v>
                      </c:pt>
                      <c:pt idx="3">
                        <c:v>58365</c:v>
                      </c:pt>
                      <c:pt idx="4">
                        <c:v>97945</c:v>
                      </c:pt>
                      <c:pt idx="5">
                        <c:v>30982</c:v>
                      </c:pt>
                      <c:pt idx="6">
                        <c:v>3059</c:v>
                      </c:pt>
                    </c:numCache>
                  </c:numRef>
                </c:val>
              </c15:ser>
            </c15:filteredBarSeries>
          </c:ext>
        </c:extLst>
      </c:barChart>
      <c:catAx>
        <c:axId val="9811081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3475323"/>
        <c:crosses val="autoZero"/>
        <c:auto val="1"/>
        <c:lblAlgn val="ctr"/>
        <c:lblOffset val="100"/>
        <c:noMultiLvlLbl val="0"/>
      </c:catAx>
      <c:valAx>
        <c:axId val="7134753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10816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亟待加强的网络安全立法内容</a:t>
            </a:r>
            <a:endParaRPr lang="zh-CN" altLang="en-US"/>
          </a:p>
        </c:rich>
      </c:tx>
      <c:layout/>
      <c:overlay val="0"/>
      <c:spPr>
        <a:noFill/>
        <a:ln>
          <a:noFill/>
        </a:ln>
        <a:effectLst/>
      </c:spPr>
    </c:title>
    <c:autoTitleDeleted val="0"/>
    <c:plotArea>
      <c:layout/>
      <c:barChart>
        <c:barDir val="bar"/>
        <c:grouping val="clustered"/>
        <c:varyColors val="0"/>
        <c:ser>
          <c:idx val="0"/>
          <c:order val="0"/>
          <c:tx>
            <c:strRef>
              <c:f>浙江从业人员主问卷!$D$176</c:f>
              <c:strCache>
                <c:ptCount val="1"/>
                <c:pt idx="0">
                  <c:v>浙江占比</c:v>
                </c:pt>
              </c:strCache>
            </c:strRef>
          </c:tx>
          <c:spPr>
            <a:solidFill>
              <a:schemeClr val="accent1"/>
            </a:solidFill>
            <a:ln>
              <a:noFill/>
            </a:ln>
            <a:effectLst/>
          </c:spPr>
          <c:invertIfNegative val="0"/>
          <c:dLbls>
            <c:dLbl>
              <c:idx val="3"/>
              <c:layout>
                <c:manualLayout>
                  <c:x val="-8.82248390161154e-17"/>
                  <c:y val="0.008097165991902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0.008097165991902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浙江从业人员主问卷!$B$177:$B$190</c:f>
              <c:strCache>
                <c:ptCount val="14"/>
                <c:pt idx="0">
                  <c:v>个人信息保护</c:v>
                </c:pt>
                <c:pt idx="1">
                  <c:v>网络平台责任</c:v>
                </c:pt>
                <c:pt idx="2">
                  <c:v>网络违法犯罪防治</c:v>
                </c:pt>
                <c:pt idx="3">
                  <c:v>未成年人上网保护</c:v>
                </c:pt>
                <c:pt idx="4">
                  <c:v>网络安全等级保护</c:v>
                </c:pt>
                <c:pt idx="5">
                  <c:v>网络安全各领域监管</c:v>
                </c:pt>
                <c:pt idx="6">
                  <c:v>关键信息基础设施保护</c:v>
                </c:pt>
                <c:pt idx="7">
                  <c:v>网络黑灰产业治理</c:v>
                </c:pt>
                <c:pt idx="8">
                  <c:v>数据安全保护</c:v>
                </c:pt>
                <c:pt idx="9">
                  <c:v>数据权利的民事立法</c:v>
                </c:pt>
                <c:pt idx="10">
                  <c:v>网络信息内容治理</c:v>
                </c:pt>
                <c:pt idx="11">
                  <c:v>网络安全从业人员管理</c:v>
                </c:pt>
                <c:pt idx="12">
                  <c:v>人工智能管理</c:v>
                </c:pt>
                <c:pt idx="13">
                  <c:v>其他</c:v>
                </c:pt>
              </c:strCache>
            </c:strRef>
          </c:cat>
          <c:val>
            <c:numRef>
              <c:f>浙江从业人员主问卷!$D$177:$D$190</c:f>
              <c:numCache>
                <c:formatCode>0.00%</c:formatCode>
                <c:ptCount val="14"/>
                <c:pt idx="0">
                  <c:v>0.761</c:v>
                </c:pt>
                <c:pt idx="1">
                  <c:v>0.6038</c:v>
                </c:pt>
                <c:pt idx="2">
                  <c:v>0.4677</c:v>
                </c:pt>
                <c:pt idx="3">
                  <c:v>0.4556</c:v>
                </c:pt>
                <c:pt idx="4">
                  <c:v>0.4411</c:v>
                </c:pt>
                <c:pt idx="5">
                  <c:v>0.4213</c:v>
                </c:pt>
                <c:pt idx="6">
                  <c:v>0.4073</c:v>
                </c:pt>
                <c:pt idx="7">
                  <c:v>0.3922</c:v>
                </c:pt>
                <c:pt idx="8">
                  <c:v>0.3902</c:v>
                </c:pt>
                <c:pt idx="9">
                  <c:v>0.3242</c:v>
                </c:pt>
                <c:pt idx="10">
                  <c:v>0.3194</c:v>
                </c:pt>
                <c:pt idx="11">
                  <c:v>0.2945</c:v>
                </c:pt>
                <c:pt idx="12">
                  <c:v>0.246</c:v>
                </c:pt>
                <c:pt idx="13">
                  <c:v>0.0412</c:v>
                </c:pt>
              </c:numCache>
            </c:numRef>
          </c:val>
        </c:ser>
        <c:ser>
          <c:idx val="1"/>
          <c:order val="1"/>
          <c:tx>
            <c:strRef>
              <c:f>浙江从业人员主问卷!$F$176</c:f>
              <c:strCache>
                <c:ptCount val="1"/>
                <c:pt idx="0">
                  <c:v>全国占比</c:v>
                </c:pt>
              </c:strCache>
            </c:strRef>
          </c:tx>
          <c:spPr>
            <a:solidFill>
              <a:schemeClr val="accent2"/>
            </a:solidFill>
            <a:ln>
              <a:noFill/>
            </a:ln>
            <a:effectLst/>
          </c:spPr>
          <c:invertIfNegative val="0"/>
          <c:dLbls>
            <c:dLbl>
              <c:idx val="0"/>
              <c:layout>
                <c:manualLayout>
                  <c:x val="-0.00240615976900866"/>
                  <c:y val="-0.005398110661268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82248390161154e-17"/>
                  <c:y val="-0.005398110661268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82248390161154e-17"/>
                  <c:y val="-0.005398110661268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05398110661268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240615976900866"/>
                  <c:y val="-0.005398110661268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浙江从业人员主问卷!$B$177:$B$190</c:f>
              <c:strCache>
                <c:ptCount val="14"/>
                <c:pt idx="0">
                  <c:v>个人信息保护</c:v>
                </c:pt>
                <c:pt idx="1">
                  <c:v>网络平台责任</c:v>
                </c:pt>
                <c:pt idx="2">
                  <c:v>网络违法犯罪防治</c:v>
                </c:pt>
                <c:pt idx="3">
                  <c:v>未成年人上网保护</c:v>
                </c:pt>
                <c:pt idx="4">
                  <c:v>网络安全等级保护</c:v>
                </c:pt>
                <c:pt idx="5">
                  <c:v>网络安全各领域监管</c:v>
                </c:pt>
                <c:pt idx="6">
                  <c:v>关键信息基础设施保护</c:v>
                </c:pt>
                <c:pt idx="7">
                  <c:v>网络黑灰产业治理</c:v>
                </c:pt>
                <c:pt idx="8">
                  <c:v>数据安全保护</c:v>
                </c:pt>
                <c:pt idx="9">
                  <c:v>数据权利的民事立法</c:v>
                </c:pt>
                <c:pt idx="10">
                  <c:v>网络信息内容治理</c:v>
                </c:pt>
                <c:pt idx="11">
                  <c:v>网络安全从业人员管理</c:v>
                </c:pt>
                <c:pt idx="12">
                  <c:v>人工智能管理</c:v>
                </c:pt>
                <c:pt idx="13">
                  <c:v>其他</c:v>
                </c:pt>
              </c:strCache>
            </c:strRef>
          </c:cat>
          <c:val>
            <c:numRef>
              <c:f>浙江从业人员主问卷!$F$177:$F$190</c:f>
              <c:numCache>
                <c:formatCode>0.00%</c:formatCode>
                <c:ptCount val="14"/>
                <c:pt idx="0">
                  <c:v>0.7229</c:v>
                </c:pt>
                <c:pt idx="1">
                  <c:v>0.6041</c:v>
                </c:pt>
                <c:pt idx="2">
                  <c:v>0.4595</c:v>
                </c:pt>
                <c:pt idx="3">
                  <c:v>0.4783</c:v>
                </c:pt>
                <c:pt idx="4">
                  <c:v>0.4519</c:v>
                </c:pt>
                <c:pt idx="5">
                  <c:v>0.4394</c:v>
                </c:pt>
                <c:pt idx="6">
                  <c:v>0.3878</c:v>
                </c:pt>
                <c:pt idx="7">
                  <c:v>0.3209</c:v>
                </c:pt>
                <c:pt idx="8">
                  <c:v>0.3702</c:v>
                </c:pt>
                <c:pt idx="9">
                  <c:v>0.3099</c:v>
                </c:pt>
                <c:pt idx="10">
                  <c:v>0.3074</c:v>
                </c:pt>
                <c:pt idx="11">
                  <c:v>0.303</c:v>
                </c:pt>
                <c:pt idx="12">
                  <c:v>0.2636</c:v>
                </c:pt>
                <c:pt idx="13">
                  <c:v>0.0706</c:v>
                </c:pt>
              </c:numCache>
            </c:numRef>
          </c:val>
        </c:ser>
        <c:dLbls>
          <c:showLegendKey val="0"/>
          <c:showVal val="1"/>
          <c:showCatName val="0"/>
          <c:showSerName val="0"/>
          <c:showPercent val="0"/>
          <c:showBubbleSize val="0"/>
        </c:dLbls>
        <c:gapWidth val="182"/>
        <c:axId val="803710115"/>
        <c:axId val="779049598"/>
      </c:barChart>
      <c:catAx>
        <c:axId val="80371011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9049598"/>
        <c:crosses val="autoZero"/>
        <c:auto val="1"/>
        <c:lblAlgn val="ctr"/>
        <c:lblOffset val="100"/>
        <c:noMultiLvlLbl val="0"/>
      </c:catAx>
      <c:valAx>
        <c:axId val="77904959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3710115"/>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网络安全相关管理部门认知度</a:t>
            </a:r>
            <a:endParaRPr lang="zh-CN" altLang="en-US"/>
          </a:p>
        </c:rich>
      </c:tx>
      <c:layout/>
      <c:overlay val="0"/>
      <c:spPr>
        <a:noFill/>
        <a:ln>
          <a:noFill/>
        </a:ln>
        <a:effectLst/>
      </c:spPr>
    </c:title>
    <c:autoTitleDeleted val="0"/>
    <c:plotArea>
      <c:layout/>
      <c:barChart>
        <c:barDir val="bar"/>
        <c:grouping val="clustered"/>
        <c:varyColors val="0"/>
        <c:ser>
          <c:idx val="1"/>
          <c:order val="1"/>
          <c:tx>
            <c:strRef>
              <c:f>'[2020年浙江省网民网络安全感满意度调查统计数据表(从业人员版).xlsx]浙江从业人员主问卷'!$D$194</c:f>
              <c:strCache>
                <c:ptCount val="1"/>
                <c:pt idx="0">
                  <c:v>浙江占比</c:v>
                </c:pt>
              </c:strCache>
            </c:strRef>
          </c:tx>
          <c:spPr>
            <a:solidFill>
              <a:schemeClr val="accent1"/>
            </a:solidFill>
            <a:ln>
              <a:noFill/>
            </a:ln>
            <a:effectLst/>
          </c:spPr>
          <c:invertIfNegative val="0"/>
          <c:dLbls>
            <c:dLbl>
              <c:idx val="0"/>
              <c:layout>
                <c:manualLayout>
                  <c:x val="-0.00524746571258199"/>
                  <c:y val="-0.002068490002298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38521168753727"/>
                  <c:y val="-0.01506454130714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12820512820522"/>
                  <c:y val="0.004772806532657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00894454382826"/>
                  <c:y val="0.00296313518207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20155038759686"/>
                  <c:y val="0.01286721880463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703637447823494"/>
                  <c:y val="0.0008656909751300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942158616577226"/>
                  <c:y val="0.006076443668404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57424910437179"/>
                  <c:y val="-0.00125298626614115"/>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713178294573643"/>
                      <c:h val="0.0558492300620547"/>
                    </c:manualLayout>
                  </c15:layout>
                </c:ext>
              </c:extLst>
            </c:dLbl>
            <c:dLbl>
              <c:idx val="8"/>
              <c:layout>
                <c:manualLayout>
                  <c:x val="-0.011329755515802"/>
                  <c:y val="0.005002692680890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15742397137746"/>
                  <c:y val="0.002883896819315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125133463862634"/>
                  <c:y val="0.008678498646542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'[2020年浙江省网民网络安全感满意度调查统计数据表(从业人员版).xlsx]浙江从业人员主问卷'!$B$195:$B$205</c:f>
              <c:strCache>
                <c:ptCount val="11"/>
                <c:pt idx="0">
                  <c:v>网信</c:v>
                </c:pt>
                <c:pt idx="1">
                  <c:v>公安</c:v>
                </c:pt>
                <c:pt idx="2">
                  <c:v>工信</c:v>
                </c:pt>
                <c:pt idx="3">
                  <c:v>国安</c:v>
                </c:pt>
                <c:pt idx="4">
                  <c:v>保密</c:v>
                </c:pt>
                <c:pt idx="5">
                  <c:v>广电</c:v>
                </c:pt>
                <c:pt idx="6">
                  <c:v>市场监管</c:v>
                </c:pt>
                <c:pt idx="7">
                  <c:v>密码</c:v>
                </c:pt>
                <c:pt idx="8">
                  <c:v>文化</c:v>
                </c:pt>
                <c:pt idx="9">
                  <c:v>教育</c:v>
                </c:pt>
                <c:pt idx="10">
                  <c:v>其他</c:v>
                </c:pt>
              </c:strCache>
            </c:strRef>
          </c:cat>
          <c:val>
            <c:numRef>
              <c:f>'[2020年浙江省网民网络安全感满意度调查统计数据表(从业人员版).xlsx]浙江从业人员主问卷'!$D$195:$D$205</c:f>
              <c:numCache>
                <c:formatCode>0.00%</c:formatCode>
                <c:ptCount val="11"/>
                <c:pt idx="0">
                  <c:v>0.8354</c:v>
                </c:pt>
                <c:pt idx="1">
                  <c:v>0.7063</c:v>
                </c:pt>
                <c:pt idx="2">
                  <c:v>0.4589</c:v>
                </c:pt>
                <c:pt idx="3">
                  <c:v>0.4403</c:v>
                </c:pt>
                <c:pt idx="4">
                  <c:v>0.2935</c:v>
                </c:pt>
                <c:pt idx="5">
                  <c:v>0.2456</c:v>
                </c:pt>
                <c:pt idx="6">
                  <c:v>0.2431</c:v>
                </c:pt>
                <c:pt idx="7">
                  <c:v>0.2332</c:v>
                </c:pt>
                <c:pt idx="8">
                  <c:v>0.1767</c:v>
                </c:pt>
                <c:pt idx="9">
                  <c:v>0.1668</c:v>
                </c:pt>
                <c:pt idx="10">
                  <c:v>0.0392</c:v>
                </c:pt>
              </c:numCache>
            </c:numRef>
          </c:val>
        </c:ser>
        <c:ser>
          <c:idx val="3"/>
          <c:order val="3"/>
          <c:tx>
            <c:strRef>
              <c:f>'[2020年浙江省网民网络安全感满意度调查统计数据表(从业人员版).xlsx]浙江从业人员主问卷'!$F$194</c:f>
              <c:strCache>
                <c:ptCount val="1"/>
                <c:pt idx="0">
                  <c:v>全国占比</c:v>
                </c:pt>
              </c:strCache>
            </c:strRef>
          </c:tx>
          <c:spPr>
            <a:solidFill>
              <a:schemeClr val="accent2"/>
            </a:solidFill>
            <a:ln>
              <a:noFill/>
            </a:ln>
            <a:effectLst/>
          </c:spPr>
          <c:invertIfNegative val="0"/>
          <c:dLbls>
            <c:dLbl>
              <c:idx val="0"/>
              <c:layout>
                <c:manualLayout>
                  <c:x val="0.0012453810000047"/>
                  <c:y val="-0.001878471126631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20632081097197"/>
                  <c:y val="0.02793311717768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42158616577221"/>
                  <c:y val="0.003907147782119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0954084675014908"/>
                  <c:y val="-0.004692619207474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62373285629108"/>
                  <c:y val="-0.0010445703928466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524746571258199"/>
                  <c:y val="-0.006213331498672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7283757842547e-17"/>
                  <c:y val="-0.00099451262475890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161161429061077"/>
                  <c:y val="-0.0020858194171947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560826465284131"/>
                  <c:y val="0.001554134897539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912503110635325"/>
                  <c:y val="-0.00132902188070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739415623136553"/>
                  <c:y val="0.004136980004596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'[2020年浙江省网民网络安全感满意度调查统计数据表(从业人员版).xlsx]浙江从业人员主问卷'!$B$195:$B$205</c:f>
              <c:strCache>
                <c:ptCount val="11"/>
                <c:pt idx="0">
                  <c:v>网信</c:v>
                </c:pt>
                <c:pt idx="1">
                  <c:v>公安</c:v>
                </c:pt>
                <c:pt idx="2">
                  <c:v>工信</c:v>
                </c:pt>
                <c:pt idx="3">
                  <c:v>国安</c:v>
                </c:pt>
                <c:pt idx="4">
                  <c:v>保密</c:v>
                </c:pt>
                <c:pt idx="5">
                  <c:v>广电</c:v>
                </c:pt>
                <c:pt idx="6">
                  <c:v>市场监管</c:v>
                </c:pt>
                <c:pt idx="7">
                  <c:v>密码</c:v>
                </c:pt>
                <c:pt idx="8">
                  <c:v>文化</c:v>
                </c:pt>
                <c:pt idx="9">
                  <c:v>教育</c:v>
                </c:pt>
                <c:pt idx="10">
                  <c:v>其他</c:v>
                </c:pt>
              </c:strCache>
            </c:strRef>
          </c:cat>
          <c:val>
            <c:numRef>
              <c:f>'[2020年浙江省网民网络安全感满意度调查统计数据表(从业人员版).xlsx]浙江从业人员主问卷'!$F$195:$F$205</c:f>
              <c:numCache>
                <c:formatCode>0.00%</c:formatCode>
                <c:ptCount val="11"/>
                <c:pt idx="0">
                  <c:v>0.7377</c:v>
                </c:pt>
                <c:pt idx="1">
                  <c:v>0.7135</c:v>
                </c:pt>
                <c:pt idx="2">
                  <c:v>0.4337</c:v>
                </c:pt>
                <c:pt idx="3">
                  <c:v>0.443</c:v>
                </c:pt>
                <c:pt idx="4">
                  <c:v>0.3292</c:v>
                </c:pt>
                <c:pt idx="5">
                  <c:v>0.2462</c:v>
                </c:pt>
                <c:pt idx="6">
                  <c:v>0.2697</c:v>
                </c:pt>
                <c:pt idx="7">
                  <c:v>0.2423</c:v>
                </c:pt>
                <c:pt idx="8">
                  <c:v>0.2015</c:v>
                </c:pt>
                <c:pt idx="9">
                  <c:v>0.2136</c:v>
                </c:pt>
                <c:pt idx="10">
                  <c:v>0.0637</c:v>
                </c:pt>
              </c:numCache>
            </c:numRef>
          </c:val>
        </c:ser>
        <c:dLbls>
          <c:showLegendKey val="0"/>
          <c:showVal val="0"/>
          <c:showCatName val="0"/>
          <c:showSerName val="0"/>
          <c:showPercent val="0"/>
          <c:showBubbleSize val="0"/>
        </c:dLbls>
        <c:gapWidth val="182"/>
        <c:axId val="925735289"/>
        <c:axId val="394898796"/>
        <c:extLst>
          <c:ext xmlns:c15="http://schemas.microsoft.com/office/drawing/2012/chart" uri="{02D57815-91ED-43cb-92C2-25804820EDAC}">
            <c15:filteredBarSeries>
              <c15:ser>
                <c:idx val="0"/>
                <c:order val="0"/>
                <c:tx>
                  <c:strRef>
                    <c:extLst>
                      <c:ext uri="{02D57815-91ED-43cb-92C2-25804820EDAC}">
                        <c15:formulaRef>
                          <c15:sqref>'[2020年浙江省网民网络安全感满意度调查统计数据表(从业人员版).xlsx]浙江从业人员主问卷'!$C$194</c15:sqref>
                        </c15:formulaRef>
                      </c:ext>
                    </c:extLst>
                    <c:strCache>
                      <c:ptCount val="1"/>
                      <c:pt idx="0">
                        <c:v>浙江数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'[2020年浙江省网民网络安全感满意度调查统计数据表(从业人员版).xlsx]浙江从业人员主问卷'!$B$195:$B$205</c15:sqref>
                        </c15:formulaRef>
                      </c:ext>
                    </c:extLst>
                    <c:strCache>
                      <c:ptCount val="11"/>
                      <c:pt idx="0">
                        <c:v>网信</c:v>
                      </c:pt>
                      <c:pt idx="1">
                        <c:v>公安</c:v>
                      </c:pt>
                      <c:pt idx="2">
                        <c:v>工信</c:v>
                      </c:pt>
                      <c:pt idx="3">
                        <c:v>国安</c:v>
                      </c:pt>
                      <c:pt idx="4">
                        <c:v>保密</c:v>
                      </c:pt>
                      <c:pt idx="5">
                        <c:v>广电</c:v>
                      </c:pt>
                      <c:pt idx="6">
                        <c:v>市场监管</c:v>
                      </c:pt>
                      <c:pt idx="7">
                        <c:v>密码</c:v>
                      </c:pt>
                      <c:pt idx="8">
                        <c:v>文化</c:v>
                      </c:pt>
                      <c:pt idx="9">
                        <c:v>教育</c:v>
                      </c:pt>
                      <c:pt idx="10">
                        <c:v>其他</c:v>
                      </c:pt>
                    </c:strCache>
                  </c:strRef>
                </c:cat>
                <c:val>
                  <c:numRef>
                    <c:extLst>
                      <c:ext uri="{02D57815-91ED-43cb-92C2-25804820EDAC}">
                        <c15:formulaRef>
                          <c15:sqref>{4051,3425,2225,2135,1423,1191,1179,1131,857,809,190}</c15:sqref>
                        </c15:formulaRef>
                      </c:ext>
                    </c:extLst>
                    <c:numCache>
                      <c:formatCode>General</c:formatCode>
                      <c:ptCount val="11"/>
                      <c:pt idx="0">
                        <c:v>4051</c:v>
                      </c:pt>
                      <c:pt idx="1">
                        <c:v>3425</c:v>
                      </c:pt>
                      <c:pt idx="2">
                        <c:v>2225</c:v>
                      </c:pt>
                      <c:pt idx="3">
                        <c:v>2135</c:v>
                      </c:pt>
                      <c:pt idx="4">
                        <c:v>1423</c:v>
                      </c:pt>
                      <c:pt idx="5">
                        <c:v>1191</c:v>
                      </c:pt>
                      <c:pt idx="6">
                        <c:v>1179</c:v>
                      </c:pt>
                      <c:pt idx="7">
                        <c:v>1131</c:v>
                      </c:pt>
                      <c:pt idx="8">
                        <c:v>857</c:v>
                      </c:pt>
                      <c:pt idx="9">
                        <c:v>809</c:v>
                      </c:pt>
                      <c:pt idx="10">
                        <c:v>190</c:v>
                      </c:pt>
                    </c:numCache>
                  </c:numRef>
                </c:val>
              </c15:ser>
            </c15:filteredBarSeries>
            <c15:filteredBarSeries>
              <c15:ser>
                <c:idx val="2"/>
                <c:order val="2"/>
                <c:tx>
                  <c:strRef>
                    <c:extLst>
                      <c:ext uri="{02D57815-91ED-43cb-92C2-25804820EDAC}">
                        <c15:formulaRef>
                          <c15:sqref>'[2020年浙江省网民网络安全感满意度调查统计数据表(从业人员版).xlsx]浙江从业人员主问卷'!$E$194</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'[2020年浙江省网民网络安全感满意度调查统计数据表(从业人员版).xlsx]浙江从业人员主问卷'!$B$195:$B$205</c15:sqref>
                        </c15:formulaRef>
                      </c:ext>
                    </c:extLst>
                    <c:strCache>
                      <c:ptCount val="11"/>
                      <c:pt idx="0">
                        <c:v>网信</c:v>
                      </c:pt>
                      <c:pt idx="1">
                        <c:v>公安</c:v>
                      </c:pt>
                      <c:pt idx="2">
                        <c:v>工信</c:v>
                      </c:pt>
                      <c:pt idx="3">
                        <c:v>国安</c:v>
                      </c:pt>
                      <c:pt idx="4">
                        <c:v>保密</c:v>
                      </c:pt>
                      <c:pt idx="5">
                        <c:v>广电</c:v>
                      </c:pt>
                      <c:pt idx="6">
                        <c:v>市场监管</c:v>
                      </c:pt>
                      <c:pt idx="7">
                        <c:v>密码</c:v>
                      </c:pt>
                      <c:pt idx="8">
                        <c:v>文化</c:v>
                      </c:pt>
                      <c:pt idx="9">
                        <c:v>教育</c:v>
                      </c:pt>
                      <c:pt idx="10">
                        <c:v>其他</c:v>
                      </c:pt>
                    </c:strCache>
                  </c:strRef>
                </c:cat>
                <c:val>
                  <c:numRef>
                    <c:extLst>
                      <c:ext uri="{02D57815-91ED-43cb-92C2-25804820EDAC}">
                        <c15:formulaRef>
                          <c15:sqref>{190949,184683,112264,114669,85214,63717,69821,62712,52164,55278,16495}</c15:sqref>
                        </c15:formulaRef>
                      </c:ext>
                    </c:extLst>
                    <c:numCache>
                      <c:formatCode>General</c:formatCode>
                      <c:ptCount val="11"/>
                      <c:pt idx="0">
                        <c:v>190949</c:v>
                      </c:pt>
                      <c:pt idx="1">
                        <c:v>184683</c:v>
                      </c:pt>
                      <c:pt idx="2">
                        <c:v>112264</c:v>
                      </c:pt>
                      <c:pt idx="3">
                        <c:v>114669</c:v>
                      </c:pt>
                      <c:pt idx="4">
                        <c:v>85214</c:v>
                      </c:pt>
                      <c:pt idx="5">
                        <c:v>63717</c:v>
                      </c:pt>
                      <c:pt idx="6">
                        <c:v>69821</c:v>
                      </c:pt>
                      <c:pt idx="7">
                        <c:v>62712</c:v>
                      </c:pt>
                      <c:pt idx="8">
                        <c:v>52164</c:v>
                      </c:pt>
                      <c:pt idx="9">
                        <c:v>55278</c:v>
                      </c:pt>
                      <c:pt idx="10">
                        <c:v>16495</c:v>
                      </c:pt>
                    </c:numCache>
                  </c:numRef>
                </c:val>
              </c15:ser>
            </c15:filteredBarSeries>
          </c:ext>
        </c:extLst>
      </c:barChart>
      <c:catAx>
        <c:axId val="92573528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4898796"/>
        <c:crosses val="autoZero"/>
        <c:auto val="1"/>
        <c:lblAlgn val="ctr"/>
        <c:lblOffset val="100"/>
        <c:noMultiLvlLbl val="0"/>
      </c:catAx>
      <c:valAx>
        <c:axId val="39489879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573528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政府部门网络安全监管力度评价</a:t>
            </a:r>
            <a:endParaRPr lang="zh-CN" altLang="en-US" b="1"/>
          </a:p>
        </c:rich>
      </c:tx>
      <c:layout/>
      <c:overlay val="0"/>
      <c:spPr>
        <a:noFill/>
        <a:ln>
          <a:noFill/>
        </a:ln>
        <a:effectLst/>
      </c:spPr>
    </c:title>
    <c:autoTitleDeleted val="0"/>
    <c:plotArea>
      <c:layout/>
      <c:barChart>
        <c:barDir val="col"/>
        <c:grouping val="clustered"/>
        <c:varyColors val="0"/>
        <c:ser>
          <c:idx val="1"/>
          <c:order val="1"/>
          <c:tx>
            <c:strRef>
              <c:f>[浙江省从业人员版数据表.xlsx]浙江省从业人员主问卷!$D$209</c:f>
              <c:strCache>
                <c:ptCount val="1"/>
                <c:pt idx="0">
                  <c:v>浙江占比</c:v>
                </c:pt>
              </c:strCache>
            </c:strRef>
          </c:tx>
          <c:spPr>
            <a:solidFill>
              <a:srgbClr val="0070C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[浙江省从业人员版数据表.xlsx]浙江省从业人员主问卷!$B$210:$B$214</c:f>
              <c:strCache>
                <c:ptCount val="5"/>
                <c:pt idx="0">
                  <c:v>非常强</c:v>
                </c:pt>
                <c:pt idx="1">
                  <c:v>比较强</c:v>
                </c:pt>
                <c:pt idx="2">
                  <c:v>一般</c:v>
                </c:pt>
                <c:pt idx="3">
                  <c:v>比较不足</c:v>
                </c:pt>
                <c:pt idx="4">
                  <c:v>严重不足</c:v>
                </c:pt>
              </c:strCache>
            </c:strRef>
          </c:cat>
          <c:val>
            <c:numRef>
              <c:f>[浙江省从业人员版数据表.xlsx]浙江省从业人员主问卷!$D$210:$D$214</c:f>
              <c:numCache>
                <c:formatCode>0.00%</c:formatCode>
                <c:ptCount val="5"/>
                <c:pt idx="0">
                  <c:v>0.1586</c:v>
                </c:pt>
                <c:pt idx="1">
                  <c:v>0.4087</c:v>
                </c:pt>
                <c:pt idx="2">
                  <c:v>0.3372</c:v>
                </c:pt>
                <c:pt idx="3">
                  <c:v>0.0561</c:v>
                </c:pt>
                <c:pt idx="4">
                  <c:v>0.0394</c:v>
                </c:pt>
              </c:numCache>
            </c:numRef>
          </c:val>
        </c:ser>
        <c:ser>
          <c:idx val="3"/>
          <c:order val="3"/>
          <c:tx>
            <c:strRef>
              <c:f>[浙江省从业人员版数据表.xlsx]浙江省从业人员主问卷!$F$209</c:f>
              <c:strCache>
                <c:ptCount val="1"/>
                <c:pt idx="0">
                  <c:v>全国占比</c:v>
                </c:pt>
              </c:strCache>
            </c:strRef>
          </c:tx>
          <c:spPr>
            <a:solidFill>
              <a:schemeClr val="accent2"/>
            </a:solidFill>
            <a:ln>
              <a:noFill/>
            </a:ln>
            <a:effectLst/>
          </c:spPr>
          <c:invertIfNegative val="0"/>
          <c:dLbls>
            <c:dLbl>
              <c:idx val="0"/>
              <c:layout>
                <c:manualLayout>
                  <c:x val="0.00899388415877203"/>
                  <c:y val="0.003205128205128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43902146540353"/>
                  <c:y val="0.003205128205128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51828756445617"/>
                  <c:y val="0.009615384615384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1889914857897"/>
                  <c:y val="0.0064102564102564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4390214654035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[浙江省从业人员版数据表.xlsx]浙江省从业人员主问卷!$B$210:$B$214</c:f>
              <c:strCache>
                <c:ptCount val="5"/>
                <c:pt idx="0">
                  <c:v>非常强</c:v>
                </c:pt>
                <c:pt idx="1">
                  <c:v>比较强</c:v>
                </c:pt>
                <c:pt idx="2">
                  <c:v>一般</c:v>
                </c:pt>
                <c:pt idx="3">
                  <c:v>比较不足</c:v>
                </c:pt>
                <c:pt idx="4">
                  <c:v>严重不足</c:v>
                </c:pt>
              </c:strCache>
            </c:strRef>
          </c:cat>
          <c:val>
            <c:numRef>
              <c:f>[浙江省从业人员版数据表.xlsx]浙江省从业人员主问卷!$F$210:$F$214</c:f>
              <c:numCache>
                <c:formatCode>0.00%</c:formatCode>
                <c:ptCount val="5"/>
                <c:pt idx="0">
                  <c:v>0.1834</c:v>
                </c:pt>
                <c:pt idx="1">
                  <c:v>0.3664</c:v>
                </c:pt>
                <c:pt idx="2">
                  <c:v>0.364</c:v>
                </c:pt>
                <c:pt idx="3">
                  <c:v>0.054</c:v>
                </c:pt>
                <c:pt idx="4">
                  <c:v>0.0322</c:v>
                </c:pt>
              </c:numCache>
            </c:numRef>
          </c:val>
        </c:ser>
        <c:dLbls>
          <c:showLegendKey val="0"/>
          <c:showVal val="0"/>
          <c:showCatName val="0"/>
          <c:showSerName val="0"/>
          <c:showPercent val="0"/>
          <c:showBubbleSize val="0"/>
        </c:dLbls>
        <c:gapWidth val="219"/>
        <c:overlap val="-27"/>
        <c:axId val="705709178"/>
        <c:axId val="151490567"/>
        <c:extLst>
          <c:ext xmlns:c15="http://schemas.microsoft.com/office/drawing/2012/chart" uri="{02D57815-91ED-43cb-92C2-25804820EDAC}">
            <c15:filteredBarSeries>
              <c15:ser>
                <c:idx val="0"/>
                <c:order val="0"/>
                <c:tx>
                  <c:strRef>
                    <c:extLst>
                      <c:ext uri="{02D57815-91ED-43cb-92C2-25804820EDAC}">
                        <c15:formulaRef>
                          <c15:sqref>[浙江省从业人员版数据表.xlsx]浙江省从业人员主问卷!$C$209</c15:sqref>
                        </c15:formulaRef>
                      </c:ext>
                    </c:extLst>
                    <c:strCache>
                      <c:ptCount val="1"/>
                      <c:pt idx="0">
                        <c:v>浙江数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[浙江省从业人员版数据表.xlsx]浙江省从业人员主问卷!$B$210:$B$214</c15:sqref>
                        </c15:formulaRef>
                      </c:ext>
                    </c:extLst>
                    <c:strCache>
                      <c:ptCount val="5"/>
                      <c:pt idx="0">
                        <c:v>非常强</c:v>
                      </c:pt>
                      <c:pt idx="1">
                        <c:v>比较强</c:v>
                      </c:pt>
                      <c:pt idx="2">
                        <c:v>一般</c:v>
                      </c:pt>
                      <c:pt idx="3">
                        <c:v>比较不足</c:v>
                      </c:pt>
                      <c:pt idx="4">
                        <c:v>严重不足</c:v>
                      </c:pt>
                    </c:strCache>
                  </c:strRef>
                </c:cat>
                <c:val>
                  <c:numRef>
                    <c:extLst>
                      <c:ext uri="{02D57815-91ED-43cb-92C2-25804820EDAC}">
                        <c15:formulaRef>
                          <c15:sqref>{769,1982,1635,272,191}</c15:sqref>
                        </c15:formulaRef>
                      </c:ext>
                    </c:extLst>
                    <c:numCache>
                      <c:formatCode>General</c:formatCode>
                      <c:ptCount val="5"/>
                      <c:pt idx="0">
                        <c:v>769</c:v>
                      </c:pt>
                      <c:pt idx="1">
                        <c:v>1982</c:v>
                      </c:pt>
                      <c:pt idx="2">
                        <c:v>1635</c:v>
                      </c:pt>
                      <c:pt idx="3">
                        <c:v>272</c:v>
                      </c:pt>
                      <c:pt idx="4">
                        <c:v>191</c:v>
                      </c:pt>
                    </c:numCache>
                  </c:numRef>
                </c:val>
              </c15:ser>
            </c15:filteredBarSeries>
            <c15:filteredBarSeries>
              <c15:ser>
                <c:idx val="2"/>
                <c:order val="2"/>
                <c:tx>
                  <c:strRef>
                    <c:extLst>
                      <c:ext uri="{02D57815-91ED-43cb-92C2-25804820EDAC}">
                        <c15:formulaRef>
                          <c15:sqref>[浙江省从业人员版数据表.xlsx]浙江省从业人员主问卷!$E$209</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[浙江省从业人员版数据表.xlsx]浙江省从业人员主问卷!$B$210:$B$214</c15:sqref>
                        </c15:formulaRef>
                      </c:ext>
                    </c:extLst>
                    <c:strCache>
                      <c:ptCount val="5"/>
                      <c:pt idx="0">
                        <c:v>非常强</c:v>
                      </c:pt>
                      <c:pt idx="1">
                        <c:v>比较强</c:v>
                      </c:pt>
                      <c:pt idx="2">
                        <c:v>一般</c:v>
                      </c:pt>
                      <c:pt idx="3">
                        <c:v>比较不足</c:v>
                      </c:pt>
                      <c:pt idx="4">
                        <c:v>严重不足</c:v>
                      </c:pt>
                    </c:strCache>
                  </c:strRef>
                </c:cat>
                <c:val>
                  <c:numRef>
                    <c:extLst>
                      <c:ext uri="{02D57815-91ED-43cb-92C2-25804820EDAC}">
                        <c15:formulaRef>
                          <c15:sqref>{47464,94840,94216,13988,8341}</c15:sqref>
                        </c15:formulaRef>
                      </c:ext>
                    </c:extLst>
                    <c:numCache>
                      <c:formatCode>General</c:formatCode>
                      <c:ptCount val="5"/>
                      <c:pt idx="0">
                        <c:v>47464</c:v>
                      </c:pt>
                      <c:pt idx="1">
                        <c:v>94840</c:v>
                      </c:pt>
                      <c:pt idx="2">
                        <c:v>94216</c:v>
                      </c:pt>
                      <c:pt idx="3">
                        <c:v>13988</c:v>
                      </c:pt>
                      <c:pt idx="4">
                        <c:v>8341</c:v>
                      </c:pt>
                    </c:numCache>
                  </c:numRef>
                </c:val>
              </c15:ser>
            </c15:filteredBarSeries>
          </c:ext>
        </c:extLst>
      </c:barChart>
      <c:catAx>
        <c:axId val="70570917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1490567"/>
        <c:crosses val="autoZero"/>
        <c:auto val="1"/>
        <c:lblAlgn val="ctr"/>
        <c:lblOffset val="100"/>
        <c:noMultiLvlLbl val="0"/>
      </c:catAx>
      <c:valAx>
        <c:axId val="1514905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570917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从业人员所在行业占比</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'[2020年浙江省网民网络安全感满意度调查统计数据表(从业人员版).xlsx]专题A'!$B$11:$B$25</c:f>
              <c:strCache>
                <c:ptCount val="15"/>
                <c:pt idx="0">
                  <c:v>互联网平台、通信及信息技术服务业</c:v>
                </c:pt>
                <c:pt idx="1">
                  <c:v>制造业</c:v>
                </c:pt>
                <c:pt idx="2">
                  <c:v>政府部门</c:v>
                </c:pt>
                <c:pt idx="3">
                  <c:v>教育</c:v>
                </c:pt>
                <c:pt idx="4">
                  <c:v>媒体、文化、体育和娱乐业</c:v>
                </c:pt>
                <c:pt idx="5">
                  <c:v>金融业</c:v>
                </c:pt>
                <c:pt idx="6">
                  <c:v>商业服务业</c:v>
                </c:pt>
                <c:pt idx="7">
                  <c:v>农、林、牧、渔业</c:v>
                </c:pt>
                <c:pt idx="8">
                  <c:v>电力能源</c:v>
                </c:pt>
                <c:pt idx="9">
                  <c:v>交通运输</c:v>
                </c:pt>
                <c:pt idx="10">
                  <c:v>卫生医疗</c:v>
                </c:pt>
                <c:pt idx="11">
                  <c:v>科研机构和咨询服务业</c:v>
                </c:pt>
                <c:pt idx="12">
                  <c:v>社会组织和行业协会</c:v>
                </c:pt>
                <c:pt idx="13">
                  <c:v>建筑业和房地产</c:v>
                </c:pt>
                <c:pt idx="14">
                  <c:v>供水环境等公共事业</c:v>
                </c:pt>
              </c:strCache>
            </c:strRef>
          </c:cat>
          <c:val>
            <c:numRef>
              <c:f>'[2020年浙江省网民网络安全感满意度调查统计数据表(从业人员版).xlsx]专题A'!$D$11:$D$25</c:f>
              <c:numCache>
                <c:formatCode>0.00%</c:formatCode>
                <c:ptCount val="15"/>
                <c:pt idx="0">
                  <c:v>0.6126</c:v>
                </c:pt>
                <c:pt idx="1">
                  <c:v>0.0631</c:v>
                </c:pt>
                <c:pt idx="2">
                  <c:v>0.0541</c:v>
                </c:pt>
                <c:pt idx="3">
                  <c:v>0.0473</c:v>
                </c:pt>
                <c:pt idx="4">
                  <c:v>0.0473</c:v>
                </c:pt>
                <c:pt idx="5">
                  <c:v>0.0315</c:v>
                </c:pt>
                <c:pt idx="6">
                  <c:v>0.027</c:v>
                </c:pt>
                <c:pt idx="7">
                  <c:v>0.0248</c:v>
                </c:pt>
                <c:pt idx="8">
                  <c:v>0.018</c:v>
                </c:pt>
                <c:pt idx="9">
                  <c:v>0.018</c:v>
                </c:pt>
                <c:pt idx="10">
                  <c:v>0.018</c:v>
                </c:pt>
                <c:pt idx="11">
                  <c:v>0.0158</c:v>
                </c:pt>
                <c:pt idx="12">
                  <c:v>0.0113</c:v>
                </c:pt>
                <c:pt idx="13">
                  <c:v>0.0068</c:v>
                </c:pt>
                <c:pt idx="14">
                  <c:v>0.0045</c:v>
                </c:pt>
              </c:numCache>
            </c:numRef>
          </c:val>
        </c:ser>
        <c:dLbls>
          <c:showLegendKey val="0"/>
          <c:showVal val="1"/>
          <c:showCatName val="0"/>
          <c:showSerName val="0"/>
          <c:showPercent val="0"/>
          <c:showBubbleSize val="0"/>
        </c:dLbls>
        <c:gapWidth val="182"/>
        <c:axId val="42198182"/>
        <c:axId val="223371107"/>
      </c:barChart>
      <c:catAx>
        <c:axId val="4219818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3371107"/>
        <c:crosses val="autoZero"/>
        <c:auto val="1"/>
        <c:lblAlgn val="ctr"/>
        <c:lblOffset val="100"/>
        <c:noMultiLvlLbl val="0"/>
      </c:catAx>
      <c:valAx>
        <c:axId val="22337110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19818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所在行业对等级保护工作指导现状</a:t>
            </a:r>
            <a:endParaRPr lang="zh-CN" altLang="en-US" b="1"/>
          </a:p>
        </c:rich>
      </c:tx>
      <c:layout>
        <c:manualLayout>
          <c:xMode val="edge"/>
          <c:yMode val="edge"/>
          <c:x val="0.248289855072464"/>
          <c:y val="0.0211522965350524"/>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'[2020年浙江省网民网络安全感满意度调查统计数据表(从业人员版).xlsx]专题A'!$B$30:$B$33</c:f>
              <c:strCache>
                <c:ptCount val="4"/>
                <c:pt idx="0">
                  <c:v>有，明确细致</c:v>
                </c:pt>
                <c:pt idx="1">
                  <c:v>有，但较为简单</c:v>
                </c:pt>
                <c:pt idx="2">
                  <c:v>没有</c:v>
                </c:pt>
                <c:pt idx="3">
                  <c:v>不知道</c:v>
                </c:pt>
              </c:strCache>
            </c:strRef>
          </c:cat>
          <c:val>
            <c:numRef>
              <c:f>'[2020年浙江省网民网络安全感满意度调查统计数据表(从业人员版).xlsx]专题A'!$D$30:$D$33</c:f>
              <c:numCache>
                <c:formatCode>0.00%</c:formatCode>
                <c:ptCount val="4"/>
                <c:pt idx="0">
                  <c:v>0.5299</c:v>
                </c:pt>
                <c:pt idx="1">
                  <c:v>0.286</c:v>
                </c:pt>
                <c:pt idx="2">
                  <c:v>0.1353</c:v>
                </c:pt>
                <c:pt idx="3">
                  <c:v>0.0488</c:v>
                </c:pt>
              </c:numCache>
            </c:numRef>
          </c:val>
        </c:ser>
        <c:dLbls>
          <c:showLegendKey val="0"/>
          <c:showVal val="1"/>
          <c:showCatName val="0"/>
          <c:showSerName val="0"/>
          <c:showPercent val="0"/>
          <c:showBubbleSize val="0"/>
        </c:dLbls>
        <c:gapWidth val="219"/>
        <c:overlap val="-27"/>
        <c:axId val="484079676"/>
        <c:axId val="37758905"/>
      </c:barChart>
      <c:catAx>
        <c:axId val="4840796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758905"/>
        <c:crosses val="autoZero"/>
        <c:auto val="1"/>
        <c:lblAlgn val="ctr"/>
        <c:lblOffset val="100"/>
        <c:noMultiLvlLbl val="0"/>
      </c:catAx>
      <c:valAx>
        <c:axId val="3775890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40796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网络安全对单位重要性认识</a:t>
            </a:r>
            <a:endParaRPr lang="zh-CN" altLang="en-US"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'[2020年浙江省网民网络安全感满意度调查统计数据表(从业人员版).xlsx]专题A'!$B$38:$B$42</c:f>
              <c:strCache>
                <c:ptCount val="5"/>
                <c:pt idx="0">
                  <c:v>非常重要</c:v>
                </c:pt>
                <c:pt idx="1">
                  <c:v>重要</c:v>
                </c:pt>
                <c:pt idx="2">
                  <c:v>一般</c:v>
                </c:pt>
                <c:pt idx="3">
                  <c:v>不重要</c:v>
                </c:pt>
                <c:pt idx="4">
                  <c:v>完全不重要</c:v>
                </c:pt>
              </c:strCache>
            </c:strRef>
          </c:cat>
          <c:val>
            <c:numRef>
              <c:f>'[2020年浙江省网民网络安全感满意度调查统计数据表(从业人员版).xlsx]专题A'!$D$38:$D$42</c:f>
              <c:numCache>
                <c:formatCode>0.00%</c:formatCode>
                <c:ptCount val="5"/>
                <c:pt idx="0">
                  <c:v>0.7035</c:v>
                </c:pt>
                <c:pt idx="1">
                  <c:v>0.2301</c:v>
                </c:pt>
                <c:pt idx="2">
                  <c:v>0.0575</c:v>
                </c:pt>
                <c:pt idx="3">
                  <c:v>0.0044</c:v>
                </c:pt>
                <c:pt idx="4">
                  <c:v>0.0044</c:v>
                </c:pt>
              </c:numCache>
            </c:numRef>
          </c:val>
        </c:ser>
        <c:dLbls>
          <c:showLegendKey val="0"/>
          <c:showVal val="1"/>
          <c:showCatName val="0"/>
          <c:showSerName val="0"/>
          <c:showPercent val="0"/>
          <c:showBubbleSize val="0"/>
        </c:dLbls>
        <c:gapWidth val="219"/>
        <c:overlap val="-27"/>
        <c:axId val="968899298"/>
        <c:axId val="591576033"/>
      </c:barChart>
      <c:catAx>
        <c:axId val="96889929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1576033"/>
        <c:crosses val="autoZero"/>
        <c:auto val="1"/>
        <c:lblAlgn val="ctr"/>
        <c:lblOffset val="100"/>
        <c:noMultiLvlLbl val="0"/>
      </c:catAx>
      <c:valAx>
        <c:axId val="59157603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6889929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lang="zh-CN" altLang="en-US" sz="1400"/>
              <a:t>对单位安全管理状况的了解</a:t>
            </a:r>
            <a:endParaRPr lang="zh-CN" altLang="en-US"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00208333333333333"/>
                  <c:y val="0.0381944444444444"/>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'[2020年浙江省网民网络安全感满意度调查统计数据表(从业人员版).xlsx]专题A'!$B$47:$B$49</c:f>
              <c:strCache>
                <c:ptCount val="3"/>
                <c:pt idx="0">
                  <c:v>非常了解</c:v>
                </c:pt>
                <c:pt idx="1">
                  <c:v>大概知道</c:v>
                </c:pt>
                <c:pt idx="2">
                  <c:v>完全不清楚</c:v>
                </c:pt>
              </c:strCache>
            </c:strRef>
          </c:cat>
          <c:val>
            <c:numRef>
              <c:f>'[2020年浙江省网民网络安全感满意度调查统计数据表(从业人员版).xlsx]专题A'!$D$47:$D$49</c:f>
              <c:numCache>
                <c:formatCode>0.00%</c:formatCode>
                <c:ptCount val="3"/>
                <c:pt idx="0">
                  <c:v>0.3717</c:v>
                </c:pt>
                <c:pt idx="1">
                  <c:v>0.5686</c:v>
                </c:pt>
                <c:pt idx="2">
                  <c:v>0.0597</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对所在单位安全管理状况满意度评价</a:t>
            </a:r>
            <a:endParaRPr lang="zh-CN" altLang="en-US"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'[2020年浙江省网民网络安全感满意度调查统计数据表(从业人员版).xlsx]专题A'!$B$54:$B$58</c:f>
              <c:strCache>
                <c:ptCount val="5"/>
                <c:pt idx="0">
                  <c:v>非常满意</c:v>
                </c:pt>
                <c:pt idx="1">
                  <c:v>满意</c:v>
                </c:pt>
                <c:pt idx="2">
                  <c:v>一般</c:v>
                </c:pt>
                <c:pt idx="3">
                  <c:v>不满意</c:v>
                </c:pt>
                <c:pt idx="4">
                  <c:v>非常不满意</c:v>
                </c:pt>
              </c:strCache>
            </c:strRef>
          </c:cat>
          <c:val>
            <c:numRef>
              <c:f>'[2020年浙江省网民网络安全感满意度调查统计数据表(从业人员版).xlsx]专题A'!$D$54:$D$58</c:f>
              <c:numCache>
                <c:formatCode>0.00%</c:formatCode>
                <c:ptCount val="5"/>
                <c:pt idx="0">
                  <c:v>0.2459</c:v>
                </c:pt>
                <c:pt idx="1">
                  <c:v>0.4799</c:v>
                </c:pt>
                <c:pt idx="2">
                  <c:v>0.2151</c:v>
                </c:pt>
                <c:pt idx="3">
                  <c:v>0.0473</c:v>
                </c:pt>
                <c:pt idx="4">
                  <c:v>0.0118</c:v>
                </c:pt>
              </c:numCache>
            </c:numRef>
          </c:val>
        </c:ser>
        <c:dLbls>
          <c:showLegendKey val="0"/>
          <c:showVal val="1"/>
          <c:showCatName val="0"/>
          <c:showSerName val="0"/>
          <c:showPercent val="0"/>
          <c:showBubbleSize val="0"/>
        </c:dLbls>
        <c:gapWidth val="219"/>
        <c:overlap val="-27"/>
        <c:axId val="694393270"/>
        <c:axId val="595028188"/>
      </c:barChart>
      <c:catAx>
        <c:axId val="69439327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5028188"/>
        <c:crosses val="autoZero"/>
        <c:auto val="1"/>
        <c:lblAlgn val="ctr"/>
        <c:lblOffset val="100"/>
        <c:noMultiLvlLbl val="0"/>
      </c:catAx>
      <c:valAx>
        <c:axId val="5950281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439327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所在单位的网络安全管理需要改善的地方</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'[2020年浙江省网民网络安全感满意度调查统计数据表(从业人员版).xlsx]专题A'!$B$63:$B$71</c:f>
              <c:strCache>
                <c:ptCount val="9"/>
                <c:pt idx="0">
                  <c:v>管理层网络安全意识</c:v>
                </c:pt>
                <c:pt idx="1">
                  <c:v>安全运维能力</c:v>
                </c:pt>
                <c:pt idx="2">
                  <c:v>人才队伍</c:v>
                </c:pt>
                <c:pt idx="3">
                  <c:v>经费预算</c:v>
                </c:pt>
                <c:pt idx="4">
                  <c:v>监测评估</c:v>
                </c:pt>
                <c:pt idx="5">
                  <c:v>标准规范</c:v>
                </c:pt>
                <c:pt idx="6">
                  <c:v>规章制度</c:v>
                </c:pt>
                <c:pt idx="7">
                  <c:v>贯彻落实</c:v>
                </c:pt>
                <c:pt idx="8">
                  <c:v>应急演练</c:v>
                </c:pt>
              </c:strCache>
            </c:strRef>
          </c:cat>
          <c:val>
            <c:numRef>
              <c:f>'[2020年浙江省网民网络安全感满意度调查统计数据表(从业人员版).xlsx]专题A'!$D$63:$D$71</c:f>
              <c:numCache>
                <c:formatCode>0.00%</c:formatCode>
                <c:ptCount val="9"/>
                <c:pt idx="0">
                  <c:v>0.6466</c:v>
                </c:pt>
                <c:pt idx="1">
                  <c:v>0.5948</c:v>
                </c:pt>
                <c:pt idx="2">
                  <c:v>0.5603</c:v>
                </c:pt>
                <c:pt idx="3">
                  <c:v>0.5086</c:v>
                </c:pt>
                <c:pt idx="4">
                  <c:v>0.4914</c:v>
                </c:pt>
                <c:pt idx="5">
                  <c:v>0.4655</c:v>
                </c:pt>
                <c:pt idx="6">
                  <c:v>0.4483</c:v>
                </c:pt>
                <c:pt idx="7">
                  <c:v>0.4138</c:v>
                </c:pt>
                <c:pt idx="8">
                  <c:v>0.3879</c:v>
                </c:pt>
              </c:numCache>
            </c:numRef>
          </c:val>
        </c:ser>
        <c:dLbls>
          <c:showLegendKey val="0"/>
          <c:showVal val="1"/>
          <c:showCatName val="0"/>
          <c:showSerName val="0"/>
          <c:showPercent val="0"/>
          <c:showBubbleSize val="0"/>
        </c:dLbls>
        <c:gapWidth val="182"/>
        <c:axId val="174101304"/>
        <c:axId val="730598299"/>
      </c:barChart>
      <c:catAx>
        <c:axId val="17410130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0598299"/>
        <c:crosses val="autoZero"/>
        <c:auto val="1"/>
        <c:lblAlgn val="ctr"/>
        <c:lblOffset val="100"/>
        <c:noMultiLvlLbl val="0"/>
      </c:catAx>
      <c:valAx>
        <c:axId val="730598299"/>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4101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lang="zh-CN" altLang="en-US" sz="1400"/>
              <a:t>所在单位网络安全保护专门机构设置情况</a:t>
            </a:r>
            <a:endParaRPr lang="zh-CN" altLang="en-US"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'[2020年浙江省网民网络安全感满意度调查统计数据表(从业人员版).xlsx]专题A'!$B$76:$B$78</c:f>
              <c:strCache>
                <c:ptCount val="3"/>
                <c:pt idx="0">
                  <c:v>是</c:v>
                </c:pt>
                <c:pt idx="1">
                  <c:v>否</c:v>
                </c:pt>
                <c:pt idx="2">
                  <c:v>不知道</c:v>
                </c:pt>
              </c:strCache>
            </c:strRef>
          </c:cat>
          <c:val>
            <c:numRef>
              <c:f>'[2020年浙江省网民网络安全感满意度调查统计数据表(从业人员版).xlsx]专题A'!$D$76:$D$78</c:f>
              <c:numCache>
                <c:formatCode>0.00%</c:formatCode>
                <c:ptCount val="3"/>
                <c:pt idx="0">
                  <c:v>0.7412</c:v>
                </c:pt>
                <c:pt idx="1">
                  <c:v>0.1637</c:v>
                </c:pt>
                <c:pt idx="2">
                  <c:v>0.0951</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从业人员从业时间分布图</a:t>
            </a:r>
            <a:endParaRPr lang="zh-CN" altLang="en-US" b="1"/>
          </a:p>
        </c:rich>
      </c:tx>
      <c:layout/>
      <c:overlay val="0"/>
      <c:spPr>
        <a:noFill/>
        <a:ln>
          <a:noFill/>
        </a:ln>
        <a:effectLst/>
      </c:spPr>
    </c:title>
    <c:autoTitleDeleted val="0"/>
    <c:plotArea>
      <c:layout/>
      <c:barChart>
        <c:barDir val="col"/>
        <c:grouping val="clustered"/>
        <c:varyColors val="0"/>
        <c:ser>
          <c:idx val="0"/>
          <c:order val="0"/>
          <c:tx>
            <c:strRef>
              <c:f>浙江从业人员主问卷!$D$21</c:f>
              <c:strCache>
                <c:ptCount val="1"/>
                <c:pt idx="0">
                  <c:v>浙江占比</c:v>
                </c:pt>
              </c:strCache>
            </c:strRef>
          </c:tx>
          <c:spPr>
            <a:solidFill>
              <a:schemeClr val="accent1"/>
            </a:solidFill>
            <a:ln>
              <a:noFill/>
            </a:ln>
            <a:effectLst/>
          </c:spPr>
          <c:invertIfNegative val="0"/>
          <c:dLbls>
            <c:dLbl>
              <c:idx val="1"/>
              <c:layout>
                <c:manualLayout>
                  <c:x val="-0.0207549617330393"/>
                  <c:y val="0.0135593220338983"/>
                </c:manualLayout>
              </c:layout>
              <c:dLblPos val="outEnd"/>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0.00778311064988974"/>
                  <c:y val="-0.0180790960451977"/>
                </c:manualLayout>
              </c:layout>
              <c:dLblPos val="outEnd"/>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0"/>
                  <c:y val="0.0135593220338983"/>
                </c:manualLayout>
              </c:layout>
              <c:dLblPos val="outEnd"/>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0.00259437021663001"/>
                  <c:y val="0.0135593220338981"/>
                </c:manualLayout>
              </c:layout>
              <c:dLblPos val="outEnd"/>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0.00778311064988974"/>
                  <c:y val="0.0271186440677966"/>
                </c:manualLayout>
              </c:layout>
              <c:dLblPos val="outEnd"/>
              <c:showLegendKey val="1"/>
              <c:showVal val="1"/>
              <c:showCatName val="0"/>
              <c:showSerName val="0"/>
              <c:showPercent val="0"/>
              <c:showBubbleSize val="0"/>
              <c:extLst>
                <c:ext xmlns:c15="http://schemas.microsoft.com/office/drawing/2012/chart" uri="{CE6537A1-D6FC-4f65-9D91-7224C49458BB}">
                  <c15:layout/>
                </c:ext>
              </c:extLst>
            </c:dLbl>
            <c:dLbl>
              <c:idx val="6"/>
              <c:layout>
                <c:manualLayout>
                  <c:x val="-0.0259437021662992"/>
                  <c:y val="0.0271186440677966"/>
                </c:manualLayout>
              </c:layout>
              <c:dLblPos val="outEnd"/>
              <c:showLegendKey val="1"/>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1"/>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浙江从业人员主问卷!$B$22:$B$28</c:f>
              <c:strCache>
                <c:ptCount val="7"/>
                <c:pt idx="0">
                  <c:v>1-3年</c:v>
                </c:pt>
                <c:pt idx="1">
                  <c:v>4-6年</c:v>
                </c:pt>
                <c:pt idx="2">
                  <c:v>7-9年</c:v>
                </c:pt>
                <c:pt idx="3">
                  <c:v>10-12年</c:v>
                </c:pt>
                <c:pt idx="4">
                  <c:v>13-15年</c:v>
                </c:pt>
                <c:pt idx="5">
                  <c:v>16-20年</c:v>
                </c:pt>
                <c:pt idx="6">
                  <c:v>20年以上</c:v>
                </c:pt>
              </c:strCache>
            </c:strRef>
          </c:cat>
          <c:val>
            <c:numRef>
              <c:f>浙江从业人员主问卷!$D$22:$D$28</c:f>
              <c:numCache>
                <c:formatCode>0.00%</c:formatCode>
                <c:ptCount val="7"/>
                <c:pt idx="0">
                  <c:v>0.4989</c:v>
                </c:pt>
                <c:pt idx="1">
                  <c:v>0.2068</c:v>
                </c:pt>
                <c:pt idx="2">
                  <c:v>0.0808</c:v>
                </c:pt>
                <c:pt idx="3">
                  <c:v>0.1068</c:v>
                </c:pt>
                <c:pt idx="4">
                  <c:v>0.0429</c:v>
                </c:pt>
                <c:pt idx="5">
                  <c:v>0.039</c:v>
                </c:pt>
                <c:pt idx="6">
                  <c:v>0.0247</c:v>
                </c:pt>
              </c:numCache>
            </c:numRef>
          </c:val>
        </c:ser>
        <c:ser>
          <c:idx val="1"/>
          <c:order val="1"/>
          <c:tx>
            <c:strRef>
              <c:f>浙江从业人员主问卷!$F$21</c:f>
              <c:strCache>
                <c:ptCount val="1"/>
                <c:pt idx="0">
                  <c:v>全国占比</c:v>
                </c:pt>
              </c:strCache>
            </c:strRef>
          </c:tx>
          <c:spPr>
            <a:solidFill>
              <a:schemeClr val="accent2"/>
            </a:solidFill>
            <a:ln>
              <a:noFill/>
            </a:ln>
            <a:effectLst/>
          </c:spPr>
          <c:invertIfNegative val="0"/>
          <c:dLbls>
            <c:dLbl>
              <c:idx val="0"/>
              <c:layout>
                <c:manualLayout>
                  <c:x val="0.0155662212997795"/>
                  <c:y val="0.004519774011299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18874043325983"/>
                  <c:y val="-0.013559322033898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75629045208167e-17"/>
                  <c:y val="0.02711864406779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51258090416334e-17"/>
                  <c:y val="-0.01355932203389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浙江从业人员主问卷!$B$22:$B$28</c:f>
              <c:strCache>
                <c:ptCount val="7"/>
                <c:pt idx="0">
                  <c:v>1-3年</c:v>
                </c:pt>
                <c:pt idx="1">
                  <c:v>4-6年</c:v>
                </c:pt>
                <c:pt idx="2">
                  <c:v>7-9年</c:v>
                </c:pt>
                <c:pt idx="3">
                  <c:v>10-12年</c:v>
                </c:pt>
                <c:pt idx="4">
                  <c:v>13-15年</c:v>
                </c:pt>
                <c:pt idx="5">
                  <c:v>16-20年</c:v>
                </c:pt>
                <c:pt idx="6">
                  <c:v>20年以上</c:v>
                </c:pt>
              </c:strCache>
            </c:strRef>
          </c:cat>
          <c:val>
            <c:numRef>
              <c:f>浙江从业人员主问卷!$F$22:$F$28</c:f>
              <c:numCache>
                <c:formatCode>0.00%</c:formatCode>
                <c:ptCount val="7"/>
                <c:pt idx="0">
                  <c:v>0.4436</c:v>
                </c:pt>
                <c:pt idx="1">
                  <c:v>0.2073</c:v>
                </c:pt>
                <c:pt idx="2">
                  <c:v>0.0804</c:v>
                </c:pt>
                <c:pt idx="3">
                  <c:v>0.1222</c:v>
                </c:pt>
                <c:pt idx="4">
                  <c:v>0.0523</c:v>
                </c:pt>
                <c:pt idx="5">
                  <c:v>0.0479</c:v>
                </c:pt>
                <c:pt idx="6">
                  <c:v>0.0462</c:v>
                </c:pt>
              </c:numCache>
            </c:numRef>
          </c:val>
        </c:ser>
        <c:dLbls>
          <c:showLegendKey val="0"/>
          <c:showVal val="1"/>
          <c:showCatName val="0"/>
          <c:showSerName val="0"/>
          <c:showPercent val="0"/>
          <c:showBubbleSize val="0"/>
        </c:dLbls>
        <c:gapWidth val="219"/>
        <c:overlap val="-27"/>
        <c:axId val="374709633"/>
        <c:axId val="516175711"/>
      </c:barChart>
      <c:catAx>
        <c:axId val="37470963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6175711"/>
        <c:crosses val="autoZero"/>
        <c:auto val="1"/>
        <c:lblAlgn val="ctr"/>
        <c:lblOffset val="100"/>
        <c:noMultiLvlLbl val="0"/>
      </c:catAx>
      <c:valAx>
        <c:axId val="5161757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470963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所在单位网络安全责任人落实情况</a:t>
            </a:r>
            <a:endParaRPr lang="zh-CN" altLang="en-US"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'[2020年浙江省网民网络安全感满意度调查统计数据表(从业人员版).xlsx]专题A'!$B$83:$B$85</c:f>
              <c:strCache>
                <c:ptCount val="3"/>
                <c:pt idx="0">
                  <c:v>是</c:v>
                </c:pt>
                <c:pt idx="1">
                  <c:v>否</c:v>
                </c:pt>
                <c:pt idx="2">
                  <c:v>不知道</c:v>
                </c:pt>
              </c:strCache>
            </c:strRef>
          </c:cat>
          <c:val>
            <c:numRef>
              <c:f>'[2020年浙江省网民网络安全感满意度调查统计数据表(从业人员版).xlsx]专题A'!$D$83:$D$85</c:f>
              <c:numCache>
                <c:formatCode>0.00%</c:formatCode>
                <c:ptCount val="3"/>
                <c:pt idx="0">
                  <c:v>0.7871</c:v>
                </c:pt>
                <c:pt idx="1">
                  <c:v>0.1153</c:v>
                </c:pt>
                <c:pt idx="2">
                  <c:v>0.0976</c:v>
                </c:pt>
              </c:numCache>
            </c:numRef>
          </c:val>
        </c:ser>
        <c:dLbls>
          <c:showLegendKey val="0"/>
          <c:showVal val="1"/>
          <c:showCatName val="0"/>
          <c:showSerName val="0"/>
          <c:showPercent val="0"/>
          <c:showBubbleSize val="0"/>
        </c:dLbls>
        <c:gapWidth val="219"/>
        <c:overlap val="-27"/>
        <c:axId val="35067468"/>
        <c:axId val="225542136"/>
      </c:barChart>
      <c:catAx>
        <c:axId val="350674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25542136"/>
        <c:crosses val="autoZero"/>
        <c:auto val="1"/>
        <c:lblAlgn val="ctr"/>
        <c:lblOffset val="100"/>
        <c:noMultiLvlLbl val="0"/>
      </c:catAx>
      <c:valAx>
        <c:axId val="225542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0674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所在单位网络安全经费预算落实情况</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'[2020年浙江省网民网络安全感满意度调查统计数据表(从业人员版).xlsx]专题A'!$B$90:$B$92</c:f>
              <c:strCache>
                <c:ptCount val="3"/>
                <c:pt idx="0">
                  <c:v>是</c:v>
                </c:pt>
                <c:pt idx="1">
                  <c:v>否</c:v>
                </c:pt>
                <c:pt idx="2">
                  <c:v>不知道</c:v>
                </c:pt>
              </c:strCache>
            </c:strRef>
          </c:cat>
          <c:val>
            <c:numRef>
              <c:f>'[2020年浙江省网民网络安全感满意度调查统计数据表(从业人员版).xlsx]专题A'!$D$90:$D$92</c:f>
              <c:numCache>
                <c:formatCode>0.00%</c:formatCode>
                <c:ptCount val="3"/>
                <c:pt idx="0">
                  <c:v>0.6881</c:v>
                </c:pt>
                <c:pt idx="1">
                  <c:v>0.1593</c:v>
                </c:pt>
                <c:pt idx="2">
                  <c:v>0.1527</c:v>
                </c:pt>
              </c:numCache>
            </c:numRef>
          </c:val>
        </c:ser>
        <c:dLbls>
          <c:showLegendKey val="0"/>
          <c:showVal val="1"/>
          <c:showCatName val="0"/>
          <c:showSerName val="0"/>
          <c:showPercent val="0"/>
          <c:showBubbleSize val="0"/>
        </c:dLbls>
        <c:gapWidth val="182"/>
        <c:axId val="868086804"/>
        <c:axId val="251523842"/>
      </c:barChart>
      <c:catAx>
        <c:axId val="86808680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1523842"/>
        <c:crosses val="autoZero"/>
        <c:auto val="1"/>
        <c:lblAlgn val="ctr"/>
        <c:lblOffset val="100"/>
        <c:noMultiLvlLbl val="0"/>
      </c:catAx>
      <c:valAx>
        <c:axId val="25152384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80868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对企业网络安全合规应遵循法规的认识</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'[2020年浙江省网民网络安全感满意度调查统计数据表(从业人员版).xlsx]专题A'!$B$97:$B$108</c:f>
              <c:strCache>
                <c:ptCount val="12"/>
                <c:pt idx="0">
                  <c:v>《中华人民共和国网络安全法》</c:v>
                </c:pt>
                <c:pt idx="1">
                  <c:v>《计算机信息系统安全保护条例》</c:v>
                </c:pt>
                <c:pt idx="2">
                  <c:v>《信息安全等级保护管理办法》</c:v>
                </c:pt>
                <c:pt idx="3">
                  <c:v>《互联网信息服务管理办法》</c:v>
                </c:pt>
                <c:pt idx="4">
                  <c:v>《国家安全法》</c:v>
                </c:pt>
                <c:pt idx="5">
                  <c:v>《网络安全审查办法》</c:v>
                </c:pt>
                <c:pt idx="6">
                  <c:v>《保守国家秘密法》</c:v>
                </c:pt>
                <c:pt idx="7">
                  <c:v>《全国人大常委会关于维护互联网安全的决定》</c:v>
                </c:pt>
                <c:pt idx="8">
                  <c:v>《App违法违规收集使用个人信息行为认定方法》</c:v>
                </c:pt>
                <c:pt idx="9">
                  <c:v>《中华人民共和国反恐怖主义法》</c:v>
                </c:pt>
                <c:pt idx="10">
                  <c:v>《中华人民共和国密码法》</c:v>
                </c:pt>
                <c:pt idx="11">
                  <c:v>不知道</c:v>
                </c:pt>
              </c:strCache>
            </c:strRef>
          </c:cat>
          <c:val>
            <c:numRef>
              <c:f>'[2020年浙江省网民网络安全感满意度调查统计数据表(从业人员版).xlsx]专题A'!$D$97:$D$108</c:f>
              <c:numCache>
                <c:formatCode>0.00%</c:formatCode>
                <c:ptCount val="12"/>
                <c:pt idx="0">
                  <c:v>0.8936</c:v>
                </c:pt>
                <c:pt idx="1">
                  <c:v>0.7916</c:v>
                </c:pt>
                <c:pt idx="2">
                  <c:v>0.7805</c:v>
                </c:pt>
                <c:pt idx="3">
                  <c:v>0.6741</c:v>
                </c:pt>
                <c:pt idx="4">
                  <c:v>0.5455</c:v>
                </c:pt>
                <c:pt idx="5">
                  <c:v>0.4967</c:v>
                </c:pt>
                <c:pt idx="6">
                  <c:v>0.4656</c:v>
                </c:pt>
                <c:pt idx="7">
                  <c:v>0.4412</c:v>
                </c:pt>
                <c:pt idx="8">
                  <c:v>0.4412</c:v>
                </c:pt>
                <c:pt idx="9">
                  <c:v>0.4235</c:v>
                </c:pt>
                <c:pt idx="10">
                  <c:v>0.408</c:v>
                </c:pt>
                <c:pt idx="11">
                  <c:v>0.0687</c:v>
                </c:pt>
              </c:numCache>
            </c:numRef>
          </c:val>
        </c:ser>
        <c:dLbls>
          <c:showLegendKey val="0"/>
          <c:showVal val="1"/>
          <c:showCatName val="0"/>
          <c:showSerName val="0"/>
          <c:showPercent val="0"/>
          <c:showBubbleSize val="0"/>
        </c:dLbls>
        <c:gapWidth val="182"/>
        <c:axId val="449783217"/>
        <c:axId val="356155919"/>
      </c:barChart>
      <c:catAx>
        <c:axId val="44978321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6155919"/>
        <c:crosses val="autoZero"/>
        <c:auto val="1"/>
        <c:lblAlgn val="ctr"/>
        <c:lblOffset val="100"/>
        <c:noMultiLvlLbl val="0"/>
      </c:catAx>
      <c:valAx>
        <c:axId val="356155919"/>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978321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政府提供的网络安全服务对行业帮助的有效性评价</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'[2020年浙江省网民网络安全感满意度调查统计数据表(从业人员版).xlsx]专题A'!$B$113:$B$124</c:f>
              <c:strCache>
                <c:ptCount val="12"/>
                <c:pt idx="0">
                  <c:v>知识普及</c:v>
                </c:pt>
                <c:pt idx="1">
                  <c:v>监督检查</c:v>
                </c:pt>
                <c:pt idx="2">
                  <c:v>教育培训</c:v>
                </c:pt>
                <c:pt idx="3">
                  <c:v>安全通报和风险提示</c:v>
                </c:pt>
                <c:pt idx="4">
                  <c:v>信息查询</c:v>
                </c:pt>
                <c:pt idx="5">
                  <c:v>投诉举报</c:v>
                </c:pt>
                <c:pt idx="6">
                  <c:v>协调处理</c:v>
                </c:pt>
                <c:pt idx="7">
                  <c:v>标准制定实施</c:v>
                </c:pt>
                <c:pt idx="8">
                  <c:v>技能竞赛</c:v>
                </c:pt>
                <c:pt idx="9">
                  <c:v>操作指南宣传推广</c:v>
                </c:pt>
                <c:pt idx="10">
                  <c:v>免费工具提供</c:v>
                </c:pt>
                <c:pt idx="11">
                  <c:v>其他</c:v>
                </c:pt>
              </c:strCache>
            </c:strRef>
          </c:cat>
          <c:val>
            <c:numRef>
              <c:f>'[2020年浙江省网民网络安全感满意度调查统计数据表(从业人员版).xlsx]专题A'!$D$113:$D$124</c:f>
              <c:numCache>
                <c:formatCode>0.00%</c:formatCode>
                <c:ptCount val="12"/>
                <c:pt idx="0">
                  <c:v>0.7629</c:v>
                </c:pt>
                <c:pt idx="1">
                  <c:v>0.6197</c:v>
                </c:pt>
                <c:pt idx="2">
                  <c:v>0.5973</c:v>
                </c:pt>
                <c:pt idx="3">
                  <c:v>0.5481</c:v>
                </c:pt>
                <c:pt idx="4">
                  <c:v>0.5436</c:v>
                </c:pt>
                <c:pt idx="5">
                  <c:v>0.4922</c:v>
                </c:pt>
                <c:pt idx="6">
                  <c:v>0.4072</c:v>
                </c:pt>
                <c:pt idx="7">
                  <c:v>0.3915</c:v>
                </c:pt>
                <c:pt idx="8">
                  <c:v>0.311</c:v>
                </c:pt>
                <c:pt idx="9">
                  <c:v>0.3087</c:v>
                </c:pt>
                <c:pt idx="10">
                  <c:v>0.3065</c:v>
                </c:pt>
                <c:pt idx="11">
                  <c:v>0.0201</c:v>
                </c:pt>
              </c:numCache>
            </c:numRef>
          </c:val>
        </c:ser>
        <c:dLbls>
          <c:showLegendKey val="0"/>
          <c:showVal val="1"/>
          <c:showCatName val="0"/>
          <c:showSerName val="0"/>
          <c:showPercent val="0"/>
          <c:showBubbleSize val="0"/>
        </c:dLbls>
        <c:gapWidth val="182"/>
        <c:axId val="149235378"/>
        <c:axId val="796837819"/>
      </c:barChart>
      <c:catAx>
        <c:axId val="14923537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6837819"/>
        <c:crosses val="autoZero"/>
        <c:auto val="1"/>
        <c:lblAlgn val="ctr"/>
        <c:lblOffset val="100"/>
        <c:noMultiLvlLbl val="0"/>
      </c:catAx>
      <c:valAx>
        <c:axId val="796837819"/>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923537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接受过各类网络安全培训的占比</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'[2020年浙江省网民网络安全感满意度调查统计数据表(从业人员版).xlsx]专题A'!$B$129:$B$135</c:f>
              <c:strCache>
                <c:ptCount val="7"/>
                <c:pt idx="0">
                  <c:v>本单位组织的培训</c:v>
                </c:pt>
                <c:pt idx="1">
                  <c:v>专业机构组织的培训</c:v>
                </c:pt>
                <c:pt idx="2">
                  <c:v>政府部门组织的培训</c:v>
                </c:pt>
                <c:pt idx="3">
                  <c:v>购买有关课程自学</c:v>
                </c:pt>
                <c:pt idx="4">
                  <c:v>参加相关专业论坛、研讨会等</c:v>
                </c:pt>
                <c:pt idx="5">
                  <c:v>从未接受过培训</c:v>
                </c:pt>
                <c:pt idx="6">
                  <c:v>其他</c:v>
                </c:pt>
              </c:strCache>
            </c:strRef>
          </c:cat>
          <c:val>
            <c:numRef>
              <c:f>'[2020年浙江省网民网络安全感满意度调查统计数据表(从业人员版).xlsx]专题A'!$D$129:$D$135</c:f>
              <c:numCache>
                <c:formatCode>0.00%</c:formatCode>
                <c:ptCount val="7"/>
                <c:pt idx="0">
                  <c:v>0.6577</c:v>
                </c:pt>
                <c:pt idx="1">
                  <c:v>0.3356</c:v>
                </c:pt>
                <c:pt idx="2">
                  <c:v>0.2774</c:v>
                </c:pt>
                <c:pt idx="3">
                  <c:v>0.2371</c:v>
                </c:pt>
                <c:pt idx="4">
                  <c:v>0.2327</c:v>
                </c:pt>
                <c:pt idx="5">
                  <c:v>0.1879</c:v>
                </c:pt>
                <c:pt idx="6">
                  <c:v>0.038</c:v>
                </c:pt>
              </c:numCache>
            </c:numRef>
          </c:val>
        </c:ser>
        <c:dLbls>
          <c:showLegendKey val="0"/>
          <c:showVal val="1"/>
          <c:showCatName val="0"/>
          <c:showSerName val="0"/>
          <c:showPercent val="0"/>
          <c:showBubbleSize val="0"/>
        </c:dLbls>
        <c:gapWidth val="182"/>
        <c:axId val="763371381"/>
        <c:axId val="834457110"/>
      </c:barChart>
      <c:catAx>
        <c:axId val="76337138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4457110"/>
        <c:crosses val="autoZero"/>
        <c:auto val="1"/>
        <c:lblAlgn val="ctr"/>
        <c:lblOffset val="100"/>
        <c:noMultiLvlLbl val="0"/>
      </c:catAx>
      <c:valAx>
        <c:axId val="834457110"/>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337138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对网络安全“三化”概念的认识</a:t>
            </a:r>
            <a:endParaRPr lang="zh-CN" altLang="en-US" b="1"/>
          </a:p>
        </c:rich>
      </c:tx>
      <c:layout>
        <c:manualLayout>
          <c:xMode val="edge"/>
          <c:yMode val="edge"/>
          <c:x val="0.269166666666667"/>
          <c:y val="0.0243055555555556"/>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'[2020年浙江省网民网络安全感满意度调查统计数据表(从业人员版).xlsx]专题A'!$B$140:$B$143</c:f>
              <c:strCache>
                <c:ptCount val="4"/>
                <c:pt idx="0">
                  <c:v>体系化</c:v>
                </c:pt>
                <c:pt idx="1">
                  <c:v>常态化</c:v>
                </c:pt>
                <c:pt idx="2">
                  <c:v>规范化</c:v>
                </c:pt>
                <c:pt idx="3">
                  <c:v>实战化</c:v>
                </c:pt>
              </c:strCache>
            </c:strRef>
          </c:cat>
          <c:val>
            <c:numRef>
              <c:f>'[2020年浙江省网民网络安全感满意度调查统计数据表(从业人员版).xlsx]专题A'!$D$140:$D$143</c:f>
              <c:numCache>
                <c:formatCode>0.00%</c:formatCode>
                <c:ptCount val="4"/>
                <c:pt idx="0">
                  <c:v>0.8149</c:v>
                </c:pt>
                <c:pt idx="1">
                  <c:v>0.7698</c:v>
                </c:pt>
                <c:pt idx="2">
                  <c:v>0.6637</c:v>
                </c:pt>
                <c:pt idx="3">
                  <c:v>0.6366</c:v>
                </c:pt>
              </c:numCache>
            </c:numRef>
          </c:val>
        </c:ser>
        <c:dLbls>
          <c:showLegendKey val="0"/>
          <c:showVal val="1"/>
          <c:showCatName val="0"/>
          <c:showSerName val="0"/>
          <c:showPercent val="0"/>
          <c:showBubbleSize val="0"/>
        </c:dLbls>
        <c:gapWidth val="219"/>
        <c:overlap val="-27"/>
        <c:axId val="502548328"/>
        <c:axId val="78623587"/>
      </c:barChart>
      <c:catAx>
        <c:axId val="5025483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623587"/>
        <c:crosses val="autoZero"/>
        <c:auto val="1"/>
        <c:lblAlgn val="ctr"/>
        <c:lblOffset val="100"/>
        <c:noMultiLvlLbl val="0"/>
      </c:catAx>
      <c:valAx>
        <c:axId val="786235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2548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对网络安全“六防”措施的认识</a:t>
            </a:r>
            <a:endParaRPr lang="zh-CN" altLang="en-US"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'[2020年浙江省网民网络安全感满意度调查统计数据表(从业人员版).xlsx]专题A'!$B$148:$B$153</c:f>
              <c:strCache>
                <c:ptCount val="6"/>
                <c:pt idx="0">
                  <c:v>动态防御</c:v>
                </c:pt>
                <c:pt idx="1">
                  <c:v>主动防御</c:v>
                </c:pt>
                <c:pt idx="2">
                  <c:v>纵深防御</c:v>
                </c:pt>
                <c:pt idx="3">
                  <c:v>精准防护</c:v>
                </c:pt>
                <c:pt idx="4">
                  <c:v>联防联控</c:v>
                </c:pt>
                <c:pt idx="5">
                  <c:v>整体防控</c:v>
                </c:pt>
              </c:strCache>
            </c:strRef>
          </c:cat>
          <c:val>
            <c:numRef>
              <c:f>'[2020年浙江省网民网络安全感满意度调查统计数据表(从业人员版).xlsx]专题A'!$D$148:$D$153</c:f>
              <c:numCache>
                <c:formatCode>0.00%</c:formatCode>
                <c:ptCount val="6"/>
                <c:pt idx="0">
                  <c:v>0.9274</c:v>
                </c:pt>
                <c:pt idx="1">
                  <c:v>0.9229</c:v>
                </c:pt>
                <c:pt idx="2">
                  <c:v>0.9002</c:v>
                </c:pt>
                <c:pt idx="3">
                  <c:v>0.8957</c:v>
                </c:pt>
                <c:pt idx="4">
                  <c:v>0.8866</c:v>
                </c:pt>
                <c:pt idx="5">
                  <c:v>0.8821</c:v>
                </c:pt>
              </c:numCache>
            </c:numRef>
          </c:val>
        </c:ser>
        <c:dLbls>
          <c:showLegendKey val="0"/>
          <c:showVal val="1"/>
          <c:showCatName val="0"/>
          <c:showSerName val="0"/>
          <c:showPercent val="0"/>
          <c:showBubbleSize val="0"/>
        </c:dLbls>
        <c:gapWidth val="182"/>
        <c:axId val="630944101"/>
        <c:axId val="761262863"/>
      </c:barChart>
      <c:catAx>
        <c:axId val="63094410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1262863"/>
        <c:crosses val="autoZero"/>
        <c:auto val="1"/>
        <c:lblAlgn val="ctr"/>
        <c:lblOffset val="100"/>
        <c:noMultiLvlLbl val="0"/>
      </c:catAx>
      <c:valAx>
        <c:axId val="76126286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094410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sz="1400"/>
              <a:t>对网络安全等级保护制度2.0国家标准的了解</a:t>
            </a:r>
            <a:endParaRPr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'[2020年浙江省网民网络安全感满意度调查统计数据表(从业人员版).xlsx]专题A'!$B$158:$B$160</c:f>
              <c:strCache>
                <c:ptCount val="3"/>
                <c:pt idx="0">
                  <c:v>了解</c:v>
                </c:pt>
                <c:pt idx="1">
                  <c:v>知道等级保护但不了解等级保护2.0</c:v>
                </c:pt>
                <c:pt idx="2">
                  <c:v>完全不了解</c:v>
                </c:pt>
              </c:strCache>
            </c:strRef>
          </c:cat>
          <c:val>
            <c:numRef>
              <c:f>'[2020年浙江省网民网络安全感满意度调查统计数据表(从业人员版).xlsx]专题A'!$D$158:$D$160</c:f>
              <c:numCache>
                <c:formatCode>0.00%</c:formatCode>
                <c:ptCount val="3"/>
                <c:pt idx="0">
                  <c:v>0.4619</c:v>
                </c:pt>
                <c:pt idx="1">
                  <c:v>0.3206</c:v>
                </c:pt>
                <c:pt idx="2">
                  <c:v>0.2175</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等保制度对产业、企业发展推动作用的评价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'[2020年浙江省网民网络安全感满意度调查统计数据表(从业人员版).xlsx]专题A'!$B$165:$B$169</c:f>
              <c:strCache>
                <c:ptCount val="5"/>
                <c:pt idx="0">
                  <c:v>很大</c:v>
                </c:pt>
                <c:pt idx="1">
                  <c:v>比较大</c:v>
                </c:pt>
                <c:pt idx="2">
                  <c:v>一般</c:v>
                </c:pt>
                <c:pt idx="3">
                  <c:v>比较小</c:v>
                </c:pt>
                <c:pt idx="4">
                  <c:v>没什么作用</c:v>
                </c:pt>
              </c:strCache>
            </c:strRef>
          </c:cat>
          <c:val>
            <c:numRef>
              <c:f>'[2020年浙江省网民网络安全感满意度调查统计数据表(从业人员版).xlsx]专题A'!$D$165:$D$169</c:f>
              <c:numCache>
                <c:formatCode>0.00%</c:formatCode>
                <c:ptCount val="5"/>
                <c:pt idx="0">
                  <c:v>0.5287</c:v>
                </c:pt>
                <c:pt idx="1">
                  <c:v>0.3563</c:v>
                </c:pt>
                <c:pt idx="2">
                  <c:v>0.0891</c:v>
                </c:pt>
                <c:pt idx="3">
                  <c:v>0.0144</c:v>
                </c:pt>
                <c:pt idx="4">
                  <c:v>0.0115</c:v>
                </c:pt>
              </c:numCache>
            </c:numRef>
          </c:val>
        </c:ser>
        <c:dLbls>
          <c:showLegendKey val="0"/>
          <c:showVal val="1"/>
          <c:showCatName val="0"/>
          <c:showSerName val="0"/>
          <c:showPercent val="0"/>
          <c:showBubbleSize val="0"/>
        </c:dLbls>
        <c:gapWidth val="219"/>
        <c:overlap val="-27"/>
        <c:axId val="16203156"/>
        <c:axId val="542174659"/>
      </c:barChart>
      <c:catAx>
        <c:axId val="162031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2174659"/>
        <c:crosses val="autoZero"/>
        <c:auto val="1"/>
        <c:lblAlgn val="ctr"/>
        <c:lblOffset val="100"/>
        <c:noMultiLvlLbl val="0"/>
      </c:catAx>
      <c:valAx>
        <c:axId val="5421746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2031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所在单位有关等保工作开展的情况</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'[2020年浙江省网民网络安全感满意度调查统计数据表(从业人员版).xlsx]专题A'!$B$174:$B$179</c:f>
              <c:strCache>
                <c:ptCount val="6"/>
                <c:pt idx="0">
                  <c:v>信息系统定级备案</c:v>
                </c:pt>
                <c:pt idx="1">
                  <c:v>信息系统安全测评</c:v>
                </c:pt>
                <c:pt idx="2">
                  <c:v>信息系统安全建设整改</c:v>
                </c:pt>
                <c:pt idx="3">
                  <c:v>开展网络安全自查</c:v>
                </c:pt>
                <c:pt idx="4">
                  <c:v>不了解</c:v>
                </c:pt>
                <c:pt idx="5">
                  <c:v>没有进行过</c:v>
                </c:pt>
              </c:strCache>
            </c:strRef>
          </c:cat>
          <c:val>
            <c:numRef>
              <c:f>'[2020年浙江省网民网络安全感满意度调查统计数据表(从业人员版).xlsx]专题A'!$D$174:$D$179</c:f>
              <c:numCache>
                <c:formatCode>0%</c:formatCode>
                <c:ptCount val="6"/>
                <c:pt idx="0">
                  <c:v>0.62</c:v>
                </c:pt>
                <c:pt idx="1">
                  <c:v>0.58</c:v>
                </c:pt>
                <c:pt idx="2" c:formatCode="0.00%">
                  <c:v>0.5622</c:v>
                </c:pt>
                <c:pt idx="3" c:formatCode="0.00%">
                  <c:v>0.5556</c:v>
                </c:pt>
                <c:pt idx="4" c:formatCode="0.00%">
                  <c:v>0.1533</c:v>
                </c:pt>
                <c:pt idx="5" c:formatCode="0.00%">
                  <c:v>0.0933</c:v>
                </c:pt>
              </c:numCache>
            </c:numRef>
          </c:val>
        </c:ser>
        <c:dLbls>
          <c:showLegendKey val="0"/>
          <c:showVal val="1"/>
          <c:showCatName val="0"/>
          <c:showSerName val="0"/>
          <c:showPercent val="0"/>
          <c:showBubbleSize val="0"/>
        </c:dLbls>
        <c:gapWidth val="182"/>
        <c:axId val="140481224"/>
        <c:axId val="733643250"/>
      </c:barChart>
      <c:catAx>
        <c:axId val="14048122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3643250"/>
        <c:crosses val="autoZero"/>
        <c:auto val="1"/>
        <c:lblAlgn val="ctr"/>
        <c:lblOffset val="100"/>
        <c:noMultiLvlLbl val="0"/>
      </c:catAx>
      <c:valAx>
        <c:axId val="73364325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481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lang="zh-CN" altLang="en-US" sz="1400"/>
              <a:t>从业人员学历分布图</a:t>
            </a:r>
            <a:endParaRPr lang="zh-CN" altLang="en-US" sz="1400"/>
          </a:p>
        </c:rich>
      </c:tx>
      <c:layout>
        <c:manualLayout>
          <c:xMode val="edge"/>
          <c:yMode val="edge"/>
          <c:x val="0.328635620915032"/>
          <c:y val="0.00694444444444444"/>
        </c:manualLayout>
      </c:layout>
      <c:overlay val="0"/>
      <c:spPr>
        <a:noFill/>
        <a:ln>
          <a:noFill/>
        </a:ln>
        <a:effectLst/>
      </c:spPr>
    </c:title>
    <c:autoTitleDeleted val="0"/>
    <c:plotArea>
      <c:layout>
        <c:manualLayout>
          <c:layoutTarget val="inner"/>
          <c:xMode val="edge"/>
          <c:yMode val="edge"/>
          <c:x val="0.299188888888889"/>
          <c:y val="0.286148148148148"/>
          <c:w val="0.401622222222222"/>
          <c:h val="0.66937037037037"/>
        </c:manualLayout>
      </c:layout>
      <c:pieChart>
        <c:varyColors val="1"/>
        <c:ser>
          <c:idx val="1"/>
          <c:order val="1"/>
          <c:tx>
            <c:strRef>
              <c:f>[浙江省从业人员版数据表.xlsx]浙江省从业人员主问卷!$D$32</c:f>
              <c:strCache>
                <c:ptCount val="1"/>
                <c:pt idx="0">
                  <c:v>浙江占比</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manualLayout>
                  <c:x val="0.0573529411764706"/>
                  <c:y val="-0.00990309038942479"/>
                </c:manualLayout>
              </c:layout>
              <c:tx>
                <c:rich>
                  <a:bodyPr rot="0" spcFirstLastPara="0" vertOverflow="ellipsis" vert="horz" wrap="square" lIns="38100" tIns="19050" rIns="38100" bIns="19050" anchor="ctr" anchorCtr="1"/>
                  <a:lstStyle/>
                  <a:p>
                    <a:pPr defTabSz="914400">
                      <a:defRPr lang="zh-CN" sz="1000" b="1" i="0" u="none" strike="noStrike" kern="1200" spc="0" baseline="0">
                        <a:solidFill>
                          <a:schemeClr val="accent1"/>
                        </a:solidFill>
                        <a:latin typeface="+mn-lt"/>
                        <a:ea typeface="+mn-ea"/>
                        <a:cs typeface="+mn-cs"/>
                      </a:defRPr>
                    </a:pPr>
                    <a:r>
                      <a:rPr lang="zh-CN" altLang="en-US"/>
                      <a:t>高中以下</a:t>
                    </a:r>
                    <a:r>
                      <a:rPr lang="en-US" altLang="zh-CN"/>
                      <a:t>,</a:t>
                    </a:r>
                    <a:endParaRPr lang="en-US" altLang="zh-CN"/>
                  </a:p>
                  <a:p>
                    <a:pPr defTabSz="914400">
                      <a:defRPr lang="zh-CN" sz="1000" b="1" i="0" u="none" strike="noStrike" kern="1200" spc="0" baseline="0">
                        <a:solidFill>
                          <a:schemeClr val="accent1"/>
                        </a:solidFill>
                        <a:latin typeface="+mn-lt"/>
                        <a:ea typeface="+mn-ea"/>
                        <a:cs typeface="+mn-cs"/>
                      </a:defRPr>
                    </a:pPr>
                    <a:r>
                      <a:rPr lang="en-US" altLang="zh-CN"/>
                      <a:t> 8.02%</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5"/>
                  <c:y val="0.0069444444444444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258578431372549"/>
                  <c:y val="-0.024182743837084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215686274509804"/>
                  <c:y val="-0.069444444444444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667892156862745"/>
                  <c:y val="0.028548142193640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0441176470588235"/>
                  <c:y val="-0.0214808860307252"/>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[浙江省从业人员版数据表.xlsx]浙江省从业人员主问卷!$B$33:$B$38</c:f>
              <c:strCache>
                <c:ptCount val="6"/>
                <c:pt idx="0">
                  <c:v>高中以下</c:v>
                </c:pt>
                <c:pt idx="1">
                  <c:v>高中（职高、中专、技校）</c:v>
                </c:pt>
                <c:pt idx="2">
                  <c:v>大学专科</c:v>
                </c:pt>
                <c:pt idx="3">
                  <c:v>大学本科</c:v>
                </c:pt>
                <c:pt idx="4">
                  <c:v>硕士研究生</c:v>
                </c:pt>
                <c:pt idx="5">
                  <c:v>博士研究生</c:v>
                </c:pt>
              </c:strCache>
            </c:strRef>
          </c:cat>
          <c:val>
            <c:numRef>
              <c:f>[浙江省从业人员版数据表.xlsx]浙江省从业人员主问卷!$D$33:$D$38</c:f>
              <c:numCache>
                <c:formatCode>0.00%</c:formatCode>
                <c:ptCount val="6"/>
                <c:pt idx="0">
                  <c:v>0.0802</c:v>
                </c:pt>
                <c:pt idx="1">
                  <c:v>0.0988</c:v>
                </c:pt>
                <c:pt idx="2">
                  <c:v>0.2992</c:v>
                </c:pt>
                <c:pt idx="3">
                  <c:v>0.4405</c:v>
                </c:pt>
                <c:pt idx="4">
                  <c:v>0.0751</c:v>
                </c:pt>
                <c:pt idx="5">
                  <c:v>0.0062</c:v>
                </c:pt>
              </c:numCache>
            </c:numRef>
          </c:val>
        </c:ser>
        <c:dLbls>
          <c:showLegendKey val="0"/>
          <c:showVal val="0"/>
          <c:showCatName val="1"/>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[浙江省从业人员版数据表.xlsx]浙江省从业人员主问卷!$C$32</c15:sqref>
                        </c15:formulaRef>
                      </c:ext>
                    </c:extLst>
                    <c:strCache>
                      <c:ptCount val="1"/>
                      <c:pt idx="0">
                        <c:v>浙江数</c:v>
                      </c:pt>
                    </c:strCache>
                  </c:strRef>
                </c:tx>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
                        </c15:fullRef>
                        <c15:formulaRef>
                          <c15:sqref>[浙江省从业人员版数据表.xlsx]浙江省从业人员主问卷!$B$33:$B$38</c15:sqref>
                        </c15:formulaRef>
                      </c:ext>
                    </c:extLst>
                    <c:strCache>
                      <c:ptCount val="6"/>
                      <c:pt idx="0">
                        <c:v>高中以下</c:v>
                      </c:pt>
                      <c:pt idx="1">
                        <c:v>高中（职高、中专、技校）</c:v>
                      </c:pt>
                      <c:pt idx="2">
                        <c:v>大学专科</c:v>
                      </c:pt>
                      <c:pt idx="3">
                        <c:v>大学本科</c:v>
                      </c:pt>
                      <c:pt idx="4">
                        <c:v>硕士研究生</c:v>
                      </c:pt>
                      <c:pt idx="5">
                        <c:v>博士研究生</c:v>
                      </c:pt>
                    </c:strCache>
                  </c:strRef>
                </c:cat>
                <c:val>
                  <c:numRef>
                    <c:extLst>
                      <c:ext uri="{02D57815-91ED-43cb-92C2-25804820EDAC}">
                        <c15:formulaRef>
                          <c15:sqref>{389,479,1451,2136,364,30}</c15:sqref>
                        </c15:formulaRef>
                      </c:ext>
                    </c:extLst>
                    <c:numCache>
                      <c:formatCode>General</c:formatCode>
                      <c:ptCount val="6"/>
                      <c:pt idx="0">
                        <c:v>389</c:v>
                      </c:pt>
                      <c:pt idx="1">
                        <c:v>479</c:v>
                      </c:pt>
                      <c:pt idx="2">
                        <c:v>1451</c:v>
                      </c:pt>
                      <c:pt idx="3">
                        <c:v>2136</c:v>
                      </c:pt>
                      <c:pt idx="4">
                        <c:v>364</c:v>
                      </c:pt>
                      <c:pt idx="5">
                        <c:v>30</c:v>
                      </c:pt>
                    </c:numCache>
                  </c:numRef>
                </c:val>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测评机构测评服务满意度评价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'[2020年浙江省网民网络安全感满意度调查统计数据表(从业人员版).xlsx]专题A'!$B$184:$B$188</c:f>
              <c:strCache>
                <c:ptCount val="5"/>
                <c:pt idx="0">
                  <c:v>非常满意</c:v>
                </c:pt>
                <c:pt idx="1">
                  <c:v>满意</c:v>
                </c:pt>
                <c:pt idx="2">
                  <c:v>一般</c:v>
                </c:pt>
                <c:pt idx="3">
                  <c:v>不满意</c:v>
                </c:pt>
                <c:pt idx="4">
                  <c:v>非常不满意</c:v>
                </c:pt>
              </c:strCache>
            </c:strRef>
          </c:cat>
          <c:val>
            <c:numRef>
              <c:f>'[2020年浙江省网民网络安全感满意度调查统计数据表(从业人员版).xlsx]专题A'!$D$184:$D$188</c:f>
              <c:numCache>
                <c:formatCode>0.00%</c:formatCode>
                <c:ptCount val="5"/>
                <c:pt idx="0">
                  <c:v>0.376</c:v>
                </c:pt>
                <c:pt idx="1">
                  <c:v>0.4922</c:v>
                </c:pt>
                <c:pt idx="2">
                  <c:v>0.1202</c:v>
                </c:pt>
                <c:pt idx="3" c:formatCode="0%">
                  <c:v>0</c:v>
                </c:pt>
                <c:pt idx="4">
                  <c:v>0.0116</c:v>
                </c:pt>
              </c:numCache>
            </c:numRef>
          </c:val>
        </c:ser>
        <c:dLbls>
          <c:showLegendKey val="0"/>
          <c:showVal val="1"/>
          <c:showCatName val="0"/>
          <c:showSerName val="0"/>
          <c:showPercent val="0"/>
          <c:showBubbleSize val="0"/>
        </c:dLbls>
        <c:gapWidth val="219"/>
        <c:overlap val="-27"/>
        <c:axId val="321826484"/>
        <c:axId val="957405177"/>
      </c:barChart>
      <c:catAx>
        <c:axId val="3218264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7405177"/>
        <c:crosses val="autoZero"/>
        <c:auto val="1"/>
        <c:lblAlgn val="ctr"/>
        <c:lblOffset val="100"/>
        <c:noMultiLvlLbl val="0"/>
      </c:catAx>
      <c:valAx>
        <c:axId val="95740517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18264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对测评机构进行测评工作不满意的原因</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'[2020年浙江省网民网络安全感满意度调查统计数据表(从业人员版).xlsx]专题A'!$B$193:$B$199</c:f>
              <c:strCache>
                <c:ptCount val="7"/>
                <c:pt idx="0">
                  <c:v>专业能力欠缺</c:v>
                </c:pt>
                <c:pt idx="1">
                  <c:v>收费不合理</c:v>
                </c:pt>
                <c:pt idx="2">
                  <c:v>时间周期长</c:v>
                </c:pt>
                <c:pt idx="3">
                  <c:v>过程复杂，效率低</c:v>
                </c:pt>
                <c:pt idx="4">
                  <c:v>整改措施不切实际</c:v>
                </c:pt>
                <c:pt idx="5">
                  <c:v>服务态度差</c:v>
                </c:pt>
                <c:pt idx="6">
                  <c:v>其他</c:v>
                </c:pt>
              </c:strCache>
            </c:strRef>
          </c:cat>
          <c:val>
            <c:numRef>
              <c:f>'[2020年浙江省网民网络安全感满意度调查统计数据表(从业人员版).xlsx]专题A'!$D$193:$D$199</c:f>
              <c:numCache>
                <c:formatCode>0.00%</c:formatCode>
                <c:ptCount val="7"/>
                <c:pt idx="0">
                  <c:v>0.6667</c:v>
                </c:pt>
                <c:pt idx="1">
                  <c:v>0.3333</c:v>
                </c:pt>
                <c:pt idx="2" c:formatCode="0%">
                  <c:v>0</c:v>
                </c:pt>
                <c:pt idx="3" c:formatCode="0%">
                  <c:v>0</c:v>
                </c:pt>
                <c:pt idx="4" c:formatCode="0%">
                  <c:v>0</c:v>
                </c:pt>
                <c:pt idx="5" c:formatCode="0%">
                  <c:v>0</c:v>
                </c:pt>
                <c:pt idx="6" c:formatCode="0%">
                  <c:v>0</c:v>
                </c:pt>
              </c:numCache>
            </c:numRef>
          </c:val>
        </c:ser>
        <c:dLbls>
          <c:showLegendKey val="0"/>
          <c:showVal val="1"/>
          <c:showCatName val="0"/>
          <c:showSerName val="0"/>
          <c:showPercent val="0"/>
          <c:showBubbleSize val="0"/>
        </c:dLbls>
        <c:gapWidth val="182"/>
        <c:axId val="123355814"/>
        <c:axId val="312016266"/>
      </c:barChart>
      <c:catAx>
        <c:axId val="12335581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2016266"/>
        <c:crosses val="autoZero"/>
        <c:auto val="1"/>
        <c:lblAlgn val="ctr"/>
        <c:lblOffset val="100"/>
        <c:noMultiLvlLbl val="0"/>
      </c:catAx>
      <c:valAx>
        <c:axId val="31201626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335581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所在单位发生网络安全事件占比</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'[2020年浙江省网民网络安全感满意度调查统计数据表(从业人员版).xlsx]专题A'!$B$204:$B$206</c:f>
              <c:strCache>
                <c:ptCount val="3"/>
                <c:pt idx="0">
                  <c:v>发生过</c:v>
                </c:pt>
                <c:pt idx="1">
                  <c:v>没发生过</c:v>
                </c:pt>
                <c:pt idx="2">
                  <c:v>不清楚</c:v>
                </c:pt>
              </c:strCache>
            </c:strRef>
          </c:cat>
          <c:val>
            <c:numRef>
              <c:f>'[2020年浙江省网民网络安全感满意度调查统计数据表(从业人员版).xlsx]专题A'!$D$204:$D$206</c:f>
              <c:numCache>
                <c:formatCode>0.00%</c:formatCode>
                <c:ptCount val="3"/>
                <c:pt idx="0">
                  <c:v>0.2156</c:v>
                </c:pt>
                <c:pt idx="1">
                  <c:v>0.5222</c:v>
                </c:pt>
                <c:pt idx="2">
                  <c:v>0.2622</c:v>
                </c:pt>
              </c:numCache>
            </c:numRef>
          </c:val>
        </c:ser>
        <c:dLbls>
          <c:showLegendKey val="0"/>
          <c:showVal val="1"/>
          <c:showCatName val="0"/>
          <c:showSerName val="0"/>
          <c:showPercent val="0"/>
          <c:showBubbleSize val="0"/>
        </c:dLbls>
        <c:gapWidth val="219"/>
        <c:overlap val="-27"/>
        <c:axId val="461622235"/>
        <c:axId val="379963435"/>
      </c:barChart>
      <c:catAx>
        <c:axId val="46162223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9963435"/>
        <c:crosses val="autoZero"/>
        <c:auto val="1"/>
        <c:lblAlgn val="ctr"/>
        <c:lblOffset val="100"/>
        <c:noMultiLvlLbl val="0"/>
      </c:catAx>
      <c:valAx>
        <c:axId val="3799634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16222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所在单位发生安全事件种类占比</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'[2020年浙江省网民网络安全感满意度调查统计数据表(从业人员版).xlsx]专题A'!$B$211:$B$217</c:f>
              <c:strCache>
                <c:ptCount val="7"/>
                <c:pt idx="0">
                  <c:v>单位网站被攻击</c:v>
                </c:pt>
                <c:pt idx="1">
                  <c:v>数据信息泄露</c:v>
                </c:pt>
                <c:pt idx="2">
                  <c:v>遭受拒绝服务攻击</c:v>
                </c:pt>
                <c:pt idx="3">
                  <c:v>网络和信息系统瘫痪</c:v>
                </c:pt>
                <c:pt idx="4">
                  <c:v>网站被挂马或植入暗链</c:v>
                </c:pt>
                <c:pt idx="5">
                  <c:v>感染病毒或恶意程序</c:v>
                </c:pt>
                <c:pt idx="6">
                  <c:v>其他</c:v>
                </c:pt>
              </c:strCache>
            </c:strRef>
          </c:cat>
          <c:val>
            <c:numRef>
              <c:f>'[2020年浙江省网民网络安全感满意度调查统计数据表(从业人员版).xlsx]专题A'!$D$211:$D$217</c:f>
              <c:numCache>
                <c:formatCode>0.00%</c:formatCode>
                <c:ptCount val="7"/>
                <c:pt idx="0">
                  <c:v>0.5361</c:v>
                </c:pt>
                <c:pt idx="1">
                  <c:v>0.3711</c:v>
                </c:pt>
                <c:pt idx="2">
                  <c:v>0.3196</c:v>
                </c:pt>
                <c:pt idx="3">
                  <c:v>0.299</c:v>
                </c:pt>
                <c:pt idx="4">
                  <c:v>0.2577</c:v>
                </c:pt>
                <c:pt idx="5">
                  <c:v>0.2474</c:v>
                </c:pt>
                <c:pt idx="6">
                  <c:v>0.0515</c:v>
                </c:pt>
              </c:numCache>
            </c:numRef>
          </c:val>
        </c:ser>
        <c:dLbls>
          <c:showLegendKey val="0"/>
          <c:showVal val="1"/>
          <c:showCatName val="0"/>
          <c:showSerName val="0"/>
          <c:showPercent val="0"/>
          <c:showBubbleSize val="0"/>
        </c:dLbls>
        <c:gapWidth val="182"/>
        <c:axId val="80121862"/>
        <c:axId val="87240437"/>
      </c:barChart>
      <c:catAx>
        <c:axId val="8012186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240437"/>
        <c:crosses val="autoZero"/>
        <c:auto val="1"/>
        <c:lblAlgn val="ctr"/>
        <c:lblOffset val="100"/>
        <c:noMultiLvlLbl val="0"/>
      </c:catAx>
      <c:valAx>
        <c:axId val="8724043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12186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所在单位网络安全应急预案完善度评价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'[2020年浙江省网民网络安全感满意度调查统计数据表(从业人员版).xlsx]专题A'!$B$222:$B$227</c:f>
              <c:strCache>
                <c:ptCount val="6"/>
                <c:pt idx="0">
                  <c:v>很完善</c:v>
                </c:pt>
                <c:pt idx="1">
                  <c:v>较完善</c:v>
                </c:pt>
                <c:pt idx="2">
                  <c:v>一般</c:v>
                </c:pt>
                <c:pt idx="3">
                  <c:v>较不完善</c:v>
                </c:pt>
                <c:pt idx="4">
                  <c:v>很不完善</c:v>
                </c:pt>
                <c:pt idx="5">
                  <c:v>没有预案</c:v>
                </c:pt>
              </c:strCache>
            </c:strRef>
          </c:cat>
          <c:val>
            <c:numRef>
              <c:f>'[2020年浙江省网民网络安全感满意度调查统计数据表(从业人员版).xlsx]专题A'!$D$222:$D$227</c:f>
              <c:numCache>
                <c:formatCode>0.00%</c:formatCode>
                <c:ptCount val="6"/>
                <c:pt idx="0">
                  <c:v>0.1546</c:v>
                </c:pt>
                <c:pt idx="1">
                  <c:v>0.3918</c:v>
                </c:pt>
                <c:pt idx="2">
                  <c:v>0.2474</c:v>
                </c:pt>
                <c:pt idx="3">
                  <c:v>0.0619</c:v>
                </c:pt>
                <c:pt idx="4">
                  <c:v>0.1237</c:v>
                </c:pt>
                <c:pt idx="5">
                  <c:v>0.0206</c:v>
                </c:pt>
              </c:numCache>
            </c:numRef>
          </c:val>
        </c:ser>
        <c:dLbls>
          <c:showLegendKey val="0"/>
          <c:showVal val="1"/>
          <c:showCatName val="0"/>
          <c:showSerName val="0"/>
          <c:showPercent val="0"/>
          <c:showBubbleSize val="0"/>
        </c:dLbls>
        <c:gapWidth val="219"/>
        <c:overlap val="-27"/>
        <c:axId val="339010691"/>
        <c:axId val="523105676"/>
      </c:barChart>
      <c:catAx>
        <c:axId val="33901069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105676"/>
        <c:crosses val="autoZero"/>
        <c:auto val="1"/>
        <c:lblAlgn val="ctr"/>
        <c:lblOffset val="100"/>
        <c:noMultiLvlLbl val="0"/>
      </c:catAx>
      <c:valAx>
        <c:axId val="5231056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90106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发生网络安全事件报案情况</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'[2020年浙江省网民网络安全感满意度调查统计数据表(从业人员版).xlsx]专题A'!$B$232:$B$235</c:f>
              <c:strCache>
                <c:ptCount val="4"/>
                <c:pt idx="0">
                  <c:v>报案了</c:v>
                </c:pt>
                <c:pt idx="1">
                  <c:v>没有报案</c:v>
                </c:pt>
                <c:pt idx="2">
                  <c:v>不知道如何报案</c:v>
                </c:pt>
                <c:pt idx="3">
                  <c:v>担心被处罚不敢报案</c:v>
                </c:pt>
              </c:strCache>
            </c:strRef>
          </c:cat>
          <c:val>
            <c:numRef>
              <c:f>'[2020年浙江省网民网络安全感满意度调查统计数据表(从业人员版).xlsx]专题A'!$D$232:$D$235</c:f>
              <c:numCache>
                <c:formatCode>0.00%</c:formatCode>
                <c:ptCount val="4"/>
                <c:pt idx="0">
                  <c:v>0.4375</c:v>
                </c:pt>
                <c:pt idx="1">
                  <c:v>0.3854</c:v>
                </c:pt>
                <c:pt idx="2">
                  <c:v>0.1354</c:v>
                </c:pt>
                <c:pt idx="3">
                  <c:v>0.0417</c:v>
                </c:pt>
              </c:numCache>
            </c:numRef>
          </c:val>
        </c:ser>
        <c:dLbls>
          <c:showLegendKey val="0"/>
          <c:showVal val="1"/>
          <c:showCatName val="0"/>
          <c:showSerName val="0"/>
          <c:showPercent val="0"/>
          <c:showBubbleSize val="0"/>
        </c:dLbls>
        <c:gapWidth val="182"/>
        <c:axId val="724251687"/>
        <c:axId val="118524985"/>
      </c:barChart>
      <c:catAx>
        <c:axId val="724251687"/>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8524985"/>
        <c:crosses val="autoZero"/>
        <c:auto val="1"/>
        <c:lblAlgn val="ctr"/>
        <c:lblOffset val="100"/>
        <c:noMultiLvlLbl val="0"/>
      </c:catAx>
      <c:valAx>
        <c:axId val="118524985"/>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4251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公安机关网络安全案件受理工作的满意度评价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'[2020年浙江省网民网络安全感满意度调查统计数据表(从业人员版).xlsx]专题A'!$B$240:$B$244</c:f>
              <c:strCache>
                <c:ptCount val="5"/>
                <c:pt idx="0">
                  <c:v>非常满意</c:v>
                </c:pt>
                <c:pt idx="1">
                  <c:v>满意</c:v>
                </c:pt>
                <c:pt idx="2">
                  <c:v>一般</c:v>
                </c:pt>
                <c:pt idx="3">
                  <c:v>不满意</c:v>
                </c:pt>
                <c:pt idx="4">
                  <c:v>非常不满意</c:v>
                </c:pt>
              </c:strCache>
            </c:strRef>
          </c:cat>
          <c:val>
            <c:numRef>
              <c:f>'[2020年浙江省网民网络安全感满意度调查统计数据表(从业人员版).xlsx]专题A'!$D$240:$D$244</c:f>
              <c:numCache>
                <c:formatCode>0.00%</c:formatCode>
                <c:ptCount val="5"/>
                <c:pt idx="0">
                  <c:v>0.4524</c:v>
                </c:pt>
                <c:pt idx="1">
                  <c:v>0.3095</c:v>
                </c:pt>
                <c:pt idx="2">
                  <c:v>0.2143</c:v>
                </c:pt>
                <c:pt idx="3" c:formatCode="0%">
                  <c:v>0</c:v>
                </c:pt>
                <c:pt idx="4">
                  <c:v>0.0238</c:v>
                </c:pt>
              </c:numCache>
            </c:numRef>
          </c:val>
        </c:ser>
        <c:dLbls>
          <c:showLegendKey val="0"/>
          <c:showVal val="1"/>
          <c:showCatName val="0"/>
          <c:showSerName val="0"/>
          <c:showPercent val="0"/>
          <c:showBubbleSize val="0"/>
        </c:dLbls>
        <c:gapWidth val="219"/>
        <c:overlap val="-27"/>
        <c:axId val="107930556"/>
        <c:axId val="267931700"/>
      </c:barChart>
      <c:catAx>
        <c:axId val="1079305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7931700"/>
        <c:crosses val="autoZero"/>
        <c:auto val="1"/>
        <c:lblAlgn val="ctr"/>
        <c:lblOffset val="100"/>
        <c:noMultiLvlLbl val="0"/>
      </c:catAx>
      <c:valAx>
        <c:axId val="2679317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79305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所在单位对公安机关案件受理不满意的原因</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'[2020年浙江省网民网络安全感满意度调查统计数据表(从业人员版).xlsx]专题A'!$B$249:$B$255</c:f>
              <c:strCache>
                <c:ptCount val="7"/>
                <c:pt idx="0">
                  <c:v>专业能力欠缺</c:v>
                </c:pt>
                <c:pt idx="1">
                  <c:v>打击力度不够，效果不明显</c:v>
                </c:pt>
                <c:pt idx="2">
                  <c:v>没有结果</c:v>
                </c:pt>
                <c:pt idx="3">
                  <c:v>其他</c:v>
                </c:pt>
                <c:pt idx="4">
                  <c:v>执法范围小，立案门槛高</c:v>
                </c:pt>
                <c:pt idx="5">
                  <c:v>报警太麻烦</c:v>
                </c:pt>
                <c:pt idx="6">
                  <c:v>处理不及时，效率低</c:v>
                </c:pt>
              </c:strCache>
            </c:strRef>
          </c:cat>
          <c:val>
            <c:numRef>
              <c:f>'[2020年浙江省网民网络安全感满意度调查统计数据表(从业人员版).xlsx]专题A'!$D$249:$D$255</c:f>
              <c:numCache>
                <c:formatCode>0%</c:formatCode>
                <c:ptCount val="7"/>
                <c:pt idx="0">
                  <c:v>0.3</c:v>
                </c:pt>
                <c:pt idx="1">
                  <c:v>0.2</c:v>
                </c:pt>
                <c:pt idx="2">
                  <c:v>0.2</c:v>
                </c:pt>
                <c:pt idx="3">
                  <c:v>0.2</c:v>
                </c:pt>
                <c:pt idx="4">
                  <c:v>0.1</c:v>
                </c:pt>
                <c:pt idx="5">
                  <c:v>0</c:v>
                </c:pt>
                <c:pt idx="6">
                  <c:v>0</c:v>
                </c:pt>
              </c:numCache>
            </c:numRef>
          </c:val>
        </c:ser>
        <c:dLbls>
          <c:showLegendKey val="0"/>
          <c:showVal val="1"/>
          <c:showCatName val="0"/>
          <c:showSerName val="0"/>
          <c:showPercent val="0"/>
          <c:showBubbleSize val="0"/>
        </c:dLbls>
        <c:gapWidth val="182"/>
        <c:axId val="138499148"/>
        <c:axId val="612275887"/>
      </c:barChart>
      <c:catAx>
        <c:axId val="138499148"/>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2275887"/>
        <c:crosses val="autoZero"/>
        <c:auto val="1"/>
        <c:lblAlgn val="ctr"/>
        <c:lblOffset val="100"/>
        <c:noMultiLvlLbl val="0"/>
      </c:catAx>
      <c:valAx>
        <c:axId val="61227588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84991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关键信息基础设施安全保护要求了解程度</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'[2020年浙江省网民网络安全感满意度调查统计数据表(从业人员版).xlsx]专题A'!$B$260:$B$263</c:f>
              <c:strCache>
                <c:ptCount val="4"/>
                <c:pt idx="0">
                  <c:v>了解，单位已经实施</c:v>
                </c:pt>
                <c:pt idx="1">
                  <c:v>了解，还没有实施</c:v>
                </c:pt>
                <c:pt idx="2">
                  <c:v>知道，不清楚具体要求</c:v>
                </c:pt>
                <c:pt idx="3">
                  <c:v>不了解</c:v>
                </c:pt>
              </c:strCache>
            </c:strRef>
          </c:cat>
          <c:val>
            <c:numRef>
              <c:f>'[2020年浙江省网民网络安全感满意度调查统计数据表(从业人员版).xlsx]专题A'!$D$260:$D$263</c:f>
              <c:numCache>
                <c:formatCode>0.00%</c:formatCode>
                <c:ptCount val="4"/>
                <c:pt idx="0">
                  <c:v>0.4911</c:v>
                </c:pt>
                <c:pt idx="1">
                  <c:v>0.1719</c:v>
                </c:pt>
                <c:pt idx="2">
                  <c:v>0.1629</c:v>
                </c:pt>
                <c:pt idx="3">
                  <c:v>0.1741</c:v>
                </c:pt>
              </c:numCache>
            </c:numRef>
          </c:val>
        </c:ser>
        <c:dLbls>
          <c:showLegendKey val="0"/>
          <c:showVal val="1"/>
          <c:showCatName val="0"/>
          <c:showSerName val="0"/>
          <c:showPercent val="0"/>
          <c:showBubbleSize val="0"/>
        </c:dLbls>
        <c:gapWidth val="219"/>
        <c:overlap val="-27"/>
        <c:axId val="44581500"/>
        <c:axId val="300644559"/>
      </c:barChart>
      <c:catAx>
        <c:axId val="445815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0644559"/>
        <c:crosses val="autoZero"/>
        <c:auto val="1"/>
        <c:lblAlgn val="ctr"/>
        <c:lblOffset val="100"/>
        <c:noMultiLvlLbl val="0"/>
      </c:catAx>
      <c:valAx>
        <c:axId val="300644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5815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所在单位是否定期对重要的信息系统/业务</a:t>
            </a:r>
            <a:endParaRPr b="1"/>
          </a:p>
          <a:p>
            <a:pPr defTabSz="914400">
              <a:defRPr lang="zh-CN" sz="1400" b="0" i="0" u="none" strike="noStrike" kern="1200" spc="0" baseline="0">
                <a:solidFill>
                  <a:schemeClr val="tx1">
                    <a:lumMod val="65000"/>
                    <a:lumOff val="35000"/>
                  </a:schemeClr>
                </a:solidFill>
                <a:latin typeface="+mn-lt"/>
                <a:ea typeface="+mn-ea"/>
                <a:cs typeface="+mn-cs"/>
              </a:defRPr>
            </a:pPr>
            <a:r>
              <a:rPr b="1"/>
              <a:t>系统进行安全检查</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'[2020年浙江省网民网络安全感满意度调查统计数据表(从业人员版).xlsx]专题A'!$B$268:$B$270</c:f>
              <c:strCache>
                <c:ptCount val="3"/>
                <c:pt idx="0">
                  <c:v>是</c:v>
                </c:pt>
                <c:pt idx="1">
                  <c:v>否</c:v>
                </c:pt>
                <c:pt idx="2">
                  <c:v>不了解</c:v>
                </c:pt>
              </c:strCache>
            </c:strRef>
          </c:cat>
          <c:val>
            <c:numRef>
              <c:f>'[2020年浙江省网民网络安全感满意度调查统计数据表(从业人员版).xlsx]专题A'!$D$268:$D$270</c:f>
              <c:numCache>
                <c:formatCode>0.00%</c:formatCode>
                <c:ptCount val="3"/>
                <c:pt idx="0">
                  <c:v>0.7566</c:v>
                </c:pt>
                <c:pt idx="1">
                  <c:v>0.1084</c:v>
                </c:pt>
                <c:pt idx="2">
                  <c:v>0.135</c:v>
                </c:pt>
              </c:numCache>
            </c:numRef>
          </c:val>
        </c:ser>
        <c:dLbls>
          <c:showLegendKey val="0"/>
          <c:showVal val="1"/>
          <c:showCatName val="0"/>
          <c:showSerName val="0"/>
          <c:showPercent val="0"/>
          <c:showBubbleSize val="0"/>
        </c:dLbls>
        <c:gapWidth val="219"/>
        <c:overlap val="-27"/>
        <c:axId val="241505658"/>
        <c:axId val="913846866"/>
      </c:barChart>
      <c:catAx>
        <c:axId val="24150565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3846866"/>
        <c:crosses val="autoZero"/>
        <c:auto val="1"/>
        <c:lblAlgn val="ctr"/>
        <c:lblOffset val="100"/>
        <c:noMultiLvlLbl val="0"/>
      </c:catAx>
      <c:valAx>
        <c:axId val="91384686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150565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从业人员工作单位分布图</a:t>
            </a:r>
            <a:endParaRPr lang="zh-CN" altLang="en-US" b="1"/>
          </a:p>
        </c:rich>
      </c:tx>
      <c:layout/>
      <c:overlay val="0"/>
      <c:spPr>
        <a:noFill/>
        <a:ln>
          <a:noFill/>
        </a:ln>
        <a:effectLst/>
      </c:spPr>
    </c:title>
    <c:autoTitleDeleted val="0"/>
    <c:plotArea>
      <c:layout/>
      <c:barChart>
        <c:barDir val="bar"/>
        <c:grouping val="clustered"/>
        <c:varyColors val="0"/>
        <c:ser>
          <c:idx val="1"/>
          <c:order val="1"/>
          <c:tx>
            <c:strRef>
              <c:f>[浙江省从业人员版数据表.xlsx]浙江省从业人员主问卷!$D$42</c:f>
              <c:strCache>
                <c:ptCount val="1"/>
                <c:pt idx="0">
                  <c:v>浙江占比</c:v>
                </c:pt>
              </c:strCache>
            </c:strRef>
          </c:tx>
          <c:spPr>
            <a:solidFill>
              <a:schemeClr val="accent1"/>
            </a:solidFill>
            <a:ln>
              <a:noFill/>
            </a:ln>
            <a:effectLst/>
          </c:spPr>
          <c:invertIfNegative val="0"/>
          <c:dLbls>
            <c:dLbl>
              <c:idx val="0"/>
              <c:layout>
                <c:manualLayout>
                  <c:x val="-0.00783763091368708"/>
                  <c:y val="-0.005219206680584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31575779463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914891055736126"/>
                  <c:y val="0.001252609603340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28807030215481"/>
                  <c:y val="0.00956600768972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74635849283737"/>
                  <c:y val="0.006011596019991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842662814493805"/>
                  <c:y val="0.0013555466998913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373179246418683"/>
                  <c:y val="0.008313158694731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[浙江省从业人员版数据表.xlsx]浙江省从业人员主问卷!$B$43:$B$49</c:f>
              <c:strCache>
                <c:ptCount val="7"/>
                <c:pt idx="0">
                  <c:v>一般互联网用户单位</c:v>
                </c:pt>
                <c:pt idx="1">
                  <c:v>网络服务营运商</c:v>
                </c:pt>
                <c:pt idx="2">
                  <c:v>网络安全产品与服务提供商</c:v>
                </c:pt>
                <c:pt idx="3">
                  <c:v>国有企事业单位用户</c:v>
                </c:pt>
                <c:pt idx="4">
                  <c:v>科研机构和院校</c:v>
                </c:pt>
                <c:pt idx="5">
                  <c:v>政府网络安全监管机构</c:v>
                </c:pt>
                <c:pt idx="6">
                  <c:v>行业协会与中介机构</c:v>
                </c:pt>
              </c:strCache>
            </c:strRef>
          </c:cat>
          <c:val>
            <c:numRef>
              <c:f>[浙江省从业人员版数据表.xlsx]浙江省从业人员主问卷!$D$43:$D$49</c:f>
              <c:numCache>
                <c:formatCode>0.00%</c:formatCode>
                <c:ptCount val="7"/>
                <c:pt idx="0">
                  <c:v>0.3712</c:v>
                </c:pt>
                <c:pt idx="1">
                  <c:v>0.2238</c:v>
                </c:pt>
                <c:pt idx="2">
                  <c:v>0.1714</c:v>
                </c:pt>
                <c:pt idx="3">
                  <c:v>0.1299</c:v>
                </c:pt>
                <c:pt idx="4">
                  <c:v>0.0612</c:v>
                </c:pt>
                <c:pt idx="5">
                  <c:v>0.0311</c:v>
                </c:pt>
                <c:pt idx="6">
                  <c:v>0.0113</c:v>
                </c:pt>
              </c:numCache>
            </c:numRef>
          </c:val>
        </c:ser>
        <c:ser>
          <c:idx val="3"/>
          <c:order val="3"/>
          <c:tx>
            <c:strRef>
              <c:f>[浙江省从业人员版数据表.xlsx]浙江省从业人员主问卷!$F$42</c:f>
              <c:strCache>
                <c:ptCount val="1"/>
                <c:pt idx="0">
                  <c:v>全国占比</c:v>
                </c:pt>
              </c:strCache>
            </c:strRef>
          </c:tx>
          <c:spPr>
            <a:solidFill>
              <a:schemeClr val="accent2"/>
            </a:solidFill>
            <a:ln>
              <a:noFill/>
            </a:ln>
            <a:effectLst/>
          </c:spPr>
          <c:invertIfNegative val="0"/>
          <c:dLbls>
            <c:dLbl>
              <c:idx val="0"/>
              <c:layout>
                <c:manualLayout>
                  <c:x val="-0.00805714561952796"/>
                  <c:y val="-0.00155653177879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337311573864751"/>
                  <c:y val="-0.0032283622078746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29673769110389"/>
                  <c:y val="0.002713987473903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93318725264933"/>
                  <c:y val="-0.004168201527928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7583965330444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830624774286746"/>
                  <c:y val="0.00584909339052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421331407246905"/>
                  <c:y val="-0.0070187265799616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[浙江省从业人员版数据表.xlsx]浙江省从业人员主问卷!$B$43:$B$49</c:f>
              <c:strCache>
                <c:ptCount val="7"/>
                <c:pt idx="0">
                  <c:v>一般互联网用户单位</c:v>
                </c:pt>
                <c:pt idx="1">
                  <c:v>网络服务营运商</c:v>
                </c:pt>
                <c:pt idx="2">
                  <c:v>网络安全产品与服务提供商</c:v>
                </c:pt>
                <c:pt idx="3">
                  <c:v>国有企事业单位用户</c:v>
                </c:pt>
                <c:pt idx="4">
                  <c:v>科研机构和院校</c:v>
                </c:pt>
                <c:pt idx="5">
                  <c:v>政府网络安全监管机构</c:v>
                </c:pt>
                <c:pt idx="6">
                  <c:v>行业协会与中介机构</c:v>
                </c:pt>
              </c:strCache>
            </c:strRef>
          </c:cat>
          <c:val>
            <c:numRef>
              <c:f>[浙江省从业人员版数据表.xlsx]浙江省从业人员主问卷!$F$43:$F$49</c:f>
              <c:numCache>
                <c:formatCode>0.00%</c:formatCode>
                <c:ptCount val="7"/>
                <c:pt idx="0">
                  <c:v>0.3222</c:v>
                </c:pt>
                <c:pt idx="1">
                  <c:v>0.1737</c:v>
                </c:pt>
                <c:pt idx="2">
                  <c:v>0.0704</c:v>
                </c:pt>
                <c:pt idx="3">
                  <c:v>0.2818</c:v>
                </c:pt>
                <c:pt idx="4">
                  <c:v>0.0715</c:v>
                </c:pt>
                <c:pt idx="5">
                  <c:v>0.0568</c:v>
                </c:pt>
                <c:pt idx="6">
                  <c:v>0.0236</c:v>
                </c:pt>
              </c:numCache>
            </c:numRef>
          </c:val>
        </c:ser>
        <c:dLbls>
          <c:showLegendKey val="0"/>
          <c:showVal val="0"/>
          <c:showCatName val="0"/>
          <c:showSerName val="0"/>
          <c:showPercent val="0"/>
          <c:showBubbleSize val="0"/>
        </c:dLbls>
        <c:gapWidth val="182"/>
        <c:axId val="523190134"/>
        <c:axId val="679954752"/>
        <c:extLst>
          <c:ext xmlns:c15="http://schemas.microsoft.com/office/drawing/2012/chart" uri="{02D57815-91ED-43cb-92C2-25804820EDAC}">
            <c15:filteredBarSeries>
              <c15:ser>
                <c:idx val="0"/>
                <c:order val="0"/>
                <c:tx>
                  <c:strRef>
                    <c:extLst>
                      <c:ext uri="{02D57815-91ED-43cb-92C2-25804820EDAC}">
                        <c15:formulaRef>
                          <c15:sqref>[浙江省从业人员版数据表.xlsx]浙江省从业人员主问卷!$C$42</c15:sqref>
                        </c15:formulaRef>
                      </c:ext>
                    </c:extLst>
                    <c:strCache>
                      <c:ptCount val="1"/>
                      <c:pt idx="0">
                        <c:v>浙江数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[浙江省从业人员版数据表.xlsx]浙江省从业人员主问卷!$B$43:$B$49</c15:sqref>
                        </c15:formulaRef>
                      </c:ext>
                    </c:extLst>
                    <c:strCache>
                      <c:ptCount val="7"/>
                      <c:pt idx="0">
                        <c:v>一般互联网用户单位</c:v>
                      </c:pt>
                      <c:pt idx="1">
                        <c:v>网络服务营运商</c:v>
                      </c:pt>
                      <c:pt idx="2">
                        <c:v>网络安全产品与服务提供商</c:v>
                      </c:pt>
                      <c:pt idx="3">
                        <c:v>国有企事业单位用户</c:v>
                      </c:pt>
                      <c:pt idx="4">
                        <c:v>科研机构和院校</c:v>
                      </c:pt>
                      <c:pt idx="5">
                        <c:v>政府网络安全监管机构</c:v>
                      </c:pt>
                      <c:pt idx="6">
                        <c:v>行业协会与中介机构</c:v>
                      </c:pt>
                    </c:strCache>
                  </c:strRef>
                </c:cat>
                <c:val>
                  <c:numRef>
                    <c:extLst>
                      <c:ext uri="{02D57815-91ED-43cb-92C2-25804820EDAC}">
                        <c15:formulaRef>
                          <c15:sqref>{1800,1085,831,630,297,151,55}</c15:sqref>
                        </c15:formulaRef>
                      </c:ext>
                    </c:extLst>
                    <c:numCache>
                      <c:formatCode>General</c:formatCode>
                      <c:ptCount val="7"/>
                      <c:pt idx="0">
                        <c:v>1800</c:v>
                      </c:pt>
                      <c:pt idx="1">
                        <c:v>1085</c:v>
                      </c:pt>
                      <c:pt idx="2">
                        <c:v>831</c:v>
                      </c:pt>
                      <c:pt idx="3">
                        <c:v>630</c:v>
                      </c:pt>
                      <c:pt idx="4">
                        <c:v>297</c:v>
                      </c:pt>
                      <c:pt idx="5">
                        <c:v>151</c:v>
                      </c:pt>
                      <c:pt idx="6">
                        <c:v>55</c:v>
                      </c:pt>
                    </c:numCache>
                  </c:numRef>
                </c:val>
              </c15:ser>
            </c15:filteredBarSeries>
            <c15:filteredBarSeries>
              <c15:ser>
                <c:idx val="2"/>
                <c:order val="2"/>
                <c:tx>
                  <c:strRef>
                    <c:extLst>
                      <c:ext uri="{02D57815-91ED-43cb-92C2-25804820EDAC}">
                        <c15:formulaRef>
                          <c15:sqref>[浙江省从业人员版数据表.xlsx]浙江省从业人员主问卷!$E$42</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[浙江省从业人员版数据表.xlsx]浙江省从业人员主问卷!$B$43:$B$49</c15:sqref>
                        </c15:formulaRef>
                      </c:ext>
                    </c:extLst>
                    <c:strCache>
                      <c:ptCount val="7"/>
                      <c:pt idx="0">
                        <c:v>一般互联网用户单位</c:v>
                      </c:pt>
                      <c:pt idx="1">
                        <c:v>网络服务营运商</c:v>
                      </c:pt>
                      <c:pt idx="2">
                        <c:v>网络安全产品与服务提供商</c:v>
                      </c:pt>
                      <c:pt idx="3">
                        <c:v>国有企事业单位用户</c:v>
                      </c:pt>
                      <c:pt idx="4">
                        <c:v>科研机构和院校</c:v>
                      </c:pt>
                      <c:pt idx="5">
                        <c:v>政府网络安全监管机构</c:v>
                      </c:pt>
                      <c:pt idx="6">
                        <c:v>行业协会与中介机构</c:v>
                      </c:pt>
                    </c:strCache>
                  </c:strRef>
                </c:cat>
                <c:val>
                  <c:numRef>
                    <c:extLst>
                      <c:ext uri="{02D57815-91ED-43cb-92C2-25804820EDAC}">
                        <c15:formulaRef>
                          <c15:sqref>{83392,44970,18211,72955,18518,14704,6099}</c15:sqref>
                        </c15:formulaRef>
                      </c:ext>
                    </c:extLst>
                    <c:numCache>
                      <c:formatCode>General</c:formatCode>
                      <c:ptCount val="7"/>
                      <c:pt idx="0">
                        <c:v>83392</c:v>
                      </c:pt>
                      <c:pt idx="1">
                        <c:v>44970</c:v>
                      </c:pt>
                      <c:pt idx="2">
                        <c:v>18211</c:v>
                      </c:pt>
                      <c:pt idx="3">
                        <c:v>72955</c:v>
                      </c:pt>
                      <c:pt idx="4">
                        <c:v>18518</c:v>
                      </c:pt>
                      <c:pt idx="5">
                        <c:v>14704</c:v>
                      </c:pt>
                      <c:pt idx="6">
                        <c:v>6099</c:v>
                      </c:pt>
                    </c:numCache>
                  </c:numRef>
                </c:val>
              </c15:ser>
            </c15:filteredBarSeries>
          </c:ext>
        </c:extLst>
      </c:barChart>
      <c:catAx>
        <c:axId val="523190134"/>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9954752"/>
        <c:crosses val="autoZero"/>
        <c:auto val="1"/>
        <c:lblAlgn val="ctr"/>
        <c:lblOffset val="100"/>
        <c:noMultiLvlLbl val="0"/>
      </c:catAx>
      <c:valAx>
        <c:axId val="679954752"/>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190134"/>
        <c:crosses val="autoZero"/>
        <c:crossBetween val="between"/>
      </c:valAx>
      <c:spPr>
        <a:noFill/>
        <a:ln>
          <a:noFill/>
        </a:ln>
        <a:effectLst/>
      </c:spPr>
    </c:plotArea>
    <c:legend>
      <c:legendPos val="b"/>
      <c:layout>
        <c:manualLayout>
          <c:xMode val="edge"/>
          <c:yMode val="edge"/>
          <c:x val="0.363263888888889"/>
          <c:y val="0.88819444444444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对促进网络安全产品与服务发展的政策环境评价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'[2020年浙江省网民网络安全感满意度调查统计数据表(从业人员版).xlsx]专题B'!$B$11:$B$15</c:f>
              <c:strCache>
                <c:ptCount val="5"/>
                <c:pt idx="0">
                  <c:v>非常好</c:v>
                </c:pt>
                <c:pt idx="1">
                  <c:v>好</c:v>
                </c:pt>
                <c:pt idx="2">
                  <c:v>一般</c:v>
                </c:pt>
                <c:pt idx="3">
                  <c:v>不好</c:v>
                </c:pt>
                <c:pt idx="4">
                  <c:v>非常不好</c:v>
                </c:pt>
              </c:strCache>
            </c:strRef>
          </c:cat>
          <c:val>
            <c:numRef>
              <c:f>'[2020年浙江省网民网络安全感满意度调查统计数据表(从业人员版).xlsx]专题B'!$D$11:$D$15</c:f>
              <c:numCache>
                <c:formatCode>0.00%</c:formatCode>
                <c:ptCount val="5"/>
                <c:pt idx="0">
                  <c:v>0.1567</c:v>
                </c:pt>
                <c:pt idx="1">
                  <c:v>0.4473</c:v>
                </c:pt>
                <c:pt idx="2">
                  <c:v>0.3219</c:v>
                </c:pt>
                <c:pt idx="3">
                  <c:v>0.0456</c:v>
                </c:pt>
                <c:pt idx="4">
                  <c:v>0.0285</c:v>
                </c:pt>
              </c:numCache>
            </c:numRef>
          </c:val>
        </c:ser>
        <c:dLbls>
          <c:showLegendKey val="0"/>
          <c:showVal val="1"/>
          <c:showCatName val="0"/>
          <c:showSerName val="0"/>
          <c:showPercent val="0"/>
          <c:showBubbleSize val="0"/>
        </c:dLbls>
        <c:gapWidth val="219"/>
        <c:overlap val="-27"/>
        <c:axId val="945184757"/>
        <c:axId val="787893746"/>
      </c:barChart>
      <c:catAx>
        <c:axId val="94518475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7893746"/>
        <c:crosses val="autoZero"/>
        <c:auto val="1"/>
        <c:lblAlgn val="ctr"/>
        <c:lblOffset val="100"/>
        <c:noMultiLvlLbl val="0"/>
      </c:catAx>
      <c:valAx>
        <c:axId val="78789374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518475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当前网络安全行业市场的需求变化的评价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'[2020年浙江省网民网络安全感满意度调查统计数据表(从业人员版).xlsx]专题B'!$B$20:$B$24</c:f>
              <c:strCache>
                <c:ptCount val="5"/>
                <c:pt idx="0">
                  <c:v>明显上涨</c:v>
                </c:pt>
                <c:pt idx="1">
                  <c:v>略有上涨</c:v>
                </c:pt>
                <c:pt idx="2">
                  <c:v>没有变化</c:v>
                </c:pt>
                <c:pt idx="3">
                  <c:v>略有下降</c:v>
                </c:pt>
                <c:pt idx="4">
                  <c:v>明显下降</c:v>
                </c:pt>
              </c:strCache>
            </c:strRef>
          </c:cat>
          <c:val>
            <c:numRef>
              <c:f>'[2020年浙江省网民网络安全感满意度调查统计数据表(从业人员版).xlsx]专题B'!$D$20:$D$24</c:f>
              <c:numCache>
                <c:formatCode>0.00%</c:formatCode>
                <c:ptCount val="5"/>
                <c:pt idx="0">
                  <c:v>0.4756</c:v>
                </c:pt>
                <c:pt idx="1">
                  <c:v>0.4183</c:v>
                </c:pt>
                <c:pt idx="2">
                  <c:v>0.0946</c:v>
                </c:pt>
                <c:pt idx="3">
                  <c:v>0.0086</c:v>
                </c:pt>
                <c:pt idx="4">
                  <c:v>0.0029</c:v>
                </c:pt>
              </c:numCache>
            </c:numRef>
          </c:val>
        </c:ser>
        <c:dLbls>
          <c:showLegendKey val="0"/>
          <c:showVal val="1"/>
          <c:showCatName val="0"/>
          <c:showSerName val="0"/>
          <c:showPercent val="0"/>
          <c:showBubbleSize val="0"/>
        </c:dLbls>
        <c:gapWidth val="219"/>
        <c:overlap val="-27"/>
        <c:axId val="270508914"/>
        <c:axId val="886226612"/>
      </c:barChart>
      <c:catAx>
        <c:axId val="27050891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6226612"/>
        <c:crosses val="autoZero"/>
        <c:auto val="1"/>
        <c:lblAlgn val="ctr"/>
        <c:lblOffset val="100"/>
        <c:noMultiLvlLbl val="0"/>
      </c:catAx>
      <c:valAx>
        <c:axId val="8862266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050891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目前网络安全行业提供的网络安全保障水平评价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'[2020年浙江省网民网络安全感满意度调查统计数据表(从业人员版).xlsx]专题B'!$B$29:$B$33</c:f>
              <c:strCache>
                <c:ptCount val="5"/>
                <c:pt idx="0">
                  <c:v>非常高</c:v>
                </c:pt>
                <c:pt idx="1">
                  <c:v>比较高</c:v>
                </c:pt>
                <c:pt idx="2">
                  <c:v>中等</c:v>
                </c:pt>
                <c:pt idx="3">
                  <c:v>比较低</c:v>
                </c:pt>
                <c:pt idx="4">
                  <c:v>非常低</c:v>
                </c:pt>
              </c:strCache>
            </c:strRef>
          </c:cat>
          <c:val>
            <c:numRef>
              <c:f>'[2020年浙江省网民网络安全感满意度调查统计数据表(从业人员版).xlsx]专题B'!$D$29:$D$33</c:f>
              <c:numCache>
                <c:formatCode>0.00%</c:formatCode>
                <c:ptCount val="5"/>
                <c:pt idx="0">
                  <c:v>0.1006</c:v>
                </c:pt>
                <c:pt idx="1">
                  <c:v>0.4282</c:v>
                </c:pt>
                <c:pt idx="2">
                  <c:v>0.3621</c:v>
                </c:pt>
                <c:pt idx="3">
                  <c:v>0.0833</c:v>
                </c:pt>
                <c:pt idx="4">
                  <c:v>0.0259</c:v>
                </c:pt>
              </c:numCache>
            </c:numRef>
          </c:val>
        </c:ser>
        <c:dLbls>
          <c:showLegendKey val="0"/>
          <c:showVal val="1"/>
          <c:showCatName val="0"/>
          <c:showSerName val="0"/>
          <c:showPercent val="0"/>
          <c:showBubbleSize val="0"/>
        </c:dLbls>
        <c:gapWidth val="219"/>
        <c:overlap val="-27"/>
        <c:axId val="329053331"/>
        <c:axId val="782512714"/>
      </c:barChart>
      <c:catAx>
        <c:axId val="32905333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2512714"/>
        <c:crosses val="autoZero"/>
        <c:auto val="1"/>
        <c:lblAlgn val="ctr"/>
        <c:lblOffset val="100"/>
        <c:noMultiLvlLbl val="0"/>
      </c:catAx>
      <c:valAx>
        <c:axId val="78251271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90533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当前信息技术产业供应链安全问题的威胁程度评价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'[2020年浙江省网民网络安全感满意度调查统计数据表(从业人员版).xlsx]专题B'!$B$38:$B$42</c:f>
              <c:strCache>
                <c:ptCount val="5"/>
                <c:pt idx="0">
                  <c:v>非常高</c:v>
                </c:pt>
                <c:pt idx="1">
                  <c:v>比较高</c:v>
                </c:pt>
                <c:pt idx="2">
                  <c:v>中等</c:v>
                </c:pt>
                <c:pt idx="3">
                  <c:v>比较低</c:v>
                </c:pt>
                <c:pt idx="4">
                  <c:v>非常低</c:v>
                </c:pt>
              </c:strCache>
            </c:strRef>
          </c:cat>
          <c:val>
            <c:numRef>
              <c:f>'[2020年浙江省网民网络安全感满意度调查统计数据表(从业人员版).xlsx]专题B'!$D$38:$D$42</c:f>
              <c:numCache>
                <c:formatCode>0.00%</c:formatCode>
                <c:ptCount val="5"/>
                <c:pt idx="0">
                  <c:v>0.1633</c:v>
                </c:pt>
                <c:pt idx="1">
                  <c:v>0.404</c:v>
                </c:pt>
                <c:pt idx="2">
                  <c:v>0.3696</c:v>
                </c:pt>
                <c:pt idx="3">
                  <c:v>0.0516</c:v>
                </c:pt>
                <c:pt idx="4">
                  <c:v>0.0115</c:v>
                </c:pt>
              </c:numCache>
            </c:numRef>
          </c:val>
        </c:ser>
        <c:dLbls>
          <c:showLegendKey val="0"/>
          <c:showVal val="1"/>
          <c:showCatName val="0"/>
          <c:showSerName val="0"/>
          <c:showPercent val="0"/>
          <c:showBubbleSize val="0"/>
        </c:dLbls>
        <c:gapWidth val="219"/>
        <c:overlap val="-27"/>
        <c:axId val="595021387"/>
        <c:axId val="436426479"/>
      </c:barChart>
      <c:catAx>
        <c:axId val="5950213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6426479"/>
        <c:crosses val="autoZero"/>
        <c:auto val="1"/>
        <c:lblAlgn val="ctr"/>
        <c:lblOffset val="100"/>
        <c:noMultiLvlLbl val="0"/>
      </c:catAx>
      <c:valAx>
        <c:axId val="4364264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50213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当前网络安全产品与服务的资费水平评价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'[2020年浙江省网民网络安全感满意度调查统计数据表(从业人员版).xlsx]专题B'!$B$47:$B$51</c:f>
              <c:strCache>
                <c:ptCount val="5"/>
                <c:pt idx="0">
                  <c:v>非常高</c:v>
                </c:pt>
                <c:pt idx="1">
                  <c:v>比较高</c:v>
                </c:pt>
                <c:pt idx="2">
                  <c:v>适中</c:v>
                </c:pt>
                <c:pt idx="3">
                  <c:v>比较低</c:v>
                </c:pt>
                <c:pt idx="4">
                  <c:v>非常低</c:v>
                </c:pt>
              </c:strCache>
            </c:strRef>
          </c:cat>
          <c:val>
            <c:numRef>
              <c:f>'[2020年浙江省网民网络安全感满意度调查统计数据表(从业人员版).xlsx]专题B'!$D$47:$D$51</c:f>
              <c:numCache>
                <c:formatCode>0.00%</c:formatCode>
                <c:ptCount val="5"/>
                <c:pt idx="0">
                  <c:v>0.1301</c:v>
                </c:pt>
                <c:pt idx="1">
                  <c:v>0.4133</c:v>
                </c:pt>
                <c:pt idx="2">
                  <c:v>0.3295</c:v>
                </c:pt>
                <c:pt idx="3">
                  <c:v>0.0925</c:v>
                </c:pt>
                <c:pt idx="4">
                  <c:v>0.0347</c:v>
                </c:pt>
              </c:numCache>
            </c:numRef>
          </c:val>
        </c:ser>
        <c:dLbls>
          <c:showLegendKey val="0"/>
          <c:showVal val="1"/>
          <c:showCatName val="0"/>
          <c:showSerName val="0"/>
          <c:showPercent val="0"/>
          <c:showBubbleSize val="0"/>
        </c:dLbls>
        <c:gapWidth val="219"/>
        <c:overlap val="-27"/>
        <c:axId val="732121498"/>
        <c:axId val="850030574"/>
      </c:barChart>
      <c:catAx>
        <c:axId val="73212149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0030574"/>
        <c:crosses val="autoZero"/>
        <c:auto val="1"/>
        <c:lblAlgn val="ctr"/>
        <c:lblOffset val="100"/>
        <c:noMultiLvlLbl val="0"/>
      </c:catAx>
      <c:valAx>
        <c:axId val="85003057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212149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当前网络安全产品与服务存在的不足之处</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'[2020年浙江省网民网络安全感满意度调查统计数据表(从业人员版).xlsx]专题B'!$B$56:$B$61</c:f>
              <c:strCache>
                <c:ptCount val="6"/>
                <c:pt idx="0">
                  <c:v>创新能力不足</c:v>
                </c:pt>
                <c:pt idx="1">
                  <c:v>核心技术依赖进口</c:v>
                </c:pt>
                <c:pt idx="2">
                  <c:v>可靠性差</c:v>
                </c:pt>
                <c:pt idx="3">
                  <c:v>体验差</c:v>
                </c:pt>
                <c:pt idx="4">
                  <c:v>服务不到位</c:v>
                </c:pt>
                <c:pt idx="5">
                  <c:v>性能低</c:v>
                </c:pt>
              </c:strCache>
            </c:strRef>
          </c:cat>
          <c:val>
            <c:numRef>
              <c:f>'[2020年浙江省网民网络安全感满意度调查统计数据表(从业人员版).xlsx]专题B'!$D$56:$D$61</c:f>
              <c:numCache>
                <c:formatCode>0.00%</c:formatCode>
                <c:ptCount val="6"/>
                <c:pt idx="0">
                  <c:v>0.6092</c:v>
                </c:pt>
                <c:pt idx="1">
                  <c:v>0.5057</c:v>
                </c:pt>
                <c:pt idx="2">
                  <c:v>0.4195</c:v>
                </c:pt>
                <c:pt idx="3">
                  <c:v>0.3937</c:v>
                </c:pt>
                <c:pt idx="4">
                  <c:v>0.3822</c:v>
                </c:pt>
                <c:pt idx="5">
                  <c:v>0.3621</c:v>
                </c:pt>
              </c:numCache>
            </c:numRef>
          </c:val>
        </c:ser>
        <c:dLbls>
          <c:showLegendKey val="0"/>
          <c:showVal val="1"/>
          <c:showCatName val="0"/>
          <c:showSerName val="0"/>
          <c:showPercent val="0"/>
          <c:showBubbleSize val="0"/>
        </c:dLbls>
        <c:gapWidth val="182"/>
        <c:axId val="929085839"/>
        <c:axId val="141183966"/>
      </c:barChart>
      <c:catAx>
        <c:axId val="92908583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183966"/>
        <c:crosses val="autoZero"/>
        <c:auto val="1"/>
        <c:lblAlgn val="ctr"/>
        <c:lblOffset val="100"/>
        <c:noMultiLvlLbl val="0"/>
      </c:catAx>
      <c:valAx>
        <c:axId val="14118396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9085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sz="1400"/>
              <a:t>网络安全产品服务实行等级评价管理支持率</a:t>
            </a:r>
            <a:endParaRPr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layout>
                <c:manualLayout>
                  <c:x val="0.0252707581227437"/>
                  <c:y val="-0.0414438126440408"/>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108303249097473"/>
                  <c:y val="0.0211514105141114"/>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'[2020年浙江省网民网络安全感满意度调查统计数据表(从业人员版).xlsx]专题B'!$B$66:$B$67</c:f>
              <c:strCache>
                <c:ptCount val="2"/>
                <c:pt idx="0">
                  <c:v>是</c:v>
                </c:pt>
                <c:pt idx="1">
                  <c:v>否</c:v>
                </c:pt>
              </c:strCache>
            </c:strRef>
          </c:cat>
          <c:val>
            <c:numRef>
              <c:f>'[2020年浙江省网民网络安全感满意度调查统计数据表(从业人员版).xlsx]专题B'!$D$66:$D$67</c:f>
              <c:numCache>
                <c:formatCode>0.00%</c:formatCode>
                <c:ptCount val="2"/>
                <c:pt idx="0">
                  <c:v>0.9123</c:v>
                </c:pt>
                <c:pt idx="1">
                  <c:v>0.0877</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当前网络安全技术人才数量评价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'[2020年浙江省网民网络安全感满意度调查统计数据表(从业人员版).xlsx]专题B'!$B$72:$B$76</c:f>
              <c:strCache>
                <c:ptCount val="5"/>
                <c:pt idx="0">
                  <c:v>非常充足</c:v>
                </c:pt>
                <c:pt idx="1">
                  <c:v>比较充足</c:v>
                </c:pt>
                <c:pt idx="2">
                  <c:v>一般</c:v>
                </c:pt>
                <c:pt idx="3">
                  <c:v>有些缺乏</c:v>
                </c:pt>
                <c:pt idx="4">
                  <c:v>严重不足</c:v>
                </c:pt>
              </c:strCache>
            </c:strRef>
          </c:cat>
          <c:val>
            <c:numRef>
              <c:f>'[2020年浙江省网民网络安全感满意度调查统计数据表(从业人员版).xlsx]专题B'!$D$72:$D$76</c:f>
              <c:numCache>
                <c:formatCode>0.00%</c:formatCode>
                <c:ptCount val="5"/>
                <c:pt idx="0">
                  <c:v>0.043</c:v>
                </c:pt>
                <c:pt idx="1">
                  <c:v>0.2006</c:v>
                </c:pt>
                <c:pt idx="2">
                  <c:v>0.3524</c:v>
                </c:pt>
                <c:pt idx="3">
                  <c:v>0.2865</c:v>
                </c:pt>
                <c:pt idx="4">
                  <c:v>0.1175</c:v>
                </c:pt>
              </c:numCache>
            </c:numRef>
          </c:val>
        </c:ser>
        <c:dLbls>
          <c:showLegendKey val="0"/>
          <c:showVal val="1"/>
          <c:showCatName val="0"/>
          <c:showSerName val="0"/>
          <c:showPercent val="0"/>
          <c:showBubbleSize val="0"/>
        </c:dLbls>
        <c:gapWidth val="219"/>
        <c:overlap val="-27"/>
        <c:axId val="311652363"/>
        <c:axId val="629952445"/>
      </c:barChart>
      <c:catAx>
        <c:axId val="31165236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9952445"/>
        <c:crosses val="autoZero"/>
        <c:auto val="1"/>
        <c:lblAlgn val="ctr"/>
        <c:lblOffset val="100"/>
        <c:noMultiLvlLbl val="0"/>
      </c:catAx>
      <c:valAx>
        <c:axId val="62995244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16523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当前网络安全测评机构数量评价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'[2020年浙江省网民网络安全感满意度调查统计数据表(从业人员版).xlsx]专题B'!$B$81:$B$85</c:f>
              <c:strCache>
                <c:ptCount val="5"/>
                <c:pt idx="0">
                  <c:v>非常充足</c:v>
                </c:pt>
                <c:pt idx="1">
                  <c:v>比较充足</c:v>
                </c:pt>
                <c:pt idx="2">
                  <c:v>一般</c:v>
                </c:pt>
                <c:pt idx="3">
                  <c:v>有些缺乏</c:v>
                </c:pt>
                <c:pt idx="4">
                  <c:v>严重不足</c:v>
                </c:pt>
              </c:strCache>
            </c:strRef>
          </c:cat>
          <c:val>
            <c:numRef>
              <c:f>'[2020年浙江省网民网络安全感满意度调查统计数据表(从业人员版).xlsx]专题B'!$D$81:$D$85</c:f>
              <c:numCache>
                <c:formatCode>0.00%</c:formatCode>
                <c:ptCount val="5"/>
                <c:pt idx="0">
                  <c:v>0.0745</c:v>
                </c:pt>
                <c:pt idx="1">
                  <c:v>0.1948</c:v>
                </c:pt>
                <c:pt idx="2">
                  <c:v>0.4928</c:v>
                </c:pt>
                <c:pt idx="3">
                  <c:v>0.1633</c:v>
                </c:pt>
                <c:pt idx="4">
                  <c:v>0.0745</c:v>
                </c:pt>
              </c:numCache>
            </c:numRef>
          </c:val>
        </c:ser>
        <c:dLbls>
          <c:showLegendKey val="0"/>
          <c:showVal val="1"/>
          <c:showCatName val="0"/>
          <c:showSerName val="0"/>
          <c:showPercent val="0"/>
          <c:showBubbleSize val="0"/>
        </c:dLbls>
        <c:gapWidth val="219"/>
        <c:overlap val="-27"/>
        <c:axId val="611865077"/>
        <c:axId val="561374827"/>
      </c:barChart>
      <c:catAx>
        <c:axId val="61186507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1374827"/>
        <c:crosses val="autoZero"/>
        <c:auto val="1"/>
        <c:lblAlgn val="ctr"/>
        <c:lblOffset val="100"/>
        <c:noMultiLvlLbl val="0"/>
      </c:catAx>
      <c:valAx>
        <c:axId val="56137482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1186507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对测评机构提供服务的需求</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'[2020年浙江省网民网络安全感满意度调查统计数据表(从业人员版).xlsx]专题B'!$B$90:$B$96</c:f>
              <c:strCache>
                <c:ptCount val="7"/>
                <c:pt idx="0">
                  <c:v>安全运维</c:v>
                </c:pt>
                <c:pt idx="1">
                  <c:v>安全监理</c:v>
                </c:pt>
                <c:pt idx="2">
                  <c:v>安全咨询</c:v>
                </c:pt>
                <c:pt idx="3">
                  <c:v>攻防演练</c:v>
                </c:pt>
                <c:pt idx="4">
                  <c:v>应急演练</c:v>
                </c:pt>
                <c:pt idx="5">
                  <c:v>整改方案设计</c:v>
                </c:pt>
                <c:pt idx="6">
                  <c:v>其他</c:v>
                </c:pt>
              </c:strCache>
            </c:strRef>
          </c:cat>
          <c:val>
            <c:numRef>
              <c:f>'[2020年浙江省网民网络安全感满意度调查统计数据表(从业人员版).xlsx]专题B'!$D$90:$D$96</c:f>
              <c:numCache>
                <c:formatCode>0.00%</c:formatCode>
                <c:ptCount val="7"/>
                <c:pt idx="0">
                  <c:v>0.5954</c:v>
                </c:pt>
                <c:pt idx="1">
                  <c:v>0.5289</c:v>
                </c:pt>
                <c:pt idx="2">
                  <c:v>0.5289</c:v>
                </c:pt>
                <c:pt idx="3">
                  <c:v>0.4942</c:v>
                </c:pt>
                <c:pt idx="4">
                  <c:v>0.4711</c:v>
                </c:pt>
                <c:pt idx="5">
                  <c:v>0.4277</c:v>
                </c:pt>
                <c:pt idx="6">
                  <c:v>0.0434</c:v>
                </c:pt>
              </c:numCache>
            </c:numRef>
          </c:val>
        </c:ser>
        <c:dLbls>
          <c:showLegendKey val="0"/>
          <c:showVal val="1"/>
          <c:showCatName val="0"/>
          <c:showSerName val="0"/>
          <c:showPercent val="0"/>
          <c:showBubbleSize val="0"/>
        </c:dLbls>
        <c:gapWidth val="182"/>
        <c:axId val="396828635"/>
        <c:axId val="318934065"/>
      </c:barChart>
      <c:catAx>
        <c:axId val="39682863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8934065"/>
        <c:crosses val="autoZero"/>
        <c:auto val="1"/>
        <c:lblAlgn val="ctr"/>
        <c:lblOffset val="100"/>
        <c:noMultiLvlLbl val="0"/>
      </c:catAx>
      <c:valAx>
        <c:axId val="318934065"/>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68286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从业人员版问卷数量各市分布图</a:t>
            </a:r>
            <a:endParaRPr lang="zh-CN" altLang="en-US"/>
          </a:p>
        </c:rich>
      </c:tx>
      <c:layout/>
      <c:overlay val="0"/>
      <c:spPr>
        <a:noFill/>
        <a:ln>
          <a:noFill/>
        </a:ln>
        <a:effectLst/>
      </c:spPr>
    </c:title>
    <c:autoTitleDeleted val="0"/>
    <c:plotArea>
      <c:layout/>
      <c:barChart>
        <c:barDir val="col"/>
        <c:grouping val="clustered"/>
        <c:varyColors val="0"/>
        <c:ser>
          <c:idx val="0"/>
          <c:order val="0"/>
          <c:tx>
            <c:strRef>
              <c:f>'[(从业人员版)2020年浙江省网民网络安全感满意度调查统计数据表.xlsx]临时表'!$B$39</c:f>
              <c:strCache>
                <c:ptCount val="1"/>
                <c:pt idx="0">
                  <c:v>数量</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'[(从业人员版)2020年浙江省网民网络安全感满意度调查统计数据表.xlsx]临时表'!$A$40:$A$51</c:f>
              <c:strCache>
                <c:ptCount val="12"/>
                <c:pt idx="0">
                  <c:v>杭州市</c:v>
                </c:pt>
                <c:pt idx="1">
                  <c:v>未知</c:v>
                </c:pt>
                <c:pt idx="2">
                  <c:v>金华市</c:v>
                </c:pt>
                <c:pt idx="3">
                  <c:v>温州市</c:v>
                </c:pt>
                <c:pt idx="4">
                  <c:v>绍兴市</c:v>
                </c:pt>
                <c:pt idx="5">
                  <c:v>宁波市</c:v>
                </c:pt>
                <c:pt idx="6">
                  <c:v>台州市</c:v>
                </c:pt>
                <c:pt idx="7">
                  <c:v>衢州市</c:v>
                </c:pt>
                <c:pt idx="8">
                  <c:v>嘉兴市</c:v>
                </c:pt>
                <c:pt idx="9">
                  <c:v>湖州市</c:v>
                </c:pt>
                <c:pt idx="10">
                  <c:v>丽水市</c:v>
                </c:pt>
                <c:pt idx="11">
                  <c:v>舟山市</c:v>
                </c:pt>
              </c:strCache>
            </c:strRef>
          </c:cat>
          <c:val>
            <c:numRef>
              <c:f>'[(从业人员版)2020年浙江省网民网络安全感满意度调查统计数据表.xlsx]临时表'!$B$40:$B$51</c:f>
              <c:numCache>
                <c:formatCode>General</c:formatCode>
                <c:ptCount val="12"/>
                <c:pt idx="0">
                  <c:v>3004</c:v>
                </c:pt>
                <c:pt idx="1">
                  <c:v>291</c:v>
                </c:pt>
                <c:pt idx="2">
                  <c:v>272</c:v>
                </c:pt>
                <c:pt idx="3">
                  <c:v>245</c:v>
                </c:pt>
                <c:pt idx="4">
                  <c:v>214</c:v>
                </c:pt>
                <c:pt idx="5">
                  <c:v>207</c:v>
                </c:pt>
                <c:pt idx="6">
                  <c:v>179</c:v>
                </c:pt>
                <c:pt idx="7">
                  <c:v>165</c:v>
                </c:pt>
                <c:pt idx="8">
                  <c:v>134</c:v>
                </c:pt>
                <c:pt idx="9">
                  <c:v>68</c:v>
                </c:pt>
                <c:pt idx="10">
                  <c:v>54</c:v>
                </c:pt>
                <c:pt idx="11">
                  <c:v>16</c:v>
                </c:pt>
              </c:numCache>
            </c:numRef>
          </c:val>
        </c:ser>
        <c:dLbls>
          <c:showLegendKey val="0"/>
          <c:showVal val="1"/>
          <c:showCatName val="0"/>
          <c:showSerName val="0"/>
          <c:showPercent val="0"/>
          <c:showBubbleSize val="0"/>
        </c:dLbls>
        <c:gapWidth val="219"/>
        <c:overlap val="-27"/>
        <c:axId val="970317804"/>
        <c:axId val="320323475"/>
      </c:barChart>
      <c:catAx>
        <c:axId val="9703178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0323475"/>
        <c:crosses val="autoZero"/>
        <c:auto val="1"/>
        <c:lblAlgn val="ctr"/>
        <c:lblOffset val="100"/>
        <c:noMultiLvlLbl val="0"/>
      </c:catAx>
      <c:valAx>
        <c:axId val="3203234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03178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制约网络安全行业发展的主要障碍</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'[2020年浙江省网民网络安全感满意度调查统计数据表(从业人员版).xlsx]专题B'!$B$101:$B$106</c:f>
              <c:strCache>
                <c:ptCount val="6"/>
                <c:pt idx="0">
                  <c:v>人才</c:v>
                </c:pt>
                <c:pt idx="1">
                  <c:v>技术</c:v>
                </c:pt>
                <c:pt idx="2">
                  <c:v>资金</c:v>
                </c:pt>
                <c:pt idx="3">
                  <c:v>政策</c:v>
                </c:pt>
                <c:pt idx="4">
                  <c:v>管理</c:v>
                </c:pt>
                <c:pt idx="5">
                  <c:v>其他</c:v>
                </c:pt>
              </c:strCache>
            </c:strRef>
          </c:cat>
          <c:val>
            <c:numRef>
              <c:f>'[2020年浙江省网民网络安全感满意度调查统计数据表(从业人员版).xlsx]专题B'!$D$101:$D$106</c:f>
              <c:numCache>
                <c:formatCode>0.00%</c:formatCode>
                <c:ptCount val="6"/>
                <c:pt idx="0">
                  <c:v>0.6991</c:v>
                </c:pt>
                <c:pt idx="1">
                  <c:v>0.6991</c:v>
                </c:pt>
                <c:pt idx="2">
                  <c:v>0.6218</c:v>
                </c:pt>
                <c:pt idx="3">
                  <c:v>0.6046</c:v>
                </c:pt>
                <c:pt idx="4">
                  <c:v>0.4957</c:v>
                </c:pt>
                <c:pt idx="5">
                  <c:v>0.0344</c:v>
                </c:pt>
              </c:numCache>
            </c:numRef>
          </c:val>
        </c:ser>
        <c:dLbls>
          <c:showLegendKey val="0"/>
          <c:showVal val="1"/>
          <c:showCatName val="0"/>
          <c:showSerName val="0"/>
          <c:showPercent val="0"/>
          <c:showBubbleSize val="0"/>
        </c:dLbls>
        <c:gapWidth val="182"/>
        <c:axId val="945184373"/>
        <c:axId val="146281498"/>
      </c:barChart>
      <c:catAx>
        <c:axId val="945184373"/>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6281498"/>
        <c:crosses val="autoZero"/>
        <c:auto val="1"/>
        <c:lblAlgn val="ctr"/>
        <c:lblOffset val="100"/>
        <c:noMultiLvlLbl val="0"/>
      </c:catAx>
      <c:valAx>
        <c:axId val="146281498"/>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518437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网络安全行业未来一年发展的趋势评价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'[2020年浙江省网民网络安全感满意度调查统计数据表(从业人员版).xlsx]专题B'!$B$111:$B$115</c:f>
              <c:strCache>
                <c:ptCount val="5"/>
                <c:pt idx="0">
                  <c:v>明显增长</c:v>
                </c:pt>
                <c:pt idx="1">
                  <c:v>略有增长</c:v>
                </c:pt>
                <c:pt idx="2">
                  <c:v>持平</c:v>
                </c:pt>
                <c:pt idx="3">
                  <c:v>略有下滑</c:v>
                </c:pt>
                <c:pt idx="4">
                  <c:v>明显下滑</c:v>
                </c:pt>
              </c:strCache>
            </c:strRef>
          </c:cat>
          <c:val>
            <c:numRef>
              <c:f>'[2020年浙江省网民网络安全感满意度调查统计数据表(从业人员版).xlsx]专题B'!$D$111:$D$115</c:f>
              <c:numCache>
                <c:formatCode>0.00%</c:formatCode>
                <c:ptCount val="5"/>
                <c:pt idx="0">
                  <c:v>0.3563</c:v>
                </c:pt>
                <c:pt idx="1">
                  <c:v>0.4425</c:v>
                </c:pt>
                <c:pt idx="2">
                  <c:v>0.1552</c:v>
                </c:pt>
                <c:pt idx="3">
                  <c:v>0.0287</c:v>
                </c:pt>
                <c:pt idx="4">
                  <c:v>0.0172</c:v>
                </c:pt>
              </c:numCache>
            </c:numRef>
          </c:val>
        </c:ser>
        <c:dLbls>
          <c:showLegendKey val="0"/>
          <c:showVal val="1"/>
          <c:showCatName val="0"/>
          <c:showSerName val="0"/>
          <c:showPercent val="0"/>
          <c:showBubbleSize val="0"/>
        </c:dLbls>
        <c:gapWidth val="219"/>
        <c:overlap val="-27"/>
        <c:axId val="837467660"/>
        <c:axId val="523155462"/>
      </c:barChart>
      <c:catAx>
        <c:axId val="8374676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155462"/>
        <c:crosses val="autoZero"/>
        <c:auto val="1"/>
        <c:lblAlgn val="ctr"/>
        <c:lblOffset val="100"/>
        <c:noMultiLvlLbl val="0"/>
      </c:catAx>
      <c:valAx>
        <c:axId val="52315546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74676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网络安全相关社会组织各类服务的覆盖率</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'[2020年浙江省网民网络安全感满意度调查统计数据表(从业人员版).xlsx]专题B'!$B$120:$B$127</c:f>
              <c:strCache>
                <c:ptCount val="8"/>
                <c:pt idx="0">
                  <c:v>技术培训</c:v>
                </c:pt>
                <c:pt idx="1">
                  <c:v>资质认证</c:v>
                </c:pt>
                <c:pt idx="2">
                  <c:v>政策宣贯</c:v>
                </c:pt>
                <c:pt idx="3">
                  <c:v>没有使用过</c:v>
                </c:pt>
                <c:pt idx="4">
                  <c:v>继续教育</c:v>
                </c:pt>
                <c:pt idx="5">
                  <c:v>标准制定</c:v>
                </c:pt>
                <c:pt idx="6">
                  <c:v>职称评审</c:v>
                </c:pt>
                <c:pt idx="7">
                  <c:v>比武竞赛</c:v>
                </c:pt>
              </c:strCache>
            </c:strRef>
          </c:cat>
          <c:val>
            <c:numRef>
              <c:f>'[2020年浙江省网民网络安全感满意度调查统计数据表(从业人员版).xlsx]专题B'!$D$120:$D$127</c:f>
              <c:numCache>
                <c:formatCode>0.00%</c:formatCode>
                <c:ptCount val="8"/>
                <c:pt idx="0">
                  <c:v>0.4957</c:v>
                </c:pt>
                <c:pt idx="1">
                  <c:v>0.3467</c:v>
                </c:pt>
                <c:pt idx="2">
                  <c:v>0.298</c:v>
                </c:pt>
                <c:pt idx="3">
                  <c:v>0.2951</c:v>
                </c:pt>
                <c:pt idx="4">
                  <c:v>0.2865</c:v>
                </c:pt>
                <c:pt idx="5">
                  <c:v>0.2665</c:v>
                </c:pt>
                <c:pt idx="6">
                  <c:v>0.212</c:v>
                </c:pt>
                <c:pt idx="7">
                  <c:v>0.1433</c:v>
                </c:pt>
              </c:numCache>
            </c:numRef>
          </c:val>
        </c:ser>
        <c:dLbls>
          <c:showLegendKey val="0"/>
          <c:showVal val="1"/>
          <c:showCatName val="0"/>
          <c:showSerName val="0"/>
          <c:showPercent val="0"/>
          <c:showBubbleSize val="0"/>
        </c:dLbls>
        <c:gapWidth val="182"/>
        <c:axId val="767710510"/>
        <c:axId val="918176689"/>
      </c:barChart>
      <c:catAx>
        <c:axId val="76771051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8176689"/>
        <c:crosses val="autoZero"/>
        <c:auto val="1"/>
        <c:lblAlgn val="ctr"/>
        <c:lblOffset val="100"/>
        <c:noMultiLvlLbl val="0"/>
      </c:catAx>
      <c:valAx>
        <c:axId val="918176689"/>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771051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对新技术新应用的网络安全问题的关注度</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'[2020年浙江省网民网络安全感满意度调查统计数据表(从业人员版).xlsx]专题C'!$B$11:$B$19</c:f>
              <c:strCache>
                <c:ptCount val="9"/>
                <c:pt idx="0">
                  <c:v>5G移动网络</c:v>
                </c:pt>
                <c:pt idx="1">
                  <c:v>大数据</c:v>
                </c:pt>
                <c:pt idx="2">
                  <c:v>人工智能</c:v>
                </c:pt>
                <c:pt idx="3">
                  <c:v>云计算</c:v>
                </c:pt>
                <c:pt idx="4">
                  <c:v>物联网</c:v>
                </c:pt>
                <c:pt idx="5">
                  <c:v>区块链</c:v>
                </c:pt>
                <c:pt idx="6">
                  <c:v>量子信息技术</c:v>
                </c:pt>
                <c:pt idx="7">
                  <c:v>都没关注过</c:v>
                </c:pt>
                <c:pt idx="8">
                  <c:v>其他</c:v>
                </c:pt>
              </c:strCache>
            </c:strRef>
          </c:cat>
          <c:val>
            <c:numRef>
              <c:f>'[2020年浙江省网民网络安全感满意度调查统计数据表(从业人员版).xlsx]专题C'!$D$11:$D$19</c:f>
              <c:numCache>
                <c:formatCode>0.00%</c:formatCode>
                <c:ptCount val="9"/>
                <c:pt idx="0">
                  <c:v>0.6966</c:v>
                </c:pt>
                <c:pt idx="1">
                  <c:v>0.6723</c:v>
                </c:pt>
                <c:pt idx="2">
                  <c:v>0.6049</c:v>
                </c:pt>
                <c:pt idx="3">
                  <c:v>0.4663</c:v>
                </c:pt>
                <c:pt idx="4">
                  <c:v>0.4476</c:v>
                </c:pt>
                <c:pt idx="5">
                  <c:v>0.4457</c:v>
                </c:pt>
                <c:pt idx="6">
                  <c:v>0.1685</c:v>
                </c:pt>
                <c:pt idx="7">
                  <c:v>0.0318</c:v>
                </c:pt>
                <c:pt idx="8">
                  <c:v>0.0112</c:v>
                </c:pt>
              </c:numCache>
            </c:numRef>
          </c:val>
        </c:ser>
        <c:dLbls>
          <c:showLegendKey val="0"/>
          <c:showVal val="1"/>
          <c:showCatName val="0"/>
          <c:showSerName val="0"/>
          <c:showPercent val="0"/>
          <c:showBubbleSize val="0"/>
        </c:dLbls>
        <c:gapWidth val="219"/>
        <c:overlap val="-27"/>
        <c:axId val="182789608"/>
        <c:axId val="555646184"/>
      </c:barChart>
      <c:catAx>
        <c:axId val="1827896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55646184"/>
        <c:crosses val="autoZero"/>
        <c:auto val="1"/>
        <c:lblAlgn val="ctr"/>
        <c:lblOffset val="100"/>
        <c:noMultiLvlLbl val="0"/>
      </c:catAx>
      <c:valAx>
        <c:axId val="555646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2789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rPr sz="1400"/>
              <a:t>目前是否正在使用5G网络</a:t>
            </a:r>
            <a:endParaRPr sz="14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separator>
</c:separator>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separator>
</c:separator>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'[2020年浙江省网民网络安全感满意度调查统计数据表(从业人员版).xlsx]专题C'!$B$24:$B$25</c:f>
              <c:strCache>
                <c:ptCount val="2"/>
                <c:pt idx="0">
                  <c:v>是</c:v>
                </c:pt>
                <c:pt idx="1">
                  <c:v>否</c:v>
                </c:pt>
              </c:strCache>
            </c:strRef>
          </c:cat>
          <c:val>
            <c:numRef>
              <c:f>'[2020年浙江省网民网络安全感满意度调查统计数据表(从业人员版).xlsx]专题C'!$D$24:$D$25</c:f>
              <c:numCache>
                <c:formatCode>0.00%</c:formatCode>
                <c:ptCount val="2"/>
                <c:pt idx="0">
                  <c:v>0.1866</c:v>
                </c:pt>
                <c:pt idx="1">
                  <c:v>0.8134</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使用5G网络的感受评价</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'[2020年浙江省网民网络安全感满意度调查统计数据表(从业人员版).xlsx]专题C'!$B$30:$B$34</c:f>
              <c:strCache>
                <c:ptCount val="5"/>
                <c:pt idx="0">
                  <c:v>5G上网很快，很好用</c:v>
                </c:pt>
                <c:pt idx="1">
                  <c:v>5G和4G差不多，一般</c:v>
                </c:pt>
                <c:pt idx="2">
                  <c:v>5G流量用的太快，费用有点高</c:v>
                </c:pt>
                <c:pt idx="3">
                  <c:v>5G信号不稳定，不是很好用</c:v>
                </c:pt>
                <c:pt idx="4">
                  <c:v>其他</c:v>
                </c:pt>
              </c:strCache>
            </c:strRef>
          </c:cat>
          <c:val>
            <c:numRef>
              <c:f>'[2020年浙江省网民网络安全感满意度调查统计数据表(从业人员版).xlsx]专题C'!$D$30:$D$34</c:f>
              <c:numCache>
                <c:formatCode>0.00%</c:formatCode>
                <c:ptCount val="5"/>
                <c:pt idx="0">
                  <c:v>0.4545</c:v>
                </c:pt>
                <c:pt idx="1">
                  <c:v>0.303</c:v>
                </c:pt>
                <c:pt idx="2">
                  <c:v>0.2727</c:v>
                </c:pt>
                <c:pt idx="3">
                  <c:v>0.2222</c:v>
                </c:pt>
                <c:pt idx="4">
                  <c:v>0.0404</c:v>
                </c:pt>
              </c:numCache>
            </c:numRef>
          </c:val>
        </c:ser>
        <c:dLbls>
          <c:showLegendKey val="0"/>
          <c:showVal val="1"/>
          <c:showCatName val="0"/>
          <c:showSerName val="0"/>
          <c:showPercent val="0"/>
          <c:showBubbleSize val="0"/>
        </c:dLbls>
        <c:gapWidth val="182"/>
        <c:axId val="739712766"/>
        <c:axId val="497565031"/>
      </c:barChart>
      <c:catAx>
        <c:axId val="739712766"/>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7565031"/>
        <c:crosses val="autoZero"/>
        <c:auto val="1"/>
        <c:lblAlgn val="ctr"/>
        <c:lblOffset val="100"/>
        <c:noMultiLvlLbl val="0"/>
      </c:catAx>
      <c:valAx>
        <c:axId val="497565031"/>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971276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目前不使用5G网络的原因</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'[2020年浙江省网民网络安全感满意度调查统计数据表(从业人员版).xlsx]专题C'!$B$39:$B$46</c:f>
              <c:strCache>
                <c:ptCount val="8"/>
                <c:pt idx="0">
                  <c:v>想用但要换手机</c:v>
                </c:pt>
                <c:pt idx="1">
                  <c:v>先等网络稳定了再考虑</c:v>
                </c:pt>
                <c:pt idx="2">
                  <c:v>网络覆盖面小，想用但用不上</c:v>
                </c:pt>
                <c:pt idx="3">
                  <c:v>套餐费用高，用不起</c:v>
                </c:pt>
                <c:pt idx="4">
                  <c:v>现有网络已经满足需求，不想换</c:v>
                </c:pt>
                <c:pt idx="5">
                  <c:v>缺乏适合我使用的5G关键应用，不想用</c:v>
                </c:pt>
                <c:pt idx="6">
                  <c:v>其他</c:v>
                </c:pt>
                <c:pt idx="7">
                  <c:v>不了解</c:v>
                </c:pt>
              </c:strCache>
            </c:strRef>
          </c:cat>
          <c:val>
            <c:numRef>
              <c:f>'[2020年浙江省网民网络安全感满意度调查统计数据表(从业人员版).xlsx]专题C'!$D$39:$D$46</c:f>
              <c:numCache>
                <c:formatCode>0.00%</c:formatCode>
                <c:ptCount val="8"/>
                <c:pt idx="0">
                  <c:v>0.5369</c:v>
                </c:pt>
                <c:pt idx="1">
                  <c:v>0.4078</c:v>
                </c:pt>
                <c:pt idx="2">
                  <c:v>0.3986</c:v>
                </c:pt>
                <c:pt idx="3">
                  <c:v>0.3963</c:v>
                </c:pt>
                <c:pt idx="4">
                  <c:v>0.2535</c:v>
                </c:pt>
                <c:pt idx="5">
                  <c:v>0.2465</c:v>
                </c:pt>
                <c:pt idx="6">
                  <c:v>0.0161</c:v>
                </c:pt>
                <c:pt idx="7">
                  <c:v>0.0115</c:v>
                </c:pt>
              </c:numCache>
            </c:numRef>
          </c:val>
        </c:ser>
        <c:dLbls>
          <c:showLegendKey val="0"/>
          <c:showVal val="1"/>
          <c:showCatName val="0"/>
          <c:showSerName val="0"/>
          <c:showPercent val="0"/>
          <c:showBubbleSize val="0"/>
        </c:dLbls>
        <c:gapWidth val="182"/>
        <c:axId val="106249789"/>
        <c:axId val="665434567"/>
      </c:barChart>
      <c:catAx>
        <c:axId val="10624978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5434567"/>
        <c:crosses val="autoZero"/>
        <c:auto val="1"/>
        <c:lblAlgn val="ctr"/>
        <c:lblOffset val="100"/>
        <c:noMultiLvlLbl val="0"/>
      </c:catAx>
      <c:valAx>
        <c:axId val="665434567"/>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24978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对5G技术存在的顾虑</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'[2020年浙江省网民网络安全感满意度调查统计数据表(从业人员版).xlsx]专题C'!$B$51:$B$55</c:f>
              <c:strCache>
                <c:ptCount val="5"/>
                <c:pt idx="0">
                  <c:v>比4G服务收费更高</c:v>
                </c:pt>
                <c:pt idx="1">
                  <c:v>网络覆盖面小</c:v>
                </c:pt>
                <c:pt idx="2">
                  <c:v>技术不成熟，出现网络错误/卡顿</c:v>
                </c:pt>
                <c:pt idx="3">
                  <c:v>网络不够安全</c:v>
                </c:pt>
                <c:pt idx="4">
                  <c:v>其他</c:v>
                </c:pt>
              </c:strCache>
            </c:strRef>
          </c:cat>
          <c:val>
            <c:numRef>
              <c:f>'[2020年浙江省网民网络安全感满意度调查统计数据表(从业人员版).xlsx]专题C'!$D$51:$D$55</c:f>
              <c:numCache>
                <c:formatCode>0.00%</c:formatCode>
                <c:ptCount val="5"/>
                <c:pt idx="0">
                  <c:v>0.6847</c:v>
                </c:pt>
                <c:pt idx="1">
                  <c:v>0.6511</c:v>
                </c:pt>
                <c:pt idx="2">
                  <c:v>0.334</c:v>
                </c:pt>
                <c:pt idx="3">
                  <c:v>0.2351</c:v>
                </c:pt>
                <c:pt idx="4">
                  <c:v>0.0392</c:v>
                </c:pt>
              </c:numCache>
            </c:numRef>
          </c:val>
        </c:ser>
        <c:dLbls>
          <c:showLegendKey val="0"/>
          <c:showVal val="1"/>
          <c:showCatName val="0"/>
          <c:showSerName val="0"/>
          <c:showPercent val="0"/>
          <c:showBubbleSize val="0"/>
        </c:dLbls>
        <c:gapWidth val="182"/>
        <c:axId val="102135022"/>
        <c:axId val="264618176"/>
      </c:barChart>
      <c:catAx>
        <c:axId val="10213502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4618176"/>
        <c:crosses val="autoZero"/>
        <c:auto val="1"/>
        <c:lblAlgn val="ctr"/>
        <c:lblOffset val="100"/>
        <c:noMultiLvlLbl val="0"/>
      </c:catAx>
      <c:valAx>
        <c:axId val="26461817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213502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人工智能(AI)可以发挥优势的领域</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'[2020年浙江省网民网络安全感满意度调查统计数据表(从业人员版).xlsx]专题C'!$B$60:$B$67</c:f>
              <c:strCache>
                <c:ptCount val="8"/>
                <c:pt idx="0">
                  <c:v>医疗</c:v>
                </c:pt>
                <c:pt idx="1">
                  <c:v>交通</c:v>
                </c:pt>
                <c:pt idx="2">
                  <c:v>工业制造</c:v>
                </c:pt>
                <c:pt idx="3">
                  <c:v>教育</c:v>
                </c:pt>
                <c:pt idx="4">
                  <c:v>社会安全治理</c:v>
                </c:pt>
                <c:pt idx="5">
                  <c:v>农业</c:v>
                </c:pt>
                <c:pt idx="6">
                  <c:v>军事</c:v>
                </c:pt>
                <c:pt idx="7">
                  <c:v>其他</c:v>
                </c:pt>
              </c:strCache>
            </c:strRef>
          </c:cat>
          <c:val>
            <c:numRef>
              <c:f>'[2020年浙江省网民网络安全感满意度调查统计数据表(从业人员版).xlsx]专题C'!$D$60:$D$67</c:f>
              <c:numCache>
                <c:formatCode>0.00%</c:formatCode>
                <c:ptCount val="8"/>
                <c:pt idx="0">
                  <c:v>0.7631</c:v>
                </c:pt>
                <c:pt idx="1">
                  <c:v>0.7519</c:v>
                </c:pt>
                <c:pt idx="2">
                  <c:v>0.5317</c:v>
                </c:pt>
                <c:pt idx="3">
                  <c:v>0.4776</c:v>
                </c:pt>
                <c:pt idx="4">
                  <c:v>0.4664</c:v>
                </c:pt>
                <c:pt idx="5">
                  <c:v>0.3825</c:v>
                </c:pt>
                <c:pt idx="6">
                  <c:v>0.3638</c:v>
                </c:pt>
                <c:pt idx="7">
                  <c:v>0.0243</c:v>
                </c:pt>
              </c:numCache>
            </c:numRef>
          </c:val>
        </c:ser>
        <c:dLbls>
          <c:showLegendKey val="0"/>
          <c:showVal val="1"/>
          <c:showCatName val="0"/>
          <c:showSerName val="0"/>
          <c:showPercent val="0"/>
          <c:showBubbleSize val="0"/>
        </c:dLbls>
        <c:gapWidth val="219"/>
        <c:overlap val="-27"/>
        <c:axId val="369554557"/>
        <c:axId val="344175469"/>
      </c:barChart>
      <c:catAx>
        <c:axId val="36955455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4175469"/>
        <c:crosses val="autoZero"/>
        <c:auto val="1"/>
        <c:lblAlgn val="ctr"/>
        <c:lblOffset val="100"/>
        <c:noMultiLvlLbl val="0"/>
      </c:catAx>
      <c:valAx>
        <c:axId val="34417546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955455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目前人工智能应用的发展面临的最大阻力</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'[2020年浙江省网民网络安全感满意度调查统计数据表(从业人员版).xlsx]专题C'!$B$72:$B$78</c:f>
              <c:strCache>
                <c:ptCount val="7"/>
                <c:pt idx="0">
                  <c:v>技术有待成熟</c:v>
                </c:pt>
                <c:pt idx="1">
                  <c:v>安全隐私问题</c:v>
                </c:pt>
                <c:pt idx="2">
                  <c:v>应用普及</c:v>
                </c:pt>
                <c:pt idx="3">
                  <c:v>社会接受</c:v>
                </c:pt>
                <c:pt idx="4">
                  <c:v>政策环境</c:v>
                </c:pt>
                <c:pt idx="5">
                  <c:v>投资不足</c:v>
                </c:pt>
                <c:pt idx="6">
                  <c:v>其他</c:v>
                </c:pt>
              </c:strCache>
            </c:strRef>
          </c:cat>
          <c:val>
            <c:numRef>
              <c:f>'[2020年浙江省网民网络安全感满意度调查统计数据表(从业人员版).xlsx]专题C'!$D$72:$D$78</c:f>
              <c:numCache>
                <c:formatCode>0.00%</c:formatCode>
                <c:ptCount val="7"/>
                <c:pt idx="0">
                  <c:v>0.8093</c:v>
                </c:pt>
                <c:pt idx="1">
                  <c:v>0.6729</c:v>
                </c:pt>
                <c:pt idx="2">
                  <c:v>0.5888</c:v>
                </c:pt>
                <c:pt idx="3">
                  <c:v>0.3944</c:v>
                </c:pt>
                <c:pt idx="4">
                  <c:v>0.3047</c:v>
                </c:pt>
                <c:pt idx="5">
                  <c:v>0.2935</c:v>
                </c:pt>
                <c:pt idx="6">
                  <c:v>0.015</c:v>
                </c:pt>
              </c:numCache>
            </c:numRef>
          </c:val>
        </c:ser>
        <c:dLbls>
          <c:showLegendKey val="0"/>
          <c:showVal val="1"/>
          <c:showCatName val="0"/>
          <c:showSerName val="0"/>
          <c:showPercent val="0"/>
          <c:showBubbleSize val="0"/>
        </c:dLbls>
        <c:gapWidth val="219"/>
        <c:overlap val="-27"/>
        <c:axId val="317788894"/>
        <c:axId val="883723977"/>
      </c:barChart>
      <c:catAx>
        <c:axId val="31778889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3723977"/>
        <c:crosses val="autoZero"/>
        <c:auto val="1"/>
        <c:lblAlgn val="ctr"/>
        <c:lblOffset val="100"/>
        <c:noMultiLvlLbl val="0"/>
      </c:catAx>
      <c:valAx>
        <c:axId val="88372397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778889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从业人员网民网络安全感评价</a:t>
            </a:r>
            <a:endParaRPr lang="zh-CN" altLang="en-US"/>
          </a:p>
        </c:rich>
      </c:tx>
      <c:layout>
        <c:manualLayout>
          <c:xMode val="edge"/>
          <c:yMode val="edge"/>
          <c:x val="0.252406049495875"/>
          <c:y val="0.0234009360374415"/>
        </c:manualLayout>
      </c:layout>
      <c:overlay val="0"/>
      <c:spPr>
        <a:noFill/>
        <a:ln>
          <a:noFill/>
        </a:ln>
        <a:effectLst/>
      </c:spPr>
    </c:title>
    <c:autoTitleDeleted val="0"/>
    <c:plotArea>
      <c:layout/>
      <c:barChart>
        <c:barDir val="col"/>
        <c:grouping val="clustered"/>
        <c:varyColors val="0"/>
        <c:ser>
          <c:idx val="0"/>
          <c:order val="0"/>
          <c:tx>
            <c:strRef>
              <c:f>浙江从业人员主问卷!$D$53</c:f>
              <c:strCache>
                <c:ptCount val="1"/>
                <c:pt idx="0">
                  <c:v>浙江占比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浙江从业人员主问卷!$B$54:$B$58</c:f>
              <c:strCache>
                <c:ptCount val="5"/>
                <c:pt idx="0">
                  <c:v>非常安全</c:v>
                </c:pt>
                <c:pt idx="1">
                  <c:v>安全</c:v>
                </c:pt>
                <c:pt idx="2">
                  <c:v>一般</c:v>
                </c:pt>
                <c:pt idx="3">
                  <c:v>不安全</c:v>
                </c:pt>
                <c:pt idx="4">
                  <c:v>非常不安全</c:v>
                </c:pt>
              </c:strCache>
            </c:strRef>
          </c:cat>
          <c:val>
            <c:numRef>
              <c:f>浙江从业人员主问卷!$D$54:$D$58</c:f>
              <c:numCache>
                <c:formatCode>0.00%</c:formatCode>
                <c:ptCount val="5"/>
                <c:pt idx="0">
                  <c:v>0.1468</c:v>
                </c:pt>
                <c:pt idx="1">
                  <c:v>0.3867</c:v>
                </c:pt>
                <c:pt idx="2">
                  <c:v>0.3425</c:v>
                </c:pt>
                <c:pt idx="3">
                  <c:v>0.0918</c:v>
                </c:pt>
                <c:pt idx="4">
                  <c:v>0.0322</c:v>
                </c:pt>
              </c:numCache>
            </c:numRef>
          </c:val>
        </c:ser>
        <c:ser>
          <c:idx val="1"/>
          <c:order val="1"/>
          <c:tx>
            <c:strRef>
              <c:f>浙江从业人员主问卷!$F$53</c:f>
              <c:strCache>
                <c:ptCount val="1"/>
                <c:pt idx="0">
                  <c:v>全国占比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浙江从业人员主问卷!$B$54:$B$58</c:f>
              <c:strCache>
                <c:ptCount val="5"/>
                <c:pt idx="0">
                  <c:v>非常安全</c:v>
                </c:pt>
                <c:pt idx="1">
                  <c:v>安全</c:v>
                </c:pt>
                <c:pt idx="2">
                  <c:v>一般</c:v>
                </c:pt>
                <c:pt idx="3">
                  <c:v>不安全</c:v>
                </c:pt>
                <c:pt idx="4">
                  <c:v>非常不安全</c:v>
                </c:pt>
              </c:strCache>
            </c:strRef>
          </c:cat>
          <c:val>
            <c:numRef>
              <c:f>浙江从业人员主问卷!$F$54:$F$58</c:f>
              <c:numCache>
                <c:formatCode>0.00%</c:formatCode>
                <c:ptCount val="5"/>
                <c:pt idx="0">
                  <c:v>0.1658</c:v>
                </c:pt>
                <c:pt idx="1">
                  <c:v>0.402</c:v>
                </c:pt>
                <c:pt idx="2">
                  <c:v>0.3416</c:v>
                </c:pt>
                <c:pt idx="3">
                  <c:v>0.0696</c:v>
                </c:pt>
                <c:pt idx="4">
                  <c:v>0.021</c:v>
                </c:pt>
              </c:numCache>
            </c:numRef>
          </c:val>
        </c:ser>
        <c:dLbls>
          <c:showLegendKey val="0"/>
          <c:showVal val="0"/>
          <c:showCatName val="0"/>
          <c:showSerName val="0"/>
          <c:showPercent val="0"/>
          <c:showBubbleSize val="0"/>
        </c:dLbls>
        <c:gapWidth val="219"/>
        <c:overlap val="-27"/>
        <c:axId val="82911144"/>
        <c:axId val="823532666"/>
      </c:barChart>
      <c:catAx>
        <c:axId val="829111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3532666"/>
        <c:crosses val="autoZero"/>
        <c:auto val="1"/>
        <c:lblAlgn val="ctr"/>
        <c:lblOffset val="100"/>
        <c:noMultiLvlLbl val="0"/>
      </c:catAx>
      <c:valAx>
        <c:axId val="82353266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911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对“AI换脸”应用等“深度伪造”为代表的新技术新应用的看法</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'[2020年浙江省网民网络安全感满意度调查统计数据表(从业人员版).xlsx]专题C'!$B$83:$B$87</c:f>
              <c:strCache>
                <c:ptCount val="5"/>
                <c:pt idx="0">
                  <c:v>催生网络黑灰产，带来社会安全风险</c:v>
                </c:pt>
                <c:pt idx="1">
                  <c:v>降低了生物特征识别技术可信度，引发网络安全风险</c:v>
                </c:pt>
                <c:pt idx="2">
                  <c:v>深度伪造技术滥用危害国家安全</c:v>
                </c:pt>
                <c:pt idx="3">
                  <c:v>该技术多用在恶搞视频，影响不大</c:v>
                </c:pt>
                <c:pt idx="4">
                  <c:v>不清楚什么是深度伪造技术</c:v>
                </c:pt>
              </c:strCache>
            </c:strRef>
          </c:cat>
          <c:val>
            <c:numRef>
              <c:f>'[2020年浙江省网民网络安全感满意度调查统计数据表(从业人员版).xlsx]专题C'!$D$83:$D$87</c:f>
              <c:numCache>
                <c:formatCode>0.00%</c:formatCode>
                <c:ptCount val="5"/>
                <c:pt idx="0">
                  <c:v>0.7892</c:v>
                </c:pt>
                <c:pt idx="1">
                  <c:v>0.7612</c:v>
                </c:pt>
                <c:pt idx="2">
                  <c:v>0.5672</c:v>
                </c:pt>
                <c:pt idx="3">
                  <c:v>0.1772</c:v>
                </c:pt>
                <c:pt idx="4">
                  <c:v>0.0709</c:v>
                </c:pt>
              </c:numCache>
            </c:numRef>
          </c:val>
        </c:ser>
        <c:dLbls>
          <c:showLegendKey val="0"/>
          <c:showVal val="1"/>
          <c:showCatName val="0"/>
          <c:showSerName val="0"/>
          <c:showPercent val="0"/>
          <c:showBubbleSize val="0"/>
        </c:dLbls>
        <c:gapWidth val="182"/>
        <c:axId val="956199563"/>
        <c:axId val="164689543"/>
      </c:barChart>
      <c:catAx>
        <c:axId val="956199563"/>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4689543"/>
        <c:crosses val="autoZero"/>
        <c:auto val="1"/>
        <c:lblAlgn val="ctr"/>
        <c:lblOffset val="100"/>
        <c:noMultiLvlLbl val="0"/>
      </c:catAx>
      <c:valAx>
        <c:axId val="164689543"/>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61995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对区块链的了解程度</a:t>
            </a:r>
            <a:endParaRPr b="1"/>
          </a:p>
        </c:rich>
      </c:tx>
      <c:layout>
        <c:manualLayout>
          <c:xMode val="edge"/>
          <c:yMode val="edge"/>
          <c:x val="0.367305644302449"/>
          <c:y val="0.0243852875431823"/>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'[2020年浙江省网民网络安全感满意度调查统计数据表(从业人员版).xlsx]专题C'!$B$92:$B$96</c:f>
              <c:strCache>
                <c:ptCount val="5"/>
                <c:pt idx="0">
                  <c:v>非常了解，我是区块链从业者</c:v>
                </c:pt>
                <c:pt idx="1">
                  <c:v>了解，我经常关注区块链相关资讯</c:v>
                </c:pt>
                <c:pt idx="2">
                  <c:v>一般，偶尔看到区块链的信息</c:v>
                </c:pt>
                <c:pt idx="3">
                  <c:v>不了解，听说过区块链但不知道是什么</c:v>
                </c:pt>
                <c:pt idx="4">
                  <c:v>完全不了解，没听过区块链</c:v>
                </c:pt>
              </c:strCache>
            </c:strRef>
          </c:cat>
          <c:val>
            <c:numRef>
              <c:f>'[2020年浙江省网民网络安全感满意度调查统计数据表(从业人员版).xlsx]专题C'!$D$92:$D$96</c:f>
              <c:numCache>
                <c:formatCode>0.00%</c:formatCode>
                <c:ptCount val="5"/>
                <c:pt idx="0">
                  <c:v>0.0318</c:v>
                </c:pt>
                <c:pt idx="1">
                  <c:v>0.1776</c:v>
                </c:pt>
                <c:pt idx="2">
                  <c:v>0.5421</c:v>
                </c:pt>
                <c:pt idx="3">
                  <c:v>0.1907</c:v>
                </c:pt>
                <c:pt idx="4">
                  <c:v>0.0579</c:v>
                </c:pt>
              </c:numCache>
            </c:numRef>
          </c:val>
        </c:ser>
        <c:dLbls>
          <c:showLegendKey val="0"/>
          <c:showVal val="1"/>
          <c:showCatName val="0"/>
          <c:showSerName val="0"/>
          <c:showPercent val="0"/>
          <c:showBubbleSize val="0"/>
        </c:dLbls>
        <c:gapWidth val="182"/>
        <c:axId val="397699799"/>
        <c:axId val="510652926"/>
      </c:barChart>
      <c:catAx>
        <c:axId val="39769979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0652926"/>
        <c:crosses val="autoZero"/>
        <c:auto val="1"/>
        <c:lblAlgn val="ctr"/>
        <c:lblOffset val="100"/>
        <c:noMultiLvlLbl val="0"/>
      </c:catAx>
      <c:valAx>
        <c:axId val="510652926"/>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7699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区块链未来发展趋势的看法</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'[2020年浙江省网民网络安全感满意度调查统计数据表(从业人员版).xlsx]专题C'!$B$101:$B$104</c:f>
              <c:strCache>
                <c:ptCount val="4"/>
                <c:pt idx="0">
                  <c:v>广泛应用于各行业领域</c:v>
                </c:pt>
                <c:pt idx="1">
                  <c:v>只会在某些领域(如金融)兴盛</c:v>
                </c:pt>
                <c:pt idx="2">
                  <c:v>无法预料</c:v>
                </c:pt>
                <c:pt idx="3">
                  <c:v>只是一时兴起，最终会被淘汰</c:v>
                </c:pt>
              </c:strCache>
            </c:strRef>
          </c:cat>
          <c:val>
            <c:numRef>
              <c:f>'[2020年浙江省网民网络安全感满意度调查统计数据表(从业人员版).xlsx]专题C'!$D$101:$D$104</c:f>
              <c:numCache>
                <c:formatCode>0.00%</c:formatCode>
                <c:ptCount val="4"/>
                <c:pt idx="0">
                  <c:v>0.4457</c:v>
                </c:pt>
                <c:pt idx="1">
                  <c:v>0.3408</c:v>
                </c:pt>
                <c:pt idx="2">
                  <c:v>0.1648</c:v>
                </c:pt>
                <c:pt idx="3">
                  <c:v>0.0487</c:v>
                </c:pt>
              </c:numCache>
            </c:numRef>
          </c:val>
        </c:ser>
        <c:dLbls>
          <c:showLegendKey val="0"/>
          <c:showVal val="1"/>
          <c:showCatName val="0"/>
          <c:showSerName val="0"/>
          <c:showPercent val="0"/>
          <c:showBubbleSize val="0"/>
        </c:dLbls>
        <c:gapWidth val="182"/>
        <c:axId val="141716809"/>
        <c:axId val="94372794"/>
      </c:barChart>
      <c:catAx>
        <c:axId val="14171680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372794"/>
        <c:crosses val="autoZero"/>
        <c:auto val="1"/>
        <c:lblAlgn val="ctr"/>
        <c:lblOffset val="100"/>
        <c:noMultiLvlLbl val="0"/>
      </c:catAx>
      <c:valAx>
        <c:axId val="9437279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171680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cap="all" baseline="0">
                <a:solidFill>
                  <a:schemeClr val="tx1">
                    <a:lumMod val="65000"/>
                    <a:lumOff val="35000"/>
                  </a:schemeClr>
                </a:solidFill>
                <a:latin typeface="+mn-lt"/>
                <a:ea typeface="+mn-ea"/>
                <a:cs typeface="+mn-cs"/>
              </a:defRPr>
            </a:pPr>
            <a:r>
              <a:t>所在单位对大数据技术的应用情况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2"/>
              <c:layout/>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'[2020年浙江省网民网络安全感满意度调查统计数据表(从业人员版).xlsx]专题C'!$B$109:$B$111</c:f>
              <c:strCache>
                <c:ptCount val="3"/>
                <c:pt idx="0">
                  <c:v>是</c:v>
                </c:pt>
                <c:pt idx="1">
                  <c:v>否</c:v>
                </c:pt>
                <c:pt idx="2">
                  <c:v>不清楚</c:v>
                </c:pt>
              </c:strCache>
            </c:strRef>
          </c:cat>
          <c:val>
            <c:numRef>
              <c:f>'[2020年浙江省网民网络安全感满意度调查统计数据表(从业人员版).xlsx]专题C'!$D$109:$D$111</c:f>
              <c:numCache>
                <c:formatCode>0.00%</c:formatCode>
                <c:ptCount val="3"/>
                <c:pt idx="0">
                  <c:v>0.5821</c:v>
                </c:pt>
                <c:pt idx="1">
                  <c:v>0.2332</c:v>
                </c:pt>
                <c:pt idx="2">
                  <c:v>0.1847</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目前大数据技术应用上存在的问题</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'[2020年浙江省网民网络安全感满意度调查统计数据表(从业人员版).xlsx]专题C'!$B$116:$B$122</c:f>
              <c:strCache>
                <c:ptCount val="7"/>
                <c:pt idx="0">
                  <c:v>监管制度不完善，担心数据安全问题</c:v>
                </c:pt>
                <c:pt idx="1">
                  <c:v>缺少数据共享政策规范支持</c:v>
                </c:pt>
                <c:pt idx="2">
                  <c:v>专业人员匮乏</c:v>
                </c:pt>
                <c:pt idx="3">
                  <c:v>数据采集渠道不畅</c:v>
                </c:pt>
                <c:pt idx="4">
                  <c:v>没有相关预算</c:v>
                </c:pt>
                <c:pt idx="5">
                  <c:v>管理层尚未决定布局</c:v>
                </c:pt>
                <c:pt idx="6">
                  <c:v>其他</c:v>
                </c:pt>
              </c:strCache>
            </c:strRef>
          </c:cat>
          <c:val>
            <c:numRef>
              <c:f>'[2020年浙江省网民网络安全感满意度调查统计数据表(从业人员版).xlsx]专题C'!$D$116:$D$122</c:f>
              <c:numCache>
                <c:formatCode>0.00%</c:formatCode>
                <c:ptCount val="7"/>
                <c:pt idx="0">
                  <c:v>0.6229</c:v>
                </c:pt>
                <c:pt idx="1">
                  <c:v>0.561</c:v>
                </c:pt>
                <c:pt idx="2">
                  <c:v>0.5516</c:v>
                </c:pt>
                <c:pt idx="3">
                  <c:v>0.5253</c:v>
                </c:pt>
                <c:pt idx="4">
                  <c:v>0.2627</c:v>
                </c:pt>
                <c:pt idx="5">
                  <c:v>0.2627</c:v>
                </c:pt>
                <c:pt idx="6">
                  <c:v>0.0432</c:v>
                </c:pt>
              </c:numCache>
            </c:numRef>
          </c:val>
        </c:ser>
        <c:dLbls>
          <c:showLegendKey val="0"/>
          <c:showVal val="1"/>
          <c:showCatName val="0"/>
          <c:showSerName val="0"/>
          <c:showPercent val="0"/>
          <c:showBubbleSize val="0"/>
        </c:dLbls>
        <c:gapWidth val="182"/>
        <c:axId val="398135673"/>
        <c:axId val="451116093"/>
      </c:barChart>
      <c:catAx>
        <c:axId val="398135673"/>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1116093"/>
        <c:crosses val="autoZero"/>
        <c:auto val="1"/>
        <c:lblAlgn val="ctr"/>
        <c:lblOffset val="100"/>
        <c:noMultiLvlLbl val="0"/>
      </c:catAx>
      <c:valAx>
        <c:axId val="45111609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813567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体验过物联网应用的领域</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'[2020年浙江省网民网络安全感满意度调查统计数据表(从业人员版).xlsx]专题C'!$B$127:$B$134</c:f>
              <c:strCache>
                <c:ptCount val="8"/>
                <c:pt idx="0">
                  <c:v>智能家居</c:v>
                </c:pt>
                <c:pt idx="1">
                  <c:v>智能物流</c:v>
                </c:pt>
                <c:pt idx="2">
                  <c:v>智能交通</c:v>
                </c:pt>
                <c:pt idx="3">
                  <c:v>智能医疗</c:v>
                </c:pt>
                <c:pt idx="4">
                  <c:v>智能社区</c:v>
                </c:pt>
                <c:pt idx="5">
                  <c:v>智能司法</c:v>
                </c:pt>
                <c:pt idx="6">
                  <c:v>智能农业</c:v>
                </c:pt>
                <c:pt idx="7">
                  <c:v>其他</c:v>
                </c:pt>
              </c:strCache>
            </c:strRef>
          </c:cat>
          <c:val>
            <c:numRef>
              <c:f>'[2020年浙江省网民网络安全感满意度调查统计数据表(从业人员版).xlsx]专题C'!$D$127:$D$134</c:f>
              <c:numCache>
                <c:formatCode>0.00%</c:formatCode>
                <c:ptCount val="8"/>
                <c:pt idx="0">
                  <c:v>0.7636</c:v>
                </c:pt>
                <c:pt idx="1">
                  <c:v>0.5704</c:v>
                </c:pt>
                <c:pt idx="2">
                  <c:v>0.4972</c:v>
                </c:pt>
                <c:pt idx="3">
                  <c:v>0.4165</c:v>
                </c:pt>
                <c:pt idx="4">
                  <c:v>0.3114</c:v>
                </c:pt>
                <c:pt idx="5">
                  <c:v>0.1144</c:v>
                </c:pt>
                <c:pt idx="6">
                  <c:v>0.0919</c:v>
                </c:pt>
                <c:pt idx="7">
                  <c:v>0.0281</c:v>
                </c:pt>
              </c:numCache>
            </c:numRef>
          </c:val>
        </c:ser>
        <c:dLbls>
          <c:showLegendKey val="0"/>
          <c:showVal val="1"/>
          <c:showCatName val="0"/>
          <c:showSerName val="0"/>
          <c:showPercent val="0"/>
          <c:showBubbleSize val="0"/>
        </c:dLbls>
        <c:gapWidth val="219"/>
        <c:overlap val="-27"/>
        <c:axId val="187216027"/>
        <c:axId val="230311667"/>
      </c:barChart>
      <c:catAx>
        <c:axId val="18721602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311667"/>
        <c:crosses val="autoZero"/>
        <c:auto val="1"/>
        <c:lblAlgn val="ctr"/>
        <c:lblOffset val="100"/>
        <c:noMultiLvlLbl val="0"/>
      </c:catAx>
      <c:valAx>
        <c:axId val="23031166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2160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物联网安全风险</a:t>
            </a:r>
            <a:endParaRPr b="1"/>
          </a:p>
        </c:rich>
      </c:tx>
      <c:layout>
        <c:manualLayout>
          <c:xMode val="edge"/>
          <c:yMode val="edge"/>
          <c:x val="0.406924183275118"/>
          <c:y val="0.0237388724035608"/>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'[2020年浙江省网民网络安全感满意度调查统计数据表(从业人员版).xlsx]专题C'!$B$139:$B$143</c:f>
              <c:strCache>
                <c:ptCount val="5"/>
                <c:pt idx="0">
                  <c:v>信息安全风险高</c:v>
                </c:pt>
                <c:pt idx="1">
                  <c:v>物联网设备不安全</c:v>
                </c:pt>
                <c:pt idx="2">
                  <c:v>企业未建立完善的安全管理机制</c:v>
                </c:pt>
                <c:pt idx="3">
                  <c:v>物联网使用人员易误操作</c:v>
                </c:pt>
                <c:pt idx="4">
                  <c:v>其他</c:v>
                </c:pt>
              </c:strCache>
            </c:strRef>
          </c:cat>
          <c:val>
            <c:numRef>
              <c:f>'[2020年浙江省网民网络安全感满意度调查统计数据表(从业人员版).xlsx]专题C'!$D$139:$D$143</c:f>
              <c:numCache>
                <c:formatCode>0.00%</c:formatCode>
                <c:ptCount val="5"/>
                <c:pt idx="0">
                  <c:v>0.7932</c:v>
                </c:pt>
                <c:pt idx="1">
                  <c:v>0.6692</c:v>
                </c:pt>
                <c:pt idx="2">
                  <c:v>0.5714</c:v>
                </c:pt>
                <c:pt idx="3">
                  <c:v>0.5244</c:v>
                </c:pt>
                <c:pt idx="4">
                  <c:v>0.015</c:v>
                </c:pt>
              </c:numCache>
            </c:numRef>
          </c:val>
        </c:ser>
        <c:dLbls>
          <c:showLegendKey val="0"/>
          <c:showVal val="1"/>
          <c:showCatName val="0"/>
          <c:showSerName val="0"/>
          <c:showPercent val="0"/>
          <c:showBubbleSize val="0"/>
        </c:dLbls>
        <c:gapWidth val="182"/>
        <c:axId val="914504211"/>
        <c:axId val="631222001"/>
      </c:barChart>
      <c:catAx>
        <c:axId val="91450421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1222001"/>
        <c:crosses val="autoZero"/>
        <c:auto val="1"/>
        <c:lblAlgn val="ctr"/>
        <c:lblOffset val="100"/>
        <c:noMultiLvlLbl val="0"/>
      </c:catAx>
      <c:valAx>
        <c:axId val="631222001"/>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45042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数字政府和智慧城市的网络安全状况评价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'[2020年浙江省网民网络安全感满意度调查统计数据表(从业人员版).xlsx]专题C'!$B$148:$B$152</c:f>
              <c:strCache>
                <c:ptCount val="5"/>
                <c:pt idx="0">
                  <c:v>非常安全</c:v>
                </c:pt>
                <c:pt idx="1">
                  <c:v>比较安全</c:v>
                </c:pt>
                <c:pt idx="2">
                  <c:v>一般</c:v>
                </c:pt>
                <c:pt idx="3">
                  <c:v>比较不安全</c:v>
                </c:pt>
                <c:pt idx="4">
                  <c:v>非常不安全</c:v>
                </c:pt>
              </c:strCache>
            </c:strRef>
          </c:cat>
          <c:val>
            <c:numRef>
              <c:f>'[2020年浙江省网民网络安全感满意度调查统计数据表(从业人员版).xlsx]专题C'!$D$148:$D$152</c:f>
              <c:numCache>
                <c:formatCode>0.00%</c:formatCode>
                <c:ptCount val="5"/>
                <c:pt idx="0">
                  <c:v>0.1015</c:v>
                </c:pt>
                <c:pt idx="1">
                  <c:v>0.4549</c:v>
                </c:pt>
                <c:pt idx="2">
                  <c:v>0.3609</c:v>
                </c:pt>
                <c:pt idx="3">
                  <c:v>0.047</c:v>
                </c:pt>
                <c:pt idx="4">
                  <c:v>0.0357</c:v>
                </c:pt>
              </c:numCache>
            </c:numRef>
          </c:val>
        </c:ser>
        <c:dLbls>
          <c:showLegendKey val="0"/>
          <c:showVal val="1"/>
          <c:showCatName val="0"/>
          <c:showSerName val="0"/>
          <c:showPercent val="0"/>
          <c:showBubbleSize val="0"/>
        </c:dLbls>
        <c:gapWidth val="219"/>
        <c:overlap val="-27"/>
        <c:axId val="140198952"/>
        <c:axId val="850162649"/>
      </c:barChart>
      <c:catAx>
        <c:axId val="140198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0162649"/>
        <c:crosses val="autoZero"/>
        <c:auto val="1"/>
        <c:lblAlgn val="ctr"/>
        <c:lblOffset val="100"/>
        <c:noMultiLvlLbl val="0"/>
      </c:catAx>
      <c:valAx>
        <c:axId val="85016264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198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数字政府和智慧城市中新技术的应用效果评价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'[2020年浙江省网民网络安全感满意度调查统计数据表(从业人员版).xlsx]专题C'!$B$157:$B$161</c:f>
              <c:strCache>
                <c:ptCount val="5"/>
                <c:pt idx="0">
                  <c:v>非常满意</c:v>
                </c:pt>
                <c:pt idx="1">
                  <c:v>满意</c:v>
                </c:pt>
                <c:pt idx="2">
                  <c:v>一般</c:v>
                </c:pt>
                <c:pt idx="3">
                  <c:v>不满意</c:v>
                </c:pt>
                <c:pt idx="4">
                  <c:v>非常不满意</c:v>
                </c:pt>
              </c:strCache>
            </c:strRef>
          </c:cat>
          <c:val>
            <c:numRef>
              <c:f>'[2020年浙江省网民网络安全感满意度调查统计数据表(从业人员版).xlsx]专题C'!$D$157:$D$161</c:f>
              <c:numCache>
                <c:formatCode>0.00%</c:formatCode>
                <c:ptCount val="5"/>
                <c:pt idx="0">
                  <c:v>0.1199</c:v>
                </c:pt>
                <c:pt idx="1">
                  <c:v>0.427</c:v>
                </c:pt>
                <c:pt idx="2">
                  <c:v>0.4007</c:v>
                </c:pt>
                <c:pt idx="3">
                  <c:v>0.0243</c:v>
                </c:pt>
                <c:pt idx="4">
                  <c:v>0.0281</c:v>
                </c:pt>
              </c:numCache>
            </c:numRef>
          </c:val>
        </c:ser>
        <c:dLbls>
          <c:showLegendKey val="0"/>
          <c:showVal val="1"/>
          <c:showCatName val="0"/>
          <c:showSerName val="0"/>
          <c:showPercent val="0"/>
          <c:showBubbleSize val="0"/>
        </c:dLbls>
        <c:gapWidth val="219"/>
        <c:overlap val="-27"/>
        <c:axId val="69760493"/>
        <c:axId val="878460921"/>
      </c:barChart>
      <c:catAx>
        <c:axId val="6976049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8460921"/>
        <c:crosses val="autoZero"/>
        <c:auto val="1"/>
        <c:lblAlgn val="ctr"/>
        <c:lblOffset val="100"/>
        <c:noMultiLvlLbl val="0"/>
      </c:catAx>
      <c:valAx>
        <c:axId val="87846092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76049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加强新技术应用的网络安全保障的建议</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'[2020年浙江省网民网络安全感满意度调查统计数据表(从业人员版).xlsx]专题C'!$B$166:$B$173</c:f>
              <c:strCache>
                <c:ptCount val="8"/>
                <c:pt idx="0">
                  <c:v>加强自主创新，加快技术研发</c:v>
                </c:pt>
                <c:pt idx="1">
                  <c:v>完善法律法规，制定伦理道德规范</c:v>
                </c:pt>
                <c:pt idx="2">
                  <c:v>健全行业监管，加大执法与惩戒力度</c:v>
                </c:pt>
                <c:pt idx="3">
                  <c:v>培养专业人才，提升人员就业技能</c:v>
                </c:pt>
                <c:pt idx="4">
                  <c:v>强化标准引领，构建安全评估体系</c:v>
                </c:pt>
                <c:pt idx="5">
                  <c:v>加大社会宣传，增强防范与安全意识</c:v>
                </c:pt>
                <c:pt idx="6">
                  <c:v>加强国际交流，应对共有安全风险</c:v>
                </c:pt>
                <c:pt idx="7">
                  <c:v>其他</c:v>
                </c:pt>
              </c:strCache>
            </c:strRef>
          </c:cat>
          <c:val>
            <c:numRef>
              <c:f>'[2020年浙江省网民网络安全感满意度调查统计数据表(从业人员版).xlsx]专题C'!$D$166:$D$173</c:f>
              <c:numCache>
                <c:formatCode>0.00%</c:formatCode>
                <c:ptCount val="8"/>
                <c:pt idx="0">
                  <c:v>0.8034</c:v>
                </c:pt>
                <c:pt idx="1">
                  <c:v>0.7828</c:v>
                </c:pt>
                <c:pt idx="2">
                  <c:v>0.7622</c:v>
                </c:pt>
                <c:pt idx="3">
                  <c:v>0.6798</c:v>
                </c:pt>
                <c:pt idx="4">
                  <c:v>0.6292</c:v>
                </c:pt>
                <c:pt idx="5">
                  <c:v>0.6049</c:v>
                </c:pt>
                <c:pt idx="6">
                  <c:v>0.5112</c:v>
                </c:pt>
                <c:pt idx="7">
                  <c:v>0.0131</c:v>
                </c:pt>
              </c:numCache>
            </c:numRef>
          </c:val>
        </c:ser>
        <c:dLbls>
          <c:showLegendKey val="0"/>
          <c:showVal val="1"/>
          <c:showCatName val="0"/>
          <c:showSerName val="0"/>
          <c:showPercent val="0"/>
          <c:showBubbleSize val="0"/>
        </c:dLbls>
        <c:gapWidth val="182"/>
        <c:axId val="508917945"/>
        <c:axId val="357145446"/>
      </c:barChart>
      <c:catAx>
        <c:axId val="508917945"/>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7145446"/>
        <c:crosses val="autoZero"/>
        <c:auto val="1"/>
        <c:lblAlgn val="ctr"/>
        <c:lblOffset val="100"/>
        <c:noMultiLvlLbl val="0"/>
      </c:catAx>
      <c:valAx>
        <c:axId val="357145446"/>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891794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从业人员和公众网民安全感评价比较</a:t>
            </a:r>
            <a:endParaRPr lang="zh-CN" altLang="en-US" b="1"/>
          </a:p>
        </c:rich>
      </c:tx>
      <c:layout/>
      <c:overlay val="0"/>
      <c:spPr>
        <a:noFill/>
        <a:ln>
          <a:noFill/>
        </a:ln>
        <a:effectLst/>
      </c:spPr>
    </c:title>
    <c:autoTitleDeleted val="0"/>
    <c:plotArea>
      <c:layout/>
      <c:barChart>
        <c:barDir val="col"/>
        <c:grouping val="clustered"/>
        <c:varyColors val="0"/>
        <c:ser>
          <c:idx val="1"/>
          <c:order val="1"/>
          <c:tx>
            <c:strRef>
              <c:f>[浙江省从业人员版数据表.xlsx]临时表!$C$2</c:f>
              <c:strCache>
                <c:ptCount val="1"/>
                <c:pt idx="0">
                  <c:v>浙江省从业人员</c:v>
                </c:pt>
              </c:strCache>
            </c:strRef>
          </c:tx>
          <c:spPr>
            <a:solidFill>
              <a:schemeClr val="accent1"/>
            </a:solidFill>
            <a:ln>
              <a:noFill/>
            </a:ln>
            <a:effectLst/>
          </c:spPr>
          <c:invertIfNegative val="0"/>
          <c:dLbls>
            <c:dLbl>
              <c:idx val="1"/>
              <c:layout>
                <c:manualLayout>
                  <c:x val="-0.010890609874153"/>
                  <c:y val="0.006558810668998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726040658276864"/>
                  <c:y val="0.009838216003498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5208131655373"/>
                  <c:y val="0.02295583734149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0890609874153"/>
                  <c:y val="0.003279405334499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[浙江省从业人员版数据表.xlsx]临时表!$A$3:$A$7</c:f>
              <c:strCache>
                <c:ptCount val="5"/>
                <c:pt idx="0">
                  <c:v>非常安全</c:v>
                </c:pt>
                <c:pt idx="1">
                  <c:v>安全</c:v>
                </c:pt>
                <c:pt idx="2">
                  <c:v>一般</c:v>
                </c:pt>
                <c:pt idx="3">
                  <c:v>不安全</c:v>
                </c:pt>
                <c:pt idx="4">
                  <c:v>非常不安全</c:v>
                </c:pt>
              </c:strCache>
            </c:strRef>
          </c:cat>
          <c:val>
            <c:numRef>
              <c:f>[浙江省从业人员版数据表.xlsx]临时表!$C$3:$C$7</c:f>
              <c:numCache>
                <c:formatCode>0.00%</c:formatCode>
                <c:ptCount val="5"/>
                <c:pt idx="0">
                  <c:v>0.1468</c:v>
                </c:pt>
                <c:pt idx="1">
                  <c:v>0.3867</c:v>
                </c:pt>
                <c:pt idx="2">
                  <c:v>0.3425</c:v>
                </c:pt>
                <c:pt idx="3">
                  <c:v>0.0918</c:v>
                </c:pt>
                <c:pt idx="4">
                  <c:v>0.0322</c:v>
                </c:pt>
              </c:numCache>
            </c:numRef>
          </c:val>
        </c:ser>
        <c:ser>
          <c:idx val="3"/>
          <c:order val="3"/>
          <c:tx>
            <c:strRef>
              <c:f>[浙江省从业人员版数据表.xlsx]临时表!$E$2</c:f>
              <c:strCache>
                <c:ptCount val="1"/>
                <c:pt idx="0">
                  <c:v>浙江省公众网民</c:v>
                </c:pt>
              </c:strCache>
            </c:strRef>
          </c:tx>
          <c:spPr>
            <a:solidFill>
              <a:schemeClr val="accent2"/>
            </a:solidFill>
            <a:ln>
              <a:noFill/>
            </a:ln>
            <a:effectLst/>
          </c:spPr>
          <c:invertIfNegative val="0"/>
          <c:dLbls>
            <c:dLbl>
              <c:idx val="0"/>
              <c:layout>
                <c:manualLayout>
                  <c:x val="0.010890609874153"/>
                  <c:y val="0.013117621337997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726040658276864"/>
                  <c:y val="0.006558810668998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544530493707648"/>
                  <c:y val="0.009838216003498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0890609874153"/>
                  <c:y val="0.01639702667249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7057115198451"/>
                  <c:y val="0.0032794053344993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[浙江省从业人员版数据表.xlsx]临时表!$A$3:$A$7</c:f>
              <c:strCache>
                <c:ptCount val="5"/>
                <c:pt idx="0">
                  <c:v>非常安全</c:v>
                </c:pt>
                <c:pt idx="1">
                  <c:v>安全</c:v>
                </c:pt>
                <c:pt idx="2">
                  <c:v>一般</c:v>
                </c:pt>
                <c:pt idx="3">
                  <c:v>不安全</c:v>
                </c:pt>
                <c:pt idx="4">
                  <c:v>非常不安全</c:v>
                </c:pt>
              </c:strCache>
            </c:strRef>
          </c:cat>
          <c:val>
            <c:numRef>
              <c:f>[浙江省从业人员版数据表.xlsx]临时表!$E$3:$E$7</c:f>
              <c:numCache>
                <c:formatCode>0.00%</c:formatCode>
                <c:ptCount val="5"/>
                <c:pt idx="0">
                  <c:v>0.101</c:v>
                </c:pt>
                <c:pt idx="1">
                  <c:v>0.4341</c:v>
                </c:pt>
                <c:pt idx="2">
                  <c:v>0.3633</c:v>
                </c:pt>
                <c:pt idx="3">
                  <c:v>0.0746</c:v>
                </c:pt>
                <c:pt idx="4">
                  <c:v>0.027</c:v>
                </c:pt>
              </c:numCache>
            </c:numRef>
          </c:val>
        </c:ser>
        <c:dLbls>
          <c:showLegendKey val="0"/>
          <c:showVal val="0"/>
          <c:showCatName val="0"/>
          <c:showSerName val="0"/>
          <c:showPercent val="0"/>
          <c:showBubbleSize val="0"/>
        </c:dLbls>
        <c:gapWidth val="219"/>
        <c:overlap val="-27"/>
        <c:axId val="261711942"/>
        <c:axId val="434568063"/>
        <c:extLst>
          <c:ext xmlns:c15="http://schemas.microsoft.com/office/drawing/2012/chart" uri="{02D57815-91ED-43cb-92C2-25804820EDAC}">
            <c15:filteredBarSeries>
              <c15:ser>
                <c:idx val="0"/>
                <c:order val="0"/>
                <c:tx>
                  <c:strRef>
                    <c:extLst>
                      <c:ext uri="{02D57815-91ED-43cb-92C2-25804820EDAC}">
                        <c15:formulaRef>
                          <c15:sqref>[浙江省从业人员版数据表.xlsx]临时表!$B$2</c15:sqref>
                        </c15:formulaRef>
                      </c:ext>
                    </c:extLst>
                    <c:strCache>
                      <c:ptCount val="1"/>
                      <c:pt idx="0">
                        <c:v>浙江数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[浙江省从业人员版数据表.xlsx]临时表!$A$3:$A$7</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{712,1875,1661,445,156}</c15:sqref>
                        </c15:formulaRef>
                      </c:ext>
                    </c:extLst>
                    <c:numCache>
                      <c:formatCode>General</c:formatCode>
                      <c:ptCount val="5"/>
                      <c:pt idx="0">
                        <c:v>712</c:v>
                      </c:pt>
                      <c:pt idx="1">
                        <c:v>1875</c:v>
                      </c:pt>
                      <c:pt idx="2">
                        <c:v>1661</c:v>
                      </c:pt>
                      <c:pt idx="3">
                        <c:v>445</c:v>
                      </c:pt>
                      <c:pt idx="4">
                        <c:v>156</c:v>
                      </c:pt>
                    </c:numCache>
                  </c:numRef>
                </c:val>
              </c15:ser>
            </c15:filteredBarSeries>
            <c15:filteredBarSeries>
              <c15:ser>
                <c:idx val="2"/>
                <c:order val="2"/>
                <c:tx>
                  <c:strRef>
                    <c:extLst>
                      <c:ext uri="{02D57815-91ED-43cb-92C2-25804820EDAC}">
                        <c15:formulaRef>
                          <c15:sqref>[浙江省从业人员版数据表.xlsx]临时表!$D$2</c15:sqref>
                        </c15:formulaRef>
                      </c:ext>
                    </c:extLst>
                    <c:strCache>
                      <c:ptCount val="1"/>
                      <c:pt idx="0">
                        <c:v>浙江数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[浙江省从业人员版数据表.xlsx]临时表!$A$3:$A$7</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{3058,13141,11000,2259,816}</c15:sqref>
                        </c15:formulaRef>
                      </c:ext>
                    </c:extLst>
                    <c:numCache>
                      <c:formatCode>General</c:formatCode>
                      <c:ptCount val="5"/>
                      <c:pt idx="0">
                        <c:v>3058</c:v>
                      </c:pt>
                      <c:pt idx="1">
                        <c:v>13141</c:v>
                      </c:pt>
                      <c:pt idx="2">
                        <c:v>11000</c:v>
                      </c:pt>
                      <c:pt idx="3">
                        <c:v>2259</c:v>
                      </c:pt>
                      <c:pt idx="4">
                        <c:v>816</c:v>
                      </c:pt>
                    </c:numCache>
                  </c:numRef>
                </c:val>
              </c15:ser>
            </c15:filteredBarSeries>
          </c:ext>
        </c:extLst>
      </c:barChart>
      <c:catAx>
        <c:axId val="26171194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4568063"/>
        <c:crosses val="autoZero"/>
        <c:auto val="1"/>
        <c:lblAlgn val="ctr"/>
        <c:lblOffset val="100"/>
        <c:noMultiLvlLbl val="0"/>
      </c:catAx>
      <c:valAx>
        <c:axId val="4345680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171194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所在单位在网络安全方面科研经费预算</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'[2020年浙江省网民网络安全感满意度调查统计数据表(从业人员版).xlsx]专题D'!$B$11:$B$15</c:f>
              <c:strCache>
                <c:ptCount val="5"/>
                <c:pt idx="0">
                  <c:v>预算充裕</c:v>
                </c:pt>
                <c:pt idx="1">
                  <c:v>预算较充裕</c:v>
                </c:pt>
                <c:pt idx="2">
                  <c:v>一般</c:v>
                </c:pt>
                <c:pt idx="3">
                  <c:v>预算较少</c:v>
                </c:pt>
                <c:pt idx="4">
                  <c:v>没有预算</c:v>
                </c:pt>
              </c:strCache>
            </c:strRef>
          </c:cat>
          <c:val>
            <c:numRef>
              <c:f>'[2020年浙江省网民网络安全感满意度调查统计数据表(从业人员版).xlsx]专题D'!$D$11:$D$15</c:f>
              <c:numCache>
                <c:formatCode>0.00%</c:formatCode>
                <c:ptCount val="5"/>
                <c:pt idx="0">
                  <c:v>0.0741</c:v>
                </c:pt>
                <c:pt idx="1">
                  <c:v>0.1481</c:v>
                </c:pt>
                <c:pt idx="2">
                  <c:v>0.4074</c:v>
                </c:pt>
                <c:pt idx="3">
                  <c:v>0.1852</c:v>
                </c:pt>
                <c:pt idx="4">
                  <c:v>0.1852</c:v>
                </c:pt>
              </c:numCache>
            </c:numRef>
          </c:val>
        </c:ser>
        <c:dLbls>
          <c:showLegendKey val="0"/>
          <c:showVal val="1"/>
          <c:showCatName val="0"/>
          <c:showSerName val="0"/>
          <c:showPercent val="0"/>
          <c:showBubbleSize val="0"/>
        </c:dLbls>
        <c:gapWidth val="219"/>
        <c:overlap val="-27"/>
        <c:axId val="64657818"/>
        <c:axId val="157537930"/>
      </c:barChart>
      <c:catAx>
        <c:axId val="6465781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7537930"/>
        <c:crosses val="autoZero"/>
        <c:auto val="1"/>
        <c:lblAlgn val="ctr"/>
        <c:lblOffset val="100"/>
        <c:noMultiLvlLbl val="0"/>
      </c:catAx>
      <c:valAx>
        <c:axId val="15753793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65781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疫情冲击对本单位网络安全资金投入的影响 </a:t>
            </a:r>
            <a:endParaRPr b="1"/>
          </a:p>
        </c:rich>
      </c:tx>
      <c:layout>
        <c:manualLayout>
          <c:xMode val="edge"/>
          <c:yMode val="edge"/>
          <c:x val="0.176720716634539"/>
          <c:y val="0.0121378863893834"/>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'[2020年浙江省网民网络安全感满意度调查统计数据表(从业人员版).xlsx]专题D'!$B$20:$B$24</c:f>
              <c:strCache>
                <c:ptCount val="5"/>
                <c:pt idx="0">
                  <c:v>投入明显增加</c:v>
                </c:pt>
                <c:pt idx="1">
                  <c:v>投入有所增加</c:v>
                </c:pt>
                <c:pt idx="2">
                  <c:v>投入资金不变</c:v>
                </c:pt>
                <c:pt idx="3">
                  <c:v>投入有所减少</c:v>
                </c:pt>
                <c:pt idx="4">
                  <c:v>投入明显减少</c:v>
                </c:pt>
              </c:strCache>
            </c:strRef>
          </c:cat>
          <c:val>
            <c:numRef>
              <c:f>'[2020年浙江省网民网络安全感满意度调查统计数据表(从业人员版).xlsx]专题D'!$D$20:$D$24</c:f>
              <c:numCache>
                <c:formatCode>0.00%</c:formatCode>
                <c:ptCount val="5"/>
                <c:pt idx="0">
                  <c:v>0.1111</c:v>
                </c:pt>
                <c:pt idx="1">
                  <c:v>0.1111</c:v>
                </c:pt>
                <c:pt idx="2">
                  <c:v>0.3704</c:v>
                </c:pt>
                <c:pt idx="3">
                  <c:v>0.2593</c:v>
                </c:pt>
                <c:pt idx="4">
                  <c:v>0.1481</c:v>
                </c:pt>
              </c:numCache>
            </c:numRef>
          </c:val>
        </c:ser>
        <c:dLbls>
          <c:showLegendKey val="0"/>
          <c:showVal val="1"/>
          <c:showCatName val="0"/>
          <c:showSerName val="0"/>
          <c:showPercent val="0"/>
          <c:showBubbleSize val="0"/>
        </c:dLbls>
        <c:gapWidth val="219"/>
        <c:overlap val="-27"/>
        <c:axId val="926706152"/>
        <c:axId val="108177672"/>
      </c:barChart>
      <c:catAx>
        <c:axId val="9267061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8177672"/>
        <c:crosses val="autoZero"/>
        <c:auto val="1"/>
        <c:lblAlgn val="ctr"/>
        <c:lblOffset val="100"/>
        <c:noMultiLvlLbl val="0"/>
      </c:catAx>
      <c:valAx>
        <c:axId val="108177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6706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网络安全科研课题立项和管理方面的满意度</a:t>
            </a:r>
            <a:endParaRPr b="1"/>
          </a:p>
        </c:rich>
      </c:tx>
      <c:layout>
        <c:manualLayout>
          <c:xMode val="edge"/>
          <c:yMode val="edge"/>
          <c:x val="0.185972222222222"/>
          <c:y val="0.03125"/>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'[2020年浙江省网民网络安全感满意度调查统计数据表(从业人员版).xlsx]专题D'!$B$29:$B$33</c:f>
              <c:strCache>
                <c:ptCount val="5"/>
                <c:pt idx="0">
                  <c:v>非常满意</c:v>
                </c:pt>
                <c:pt idx="1">
                  <c:v>满意</c:v>
                </c:pt>
                <c:pt idx="2">
                  <c:v>一般</c:v>
                </c:pt>
                <c:pt idx="3">
                  <c:v>不满意</c:v>
                </c:pt>
                <c:pt idx="4">
                  <c:v>非常不满意</c:v>
                </c:pt>
              </c:strCache>
            </c:strRef>
          </c:cat>
          <c:val>
            <c:numRef>
              <c:f>'[2020年浙江省网民网络安全感满意度调查统计数据表(从业人员版).xlsx]专题D'!$D$29:$D$33</c:f>
              <c:numCache>
                <c:formatCode>0.00%</c:formatCode>
                <c:ptCount val="5"/>
                <c:pt idx="0">
                  <c:v>0.1111</c:v>
                </c:pt>
                <c:pt idx="1">
                  <c:v>0.3333</c:v>
                </c:pt>
                <c:pt idx="2">
                  <c:v>0.4444</c:v>
                </c:pt>
                <c:pt idx="3">
                  <c:v>0.037</c:v>
                </c:pt>
                <c:pt idx="4">
                  <c:v>0.0741</c:v>
                </c:pt>
              </c:numCache>
            </c:numRef>
          </c:val>
        </c:ser>
        <c:dLbls>
          <c:showLegendKey val="0"/>
          <c:showVal val="1"/>
          <c:showCatName val="0"/>
          <c:showSerName val="0"/>
          <c:showPercent val="0"/>
          <c:showBubbleSize val="0"/>
        </c:dLbls>
        <c:gapWidth val="219"/>
        <c:overlap val="-27"/>
        <c:axId val="765851349"/>
        <c:axId val="100735923"/>
      </c:barChart>
      <c:catAx>
        <c:axId val="76585134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0735923"/>
        <c:crosses val="autoZero"/>
        <c:auto val="1"/>
        <c:lblAlgn val="ctr"/>
        <c:lblOffset val="100"/>
        <c:noMultiLvlLbl val="0"/>
      </c:catAx>
      <c:valAx>
        <c:axId val="1007359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585134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网络安全科研工作需要改善的地方</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'[2020年浙江省网民网络安全感满意度调查统计数据表(从业人员版).xlsx]专题D'!$B$38:$B$43</c:f>
              <c:strCache>
                <c:ptCount val="6"/>
                <c:pt idx="0">
                  <c:v>课题规划</c:v>
                </c:pt>
                <c:pt idx="1">
                  <c:v>经费管理</c:v>
                </c:pt>
                <c:pt idx="2">
                  <c:v>项目管理</c:v>
                </c:pt>
                <c:pt idx="3">
                  <c:v>成果管理</c:v>
                </c:pt>
                <c:pt idx="4">
                  <c:v>立项评选</c:v>
                </c:pt>
                <c:pt idx="5">
                  <c:v>其他</c:v>
                </c:pt>
              </c:strCache>
            </c:strRef>
          </c:cat>
          <c:val>
            <c:numRef>
              <c:f>'[2020年浙江省网民网络安全感满意度调查统计数据表(从业人员版).xlsx]专题D'!$D$38:$D$43</c:f>
              <c:numCache>
                <c:formatCode>0.00%</c:formatCode>
                <c:ptCount val="6"/>
                <c:pt idx="0">
                  <c:v>0.7407</c:v>
                </c:pt>
                <c:pt idx="1">
                  <c:v>0.6296</c:v>
                </c:pt>
                <c:pt idx="2">
                  <c:v>0.5926</c:v>
                </c:pt>
                <c:pt idx="3">
                  <c:v>0.4815</c:v>
                </c:pt>
                <c:pt idx="4">
                  <c:v>0.3333</c:v>
                </c:pt>
                <c:pt idx="5">
                  <c:v>0.037</c:v>
                </c:pt>
              </c:numCache>
            </c:numRef>
          </c:val>
        </c:ser>
        <c:dLbls>
          <c:showLegendKey val="0"/>
          <c:showVal val="1"/>
          <c:showCatName val="0"/>
          <c:showSerName val="0"/>
          <c:showPercent val="0"/>
          <c:showBubbleSize val="0"/>
        </c:dLbls>
        <c:gapWidth val="182"/>
        <c:axId val="824309470"/>
        <c:axId val="824114044"/>
      </c:barChart>
      <c:catAx>
        <c:axId val="824309470"/>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114044"/>
        <c:crosses val="autoZero"/>
        <c:auto val="1"/>
        <c:lblAlgn val="ctr"/>
        <c:lblOffset val="100"/>
        <c:noMultiLvlLbl val="0"/>
      </c:catAx>
      <c:valAx>
        <c:axId val="824114044"/>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30947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网络安全方面的科研成果转化满意度评价</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'[2020年浙江省网民网络安全感满意度调查统计数据表(从业人员版).xlsx]专题D'!$B$48:$B$52</c:f>
              <c:strCache>
                <c:ptCount val="5"/>
                <c:pt idx="0">
                  <c:v>非常满意</c:v>
                </c:pt>
                <c:pt idx="1">
                  <c:v>满意</c:v>
                </c:pt>
                <c:pt idx="2">
                  <c:v>一般</c:v>
                </c:pt>
                <c:pt idx="3">
                  <c:v>不满意</c:v>
                </c:pt>
                <c:pt idx="4">
                  <c:v>非常不满意</c:v>
                </c:pt>
              </c:strCache>
            </c:strRef>
          </c:cat>
          <c:val>
            <c:numRef>
              <c:f>'[2020年浙江省网民网络安全感满意度调查统计数据表(从业人员版).xlsx]专题D'!$D$48:$D$52</c:f>
              <c:numCache>
                <c:formatCode>0.00%</c:formatCode>
                <c:ptCount val="5"/>
                <c:pt idx="0">
                  <c:v>0.0385</c:v>
                </c:pt>
                <c:pt idx="1">
                  <c:v>0.2308</c:v>
                </c:pt>
                <c:pt idx="2">
                  <c:v>0.6538</c:v>
                </c:pt>
                <c:pt idx="3">
                  <c:v>0.0385</c:v>
                </c:pt>
                <c:pt idx="4">
                  <c:v>0.0385</c:v>
                </c:pt>
              </c:numCache>
            </c:numRef>
          </c:val>
        </c:ser>
        <c:dLbls>
          <c:showLegendKey val="0"/>
          <c:showVal val="1"/>
          <c:showCatName val="0"/>
          <c:showSerName val="0"/>
          <c:showPercent val="0"/>
          <c:showBubbleSize val="0"/>
        </c:dLbls>
        <c:gapWidth val="219"/>
        <c:overlap val="-27"/>
        <c:axId val="860005321"/>
        <c:axId val="406563837"/>
      </c:barChart>
      <c:catAx>
        <c:axId val="86000532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6563837"/>
        <c:crosses val="autoZero"/>
        <c:auto val="1"/>
        <c:lblAlgn val="ctr"/>
        <c:lblOffset val="100"/>
        <c:noMultiLvlLbl val="0"/>
      </c:catAx>
      <c:valAx>
        <c:axId val="40656383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000532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网络安全科研成果转化感到不满意的地方</a:t>
            </a:r>
            <a:endParaRPr b="1"/>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'[2020年浙江省网民网络安全感满意度调查统计数据表(从业人员版).xlsx]专题D'!$B$57:$B$62</c:f>
              <c:strCache>
                <c:ptCount val="6"/>
                <c:pt idx="0">
                  <c:v>市场渠道</c:v>
                </c:pt>
                <c:pt idx="1">
                  <c:v>保障服务</c:v>
                </c:pt>
                <c:pt idx="2">
                  <c:v>政策支持</c:v>
                </c:pt>
                <c:pt idx="3">
                  <c:v>成果保护</c:v>
                </c:pt>
                <c:pt idx="4">
                  <c:v>管理机制</c:v>
                </c:pt>
                <c:pt idx="5">
                  <c:v>其他</c:v>
                </c:pt>
              </c:strCache>
            </c:strRef>
          </c:cat>
          <c:val>
            <c:numRef>
              <c:f>'[2020年浙江省网民网络安全感满意度调查统计数据表(从业人员版).xlsx]专题D'!$D$57:$D$62</c:f>
              <c:numCache>
                <c:formatCode>0%</c:formatCode>
                <c:ptCount val="6"/>
                <c:pt idx="0">
                  <c:v>1</c:v>
                </c:pt>
                <c:pt idx="1">
                  <c:v>1</c:v>
                </c:pt>
                <c:pt idx="2">
                  <c:v>0.5</c:v>
                </c:pt>
                <c:pt idx="3">
                  <c:v>0.5</c:v>
                </c:pt>
                <c:pt idx="4">
                  <c:v>0.5</c:v>
                </c:pt>
                <c:pt idx="5">
                  <c:v>0.5</c:v>
                </c:pt>
              </c:numCache>
            </c:numRef>
          </c:val>
        </c:ser>
        <c:dLbls>
          <c:showLegendKey val="0"/>
          <c:showVal val="1"/>
          <c:showCatName val="0"/>
          <c:showSerName val="0"/>
          <c:showPercent val="0"/>
          <c:showBubbleSize val="0"/>
        </c:dLbls>
        <c:gapWidth val="219"/>
        <c:overlap val="-27"/>
        <c:axId val="542353521"/>
        <c:axId val="904370236"/>
      </c:barChart>
      <c:catAx>
        <c:axId val="54235352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4370236"/>
        <c:crosses val="autoZero"/>
        <c:auto val="1"/>
        <c:lblAlgn val="ctr"/>
        <c:lblOffset val="100"/>
        <c:noMultiLvlLbl val="0"/>
      </c:catAx>
      <c:valAx>
        <c:axId val="9043702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235352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所在单位有关网络安全的课程开设情况</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'[2020年浙江省网民网络安全感满意度调查统计数据表(从业人员版).xlsx]专题D'!$B$67:$B$71</c:f>
              <c:strCache>
                <c:ptCount val="5"/>
                <c:pt idx="0">
                  <c:v>作为专业课程，只在信息类学院/研究室开设</c:v>
                </c:pt>
                <c:pt idx="1">
                  <c:v>不了解情况</c:v>
                </c:pt>
                <c:pt idx="2">
                  <c:v>作为通识课程开设，属于选修课程</c:v>
                </c:pt>
                <c:pt idx="3">
                  <c:v>作为通识课程开设，属于必修课程</c:v>
                </c:pt>
                <c:pt idx="4">
                  <c:v>没有开设</c:v>
                </c:pt>
              </c:strCache>
            </c:strRef>
          </c:cat>
          <c:val>
            <c:numRef>
              <c:f>'[2020年浙江省网民网络安全感满意度调查统计数据表(从业人员版).xlsx]专题D'!$D$67:$D$71</c:f>
              <c:numCache>
                <c:formatCode>0.00%</c:formatCode>
                <c:ptCount val="5"/>
                <c:pt idx="0">
                  <c:v>0.4444</c:v>
                </c:pt>
                <c:pt idx="1">
                  <c:v>0.1852</c:v>
                </c:pt>
                <c:pt idx="2">
                  <c:v>0.1481</c:v>
                </c:pt>
                <c:pt idx="3">
                  <c:v>0.1111</c:v>
                </c:pt>
                <c:pt idx="4">
                  <c:v>0.1111</c:v>
                </c:pt>
              </c:numCache>
            </c:numRef>
          </c:val>
        </c:ser>
        <c:dLbls>
          <c:showLegendKey val="0"/>
          <c:showVal val="1"/>
          <c:showCatName val="0"/>
          <c:showSerName val="0"/>
          <c:showPercent val="0"/>
          <c:showBubbleSize val="0"/>
        </c:dLbls>
        <c:gapWidth val="182"/>
        <c:axId val="577817939"/>
        <c:axId val="831338626"/>
      </c:barChart>
      <c:catAx>
        <c:axId val="577817939"/>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1338626"/>
        <c:crosses val="autoZero"/>
        <c:auto val="1"/>
        <c:lblAlgn val="ctr"/>
        <c:lblOffset val="100"/>
        <c:noMultiLvlLbl val="0"/>
      </c:catAx>
      <c:valAx>
        <c:axId val="831338626"/>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78179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网络安全专业人才评价和队伍建设存在的问题</a:t>
            </a:r>
            <a:endParaRPr b="1"/>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'[2020年浙江省网民网络安全感满意度调查统计数据表(从业人员版).xlsx]专题D'!$B$76:$B$82</c:f>
              <c:strCache>
                <c:ptCount val="7"/>
                <c:pt idx="0">
                  <c:v>职称不完善，晋升渠道不畅</c:v>
                </c:pt>
                <c:pt idx="1">
                  <c:v>任职资格管理不完善</c:v>
                </c:pt>
                <c:pt idx="2">
                  <c:v>实训环境不足</c:v>
                </c:pt>
                <c:pt idx="3">
                  <c:v>专业不对口</c:v>
                </c:pt>
                <c:pt idx="4">
                  <c:v>继续教育流于形式</c:v>
                </c:pt>
                <c:pt idx="5">
                  <c:v>评价标准脱离实际</c:v>
                </c:pt>
                <c:pt idx="6">
                  <c:v>其他</c:v>
                </c:pt>
              </c:strCache>
            </c:strRef>
          </c:cat>
          <c:val>
            <c:numRef>
              <c:f>'[2020年浙江省网民网络安全感满意度调查统计数据表(从业人员版).xlsx]专题D'!$D$76:$D$82</c:f>
              <c:numCache>
                <c:formatCode>0.00%</c:formatCode>
                <c:ptCount val="7"/>
                <c:pt idx="0">
                  <c:v>0.5769</c:v>
                </c:pt>
                <c:pt idx="1">
                  <c:v>0.5769</c:v>
                </c:pt>
                <c:pt idx="2" c:formatCode="0%">
                  <c:v>0.5</c:v>
                </c:pt>
                <c:pt idx="3">
                  <c:v>0.4615</c:v>
                </c:pt>
                <c:pt idx="4">
                  <c:v>0.4615</c:v>
                </c:pt>
                <c:pt idx="5">
                  <c:v>0.3462</c:v>
                </c:pt>
                <c:pt idx="6" c:formatCode="0%">
                  <c:v>0</c:v>
                </c:pt>
              </c:numCache>
            </c:numRef>
          </c:val>
        </c:ser>
        <c:dLbls>
          <c:showLegendKey val="0"/>
          <c:showVal val="1"/>
          <c:showCatName val="0"/>
          <c:showSerName val="0"/>
          <c:showPercent val="0"/>
          <c:showBubbleSize val="0"/>
        </c:dLbls>
        <c:gapWidth val="182"/>
        <c:axId val="941114931"/>
        <c:axId val="87216503"/>
      </c:barChart>
      <c:catAx>
        <c:axId val="941114931"/>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216503"/>
        <c:crosses val="autoZero"/>
        <c:auto val="1"/>
        <c:lblAlgn val="ctr"/>
        <c:lblOffset val="100"/>
        <c:noMultiLvlLbl val="0"/>
      </c:catAx>
      <c:valAx>
        <c:axId val="87216503"/>
        <c:scaling>
          <c:orientation val="minMax"/>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11149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从业人员网络安全感评价比较</a:t>
            </a:r>
            <a:endParaRPr lang="zh-CN" altLang="en-US" b="1"/>
          </a:p>
        </c:rich>
      </c:tx>
      <c:layout/>
      <c:overlay val="0"/>
      <c:spPr>
        <a:noFill/>
        <a:ln>
          <a:noFill/>
        </a:ln>
        <a:effectLst/>
      </c:spPr>
    </c:title>
    <c:autoTitleDeleted val="0"/>
    <c:plotArea>
      <c:layout/>
      <c:barChart>
        <c:barDir val="col"/>
        <c:grouping val="clustered"/>
        <c:varyColors val="0"/>
        <c:ser>
          <c:idx val="1"/>
          <c:order val="1"/>
          <c:tx>
            <c:strRef>
              <c:f>'[2020年浙江省网民网络安全感满意度调查统计数据表(从业人员版).xlsx]临时表'!$C$13</c:f>
              <c:strCache>
                <c:ptCount val="1"/>
                <c:pt idx="0">
                  <c:v>浙江占比</c:v>
                </c:pt>
              </c:strCache>
            </c:strRef>
          </c:tx>
          <c:spPr>
            <a:solidFill>
              <a:schemeClr val="accent1"/>
            </a:solidFill>
            <a:ln>
              <a:noFill/>
            </a:ln>
            <a:effectLst/>
          </c:spPr>
          <c:invertIfNegative val="0"/>
          <c:dLbls>
            <c:dLbl>
              <c:idx val="0"/>
              <c:layout>
                <c:manualLayout>
                  <c:x val="-0.012434864992894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06584557081952"/>
                  <c:y val="0.006473888649115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'[2020年浙江省网民网络安全感满意度调查统计数据表(从业人员版).xlsx]临时表'!$A$14:$A$18</c:f>
              <c:strCache>
                <c:ptCount val="5"/>
                <c:pt idx="0">
                  <c:v>非常安全</c:v>
                </c:pt>
                <c:pt idx="1">
                  <c:v>安全</c:v>
                </c:pt>
                <c:pt idx="2">
                  <c:v>一般</c:v>
                </c:pt>
                <c:pt idx="3">
                  <c:v>不安全</c:v>
                </c:pt>
                <c:pt idx="4">
                  <c:v>非常不安全</c:v>
                </c:pt>
              </c:strCache>
            </c:strRef>
          </c:cat>
          <c:val>
            <c:numRef>
              <c:f>'[2020年浙江省网民网络安全感满意度调查统计数据表(从业人员版).xlsx]临时表'!$C$14:$C$18</c:f>
              <c:numCache>
                <c:formatCode>0.00%</c:formatCode>
                <c:ptCount val="5"/>
                <c:pt idx="0">
                  <c:v>0.1468</c:v>
                </c:pt>
                <c:pt idx="1">
                  <c:v>0.3867</c:v>
                </c:pt>
                <c:pt idx="2">
                  <c:v>0.3425</c:v>
                </c:pt>
                <c:pt idx="3">
                  <c:v>0.0918</c:v>
                </c:pt>
                <c:pt idx="4">
                  <c:v>0.0322</c:v>
                </c:pt>
              </c:numCache>
            </c:numRef>
          </c:val>
        </c:ser>
        <c:ser>
          <c:idx val="3"/>
          <c:order val="3"/>
          <c:tx>
            <c:strRef>
              <c:f>'[2020年浙江省网民网络安全感满意度调查统计数据表(从业人员版).xlsx]临时表'!$E$13</c:f>
              <c:strCache>
                <c:ptCount val="1"/>
                <c:pt idx="0">
                  <c:v>全国占比</c:v>
                </c:pt>
              </c:strCache>
            </c:strRef>
          </c:tx>
          <c:spPr>
            <a:solidFill>
              <a:schemeClr val="accent2"/>
            </a:solidFill>
            <a:ln>
              <a:noFill/>
            </a:ln>
            <a:effectLst/>
          </c:spPr>
          <c:invertIfNegative val="0"/>
          <c:dLbls>
            <c:dLbl>
              <c:idx val="2"/>
              <c:layout>
                <c:manualLayout>
                  <c:x val="0.0172489180217258"/>
                  <c:y val="0.0087719298245613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710563713879678"/>
                  <c:y val="0.003236944324557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820464234959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'[2020年浙江省网民网络安全感满意度调查统计数据表(从业人员版).xlsx]临时表'!$A$14:$A$18</c:f>
              <c:strCache>
                <c:ptCount val="5"/>
                <c:pt idx="0">
                  <c:v>非常安全</c:v>
                </c:pt>
                <c:pt idx="1">
                  <c:v>安全</c:v>
                </c:pt>
                <c:pt idx="2">
                  <c:v>一般</c:v>
                </c:pt>
                <c:pt idx="3">
                  <c:v>不安全</c:v>
                </c:pt>
                <c:pt idx="4">
                  <c:v>非常不安全</c:v>
                </c:pt>
              </c:strCache>
            </c:strRef>
          </c:cat>
          <c:val>
            <c:numRef>
              <c:f>'[2020年浙江省网民网络安全感满意度调查统计数据表(从业人员版).xlsx]临时表'!$E$14:$E$18</c:f>
              <c:numCache>
                <c:formatCode>0.00%</c:formatCode>
                <c:ptCount val="5"/>
                <c:pt idx="0">
                  <c:v>0.1658</c:v>
                </c:pt>
                <c:pt idx="1">
                  <c:v>0.402</c:v>
                </c:pt>
                <c:pt idx="2">
                  <c:v>0.3416</c:v>
                </c:pt>
                <c:pt idx="3">
                  <c:v>0.0696</c:v>
                </c:pt>
                <c:pt idx="4">
                  <c:v>0.021</c:v>
                </c:pt>
              </c:numCache>
            </c:numRef>
          </c:val>
        </c:ser>
        <c:dLbls>
          <c:showLegendKey val="0"/>
          <c:showVal val="0"/>
          <c:showCatName val="0"/>
          <c:showSerName val="0"/>
          <c:showPercent val="0"/>
          <c:showBubbleSize val="0"/>
        </c:dLbls>
        <c:gapWidth val="219"/>
        <c:overlap val="-27"/>
        <c:axId val="652911981"/>
        <c:axId val="757983979"/>
        <c:extLst>
          <c:ext xmlns:c15="http://schemas.microsoft.com/office/drawing/2012/chart" uri="{02D57815-91ED-43cb-92C2-25804820EDAC}">
            <c15:filteredBarSeries>
              <c15:ser>
                <c:idx val="0"/>
                <c:order val="0"/>
                <c:tx>
                  <c:strRef>
                    <c:extLst>
                      <c:ext uri="{02D57815-91ED-43cb-92C2-25804820EDAC}">
                        <c15:formulaRef>
                          <c15:sqref>'[2020年浙江省网民网络安全感满意度调查统计数据表(从业人员版).xlsx]临时表'!$B$13</c15:sqref>
                        </c15:formulaRef>
                      </c:ext>
                    </c:extLst>
                    <c:strCache>
                      <c:ptCount val="1"/>
                      <c:pt idx="0">
                        <c:v>浙江数</c:v>
                      </c:pt>
                    </c:strCache>
                  </c:strRef>
                </c:tx>
                <c:spPr>
                  <a:solidFill>
                    <a:schemeClr val="accent1"/>
                  </a:solidFill>
                  <a:ln>
                    <a:noFill/>
                  </a:ln>
                  <a:effectLst/>
                </c:spPr>
                <c:invertIfNegative val="0"/>
                <c:dLbls>
                  <c:delete val="1"/>
                </c:dLbls>
                <c:cat>
                  <c:strRef>
                    <c:extLst>
                      <c:ext uri="{02D57815-91ED-43cb-92C2-25804820EDAC}">
                        <c15:fullRef>
                          <c15:sqref/>
                        </c15:fullRef>
                        <c15:formulaRef>
                          <c15:sqref>'[2020年浙江省网民网络安全感满意度调查统计数据表(从业人员版).xlsx]临时表'!$A$14:$A$18</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{712,1875,1661,445,156}</c15:sqref>
                        </c15:formulaRef>
                      </c:ext>
                    </c:extLst>
                    <c:numCache>
                      <c:formatCode>General</c:formatCode>
                      <c:ptCount val="5"/>
                      <c:pt idx="0">
                        <c:v>712</c:v>
                      </c:pt>
                      <c:pt idx="1">
                        <c:v>1875</c:v>
                      </c:pt>
                      <c:pt idx="2">
                        <c:v>1661</c:v>
                      </c:pt>
                      <c:pt idx="3">
                        <c:v>445</c:v>
                      </c:pt>
                      <c:pt idx="4">
                        <c:v>156</c:v>
                      </c:pt>
                    </c:numCache>
                  </c:numRef>
                </c:val>
              </c15:ser>
            </c15:filteredBarSeries>
            <c15:filteredBarSeries>
              <c15:ser>
                <c:idx val="2"/>
                <c:order val="2"/>
                <c:tx>
                  <c:strRef>
                    <c:extLst>
                      <c:ext uri="{02D57815-91ED-43cb-92C2-25804820EDAC}">
                        <c15:formulaRef>
                          <c15:sqref>'[2020年浙江省网民网络安全感满意度调查统计数据表(从业人员版).xlsx]临时表'!$D$13</c15:sqref>
                        </c15:formulaRef>
                      </c:ext>
                    </c:extLst>
                    <c:strCache>
                      <c:ptCount val="1"/>
                      <c:pt idx="0">
                        <c:v>全国数</c:v>
                      </c:pt>
                    </c:strCache>
                  </c:strRef>
                </c:tx>
                <c:spPr>
                  <a:solidFill>
                    <a:schemeClr val="accent3"/>
                  </a:solidFill>
                  <a:ln>
                    <a:noFill/>
                  </a:ln>
                  <a:effectLst/>
                </c:spPr>
                <c:invertIfNegative val="0"/>
                <c:dLbls>
                  <c:delete val="1"/>
                </c:dLbls>
                <c:cat>
                  <c:strRef>
                    <c:extLst>
                      <c:ext uri="{02D57815-91ED-43cb-92C2-25804820EDAC}">
                        <c15:fullRef>
                          <c15:sqref/>
                        </c15:fullRef>
                        <c15:formulaRef>
                          <c15:sqref>'[2020年浙江省网民网络安全感满意度调查统计数据表(从业人员版).xlsx]临时表'!$A$14:$A$18</c15:sqref>
                        </c15:formulaRef>
                      </c:ext>
                    </c:extLst>
                    <c:strCache>
                      <c:ptCount val="5"/>
                      <c:pt idx="0">
                        <c:v>非常安全</c:v>
                      </c:pt>
                      <c:pt idx="1">
                        <c:v>安全</c:v>
                      </c:pt>
                      <c:pt idx="2">
                        <c:v>一般</c:v>
                      </c:pt>
                      <c:pt idx="3">
                        <c:v>不安全</c:v>
                      </c:pt>
                      <c:pt idx="4">
                        <c:v>非常不安全</c:v>
                      </c:pt>
                    </c:strCache>
                  </c:strRef>
                </c:cat>
                <c:val>
                  <c:numRef>
                    <c:extLst>
                      <c:ext uri="{02D57815-91ED-43cb-92C2-25804820EDAC}">
                        <c15:formulaRef>
                          <c15:sqref>{42914,104045,88431,18018,5441}</c15:sqref>
                        </c15:formulaRef>
                      </c:ext>
                    </c:extLst>
                    <c:numCache>
                      <c:formatCode>General</c:formatCode>
                      <c:ptCount val="5"/>
                      <c:pt idx="0">
                        <c:v>42914</c:v>
                      </c:pt>
                      <c:pt idx="1">
                        <c:v>104045</c:v>
                      </c:pt>
                      <c:pt idx="2">
                        <c:v>88431</c:v>
                      </c:pt>
                      <c:pt idx="3">
                        <c:v>18018</c:v>
                      </c:pt>
                      <c:pt idx="4">
                        <c:v>5441</c:v>
                      </c:pt>
                    </c:numCache>
                  </c:numRef>
                </c:val>
              </c15:ser>
            </c15:filteredBarSeries>
          </c:ext>
        </c:extLst>
      </c:barChart>
      <c:catAx>
        <c:axId val="65291198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7983979"/>
        <c:crosses val="autoZero"/>
        <c:auto val="1"/>
        <c:lblAlgn val="ctr"/>
        <c:lblOffset val="100"/>
        <c:noMultiLvlLbl val="0"/>
      </c:catAx>
      <c:valAx>
        <c:axId val="7579839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291198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059"/>
    <customShpInfo spid="_x0000_s2060"/>
    <customShpInfo spid="_x0000_s2058"/>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75069D-07BE-4E8B-AB3A-D872FFCF8DFE}">
  <ds:schemaRefs/>
</ds:datastoreItem>
</file>

<file path=customXml/itemProps3.xml><?xml version="1.0" encoding="utf-8"?>
<ds:datastoreItem xmlns:ds="http://schemas.openxmlformats.org/officeDocument/2006/customXml" ds:itemID="{2EC825A1-0983-4117-AB28-A5A5221AF97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6305</Words>
  <Characters>35944</Characters>
  <Lines>299</Lines>
  <Paragraphs>84</Paragraphs>
  <TotalTime>2</TotalTime>
  <ScaleCrop>false</ScaleCrop>
  <LinksUpToDate>false</LinksUpToDate>
  <CharactersWithSpaces>42165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2020-09-13T13:30:00Z</dcterms:created>
  <dc:creator>高工</dc:creator>
  <cp:keywords>网络安全感、满意度、调查</cp:keywords>
  <cp:lastModifiedBy>珍珠</cp:lastModifiedBy>
  <cp:lastPrinted>2019-09-13T16:59:00Z</cp:lastPrinted>
  <dcterms:modified xsi:type="dcterms:W3CDTF">2020-09-24T06:37:44Z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