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left="0" w:leftChars="0" w:firstLine="0" w:firstLineChars="0"/>
        <w:jc w:val="both"/>
        <w:rPr>
          <w:rFonts w:ascii="黑体" w:hAnsi="黑体" w:eastAsia="黑体"/>
          <w:sz w:val="32"/>
          <w:szCs w:val="32"/>
        </w:rPr>
      </w:pPr>
    </w:p>
    <w:p>
      <w:pPr>
        <w:pStyle w:val="15"/>
      </w:pPr>
      <w:bookmarkStart w:id="0" w:name="_Toc48724915"/>
      <w:bookmarkStart w:id="1" w:name="_Toc19305542"/>
      <w:bookmarkStart w:id="2" w:name="_Toc28156"/>
      <w:bookmarkStart w:id="3" w:name="_Toc48651950"/>
      <w:bookmarkStart w:id="4" w:name="_Toc19290389"/>
      <w:bookmarkStart w:id="5" w:name="_Toc19293418"/>
      <w:bookmarkStart w:id="6" w:name="_Toc19313109"/>
      <w:bookmarkStart w:id="7" w:name="_Toc48725372"/>
      <w:bookmarkStart w:id="8" w:name="_Toc48655856"/>
      <w:bookmarkStart w:id="9" w:name="_Toc19313009"/>
      <w:bookmarkStart w:id="10" w:name="_Toc48655329"/>
      <w:bookmarkStart w:id="11" w:name="_Toc19313550"/>
      <w:r>
        <w:rPr>
          <w:rFonts w:hint="eastAsia"/>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p>
    <w:p>
      <w:pPr>
        <w:pStyle w:val="15"/>
        <w:ind w:firstLine="480"/>
      </w:pPr>
      <w:bookmarkStart w:id="12" w:name="_Toc19290390"/>
      <w:bookmarkStart w:id="13" w:name="_Toc19313010"/>
      <w:bookmarkStart w:id="14" w:name="_Toc20077"/>
      <w:bookmarkStart w:id="15" w:name="_Toc48651951"/>
      <w:bookmarkStart w:id="16" w:name="_Toc48724916"/>
      <w:bookmarkStart w:id="17" w:name="_Toc48655330"/>
      <w:bookmarkStart w:id="18" w:name="_Toc19313551"/>
      <w:bookmarkStart w:id="19" w:name="_Toc48655857"/>
      <w:bookmarkStart w:id="20" w:name="_Toc19305543"/>
      <w:bookmarkStart w:id="21" w:name="_Toc19313110"/>
      <w:bookmarkStart w:id="22" w:name="_Toc48725373"/>
      <w:bookmarkStart w:id="23" w:name="_Toc19293419"/>
      <w:r>
        <w:rPr>
          <w:rFonts w:hint="eastAsia"/>
        </w:rPr>
        <w:t>统计报告</w:t>
      </w:r>
      <w:bookmarkEnd w:id="12"/>
      <w:bookmarkEnd w:id="13"/>
      <w:bookmarkEnd w:id="14"/>
      <w:bookmarkEnd w:id="15"/>
      <w:bookmarkEnd w:id="16"/>
      <w:bookmarkEnd w:id="17"/>
      <w:bookmarkEnd w:id="18"/>
      <w:bookmarkEnd w:id="19"/>
      <w:bookmarkEnd w:id="20"/>
      <w:bookmarkEnd w:id="21"/>
      <w:bookmarkEnd w:id="22"/>
      <w:bookmarkEnd w:id="23"/>
    </w:p>
    <w:p>
      <w:pPr>
        <w:ind w:firstLine="72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left="0" w:leftChars="0" w:firstLine="0" w:firstLineChars="0"/>
        <w:jc w:val="both"/>
        <w:rPr>
          <w:rFonts w:ascii="黑体" w:hAnsi="黑体" w:eastAsia="黑体"/>
          <w:sz w:val="44"/>
          <w:szCs w:val="44"/>
        </w:rPr>
      </w:pPr>
    </w:p>
    <w:p>
      <w:pPr>
        <w:ind w:left="0" w:leftChars="0" w:firstLine="0" w:firstLineChars="0"/>
        <w:jc w:val="both"/>
        <w:rPr>
          <w:rFonts w:ascii="黑体" w:hAnsi="黑体" w:eastAsia="黑体"/>
          <w:sz w:val="44"/>
          <w:szCs w:val="44"/>
        </w:rPr>
      </w:pPr>
    </w:p>
    <w:p>
      <w:pPr>
        <w:ind w:firstLine="643"/>
        <w:jc w:val="center"/>
        <w:rPr>
          <w:rFonts w:ascii="黑体" w:hAnsi="黑体" w:eastAsia="黑体"/>
          <w:b/>
          <w:sz w:val="44"/>
          <w:szCs w:val="44"/>
        </w:rPr>
      </w:pPr>
      <w:r>
        <w:rPr>
          <w:rFonts w:hint="eastAsia" w:ascii="黑体" w:hAnsi="黑体" w:eastAsia="黑体"/>
          <w:b/>
          <w:sz w:val="44"/>
          <w:szCs w:val="44"/>
        </w:rPr>
        <w:t>甘肃卷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甘肃省公安厅网络安全保卫总队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甘肃烽侦网络安全研究院等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bCs/>
        </w:rPr>
      </w:pPr>
      <w:r>
        <w:rPr>
          <w:rFonts w:hint="eastAsia" w:ascii="黑体" w:hAnsi="黑体" w:eastAsia="黑体"/>
          <w:bCs/>
          <w:sz w:val="28"/>
          <w:szCs w:val="28"/>
        </w:rPr>
        <w:t>2020-9</w:t>
      </w:r>
    </w:p>
    <w:p>
      <w:pPr>
        <w:widowControl/>
        <w:adjustRightInd/>
        <w:snapToGrid/>
        <w:spacing w:line="240" w:lineRule="auto"/>
        <w:ind w:firstLine="0" w:firstLineChars="0"/>
        <w:jc w:val="left"/>
      </w:pPr>
      <w:r>
        <w:br w:type="page"/>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24"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6"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24"/>
    </w:p>
    <w:p>
      <w:pPr>
        <w:pStyle w:val="14"/>
        <w:spacing w:line="420" w:lineRule="exact"/>
        <w:rPr>
          <w:rFonts w:eastAsia="黑体" w:asciiTheme="minorHAnsi" w:hAnsiTheme="minorHAnsi" w:cstheme="minorHAnsi"/>
        </w:rPr>
      </w:pPr>
      <w:bookmarkStart w:id="25" w:name="_Toc19203632"/>
      <w:r>
        <w:rPr>
          <w:rFonts w:eastAsia="黑体" w:asciiTheme="minorHAnsi" w:hAnsiTheme="minorHAnsi" w:cstheme="minorHAnsi"/>
        </w:rPr>
        <w:t>网络安全共建网：www.iscn.org.cn“网安联”公众号：</w:t>
      </w:r>
      <w:bookmarkEnd w:id="25"/>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bookmarkStart w:id="195" w:name="_GoBack"/>
      <w:bookmarkEnd w:id="195"/>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pPr>
          <w:r>
            <w:rPr>
              <w:b/>
              <w:bCs/>
              <w:lang w:val="zh-CN"/>
            </w:rPr>
            <w:t>目录</w:t>
          </w: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"_Toc17194" </w:instrText>
          </w:r>
          <w:r>
            <w:fldChar w:fldCharType="separate"/>
          </w:r>
          <w:r>
            <w:rPr>
              <w:rFonts w:hint="eastAsia"/>
            </w:rPr>
            <w:t>一、前言</w:t>
          </w:r>
          <w:r>
            <w:tab/>
          </w:r>
          <w:r>
            <w:fldChar w:fldCharType="begin"/>
          </w:r>
          <w:r>
            <w:instrText xml:space="preserve"> PAGEREF _Toc17194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"_Toc27312" </w:instrText>
          </w:r>
          <w:r>
            <w:fldChar w:fldCharType="separate"/>
          </w:r>
          <w:r>
            <w:rPr>
              <w:rFonts w:hint="eastAsia"/>
            </w:rPr>
            <w:t>二、主要发现</w:t>
          </w:r>
          <w:r>
            <w:tab/>
          </w:r>
          <w:r>
            <w:fldChar w:fldCharType="begin"/>
          </w:r>
          <w:r>
            <w:instrText xml:space="preserve"> PAGEREF _Toc27312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"_Toc19226" </w:instrText>
          </w:r>
          <w:r>
            <w:fldChar w:fldCharType="separate"/>
          </w:r>
          <w:r>
            <w:rPr>
              <w:rFonts w:hint="eastAsia"/>
            </w:rPr>
            <w:t>2.1从业人员网络安全感有所提升</w:t>
          </w:r>
          <w:r>
            <w:tab/>
          </w:r>
          <w:r>
            <w:fldChar w:fldCharType="begin"/>
          </w:r>
          <w:r>
            <w:instrText xml:space="preserve"> PAGEREF _Toc19226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"_Toc11356" </w:instrText>
          </w:r>
          <w:r>
            <w:fldChar w:fldCharType="separate"/>
          </w:r>
          <w:r>
            <w:rPr>
              <w:rFonts w:hint="eastAsia"/>
            </w:rPr>
            <w:t>2.2网络安全态势严峻，供应链安全风险受到关注</w:t>
          </w:r>
          <w:r>
            <w:tab/>
          </w:r>
          <w:r>
            <w:fldChar w:fldCharType="begin"/>
          </w:r>
          <w:r>
            <w:instrText xml:space="preserve"> PAGEREF _Toc11356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"_Toc10952" </w:instrText>
          </w:r>
          <w:r>
            <w:fldChar w:fldCharType="separate"/>
          </w:r>
          <w:r>
            <w:rPr>
              <w:rFonts w:hint="eastAsia"/>
            </w:rPr>
            <w:t>2.3信息泄露、网络诈骗等问题仍比较突出，打击网络黑灰产业成为关注热点</w:t>
          </w:r>
          <w:r>
            <w:tab/>
          </w:r>
          <w:r>
            <w:fldChar w:fldCharType="begin"/>
          </w:r>
          <w:r>
            <w:instrText xml:space="preserve"> PAGEREF _Toc10952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"_Toc3032" </w:instrText>
          </w:r>
          <w:r>
            <w:fldChar w:fldCharType="separate"/>
          </w:r>
          <w:r>
            <w:rPr>
              <w:rFonts w:hint="eastAsia"/>
            </w:rPr>
            <w:t>2.4网络安全依法治理不断完善，加强法制建设成为主要诉求</w:t>
          </w:r>
          <w:r>
            <w:tab/>
          </w:r>
          <w:r>
            <w:fldChar w:fldCharType="begin"/>
          </w:r>
          <w:r>
            <w:instrText xml:space="preserve"> PAGEREF _Toc3032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"_Toc19164" </w:instrText>
          </w:r>
          <w:r>
            <w:fldChar w:fldCharType="separate"/>
          </w:r>
          <w:r>
            <w:rPr>
              <w:rFonts w:hint="eastAsia"/>
            </w:rPr>
            <w:t>2.5网络安全监管取得成效，网络安全等级保护制度进一步落实</w:t>
          </w:r>
          <w:r>
            <w:tab/>
          </w:r>
          <w:r>
            <w:fldChar w:fldCharType="begin"/>
          </w:r>
          <w:r>
            <w:instrText xml:space="preserve"> PAGEREF _Toc19164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"_Toc16804" </w:instrText>
          </w:r>
          <w:r>
            <w:fldChar w:fldCharType="separate"/>
          </w:r>
          <w:r>
            <w:rPr>
              <w:rFonts w:hint="eastAsia"/>
            </w:rPr>
            <w:t>2.6企业网络安全合规遵循有所加强，网络安全管理有所改善</w:t>
          </w:r>
          <w:r>
            <w:tab/>
          </w:r>
          <w:r>
            <w:fldChar w:fldCharType="begin"/>
          </w:r>
          <w:r>
            <w:instrText xml:space="preserve"> PAGEREF _Toc16804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"_Toc29311" </w:instrText>
          </w:r>
          <w:r>
            <w:fldChar w:fldCharType="separate"/>
          </w:r>
          <w:r>
            <w:rPr>
              <w:rFonts w:hint="eastAsia"/>
            </w:rPr>
            <w:t>2.7新技术应用发展迅速，安全风险受到关注</w:t>
          </w:r>
          <w:r>
            <w:tab/>
          </w:r>
          <w:r>
            <w:fldChar w:fldCharType="begin"/>
          </w:r>
          <w:r>
            <w:instrText xml:space="preserve"> PAGEREF _Toc29311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"_Toc20037" </w:instrText>
          </w:r>
          <w:r>
            <w:fldChar w:fldCharType="separate"/>
          </w:r>
          <w:r>
            <w:rPr>
              <w:rFonts w:hint="eastAsia"/>
            </w:rPr>
            <w:t>三、网民基本情况</w:t>
          </w:r>
          <w:r>
            <w:tab/>
          </w:r>
          <w:r>
            <w:fldChar w:fldCharType="begin"/>
          </w:r>
          <w:r>
            <w:instrText xml:space="preserve"> PAGEREF _Toc20037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"_Toc9756" </w:instrText>
          </w:r>
          <w:r>
            <w:fldChar w:fldCharType="separate"/>
          </w:r>
          <w:r>
            <w:rPr>
              <w:rFonts w:hint="eastAsia"/>
            </w:rPr>
            <w:t>3.1性别分布</w:t>
          </w:r>
          <w:r>
            <w:tab/>
          </w:r>
          <w:r>
            <w:fldChar w:fldCharType="begin"/>
          </w:r>
          <w:r>
            <w:instrText xml:space="preserve"> PAGEREF _Toc9756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"_Toc31375" </w:instrText>
          </w:r>
          <w:r>
            <w:fldChar w:fldCharType="separate"/>
          </w:r>
          <w:r>
            <w:rPr>
              <w:rFonts w:hint="eastAsia"/>
            </w:rPr>
            <w:t>3.2年龄分布</w:t>
          </w:r>
          <w:r>
            <w:tab/>
          </w:r>
          <w:r>
            <w:fldChar w:fldCharType="begin"/>
          </w:r>
          <w:r>
            <w:instrText xml:space="preserve"> PAGEREF _Toc31375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"_Toc20739" </w:instrText>
          </w:r>
          <w:r>
            <w:fldChar w:fldCharType="separate"/>
          </w:r>
          <w:r>
            <w:rPr>
              <w:rFonts w:hint="eastAsia"/>
            </w:rPr>
            <w:t>3.3从业时间</w:t>
          </w:r>
          <w:r>
            <w:tab/>
          </w:r>
          <w:r>
            <w:fldChar w:fldCharType="begin"/>
          </w:r>
          <w:r>
            <w:instrText xml:space="preserve"> PAGEREF _Toc20739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"_Toc23343" </w:instrText>
          </w:r>
          <w:r>
            <w:fldChar w:fldCharType="separate"/>
          </w:r>
          <w:r>
            <w:rPr>
              <w:rFonts w:hint="eastAsia"/>
            </w:rPr>
            <w:t>3.4学历分布</w:t>
          </w:r>
          <w:r>
            <w:tab/>
          </w:r>
          <w:r>
            <w:fldChar w:fldCharType="begin"/>
          </w:r>
          <w:r>
            <w:instrText xml:space="preserve"> PAGEREF _Toc23343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"_Toc14660" </w:instrText>
          </w:r>
          <w:r>
            <w:fldChar w:fldCharType="separate"/>
          </w:r>
          <w:r>
            <w:rPr>
              <w:rFonts w:hint="eastAsia"/>
            </w:rPr>
            <w:t>3.5工作单位</w:t>
          </w:r>
          <w:r>
            <w:tab/>
          </w:r>
          <w:r>
            <w:fldChar w:fldCharType="begin"/>
          </w:r>
          <w:r>
            <w:instrText xml:space="preserve"> PAGEREF _Toc14660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"_Toc31146" </w:instrText>
          </w:r>
          <w:r>
            <w:fldChar w:fldCharType="separate"/>
          </w:r>
          <w:r>
            <w:rPr>
              <w:rFonts w:hint="eastAsia"/>
            </w:rPr>
            <w:t>四、网络安全共性问题</w:t>
          </w:r>
          <w:r>
            <w:tab/>
          </w:r>
          <w:r>
            <w:fldChar w:fldCharType="begin"/>
          </w:r>
          <w:r>
            <w:instrText xml:space="preserve"> PAGEREF _Toc31146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"_Toc30524" </w:instrText>
          </w:r>
          <w:r>
            <w:fldChar w:fldCharType="separate"/>
          </w:r>
          <w:r>
            <w:rPr>
              <w:rFonts w:hint="eastAsia"/>
            </w:rPr>
            <w:t>4.1安全感总体感受</w:t>
          </w:r>
          <w:r>
            <w:tab/>
          </w:r>
          <w:r>
            <w:fldChar w:fldCharType="begin"/>
          </w:r>
          <w:r>
            <w:instrText xml:space="preserve"> PAGEREF _Toc30524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"_Toc5673" </w:instrText>
          </w:r>
          <w:r>
            <w:fldChar w:fldCharType="separate"/>
          </w:r>
          <w:r>
            <w:rPr>
              <w:rFonts w:hint="eastAsia"/>
            </w:rPr>
            <w:t>4.2网络安全态势感受</w:t>
          </w:r>
          <w:r>
            <w:tab/>
          </w:r>
          <w:r>
            <w:fldChar w:fldCharType="begin"/>
          </w:r>
          <w:r>
            <w:instrText xml:space="preserve"> PAGEREF _Toc5673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"_Toc13992" </w:instrText>
          </w:r>
          <w:r>
            <w:fldChar w:fldCharType="separate"/>
          </w:r>
          <w:r>
            <w:rPr>
              <w:rFonts w:hint="eastAsia"/>
            </w:rPr>
            <w:t>4.3打击网络黑灰产业</w:t>
          </w:r>
          <w:r>
            <w:tab/>
          </w:r>
          <w:r>
            <w:fldChar w:fldCharType="begin"/>
          </w:r>
          <w:r>
            <w:instrText xml:space="preserve"> PAGEREF _Toc13992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"_Toc20680" </w:instrText>
          </w:r>
          <w:r>
            <w:fldChar w:fldCharType="separate"/>
          </w:r>
          <w:r>
            <w:rPr>
              <w:rFonts w:hint="eastAsia"/>
            </w:rPr>
            <w:t>4.4网络安全的治理</w:t>
          </w:r>
          <w:r>
            <w:tab/>
          </w:r>
          <w:r>
            <w:fldChar w:fldCharType="begin"/>
          </w:r>
          <w:r>
            <w:instrText xml:space="preserve"> PAGEREF _Toc20680 </w:instrText>
          </w:r>
          <w:r>
            <w:fldChar w:fldCharType="separate"/>
          </w:r>
          <w:r>
            <w:t>16</w:t>
          </w:r>
          <w:r>
            <w:fldChar w:fldCharType="end"/>
          </w:r>
          <w:r>
            <w:fldChar w:fldCharType="end"/>
          </w:r>
        </w:p>
        <w:p>
          <w:pPr>
            <w:pStyle w:val="11"/>
            <w:tabs>
              <w:tab w:val="right" w:leader="dot" w:pos="8312"/>
            </w:tabs>
          </w:pPr>
          <w:r>
            <w:fldChar w:fldCharType="begin"/>
          </w:r>
          <w:r>
            <w:instrText xml:space="preserve"> HYPERLINK \l "_Toc30014" </w:instrText>
          </w:r>
          <w:r>
            <w:fldChar w:fldCharType="separate"/>
          </w:r>
          <w:r>
            <w:rPr>
              <w:rFonts w:hint="eastAsia"/>
            </w:rPr>
            <w:t>五、专题分析</w:t>
          </w:r>
          <w:r>
            <w:tab/>
          </w:r>
          <w:r>
            <w:fldChar w:fldCharType="begin"/>
          </w:r>
          <w:r>
            <w:instrText xml:space="preserve"> PAGEREF _Toc30014 </w:instrText>
          </w:r>
          <w:r>
            <w:fldChar w:fldCharType="separate"/>
          </w:r>
          <w:r>
            <w:t>22</w:t>
          </w:r>
          <w:r>
            <w:fldChar w:fldCharType="end"/>
          </w:r>
          <w:r>
            <w:fldChar w:fldCharType="end"/>
          </w:r>
        </w:p>
        <w:p>
          <w:pPr>
            <w:pStyle w:val="13"/>
            <w:tabs>
              <w:tab w:val="right" w:leader="dot" w:pos="8312"/>
            </w:tabs>
            <w:ind w:left="480"/>
          </w:pPr>
          <w:r>
            <w:fldChar w:fldCharType="begin"/>
          </w:r>
          <w:r>
            <w:instrText xml:space="preserve"> HYPERLINK \l "_Toc15944" </w:instrText>
          </w:r>
          <w:r>
            <w:fldChar w:fldCharType="separate"/>
          </w:r>
          <w:r>
            <w:rPr>
              <w:rFonts w:hint="eastAsia"/>
            </w:rPr>
            <w:t>5.1等级保护实施与企业合规专题</w:t>
          </w:r>
          <w:r>
            <w:tab/>
          </w:r>
          <w:r>
            <w:fldChar w:fldCharType="begin"/>
          </w:r>
          <w:r>
            <w:instrText xml:space="preserve"> PAGEREF _Toc15944 </w:instrText>
          </w:r>
          <w:r>
            <w:fldChar w:fldCharType="separate"/>
          </w:r>
          <w:r>
            <w:t>22</w:t>
          </w:r>
          <w:r>
            <w:fldChar w:fldCharType="end"/>
          </w:r>
          <w:r>
            <w:fldChar w:fldCharType="end"/>
          </w:r>
        </w:p>
        <w:p>
          <w:pPr>
            <w:pStyle w:val="13"/>
            <w:tabs>
              <w:tab w:val="right" w:leader="dot" w:pos="8312"/>
            </w:tabs>
            <w:ind w:left="480"/>
          </w:pPr>
          <w:r>
            <w:fldChar w:fldCharType="begin"/>
          </w:r>
          <w:r>
            <w:instrText xml:space="preserve"> HYPERLINK \l "_Toc21273" </w:instrText>
          </w:r>
          <w:r>
            <w:fldChar w:fldCharType="separate"/>
          </w:r>
          <w:r>
            <w:rPr>
              <w:rFonts w:hint="eastAsia"/>
            </w:rPr>
            <w:t>5.2行业发展与生态建设专题</w:t>
          </w:r>
          <w:r>
            <w:tab/>
          </w:r>
          <w:r>
            <w:fldChar w:fldCharType="begin"/>
          </w:r>
          <w:r>
            <w:instrText xml:space="preserve"> PAGEREF _Toc21273 </w:instrText>
          </w:r>
          <w:r>
            <w:fldChar w:fldCharType="separate"/>
          </w:r>
          <w:r>
            <w:t>41</w:t>
          </w:r>
          <w:r>
            <w:fldChar w:fldCharType="end"/>
          </w:r>
          <w:r>
            <w:fldChar w:fldCharType="end"/>
          </w:r>
        </w:p>
        <w:p>
          <w:pPr>
            <w:pStyle w:val="13"/>
            <w:tabs>
              <w:tab w:val="right" w:leader="dot" w:pos="8312"/>
            </w:tabs>
            <w:ind w:left="480"/>
          </w:pPr>
          <w:r>
            <w:fldChar w:fldCharType="begin"/>
          </w:r>
          <w:r>
            <w:instrText xml:space="preserve"> HYPERLINK \l "_Toc19274" </w:instrText>
          </w:r>
          <w:r>
            <w:fldChar w:fldCharType="separate"/>
          </w:r>
          <w:r>
            <w:rPr>
              <w:rFonts w:hint="eastAsia"/>
            </w:rPr>
            <w:t>5.3新技术应用与网络安全专题</w:t>
          </w:r>
          <w:r>
            <w:tab/>
          </w:r>
          <w:r>
            <w:fldChar w:fldCharType="begin"/>
          </w:r>
          <w:r>
            <w:instrText xml:space="preserve"> PAGEREF _Toc19274 </w:instrText>
          </w:r>
          <w:r>
            <w:fldChar w:fldCharType="separate"/>
          </w:r>
          <w:r>
            <w:t>51</w:t>
          </w:r>
          <w:r>
            <w:fldChar w:fldCharType="end"/>
          </w:r>
          <w:r>
            <w:fldChar w:fldCharType="end"/>
          </w:r>
        </w:p>
        <w:p>
          <w:pPr>
            <w:pStyle w:val="13"/>
            <w:tabs>
              <w:tab w:val="right" w:leader="dot" w:pos="8312"/>
            </w:tabs>
            <w:ind w:left="480"/>
          </w:pPr>
          <w:r>
            <w:fldChar w:fldCharType="begin"/>
          </w:r>
          <w:r>
            <w:instrText xml:space="preserve"> HYPERLINK \l "_Toc27515" </w:instrText>
          </w:r>
          <w:r>
            <w:fldChar w:fldCharType="separate"/>
          </w:r>
          <w:r>
            <w:rPr>
              <w:rFonts w:hint="eastAsia"/>
            </w:rPr>
            <w:t>5.4科技创新与人才培养专题</w:t>
          </w:r>
          <w:r>
            <w:tab/>
          </w:r>
          <w:r>
            <w:fldChar w:fldCharType="begin"/>
          </w:r>
          <w:r>
            <w:instrText xml:space="preserve"> PAGEREF _Toc27515 </w:instrText>
          </w:r>
          <w:r>
            <w:fldChar w:fldCharType="separate"/>
          </w:r>
          <w:r>
            <w:t>64</w:t>
          </w:r>
          <w:r>
            <w:fldChar w:fldCharType="end"/>
          </w:r>
          <w:r>
            <w:fldChar w:fldCharType="end"/>
          </w:r>
        </w:p>
        <w:p>
          <w:pPr>
            <w:pStyle w:val="11"/>
            <w:tabs>
              <w:tab w:val="right" w:leader="dot" w:pos="8312"/>
            </w:tabs>
          </w:pPr>
          <w:r>
            <w:fldChar w:fldCharType="begin"/>
          </w:r>
          <w:r>
            <w:instrText xml:space="preserve"> HYPERLINK \l "_Toc10887" </w:instrText>
          </w:r>
          <w:r>
            <w:fldChar w:fldCharType="separate"/>
          </w:r>
          <w:r>
            <w:rPr>
              <w:rFonts w:hint="eastAsia"/>
            </w:rPr>
            <w:t>附件一：调查方法与数据样本情况</w:t>
          </w:r>
          <w:r>
            <w:tab/>
          </w:r>
          <w:r>
            <w:fldChar w:fldCharType="begin"/>
          </w:r>
          <w:r>
            <w:instrText xml:space="preserve"> PAGEREF _Toc10887 </w:instrText>
          </w:r>
          <w:r>
            <w:fldChar w:fldCharType="separate"/>
          </w:r>
          <w:r>
            <w:t>70</w:t>
          </w:r>
          <w:r>
            <w:fldChar w:fldCharType="end"/>
          </w:r>
          <w:r>
            <w:fldChar w:fldCharType="end"/>
          </w:r>
        </w:p>
        <w:p>
          <w:pPr>
            <w:pStyle w:val="11"/>
            <w:tabs>
              <w:tab w:val="right" w:leader="dot" w:pos="8312"/>
            </w:tabs>
          </w:pPr>
          <w:r>
            <w:fldChar w:fldCharType="begin"/>
          </w:r>
          <w:r>
            <w:instrText xml:space="preserve"> HYPERLINK \l "_Toc8374" </w:instrText>
          </w:r>
          <w:r>
            <w:fldChar w:fldCharType="separate"/>
          </w:r>
          <w:r>
            <w:rPr>
              <w:rFonts w:hint="eastAsia" w:eastAsia="宋体" w:cstheme="minorHAnsi"/>
              <w:szCs w:val="32"/>
            </w:rPr>
            <w:t>附件二：调查报告致谢词</w:t>
          </w:r>
          <w:r>
            <w:tab/>
          </w:r>
          <w:r>
            <w:fldChar w:fldCharType="begin"/>
          </w:r>
          <w:r>
            <w:instrText xml:space="preserve"> PAGEREF _Toc8374 </w:instrText>
          </w:r>
          <w:r>
            <w:fldChar w:fldCharType="separate"/>
          </w:r>
          <w:r>
            <w:t>75</w:t>
          </w:r>
          <w:r>
            <w:fldChar w:fldCharType="end"/>
          </w:r>
          <w:r>
            <w:fldChar w:fldCharType="end"/>
          </w:r>
        </w:p>
        <w:p>
          <w:pPr>
            <w:pStyle w:val="11"/>
            <w:tabs>
              <w:tab w:val="right" w:leader="dot" w:pos="8312"/>
            </w:tabs>
          </w:pPr>
          <w:r>
            <w:fldChar w:fldCharType="begin"/>
          </w:r>
          <w:r>
            <w:instrText xml:space="preserve"> HYPERLINK \l "_Toc11678" </w:instrText>
          </w:r>
          <w:r>
            <w:fldChar w:fldCharType="separate"/>
          </w:r>
          <w:r>
            <w:rPr>
              <w:rFonts w:hint="eastAsia" w:cstheme="minorHAnsi"/>
            </w:rPr>
            <w:t>附件三：调查活动指导单位、联合发起单位和组委会名单</w:t>
          </w:r>
          <w:r>
            <w:tab/>
          </w:r>
          <w:r>
            <w:fldChar w:fldCharType="begin"/>
          </w:r>
          <w:r>
            <w:instrText xml:space="preserve"> PAGEREF _Toc11678 </w:instrText>
          </w:r>
          <w:r>
            <w:fldChar w:fldCharType="separate"/>
          </w:r>
          <w:r>
            <w:t>76</w:t>
          </w:r>
          <w:r>
            <w:fldChar w:fldCharType="end"/>
          </w:r>
          <w:r>
            <w:fldChar w:fldCharType="end"/>
          </w:r>
        </w:p>
        <w:p>
          <w:pPr>
            <w:pStyle w:val="11"/>
            <w:tabs>
              <w:tab w:val="right" w:leader="dot" w:pos="8312"/>
            </w:tabs>
          </w:pPr>
          <w:r>
            <w:fldChar w:fldCharType="begin"/>
          </w:r>
          <w:r>
            <w:instrText xml:space="preserve"> HYPERLINK \l "_Toc23607"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_Toc23607 </w:instrText>
          </w:r>
          <w:r>
            <w:fldChar w:fldCharType="separate"/>
          </w:r>
          <w:r>
            <w:t>78</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"_Toc2889" </w:instrText>
      </w:r>
      <w:r>
        <w:fldChar w:fldCharType="separate"/>
      </w:r>
      <w:r>
        <w:rPr>
          <w:rFonts w:hint="eastAsia"/>
        </w:rPr>
        <w:t>图表</w:t>
      </w:r>
      <w:r>
        <w:t xml:space="preserve">1 </w:t>
      </w:r>
      <w:r>
        <w:rPr>
          <w:rFonts w:hint="eastAsia"/>
        </w:rPr>
        <w:t>：从业人员网民性别分布图</w:t>
      </w:r>
      <w:r>
        <w:tab/>
      </w:r>
      <w:r>
        <w:fldChar w:fldCharType="begin"/>
      </w:r>
      <w:r>
        <w:instrText xml:space="preserve"> PAGEREF _Toc2889 </w:instrText>
      </w:r>
      <w:r>
        <w:fldChar w:fldCharType="separate"/>
      </w:r>
      <w:r>
        <w:t>6</w:t>
      </w:r>
      <w:r>
        <w:fldChar w:fldCharType="end"/>
      </w:r>
      <w:r>
        <w:fldChar w:fldCharType="end"/>
      </w:r>
    </w:p>
    <w:p>
      <w:pPr>
        <w:pStyle w:val="12"/>
        <w:tabs>
          <w:tab w:val="right" w:leader="dot" w:pos="8312"/>
        </w:tabs>
        <w:ind w:left="960" w:hanging="480"/>
      </w:pPr>
      <w:r>
        <w:fldChar w:fldCharType="begin"/>
      </w:r>
      <w:r>
        <w:instrText xml:space="preserve"> HYPERLINK \l "_Toc23635" </w:instrText>
      </w:r>
      <w:r>
        <w:fldChar w:fldCharType="separate"/>
      </w:r>
      <w:r>
        <w:rPr>
          <w:rFonts w:hint="eastAsia" w:ascii="黑体" w:hAnsi="黑体"/>
        </w:rPr>
        <w:t>图表</w:t>
      </w:r>
      <w:r>
        <w:t xml:space="preserve">2 </w:t>
      </w:r>
      <w:r>
        <w:rPr>
          <w:rFonts w:hint="eastAsia" w:ascii="黑体" w:hAnsi="黑体"/>
        </w:rPr>
        <w:t>：从业人员网民年龄分布图</w:t>
      </w:r>
      <w:r>
        <w:tab/>
      </w:r>
      <w:r>
        <w:fldChar w:fldCharType="begin"/>
      </w:r>
      <w:r>
        <w:instrText xml:space="preserve"> PAGEREF _Toc23635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"_Toc9412" </w:instrText>
      </w:r>
      <w:r>
        <w:fldChar w:fldCharType="separate"/>
      </w:r>
      <w:r>
        <w:rPr>
          <w:rFonts w:hint="eastAsia"/>
        </w:rPr>
        <w:t>图表</w:t>
      </w:r>
      <w:r>
        <w:t xml:space="preserve">3 </w:t>
      </w:r>
      <w:r>
        <w:rPr>
          <w:rFonts w:hint="eastAsia"/>
        </w:rPr>
        <w:t>：从业人员从业时间分布图</w:t>
      </w:r>
      <w:r>
        <w:tab/>
      </w:r>
      <w:r>
        <w:fldChar w:fldCharType="begin"/>
      </w:r>
      <w:r>
        <w:instrText xml:space="preserve"> PAGEREF _Toc9412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"_Toc11476" </w:instrText>
      </w:r>
      <w:r>
        <w:fldChar w:fldCharType="separate"/>
      </w:r>
      <w:r>
        <w:rPr>
          <w:rFonts w:hint="eastAsia"/>
        </w:rPr>
        <w:t>图表</w:t>
      </w:r>
      <w:r>
        <w:t xml:space="preserve">4 </w:t>
      </w:r>
      <w:r>
        <w:rPr>
          <w:rFonts w:hint="eastAsia"/>
        </w:rPr>
        <w:t>：从业人员学历分布图</w:t>
      </w:r>
      <w:r>
        <w:tab/>
      </w:r>
      <w:r>
        <w:fldChar w:fldCharType="begin"/>
      </w:r>
      <w:r>
        <w:instrText xml:space="preserve"> PAGEREF _Toc11476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"_Toc2742" </w:instrText>
      </w:r>
      <w:r>
        <w:fldChar w:fldCharType="separate"/>
      </w:r>
      <w:r>
        <w:rPr>
          <w:rFonts w:hint="eastAsia"/>
        </w:rPr>
        <w:t>图表</w:t>
      </w:r>
      <w:r>
        <w:t xml:space="preserve">5 </w:t>
      </w:r>
      <w:r>
        <w:rPr>
          <w:rFonts w:hint="eastAsia"/>
        </w:rPr>
        <w:t>：甘肃省从业人员工作单位分布图</w:t>
      </w:r>
      <w:r>
        <w:tab/>
      </w:r>
      <w:r>
        <w:fldChar w:fldCharType="begin"/>
      </w:r>
      <w:r>
        <w:instrText xml:space="preserve"> PAGEREF _Toc2742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"_Toc5126" </w:instrText>
      </w:r>
      <w:r>
        <w:fldChar w:fldCharType="separate"/>
      </w:r>
      <w:r>
        <w:rPr>
          <w:rFonts w:hint="eastAsia"/>
        </w:rPr>
        <w:t xml:space="preserve">图表 </w:t>
      </w:r>
      <w:r>
        <w:t>6 ：</w:t>
      </w:r>
      <w:r>
        <w:rPr>
          <w:rFonts w:hint="eastAsia"/>
        </w:rPr>
        <w:t>从业人员网民安全感评价分布图</w:t>
      </w:r>
      <w:r>
        <w:tab/>
      </w:r>
      <w:r>
        <w:fldChar w:fldCharType="begin"/>
      </w:r>
      <w:r>
        <w:instrText xml:space="preserve"> PAGEREF _Toc5126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"_Toc26558" </w:instrText>
      </w:r>
      <w:r>
        <w:fldChar w:fldCharType="separate"/>
      </w:r>
      <w:r>
        <w:rPr>
          <w:rFonts w:hint="eastAsia"/>
        </w:rPr>
        <w:t xml:space="preserve">图表 </w:t>
      </w:r>
      <w:r>
        <w:t>7 ：</w:t>
      </w:r>
      <w:r>
        <w:rPr>
          <w:rFonts w:hint="eastAsia"/>
        </w:rPr>
        <w:t>2020年从业人员和公众网民网络安全感评价比较</w:t>
      </w:r>
      <w:r>
        <w:tab/>
      </w:r>
      <w:r>
        <w:fldChar w:fldCharType="begin"/>
      </w:r>
      <w:r>
        <w:instrText xml:space="preserve"> PAGEREF _Toc26558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"_Toc15530" </w:instrText>
      </w:r>
      <w:r>
        <w:fldChar w:fldCharType="separate"/>
      </w:r>
      <w:r>
        <w:rPr>
          <w:rFonts w:hint="eastAsia" w:ascii="黑体" w:hAnsi="黑体"/>
        </w:rPr>
        <w:t xml:space="preserve">图表 </w:t>
      </w:r>
      <w:r>
        <w:t xml:space="preserve">8 </w:t>
      </w:r>
      <w:r>
        <w:rPr>
          <w:rFonts w:hint="eastAsia" w:ascii="黑体" w:hAnsi="黑体"/>
        </w:rPr>
        <w:t>：网民对安全感变化的评价</w:t>
      </w:r>
      <w:r>
        <w:tab/>
      </w:r>
      <w:r>
        <w:fldChar w:fldCharType="begin"/>
      </w:r>
      <w:r>
        <w:instrText xml:space="preserve"> PAGEREF _Toc15530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"_Toc16568" </w:instrText>
      </w:r>
      <w:r>
        <w:fldChar w:fldCharType="separate"/>
      </w:r>
      <w:r>
        <w:rPr>
          <w:rFonts w:hint="eastAsia"/>
        </w:rPr>
        <w:t xml:space="preserve">图表 </w:t>
      </w:r>
      <w:r>
        <w:t xml:space="preserve">9 </w:t>
      </w:r>
      <w:r>
        <w:rPr>
          <w:rFonts w:hint="eastAsia"/>
        </w:rPr>
        <w:t>：在工作中最常面对的网络安全威胁遇到率图</w:t>
      </w:r>
      <w:r>
        <w:tab/>
      </w:r>
      <w:r>
        <w:fldChar w:fldCharType="begin"/>
      </w:r>
      <w:r>
        <w:instrText xml:space="preserve"> PAGEREF _Toc16568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"_Toc30620" </w:instrText>
      </w:r>
      <w:r>
        <w:fldChar w:fldCharType="separate"/>
      </w:r>
      <w:r>
        <w:rPr>
          <w:rFonts w:hint="eastAsia"/>
        </w:rPr>
        <w:t xml:space="preserve">图表 </w:t>
      </w:r>
      <w:r>
        <w:t xml:space="preserve">10 </w:t>
      </w:r>
      <w:r>
        <w:rPr>
          <w:rFonts w:hint="eastAsia"/>
        </w:rPr>
        <w:t>：网民遇到的违法有害信息</w:t>
      </w:r>
      <w:r>
        <w:tab/>
      </w:r>
      <w:r>
        <w:fldChar w:fldCharType="begin"/>
      </w:r>
      <w:r>
        <w:instrText xml:space="preserve"> PAGEREF _Toc30620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"_Toc15249" </w:instrText>
      </w:r>
      <w:r>
        <w:fldChar w:fldCharType="separate"/>
      </w:r>
      <w:r>
        <w:rPr>
          <w:rFonts w:hint="eastAsia"/>
        </w:rPr>
        <w:t xml:space="preserve">图表 </w:t>
      </w:r>
      <w:r>
        <w:t xml:space="preserve">11 </w:t>
      </w:r>
      <w:r>
        <w:rPr>
          <w:rFonts w:hint="eastAsia"/>
        </w:rPr>
        <w:t>：互联网黑灰产业活跃情况评价</w:t>
      </w:r>
      <w:r>
        <w:tab/>
      </w:r>
      <w:r>
        <w:fldChar w:fldCharType="begin"/>
      </w:r>
      <w:r>
        <w:instrText xml:space="preserve"> PAGEREF _Toc15249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"_Toc22861" </w:instrText>
      </w:r>
      <w:r>
        <w:fldChar w:fldCharType="separate"/>
      </w:r>
      <w:r>
        <w:rPr>
          <w:rFonts w:hint="eastAsia"/>
        </w:rPr>
        <w:t xml:space="preserve">图表 </w:t>
      </w:r>
      <w:r>
        <w:t xml:space="preserve">12 </w:t>
      </w:r>
      <w:r>
        <w:rPr>
          <w:rFonts w:hint="eastAsia"/>
        </w:rPr>
        <w:t>：常见网络黑灰产业犯罪手法</w:t>
      </w:r>
      <w:r>
        <w:tab/>
      </w:r>
      <w:r>
        <w:fldChar w:fldCharType="begin"/>
      </w:r>
      <w:r>
        <w:instrText xml:space="preserve"> PAGEREF _Toc22861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"_Toc18521" </w:instrText>
      </w:r>
      <w:r>
        <w:fldChar w:fldCharType="separate"/>
      </w:r>
      <w:r>
        <w:rPr>
          <w:rFonts w:hint="eastAsia"/>
        </w:rPr>
        <w:t xml:space="preserve">图表 </w:t>
      </w:r>
      <w:r>
        <w:t xml:space="preserve">13 </w:t>
      </w:r>
      <w:r>
        <w:rPr>
          <w:rFonts w:hint="eastAsia"/>
        </w:rPr>
        <w:t>：刷流量网络水军现象屡禁不绝的原因</w:t>
      </w:r>
      <w:r>
        <w:tab/>
      </w:r>
      <w:r>
        <w:fldChar w:fldCharType="begin"/>
      </w:r>
      <w:r>
        <w:instrText xml:space="preserve"> PAGEREF _Toc18521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"_Toc19314" </w:instrText>
      </w:r>
      <w:r>
        <w:fldChar w:fldCharType="separate"/>
      </w:r>
      <w:r>
        <w:rPr>
          <w:rFonts w:hint="eastAsia"/>
        </w:rPr>
        <w:t xml:space="preserve">图表 </w:t>
      </w:r>
      <w:r>
        <w:t xml:space="preserve">14 </w:t>
      </w:r>
      <w:r>
        <w:rPr>
          <w:rFonts w:hint="eastAsia"/>
        </w:rPr>
        <w:t>：整治网络黑灰产业关键手段评价</w:t>
      </w:r>
      <w:r>
        <w:tab/>
      </w:r>
      <w:r>
        <w:fldChar w:fldCharType="begin"/>
      </w:r>
      <w:r>
        <w:instrText xml:space="preserve"> PAGEREF _Toc19314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"_Toc24730" </w:instrText>
      </w:r>
      <w:r>
        <w:fldChar w:fldCharType="separate"/>
      </w:r>
      <w:r>
        <w:rPr>
          <w:rFonts w:hint="eastAsia"/>
        </w:rPr>
        <w:t xml:space="preserve">图表 </w:t>
      </w:r>
      <w:r>
        <w:t xml:space="preserve">15 </w:t>
      </w:r>
      <w:r>
        <w:rPr>
          <w:rFonts w:hint="eastAsia"/>
        </w:rPr>
        <w:t>：网络安全最突出或亟需治理的问题</w:t>
      </w:r>
      <w:r>
        <w:tab/>
      </w:r>
      <w:r>
        <w:fldChar w:fldCharType="begin"/>
      </w:r>
      <w:r>
        <w:instrText xml:space="preserve"> PAGEREF _Toc24730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"_Toc26366" </w:instrText>
      </w:r>
      <w:r>
        <w:fldChar w:fldCharType="separate"/>
      </w:r>
      <w:r>
        <w:rPr>
          <w:rFonts w:hint="eastAsia"/>
        </w:rPr>
        <w:t xml:space="preserve">图表 </w:t>
      </w:r>
      <w:r>
        <w:t xml:space="preserve">16 </w:t>
      </w:r>
      <w:r>
        <w:rPr>
          <w:rFonts w:hint="eastAsia"/>
        </w:rPr>
        <w:t>：维护网络安全最需要采取的措施</w:t>
      </w:r>
      <w:r>
        <w:tab/>
      </w:r>
      <w:r>
        <w:fldChar w:fldCharType="begin"/>
      </w:r>
      <w:r>
        <w:instrText xml:space="preserve"> PAGEREF _Toc26366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"_Toc20713" </w:instrText>
      </w:r>
      <w:r>
        <w:fldChar w:fldCharType="separate"/>
      </w:r>
      <w:r>
        <w:rPr>
          <w:rFonts w:hint="eastAsia"/>
        </w:rPr>
        <w:t xml:space="preserve">图表 </w:t>
      </w:r>
      <w:r>
        <w:t xml:space="preserve">17 </w:t>
      </w:r>
      <w:r>
        <w:rPr>
          <w:rFonts w:hint="eastAsia"/>
        </w:rPr>
        <w:t>：亟待加强的网络安全立法内容</w:t>
      </w:r>
      <w:r>
        <w:tab/>
      </w:r>
      <w:r>
        <w:fldChar w:fldCharType="begin"/>
      </w:r>
      <w:r>
        <w:instrText xml:space="preserve"> PAGEREF _Toc20713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"_Toc10830" </w:instrText>
      </w:r>
      <w:r>
        <w:fldChar w:fldCharType="separate"/>
      </w:r>
      <w:r>
        <w:rPr>
          <w:rFonts w:hint="eastAsia"/>
        </w:rPr>
        <w:t xml:space="preserve">图表 </w:t>
      </w:r>
      <w:r>
        <w:t xml:space="preserve">18 </w:t>
      </w:r>
      <w:r>
        <w:rPr>
          <w:rFonts w:hint="eastAsia"/>
        </w:rPr>
        <w:t>：网络安全相关管理部门的认知度</w:t>
      </w:r>
      <w:r>
        <w:tab/>
      </w:r>
      <w:r>
        <w:fldChar w:fldCharType="begin"/>
      </w:r>
      <w:r>
        <w:instrText xml:space="preserve"> PAGEREF _Toc10830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"_Toc16570" </w:instrText>
      </w:r>
      <w:r>
        <w:fldChar w:fldCharType="separate"/>
      </w:r>
      <w:r>
        <w:rPr>
          <w:rFonts w:hint="eastAsia"/>
        </w:rPr>
        <w:t xml:space="preserve">图表 </w:t>
      </w:r>
      <w:r>
        <w:t xml:space="preserve">19 </w:t>
      </w:r>
      <w:r>
        <w:rPr>
          <w:rFonts w:hint="eastAsia"/>
        </w:rPr>
        <w:t>：政府部门对网络安全的监管力度评价</w:t>
      </w:r>
      <w:r>
        <w:tab/>
      </w:r>
      <w:r>
        <w:fldChar w:fldCharType="begin"/>
      </w:r>
      <w:r>
        <w:instrText xml:space="preserve"> PAGEREF _Toc16570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"_Toc24484" </w:instrText>
      </w:r>
      <w:r>
        <w:fldChar w:fldCharType="separate"/>
      </w:r>
      <w:r>
        <w:rPr>
          <w:rFonts w:hint="eastAsia"/>
        </w:rPr>
        <w:t xml:space="preserve">图表 </w:t>
      </w:r>
      <w:r>
        <w:t xml:space="preserve">20 </w:t>
      </w:r>
      <w:r>
        <w:rPr>
          <w:rFonts w:hint="eastAsia"/>
        </w:rPr>
        <w:t>：从业人员所在行业分布占比</w:t>
      </w:r>
      <w:r>
        <w:tab/>
      </w:r>
      <w:r>
        <w:fldChar w:fldCharType="begin"/>
      </w:r>
      <w:r>
        <w:instrText xml:space="preserve"> PAGEREF _Toc24484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"_Toc27769" </w:instrText>
      </w:r>
      <w:r>
        <w:fldChar w:fldCharType="separate"/>
      </w:r>
      <w:r>
        <w:rPr>
          <w:rFonts w:hint="eastAsia"/>
        </w:rPr>
        <w:t xml:space="preserve">图表 </w:t>
      </w:r>
      <w:r>
        <w:t xml:space="preserve">21 </w:t>
      </w:r>
      <w:r>
        <w:rPr>
          <w:rFonts w:hint="eastAsia"/>
        </w:rPr>
        <w:t>:所在行业对等级保护工作指导现状</w:t>
      </w:r>
      <w:r>
        <w:tab/>
      </w:r>
      <w:r>
        <w:fldChar w:fldCharType="begin"/>
      </w:r>
      <w:r>
        <w:instrText xml:space="preserve"> PAGEREF _Toc27769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"_Toc18391" </w:instrText>
      </w:r>
      <w:r>
        <w:fldChar w:fldCharType="separate"/>
      </w:r>
      <w:r>
        <w:rPr>
          <w:rFonts w:hint="eastAsia"/>
        </w:rPr>
        <w:t xml:space="preserve">图表 </w:t>
      </w:r>
      <w:r>
        <w:t xml:space="preserve">22 </w:t>
      </w:r>
      <w:r>
        <w:rPr>
          <w:rFonts w:hint="eastAsia"/>
        </w:rPr>
        <w:t>：网络安全对单位重要性认识</w:t>
      </w:r>
      <w:r>
        <w:tab/>
      </w:r>
      <w:r>
        <w:fldChar w:fldCharType="begin"/>
      </w:r>
      <w:r>
        <w:instrText xml:space="preserve"> PAGEREF _Toc18391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"_Toc17878" </w:instrText>
      </w:r>
      <w:r>
        <w:fldChar w:fldCharType="separate"/>
      </w:r>
      <w:r>
        <w:rPr>
          <w:rFonts w:hint="eastAsia"/>
        </w:rPr>
        <w:t xml:space="preserve">图表 </w:t>
      </w:r>
      <w:r>
        <w:t xml:space="preserve">23 </w:t>
      </w:r>
      <w:r>
        <w:rPr>
          <w:rFonts w:hint="eastAsia"/>
        </w:rPr>
        <w:t>：所在单位网络安全状况的了解</w:t>
      </w:r>
      <w:r>
        <w:tab/>
      </w:r>
      <w:r>
        <w:fldChar w:fldCharType="begin"/>
      </w:r>
      <w:r>
        <w:instrText xml:space="preserve"> PAGEREF _Toc17878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"_Toc23881" </w:instrText>
      </w:r>
      <w:r>
        <w:fldChar w:fldCharType="separate"/>
      </w:r>
      <w:r>
        <w:rPr>
          <w:rFonts w:hint="eastAsia"/>
        </w:rPr>
        <w:t xml:space="preserve">图表 </w:t>
      </w:r>
      <w:r>
        <w:t xml:space="preserve">24 </w:t>
      </w:r>
      <w:r>
        <w:rPr>
          <w:rFonts w:hint="eastAsia"/>
        </w:rPr>
        <w:t>：所在单位网络安全管理状况满意度评价</w:t>
      </w:r>
      <w:r>
        <w:tab/>
      </w:r>
      <w:r>
        <w:fldChar w:fldCharType="begin"/>
      </w:r>
      <w:r>
        <w:instrText xml:space="preserve"> PAGEREF _Toc23881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"_Toc28256" </w:instrText>
      </w:r>
      <w:r>
        <w:fldChar w:fldCharType="separate"/>
      </w:r>
      <w:r>
        <w:rPr>
          <w:rFonts w:hint="eastAsia"/>
        </w:rPr>
        <w:t xml:space="preserve">图表 </w:t>
      </w:r>
      <w:r>
        <w:t xml:space="preserve">25 </w:t>
      </w:r>
      <w:r>
        <w:rPr>
          <w:rFonts w:hint="eastAsia"/>
        </w:rPr>
        <w:t>：所在单位网络安全管理需要改善的地方</w:t>
      </w:r>
      <w:r>
        <w:tab/>
      </w:r>
      <w:r>
        <w:fldChar w:fldCharType="begin"/>
      </w:r>
      <w:r>
        <w:instrText xml:space="preserve"> PAGEREF _Toc28256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"_Toc17176" </w:instrText>
      </w:r>
      <w:r>
        <w:fldChar w:fldCharType="separate"/>
      </w:r>
      <w:r>
        <w:rPr>
          <w:rFonts w:hint="eastAsia"/>
        </w:rPr>
        <w:t xml:space="preserve">图表 </w:t>
      </w:r>
      <w:r>
        <w:t xml:space="preserve">26 </w:t>
      </w:r>
      <w:r>
        <w:rPr>
          <w:rFonts w:hint="eastAsia"/>
        </w:rPr>
        <w:t>：所在单位网络安全保护专门机构设置情况</w:t>
      </w:r>
      <w:r>
        <w:tab/>
      </w:r>
      <w:r>
        <w:fldChar w:fldCharType="begin"/>
      </w:r>
      <w:r>
        <w:instrText xml:space="preserve"> PAGEREF _Toc17176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"_Toc16469" </w:instrText>
      </w:r>
      <w:r>
        <w:fldChar w:fldCharType="separate"/>
      </w:r>
      <w:r>
        <w:t xml:space="preserve">图表 27 </w:t>
      </w:r>
      <w:r>
        <w:rPr>
          <w:rFonts w:hint="eastAsia"/>
        </w:rPr>
        <w:t>：所在单位网络安全责任人落实情况</w:t>
      </w:r>
      <w:r>
        <w:tab/>
      </w:r>
      <w:r>
        <w:fldChar w:fldCharType="begin"/>
      </w:r>
      <w:r>
        <w:instrText xml:space="preserve"> PAGEREF _Toc16469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"_Toc13465" </w:instrText>
      </w:r>
      <w:r>
        <w:fldChar w:fldCharType="separate"/>
      </w:r>
      <w:r>
        <w:rPr>
          <w:rFonts w:hint="eastAsia"/>
        </w:rPr>
        <w:t xml:space="preserve">图表 </w:t>
      </w:r>
      <w:r>
        <w:t xml:space="preserve">28 </w:t>
      </w:r>
      <w:r>
        <w:rPr>
          <w:rFonts w:hint="eastAsia"/>
        </w:rPr>
        <w:t>：所在单位网络安全经费预算落实情况</w:t>
      </w:r>
      <w:r>
        <w:tab/>
      </w:r>
      <w:r>
        <w:fldChar w:fldCharType="begin"/>
      </w:r>
      <w:r>
        <w:instrText xml:space="preserve"> PAGEREF _Toc13465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"_Toc22968" </w:instrText>
      </w:r>
      <w:r>
        <w:fldChar w:fldCharType="separate"/>
      </w:r>
      <w:r>
        <w:t xml:space="preserve">图表 29 </w:t>
      </w:r>
      <w:r>
        <w:rPr>
          <w:rFonts w:hint="eastAsia"/>
        </w:rPr>
        <w:t>：对企业网络安全合规应遵循法规的认识</w:t>
      </w:r>
      <w:r>
        <w:tab/>
      </w:r>
      <w:r>
        <w:fldChar w:fldCharType="begin"/>
      </w:r>
      <w:r>
        <w:instrText xml:space="preserve"> PAGEREF _Toc22968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"_Toc2306" </w:instrText>
      </w:r>
      <w:r>
        <w:fldChar w:fldCharType="separate"/>
      </w:r>
      <w:r>
        <w:t xml:space="preserve">图表 30 </w:t>
      </w:r>
      <w:r>
        <w:rPr>
          <w:rFonts w:hint="eastAsia"/>
        </w:rPr>
        <w:t>：政府提供的网络安全服务对行业帮助的有效性评价</w:t>
      </w:r>
      <w:r>
        <w:tab/>
      </w:r>
      <w:r>
        <w:fldChar w:fldCharType="begin"/>
      </w:r>
      <w:r>
        <w:instrText xml:space="preserve"> PAGEREF _Toc2306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"_Toc23973" </w:instrText>
      </w:r>
      <w:r>
        <w:fldChar w:fldCharType="separate"/>
      </w:r>
      <w:r>
        <w:t xml:space="preserve">图表 31 </w:t>
      </w:r>
      <w:r>
        <w:rPr>
          <w:rFonts w:hint="eastAsia"/>
        </w:rPr>
        <w:t>：从业人员网络安全培训情况</w:t>
      </w:r>
      <w:r>
        <w:tab/>
      </w:r>
      <w:r>
        <w:fldChar w:fldCharType="begin"/>
      </w:r>
      <w:r>
        <w:instrText xml:space="preserve"> PAGEREF _Toc23973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"_Toc8038" </w:instrText>
      </w:r>
      <w:r>
        <w:fldChar w:fldCharType="separate"/>
      </w:r>
      <w:r>
        <w:t xml:space="preserve">图表 32 </w:t>
      </w:r>
      <w:r>
        <w:rPr>
          <w:rFonts w:hint="eastAsia"/>
        </w:rPr>
        <w:t>：从业人员对网络安全“三化”概念的认识</w:t>
      </w:r>
      <w:r>
        <w:tab/>
      </w:r>
      <w:r>
        <w:fldChar w:fldCharType="begin"/>
      </w:r>
      <w:r>
        <w:instrText xml:space="preserve"> PAGEREF _Toc8038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"_Toc24546" </w:instrText>
      </w:r>
      <w:r>
        <w:fldChar w:fldCharType="separate"/>
      </w:r>
      <w:r>
        <w:t xml:space="preserve">图表 33 </w:t>
      </w:r>
      <w:r>
        <w:rPr>
          <w:rFonts w:hint="eastAsia"/>
        </w:rPr>
        <w:t>：从业人员对网络安全“六防”措施的认识</w:t>
      </w:r>
      <w:r>
        <w:tab/>
      </w:r>
      <w:r>
        <w:fldChar w:fldCharType="begin"/>
      </w:r>
      <w:r>
        <w:instrText xml:space="preserve"> PAGEREF _Toc24546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"_Toc18151" </w:instrText>
      </w:r>
      <w:r>
        <w:fldChar w:fldCharType="separate"/>
      </w:r>
      <w:r>
        <w:t xml:space="preserve">图表 34 </w:t>
      </w:r>
      <w:r>
        <w:rPr>
          <w:rFonts w:hint="eastAsia"/>
        </w:rPr>
        <w:t>：对网络安全等级保护制度2.0标准的了解</w:t>
      </w:r>
      <w:r>
        <w:tab/>
      </w:r>
      <w:r>
        <w:fldChar w:fldCharType="begin"/>
      </w:r>
      <w:r>
        <w:instrText xml:space="preserve"> PAGEREF _Toc18151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"_Toc11958" </w:instrText>
      </w:r>
      <w:r>
        <w:fldChar w:fldCharType="separate"/>
      </w:r>
      <w:r>
        <w:t xml:space="preserve">图表 35 </w:t>
      </w:r>
      <w:r>
        <w:rPr>
          <w:rFonts w:hint="eastAsia"/>
        </w:rPr>
        <w:t>：网络安全等级保护对产业、企业发展的推动作用</w:t>
      </w:r>
      <w:r>
        <w:tab/>
      </w:r>
      <w:r>
        <w:fldChar w:fldCharType="begin"/>
      </w:r>
      <w:r>
        <w:instrText xml:space="preserve"> PAGEREF _Toc11958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"_Toc30503" </w:instrText>
      </w:r>
      <w:r>
        <w:fldChar w:fldCharType="separate"/>
      </w:r>
      <w:r>
        <w:t xml:space="preserve">图表 36 </w:t>
      </w:r>
      <w:r>
        <w:rPr>
          <w:rFonts w:hint="eastAsia"/>
        </w:rPr>
        <w:t>：所在单位网络安全等级保护开展情况</w:t>
      </w:r>
      <w:r>
        <w:tab/>
      </w:r>
      <w:r>
        <w:fldChar w:fldCharType="begin"/>
      </w:r>
      <w:r>
        <w:instrText xml:space="preserve"> PAGEREF _Toc30503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"_Toc28414" </w:instrText>
      </w:r>
      <w:r>
        <w:fldChar w:fldCharType="separate"/>
      </w:r>
      <w:r>
        <w:t xml:space="preserve">图表 37 </w:t>
      </w:r>
      <w:r>
        <w:rPr>
          <w:rFonts w:hint="eastAsia"/>
        </w:rPr>
        <w:t>：对测评机构服务满意度评价</w:t>
      </w:r>
      <w:r>
        <w:tab/>
      </w:r>
      <w:r>
        <w:fldChar w:fldCharType="begin"/>
      </w:r>
      <w:r>
        <w:instrText xml:space="preserve"> PAGEREF _Toc28414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"_Toc27903" </w:instrText>
      </w:r>
      <w:r>
        <w:fldChar w:fldCharType="separate"/>
      </w:r>
      <w:r>
        <w:t xml:space="preserve">图表 38 </w:t>
      </w:r>
      <w:r>
        <w:rPr>
          <w:rFonts w:hint="eastAsia"/>
        </w:rPr>
        <w:t>：对测评服务不满意的原因</w:t>
      </w:r>
      <w:r>
        <w:tab/>
      </w:r>
      <w:r>
        <w:fldChar w:fldCharType="begin"/>
      </w:r>
      <w:r>
        <w:instrText xml:space="preserve"> PAGEREF _Toc27903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"_Toc15997" </w:instrText>
      </w:r>
      <w:r>
        <w:fldChar w:fldCharType="separate"/>
      </w:r>
      <w:r>
        <w:t xml:space="preserve">图表 39 </w:t>
      </w:r>
      <w:r>
        <w:rPr>
          <w:rFonts w:hint="eastAsia"/>
        </w:rPr>
        <w:t>：所在单位发生网络安全事件</w:t>
      </w:r>
      <w:r>
        <w:tab/>
      </w:r>
      <w:r>
        <w:fldChar w:fldCharType="begin"/>
      </w:r>
      <w:r>
        <w:instrText xml:space="preserve"> PAGEREF _Toc15997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"_Toc32628" </w:instrText>
      </w:r>
      <w:r>
        <w:fldChar w:fldCharType="separate"/>
      </w:r>
      <w:r>
        <w:t xml:space="preserve">图表 40 </w:t>
      </w:r>
      <w:r>
        <w:rPr>
          <w:rFonts w:hint="eastAsia"/>
        </w:rPr>
        <w:t>：单位发生网络安全事件种类</w:t>
      </w:r>
      <w:r>
        <w:tab/>
      </w:r>
      <w:r>
        <w:fldChar w:fldCharType="begin"/>
      </w:r>
      <w:r>
        <w:instrText xml:space="preserve"> PAGEREF _Toc32628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"_Toc20596" </w:instrText>
      </w:r>
      <w:r>
        <w:fldChar w:fldCharType="separate"/>
      </w:r>
      <w:r>
        <w:t xml:space="preserve">图表 41 </w:t>
      </w:r>
      <w:r>
        <w:rPr>
          <w:rFonts w:hint="eastAsia"/>
        </w:rPr>
        <w:t>：单位网络安全应急预案完善度</w:t>
      </w:r>
      <w:r>
        <w:tab/>
      </w:r>
      <w:r>
        <w:fldChar w:fldCharType="begin"/>
      </w:r>
      <w:r>
        <w:instrText xml:space="preserve"> PAGEREF _Toc20596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"_Toc16614" </w:instrText>
      </w:r>
      <w:r>
        <w:fldChar w:fldCharType="separate"/>
      </w:r>
      <w:r>
        <w:t xml:space="preserve">图表 42 </w:t>
      </w:r>
      <w:r>
        <w:rPr>
          <w:rFonts w:hint="eastAsia"/>
        </w:rPr>
        <w:t>：单位网络安全事件报案情况</w:t>
      </w:r>
      <w:r>
        <w:tab/>
      </w:r>
      <w:r>
        <w:fldChar w:fldCharType="begin"/>
      </w:r>
      <w:r>
        <w:instrText xml:space="preserve"> PAGEREF _Toc16614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"_Toc14450" </w:instrText>
      </w:r>
      <w:r>
        <w:fldChar w:fldCharType="separate"/>
      </w:r>
      <w:r>
        <w:t xml:space="preserve">图表 43 </w:t>
      </w:r>
      <w:r>
        <w:rPr>
          <w:rFonts w:hint="eastAsia"/>
        </w:rPr>
        <w:t>：公安机关网络安全案件受理工作评价</w:t>
      </w:r>
      <w:r>
        <w:tab/>
      </w:r>
      <w:r>
        <w:fldChar w:fldCharType="begin"/>
      </w:r>
      <w:r>
        <w:instrText xml:space="preserve"> PAGEREF _Toc14450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"_Toc16523" </w:instrText>
      </w:r>
      <w:r>
        <w:fldChar w:fldCharType="separate"/>
      </w:r>
      <w:r>
        <w:t xml:space="preserve">图表 44 </w:t>
      </w:r>
      <w:r>
        <w:rPr>
          <w:rFonts w:hint="eastAsia"/>
        </w:rPr>
        <w:t>：公安机关网络安全案件受理不满意的原因</w:t>
      </w:r>
      <w:r>
        <w:tab/>
      </w:r>
      <w:r>
        <w:fldChar w:fldCharType="begin"/>
      </w:r>
      <w:r>
        <w:instrText xml:space="preserve"> PAGEREF _Toc16523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"_Toc22382" </w:instrText>
      </w:r>
      <w:r>
        <w:fldChar w:fldCharType="separate"/>
      </w:r>
      <w:r>
        <w:t xml:space="preserve">图表 45 </w:t>
      </w:r>
      <w:r>
        <w:rPr>
          <w:rFonts w:hint="eastAsia"/>
        </w:rPr>
        <w:t>：对关键信息基础设施安全保护要求的认识</w:t>
      </w:r>
      <w:r>
        <w:tab/>
      </w:r>
      <w:r>
        <w:fldChar w:fldCharType="begin"/>
      </w:r>
      <w:r>
        <w:instrText xml:space="preserve"> PAGEREF _Toc22382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"_Toc28" </w:instrText>
      </w:r>
      <w:r>
        <w:fldChar w:fldCharType="separate"/>
      </w:r>
      <w:r>
        <w:t xml:space="preserve">图表 46 </w:t>
      </w:r>
      <w:r>
        <w:rPr>
          <w:rFonts w:hint="eastAsia"/>
        </w:rPr>
        <w:t>：所在单位是否定期进行网络安全检查</w:t>
      </w:r>
      <w:r>
        <w:tab/>
      </w:r>
      <w:r>
        <w:fldChar w:fldCharType="begin"/>
      </w:r>
      <w:r>
        <w:instrText xml:space="preserve"> PAGEREF _Toc28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"_Toc7955" </w:instrText>
      </w:r>
      <w:r>
        <w:fldChar w:fldCharType="separate"/>
      </w:r>
      <w:r>
        <w:t xml:space="preserve">图表 47 </w:t>
      </w:r>
      <w:r>
        <w:rPr>
          <w:rFonts w:hint="eastAsia"/>
        </w:rPr>
        <w:t>：对当前促进网络安全产品与服务发展的政策环境的评价</w:t>
      </w:r>
      <w:r>
        <w:tab/>
      </w:r>
      <w:r>
        <w:fldChar w:fldCharType="begin"/>
      </w:r>
      <w:r>
        <w:instrText xml:space="preserve"> PAGEREF _Toc7955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"_Toc29134" </w:instrText>
      </w:r>
      <w:r>
        <w:fldChar w:fldCharType="separate"/>
      </w:r>
      <w:r>
        <w:t xml:space="preserve">图表 48 </w:t>
      </w:r>
      <w:r>
        <w:rPr>
          <w:rFonts w:hint="eastAsia"/>
        </w:rPr>
        <w:t>：当前网络安全行业市场的需求变化</w:t>
      </w:r>
      <w:r>
        <w:tab/>
      </w:r>
      <w:r>
        <w:fldChar w:fldCharType="begin"/>
      </w:r>
      <w:r>
        <w:instrText xml:space="preserve"> PAGEREF _Toc29134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"_Toc8027" </w:instrText>
      </w:r>
      <w:r>
        <w:fldChar w:fldCharType="separate"/>
      </w:r>
      <w:r>
        <w:t xml:space="preserve">图表 49 </w:t>
      </w:r>
      <w:r>
        <w:rPr>
          <w:rFonts w:hint="eastAsia"/>
        </w:rPr>
        <w:t>：目前网络安全行业提供的网络安全保障水平评价</w:t>
      </w:r>
      <w:r>
        <w:tab/>
      </w:r>
      <w:r>
        <w:fldChar w:fldCharType="begin"/>
      </w:r>
      <w:r>
        <w:instrText xml:space="preserve"> PAGEREF _Toc8027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"_Toc4740" </w:instrText>
      </w:r>
      <w:r>
        <w:fldChar w:fldCharType="separate"/>
      </w:r>
      <w:r>
        <w:t xml:space="preserve">图表 50 </w:t>
      </w:r>
      <w:r>
        <w:rPr>
          <w:rFonts w:hint="eastAsia"/>
        </w:rPr>
        <w:t>：当前信息技术产业供应链安全问题的威胁</w:t>
      </w:r>
      <w:r>
        <w:tab/>
      </w:r>
      <w:r>
        <w:fldChar w:fldCharType="begin"/>
      </w:r>
      <w:r>
        <w:instrText xml:space="preserve"> PAGEREF _Toc4740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"_Toc4703" </w:instrText>
      </w:r>
      <w:r>
        <w:fldChar w:fldCharType="separate"/>
      </w:r>
      <w:r>
        <w:t xml:space="preserve">图表 51 </w:t>
      </w:r>
      <w:r>
        <w:rPr>
          <w:rFonts w:hint="eastAsia"/>
        </w:rPr>
        <w:t>：当前网络安全产品与服务的资费水平</w:t>
      </w:r>
      <w:r>
        <w:tab/>
      </w:r>
      <w:r>
        <w:fldChar w:fldCharType="begin"/>
      </w:r>
      <w:r>
        <w:instrText xml:space="preserve"> PAGEREF _Toc4703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"_Toc29763" </w:instrText>
      </w:r>
      <w:r>
        <w:fldChar w:fldCharType="separate"/>
      </w:r>
      <w:r>
        <w:t xml:space="preserve">图表 52 </w:t>
      </w:r>
      <w:r>
        <w:rPr>
          <w:rFonts w:hint="eastAsia"/>
        </w:rPr>
        <w:t>：当前网络安全产品与服务存在的不足之处</w:t>
      </w:r>
      <w:r>
        <w:tab/>
      </w:r>
      <w:r>
        <w:fldChar w:fldCharType="begin"/>
      </w:r>
      <w:r>
        <w:instrText xml:space="preserve"> PAGEREF _Toc29763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"_Toc23150" </w:instrText>
      </w:r>
      <w:r>
        <w:fldChar w:fldCharType="separate"/>
      </w:r>
      <w:r>
        <w:t xml:space="preserve">图表 53 </w:t>
      </w:r>
      <w:r>
        <w:rPr>
          <w:rFonts w:hint="eastAsia"/>
        </w:rPr>
        <w:t>：当前网络安全产品与服务是否应该实行等级评价管理</w:t>
      </w:r>
      <w:r>
        <w:tab/>
      </w:r>
      <w:r>
        <w:fldChar w:fldCharType="begin"/>
      </w:r>
      <w:r>
        <w:instrText xml:space="preserve"> PAGEREF _Toc23150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"_Toc19686" </w:instrText>
      </w:r>
      <w:r>
        <w:fldChar w:fldCharType="separate"/>
      </w:r>
      <w:r>
        <w:t xml:space="preserve">图表 54 </w:t>
      </w:r>
      <w:r>
        <w:rPr>
          <w:rFonts w:hint="eastAsia"/>
        </w:rPr>
        <w:t>：当前网络安全技术人才数量评价</w:t>
      </w:r>
      <w:r>
        <w:tab/>
      </w:r>
      <w:r>
        <w:fldChar w:fldCharType="begin"/>
      </w:r>
      <w:r>
        <w:instrText xml:space="preserve"> PAGEREF _Toc19686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"_Toc9820" </w:instrText>
      </w:r>
      <w:r>
        <w:fldChar w:fldCharType="separate"/>
      </w:r>
      <w:r>
        <w:t xml:space="preserve">图表 55 </w:t>
      </w:r>
      <w:r>
        <w:rPr>
          <w:rFonts w:hint="eastAsia"/>
        </w:rPr>
        <w:t>：当前网络安全测评机构数量评价</w:t>
      </w:r>
      <w:r>
        <w:tab/>
      </w:r>
      <w:r>
        <w:fldChar w:fldCharType="begin"/>
      </w:r>
      <w:r>
        <w:instrText xml:space="preserve"> PAGEREF _Toc9820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"_Toc23827" </w:instrText>
      </w:r>
      <w:r>
        <w:fldChar w:fldCharType="separate"/>
      </w:r>
      <w:r>
        <w:t xml:space="preserve">图表 56 </w:t>
      </w:r>
      <w:r>
        <w:rPr>
          <w:rFonts w:hint="eastAsia"/>
        </w:rPr>
        <w:t>：对测评机构提供服务的需求</w:t>
      </w:r>
      <w:r>
        <w:tab/>
      </w:r>
      <w:r>
        <w:fldChar w:fldCharType="begin"/>
      </w:r>
      <w:r>
        <w:instrText xml:space="preserve"> PAGEREF _Toc23827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"_Toc12316" </w:instrText>
      </w:r>
      <w:r>
        <w:fldChar w:fldCharType="separate"/>
      </w:r>
      <w:r>
        <w:t xml:space="preserve">图表 57 </w:t>
      </w:r>
      <w:r>
        <w:rPr>
          <w:rFonts w:hint="eastAsia"/>
        </w:rPr>
        <w:t>：制约网络安全行业发展的主要障碍</w:t>
      </w:r>
      <w:r>
        <w:tab/>
      </w:r>
      <w:r>
        <w:fldChar w:fldCharType="begin"/>
      </w:r>
      <w:r>
        <w:instrText xml:space="preserve"> PAGEREF _Toc12316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"_Toc17261" </w:instrText>
      </w:r>
      <w:r>
        <w:fldChar w:fldCharType="separate"/>
      </w:r>
      <w:r>
        <w:t xml:space="preserve">图表 58 </w:t>
      </w:r>
      <w:r>
        <w:rPr>
          <w:rFonts w:hint="eastAsia"/>
        </w:rPr>
        <w:t>：网络安全行业未来一年发展的趋势评价</w:t>
      </w:r>
      <w:r>
        <w:tab/>
      </w:r>
      <w:r>
        <w:fldChar w:fldCharType="begin"/>
      </w:r>
      <w:r>
        <w:instrText xml:space="preserve"> PAGEREF _Toc17261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"_Toc18833" </w:instrText>
      </w:r>
      <w:r>
        <w:fldChar w:fldCharType="separate"/>
      </w:r>
      <w:r>
        <w:t xml:space="preserve">图表 59 </w:t>
      </w:r>
      <w:r>
        <w:rPr>
          <w:rFonts w:hint="eastAsia"/>
        </w:rPr>
        <w:t>：网络安全行业协会等社会组织服务情况</w:t>
      </w:r>
      <w:r>
        <w:tab/>
      </w:r>
      <w:r>
        <w:fldChar w:fldCharType="begin"/>
      </w:r>
      <w:r>
        <w:instrText xml:space="preserve"> PAGEREF _Toc18833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"_Toc4107" </w:instrText>
      </w:r>
      <w:r>
        <w:fldChar w:fldCharType="separate"/>
      </w:r>
      <w:r>
        <w:t xml:space="preserve">图表 60 </w:t>
      </w:r>
      <w:r>
        <w:rPr>
          <w:rFonts w:hint="eastAsia"/>
        </w:rPr>
        <w:t>：对新技术新应用的网络安全问题的关注度</w:t>
      </w:r>
      <w:r>
        <w:tab/>
      </w:r>
      <w:r>
        <w:fldChar w:fldCharType="begin"/>
      </w:r>
      <w:r>
        <w:instrText xml:space="preserve"> PAGEREF _Toc4107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"_Toc11170" </w:instrText>
      </w:r>
      <w:r>
        <w:fldChar w:fldCharType="separate"/>
      </w:r>
      <w:r>
        <w:t xml:space="preserve">图表 61 </w:t>
      </w:r>
      <w:r>
        <w:rPr>
          <w:rFonts w:hint="eastAsia"/>
        </w:rPr>
        <w:t>：从业人员5G网络使用率</w:t>
      </w:r>
      <w:r>
        <w:tab/>
      </w:r>
      <w:r>
        <w:fldChar w:fldCharType="begin"/>
      </w:r>
      <w:r>
        <w:instrText xml:space="preserve"> PAGEREF _Toc11170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"_Toc11306" </w:instrText>
      </w:r>
      <w:r>
        <w:fldChar w:fldCharType="separate"/>
      </w:r>
      <w:r>
        <w:t xml:space="preserve">图表 62 </w:t>
      </w:r>
      <w:r>
        <w:rPr>
          <w:rFonts w:hint="eastAsia"/>
        </w:rPr>
        <w:t>：对5G网络使用体验的评价</w:t>
      </w:r>
      <w:r>
        <w:tab/>
      </w:r>
      <w:r>
        <w:fldChar w:fldCharType="begin"/>
      </w:r>
      <w:r>
        <w:instrText xml:space="preserve"> PAGEREF _Toc11306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"_Toc15245" </w:instrText>
      </w:r>
      <w:r>
        <w:fldChar w:fldCharType="separate"/>
      </w:r>
      <w:r>
        <w:t xml:space="preserve">图表 63 </w:t>
      </w:r>
      <w:r>
        <w:rPr>
          <w:rFonts w:hint="eastAsia"/>
        </w:rPr>
        <w:t>：目前不使用5G网络的原因</w:t>
      </w:r>
      <w:r>
        <w:tab/>
      </w:r>
      <w:r>
        <w:fldChar w:fldCharType="begin"/>
      </w:r>
      <w:r>
        <w:instrText xml:space="preserve"> PAGEREF _Toc15245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"_Toc27166" </w:instrText>
      </w:r>
      <w:r>
        <w:fldChar w:fldCharType="separate"/>
      </w:r>
      <w:r>
        <w:t xml:space="preserve">图表 64 </w:t>
      </w:r>
      <w:r>
        <w:rPr>
          <w:rFonts w:hint="eastAsia"/>
        </w:rPr>
        <w:t>：对5G技术的顾虑</w:t>
      </w:r>
      <w:r>
        <w:tab/>
      </w:r>
      <w:r>
        <w:fldChar w:fldCharType="begin"/>
      </w:r>
      <w:r>
        <w:instrText xml:space="preserve"> PAGEREF _Toc27166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"_Toc14973" </w:instrText>
      </w:r>
      <w:r>
        <w:fldChar w:fldCharType="separate"/>
      </w:r>
      <w:r>
        <w:t xml:space="preserve">图表 65 </w:t>
      </w:r>
      <w:r>
        <w:rPr>
          <w:rFonts w:hint="eastAsia"/>
        </w:rPr>
        <w:t>：人工智能(AI)可以发挥优势的领域</w:t>
      </w:r>
      <w:r>
        <w:tab/>
      </w:r>
      <w:r>
        <w:fldChar w:fldCharType="begin"/>
      </w:r>
      <w:r>
        <w:instrText xml:space="preserve"> PAGEREF _Toc14973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"_Toc20879" </w:instrText>
      </w:r>
      <w:r>
        <w:fldChar w:fldCharType="separate"/>
      </w:r>
      <w:r>
        <w:rPr>
          <w:rFonts w:hint="eastAsia"/>
        </w:rPr>
        <w:t xml:space="preserve">图表 </w:t>
      </w:r>
      <w:r>
        <w:t xml:space="preserve">66 </w:t>
      </w:r>
      <w:r>
        <w:rPr>
          <w:rFonts w:hint="eastAsia"/>
        </w:rPr>
        <w:t>：人工智能(AI)可以发挥优势的领域</w:t>
      </w:r>
      <w:r>
        <w:tab/>
      </w:r>
      <w:r>
        <w:fldChar w:fldCharType="begin"/>
      </w:r>
      <w:r>
        <w:instrText xml:space="preserve"> PAGEREF _Toc20879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"_Toc4958" </w:instrText>
      </w:r>
      <w:r>
        <w:fldChar w:fldCharType="separate"/>
      </w:r>
      <w:r>
        <w:t xml:space="preserve">图表 67 </w:t>
      </w:r>
      <w:r>
        <w:rPr>
          <w:rFonts w:hint="eastAsia"/>
        </w:rPr>
        <w:t>：对“AI换脸”应用等“深度伪造”为代表的新技术新应用的看法</w:t>
      </w:r>
      <w:r>
        <w:tab/>
      </w:r>
      <w:r>
        <w:fldChar w:fldCharType="begin"/>
      </w:r>
      <w:r>
        <w:instrText xml:space="preserve"> PAGEREF _Toc4958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"_Toc31713" </w:instrText>
      </w:r>
      <w:r>
        <w:fldChar w:fldCharType="separate"/>
      </w:r>
      <w:r>
        <w:t xml:space="preserve">图表 68 </w:t>
      </w:r>
      <w:r>
        <w:rPr>
          <w:rFonts w:hint="eastAsia"/>
        </w:rPr>
        <w:t>：对区块链的了解程度</w:t>
      </w:r>
      <w:r>
        <w:tab/>
      </w:r>
      <w:r>
        <w:fldChar w:fldCharType="begin"/>
      </w:r>
      <w:r>
        <w:instrText xml:space="preserve"> PAGEREF _Toc31713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"_Toc15088" </w:instrText>
      </w:r>
      <w:r>
        <w:fldChar w:fldCharType="separate"/>
      </w:r>
      <w:r>
        <w:t xml:space="preserve">图表 69 </w:t>
      </w:r>
      <w:r>
        <w:rPr>
          <w:rFonts w:hint="eastAsia"/>
        </w:rPr>
        <w:t>：区块链未来发展趋势的看法</w:t>
      </w:r>
      <w:r>
        <w:tab/>
      </w:r>
      <w:r>
        <w:fldChar w:fldCharType="begin"/>
      </w:r>
      <w:r>
        <w:instrText xml:space="preserve"> PAGEREF _Toc15088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"_Toc5364" </w:instrText>
      </w:r>
      <w:r>
        <w:fldChar w:fldCharType="separate"/>
      </w:r>
      <w:r>
        <w:t xml:space="preserve">图表 70 </w:t>
      </w:r>
      <w:r>
        <w:rPr>
          <w:rFonts w:hint="eastAsia"/>
        </w:rPr>
        <w:t>：所在单位大数据技术应用情况</w:t>
      </w:r>
      <w:r>
        <w:tab/>
      </w:r>
      <w:r>
        <w:fldChar w:fldCharType="begin"/>
      </w:r>
      <w:r>
        <w:instrText xml:space="preserve"> PAGEREF _Toc5364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"_Toc22042" </w:instrText>
      </w:r>
      <w:r>
        <w:fldChar w:fldCharType="separate"/>
      </w:r>
      <w:r>
        <w:t xml:space="preserve">图表 71 </w:t>
      </w:r>
      <w:r>
        <w:rPr>
          <w:rFonts w:hint="eastAsia"/>
        </w:rPr>
        <w:t>：目前大数据技术应用存在的问题</w:t>
      </w:r>
      <w:r>
        <w:tab/>
      </w:r>
      <w:r>
        <w:fldChar w:fldCharType="begin"/>
      </w:r>
      <w:r>
        <w:instrText xml:space="preserve"> PAGEREF _Toc22042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"_Toc21518" </w:instrText>
      </w:r>
      <w:r>
        <w:fldChar w:fldCharType="separate"/>
      </w:r>
      <w:r>
        <w:t xml:space="preserve">图表 72 </w:t>
      </w:r>
      <w:r>
        <w:rPr>
          <w:rFonts w:hint="eastAsia"/>
        </w:rPr>
        <w:t>：体验过物联网应用的领域</w:t>
      </w:r>
      <w:r>
        <w:tab/>
      </w:r>
      <w:r>
        <w:fldChar w:fldCharType="begin"/>
      </w:r>
      <w:r>
        <w:instrText xml:space="preserve"> PAGEREF _Toc21518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"_Toc6786" </w:instrText>
      </w:r>
      <w:r>
        <w:fldChar w:fldCharType="separate"/>
      </w:r>
      <w:r>
        <w:t xml:space="preserve">图表 73 </w:t>
      </w:r>
      <w:r>
        <w:rPr>
          <w:rFonts w:hint="eastAsia"/>
        </w:rPr>
        <w:t>：物联网安全风险</w:t>
      </w:r>
      <w:r>
        <w:tab/>
      </w:r>
      <w:r>
        <w:fldChar w:fldCharType="begin"/>
      </w:r>
      <w:r>
        <w:instrText xml:space="preserve"> PAGEREF _Toc6786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"_Toc277" </w:instrText>
      </w:r>
      <w:r>
        <w:fldChar w:fldCharType="separate"/>
      </w:r>
      <w:r>
        <w:t xml:space="preserve">图表 74 </w:t>
      </w:r>
      <w:r>
        <w:rPr>
          <w:rFonts w:hint="eastAsia"/>
        </w:rPr>
        <w:t>：数字政府和智慧城市的网络安全状况评价</w:t>
      </w:r>
      <w:r>
        <w:tab/>
      </w:r>
      <w:r>
        <w:fldChar w:fldCharType="begin"/>
      </w:r>
      <w:r>
        <w:instrText xml:space="preserve"> PAGEREF _Toc277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"_Toc7514" </w:instrText>
      </w:r>
      <w:r>
        <w:fldChar w:fldCharType="separate"/>
      </w:r>
      <w:r>
        <w:t xml:space="preserve">图表 75 </w:t>
      </w:r>
      <w:r>
        <w:rPr>
          <w:rFonts w:hint="eastAsia"/>
        </w:rPr>
        <w:t>：数字政府和智慧城市中新技术的应用效果评价</w:t>
      </w:r>
      <w:r>
        <w:tab/>
      </w:r>
      <w:r>
        <w:fldChar w:fldCharType="begin"/>
      </w:r>
      <w:r>
        <w:instrText xml:space="preserve"> PAGEREF _Toc7514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"_Toc23042" </w:instrText>
      </w:r>
      <w:r>
        <w:fldChar w:fldCharType="separate"/>
      </w:r>
      <w:r>
        <w:t xml:space="preserve">图表 76 </w:t>
      </w:r>
      <w:r>
        <w:rPr>
          <w:rFonts w:hint="eastAsia"/>
        </w:rPr>
        <w:t>：加强新技术应用的网络安全保障的建议</w:t>
      </w:r>
      <w:r>
        <w:tab/>
      </w:r>
      <w:r>
        <w:fldChar w:fldCharType="begin"/>
      </w:r>
      <w:r>
        <w:instrText xml:space="preserve"> PAGEREF _Toc23042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"_Toc1149" </w:instrText>
      </w:r>
      <w:r>
        <w:fldChar w:fldCharType="separate"/>
      </w:r>
      <w:r>
        <w:t xml:space="preserve">图表 77 </w:t>
      </w:r>
      <w:r>
        <w:rPr>
          <w:rFonts w:hint="eastAsia"/>
        </w:rPr>
        <w:t>：所在单位网络安全科研经费预算情况</w:t>
      </w:r>
      <w:r>
        <w:tab/>
      </w:r>
      <w:r>
        <w:fldChar w:fldCharType="begin"/>
      </w:r>
      <w:r>
        <w:instrText xml:space="preserve"> PAGEREF _Toc1149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"_Toc27794" </w:instrText>
      </w:r>
      <w:r>
        <w:fldChar w:fldCharType="separate"/>
      </w:r>
      <w:r>
        <w:t xml:space="preserve">图表 78 </w:t>
      </w:r>
      <w:r>
        <w:rPr>
          <w:rFonts w:hint="eastAsia"/>
        </w:rPr>
        <w:t>：疫情冲击对本单位网络安全资金投入的影响</w:t>
      </w:r>
      <w:r>
        <w:tab/>
      </w:r>
      <w:r>
        <w:fldChar w:fldCharType="begin"/>
      </w:r>
      <w:r>
        <w:instrText xml:space="preserve"> PAGEREF _Toc27794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"_Toc19898" </w:instrText>
      </w:r>
      <w:r>
        <w:fldChar w:fldCharType="separate"/>
      </w:r>
      <w:r>
        <w:t xml:space="preserve">图表 79 </w:t>
      </w:r>
      <w:r>
        <w:rPr>
          <w:rFonts w:hint="eastAsia"/>
        </w:rPr>
        <w:t>：网络安全科研课题立项和管理方面的满意度</w:t>
      </w:r>
      <w:r>
        <w:tab/>
      </w:r>
      <w:r>
        <w:fldChar w:fldCharType="begin"/>
      </w:r>
      <w:r>
        <w:instrText xml:space="preserve"> PAGEREF _Toc19898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"_Toc14398" </w:instrText>
      </w:r>
      <w:r>
        <w:fldChar w:fldCharType="separate"/>
      </w:r>
      <w:r>
        <w:t xml:space="preserve">图表 80 </w:t>
      </w:r>
      <w:r>
        <w:rPr>
          <w:rFonts w:hint="eastAsia"/>
        </w:rPr>
        <w:t>：网络安全科研工作需要改善的地方</w:t>
      </w:r>
      <w:r>
        <w:tab/>
      </w:r>
      <w:r>
        <w:fldChar w:fldCharType="begin"/>
      </w:r>
      <w:r>
        <w:instrText xml:space="preserve"> PAGEREF _Toc14398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"_Toc8303" </w:instrText>
      </w:r>
      <w:r>
        <w:fldChar w:fldCharType="separate"/>
      </w:r>
      <w:r>
        <w:t xml:space="preserve">图表 81 </w:t>
      </w:r>
      <w:r>
        <w:rPr>
          <w:rFonts w:hint="eastAsia"/>
        </w:rPr>
        <w:t>：网络安全方面的科研成果转化满意度评价</w:t>
      </w:r>
      <w:r>
        <w:tab/>
      </w:r>
      <w:r>
        <w:fldChar w:fldCharType="begin"/>
      </w:r>
      <w:r>
        <w:instrText xml:space="preserve"> PAGEREF _Toc8303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"_Toc11374" </w:instrText>
      </w:r>
      <w:r>
        <w:fldChar w:fldCharType="separate"/>
      </w:r>
      <w:r>
        <w:t xml:space="preserve">图表 82 </w:t>
      </w:r>
      <w:r>
        <w:rPr>
          <w:rFonts w:hint="eastAsia"/>
        </w:rPr>
        <w:t>：网络安全科研成果转化感到不满意的地方</w:t>
      </w:r>
      <w:r>
        <w:tab/>
      </w:r>
      <w:r>
        <w:fldChar w:fldCharType="begin"/>
      </w:r>
      <w:r>
        <w:instrText xml:space="preserve"> PAGEREF _Toc11374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"_Toc23898" </w:instrText>
      </w:r>
      <w:r>
        <w:fldChar w:fldCharType="separate"/>
      </w:r>
      <w:r>
        <w:t xml:space="preserve">图表 83 </w:t>
      </w:r>
      <w:r>
        <w:rPr>
          <w:rFonts w:hint="eastAsia"/>
        </w:rPr>
        <w:t>：所在单位有关网络安全的课程开设情况</w:t>
      </w:r>
      <w:r>
        <w:tab/>
      </w:r>
      <w:r>
        <w:fldChar w:fldCharType="begin"/>
      </w:r>
      <w:r>
        <w:instrText xml:space="preserve"> PAGEREF _Toc23898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"_Toc22250" </w:instrText>
      </w:r>
      <w:r>
        <w:fldChar w:fldCharType="separate"/>
      </w:r>
      <w:r>
        <w:t xml:space="preserve">图表 84 </w:t>
      </w:r>
      <w:r>
        <w:rPr>
          <w:rFonts w:hint="eastAsia"/>
        </w:rPr>
        <w:t>：网络安全专业人才评价和队伍建设存在的问题</w:t>
      </w:r>
      <w:r>
        <w:tab/>
      </w:r>
      <w:r>
        <w:fldChar w:fldCharType="begin"/>
      </w:r>
      <w:r>
        <w:instrText xml:space="preserve"> PAGEREF _Toc22250 </w:instrText>
      </w:r>
      <w:r>
        <w:fldChar w:fldCharType="separate"/>
      </w:r>
      <w:r>
        <w:t>69</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headerReference r:id="rId10" w:type="first"/>
          <w:footerReference r:id="rId12" w:type="first"/>
          <w:headerReference r:id="rId9" w:type="default"/>
          <w:footerReference r:id="rId11" w:type="default"/>
          <w:pgSz w:w="11906" w:h="16838"/>
          <w:pgMar w:top="1440" w:right="1797" w:bottom="1440" w:left="1797" w:header="709" w:footer="709" w:gutter="0"/>
          <w:pgNumType w:fmt="upperRoman" w:start="1"/>
          <w:cols w:space="708" w:num="1"/>
          <w:titlePg/>
          <w:docGrid w:linePitch="360" w:charSpace="0"/>
        </w:sectPr>
      </w:pPr>
      <w:bookmarkStart w:id="26" w:name="_Toc19207398"/>
    </w:p>
    <w:p>
      <w:pPr>
        <w:pStyle w:val="2"/>
      </w:pPr>
      <w:bookmarkStart w:id="27" w:name="_Toc17194"/>
      <w:r>
        <w:rPr>
          <w:rFonts w:hint="eastAsia"/>
        </w:rPr>
        <w:t>一、前言</w:t>
      </w:r>
      <w:bookmarkEnd w:id="26"/>
      <w:bookmarkEnd w:id="27"/>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 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w:t>
      </w:r>
      <w:r>
        <w:rPr>
          <w:rFonts w:cstheme="minorHAnsi"/>
        </w:rPr>
        <w:t xml:space="preserve"> </w:t>
      </w:r>
      <w:r>
        <w:rPr>
          <w:rFonts w:hint="eastAsia" w:cstheme="minorHAnsi"/>
        </w:rPr>
        <w:t>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r>
        <w:rPr>
          <w:rFonts w:cstheme="minorHAnsi"/>
        </w:rPr>
        <w:t xml:space="preserve"> </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28" w:name="_Hlk48137665"/>
      <w:r>
        <w:rPr>
          <w:rFonts w:cstheme="minorHAnsi"/>
        </w:rPr>
        <w:t>124.325</w:t>
      </w:r>
      <w:bookmarkEnd w:id="28"/>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29"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29"/>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0" w:name="_Toc19207399"/>
      <w:bookmarkStart w:id="31" w:name="_Toc27312"/>
      <w:r>
        <w:rPr>
          <w:rFonts w:hint="eastAsia"/>
        </w:rPr>
        <w:t>二、</w:t>
      </w:r>
      <w:bookmarkEnd w:id="30"/>
      <w:r>
        <w:rPr>
          <w:rFonts w:hint="eastAsia"/>
        </w:rPr>
        <w:t>主要发现</w:t>
      </w:r>
      <w:bookmarkEnd w:id="31"/>
    </w:p>
    <w:p>
      <w:bookmarkStart w:id="32" w:name="_Toc19207400"/>
      <w:r>
        <w:rPr>
          <w:rFonts w:hint="eastAsia"/>
        </w:rPr>
        <w:t>本次活动共收回甘肃省从业人员版网民网络安全感满意度调查问卷有</w:t>
      </w:r>
      <w:r>
        <w:t>1235</w:t>
      </w:r>
      <w:r>
        <w:rPr>
          <w:rFonts w:hint="eastAsia"/>
        </w:rPr>
        <w:t>份，数据清洗消除无效数据后，有</w:t>
      </w:r>
      <w:r>
        <w:t>1226</w:t>
      </w:r>
      <w:r>
        <w:rPr>
          <w:rFonts w:hint="eastAsia"/>
        </w:rPr>
        <w:t>份问卷数据纳入统计，数据样本有效性为99.27%。经过对数据的整理、统计、分析后，有以下主要发现：</w:t>
      </w:r>
    </w:p>
    <w:p>
      <w:pPr>
        <w:pStyle w:val="3"/>
        <w:spacing w:before="156" w:after="156"/>
      </w:pPr>
      <w:bookmarkStart w:id="33" w:name="_Toc19226"/>
      <w:r>
        <w:rPr>
          <w:rFonts w:hint="eastAsia"/>
        </w:rPr>
        <w:t>2.1从业人员网络安全感有所提升</w:t>
      </w:r>
      <w:bookmarkEnd w:id="32"/>
      <w:bookmarkEnd w:id="33"/>
    </w:p>
    <w:p>
      <w:r>
        <w:rPr>
          <w:rFonts w:hint="eastAsia"/>
        </w:rPr>
        <w:t>（1）从横向比较来看，从业人员安全感评价和公众网民基本相符，</w:t>
      </w:r>
      <w:bookmarkStart w:id="34" w:name="_Toc19207403"/>
      <w:r>
        <w:rPr>
          <w:rFonts w:hint="eastAsia"/>
        </w:rPr>
        <w:t>和2020年公众网民对网络安全感的评价数据相比，认为网络非常安全的从业人员比公众网民比例要高5.25个百分点，认为网络安全一般的从业人员比公众网民比例要低9.75个百分点。</w:t>
      </w:r>
    </w:p>
    <w:p>
      <w:pPr>
        <w:pStyle w:val="3"/>
        <w:spacing w:before="156" w:after="156"/>
      </w:pPr>
      <w:bookmarkStart w:id="35" w:name="_Toc11356"/>
      <w:r>
        <w:rPr>
          <w:rFonts w:hint="eastAsia"/>
        </w:rPr>
        <w:t>2.2</w:t>
      </w:r>
      <w:bookmarkEnd w:id="34"/>
      <w:r>
        <w:rPr>
          <w:rFonts w:hint="eastAsia"/>
        </w:rPr>
        <w:t>网络安全态势严峻，供应链安全风险受到关注</w:t>
      </w:r>
      <w:bookmarkEnd w:id="35"/>
    </w:p>
    <w:p>
      <w:pPr>
        <w:rPr>
          <w:rFonts w:asciiTheme="minorEastAsia" w:hAnsiTheme="minorEastAsia"/>
        </w:rPr>
      </w:pPr>
      <w:bookmarkStart w:id="36" w:name="_Toc19207404"/>
      <w:r>
        <w:rPr>
          <w:rFonts w:hint="eastAsia"/>
        </w:rPr>
        <w:t>（2）55.38%</w:t>
      </w:r>
      <w:r>
        <w:rPr>
          <w:rFonts w:hint="eastAsia" w:asciiTheme="minorEastAsia" w:hAnsiTheme="minorEastAsia"/>
        </w:rPr>
        <w:t>的从业人员在工作中最常遇到的网络安全问题是安全隐患（硬件漏洞、代码漏洞、业务逻辑漏洞、弱口令、后门等），恶意程序（勒索病毒、挖矿勒索、供应链木马、蠕虫病毒、僵尸网络等）遇到率为</w:t>
      </w:r>
      <w:r>
        <w:rPr>
          <w:rFonts w:hint="eastAsia"/>
        </w:rPr>
        <w:t>50.90%，46.9%</w:t>
      </w:r>
      <w:r>
        <w:rPr>
          <w:rFonts w:hint="eastAsia" w:asciiTheme="minorEastAsia" w:hAnsiTheme="minorEastAsia"/>
        </w:rPr>
        <w:t>从业人员遇到恶意网络资源（恶意IP地址、恶意域名、恶意URL、网络钓鱼等），安全事件（主机受控、数据泄露、网页篡改、网络监听等）遇到率为</w:t>
      </w:r>
      <w:r>
        <w:rPr>
          <w:rFonts w:hint="eastAsia"/>
        </w:rPr>
        <w:t>45.92%</w:t>
      </w:r>
      <w:r>
        <w:rPr>
          <w:rFonts w:hint="eastAsia" w:asciiTheme="minorEastAsia" w:hAnsiTheme="minorEastAsia"/>
        </w:rPr>
        <w:t>。</w:t>
      </w:r>
    </w:p>
    <w:p>
      <w:r>
        <w:rPr>
          <w:rFonts w:hint="eastAsia"/>
        </w:rPr>
        <w:t>（3）信息技术产业供应链安全威胁受到关注，71.24%从业人员认为供应链安全威胁比较高和非常高。</w:t>
      </w:r>
    </w:p>
    <w:p>
      <w:pPr>
        <w:pStyle w:val="3"/>
        <w:spacing w:before="156" w:after="156"/>
      </w:pPr>
      <w:bookmarkStart w:id="37" w:name="_Toc10952"/>
      <w:r>
        <w:rPr>
          <w:rFonts w:hint="eastAsia"/>
        </w:rPr>
        <w:t>2.3信息泄露、网络诈骗等问题仍比较突出，打击网络黑灰产业成为关注热点</w:t>
      </w:r>
      <w:bookmarkEnd w:id="37"/>
    </w:p>
    <w:p>
      <w:r>
        <w:rPr>
          <w:rFonts w:hint="eastAsia"/>
        </w:rPr>
        <w:t>（4）</w:t>
      </w:r>
      <w:r>
        <w:t>8</w:t>
      </w:r>
      <w:r>
        <w:rPr>
          <w:rFonts w:hint="eastAsia"/>
        </w:rPr>
        <w:t>4</w:t>
      </w:r>
      <w:r>
        <w:t>.</w:t>
      </w:r>
      <w:r>
        <w:rPr>
          <w:rFonts w:hint="eastAsia"/>
        </w:rPr>
        <w:t>09</w:t>
      </w:r>
      <w:r>
        <w:t>%</w:t>
      </w:r>
      <w:r>
        <w:rPr>
          <w:rFonts w:hint="eastAsia"/>
        </w:rPr>
        <w:t>的从业人员认为网络安全最突出或亟需治理的问题是信息泄露。网络诈骗、网络骚扰分别列2、3位，关注度达74.55</w:t>
      </w:r>
      <w:r>
        <w:t>%</w:t>
      </w:r>
      <w:r>
        <w:rPr>
          <w:rFonts w:hint="eastAsia"/>
        </w:rPr>
        <w:t>和</w:t>
      </w:r>
      <w:r>
        <w:t>6</w:t>
      </w:r>
      <w:r>
        <w:rPr>
          <w:rFonts w:hint="eastAsia"/>
        </w:rPr>
        <w:t>8.27</w:t>
      </w:r>
      <w:r>
        <w:t>%</w:t>
      </w:r>
      <w:r>
        <w:rPr>
          <w:rFonts w:hint="eastAsia"/>
        </w:rPr>
        <w:t>。网络谣言与诽谤、网络赌博、网络色情、网络支付陷阱与恶意吸费关注度也比较高，分别为</w:t>
      </w:r>
      <w:r>
        <w:t>53.</w:t>
      </w:r>
      <w:r>
        <w:rPr>
          <w:rFonts w:hint="eastAsia"/>
        </w:rPr>
        <w:t>18</w:t>
      </w:r>
      <w:r>
        <w:t>%</w:t>
      </w:r>
      <w:r>
        <w:rPr>
          <w:rFonts w:hint="eastAsia"/>
        </w:rPr>
        <w:t>、</w:t>
      </w:r>
      <w:r>
        <w:t>5</w:t>
      </w:r>
      <w:r>
        <w:rPr>
          <w:rFonts w:hint="eastAsia"/>
        </w:rPr>
        <w:t>1.39</w:t>
      </w:r>
      <w:r>
        <w:t>%</w:t>
      </w:r>
      <w:r>
        <w:rPr>
          <w:rFonts w:hint="eastAsia"/>
        </w:rPr>
        <w:t>、</w:t>
      </w:r>
      <w:r>
        <w:t>4</w:t>
      </w:r>
      <w:r>
        <w:rPr>
          <w:rFonts w:hint="eastAsia"/>
        </w:rPr>
        <w:t>9.02</w:t>
      </w:r>
      <w:r>
        <w:t>%</w:t>
      </w:r>
      <w:r>
        <w:rPr>
          <w:rFonts w:hint="eastAsia"/>
        </w:rPr>
        <w:t>、</w:t>
      </w:r>
      <w:r>
        <w:t>4</w:t>
      </w:r>
      <w:r>
        <w:rPr>
          <w:rFonts w:hint="eastAsia"/>
        </w:rPr>
        <w:t>5.68</w:t>
      </w:r>
      <w:r>
        <w:t>%</w:t>
      </w:r>
      <w:r>
        <w:rPr>
          <w:rFonts w:hint="eastAsia"/>
        </w:rPr>
        <w:t>。显示信息保护、打击诈骗、网络欺凌、打击涉黄涉赌等是主要的痛点。</w:t>
      </w:r>
    </w:p>
    <w:p>
      <w:r>
        <w:rPr>
          <w:rFonts w:hint="eastAsia"/>
        </w:rPr>
        <w:t>（5）打击网络黑灰产业要杜绝利益驱动。针对“刷流量”、“网络水军”的现象屡禁不绝的原因，66.88%的从业人员认为监管力度不够，利益驱动、相关法律欠缺、平台管理漏洞则位列2、3、4位，关注度分别位62.23%、61.91%、57.91</w:t>
      </w:r>
      <w:r>
        <w:t>%</w:t>
      </w:r>
      <w:r>
        <w:rPr>
          <w:rFonts w:hint="eastAsia"/>
        </w:rPr>
        <w:t>。</w:t>
      </w:r>
    </w:p>
    <w:p/>
    <w:p>
      <w:pPr>
        <w:pStyle w:val="3"/>
        <w:spacing w:before="120" w:beforeLines="50" w:after="120" w:afterLines="50"/>
      </w:pPr>
      <w:bookmarkStart w:id="38" w:name="_Toc3032"/>
      <w:r>
        <w:rPr>
          <w:rFonts w:hint="eastAsia"/>
        </w:rPr>
        <w:t>2.4网络安全依法治理不断完善，加强法制建设成为主要诉求</w:t>
      </w:r>
      <w:bookmarkEnd w:id="38"/>
    </w:p>
    <w:p>
      <w:r>
        <w:rPr>
          <w:rFonts w:hint="eastAsia"/>
        </w:rPr>
        <w:t>（6）网络安全法治观念得到普及，加强网络安全法制建设和加强监管力度成为共识。对于维护网络安全的最需要采取的措施方面：</w:t>
      </w:r>
      <w:r>
        <w:t>80.02%</w:t>
      </w:r>
      <w:r>
        <w:rPr>
          <w:rFonts w:hint="eastAsia"/>
        </w:rPr>
        <w:t>从业人员认为要加强网络安全法制建设，</w:t>
      </w:r>
      <w:r>
        <w:t>71.04%</w:t>
      </w:r>
      <w:r>
        <w:rPr>
          <w:rFonts w:hint="eastAsia"/>
        </w:rPr>
        <w:t>从业人员认为要强化网络安全监管，</w:t>
      </w:r>
      <w:r>
        <w:t>66.97%</w:t>
      </w:r>
      <w:r>
        <w:rPr>
          <w:rFonts w:hint="eastAsia"/>
        </w:rPr>
        <w:t>从业人员认为要贯彻落实网络安全等级保护制度。</w:t>
      </w:r>
    </w:p>
    <w:p>
      <w:r>
        <w:rPr>
          <w:rFonts w:hint="eastAsia"/>
        </w:rPr>
        <w:t>（7）加强网络安全立法的主要关注点在：个人信息保护（关注度</w:t>
      </w:r>
      <w:r>
        <w:t>75.69%</w:t>
      </w:r>
      <w:r>
        <w:rPr>
          <w:rFonts w:hint="eastAsia"/>
        </w:rPr>
        <w:t>）、网络平台责任（关注度</w:t>
      </w:r>
      <w:r>
        <w:t>67.05%</w:t>
      </w:r>
      <w:r>
        <w:rPr>
          <w:rFonts w:hint="eastAsia"/>
        </w:rPr>
        <w:t>）、网络安全各领域监管（关注度</w:t>
      </w:r>
      <w:r>
        <w:t>53.02%</w:t>
      </w:r>
      <w:r>
        <w:rPr>
          <w:rFonts w:hint="eastAsia"/>
        </w:rPr>
        <w:t>）、网络违法犯罪防治（关注度</w:t>
      </w:r>
      <w:r>
        <w:t>51.31%</w:t>
      </w:r>
      <w:r>
        <w:rPr>
          <w:rFonts w:hint="eastAsia"/>
        </w:rPr>
        <w:t>）。网络安全等级保护、未成年人上网保护、关键信息基础设施保护等方面的立法关注度也比较高（关注度40%以上）。</w:t>
      </w:r>
    </w:p>
    <w:p>
      <w:pPr>
        <w:pStyle w:val="3"/>
        <w:spacing w:before="120" w:beforeLines="50" w:after="120" w:afterLines="50"/>
      </w:pPr>
      <w:bookmarkStart w:id="39" w:name="_Toc19164"/>
      <w:r>
        <w:rPr>
          <w:rFonts w:hint="eastAsia"/>
        </w:rPr>
        <w:t>2.5网络安全监管取得成效，网络安全等级保护制度进一步落实</w:t>
      </w:r>
      <w:bookmarkEnd w:id="39"/>
    </w:p>
    <w:p>
      <w:r>
        <w:rPr>
          <w:rFonts w:hint="eastAsia"/>
        </w:rPr>
        <w:t>（8）政府有关部门加强网络安全监管取得成效，监管力度评价得到肯定。从业人员认为监管力度非常强占</w:t>
      </w:r>
      <w:r>
        <w:t>17.62%</w:t>
      </w:r>
      <w:r>
        <w:rPr>
          <w:rFonts w:hint="eastAsia"/>
        </w:rPr>
        <w:t>，认为比较强占</w:t>
      </w:r>
      <w:r>
        <w:t>40.62%</w:t>
      </w:r>
      <w:r>
        <w:rPr>
          <w:rFonts w:hint="eastAsia"/>
        </w:rPr>
        <w:t>，合起来占58.24%，超过一半。认为一般有</w:t>
      </w:r>
      <w:r>
        <w:t>30.75%</w:t>
      </w:r>
      <w:r>
        <w:rPr>
          <w:rFonts w:hint="eastAsia"/>
        </w:rPr>
        <w:t>。</w:t>
      </w:r>
    </w:p>
    <w:p>
      <w:r>
        <w:rPr>
          <w:rFonts w:hint="eastAsia"/>
        </w:rPr>
        <w:t>（9）网络安全等级保护制度扎实推进，行业指导推进得到落实。行业主管部门对等级保护工作的推进落实方面，</w:t>
      </w:r>
      <w:r>
        <w:t>8</w:t>
      </w:r>
      <w:r>
        <w:rPr>
          <w:rFonts w:hint="eastAsia"/>
        </w:rPr>
        <w:t>5.72</w:t>
      </w:r>
      <w:r>
        <w:t>%</w:t>
      </w:r>
      <w:r>
        <w:rPr>
          <w:rFonts w:hint="eastAsia"/>
        </w:rPr>
        <w:t>的从业人员所在行业出台了具体的指导意见，其中</w:t>
      </w:r>
      <w:r>
        <w:t>51.79%</w:t>
      </w:r>
      <w:r>
        <w:rPr>
          <w:rFonts w:hint="eastAsia"/>
        </w:rPr>
        <w:t>从业人员所在行业有明确细致的指导意见，</w:t>
      </w:r>
      <w:r>
        <w:t>33.93%</w:t>
      </w:r>
      <w:r>
        <w:rPr>
          <w:rFonts w:hint="eastAsia"/>
        </w:rPr>
        <w:t>有较为简单指导意见。</w:t>
      </w:r>
    </w:p>
    <w:p>
      <w:r>
        <w:rPr>
          <w:rFonts w:hint="eastAsia"/>
        </w:rPr>
        <w:t>（10）对网络安全等级保护制度2.0国家标准了解方面，</w:t>
      </w:r>
      <w:r>
        <w:t>43.12%</w:t>
      </w:r>
      <w:r>
        <w:rPr>
          <w:rFonts w:hint="eastAsia"/>
        </w:rPr>
        <w:t>从业人员表示了解，</w:t>
      </w:r>
      <w:r>
        <w:t>43.12%</w:t>
      </w:r>
      <w:r>
        <w:rPr>
          <w:rFonts w:hint="eastAsia"/>
        </w:rPr>
        <w:t>从业人员表示知道等级保护，但不了解等级保护2.0，完全不了解的占</w:t>
      </w:r>
      <w:r>
        <w:t>13.76%</w:t>
      </w:r>
      <w:r>
        <w:rPr>
          <w:rFonts w:hint="eastAsia"/>
        </w:rPr>
        <w:t>。绝大部分从业人员（86.24%）对等保制度有所了解，但等级保护2.0新标准还需要进一步加强宣贯。</w:t>
      </w:r>
    </w:p>
    <w:p>
      <w:pPr>
        <w:pStyle w:val="3"/>
        <w:spacing w:before="120" w:beforeLines="50" w:after="120" w:afterLines="50"/>
      </w:pPr>
      <w:bookmarkStart w:id="40" w:name="_Toc16804"/>
      <w:r>
        <w:rPr>
          <w:rFonts w:hint="eastAsia"/>
        </w:rPr>
        <w:t>2.6企业网络安全合规遵循有所加强，网络安全管理有所改善</w:t>
      </w:r>
      <w:bookmarkEnd w:id="40"/>
    </w:p>
    <w:p>
      <w:r>
        <w:rPr>
          <w:rFonts w:hint="eastAsia"/>
        </w:rPr>
        <w:t>（11）从业人员对企业网络安全合规要求认识有所提高，认为企业合规应遵循的法规认知度前5位分别为：1《中华人民共和国网络安全法》（91.89%）、2《计算机信息系统安全保护条例》（83.78%）、3《信息安全等级保护管理办法》（80.18%）、4《互联网信息服务管理办法》（74.77%）、5《国家安全法》（70.27%）。</w:t>
      </w:r>
    </w:p>
    <w:p>
      <w:r>
        <w:rPr>
          <w:rFonts w:hint="eastAsia"/>
        </w:rPr>
        <w:t>（12）企业网络安全管理措施得到进一步落实。75%从业人员所在单位设置了网络安全专门机构，</w:t>
      </w:r>
      <w:r>
        <w:t>84.82%</w:t>
      </w:r>
      <w:r>
        <w:rPr>
          <w:rFonts w:hint="eastAsia"/>
        </w:rPr>
        <w:t>从业人员所在单位落实了网络安全责任人，</w:t>
      </w:r>
      <w:r>
        <w:t>67.86%</w:t>
      </w:r>
      <w:r>
        <w:rPr>
          <w:rFonts w:hint="eastAsia"/>
        </w:rPr>
        <w:t>从业人员所在单位落实了网络安全经费预算。</w:t>
      </w:r>
      <w:r>
        <w:t>81.42%</w:t>
      </w:r>
      <w:r>
        <w:rPr>
          <w:rFonts w:hint="eastAsia"/>
        </w:rPr>
        <w:t>从业人员表示所在单位有定期进行网络安全检查。总体上网络安全管理有所改善，但还有一定的提升空间。</w:t>
      </w:r>
    </w:p>
    <w:p>
      <w:r>
        <w:rPr>
          <w:rFonts w:hint="eastAsia"/>
        </w:rPr>
        <w:t>（13）从业人员接受过网络安全培训最多前三位是本单位组织的培训（75.23%）、专业机构培训（41.28%）、政府部门组织的培训（39.45%）。但也有8.26%的从业人员从未接受过培训。</w:t>
      </w:r>
    </w:p>
    <w:p>
      <w:r>
        <w:rPr>
          <w:rFonts w:hint="eastAsia"/>
        </w:rPr>
        <w:t>（14）从业人员对所在单位安全管理状况满意度评价方面，72.47%从业人员表示满意或非常满意，其中52.29%从业人员表示满意，20.18%从业人员表示非常满意。</w:t>
      </w:r>
      <w:r>
        <w:t xml:space="preserve"> </w:t>
      </w:r>
    </w:p>
    <w:bookmarkEnd w:id="36"/>
    <w:p>
      <w:pPr>
        <w:pStyle w:val="3"/>
        <w:spacing w:before="156" w:after="156"/>
      </w:pPr>
      <w:bookmarkStart w:id="41" w:name="_Toc19207405"/>
      <w:bookmarkStart w:id="42" w:name="_Toc29311"/>
      <w:r>
        <w:rPr>
          <w:rFonts w:hint="eastAsia"/>
        </w:rPr>
        <w:t>2.7</w:t>
      </w:r>
      <w:bookmarkEnd w:id="41"/>
      <w:r>
        <w:rPr>
          <w:rFonts w:hint="eastAsia"/>
        </w:rPr>
        <w:t>新技术应用发展迅速，安全风险受到关注</w:t>
      </w:r>
      <w:bookmarkEnd w:id="42"/>
    </w:p>
    <w:p>
      <w:r>
        <w:rPr>
          <w:rFonts w:hint="eastAsia"/>
        </w:rPr>
        <w:t>（15）从业人员对新技术的网络安全问题是比较关注。从关注度排列前5位为：大数据（78.91%）、5G移动网络（74.22%）、人工智能（57.03%）、物联网（55.47%）、区块链（51.56%）。</w:t>
      </w:r>
    </w:p>
    <w:p>
      <w:r>
        <w:rPr>
          <w:rFonts w:hint="eastAsia"/>
        </w:rPr>
        <w:t>（16）5G网络应用安全成为行业内关注热点，从业人员对5G技术的顾虑主要有：比4G服务收费更高（71.09%），网络覆盖面小（61.72%），技术不成熟出现网络错误或卡顿（28.13%），网络不安全（25%）。</w:t>
      </w:r>
    </w:p>
    <w:p>
      <w:r>
        <w:rPr>
          <w:rFonts w:hint="eastAsia"/>
        </w:rPr>
        <w:t>（17）人工智能的技术成熟度、安全隐私保护问题等是从业人员关注的重点。从业人员认为目前人工智能应用发展面临的阻力主要有：技术有待成熟（78.13%），安全隐私问题（67.19%），应用普及（61.72%）等。</w:t>
      </w:r>
    </w:p>
    <w:p>
      <w:pPr>
        <w:ind w:firstLine="0" w:firstLineChars="0"/>
        <w:rPr>
          <w:rFonts w:ascii="黑体" w:hAnsi="黑体" w:eastAsia="黑体"/>
          <w:b/>
          <w:bCs/>
          <w:kern w:val="44"/>
          <w:sz w:val="28"/>
          <w:szCs w:val="28"/>
        </w:rPr>
      </w:pPr>
    </w:p>
    <w:p>
      <w:pPr>
        <w:pStyle w:val="2"/>
      </w:pPr>
      <w:bookmarkStart w:id="43" w:name="_Toc19207407"/>
      <w:r>
        <w:br w:type="page"/>
      </w:r>
    </w:p>
    <w:p>
      <w:pPr>
        <w:pStyle w:val="2"/>
      </w:pPr>
      <w:bookmarkStart w:id="44" w:name="_Toc20037"/>
      <w:r>
        <w:rPr>
          <w:rFonts w:hint="eastAsia"/>
        </w:rPr>
        <w:t>三、网民基本情况</w:t>
      </w:r>
      <w:bookmarkEnd w:id="43"/>
      <w:bookmarkEnd w:id="44"/>
    </w:p>
    <w:p>
      <w:r>
        <w:rPr>
          <w:rFonts w:hint="eastAsia"/>
        </w:rPr>
        <w:t>本次问卷调查共收回甘肃省从业人员版网络安全感满意度调查问卷</w:t>
      </w:r>
      <w:r>
        <w:t>1235</w:t>
      </w:r>
      <w:r>
        <w:rPr>
          <w:rFonts w:hint="eastAsia"/>
        </w:rPr>
        <w:t>份，经数据清洗消除无效数据后，共有1226份问卷数据纳入统计。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甘肃报告，数据统计范围涵盖甘肃。</w:t>
      </w:r>
    </w:p>
    <w:p>
      <w:pPr>
        <w:pStyle w:val="3"/>
      </w:pPr>
      <w:bookmarkStart w:id="45" w:name="_Toc9756"/>
      <w:r>
        <w:rPr>
          <w:rFonts w:hint="eastAsia"/>
        </w:rPr>
        <w:t>3.1性别分布</w:t>
      </w:r>
      <w:bookmarkEnd w:id="45"/>
    </w:p>
    <w:p>
      <w:r>
        <w:rPr>
          <w:rFonts w:hint="eastAsia"/>
        </w:rPr>
        <w:t>参与本次调查的网民中男性占</w:t>
      </w:r>
      <w:r>
        <w:t>64.36%</w:t>
      </w:r>
      <w:r>
        <w:rPr>
          <w:rFonts w:hint="eastAsia"/>
        </w:rPr>
        <w:t>，女性网民占</w:t>
      </w:r>
      <w:r>
        <w:t>35.64%</w:t>
      </w:r>
      <w:r>
        <w:rPr>
          <w:rFonts w:hint="eastAsia"/>
        </w:rPr>
        <w:t>。从数据上看从业人员中男性的比例高于女性很多。</w:t>
      </w:r>
    </w:p>
    <w:p>
      <w:pPr>
        <w:ind w:firstLine="0" w:firstLineChars="0"/>
      </w:pPr>
      <w:r>
        <w:drawing>
          <wp:inline distT="0" distB="0" distL="0" distR="0">
            <wp:extent cx="5109845" cy="2366645"/>
            <wp:effectExtent l="0" t="0" r="1460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szCs w:val="24"/>
        </w:rPr>
      </w:pPr>
      <w:bookmarkStart w:id="46" w:name="_Toc19203680"/>
      <w:bookmarkStart w:id="47" w:name="_Toc19305585"/>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bookmarkStart w:id="48" w:name="_Toc2889"/>
      <w:r>
        <w:rPr>
          <w:rFonts w:hint="eastAsia"/>
          <w:sz w:val="24"/>
          <w:szCs w:val="24"/>
        </w:rPr>
        <w:t>：从业人员网民性别</w:t>
      </w:r>
      <w:bookmarkEnd w:id="46"/>
      <w:bookmarkEnd w:id="47"/>
      <w:r>
        <w:rPr>
          <w:rFonts w:hint="eastAsia"/>
          <w:sz w:val="24"/>
          <w:szCs w:val="24"/>
        </w:rPr>
        <w:t>分布图</w:t>
      </w:r>
      <w:bookmarkEnd w:id="48"/>
    </w:p>
    <w:p/>
    <w:p>
      <w:pPr>
        <w:pStyle w:val="3"/>
      </w:pPr>
      <w:bookmarkStart w:id="49" w:name="_Toc31375"/>
      <w:r>
        <w:rPr>
          <w:rFonts w:hint="eastAsia"/>
        </w:rPr>
        <w:t>3.2年龄分布</w:t>
      </w:r>
      <w:bookmarkEnd w:id="49"/>
    </w:p>
    <w:p>
      <w:r>
        <w:rPr>
          <w:rFonts w:hint="eastAsia"/>
        </w:rPr>
        <w:t>网民中年轻人占大多数，其中，12岁到18岁占</w:t>
      </w:r>
      <w:r>
        <w:t>2.</w:t>
      </w:r>
      <w:r>
        <w:rPr>
          <w:rFonts w:hint="eastAsia"/>
        </w:rPr>
        <w:t>20</w:t>
      </w:r>
      <w:r>
        <w:t>%</w:t>
      </w:r>
      <w:r>
        <w:rPr>
          <w:rFonts w:hint="eastAsia"/>
        </w:rPr>
        <w:t>，19岁到24岁占26.43</w:t>
      </w:r>
      <w:r>
        <w:t>%</w:t>
      </w:r>
      <w:r>
        <w:rPr>
          <w:rFonts w:hint="eastAsia"/>
        </w:rPr>
        <w:t>，25岁到30岁占25.29</w:t>
      </w:r>
      <w:r>
        <w:t>%</w:t>
      </w:r>
      <w:r>
        <w:rPr>
          <w:rFonts w:hint="eastAsia"/>
        </w:rPr>
        <w:t>，31岁到45岁占35.15</w:t>
      </w:r>
      <w:r>
        <w:t>%</w:t>
      </w:r>
      <w:r>
        <w:rPr>
          <w:rFonts w:hint="eastAsia"/>
        </w:rPr>
        <w:t>,即30岁以下年轻人占约53.92%。45岁以下占99.10%，从业人员年龄以中青年为主，其中30岁以下年轻人占了一半。</w:t>
      </w:r>
      <w:r>
        <w:rPr>
          <w:rFonts w:hint="eastAsia"/>
          <w:b/>
        </w:rPr>
        <w:t>相较于全国数据，19到24岁比全国高了7.45个百分点。</w:t>
      </w:r>
    </w:p>
    <w:p>
      <w:r>
        <w:drawing>
          <wp:inline distT="0" distB="0" distL="0" distR="0">
            <wp:extent cx="5276850" cy="281940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黑体" w:hAnsi="黑体"/>
          <w:sz w:val="24"/>
        </w:rPr>
      </w:pPr>
      <w:bookmarkStart w:id="50" w:name="_Toc19203681"/>
      <w:bookmarkStart w:id="51" w:name="_Toc19305586"/>
      <w:r>
        <w:rPr>
          <w:rFonts w:hint="eastAsia" w:ascii="黑体" w:hAnsi="黑体"/>
          <w:sz w:val="24"/>
        </w:rPr>
        <w:t>图表</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52" w:name="_Toc23635"/>
      <w:r>
        <w:rPr>
          <w:rFonts w:hint="eastAsia" w:ascii="黑体" w:hAnsi="黑体"/>
          <w:sz w:val="24"/>
        </w:rPr>
        <w:t>：从业人员网民年龄分布图</w:t>
      </w:r>
      <w:bookmarkEnd w:id="50"/>
      <w:bookmarkEnd w:id="51"/>
      <w:bookmarkEnd w:id="52"/>
    </w:p>
    <w:p/>
    <w:p>
      <w:pPr>
        <w:pStyle w:val="3"/>
      </w:pPr>
      <w:bookmarkStart w:id="53" w:name="_Toc20739"/>
      <w:r>
        <w:rPr>
          <w:rFonts w:hint="eastAsia"/>
        </w:rPr>
        <w:t>3.3从业时间</w:t>
      </w:r>
      <w:bookmarkEnd w:id="53"/>
    </w:p>
    <w:p>
      <w:r>
        <w:rPr>
          <w:rFonts w:hint="eastAsia"/>
        </w:rPr>
        <w:t>大部分从业人员从业时间较短，有48.12%的从业人员从业时间在1-3年，从业时间4-6年的占22.35%。</w:t>
      </w:r>
      <w:r>
        <w:rPr>
          <w:rFonts w:hint="eastAsia"/>
          <w:b/>
        </w:rPr>
        <w:t>相较于全国数据，基本一致。</w:t>
      </w:r>
    </w:p>
    <w:p>
      <w:pPr>
        <w:ind w:firstLine="0" w:firstLineChars="0"/>
      </w:pPr>
      <w:r>
        <w:drawing>
          <wp:inline distT="0" distB="0" distL="0" distR="0">
            <wp:extent cx="5314950" cy="2895600"/>
            <wp:effectExtent l="0" t="0" r="1905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bookmarkStart w:id="54" w:name="_Toc19305587"/>
      <w:bookmarkStart w:id="55" w:name="_Toc19203682"/>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56" w:name="_Toc9412"/>
      <w:r>
        <w:rPr>
          <w:rFonts w:hint="eastAsia"/>
          <w:sz w:val="24"/>
        </w:rPr>
        <w:t>：从业人员从业时间分布图</w:t>
      </w:r>
      <w:bookmarkEnd w:id="54"/>
      <w:bookmarkEnd w:id="55"/>
      <w:bookmarkEnd w:id="56"/>
    </w:p>
    <w:p/>
    <w:p>
      <w:pPr>
        <w:pStyle w:val="3"/>
      </w:pPr>
      <w:bookmarkStart w:id="57" w:name="_Toc23343"/>
      <w:r>
        <w:rPr>
          <w:rFonts w:hint="eastAsia"/>
        </w:rPr>
        <w:t>3.4学历分布</w:t>
      </w:r>
      <w:bookmarkEnd w:id="57"/>
    </w:p>
    <w:p>
      <w:r>
        <w:rPr>
          <w:rFonts w:hint="eastAsia"/>
        </w:rPr>
        <w:t>参与调查的从业人员中大学本科学历人数最多，占55.22%，其次是大专学历，占27.08%。大专以上学历占88.01%。</w:t>
      </w:r>
      <w:r>
        <w:rPr>
          <w:rFonts w:hint="eastAsia"/>
          <w:b/>
        </w:rPr>
        <w:t>相较于全国数据，本科学历高于全国16.9个百分点。</w:t>
      </w:r>
    </w:p>
    <w:p>
      <w:pPr>
        <w:ind w:firstLine="0" w:firstLineChars="0"/>
      </w:pPr>
      <w:r>
        <w:drawing>
          <wp:inline distT="0" distB="0" distL="0" distR="0">
            <wp:extent cx="4953000" cy="295275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58" w:name="_Toc19203683"/>
      <w:bookmarkStart w:id="59" w:name="_Toc19305588"/>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60" w:name="_Toc11476"/>
      <w:r>
        <w:rPr>
          <w:rFonts w:hint="eastAsia"/>
          <w:sz w:val="24"/>
        </w:rPr>
        <w:t>：从业人员学历分布图</w:t>
      </w:r>
      <w:bookmarkEnd w:id="58"/>
      <w:bookmarkEnd w:id="59"/>
      <w:bookmarkEnd w:id="60"/>
    </w:p>
    <w:p/>
    <w:p>
      <w:pPr>
        <w:pStyle w:val="3"/>
      </w:pPr>
      <w:bookmarkStart w:id="61" w:name="_Toc14660"/>
      <w:r>
        <w:rPr>
          <w:rFonts w:hint="eastAsia"/>
        </w:rPr>
        <w:t>3.5工作单位</w:t>
      </w:r>
      <w:bookmarkEnd w:id="61"/>
    </w:p>
    <w:p>
      <w:r>
        <w:rPr>
          <w:rFonts w:hint="eastAsia"/>
        </w:rPr>
        <w:t>参与调查的从业人员的工作单位以国有企事业单位用户最多，为28.96</w:t>
      </w:r>
      <w:r>
        <w:t>%</w:t>
      </w:r>
      <w:r>
        <w:rPr>
          <w:rFonts w:hint="eastAsia"/>
        </w:rPr>
        <w:t>，其次是一般互联网用户单位占19.41%，网络服务营运商占17.21%，网络安全产品与服务提供商人员占12.56%。</w:t>
      </w:r>
      <w:r>
        <w:rPr>
          <w:rFonts w:hint="eastAsia"/>
          <w:b/>
        </w:rPr>
        <w:t>相较于全国数据，一般互联网用户单位比全国低了12.81个百分点。</w:t>
      </w:r>
    </w:p>
    <w:p>
      <w:pPr>
        <w:ind w:firstLine="0" w:firstLineChars="0"/>
        <w:jc w:val="left"/>
      </w:pPr>
      <w:r>
        <w:drawing>
          <wp:inline distT="0" distB="0" distL="0" distR="0">
            <wp:extent cx="5276850" cy="3228975"/>
            <wp:effectExtent l="0" t="0" r="1905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62" w:name="_Toc19203684"/>
      <w:bookmarkStart w:id="63" w:name="_Toc19305589"/>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64" w:name="_Toc2742"/>
      <w:r>
        <w:rPr>
          <w:rFonts w:hint="eastAsia"/>
          <w:sz w:val="24"/>
        </w:rPr>
        <w:t>：甘肃省从业人员工作单位分布图</w:t>
      </w:r>
      <w:bookmarkEnd w:id="62"/>
      <w:bookmarkEnd w:id="63"/>
      <w:bookmarkEnd w:id="64"/>
    </w:p>
    <w:p/>
    <w:p>
      <w:pPr>
        <w:ind w:firstLine="0" w:firstLineChars="0"/>
      </w:pPr>
    </w:p>
    <w:p>
      <w:pPr>
        <w:pStyle w:val="2"/>
      </w:pPr>
      <w:bookmarkStart w:id="65" w:name="_Toc19207410"/>
      <w:bookmarkStart w:id="66" w:name="_Toc31146"/>
      <w:r>
        <w:rPr>
          <w:rFonts w:hint="eastAsia"/>
        </w:rPr>
        <w:t>四、网络安全</w:t>
      </w:r>
      <w:bookmarkEnd w:id="65"/>
      <w:r>
        <w:rPr>
          <w:rFonts w:hint="eastAsia"/>
        </w:rPr>
        <w:t>共性问题</w:t>
      </w:r>
      <w:bookmarkEnd w:id="66"/>
    </w:p>
    <w:p>
      <w:pPr>
        <w:pStyle w:val="3"/>
      </w:pPr>
      <w:bookmarkStart w:id="67" w:name="_Toc19207411"/>
      <w:bookmarkStart w:id="68" w:name="_Toc30524"/>
      <w:r>
        <w:rPr>
          <w:rFonts w:hint="eastAsia"/>
        </w:rPr>
        <w:t>4.1安全感总体</w:t>
      </w:r>
      <w:bookmarkEnd w:id="67"/>
      <w:r>
        <w:rPr>
          <w:rFonts w:hint="eastAsia"/>
        </w:rPr>
        <w:t>感受</w:t>
      </w:r>
      <w:bookmarkEnd w:id="68"/>
    </w:p>
    <w:p>
      <w:r>
        <w:rPr>
          <w:rFonts w:hint="eastAsia"/>
        </w:rPr>
        <w:t>（1）2020年从业人员网民网络安全感评价</w:t>
      </w:r>
    </w:p>
    <w:p>
      <w:r>
        <w:rPr>
          <w:rFonts w:hint="eastAsia"/>
        </w:rPr>
        <w:t>超过一半的网民对使用网络时的总体安全感觉是安全或非常安全的。其中感到安全占40.13%，非常安全占11.91%，两者相加占52.04%。评价一般的占33.36%，持中间的评价占第二位，持不安全评价的占10.60%，非常不安全的评价占4%，两者相加，持不安全评价或非常不安全评价的占15%。</w:t>
      </w:r>
      <w:r>
        <w:rPr>
          <w:rFonts w:hint="eastAsia"/>
          <w:b/>
        </w:rPr>
        <w:t>相较于全国数据，基本一致。</w:t>
      </w:r>
    </w:p>
    <w:p>
      <w:pPr>
        <w:ind w:firstLine="0" w:firstLineChars="0"/>
      </w:pPr>
      <w:r>
        <w:drawing>
          <wp:inline distT="0" distB="0" distL="0" distR="0">
            <wp:extent cx="5414645" cy="2724785"/>
            <wp:effectExtent l="0" t="0" r="14605" b="18415"/>
            <wp:docPr id="451" name="图表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keepNext/>
        <w:ind w:firstLine="0" w:firstLineChars="0"/>
        <w:jc w:val="center"/>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6</w:t>
      </w:r>
      <w:r>
        <w:fldChar w:fldCharType="end"/>
      </w:r>
      <w:bookmarkStart w:id="69" w:name="_Toc5126"/>
      <w:r>
        <w:t>：</w:t>
      </w:r>
      <w:r>
        <w:rPr>
          <w:rFonts w:hint="eastAsia"/>
        </w:rPr>
        <w:t>从业人员网民安全感评价分布图</w:t>
      </w:r>
      <w:bookmarkEnd w:id="69"/>
    </w:p>
    <w:p>
      <w:pPr>
        <w:ind w:firstLine="0" w:firstLineChars="0"/>
      </w:pPr>
      <w:r>
        <w:rPr>
          <w:rFonts w:hint="eastAsia"/>
        </w:rPr>
        <w:t>（图表数据来源：从业人员版主问卷第6题：您认为当前网络安全状况如何？）</w:t>
      </w:r>
    </w:p>
    <w:p/>
    <w:p>
      <w:r>
        <w:rPr>
          <w:rFonts w:hint="eastAsia"/>
        </w:rPr>
        <w:t>和2020年公众网民对网络安全感的评价数据相比，认为网络非常安全的从业人员比公众网民比例要高5.25个百分点，认为网络安全一般的从业人员比公众网民比例要低9.75个百分点。</w:t>
      </w:r>
    </w:p>
    <w:p>
      <w:pPr>
        <w:ind w:firstLine="0" w:firstLineChars="0"/>
      </w:pPr>
      <w:r>
        <w:drawing>
          <wp:inline distT="0" distB="0" distL="0" distR="0">
            <wp:extent cx="5019675" cy="2837815"/>
            <wp:effectExtent l="0" t="0" r="9525" b="19685"/>
            <wp:docPr id="510" name="图表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keepNext/>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w:t>
      </w:r>
      <w:r>
        <w:rPr>
          <w:sz w:val="24"/>
        </w:rPr>
        <w:fldChar w:fldCharType="end"/>
      </w:r>
      <w:bookmarkStart w:id="70" w:name="_Toc26558"/>
      <w:r>
        <w:rPr>
          <w:sz w:val="24"/>
        </w:rPr>
        <w:t>：</w:t>
      </w:r>
      <w:r>
        <w:rPr>
          <w:rFonts w:hint="eastAsia"/>
          <w:sz w:val="24"/>
        </w:rPr>
        <w:t>2020年从业人员和公众网民网络安全感评价比较</w:t>
      </w:r>
      <w:bookmarkEnd w:id="70"/>
    </w:p>
    <w:p>
      <w:r>
        <w:rPr>
          <w:rFonts w:hint="eastAsia"/>
        </w:rPr>
        <w:t>（2）从业人员对网络安全感的变化的评价</w:t>
      </w:r>
    </w:p>
    <w:p>
      <w:r>
        <w:rPr>
          <w:rFonts w:hint="eastAsia"/>
        </w:rPr>
        <w:t>从业人员认为与去年相比网络安全感有较明显的提升。其中38.09%的网民认为网络安全感有明显提升，46.17%网民认为有略有改善，两者相加达84.26%，超过四分之三的网民认为网络安全感有提升。</w:t>
      </w:r>
      <w:r>
        <w:rPr>
          <w:rFonts w:hint="eastAsia"/>
          <w:b/>
        </w:rPr>
        <w:t>相较于全国数据，认为没有变化的比全国低了6.64个百分点。</w:t>
      </w:r>
    </w:p>
    <w:p>
      <w:pPr>
        <w:ind w:firstLine="0" w:firstLineChars="0"/>
        <w:rPr>
          <w:rFonts w:ascii="黑体" w:hAnsi="黑体"/>
        </w:rPr>
      </w:pPr>
      <w:r>
        <w:drawing>
          <wp:inline distT="0" distB="0" distL="0" distR="0">
            <wp:extent cx="5638800" cy="2966720"/>
            <wp:effectExtent l="0" t="0" r="19050" b="24130"/>
            <wp:docPr id="457" name="图表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keepNext/>
        <w:jc w:val="center"/>
        <w:rPr>
          <w:rFonts w:ascii="黑体" w:hAnsi="黑体"/>
          <w:sz w:val="24"/>
          <w:szCs w:val="24"/>
        </w:rPr>
      </w:pPr>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8</w:t>
      </w:r>
      <w:r>
        <w:rPr>
          <w:rFonts w:ascii="黑体" w:hAnsi="黑体"/>
          <w:sz w:val="24"/>
          <w:szCs w:val="24"/>
        </w:rPr>
        <w:fldChar w:fldCharType="end"/>
      </w:r>
      <w:bookmarkStart w:id="71" w:name="_Toc15530"/>
      <w:r>
        <w:rPr>
          <w:rFonts w:hint="eastAsia" w:ascii="黑体" w:hAnsi="黑体"/>
          <w:sz w:val="24"/>
          <w:szCs w:val="24"/>
        </w:rPr>
        <w:t>：网民对安全感变化的评价</w:t>
      </w:r>
      <w:bookmarkEnd w:id="71"/>
    </w:p>
    <w:p>
      <w:pPr>
        <w:ind w:firstLine="0" w:firstLineChars="0"/>
      </w:pPr>
      <w:r>
        <w:rPr>
          <w:rFonts w:hint="eastAsia"/>
        </w:rPr>
        <w:t>（图表数据来源：从业人员版一级问卷第7题：与去年相比，您使用网络时安全感是否有变化？）</w:t>
      </w:r>
    </w:p>
    <w:p>
      <w:pPr>
        <w:ind w:firstLine="0" w:firstLineChars="0"/>
      </w:pPr>
    </w:p>
    <w:p>
      <w:pPr>
        <w:pStyle w:val="3"/>
      </w:pPr>
      <w:bookmarkStart w:id="72" w:name="_Toc19207414"/>
      <w:bookmarkStart w:id="73" w:name="_Toc5673"/>
      <w:r>
        <w:rPr>
          <w:rFonts w:hint="eastAsia"/>
        </w:rPr>
        <w:t>4.2网络安全态势感受</w:t>
      </w:r>
      <w:bookmarkEnd w:id="72"/>
      <w:bookmarkEnd w:id="73"/>
    </w:p>
    <w:p>
      <w:r>
        <w:rPr>
          <w:rFonts w:hint="eastAsia"/>
        </w:rPr>
        <w:t>（1）工作中常遇到的安全威胁</w:t>
      </w:r>
    </w:p>
    <w:p>
      <w:pPr>
        <w:rPr>
          <w:b/>
        </w:rPr>
      </w:pPr>
      <w:r>
        <w:rPr>
          <w:rFonts w:hint="eastAsia"/>
        </w:rPr>
        <w:t>55.38%</w:t>
      </w:r>
      <w:r>
        <w:rPr>
          <w:rFonts w:hint="eastAsia" w:asciiTheme="minorEastAsia" w:hAnsiTheme="minorEastAsia"/>
        </w:rPr>
        <w:t>的从业人员在工作中最常遇到的网络安全问题是安全隐患（硬件漏洞、代码漏洞、业务逻辑漏洞、弱口令、后门等），恶意程序（勒索病毒、挖矿勒索、供应链木马、蠕虫病毒、僵尸网络等）遇到率为</w:t>
      </w:r>
      <w:r>
        <w:rPr>
          <w:rFonts w:hint="eastAsia"/>
        </w:rPr>
        <w:t>50.90%，46.9%</w:t>
      </w:r>
      <w:r>
        <w:rPr>
          <w:rFonts w:hint="eastAsia" w:asciiTheme="minorEastAsia" w:hAnsiTheme="minorEastAsia"/>
        </w:rPr>
        <w:t>从业人员遇到恶意网络资源（恶意IP地址、恶意域名、恶意URL、网络钓鱼等），安全事件（主机受控、数据泄露、网页篡改、网络监听等）遇到率为</w:t>
      </w:r>
      <w:r>
        <w:rPr>
          <w:rFonts w:hint="eastAsia"/>
        </w:rPr>
        <w:t>45.92%</w:t>
      </w:r>
      <w:r>
        <w:rPr>
          <w:rFonts w:hint="eastAsia" w:asciiTheme="minorEastAsia" w:hAnsiTheme="minorEastAsia"/>
        </w:rPr>
        <w:t>。</w:t>
      </w:r>
      <w:r>
        <w:rPr>
          <w:rFonts w:hint="eastAsia"/>
          <w:b/>
        </w:rPr>
        <w:t>相较于全国数据，遇到安全隐患比全国高了11.96个百分点。</w:t>
      </w:r>
    </w:p>
    <w:p>
      <w:r>
        <w:drawing>
          <wp:inline distT="0" distB="0" distL="0" distR="0">
            <wp:extent cx="5278120" cy="3175635"/>
            <wp:effectExtent l="0" t="0" r="17780" b="24765"/>
            <wp:docPr id="460" name="图表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9</w:t>
      </w:r>
      <w:r>
        <w:fldChar w:fldCharType="end"/>
      </w:r>
      <w:bookmarkStart w:id="74" w:name="_Toc16568"/>
      <w:r>
        <w:rPr>
          <w:rFonts w:hint="eastAsia"/>
        </w:rPr>
        <w:t>：在工作中最常面对的网络安全威胁遇到率图</w:t>
      </w:r>
      <w:bookmarkEnd w:id="74"/>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攻击威胁，3网络安全人才和资金投入不足，4员工缺乏安全培训，5对第三方与供应商管理不到位，关注度分别为：54.65%、46.90%、43.56%、42.90%、39.31%；反映了管理、威胁、投入等方面是主要的原因。</w:t>
      </w:r>
      <w:r>
        <w:rPr>
          <w:rFonts w:hint="eastAsia"/>
          <w:b/>
        </w:rPr>
        <w:t>相较于全国数据，认为网络安全人才和资金投入不足比全国高了12.6个百分点。</w:t>
      </w:r>
    </w:p>
    <w:p>
      <w:pPr>
        <w:pStyle w:val="6"/>
        <w:ind w:firstLine="0" w:firstLineChars="0"/>
        <w:jc w:val="center"/>
      </w:pPr>
      <w:r>
        <w:drawing>
          <wp:inline distT="0" distB="0" distL="0" distR="0">
            <wp:extent cx="5219700" cy="3781425"/>
            <wp:effectExtent l="0" t="0" r="1905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10</w:t>
      </w:r>
      <w:r>
        <w:fldChar w:fldCharType="end"/>
      </w:r>
      <w:bookmarkStart w:id="75" w:name="_Toc30620"/>
      <w:r>
        <w:rPr>
          <w:rFonts w:hint="eastAsia"/>
        </w:rPr>
        <w:t>：网民遇到的违法有害信息</w:t>
      </w:r>
      <w:bookmarkEnd w:id="75"/>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76" w:name="_Toc13992"/>
      <w:r>
        <w:rPr>
          <w:rFonts w:hint="eastAsia"/>
        </w:rPr>
        <w:t>4.3打击网络黑灰产业</w:t>
      </w:r>
      <w:bookmarkEnd w:id="76"/>
    </w:p>
    <w:p>
      <w:r>
        <w:rPr>
          <w:rFonts w:hint="eastAsia"/>
        </w:rPr>
        <w:t>（1）互联网黑灰产业活跃情况</w:t>
      </w:r>
    </w:p>
    <w:p>
      <w:r>
        <w:t>从业</w:t>
      </w:r>
      <w:r>
        <w:rPr>
          <w:rFonts w:hint="eastAsia"/>
        </w:rPr>
        <w:t>人员对互联网黑灰产业的活跃度变化的评价差别比较大，认为增加有42.83%，其中认为明显增加的有22.76%，略有增加有20.07%。认为减少的也有38.67%，而认为不了解也有11.34</w:t>
      </w:r>
      <w:r>
        <w:t>%</w:t>
      </w:r>
      <w:r>
        <w:rPr>
          <w:rFonts w:hint="eastAsia"/>
        </w:rPr>
        <w:t>。</w:t>
      </w:r>
      <w:r>
        <w:rPr>
          <w:rFonts w:hint="eastAsia"/>
          <w:b/>
        </w:rPr>
        <w:t>相较于全国数据，基本一致。</w:t>
      </w:r>
    </w:p>
    <w:p>
      <w:pPr>
        <w:ind w:firstLine="0" w:firstLineChars="0"/>
      </w:pPr>
      <w:r>
        <w:drawing>
          <wp:inline distT="0" distB="0" distL="0" distR="0">
            <wp:extent cx="5423535" cy="2760980"/>
            <wp:effectExtent l="0" t="0" r="24765" b="20320"/>
            <wp:docPr id="476" name="图表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11</w:t>
      </w:r>
      <w:r>
        <w:fldChar w:fldCharType="end"/>
      </w:r>
      <w:bookmarkStart w:id="77" w:name="_Toc15249"/>
      <w:r>
        <w:rPr>
          <w:rFonts w:hint="eastAsia"/>
        </w:rPr>
        <w:t>：互联网黑灰产业活跃情况评价</w:t>
      </w:r>
      <w:bookmarkEnd w:id="77"/>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47.31%从业人员认为虚假流量最常见的网络黑灰产业犯罪手法。手机应用分发、和暗扣话费等排二、三位，分别为43.15</w:t>
      </w:r>
      <w:r>
        <w:t>%</w:t>
      </w:r>
      <w:r>
        <w:rPr>
          <w:rFonts w:hint="eastAsia"/>
        </w:rPr>
        <w:t>和37.77%，勒索病毒和“薅羊毛”列四、五位。</w:t>
      </w:r>
      <w:r>
        <w:rPr>
          <w:rFonts w:hint="eastAsia"/>
          <w:b/>
        </w:rPr>
        <w:t>相较于全国数据，前三位排名基本一致。</w:t>
      </w:r>
    </w:p>
    <w:p>
      <w:pPr>
        <w:ind w:firstLine="0" w:firstLineChars="0"/>
        <w:jc w:val="center"/>
      </w:pPr>
      <w:r>
        <w:drawing>
          <wp:inline distT="0" distB="0" distL="0" distR="0">
            <wp:extent cx="4572000" cy="3019425"/>
            <wp:effectExtent l="0" t="0" r="1905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12</w:t>
      </w:r>
      <w:r>
        <w:fldChar w:fldCharType="end"/>
      </w:r>
      <w:bookmarkStart w:id="78" w:name="_Toc22861"/>
      <w:r>
        <w:rPr>
          <w:rFonts w:hint="eastAsia"/>
        </w:rPr>
        <w:t>：常见网络黑灰产业犯罪手法</w:t>
      </w:r>
      <w:bookmarkEnd w:id="78"/>
    </w:p>
    <w:p>
      <w:pPr>
        <w:ind w:firstLine="0" w:firstLineChars="0"/>
      </w:pPr>
      <w:r>
        <w:rPr>
          <w:rFonts w:hint="eastAsia"/>
        </w:rPr>
        <w:t>（图表数据来源：</w:t>
      </w:r>
      <w:bookmarkStart w:id="79" w:name="_Hlk48322068"/>
      <w:r>
        <w:rPr>
          <w:rFonts w:hint="eastAsia"/>
        </w:rPr>
        <w:t>从业人员版主问卷第11题：</w:t>
      </w:r>
      <w:bookmarkEnd w:id="79"/>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66.88%的从业人员认为监管力度不够，利益驱动、相关法律欠缺、平台管理漏洞则位列2、3、4位，关注度分别位62.23%、61.91%、57.91</w:t>
      </w:r>
      <w:r>
        <w:t>%</w:t>
      </w:r>
      <w:r>
        <w:rPr>
          <w:rFonts w:hint="eastAsia"/>
        </w:rPr>
        <w:t>。</w:t>
      </w:r>
      <w:r>
        <w:rPr>
          <w:rFonts w:hint="eastAsia"/>
          <w:b/>
        </w:rPr>
        <w:t>相较于全国数据，认为是利益驱动的高于全国7.25个百分点。</w:t>
      </w:r>
    </w:p>
    <w:p>
      <w:pPr>
        <w:ind w:firstLine="0" w:firstLineChars="0"/>
        <w:rPr>
          <w:sz w:val="21"/>
        </w:rPr>
      </w:pPr>
      <w:r>
        <w:drawing>
          <wp:inline distT="0" distB="0" distL="0" distR="0">
            <wp:extent cx="5278120" cy="2651760"/>
            <wp:effectExtent l="0" t="0" r="17780" b="15240"/>
            <wp:docPr id="265" name="图表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13</w:t>
      </w:r>
      <w:r>
        <w:fldChar w:fldCharType="end"/>
      </w:r>
      <w:bookmarkStart w:id="80" w:name="_Toc18521"/>
      <w:r>
        <w:rPr>
          <w:rFonts w:hint="eastAsia"/>
        </w:rPr>
        <w:t>：刷流量网络水军现象屡禁不绝的原因</w:t>
      </w:r>
      <w:bookmarkEnd w:id="80"/>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r>
        <w:rPr>
          <w:rFonts w:hint="eastAsia"/>
        </w:rPr>
        <w:t>69.25%从业人员认为从信息链条入手最关键，账号链条、资金链条、流量链条、推广链条分列2、3、4、5位，关注度分别位54.32%、50.08%、48.29%、48.21%。</w:t>
      </w:r>
      <w:r>
        <w:rPr>
          <w:rFonts w:hint="eastAsia"/>
          <w:b/>
        </w:rPr>
        <w:t>相较于全国数据，前两位排名基本一致。</w:t>
      </w:r>
    </w:p>
    <w:p>
      <w:pPr>
        <w:ind w:firstLine="0" w:firstLineChars="0"/>
      </w:pPr>
      <w:r>
        <w:drawing>
          <wp:inline distT="0" distB="0" distL="0" distR="0">
            <wp:extent cx="5200650" cy="2847975"/>
            <wp:effectExtent l="0" t="0" r="19050" b="9525"/>
            <wp:docPr id="266" name="图表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14</w:t>
      </w:r>
      <w:r>
        <w:fldChar w:fldCharType="end"/>
      </w:r>
      <w:bookmarkStart w:id="81" w:name="_Toc19314"/>
      <w:r>
        <w:rPr>
          <w:rFonts w:hint="eastAsia"/>
        </w:rPr>
        <w:t>：整治网络黑灰产业关键手段评价</w:t>
      </w:r>
      <w:bookmarkEnd w:id="81"/>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82" w:name="_Toc19207415"/>
      <w:bookmarkStart w:id="83" w:name="_Toc20680"/>
      <w:r>
        <w:rPr>
          <w:rFonts w:hint="eastAsia"/>
        </w:rPr>
        <w:t>4.</w:t>
      </w:r>
      <w:bookmarkEnd w:id="82"/>
      <w:r>
        <w:rPr>
          <w:rFonts w:hint="eastAsia"/>
        </w:rPr>
        <w:t>4网络安全的治理</w:t>
      </w:r>
      <w:bookmarkEnd w:id="83"/>
    </w:p>
    <w:p>
      <w:r>
        <w:rPr>
          <w:rFonts w:hint="eastAsia"/>
        </w:rPr>
        <w:t>（1）网络安全最突出的问题</w:t>
      </w:r>
    </w:p>
    <w:p>
      <w:r>
        <w:t>8</w:t>
      </w:r>
      <w:r>
        <w:rPr>
          <w:rFonts w:hint="eastAsia"/>
        </w:rPr>
        <w:t>4</w:t>
      </w:r>
      <w:r>
        <w:t>.</w:t>
      </w:r>
      <w:r>
        <w:rPr>
          <w:rFonts w:hint="eastAsia"/>
        </w:rPr>
        <w:t>09</w:t>
      </w:r>
      <w:r>
        <w:t>%</w:t>
      </w:r>
      <w:r>
        <w:rPr>
          <w:rFonts w:hint="eastAsia"/>
        </w:rPr>
        <w:t>的从业人员认为网络安全最突出或亟需治理的问题是信息泄露。网络诈骗、网络骚扰分别列2、3位，关注度达74.55</w:t>
      </w:r>
      <w:r>
        <w:t>%</w:t>
      </w:r>
      <w:r>
        <w:rPr>
          <w:rFonts w:hint="eastAsia"/>
        </w:rPr>
        <w:t>和</w:t>
      </w:r>
      <w:r>
        <w:t>6</w:t>
      </w:r>
      <w:r>
        <w:rPr>
          <w:rFonts w:hint="eastAsia"/>
        </w:rPr>
        <w:t>8.27</w:t>
      </w:r>
      <w:r>
        <w:t>%</w:t>
      </w:r>
      <w:r>
        <w:rPr>
          <w:rFonts w:hint="eastAsia"/>
        </w:rPr>
        <w:t>。网络谣言与诽谤、网络赌博、网络色情、网络支付陷阱与恶意吸费关注度也比较高，分别为</w:t>
      </w:r>
      <w:r>
        <w:t>53.</w:t>
      </w:r>
      <w:r>
        <w:rPr>
          <w:rFonts w:hint="eastAsia"/>
        </w:rPr>
        <w:t>18</w:t>
      </w:r>
      <w:r>
        <w:t>%</w:t>
      </w:r>
      <w:r>
        <w:rPr>
          <w:rFonts w:hint="eastAsia"/>
        </w:rPr>
        <w:t>、</w:t>
      </w:r>
      <w:r>
        <w:t>5</w:t>
      </w:r>
      <w:r>
        <w:rPr>
          <w:rFonts w:hint="eastAsia"/>
        </w:rPr>
        <w:t>1.39</w:t>
      </w:r>
      <w:r>
        <w:t>%</w:t>
      </w:r>
      <w:r>
        <w:rPr>
          <w:rFonts w:hint="eastAsia"/>
        </w:rPr>
        <w:t>、</w:t>
      </w:r>
      <w:r>
        <w:t>4</w:t>
      </w:r>
      <w:r>
        <w:rPr>
          <w:rFonts w:hint="eastAsia"/>
        </w:rPr>
        <w:t>9.02</w:t>
      </w:r>
      <w:r>
        <w:t>%</w:t>
      </w:r>
      <w:r>
        <w:rPr>
          <w:rFonts w:hint="eastAsia"/>
        </w:rPr>
        <w:t>、</w:t>
      </w:r>
      <w:r>
        <w:t>4</w:t>
      </w:r>
      <w:r>
        <w:rPr>
          <w:rFonts w:hint="eastAsia"/>
        </w:rPr>
        <w:t>5.68</w:t>
      </w:r>
      <w:r>
        <w:t>%</w:t>
      </w:r>
      <w:r>
        <w:rPr>
          <w:rFonts w:hint="eastAsia"/>
        </w:rPr>
        <w:t>。显示信息保护、打击诈骗、网络欺凌、打击涉黄涉赌等是主要的痛点。</w:t>
      </w:r>
      <w:r>
        <w:rPr>
          <w:rFonts w:hint="eastAsia"/>
          <w:b/>
        </w:rPr>
        <w:t>相较于全国数据，前三位排名基本一致。</w:t>
      </w:r>
    </w:p>
    <w:p>
      <w:pPr>
        <w:ind w:firstLine="0" w:firstLineChars="0"/>
      </w:pPr>
      <w:r>
        <w:drawing>
          <wp:inline distT="0" distB="0" distL="0" distR="0">
            <wp:extent cx="5276850" cy="4152900"/>
            <wp:effectExtent l="0" t="0" r="19050"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15</w:t>
      </w:r>
      <w:r>
        <w:fldChar w:fldCharType="end"/>
      </w:r>
      <w:bookmarkStart w:id="84" w:name="_Toc24730"/>
      <w:r>
        <w:rPr>
          <w:rFonts w:hint="eastAsia"/>
        </w:rPr>
        <w:t>：网络安全最突出或亟需治理的问题</w:t>
      </w:r>
      <w:bookmarkEnd w:id="84"/>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80.02%）、2强化网络安全监管（71.04%）、3贯彻落实网络安全等级保护制度（66.97%）、4严厉打击网络违法犯罪行为（61.34%）、5提升网络安全问题的发现能能力（61.01%）、6、落实网络平台主体责任（59.22%）。</w:t>
      </w:r>
      <w:r>
        <w:rPr>
          <w:rFonts w:hint="eastAsia"/>
          <w:b/>
        </w:rPr>
        <w:t>相较于全国数据，认为贯彻落实网络安全等级保护制度的比全国高了10.28个百分点。</w:t>
      </w:r>
    </w:p>
    <w:p>
      <w:pPr>
        <w:ind w:firstLine="0" w:firstLineChars="0"/>
      </w:pPr>
      <w:r>
        <w:drawing>
          <wp:inline distT="0" distB="0" distL="0" distR="0">
            <wp:extent cx="5276850" cy="4543425"/>
            <wp:effectExtent l="0" t="0" r="1905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keepNext/>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16</w:t>
      </w:r>
      <w:r>
        <w:rPr>
          <w:sz w:val="24"/>
        </w:rPr>
        <w:fldChar w:fldCharType="end"/>
      </w:r>
      <w:bookmarkStart w:id="85" w:name="_Toc26366"/>
      <w:r>
        <w:rPr>
          <w:rFonts w:hint="eastAsia"/>
          <w:sz w:val="24"/>
        </w:rPr>
        <w:t>：维护网络安全最需要采取的措施</w:t>
      </w:r>
      <w:bookmarkEnd w:id="85"/>
    </w:p>
    <w:p>
      <w:pPr>
        <w:ind w:firstLine="0" w:firstLineChars="0"/>
      </w:pPr>
      <w:r>
        <w:rPr>
          <w:rFonts w:hint="eastAsia"/>
        </w:rPr>
        <w:t>（图表数据来源：</w:t>
      </w:r>
      <w:bookmarkStart w:id="86" w:name="_Hlk48325143"/>
      <w:r>
        <w:rPr>
          <w:rFonts w:hint="eastAsia"/>
        </w:rPr>
        <w:t>从业人员版主问卷第15题：</w:t>
      </w:r>
      <w:bookmarkEnd w:id="86"/>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从业人员对加强网络安全立法的内容的关注点主要在：1个人信息保护（75.69%）、2网络平台责任（67.05%）、3网络安全各领域监管（53.02</w:t>
      </w:r>
      <w:r>
        <w:t>%</w:t>
      </w:r>
      <w:r>
        <w:rPr>
          <w:rFonts w:hint="eastAsia"/>
        </w:rPr>
        <w:t>）。网络违法犯罪防治、网络安全等级保护、未成年人上网保护、关键信息基础设施保护等方面立法关注度也比较高。</w:t>
      </w:r>
      <w:r>
        <w:rPr>
          <w:rFonts w:hint="eastAsia"/>
          <w:b/>
        </w:rPr>
        <w:t>相较于全国数据，认为加强网络安全从业人员管理的比全国高了9.91个百分点，认为加强网络安全各领域监管比全国高了9.08个百分点。</w:t>
      </w:r>
    </w:p>
    <w:p>
      <w:pPr>
        <w:ind w:firstLine="0" w:firstLineChars="0"/>
      </w:pPr>
      <w:r>
        <w:drawing>
          <wp:inline distT="0" distB="0" distL="0" distR="0">
            <wp:extent cx="5276850" cy="4619625"/>
            <wp:effectExtent l="0" t="0" r="19050"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17</w:t>
      </w:r>
      <w:r>
        <w:fldChar w:fldCharType="end"/>
      </w:r>
      <w:bookmarkStart w:id="87" w:name="_Toc20713"/>
      <w:r>
        <w:rPr>
          <w:rFonts w:hint="eastAsia"/>
        </w:rPr>
        <w:t>：亟待加强的网络安全立法内容</w:t>
      </w:r>
      <w:bookmarkEnd w:id="87"/>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从业人员对网络安全管理部门的认知度排列为：网信办（82.06%）、公安（77.41%）、工信（51.55%）、国安（49.92%）。</w:t>
      </w:r>
      <w:r>
        <w:rPr>
          <w:rFonts w:hint="eastAsia"/>
          <w:b/>
        </w:rPr>
        <w:t>相较于全国数据，对保密认知度高于全国10.8个百分点。</w:t>
      </w:r>
    </w:p>
    <w:p>
      <w:pPr>
        <w:ind w:firstLineChars="0"/>
      </w:pPr>
      <w:r>
        <w:drawing>
          <wp:inline distT="0" distB="0" distL="0" distR="0">
            <wp:extent cx="5410200" cy="4371975"/>
            <wp:effectExtent l="0" t="0" r="1905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18</w:t>
      </w:r>
      <w:r>
        <w:fldChar w:fldCharType="end"/>
      </w:r>
      <w:bookmarkStart w:id="88" w:name="_Toc10830"/>
      <w:r>
        <w:rPr>
          <w:rFonts w:hint="eastAsia"/>
        </w:rPr>
        <w:t>：网络安全相关管理部门的认知度</w:t>
      </w:r>
      <w:bookmarkEnd w:id="88"/>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从业人员对政府有关部门对网络安全监管力度评价比较好，认为非常强占17.62</w:t>
      </w:r>
      <w:r>
        <w:t>%</w:t>
      </w:r>
      <w:r>
        <w:rPr>
          <w:rFonts w:hint="eastAsia"/>
        </w:rPr>
        <w:t>，认为比较强占40.62%，即认为强的占58.24%，超过一半。认为一般有</w:t>
      </w:r>
      <w:r>
        <w:t>3</w:t>
      </w:r>
      <w:r>
        <w:rPr>
          <w:rFonts w:hint="eastAsia"/>
        </w:rPr>
        <w:t>0.75</w:t>
      </w:r>
      <w:r>
        <w:t>%</w:t>
      </w:r>
      <w:r>
        <w:rPr>
          <w:rFonts w:hint="eastAsia"/>
        </w:rPr>
        <w:t>。</w:t>
      </w:r>
      <w:r>
        <w:rPr>
          <w:rFonts w:hint="eastAsia"/>
          <w:b/>
        </w:rPr>
        <w:t>相较于全国数据，基本一致。</w:t>
      </w:r>
    </w:p>
    <w:p>
      <w:pPr>
        <w:ind w:firstLine="0" w:firstLineChars="0"/>
      </w:pPr>
      <w:r>
        <w:drawing>
          <wp:inline distT="0" distB="0" distL="0" distR="0">
            <wp:extent cx="5476875" cy="2715895"/>
            <wp:effectExtent l="0" t="0" r="9525" b="27305"/>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19</w:t>
      </w:r>
      <w:r>
        <w:fldChar w:fldCharType="end"/>
      </w:r>
      <w:bookmarkStart w:id="89" w:name="_Toc16570"/>
      <w:r>
        <w:rPr>
          <w:rFonts w:hint="eastAsia"/>
        </w:rPr>
        <w:t>：政府部门对网络安全的监管力度评价</w:t>
      </w:r>
      <w:bookmarkEnd w:id="89"/>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90" w:name="_Toc19207416"/>
      <w:r>
        <w:br w:type="page"/>
      </w:r>
    </w:p>
    <w:p>
      <w:pPr>
        <w:pStyle w:val="2"/>
      </w:pPr>
      <w:bookmarkStart w:id="91" w:name="_Toc30014"/>
      <w:r>
        <w:rPr>
          <w:rFonts w:hint="eastAsia"/>
        </w:rPr>
        <w:t>五、专题分析</w:t>
      </w:r>
      <w:bookmarkEnd w:id="90"/>
      <w:bookmarkEnd w:id="91"/>
    </w:p>
    <w:p>
      <w:pPr>
        <w:pStyle w:val="3"/>
      </w:pPr>
      <w:bookmarkStart w:id="92" w:name="_Toc15944"/>
      <w:bookmarkStart w:id="93" w:name="_Toc19207417"/>
      <w:r>
        <w:rPr>
          <w:rFonts w:hint="eastAsia"/>
        </w:rPr>
        <w:t>5.1等级保护实施与企业合规专题</w:t>
      </w:r>
      <w:bookmarkEnd w:id="92"/>
      <w:bookmarkEnd w:id="93"/>
    </w:p>
    <w:p>
      <w:r>
        <w:rPr>
          <w:rFonts w:hint="eastAsia"/>
        </w:rPr>
        <w:t>参加本专题调查的从业人员数量为119人。（本专题采集数量不多，数据仅供参考。）</w:t>
      </w:r>
    </w:p>
    <w:p>
      <w:r>
        <w:rPr>
          <w:rFonts w:hint="eastAsia"/>
        </w:rPr>
        <w:t>（1）从业人员所在行业占比</w:t>
      </w:r>
    </w:p>
    <w:p>
      <w:r>
        <w:rPr>
          <w:rFonts w:hint="eastAsia"/>
        </w:rPr>
        <w:t>参加本专题网络安全从业人员主要分布在互联网平台、通信及信息技术服务业（占41.12%）、政府部门（20.56%）、电力能源（15.89%）、农、林、牧、渔业（4.67%）等。</w:t>
      </w:r>
    </w:p>
    <w:p>
      <w:pPr>
        <w:ind w:firstLine="0" w:firstLineChars="0"/>
      </w:pPr>
      <w:r>
        <w:drawing>
          <wp:inline distT="0" distB="0" distL="0" distR="0">
            <wp:extent cx="5276850" cy="4314825"/>
            <wp:effectExtent l="0" t="0" r="19050"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20</w:t>
      </w:r>
      <w:r>
        <w:fldChar w:fldCharType="end"/>
      </w:r>
      <w:bookmarkStart w:id="94" w:name="_Toc24484"/>
      <w:r>
        <w:rPr>
          <w:rFonts w:hint="eastAsia"/>
        </w:rPr>
        <w:t>：从业人员所在行业分布占比</w:t>
      </w:r>
      <w:bookmarkEnd w:id="94"/>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行业主管部门对等级保护工作的推进落实方面，85.72%的从业人员所在行业出台了具体的指导意见，其中51.79%从业人员所在行业有明确细致的指导意见，33.93%有较为简单指导意见。</w:t>
      </w:r>
    </w:p>
    <w:p>
      <w:pPr>
        <w:ind w:firstLine="0" w:firstLineChars="0"/>
        <w:jc w:val="center"/>
      </w:pPr>
      <w:r>
        <w:drawing>
          <wp:inline distT="0" distB="0" distL="0" distR="0">
            <wp:extent cx="4410710" cy="2419350"/>
            <wp:effectExtent l="0" t="0" r="27940" b="19050"/>
            <wp:docPr id="274" name="图表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21</w:t>
      </w:r>
      <w:r>
        <w:fldChar w:fldCharType="end"/>
      </w:r>
      <w:bookmarkStart w:id="95" w:name="_Toc27769"/>
      <w:r>
        <w:rPr>
          <w:rFonts w:hint="eastAsia"/>
        </w:rPr>
        <w:t>:所在行业对等级保护工作指导现状</w:t>
      </w:r>
      <w:bookmarkEnd w:id="95"/>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网络安全对单位的重要性认识方面，绝大部分（95.50%）从业人员认为重要和非常重要，其中77.48%从业人员认为非常重要，18.02%从业人员认为重要。</w:t>
      </w:r>
    </w:p>
    <w:p>
      <w:pPr>
        <w:ind w:firstLine="0" w:firstLineChars="0"/>
      </w:pPr>
      <w:r>
        <w:drawing>
          <wp:inline distT="0" distB="0" distL="0" distR="0">
            <wp:extent cx="5280025" cy="2456180"/>
            <wp:effectExtent l="0" t="0" r="15875" b="20320"/>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keepNext/>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22</w:t>
      </w:r>
      <w:r>
        <w:rPr>
          <w:sz w:val="24"/>
        </w:rPr>
        <w:fldChar w:fldCharType="end"/>
      </w:r>
      <w:bookmarkStart w:id="96" w:name="_Toc18391"/>
      <w:r>
        <w:rPr>
          <w:rFonts w:hint="eastAsia"/>
          <w:sz w:val="24"/>
        </w:rPr>
        <w:t>：网络安全对单位重要性认识</w:t>
      </w:r>
      <w:bookmarkEnd w:id="96"/>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从业人员对所在单位安全状况的了解方面，37.50%从业人员表示非常了解，59.82%从业人员表示大概知道，只有2.68%从业人员表示完全不清楚。</w:t>
      </w:r>
    </w:p>
    <w:p>
      <w:pPr>
        <w:ind w:firstLine="0" w:firstLineChars="0"/>
        <w:jc w:val="center"/>
        <w:rPr>
          <w:b/>
          <w:sz w:val="28"/>
        </w:rPr>
      </w:pPr>
      <w:r>
        <w:drawing>
          <wp:inline distT="0" distB="0" distL="0" distR="0">
            <wp:extent cx="4572000" cy="2733675"/>
            <wp:effectExtent l="0" t="0" r="19050" b="9525"/>
            <wp:docPr id="276" name="图表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23</w:t>
      </w:r>
      <w:r>
        <w:fldChar w:fldCharType="end"/>
      </w:r>
      <w:bookmarkStart w:id="97" w:name="_Toc17878"/>
      <w:r>
        <w:rPr>
          <w:rFonts w:hint="eastAsia"/>
        </w:rPr>
        <w:t>：所在单位网络安全状况的了解</w:t>
      </w:r>
      <w:bookmarkEnd w:id="97"/>
    </w:p>
    <w:p>
      <w:pPr>
        <w:ind w:firstLine="0" w:firstLineChars="0"/>
      </w:pPr>
      <w:r>
        <w:rPr>
          <w:rFonts w:hint="eastAsia"/>
        </w:rPr>
        <w:t>（图表数据来源：从业人员版等级保护实施与企业合规专题第4题：您是否了解所在单位的网络安全现状？）</w:t>
      </w:r>
    </w:p>
    <w:p>
      <w:pPr>
        <w:ind w:firstLine="0" w:firstLineChars="0"/>
      </w:pPr>
    </w:p>
    <w:p>
      <w:r>
        <w:rPr>
          <w:rFonts w:hint="eastAsia"/>
        </w:rPr>
        <w:t>（4．1）所在单位安全管理状况评价</w:t>
      </w:r>
    </w:p>
    <w:p>
      <w:r>
        <w:rPr>
          <w:rFonts w:hint="eastAsia"/>
        </w:rPr>
        <w:t>从业人员对所在单位安全管理状况满意度评价方面，72.47%从业人员表示满意或非常满意，其中52.29%从业人员表示满意，20.18%从业人员表示非常满意。</w:t>
      </w:r>
    </w:p>
    <w:p>
      <w:pPr>
        <w:ind w:firstLine="0" w:firstLineChars="0"/>
        <w:jc w:val="center"/>
        <w:rPr>
          <w:b/>
          <w:sz w:val="28"/>
        </w:rPr>
      </w:pPr>
      <w:r>
        <w:drawing>
          <wp:inline distT="0" distB="0" distL="0" distR="0">
            <wp:extent cx="4876800" cy="2828290"/>
            <wp:effectExtent l="0" t="0" r="19050" b="10160"/>
            <wp:docPr id="278" name="图表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24</w:t>
      </w:r>
      <w:r>
        <w:fldChar w:fldCharType="end"/>
      </w:r>
      <w:bookmarkStart w:id="98" w:name="_Toc23881"/>
      <w:r>
        <w:rPr>
          <w:rFonts w:hint="eastAsia"/>
        </w:rPr>
        <w:t>：所在单位网络安全管理状况满意度评价</w:t>
      </w:r>
      <w:bookmarkEnd w:id="98"/>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从业人员对所在单位安全管理需要改善的地方主要方面，前五位分别是1人才队伍（83.33</w:t>
      </w:r>
      <w:r>
        <w:t>%</w:t>
      </w:r>
      <w:r>
        <w:rPr>
          <w:rFonts w:hint="eastAsia"/>
        </w:rPr>
        <w:t>）、2管理层网络安全意识（73.33%）、3规章制度（66.67%）、4经费预算（63.33%）、5安全运维能力（60%）。</w:t>
      </w:r>
    </w:p>
    <w:p>
      <w:pPr>
        <w:ind w:firstLine="0" w:firstLineChars="0"/>
        <w:jc w:val="center"/>
        <w:rPr>
          <w:b/>
          <w:sz w:val="28"/>
        </w:rPr>
      </w:pPr>
      <w:r>
        <w:drawing>
          <wp:inline distT="0" distB="0" distL="0" distR="0">
            <wp:extent cx="5276850" cy="4133850"/>
            <wp:effectExtent l="0" t="0" r="19050" b="1905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25</w:t>
      </w:r>
      <w:r>
        <w:fldChar w:fldCharType="end"/>
      </w:r>
      <w:bookmarkStart w:id="99" w:name="_Toc28256"/>
      <w:r>
        <w:rPr>
          <w:rFonts w:hint="eastAsia"/>
        </w:rPr>
        <w:t>：所在单位网络安全管理需要改善的地方</w:t>
      </w:r>
      <w:bookmarkEnd w:id="99"/>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00" w:name="_Toc19305625"/>
      <w:bookmarkStart w:id="101" w:name="_Toc19203719"/>
      <w:r>
        <w:t>75%</w:t>
      </w:r>
      <w:r>
        <w:rPr>
          <w:rFonts w:hint="eastAsia" w:asciiTheme="minorEastAsia" w:hAnsiTheme="minorEastAsia"/>
        </w:rPr>
        <w:t>从业</w:t>
      </w:r>
      <w:r>
        <w:rPr>
          <w:rFonts w:hint="eastAsia"/>
        </w:rPr>
        <w:t>人员所在单位设置了网络安全专门机构，</w:t>
      </w:r>
      <w:r>
        <w:t>20.54%</w:t>
      </w:r>
      <w:r>
        <w:rPr>
          <w:rFonts w:hint="eastAsia"/>
        </w:rPr>
        <w:t>的从业人员单位没有设置专门的网络安全保护机构。</w:t>
      </w:r>
    </w:p>
    <w:p>
      <w:pPr>
        <w:ind w:firstLine="0" w:firstLineChars="0"/>
        <w:rPr>
          <w:rFonts w:ascii="黑体" w:hAnsi="黑体"/>
        </w:rPr>
      </w:pPr>
      <w:r>
        <w:drawing>
          <wp:inline distT="0" distB="0" distL="0" distR="0">
            <wp:extent cx="5114925" cy="2895600"/>
            <wp:effectExtent l="0" t="0" r="9525" b="19050"/>
            <wp:docPr id="282" name="图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bookmarkEnd w:id="100"/>
    <w:bookmarkEnd w:id="101"/>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26</w:t>
      </w:r>
      <w:r>
        <w:fldChar w:fldCharType="end"/>
      </w:r>
      <w:bookmarkStart w:id="102" w:name="_Toc17176"/>
      <w:r>
        <w:rPr>
          <w:rFonts w:hint="eastAsia"/>
        </w:rPr>
        <w:t>：所在单位网络安全保护专门机构设置情况</w:t>
      </w:r>
      <w:bookmarkEnd w:id="102"/>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t>84.82%的</w:t>
      </w:r>
      <w:r>
        <w:rPr>
          <w:rFonts w:hint="eastAsia" w:asciiTheme="minorEastAsia" w:hAnsiTheme="minorEastAsia"/>
        </w:rPr>
        <w:t>从业</w:t>
      </w:r>
      <w:r>
        <w:rPr>
          <w:rFonts w:hint="eastAsia"/>
        </w:rPr>
        <w:t>人员所在单位落实了网络安全责任人，</w:t>
      </w:r>
      <w:r>
        <w:t>9.82%</w:t>
      </w:r>
      <w:r>
        <w:rPr>
          <w:rFonts w:hint="eastAsia"/>
        </w:rPr>
        <w:t>的从业人员单位没有落实。</w:t>
      </w:r>
    </w:p>
    <w:p>
      <w:pPr>
        <w:ind w:firstLine="0" w:firstLineChars="0"/>
        <w:rPr>
          <w:rFonts w:ascii="黑体" w:hAnsi="黑体"/>
        </w:rPr>
      </w:pPr>
      <w:r>
        <w:drawing>
          <wp:inline distT="0" distB="0" distL="0" distR="0">
            <wp:extent cx="4652645" cy="2724785"/>
            <wp:effectExtent l="0" t="0" r="14605" b="18415"/>
            <wp:docPr id="284" name="图表 2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5"/>
      </w:pPr>
      <w:r>
        <w:t xml:space="preserve">图表 </w:t>
      </w:r>
      <w:r>
        <w:fldChar w:fldCharType="begin"/>
      </w:r>
      <w:r>
        <w:instrText xml:space="preserve"> SEQ 图表 \* ARABIC </w:instrText>
      </w:r>
      <w:r>
        <w:fldChar w:fldCharType="separate"/>
      </w:r>
      <w:r>
        <w:t>27</w:t>
      </w:r>
      <w:r>
        <w:fldChar w:fldCharType="end"/>
      </w:r>
      <w:bookmarkStart w:id="103" w:name="_Toc16469"/>
      <w:r>
        <w:rPr>
          <w:rFonts w:hint="eastAsia"/>
        </w:rPr>
        <w:t>：所在单位网络安全责任人落实情况</w:t>
      </w:r>
      <w:bookmarkEnd w:id="103"/>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t>67.86%</w:t>
      </w:r>
      <w:r>
        <w:rPr>
          <w:rFonts w:hint="eastAsia"/>
        </w:rPr>
        <w:t>从业人员所在单位落实了网络安全经费预算，</w:t>
      </w:r>
      <w:r>
        <w:t>16.96%</w:t>
      </w:r>
      <w:r>
        <w:rPr>
          <w:rFonts w:hint="eastAsia"/>
        </w:rPr>
        <w:t>的从业人员单位没有落实。</w:t>
      </w:r>
    </w:p>
    <w:p>
      <w:pPr>
        <w:keepNext/>
        <w:ind w:firstLine="0" w:firstLineChars="0"/>
      </w:pPr>
      <w:r>
        <w:drawing>
          <wp:inline distT="0" distB="0" distL="0" distR="0">
            <wp:extent cx="4885690" cy="2411095"/>
            <wp:effectExtent l="0" t="0" r="10160" b="27305"/>
            <wp:docPr id="489" name="图表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28</w:t>
      </w:r>
      <w:r>
        <w:fldChar w:fldCharType="end"/>
      </w:r>
      <w:bookmarkStart w:id="104" w:name="_Toc13465"/>
      <w:r>
        <w:rPr>
          <w:rFonts w:hint="eastAsia"/>
        </w:rPr>
        <w:t>：所在单位网络安全经费预算落实情况</w:t>
      </w:r>
      <w:bookmarkEnd w:id="104"/>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91.89%）、2《计算机信息系统安全保护条例》（83.78%）、3《信息安全等级保护管理办法》（80.18%）、4《互联网信息服务管理办法》（74.77%）、5《国家安全法》（70.27%）。</w:t>
      </w:r>
    </w:p>
    <w:p>
      <w:pPr>
        <w:ind w:firstLine="0" w:firstLineChars="0"/>
      </w:pPr>
      <w:r>
        <w:drawing>
          <wp:inline distT="0" distB="0" distL="0" distR="0">
            <wp:extent cx="5276850" cy="4352925"/>
            <wp:effectExtent l="0" t="0" r="19050" b="952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5"/>
      </w:pPr>
      <w:r>
        <w:t xml:space="preserve">图表 </w:t>
      </w:r>
      <w:r>
        <w:fldChar w:fldCharType="begin"/>
      </w:r>
      <w:r>
        <w:instrText xml:space="preserve"> SEQ 图表 \* ARABIC </w:instrText>
      </w:r>
      <w:r>
        <w:fldChar w:fldCharType="separate"/>
      </w:r>
      <w:r>
        <w:t>29</w:t>
      </w:r>
      <w:r>
        <w:fldChar w:fldCharType="end"/>
      </w:r>
      <w:bookmarkStart w:id="105" w:name="_Toc22968"/>
      <w:r>
        <w:rPr>
          <w:rFonts w:hint="eastAsia"/>
        </w:rPr>
        <w:t>：对企业网络安全合规应遵循法规的认识</w:t>
      </w:r>
      <w:bookmarkEnd w:id="105"/>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06" w:name="_Hlk48555527"/>
      <w:r>
        <w:rPr>
          <w:rFonts w:hint="eastAsia"/>
        </w:rPr>
        <w:t>政府部门提供的网络安全服务对行业的帮助</w:t>
      </w:r>
      <w:bookmarkEnd w:id="106"/>
    </w:p>
    <w:p>
      <w:r>
        <w:rPr>
          <w:rFonts w:hint="eastAsia"/>
        </w:rPr>
        <w:t>从业人员对政府部门提供的网络安全服务对行业的帮助的有效性评价前5位分别为：1知识普及（80.73%）、2安全通报和风险提示（</w:t>
      </w:r>
      <w:r>
        <w:t>6</w:t>
      </w:r>
      <w:r>
        <w:rPr>
          <w:rFonts w:hint="eastAsia"/>
        </w:rPr>
        <w:t>7.89</w:t>
      </w:r>
      <w:r>
        <w:t>%</w:t>
      </w:r>
      <w:r>
        <w:rPr>
          <w:rFonts w:hint="eastAsia"/>
        </w:rPr>
        <w:t>）、3监督检查（61.47%）、4教育培训（</w:t>
      </w:r>
      <w:r>
        <w:t>5</w:t>
      </w:r>
      <w:r>
        <w:rPr>
          <w:rFonts w:hint="eastAsia"/>
        </w:rPr>
        <w:t>7.80</w:t>
      </w:r>
      <w:r>
        <w:t>%</w:t>
      </w:r>
      <w:r>
        <w:rPr>
          <w:rFonts w:hint="eastAsia"/>
        </w:rPr>
        <w:t>）、5信息查询（</w:t>
      </w:r>
      <w:r>
        <w:t>5</w:t>
      </w:r>
      <w:r>
        <w:rPr>
          <w:rFonts w:hint="eastAsia"/>
        </w:rPr>
        <w:t>2.29</w:t>
      </w:r>
      <w:r>
        <w:t>%</w:t>
      </w:r>
      <w:r>
        <w:rPr>
          <w:rFonts w:hint="eastAsia"/>
        </w:rPr>
        <w:t>）。大部分从业人员认为这些服务对行业有帮助。</w:t>
      </w:r>
    </w:p>
    <w:p>
      <w:pPr>
        <w:ind w:firstLine="0" w:firstLineChars="0"/>
      </w:pPr>
      <w:r>
        <w:drawing>
          <wp:inline distT="0" distB="0" distL="0" distR="0">
            <wp:extent cx="5276850" cy="4219575"/>
            <wp:effectExtent l="0" t="0" r="19050" b="952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5"/>
      </w:pPr>
      <w:r>
        <w:t xml:space="preserve">图表 </w:t>
      </w:r>
      <w:r>
        <w:fldChar w:fldCharType="begin"/>
      </w:r>
      <w:r>
        <w:instrText xml:space="preserve"> SEQ 图表 \* ARABIC </w:instrText>
      </w:r>
      <w:r>
        <w:fldChar w:fldCharType="separate"/>
      </w:r>
      <w:r>
        <w:t>30</w:t>
      </w:r>
      <w:r>
        <w:fldChar w:fldCharType="end"/>
      </w:r>
      <w:bookmarkStart w:id="107" w:name="_Toc2306"/>
      <w:r>
        <w:rPr>
          <w:rFonts w:hint="eastAsia"/>
        </w:rPr>
        <w:t>：政府提供的网络安全服务对行业帮助的有效性评价</w:t>
      </w:r>
      <w:bookmarkEnd w:id="107"/>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从业人员接受过网络安全培训最多前三位是本单位组织的培训（75.23%）、专业机构培训（41.28%）、政府部门组织的培训（39.45%）。但也有8.26%的从业人员从未接受过培训。</w:t>
      </w:r>
    </w:p>
    <w:p>
      <w:pPr>
        <w:ind w:firstLine="0" w:firstLineChars="0"/>
      </w:pPr>
      <w:r>
        <w:drawing>
          <wp:inline distT="0" distB="0" distL="0" distR="0">
            <wp:extent cx="5276850" cy="3914775"/>
            <wp:effectExtent l="0" t="0" r="19050"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5"/>
      </w:pPr>
      <w:r>
        <w:t xml:space="preserve">图表 </w:t>
      </w:r>
      <w:r>
        <w:fldChar w:fldCharType="begin"/>
      </w:r>
      <w:r>
        <w:instrText xml:space="preserve"> SEQ 图表 \* ARABIC </w:instrText>
      </w:r>
      <w:r>
        <w:fldChar w:fldCharType="separate"/>
      </w:r>
      <w:r>
        <w:t>31</w:t>
      </w:r>
      <w:r>
        <w:fldChar w:fldCharType="end"/>
      </w:r>
      <w:bookmarkStart w:id="108" w:name="_Toc23973"/>
      <w:r>
        <w:rPr>
          <w:rFonts w:hint="eastAsia"/>
        </w:rPr>
        <w:t>：从业人员网络安全培训情况</w:t>
      </w:r>
      <w:bookmarkEnd w:id="108"/>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从业人员对公安机关提出的网络安全“三化”认识度为常态化（77.78%）、规范化（75%）、体系化（74.07%）。</w:t>
      </w:r>
    </w:p>
    <w:p>
      <w:pPr>
        <w:ind w:firstLine="0" w:firstLineChars="0"/>
      </w:pPr>
      <w:r>
        <w:drawing>
          <wp:inline distT="0" distB="0" distL="0" distR="0">
            <wp:extent cx="5163185" cy="2366645"/>
            <wp:effectExtent l="0" t="0" r="18415" b="14605"/>
            <wp:docPr id="497" name="图表 4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5"/>
      </w:pPr>
      <w:r>
        <w:t xml:space="preserve">图表 </w:t>
      </w:r>
      <w:r>
        <w:fldChar w:fldCharType="begin"/>
      </w:r>
      <w:r>
        <w:instrText xml:space="preserve"> SEQ 图表 \* ARABIC </w:instrText>
      </w:r>
      <w:r>
        <w:fldChar w:fldCharType="separate"/>
      </w:r>
      <w:r>
        <w:t>32</w:t>
      </w:r>
      <w:r>
        <w:fldChar w:fldCharType="end"/>
      </w:r>
      <w:bookmarkStart w:id="109" w:name="_Toc8038"/>
      <w:r>
        <w:rPr>
          <w:rFonts w:hint="eastAsia"/>
        </w:rPr>
        <w:t>：从业人员对网络安全“三化”概念的认识</w:t>
      </w:r>
      <w:bookmarkEnd w:id="109"/>
    </w:p>
    <w:p>
      <w:pPr>
        <w:ind w:firstLine="0" w:firstLineChars="0"/>
      </w:pPr>
      <w:r>
        <w:rPr>
          <w:rFonts w:hint="eastAsia"/>
        </w:rPr>
        <w:t>（图表数据来源：从业人员版等级保护实施与企业合规专题第9.</w:t>
      </w:r>
      <w:r>
        <w:t>1</w:t>
      </w:r>
      <w:r>
        <w:rPr>
          <w:rFonts w:hint="eastAsia"/>
        </w:rPr>
        <w:t>题：您知道</w:t>
      </w:r>
      <w:bookmarkStart w:id="110" w:name="_Hlk48557135"/>
      <w:r>
        <w:rPr>
          <w:rFonts w:hint="eastAsia"/>
        </w:rPr>
        <w:t>公安机关提出的网络安全“三化”具体是指哪些方面</w:t>
      </w:r>
      <w:bookmarkEnd w:id="110"/>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从业人员对公安机关提出的网络安全“六防”措施的认识度为动态防御（91.67%）、精准防御（90.74%）、纵深防御（89.81</w:t>
      </w:r>
      <w:r>
        <w:t>%</w:t>
      </w:r>
      <w:r>
        <w:rPr>
          <w:rFonts w:hint="eastAsia"/>
        </w:rPr>
        <w:t>）、主动防御（88.89</w:t>
      </w:r>
      <w:r>
        <w:t>%</w:t>
      </w:r>
      <w:r>
        <w:rPr>
          <w:rFonts w:hint="eastAsia"/>
        </w:rPr>
        <w:t>）、联防联控（</w:t>
      </w:r>
      <w:r>
        <w:t>8</w:t>
      </w:r>
      <w:r>
        <w:rPr>
          <w:rFonts w:hint="eastAsia"/>
        </w:rPr>
        <w:t>4</w:t>
      </w:r>
      <w:r>
        <w:t>.</w:t>
      </w:r>
      <w:r>
        <w:rPr>
          <w:rFonts w:hint="eastAsia"/>
        </w:rPr>
        <w:t>2</w:t>
      </w:r>
      <w:r>
        <w:t>6%</w:t>
      </w:r>
      <w:r>
        <w:rPr>
          <w:rFonts w:hint="eastAsia"/>
        </w:rPr>
        <w:t>）、整体防控（</w:t>
      </w:r>
      <w:r>
        <w:t>8</w:t>
      </w:r>
      <w:r>
        <w:rPr>
          <w:rFonts w:hint="eastAsia"/>
        </w:rPr>
        <w:t>3.33</w:t>
      </w:r>
      <w:r>
        <w:t>%</w:t>
      </w:r>
      <w:r>
        <w:rPr>
          <w:rFonts w:hint="eastAsia"/>
        </w:rPr>
        <w:t>）。</w:t>
      </w:r>
    </w:p>
    <w:p>
      <w:pPr>
        <w:ind w:firstLine="0" w:firstLineChars="0"/>
      </w:pPr>
      <w:r>
        <w:drawing>
          <wp:inline distT="0" distB="0" distL="0" distR="0">
            <wp:extent cx="5288915" cy="2886075"/>
            <wp:effectExtent l="0" t="0" r="26035" b="9525"/>
            <wp:docPr id="498" name="图表 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5"/>
      </w:pPr>
      <w:r>
        <w:t xml:space="preserve">图表 </w:t>
      </w:r>
      <w:r>
        <w:fldChar w:fldCharType="begin"/>
      </w:r>
      <w:r>
        <w:instrText xml:space="preserve"> SEQ 图表 \* ARABIC </w:instrText>
      </w:r>
      <w:r>
        <w:fldChar w:fldCharType="separate"/>
      </w:r>
      <w:r>
        <w:t>33</w:t>
      </w:r>
      <w:r>
        <w:fldChar w:fldCharType="end"/>
      </w:r>
      <w:bookmarkStart w:id="111" w:name="_Toc24546"/>
      <w:r>
        <w:rPr>
          <w:rFonts w:hint="eastAsia"/>
        </w:rPr>
        <w:t>：从业人员对网络安全“六防”措施的认识</w:t>
      </w:r>
      <w:bookmarkEnd w:id="111"/>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112" w:name="_Hlk48557980"/>
      <w:r>
        <w:rPr>
          <w:rFonts w:hint="eastAsia"/>
        </w:rPr>
        <w:t>（10）网络安全等级保护制度的了解</w:t>
      </w:r>
    </w:p>
    <w:p>
      <w:r>
        <w:rPr>
          <w:rFonts w:hint="eastAsia"/>
        </w:rPr>
        <w:t>对网络安全等级保护制度了解方面，</w:t>
      </w:r>
      <w:r>
        <w:t>43.12%</w:t>
      </w:r>
      <w:r>
        <w:rPr>
          <w:rFonts w:hint="eastAsia"/>
        </w:rPr>
        <w:t>从业人员表示了解，</w:t>
      </w:r>
      <w:r>
        <w:t>43.12%</w:t>
      </w:r>
      <w:r>
        <w:rPr>
          <w:rFonts w:hint="eastAsia"/>
        </w:rPr>
        <w:t>从业人员表示知道等级保护，但不了解等级保护2.0，完全不了解的占</w:t>
      </w:r>
      <w:r>
        <w:t>13.76%</w:t>
      </w:r>
      <w:r>
        <w:rPr>
          <w:rFonts w:hint="eastAsia"/>
        </w:rPr>
        <w:t>。</w:t>
      </w:r>
    </w:p>
    <w:p>
      <w:pPr>
        <w:ind w:firstLine="0" w:firstLineChars="0"/>
      </w:pPr>
      <w:r>
        <w:drawing>
          <wp:inline distT="0" distB="0" distL="0" distR="0">
            <wp:extent cx="5410200" cy="2857500"/>
            <wp:effectExtent l="0" t="0" r="19050" b="19050"/>
            <wp:docPr id="499" name="图表 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5"/>
      </w:pPr>
      <w:r>
        <w:t xml:space="preserve">图表 </w:t>
      </w:r>
      <w:r>
        <w:fldChar w:fldCharType="begin"/>
      </w:r>
      <w:r>
        <w:instrText xml:space="preserve"> SEQ 图表 \* ARABIC </w:instrText>
      </w:r>
      <w:r>
        <w:fldChar w:fldCharType="separate"/>
      </w:r>
      <w:r>
        <w:t>34</w:t>
      </w:r>
      <w:r>
        <w:fldChar w:fldCharType="end"/>
      </w:r>
      <w:bookmarkStart w:id="113" w:name="_Toc18151"/>
      <w:r>
        <w:rPr>
          <w:rFonts w:hint="eastAsia"/>
        </w:rPr>
        <w:t>：对网络安全等级保护制度2.0标准的了解</w:t>
      </w:r>
      <w:bookmarkEnd w:id="113"/>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112"/>
    <w:p>
      <w:r>
        <w:rPr>
          <w:rFonts w:hint="eastAsia"/>
        </w:rPr>
        <w:t>（10.1）网络安全等级保护对产业、企业发展的推动作用</w:t>
      </w:r>
    </w:p>
    <w:p>
      <w:r>
        <w:rPr>
          <w:rFonts w:hint="eastAsia"/>
        </w:rPr>
        <w:t>网络安全等级保护对产业、企业发展的推动作用方面，68.82%从业人员表示作用很大，23.66%从业人员表示比较大，即92.48%从业人员认为推动作用很大或比较大。</w:t>
      </w:r>
    </w:p>
    <w:p>
      <w:pPr>
        <w:ind w:firstLine="0" w:firstLineChars="0"/>
      </w:pPr>
      <w:r>
        <w:drawing>
          <wp:inline distT="0" distB="0" distL="0" distR="0">
            <wp:extent cx="5387340" cy="2733675"/>
            <wp:effectExtent l="0" t="0" r="22860" b="9525"/>
            <wp:docPr id="500" name="图表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5"/>
      </w:pPr>
      <w:r>
        <w:t xml:space="preserve">图表 </w:t>
      </w:r>
      <w:r>
        <w:fldChar w:fldCharType="begin"/>
      </w:r>
      <w:r>
        <w:instrText xml:space="preserve"> SEQ 图表 \* ARABIC </w:instrText>
      </w:r>
      <w:r>
        <w:fldChar w:fldCharType="separate"/>
      </w:r>
      <w:r>
        <w:t>35</w:t>
      </w:r>
      <w:r>
        <w:fldChar w:fldCharType="end"/>
      </w:r>
      <w:bookmarkStart w:id="114" w:name="_Toc11958"/>
      <w:r>
        <w:rPr>
          <w:rFonts w:hint="eastAsia"/>
        </w:rPr>
        <w:t>：网络安全等级保护对产业、企业发展的推动作用</w:t>
      </w:r>
      <w:bookmarkEnd w:id="114"/>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从业人员所在单位网络安全等级保护开展方面，70.64%从业人员所在单位开展网络安全自查，66.97</w:t>
      </w:r>
      <w:r>
        <w:t>%</w:t>
      </w:r>
      <w:r>
        <w:rPr>
          <w:rFonts w:hint="eastAsia"/>
        </w:rPr>
        <w:t>开展了信息系统安全测评，65.14%开展了信息系统安全建设整改，64.22%开展了信息系统定级备案，但仍有10.09</w:t>
      </w:r>
      <w:r>
        <w:t>%</w:t>
      </w:r>
      <w:r>
        <w:rPr>
          <w:rFonts w:hint="eastAsia"/>
        </w:rPr>
        <w:t>从业人员所在单位没有进行过网络安全等级保护工作。</w:t>
      </w:r>
    </w:p>
    <w:p>
      <w:pPr>
        <w:ind w:firstLine="0" w:firstLineChars="0"/>
      </w:pPr>
      <w:r>
        <w:drawing>
          <wp:inline distT="0" distB="0" distL="0" distR="0">
            <wp:extent cx="4886325" cy="3562350"/>
            <wp:effectExtent l="0" t="0" r="9525" b="1905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5"/>
      </w:pPr>
      <w:r>
        <w:t xml:space="preserve">图表 </w:t>
      </w:r>
      <w:r>
        <w:fldChar w:fldCharType="begin"/>
      </w:r>
      <w:r>
        <w:instrText xml:space="preserve"> SEQ 图表 \* ARABIC </w:instrText>
      </w:r>
      <w:r>
        <w:fldChar w:fldCharType="separate"/>
      </w:r>
      <w:r>
        <w:t>36</w:t>
      </w:r>
      <w:r>
        <w:fldChar w:fldCharType="end"/>
      </w:r>
      <w:bookmarkStart w:id="115" w:name="_Toc30503"/>
      <w:r>
        <w:rPr>
          <w:rFonts w:hint="eastAsia"/>
        </w:rPr>
        <w:t>：所在单位网络安全等级保护开展情况</w:t>
      </w:r>
      <w:bookmarkEnd w:id="115"/>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对网络安全测评机构服务满意评价方面，48.61%从业人员评价为满意，29.17%从业人员评价为非常满意，合计77.78%从业人员对测评服务表示满意和非常满意，认为一般的有20.83%。</w:t>
      </w:r>
    </w:p>
    <w:p>
      <w:pPr>
        <w:ind w:firstLine="0" w:firstLineChars="0"/>
      </w:pPr>
      <w:r>
        <w:drawing>
          <wp:inline distT="0" distB="0" distL="0" distR="0">
            <wp:extent cx="5495290" cy="2922270"/>
            <wp:effectExtent l="0" t="0" r="10160" b="11430"/>
            <wp:docPr id="505" name="图表 5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5"/>
      </w:pPr>
      <w:r>
        <w:t xml:space="preserve">图表 </w:t>
      </w:r>
      <w:r>
        <w:fldChar w:fldCharType="begin"/>
      </w:r>
      <w:r>
        <w:instrText xml:space="preserve"> SEQ 图表 \* ARABIC </w:instrText>
      </w:r>
      <w:r>
        <w:fldChar w:fldCharType="separate"/>
      </w:r>
      <w:r>
        <w:t>37</w:t>
      </w:r>
      <w:r>
        <w:fldChar w:fldCharType="end"/>
      </w:r>
      <w:bookmarkStart w:id="116" w:name="_Toc28414"/>
      <w:r>
        <w:rPr>
          <w:rFonts w:hint="eastAsia"/>
        </w:rPr>
        <w:t>：对测评机构服务满意度评价</w:t>
      </w:r>
      <w:bookmarkEnd w:id="116"/>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此项甘肃省数据过少不做统计，附全国的统计数据作参考。对测评服务不满意的原因方面：30.32%从业人员认为是专业能力欠缺，17.21%收费不合理，13.93%认为是整改措施不切实际，11.47%从业人员认为过程复杂效率低。</w:t>
      </w:r>
    </w:p>
    <w:p/>
    <w:p>
      <w:pPr>
        <w:ind w:firstLine="0" w:firstLineChars="0"/>
      </w:pPr>
      <w:r>
        <w:drawing>
          <wp:inline distT="0" distB="0" distL="0" distR="0">
            <wp:extent cx="5257800" cy="2743200"/>
            <wp:effectExtent l="0" t="0" r="0" b="0"/>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5"/>
      </w:pPr>
      <w:r>
        <w:t xml:space="preserve">图表 </w:t>
      </w:r>
      <w:r>
        <w:fldChar w:fldCharType="begin"/>
      </w:r>
      <w:r>
        <w:instrText xml:space="preserve"> SEQ 图表 \* ARABIC </w:instrText>
      </w:r>
      <w:r>
        <w:fldChar w:fldCharType="separate"/>
      </w:r>
      <w:r>
        <w:t>38</w:t>
      </w:r>
      <w:r>
        <w:fldChar w:fldCharType="end"/>
      </w:r>
      <w:bookmarkStart w:id="117" w:name="_Toc27903"/>
      <w:r>
        <w:rPr>
          <w:rFonts w:hint="eastAsia"/>
        </w:rPr>
        <w:t>：对测评服务不满意的原因</w:t>
      </w:r>
      <w:bookmarkEnd w:id="117"/>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w:t>
      </w:r>
      <w:r>
        <w:t>20.18%</w:t>
      </w:r>
      <w:r>
        <w:rPr>
          <w:rFonts w:hint="eastAsia"/>
        </w:rPr>
        <w:t>从业人员所在单位发生过网络安全事件，</w:t>
      </w:r>
      <w:r>
        <w:t>61.47%</w:t>
      </w:r>
      <w:r>
        <w:rPr>
          <w:rFonts w:hint="eastAsia"/>
        </w:rPr>
        <w:t>没有发生过网络安全事件，还有</w:t>
      </w:r>
      <w:r>
        <w:t>18.35%</w:t>
      </w:r>
      <w:r>
        <w:rPr>
          <w:rFonts w:hint="eastAsia"/>
        </w:rPr>
        <w:t>从业人员表示不清楚。</w:t>
      </w:r>
    </w:p>
    <w:p>
      <w:pPr>
        <w:ind w:firstLine="0" w:firstLineChars="0"/>
      </w:pPr>
      <w:r>
        <w:drawing>
          <wp:inline distT="0" distB="0" distL="0" distR="0">
            <wp:extent cx="4903470" cy="2581275"/>
            <wp:effectExtent l="0" t="0" r="11430" b="9525"/>
            <wp:docPr id="508" name="图表 50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5"/>
      </w:pPr>
      <w:r>
        <w:t xml:space="preserve">图表 </w:t>
      </w:r>
      <w:r>
        <w:fldChar w:fldCharType="begin"/>
      </w:r>
      <w:r>
        <w:instrText xml:space="preserve"> SEQ 图表 \* ARABIC </w:instrText>
      </w:r>
      <w:r>
        <w:fldChar w:fldCharType="separate"/>
      </w:r>
      <w:r>
        <w:t>39</w:t>
      </w:r>
      <w:r>
        <w:fldChar w:fldCharType="end"/>
      </w:r>
      <w:bookmarkStart w:id="118" w:name="_Toc15997"/>
      <w:r>
        <w:rPr>
          <w:rFonts w:hint="eastAsia"/>
        </w:rPr>
        <w:t>：所在单位发生网络安全事件</w:t>
      </w:r>
      <w:bookmarkEnd w:id="118"/>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此项甘肃省数据过少不做统计，附全国的统计数据作参考。对所在单位发生的网络安全事件方面，在发生过安全事件的单位中53.15%从业人员所在单位发生过单位网站被攻击，34.84%从业人员单位发生过感染病毒或恶意程序，30.55%发生过数据信息泄露、30.55%发生过网络和信息系统瘫痪。</w:t>
      </w:r>
    </w:p>
    <w:p>
      <w:pPr>
        <w:ind w:firstLine="0" w:firstLineChars="0"/>
      </w:pPr>
      <w:r>
        <w:drawing>
          <wp:inline distT="0" distB="0" distL="0" distR="0">
            <wp:extent cx="5278120" cy="2737485"/>
            <wp:effectExtent l="0" t="0" r="17780" b="24765"/>
            <wp:docPr id="509" name="图表 50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5"/>
      </w:pPr>
      <w:r>
        <w:t xml:space="preserve">图表 </w:t>
      </w:r>
      <w:r>
        <w:fldChar w:fldCharType="begin"/>
      </w:r>
      <w:r>
        <w:instrText xml:space="preserve"> SEQ 图表 \* ARABIC </w:instrText>
      </w:r>
      <w:r>
        <w:fldChar w:fldCharType="separate"/>
      </w:r>
      <w:r>
        <w:t>40</w:t>
      </w:r>
      <w:r>
        <w:fldChar w:fldCharType="end"/>
      </w:r>
      <w:bookmarkStart w:id="119" w:name="_Toc32628"/>
      <w:r>
        <w:rPr>
          <w:rFonts w:hint="eastAsia"/>
        </w:rPr>
        <w:t>：单位发生网络安全事件种类</w:t>
      </w:r>
      <w:bookmarkEnd w:id="119"/>
    </w:p>
    <w:p>
      <w:pPr>
        <w:ind w:firstLine="0" w:firstLineChars="0"/>
      </w:pPr>
      <w:r>
        <w:rPr>
          <w:rFonts w:hint="eastAsia"/>
        </w:rPr>
        <w:t>（图表数据来源：从业人员版等级保护实施与企业合规专题第12.1题：发生了什么事件？）（本题回答人数为</w:t>
      </w:r>
      <w:r>
        <w:t>2861</w:t>
      </w:r>
      <w:r>
        <w:rPr>
          <w:rFonts w:hint="eastAsia"/>
        </w:rPr>
        <w:t>。）</w:t>
      </w:r>
    </w:p>
    <w:p>
      <w:pPr>
        <w:ind w:firstLine="0" w:firstLineChars="0"/>
      </w:pPr>
    </w:p>
    <w:p>
      <w:r>
        <w:rPr>
          <w:rFonts w:hint="eastAsia"/>
        </w:rPr>
        <w:t>（12．2）单位网络安全应急预案完善度</w:t>
      </w:r>
    </w:p>
    <w:p>
      <w:r>
        <w:rPr>
          <w:rFonts w:hint="eastAsia"/>
        </w:rPr>
        <w:t>此项甘肃省数据过少不做统计，附全国的统计数据作参考。对所在单位网络安全应急预案建设方面，27.44%从业人员认为很完善，34.38%认为较完善、23.70%认为一般。即6</w:t>
      </w:r>
      <w:r>
        <w:t>1.82%</w:t>
      </w:r>
      <w:r>
        <w:rPr>
          <w:rFonts w:hint="eastAsia"/>
        </w:rPr>
        <w:t>从业人员认为单位网络安全应急预案完善或较为完善。</w:t>
      </w:r>
    </w:p>
    <w:p>
      <w:pPr>
        <w:ind w:firstLine="0" w:firstLineChars="0"/>
      </w:pPr>
      <w:r>
        <w:drawing>
          <wp:inline distT="0" distB="0" distL="0" distR="0">
            <wp:extent cx="5257800" cy="2743200"/>
            <wp:effectExtent l="0" t="0" r="0" b="0"/>
            <wp:docPr id="478" name="图表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5"/>
      </w:pPr>
      <w:r>
        <w:t xml:space="preserve">图表 </w:t>
      </w:r>
      <w:r>
        <w:fldChar w:fldCharType="begin"/>
      </w:r>
      <w:r>
        <w:instrText xml:space="preserve"> SEQ 图表 \* ARABIC </w:instrText>
      </w:r>
      <w:r>
        <w:fldChar w:fldCharType="separate"/>
      </w:r>
      <w:r>
        <w:t>41</w:t>
      </w:r>
      <w:r>
        <w:fldChar w:fldCharType="end"/>
      </w:r>
      <w:bookmarkStart w:id="120" w:name="_Toc20596"/>
      <w:r>
        <w:rPr>
          <w:rFonts w:hint="eastAsia"/>
        </w:rPr>
        <w:t>：单位网络安全应急预案完善度</w:t>
      </w:r>
      <w:bookmarkEnd w:id="120"/>
    </w:p>
    <w:p>
      <w:pPr>
        <w:ind w:firstLine="0" w:firstLineChars="0"/>
      </w:pPr>
      <w:r>
        <w:rPr>
          <w:rFonts w:hint="eastAsia"/>
        </w:rPr>
        <w:t>（图表数据来源：从业人员版等级保护实施与企业合规专题第12.2题：您认为所在单位目前针对网络安全事件的应急预案是否完善？）（本题回答人数为</w:t>
      </w:r>
      <w:r>
        <w:t>2861</w:t>
      </w:r>
      <w:r>
        <w:rPr>
          <w:rFonts w:hint="eastAsia"/>
        </w:rPr>
        <w:t>。）</w:t>
      </w:r>
    </w:p>
    <w:p>
      <w:pPr>
        <w:ind w:firstLine="0" w:firstLineChars="0"/>
      </w:pPr>
    </w:p>
    <w:p>
      <w:r>
        <w:rPr>
          <w:rFonts w:hint="eastAsia"/>
        </w:rPr>
        <w:t>（12．3）单位网络安全事件报案情况</w:t>
      </w:r>
    </w:p>
    <w:p>
      <w:r>
        <w:rPr>
          <w:rFonts w:hint="eastAsia"/>
        </w:rPr>
        <w:t>此项甘肃省数据过少不做统计，附全国的统计数据作参考。对所在单位发生网络安全事件报案方面，52.09%从业人员所在单位报案了，32.49%从业人员所在单位没有报案，5.43%担心被处罚不敢报案，9.96%不知道如何报案。</w:t>
      </w:r>
    </w:p>
    <w:p>
      <w:pPr>
        <w:ind w:firstLine="0" w:firstLineChars="0"/>
      </w:pPr>
      <w:r>
        <w:drawing>
          <wp:inline distT="0" distB="0" distL="0" distR="0">
            <wp:extent cx="5242560" cy="2743200"/>
            <wp:effectExtent l="0" t="0" r="15240" b="0"/>
            <wp:docPr id="256" name="图表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5"/>
      </w:pPr>
      <w:r>
        <w:t xml:space="preserve">图表 </w:t>
      </w:r>
      <w:r>
        <w:fldChar w:fldCharType="begin"/>
      </w:r>
      <w:r>
        <w:instrText xml:space="preserve"> SEQ 图表 \* ARABIC </w:instrText>
      </w:r>
      <w:r>
        <w:fldChar w:fldCharType="separate"/>
      </w:r>
      <w:r>
        <w:t>42</w:t>
      </w:r>
      <w:r>
        <w:fldChar w:fldCharType="end"/>
      </w:r>
      <w:bookmarkStart w:id="121" w:name="_Toc16614"/>
      <w:r>
        <w:rPr>
          <w:rFonts w:hint="eastAsia"/>
        </w:rPr>
        <w:t>：单位网络安全事件报案情况</w:t>
      </w:r>
      <w:bookmarkEnd w:id="121"/>
    </w:p>
    <w:p>
      <w:pPr>
        <w:ind w:firstLine="0" w:firstLineChars="0"/>
      </w:pPr>
      <w:r>
        <w:rPr>
          <w:rFonts w:hint="eastAsia"/>
        </w:rPr>
        <w:t>（图表数据来源：从业人员版等级保护实施与企业合规专题第12.3题：您所在单位针对发生的网络安全事件向公安机关报案了吗？）（本题回答人数为</w:t>
      </w:r>
      <w:r>
        <w:t>2</w:t>
      </w:r>
      <w:r>
        <w:rPr>
          <w:rFonts w:hint="eastAsia"/>
        </w:rPr>
        <w:t>739。）</w:t>
      </w:r>
    </w:p>
    <w:p>
      <w:pPr>
        <w:ind w:firstLine="0" w:firstLineChars="0"/>
      </w:pPr>
    </w:p>
    <w:p>
      <w:r>
        <w:rPr>
          <w:rFonts w:hint="eastAsia"/>
        </w:rPr>
        <w:t>（12．4）公安机关网络安全案件受理工作评价</w:t>
      </w:r>
    </w:p>
    <w:p>
      <w:r>
        <w:rPr>
          <w:rFonts w:hint="eastAsia"/>
        </w:rPr>
        <w:t>此项甘肃省数据过少不做统计，附全国的统计数据作参考。对公安机关网络安全案件受理工作评价方面，53.49%从业人员认为非常满意，32.67%从业人员表示满意，11.07%表示一般，大部分（86.16%）从业人员对公安机关网络安全案件受理工作是满意或非常满意的。</w:t>
      </w:r>
    </w:p>
    <w:p>
      <w:pPr>
        <w:ind w:firstLine="0" w:firstLineChars="0"/>
      </w:pPr>
      <w:r>
        <w:drawing>
          <wp:inline distT="0" distB="0" distL="0" distR="0">
            <wp:extent cx="5257800" cy="2743200"/>
            <wp:effectExtent l="0" t="0" r="0" b="0"/>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5"/>
      </w:pPr>
      <w:r>
        <w:t xml:space="preserve">图表 </w:t>
      </w:r>
      <w:r>
        <w:fldChar w:fldCharType="begin"/>
      </w:r>
      <w:r>
        <w:instrText xml:space="preserve"> SEQ 图表 \* ARABIC </w:instrText>
      </w:r>
      <w:r>
        <w:fldChar w:fldCharType="separate"/>
      </w:r>
      <w:r>
        <w:t>43</w:t>
      </w:r>
      <w:r>
        <w:fldChar w:fldCharType="end"/>
      </w:r>
      <w:bookmarkStart w:id="122" w:name="_Toc14450"/>
      <w:r>
        <w:rPr>
          <w:rFonts w:hint="eastAsia"/>
        </w:rPr>
        <w:t>：公安机关网络安全案件受理工作评价</w:t>
      </w:r>
      <w:bookmarkEnd w:id="122"/>
    </w:p>
    <w:p>
      <w:pPr>
        <w:ind w:firstLine="0" w:firstLineChars="0"/>
      </w:pPr>
      <w:r>
        <w:rPr>
          <w:rFonts w:hint="eastAsia"/>
        </w:rPr>
        <w:t>（图表数据来源：从业人员版等级保护实施与企业合规专题第12.4题：您所在单位对公安机关案件受理是否满意？）（本题回答人数为1417。）</w:t>
      </w:r>
    </w:p>
    <w:p>
      <w:pPr>
        <w:ind w:firstLine="0" w:firstLineChars="0"/>
      </w:pPr>
    </w:p>
    <w:p>
      <w:r>
        <w:rPr>
          <w:rFonts w:hint="eastAsia"/>
        </w:rPr>
        <w:t>（12．5）公安机关网络安全案件受理不满意的原因</w:t>
      </w:r>
    </w:p>
    <w:p>
      <w:r>
        <w:rPr>
          <w:rFonts w:hint="eastAsia"/>
        </w:rPr>
        <w:t>此项甘肃省数据过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0" t="0" r="0" b="0"/>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5"/>
      </w:pPr>
      <w:r>
        <w:t xml:space="preserve">图表 </w:t>
      </w:r>
      <w:r>
        <w:fldChar w:fldCharType="begin"/>
      </w:r>
      <w:r>
        <w:instrText xml:space="preserve"> SEQ 图表 \* ARABIC </w:instrText>
      </w:r>
      <w:r>
        <w:fldChar w:fldCharType="separate"/>
      </w:r>
      <w:r>
        <w:t>44</w:t>
      </w:r>
      <w:r>
        <w:fldChar w:fldCharType="end"/>
      </w:r>
      <w:bookmarkStart w:id="123" w:name="_Toc16523"/>
      <w:r>
        <w:rPr>
          <w:rFonts w:hint="eastAsia"/>
        </w:rPr>
        <w:t>：公安机关网络安全案件受理不满意的原因</w:t>
      </w:r>
      <w:bookmarkEnd w:id="123"/>
    </w:p>
    <w:p>
      <w:pPr>
        <w:ind w:firstLine="0" w:firstLineChars="0"/>
      </w:pPr>
      <w:r>
        <w:rPr>
          <w:rFonts w:hint="eastAsia"/>
        </w:rPr>
        <w:t>（图表数据来源：从业人员版等级保护实施与企业合规专题第12.5题：您认为不满意的原因是？）（本题回答人数为196。）</w:t>
      </w:r>
    </w:p>
    <w:p>
      <w:pPr>
        <w:ind w:firstLine="0" w:firstLineChars="0"/>
      </w:pPr>
    </w:p>
    <w:p>
      <w:r>
        <w:rPr>
          <w:rFonts w:hint="eastAsia"/>
        </w:rPr>
        <w:t>（13）</w:t>
      </w:r>
      <w:bookmarkStart w:id="124" w:name="_Hlk48562713"/>
      <w:r>
        <w:rPr>
          <w:rFonts w:hint="eastAsia"/>
        </w:rPr>
        <w:t>对关键信息基础设施保护要求的认识</w:t>
      </w:r>
      <w:bookmarkEnd w:id="124"/>
    </w:p>
    <w:p>
      <w:r>
        <w:rPr>
          <w:rFonts w:hint="eastAsia"/>
        </w:rPr>
        <w:t>对关键信息基础设施保护要求的认识方面，53.21%从业人员认为了解而且单位已经实施，22.94%从业人员认为了解但还没有实施，19.27%认为知道但不清楚具体要求，4.59%认为不了解。</w:t>
      </w:r>
    </w:p>
    <w:p>
      <w:pPr>
        <w:ind w:firstLine="0" w:firstLineChars="0"/>
      </w:pPr>
      <w:r>
        <w:drawing>
          <wp:inline distT="0" distB="0" distL="0" distR="0">
            <wp:extent cx="5271135" cy="2752090"/>
            <wp:effectExtent l="0" t="0" r="24765" b="10160"/>
            <wp:docPr id="511" name="图表 5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5"/>
      </w:pPr>
      <w:r>
        <w:t xml:space="preserve">图表 </w:t>
      </w:r>
      <w:r>
        <w:fldChar w:fldCharType="begin"/>
      </w:r>
      <w:r>
        <w:instrText xml:space="preserve"> SEQ 图表 \* ARABIC </w:instrText>
      </w:r>
      <w:r>
        <w:fldChar w:fldCharType="separate"/>
      </w:r>
      <w:r>
        <w:t>45</w:t>
      </w:r>
      <w:r>
        <w:fldChar w:fldCharType="end"/>
      </w:r>
      <w:bookmarkStart w:id="125" w:name="_Toc22382"/>
      <w:r>
        <w:rPr>
          <w:rFonts w:hint="eastAsia"/>
        </w:rPr>
        <w:t>：对关键信息基础设施安全保护要求的认识</w:t>
      </w:r>
      <w:bookmarkEnd w:id="125"/>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w:t>
      </w:r>
      <w:r>
        <w:t>81.42%</w:t>
      </w:r>
      <w:r>
        <w:rPr>
          <w:rFonts w:hint="eastAsia"/>
        </w:rPr>
        <w:t>从业人员表示所在单位有定期进行网络安全检查，</w:t>
      </w:r>
      <w:r>
        <w:t>14.16%</w:t>
      </w:r>
      <w:r>
        <w:rPr>
          <w:rFonts w:hint="eastAsia"/>
        </w:rPr>
        <w:t>从业人员所在单位没有定期进行网络安全检查，</w:t>
      </w:r>
      <w:r>
        <w:t>4.42%</w:t>
      </w:r>
      <w:r>
        <w:rPr>
          <w:rFonts w:hint="eastAsia"/>
        </w:rPr>
        <w:t>表示不了解。</w:t>
      </w:r>
    </w:p>
    <w:p>
      <w:pPr>
        <w:ind w:firstLine="0" w:firstLineChars="0"/>
      </w:pPr>
      <w:r>
        <w:drawing>
          <wp:inline distT="0" distB="0" distL="0" distR="0">
            <wp:extent cx="5226050" cy="2590800"/>
            <wp:effectExtent l="0" t="0" r="12700" b="19050"/>
            <wp:docPr id="512" name="图表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5"/>
      </w:pPr>
      <w:r>
        <w:t xml:space="preserve">图表 </w:t>
      </w:r>
      <w:r>
        <w:fldChar w:fldCharType="begin"/>
      </w:r>
      <w:r>
        <w:instrText xml:space="preserve"> SEQ 图表 \* ARABIC </w:instrText>
      </w:r>
      <w:r>
        <w:fldChar w:fldCharType="separate"/>
      </w:r>
      <w:r>
        <w:t>46</w:t>
      </w:r>
      <w:r>
        <w:fldChar w:fldCharType="end"/>
      </w:r>
      <w:bookmarkStart w:id="126" w:name="_Toc28"/>
      <w:r>
        <w:rPr>
          <w:rFonts w:hint="eastAsia"/>
        </w:rPr>
        <w:t>：所在单位是否定期进行网络安全检查</w:t>
      </w:r>
      <w:bookmarkEnd w:id="126"/>
    </w:p>
    <w:p>
      <w:pPr>
        <w:ind w:firstLine="0" w:firstLineChars="0"/>
      </w:pPr>
      <w:r>
        <w:rPr>
          <w:rFonts w:hint="eastAsia"/>
        </w:rPr>
        <w:t>（图表数据来源：从业人员版等级保护实施与企业合规专题第14题：您所在单位是否定期对重要的信息系统/业务系统进行安全检查？）</w:t>
      </w:r>
    </w:p>
    <w:p>
      <w:pPr>
        <w:pStyle w:val="3"/>
      </w:pPr>
      <w:bookmarkStart w:id="127" w:name="_Toc19207418"/>
      <w:bookmarkStart w:id="128" w:name="_Toc21273"/>
      <w:r>
        <w:rPr>
          <w:rFonts w:hint="eastAsia"/>
        </w:rPr>
        <w:t>5.2</w:t>
      </w:r>
      <w:bookmarkEnd w:id="127"/>
      <w:r>
        <w:rPr>
          <w:rFonts w:hint="eastAsia"/>
        </w:rPr>
        <w:t>行业发展与生态建设专题</w:t>
      </w:r>
      <w:bookmarkEnd w:id="128"/>
    </w:p>
    <w:p>
      <w:r>
        <w:rPr>
          <w:rFonts w:hint="eastAsia"/>
        </w:rPr>
        <w:t>参与本专题答题的从业人员数为78。（本专题采集数量不多，数据仅供参考。）</w:t>
      </w:r>
    </w:p>
    <w:p>
      <w:r>
        <w:rPr>
          <w:rFonts w:hint="eastAsia"/>
        </w:rPr>
        <w:t>（1）行业发展的政策环境</w:t>
      </w:r>
    </w:p>
    <w:p>
      <w:r>
        <w:rPr>
          <w:rFonts w:hint="eastAsia"/>
        </w:rPr>
        <w:t>从业人员对当前促进网络安全产品与服务发展的政策环境评价为：22.67%从业人员认为非常好，40%认为好，30.67%认为一般，持肯定态度的占大部分（62.67%）。但也有三分之一的从业人员评价不高。</w:t>
      </w:r>
    </w:p>
    <w:p>
      <w:pPr>
        <w:ind w:firstLine="0" w:firstLineChars="0"/>
      </w:pPr>
      <w:r>
        <w:drawing>
          <wp:inline distT="0" distB="0" distL="0" distR="0">
            <wp:extent cx="5297805" cy="2724785"/>
            <wp:effectExtent l="0" t="0" r="17145" b="18415"/>
            <wp:docPr id="513" name="图表 5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5"/>
      </w:pPr>
      <w:r>
        <w:t xml:space="preserve">图表 </w:t>
      </w:r>
      <w:r>
        <w:fldChar w:fldCharType="begin"/>
      </w:r>
      <w:r>
        <w:instrText xml:space="preserve"> SEQ 图表 \* ARABIC </w:instrText>
      </w:r>
      <w:r>
        <w:fldChar w:fldCharType="separate"/>
      </w:r>
      <w:r>
        <w:t>47</w:t>
      </w:r>
      <w:r>
        <w:fldChar w:fldCharType="end"/>
      </w:r>
      <w:bookmarkStart w:id="129" w:name="_Toc7955"/>
      <w:r>
        <w:rPr>
          <w:rFonts w:hint="eastAsia"/>
        </w:rPr>
        <w:t>：对当前促进网络安全产品与服务发展的政策环境的评价</w:t>
      </w:r>
      <w:bookmarkEnd w:id="129"/>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p>
    <w:p>
      <w:r>
        <w:rPr>
          <w:rFonts w:hint="eastAsia"/>
        </w:rPr>
        <w:t>（2）当前网络安全行业市场的需求变化</w:t>
      </w:r>
    </w:p>
    <w:p>
      <w:r>
        <w:rPr>
          <w:rFonts w:hint="eastAsia"/>
        </w:rPr>
        <w:t>从业人员当前网络安全行业市场的需求变化评价为：60%从业人员认为明显上涨，34.67%从业人员认为略有上涨，4%认为没有变化，持上涨看法的占绝大部分（95%）。显示从业人员对网络安全市场看法比较乐观。</w:t>
      </w:r>
    </w:p>
    <w:p>
      <w:pPr>
        <w:ind w:right="7454" w:rightChars="3106" w:firstLine="0" w:firstLineChars="0"/>
        <w:jc w:val="left"/>
      </w:pPr>
      <w:r>
        <w:drawing>
          <wp:inline distT="0" distB="0" distL="0" distR="0">
            <wp:extent cx="5243830" cy="2733675"/>
            <wp:effectExtent l="0" t="0" r="13970" b="9525"/>
            <wp:docPr id="514" name="图表 5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5"/>
      </w:pPr>
      <w:r>
        <w:t xml:space="preserve">图表 </w:t>
      </w:r>
      <w:r>
        <w:fldChar w:fldCharType="begin"/>
      </w:r>
      <w:r>
        <w:instrText xml:space="preserve"> SEQ 图表 \* ARABIC </w:instrText>
      </w:r>
      <w:r>
        <w:fldChar w:fldCharType="separate"/>
      </w:r>
      <w:r>
        <w:t>48</w:t>
      </w:r>
      <w:r>
        <w:fldChar w:fldCharType="end"/>
      </w:r>
      <w:bookmarkStart w:id="130" w:name="_Toc29134"/>
      <w:r>
        <w:rPr>
          <w:rFonts w:hint="eastAsia"/>
          <w:sz w:val="22"/>
        </w:rPr>
        <w:t>：当前网络安全行业市场的需求变化</w:t>
      </w:r>
      <w:bookmarkEnd w:id="130"/>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18.67%从业人员认为非常高，42.67%从业人员认为比较高，28%认为中等，认为行业的网络安全保障水平比较高和非常高看法的占大部分（61.34%）。显示</w:t>
      </w:r>
      <w:bookmarkStart w:id="131" w:name="_Hlk48722374"/>
      <w:r>
        <w:rPr>
          <w:rFonts w:hint="eastAsia"/>
        </w:rPr>
        <w:t>半数以上的从业人员对网络安全行业提供网络安全保障水平是比较认可的。</w:t>
      </w:r>
      <w:bookmarkEnd w:id="131"/>
    </w:p>
    <w:p>
      <w:pPr>
        <w:ind w:firstLine="360" w:firstLineChars="150"/>
      </w:pPr>
      <w:r>
        <w:drawing>
          <wp:inline distT="0" distB="0" distL="0" distR="0">
            <wp:extent cx="4980940" cy="2552700"/>
            <wp:effectExtent l="0" t="0" r="10160" b="19050"/>
            <wp:docPr id="515" name="图表 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5"/>
      </w:pPr>
      <w:r>
        <w:t xml:space="preserve">图表 </w:t>
      </w:r>
      <w:r>
        <w:fldChar w:fldCharType="begin"/>
      </w:r>
      <w:r>
        <w:instrText xml:space="preserve"> SEQ 图表 \* ARABIC </w:instrText>
      </w:r>
      <w:r>
        <w:fldChar w:fldCharType="separate"/>
      </w:r>
      <w:r>
        <w:t>49</w:t>
      </w:r>
      <w:r>
        <w:fldChar w:fldCharType="end"/>
      </w:r>
      <w:bookmarkStart w:id="132" w:name="_Toc8027"/>
      <w:r>
        <w:rPr>
          <w:rFonts w:hint="eastAsia"/>
          <w:sz w:val="22"/>
        </w:rPr>
        <w:t>：目前网络安全行业提供的网络安全保障水平评价</w:t>
      </w:r>
      <w:bookmarkEnd w:id="132"/>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26.03%从业人员认为威胁非常高，45.21%从业人员认为比较高，21.92%认为中等，持威胁比较高和非常高看法的占大部分（71.24%）。显示信息技术产业供应链安全的威胁是比较高的。</w:t>
      </w:r>
    </w:p>
    <w:p>
      <w:pPr>
        <w:ind w:firstLine="360" w:firstLineChars="150"/>
      </w:pPr>
      <w:r>
        <w:drawing>
          <wp:inline distT="0" distB="0" distL="0" distR="0">
            <wp:extent cx="5019040" cy="2457450"/>
            <wp:effectExtent l="0" t="0" r="10160" b="19050"/>
            <wp:docPr id="516" name="图表 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5"/>
      </w:pPr>
      <w:r>
        <w:t xml:space="preserve">图表 </w:t>
      </w:r>
      <w:r>
        <w:fldChar w:fldCharType="begin"/>
      </w:r>
      <w:r>
        <w:instrText xml:space="preserve"> SEQ 图表 \* ARABIC </w:instrText>
      </w:r>
      <w:r>
        <w:fldChar w:fldCharType="separate"/>
      </w:r>
      <w:r>
        <w:t>50</w:t>
      </w:r>
      <w:r>
        <w:fldChar w:fldCharType="end"/>
      </w:r>
      <w:bookmarkStart w:id="133" w:name="_Toc4740"/>
      <w:r>
        <w:rPr>
          <w:rFonts w:hint="eastAsia"/>
          <w:sz w:val="22"/>
        </w:rPr>
        <w:t>：当前信息技术产业供应链安全问题的威胁</w:t>
      </w:r>
      <w:bookmarkEnd w:id="133"/>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18.67%从业人员认为非常高，48%从业人员认为比较高，26.67%认为适中，持比较高和非常高看法的占大部分（66.67%）。显示网络安全行业产品和服务收费是比较高的。</w:t>
      </w:r>
    </w:p>
    <w:p>
      <w:pPr>
        <w:ind w:firstLine="360" w:firstLineChars="150"/>
      </w:pPr>
      <w:r>
        <w:drawing>
          <wp:inline distT="0" distB="0" distL="0" distR="0">
            <wp:extent cx="4505325" cy="2610485"/>
            <wp:effectExtent l="0" t="0" r="9525" b="18415"/>
            <wp:docPr id="517" name="图表 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5"/>
      </w:pPr>
      <w:r>
        <w:t xml:space="preserve">图表 </w:t>
      </w:r>
      <w:r>
        <w:fldChar w:fldCharType="begin"/>
      </w:r>
      <w:r>
        <w:instrText xml:space="preserve"> SEQ 图表 \* ARABIC </w:instrText>
      </w:r>
      <w:r>
        <w:fldChar w:fldCharType="separate"/>
      </w:r>
      <w:r>
        <w:t>51</w:t>
      </w:r>
      <w:r>
        <w:fldChar w:fldCharType="end"/>
      </w:r>
      <w:bookmarkStart w:id="134" w:name="_Toc4703"/>
      <w:r>
        <w:rPr>
          <w:rFonts w:hint="eastAsia"/>
          <w:sz w:val="22"/>
        </w:rPr>
        <w:t>：当前网络安全产品与服务的资费水平</w:t>
      </w:r>
      <w:bookmarkEnd w:id="134"/>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从业人员对当前网络安全产品与服务存在问题看法为：排前5位的为：1核心技术依赖进口（70.67%）、2创新能力不足（60%）、3服务不到位（42.67%）、4可靠性差（42.67%）、5性能低（37.73%）。</w:t>
      </w:r>
    </w:p>
    <w:p>
      <w:pPr>
        <w:ind w:firstLine="0" w:firstLineChars="0"/>
      </w:pPr>
      <w:r>
        <w:drawing>
          <wp:inline distT="0" distB="0" distL="0" distR="0">
            <wp:extent cx="5276850" cy="4276725"/>
            <wp:effectExtent l="0" t="0" r="19050" b="952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5"/>
      </w:pPr>
      <w:r>
        <w:t xml:space="preserve">图表 </w:t>
      </w:r>
      <w:r>
        <w:fldChar w:fldCharType="begin"/>
      </w:r>
      <w:r>
        <w:instrText xml:space="preserve"> SEQ 图表 \* ARABIC </w:instrText>
      </w:r>
      <w:r>
        <w:fldChar w:fldCharType="separate"/>
      </w:r>
      <w:r>
        <w:t>52</w:t>
      </w:r>
      <w:r>
        <w:fldChar w:fldCharType="end"/>
      </w:r>
      <w:bookmarkStart w:id="135" w:name="_Toc29763"/>
      <w:r>
        <w:rPr>
          <w:rFonts w:hint="eastAsia"/>
          <w:sz w:val="22"/>
        </w:rPr>
        <w:t>：当前网络安全产品与服务存在的不足之处</w:t>
      </w:r>
      <w:bookmarkEnd w:id="135"/>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w:t>
      </w:r>
      <w:r>
        <w:t>94.67%</w:t>
      </w:r>
      <w:r>
        <w:rPr>
          <w:rFonts w:hint="eastAsia"/>
        </w:rPr>
        <w:t>从业人员认为应该实行等级管理，小部分</w:t>
      </w:r>
      <w:r>
        <w:t>5.33%</w:t>
      </w:r>
      <w:r>
        <w:rPr>
          <w:rFonts w:hint="eastAsia"/>
        </w:rPr>
        <w:t>认为不应实行等级管理。</w:t>
      </w:r>
    </w:p>
    <w:p>
      <w:pPr>
        <w:ind w:firstLine="0" w:firstLineChars="0"/>
      </w:pPr>
      <w:r>
        <w:drawing>
          <wp:inline distT="0" distB="0" distL="0" distR="0">
            <wp:extent cx="5118735" cy="2787650"/>
            <wp:effectExtent l="0" t="0" r="24765" b="12700"/>
            <wp:docPr id="519" name="图表 5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5"/>
      </w:pPr>
      <w:r>
        <w:t xml:space="preserve">图表 </w:t>
      </w:r>
      <w:r>
        <w:fldChar w:fldCharType="begin"/>
      </w:r>
      <w:r>
        <w:instrText xml:space="preserve"> SEQ 图表 \* ARABIC </w:instrText>
      </w:r>
      <w:r>
        <w:fldChar w:fldCharType="separate"/>
      </w:r>
      <w:r>
        <w:t>53</w:t>
      </w:r>
      <w:r>
        <w:fldChar w:fldCharType="end"/>
      </w:r>
      <w:bookmarkStart w:id="136" w:name="_Toc23150"/>
      <w:r>
        <w:rPr>
          <w:rFonts w:hint="eastAsia"/>
          <w:sz w:val="22"/>
        </w:rPr>
        <w:t>：当前网络安全产品与服务是否应该实行等级评价管理</w:t>
      </w:r>
      <w:bookmarkEnd w:id="136"/>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33.33%，认为比较充足的17.33%和认为有些缺乏的22.67%，认为非常充足的2.67%和认为严重不足的24%。技术人才问题不仅是数量问题，还有质量和结构的问题。</w:t>
      </w:r>
    </w:p>
    <w:p>
      <w:pPr>
        <w:ind w:firstLine="0" w:firstLineChars="0"/>
      </w:pPr>
      <w:r>
        <w:drawing>
          <wp:inline distT="0" distB="0" distL="0" distR="0">
            <wp:extent cx="4819650" cy="2867025"/>
            <wp:effectExtent l="0" t="0" r="19050" b="9525"/>
            <wp:docPr id="520" name="图表 5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5"/>
      </w:pPr>
      <w:r>
        <w:t xml:space="preserve">图表 </w:t>
      </w:r>
      <w:r>
        <w:fldChar w:fldCharType="begin"/>
      </w:r>
      <w:r>
        <w:instrText xml:space="preserve"> SEQ 图表 \* ARABIC </w:instrText>
      </w:r>
      <w:r>
        <w:fldChar w:fldCharType="separate"/>
      </w:r>
      <w:r>
        <w:t>54</w:t>
      </w:r>
      <w:r>
        <w:fldChar w:fldCharType="end"/>
      </w:r>
      <w:bookmarkStart w:id="137" w:name="_Toc19686"/>
      <w:r>
        <w:rPr>
          <w:rFonts w:hint="eastAsia"/>
          <w:sz w:val="22"/>
        </w:rPr>
        <w:t>：当前网络安全技术人才数量评价</w:t>
      </w:r>
      <w:bookmarkEnd w:id="137"/>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从业人员中对当前网络安全测评机构数量评价方面，38.67%的从业人员网民认为数量一般。21.33%认为数量比较充足，21.33%认为有些缺乏，5.33%认为非常充足，13.33%认为严重不足。</w:t>
      </w:r>
    </w:p>
    <w:p>
      <w:pPr>
        <w:ind w:leftChars="-118" w:hanging="283" w:hangingChars="118"/>
      </w:pPr>
    </w:p>
    <w:p>
      <w:pPr>
        <w:ind w:leftChars="-118" w:hanging="283" w:hangingChars="118"/>
      </w:pPr>
      <w:r>
        <w:drawing>
          <wp:inline distT="0" distB="0" distL="0" distR="0">
            <wp:extent cx="5414645" cy="2724785"/>
            <wp:effectExtent l="0" t="0" r="14605" b="18415"/>
            <wp:docPr id="521" name="图表 5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5"/>
      </w:pPr>
      <w:r>
        <w:t xml:space="preserve">图表 </w:t>
      </w:r>
      <w:r>
        <w:fldChar w:fldCharType="begin"/>
      </w:r>
      <w:r>
        <w:instrText xml:space="preserve"> SEQ 图表 \* ARABIC </w:instrText>
      </w:r>
      <w:r>
        <w:fldChar w:fldCharType="separate"/>
      </w:r>
      <w:r>
        <w:t>55</w:t>
      </w:r>
      <w:r>
        <w:fldChar w:fldCharType="end"/>
      </w:r>
      <w:bookmarkStart w:id="138" w:name="_Toc9820"/>
      <w:r>
        <w:rPr>
          <w:rFonts w:hint="eastAsia"/>
          <w:sz w:val="22"/>
        </w:rPr>
        <w:t>：当前网络安全测评机构数量评价</w:t>
      </w:r>
      <w:bookmarkEnd w:id="138"/>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从业人员对测评机构提供服务的需求排前5位是：1安全运维67.57%，2安全监理56.76%，3攻防演练55.41%，4安全咨询54.05%，5整改方案设计51.35%。</w:t>
      </w:r>
    </w:p>
    <w:p>
      <w:r>
        <w:drawing>
          <wp:inline distT="0" distB="0" distL="0" distR="0">
            <wp:extent cx="4572000" cy="3771900"/>
            <wp:effectExtent l="0" t="0" r="19050" b="1905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5"/>
      </w:pPr>
      <w:r>
        <w:t xml:space="preserve">图表 </w:t>
      </w:r>
      <w:r>
        <w:fldChar w:fldCharType="begin"/>
      </w:r>
      <w:r>
        <w:instrText xml:space="preserve"> SEQ 图表 \* ARABIC </w:instrText>
      </w:r>
      <w:r>
        <w:fldChar w:fldCharType="separate"/>
      </w:r>
      <w:r>
        <w:t>56</w:t>
      </w:r>
      <w:r>
        <w:fldChar w:fldCharType="end"/>
      </w:r>
      <w:bookmarkStart w:id="139" w:name="_Toc23827"/>
      <w:r>
        <w:rPr>
          <w:rFonts w:hint="eastAsia"/>
          <w:sz w:val="22"/>
        </w:rPr>
        <w:t>：对测评机构提供服务的需求</w:t>
      </w:r>
      <w:bookmarkEnd w:id="139"/>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从业人员制约网络安全行业发展的主要障碍排前3位是：技术82.43%，第2是人才81.08</w:t>
      </w:r>
      <w:r>
        <w:t>%</w:t>
      </w:r>
      <w:r>
        <w:rPr>
          <w:rFonts w:hint="eastAsia"/>
        </w:rPr>
        <w:t>，第3是资金75.68%。</w:t>
      </w:r>
    </w:p>
    <w:p>
      <w:pPr>
        <w:ind w:firstLine="0" w:firstLineChars="0"/>
      </w:pPr>
      <w:r>
        <w:drawing>
          <wp:inline distT="0" distB="0" distL="0" distR="0">
            <wp:extent cx="4867275" cy="2809240"/>
            <wp:effectExtent l="0" t="0" r="9525" b="10160"/>
            <wp:docPr id="523" name="图表 5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5"/>
      </w:pPr>
      <w:r>
        <w:t xml:space="preserve">图表 </w:t>
      </w:r>
      <w:r>
        <w:fldChar w:fldCharType="begin"/>
      </w:r>
      <w:r>
        <w:instrText xml:space="preserve"> SEQ 图表 \* ARABIC </w:instrText>
      </w:r>
      <w:r>
        <w:fldChar w:fldCharType="separate"/>
      </w:r>
      <w:r>
        <w:t>57</w:t>
      </w:r>
      <w:r>
        <w:fldChar w:fldCharType="end"/>
      </w:r>
      <w:bookmarkStart w:id="140" w:name="_Toc12316"/>
      <w:r>
        <w:rPr>
          <w:rFonts w:hint="eastAsia"/>
        </w:rPr>
        <w:t>：制约网络安全行业发展的主要障碍</w:t>
      </w:r>
      <w:bookmarkEnd w:id="140"/>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141" w:name="_Hlk48567617"/>
      <w:r>
        <w:rPr>
          <w:rFonts w:hint="eastAsia"/>
        </w:rPr>
        <w:t>（12）网络安全行业未来一年发展的趋势评价</w:t>
      </w:r>
    </w:p>
    <w:p>
      <w:r>
        <w:rPr>
          <w:rFonts w:hint="eastAsia"/>
        </w:rPr>
        <w:t>从业人员对网络安全行业未来一年发展的趋势评价：48.65%认为明显增长，39.19%认为略有增长，即</w:t>
      </w:r>
      <w:bookmarkStart w:id="142" w:name="_Hlk48722678"/>
      <w:r>
        <w:rPr>
          <w:rFonts w:hint="eastAsia"/>
        </w:rPr>
        <w:t>八成以上（87.84%）从业人员认为未来有增长。</w:t>
      </w:r>
      <w:bookmarkEnd w:id="142"/>
    </w:p>
    <w:p>
      <w:pPr>
        <w:ind w:firstLine="0" w:firstLineChars="0"/>
      </w:pPr>
      <w:r>
        <w:drawing>
          <wp:inline distT="0" distB="0" distL="0" distR="0">
            <wp:extent cx="5217160" cy="2724785"/>
            <wp:effectExtent l="0" t="0" r="21590" b="18415"/>
            <wp:docPr id="524" name="图表 5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5"/>
      </w:pPr>
      <w:r>
        <w:t xml:space="preserve">图表 </w:t>
      </w:r>
      <w:r>
        <w:fldChar w:fldCharType="begin"/>
      </w:r>
      <w:r>
        <w:instrText xml:space="preserve"> SEQ 图表 \* ARABIC </w:instrText>
      </w:r>
      <w:r>
        <w:fldChar w:fldCharType="separate"/>
      </w:r>
      <w:r>
        <w:t>58</w:t>
      </w:r>
      <w:r>
        <w:fldChar w:fldCharType="end"/>
      </w:r>
      <w:bookmarkStart w:id="143" w:name="_Toc17261"/>
      <w:r>
        <w:rPr>
          <w:rFonts w:hint="eastAsia"/>
        </w:rPr>
        <w:t>：网络安全行业未来一年发展的趋势评价</w:t>
      </w:r>
      <w:bookmarkEnd w:id="143"/>
    </w:p>
    <w:p>
      <w:pPr>
        <w:ind w:firstLine="0" w:firstLineChars="0"/>
      </w:pPr>
      <w:r>
        <w:rPr>
          <w:rFonts w:hint="eastAsia"/>
        </w:rPr>
        <w:t>（图表数据来源：从业人员版行业发展与生态建设专题第12题：您认为网络安全行业未来一年发展的趋势如何？）</w:t>
      </w:r>
    </w:p>
    <w:bookmarkEnd w:id="141"/>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从业人员对网络安全行业协会等社会组织服务情况评价：63.51%从业人员使用过技术培训服务，50%使用过政策宣贯服务，45.95%使用过资质认证服务， 41.89%使用过继续教育服务，显示技术培训是覆盖率最高的服务，其它服务还有一定的提升空间。</w:t>
      </w:r>
    </w:p>
    <w:p>
      <w:pPr>
        <w:ind w:firstLine="0" w:firstLineChars="0"/>
      </w:pPr>
      <w:r>
        <w:drawing>
          <wp:inline distT="0" distB="0" distL="0" distR="0">
            <wp:extent cx="5172075" cy="3714750"/>
            <wp:effectExtent l="0" t="0" r="9525" b="1905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5"/>
      </w:pPr>
      <w:r>
        <w:t xml:space="preserve">图表 </w:t>
      </w:r>
      <w:r>
        <w:fldChar w:fldCharType="begin"/>
      </w:r>
      <w:r>
        <w:instrText xml:space="preserve"> SEQ 图表 \* ARABIC </w:instrText>
      </w:r>
      <w:r>
        <w:fldChar w:fldCharType="separate"/>
      </w:r>
      <w:r>
        <w:t>59</w:t>
      </w:r>
      <w:r>
        <w:fldChar w:fldCharType="end"/>
      </w:r>
      <w:bookmarkStart w:id="144" w:name="_Toc18833"/>
      <w:r>
        <w:rPr>
          <w:rFonts w:hint="eastAsia"/>
        </w:rPr>
        <w:t>：网络安全行业协会等社会组织服务情况</w:t>
      </w:r>
      <w:bookmarkEnd w:id="144"/>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45" w:name="_Toc19274"/>
      <w:r>
        <w:rPr>
          <w:rFonts w:hint="eastAsia"/>
        </w:rPr>
        <w:t>5.3</w:t>
      </w:r>
      <w:bookmarkStart w:id="146" w:name="_Hlk48569197"/>
      <w:r>
        <w:rPr>
          <w:rFonts w:hint="eastAsia"/>
        </w:rPr>
        <w:t>新技术应用与网络安全</w:t>
      </w:r>
      <w:bookmarkEnd w:id="146"/>
      <w:r>
        <w:rPr>
          <w:rFonts w:hint="eastAsia"/>
        </w:rPr>
        <w:t>专题</w:t>
      </w:r>
      <w:bookmarkEnd w:id="145"/>
    </w:p>
    <w:p>
      <w:r>
        <w:rPr>
          <w:rFonts w:hint="eastAsia"/>
        </w:rPr>
        <w:t>参与本专题答题的从业人员人数为137。（本专题采集数量不多，数据仅供参考。）</w:t>
      </w:r>
    </w:p>
    <w:p>
      <w:r>
        <w:rPr>
          <w:rFonts w:hint="eastAsia"/>
        </w:rPr>
        <w:t>（1）对新技术新应用的网络安全问题的关注度</w:t>
      </w:r>
    </w:p>
    <w:p>
      <w:r>
        <w:rPr>
          <w:rFonts w:hint="eastAsia"/>
        </w:rPr>
        <w:t>从业人员对新技术新应用的网络安全问题的关注度排列前5位为：大数据（78.91%）、5G移动网络（74.22%）、人工智能（57.03%）、物联网（55.47%）、区块链（51.56%）。数据显示从业人员对新技术的网络安全问题是比较关注的。</w:t>
      </w:r>
    </w:p>
    <w:p>
      <w:pPr>
        <w:ind w:firstLine="0" w:firstLineChars="0"/>
      </w:pPr>
      <w:r>
        <w:drawing>
          <wp:inline distT="0" distB="0" distL="0" distR="0">
            <wp:extent cx="5086350" cy="3829050"/>
            <wp:effectExtent l="0" t="0" r="19050" b="1905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5"/>
      </w:pPr>
      <w:r>
        <w:t xml:space="preserve">图表 </w:t>
      </w:r>
      <w:r>
        <w:fldChar w:fldCharType="begin"/>
      </w:r>
      <w:r>
        <w:instrText xml:space="preserve"> SEQ 图表 \* ARABIC </w:instrText>
      </w:r>
      <w:r>
        <w:fldChar w:fldCharType="separate"/>
      </w:r>
      <w:r>
        <w:t>60</w:t>
      </w:r>
      <w:r>
        <w:fldChar w:fldCharType="end"/>
      </w:r>
      <w:bookmarkStart w:id="147" w:name="_Toc4107"/>
      <w:r>
        <w:rPr>
          <w:rFonts w:hint="eastAsia"/>
          <w:sz w:val="21"/>
        </w:rPr>
        <w:t>：对新技术新应用的网络安全问题的关注度</w:t>
      </w:r>
      <w:bookmarkEnd w:id="147"/>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p>
    <w:p>
      <w:r>
        <w:rPr>
          <w:rFonts w:hint="eastAsia"/>
        </w:rPr>
        <w:t>（2）从业人员5G网络使用情况</w:t>
      </w:r>
    </w:p>
    <w:p>
      <w:r>
        <w:rPr>
          <w:rFonts w:hint="eastAsia"/>
        </w:rPr>
        <w:t>从业人员5G网络使用情况：</w:t>
      </w:r>
      <w:r>
        <w:t>17.83%</w:t>
      </w:r>
      <w:r>
        <w:rPr>
          <w:rFonts w:hint="eastAsia"/>
        </w:rPr>
        <w:t>从业人员已经使用5G网络，</w:t>
      </w:r>
      <w:r>
        <w:t>82.17%</w:t>
      </w:r>
      <w:r>
        <w:rPr>
          <w:rFonts w:hint="eastAsia"/>
        </w:rPr>
        <w:t>从业人员没有使用5G网络，显示5</w:t>
      </w:r>
      <w:r>
        <w:t>G</w:t>
      </w:r>
      <w:r>
        <w:rPr>
          <w:rFonts w:hint="eastAsia"/>
        </w:rPr>
        <w:t>网络应用刚起步，从业人员中使用率不算高。</w:t>
      </w:r>
    </w:p>
    <w:p>
      <w:pPr>
        <w:ind w:right="7454" w:rightChars="3106" w:firstLine="0" w:firstLineChars="0"/>
        <w:jc w:val="left"/>
      </w:pPr>
      <w:r>
        <w:drawing>
          <wp:inline distT="0" distB="0" distL="0" distR="0">
            <wp:extent cx="5109845" cy="2635250"/>
            <wp:effectExtent l="0" t="0" r="14605" b="12700"/>
            <wp:docPr id="527" name="图表 5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5"/>
      </w:pPr>
      <w:r>
        <w:t xml:space="preserve">图表 </w:t>
      </w:r>
      <w:r>
        <w:fldChar w:fldCharType="begin"/>
      </w:r>
      <w:r>
        <w:instrText xml:space="preserve"> SEQ 图表 \* ARABIC </w:instrText>
      </w:r>
      <w:r>
        <w:fldChar w:fldCharType="separate"/>
      </w:r>
      <w:r>
        <w:t>61</w:t>
      </w:r>
      <w:r>
        <w:fldChar w:fldCharType="end"/>
      </w:r>
      <w:bookmarkStart w:id="148" w:name="_Toc11170"/>
      <w:r>
        <w:rPr>
          <w:rFonts w:hint="eastAsia"/>
          <w:sz w:val="22"/>
        </w:rPr>
        <w:t>：从业人员5G网络使用率</w:t>
      </w:r>
      <w:bookmarkEnd w:id="148"/>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甘肃省采集数量太少不做统计，附全国的统计数据作参考。从业人员对5G网络使用体验评价：44.70%从业人员认为5G上网很快很好用；28.62%从业人员认为5G流量用的太快，费用有点高；24.49%认为5G和4G差不多，感觉一般；还用18.09%认为5G信号不稳定不是很好用。</w:t>
      </w:r>
    </w:p>
    <w:p>
      <w:pPr>
        <w:ind w:right="7454" w:rightChars="3106" w:firstLine="0" w:firstLineChars="0"/>
        <w:jc w:val="left"/>
      </w:pPr>
      <w:r>
        <w:drawing>
          <wp:inline distT="0" distB="0" distL="0" distR="0">
            <wp:extent cx="5341620" cy="2743200"/>
            <wp:effectExtent l="0" t="0" r="11430" b="0"/>
            <wp:docPr id="494" name="图表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5"/>
      </w:pPr>
      <w:r>
        <w:t xml:space="preserve">图表 </w:t>
      </w:r>
      <w:r>
        <w:fldChar w:fldCharType="begin"/>
      </w:r>
      <w:r>
        <w:instrText xml:space="preserve"> SEQ 图表 \* ARABIC </w:instrText>
      </w:r>
      <w:r>
        <w:fldChar w:fldCharType="separate"/>
      </w:r>
      <w:r>
        <w:t>62</w:t>
      </w:r>
      <w:r>
        <w:fldChar w:fldCharType="end"/>
      </w:r>
      <w:bookmarkStart w:id="149" w:name="_Toc11306"/>
      <w:r>
        <w:rPr>
          <w:rFonts w:hint="eastAsia"/>
        </w:rPr>
        <w:t>：对5G网络使用体验的评价</w:t>
      </w:r>
      <w:bookmarkEnd w:id="149"/>
    </w:p>
    <w:p>
      <w:pPr>
        <w:ind w:firstLine="0" w:firstLineChars="0"/>
      </w:pPr>
      <w:r>
        <w:rPr>
          <w:rFonts w:hint="eastAsia"/>
        </w:rPr>
        <w:t>（图表数据来源：从业人员版新技术应用与网络安全专题第2.1题：使用5G网络的感受是？）</w:t>
      </w:r>
    </w:p>
    <w:p>
      <w:pPr>
        <w:ind w:firstLine="0" w:firstLineChars="0"/>
      </w:pPr>
    </w:p>
    <w:p>
      <w:r>
        <w:rPr>
          <w:rFonts w:hint="eastAsia"/>
        </w:rPr>
        <w:t>（2．2）目前不使用5G网络的原因</w:t>
      </w:r>
    </w:p>
    <w:p>
      <w:r>
        <w:rPr>
          <w:rFonts w:hint="eastAsia"/>
        </w:rPr>
        <w:t>目前不使用5G网络的原因排前3位为：1想用但要换手机（56.19%）、2网络覆盖面小想用但用不上（45.71%）、3先等网络稳定了再考虑（40.95%）、4套餐费用高用不起（34.29%）。数据显示手机终端、使用成本、网络质量等问题是从业人员使用5G考虑的主要因素。</w:t>
      </w:r>
    </w:p>
    <w:p>
      <w:pPr>
        <w:ind w:right="7454" w:rightChars="3106" w:firstLine="0" w:firstLineChars="0"/>
        <w:jc w:val="left"/>
      </w:pPr>
      <w:r>
        <w:drawing>
          <wp:inline distT="0" distB="0" distL="0" distR="0">
            <wp:extent cx="5276850" cy="3324225"/>
            <wp:effectExtent l="0" t="0" r="19050" b="952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5"/>
      </w:pPr>
      <w:r>
        <w:t xml:space="preserve">图表 </w:t>
      </w:r>
      <w:r>
        <w:fldChar w:fldCharType="begin"/>
      </w:r>
      <w:r>
        <w:instrText xml:space="preserve"> SEQ 图表 \* ARABIC </w:instrText>
      </w:r>
      <w:r>
        <w:fldChar w:fldCharType="separate"/>
      </w:r>
      <w:r>
        <w:t>63</w:t>
      </w:r>
      <w:r>
        <w:fldChar w:fldCharType="end"/>
      </w:r>
      <w:bookmarkStart w:id="150" w:name="_Toc15245"/>
      <w:r>
        <w:rPr>
          <w:rFonts w:hint="eastAsia"/>
        </w:rPr>
        <w:t>：目前不使用5G网络的原因</w:t>
      </w:r>
      <w:bookmarkEnd w:id="150"/>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从业人员对5G技术的顾虑主要有：1比4G服务收费更高（71.09%），2网络覆盖面小（61.72%），3技术不成熟出现网络错误或卡顿（28.13%），4网络不安全（25%）。</w:t>
      </w:r>
    </w:p>
    <w:p>
      <w:pPr>
        <w:ind w:firstLine="360" w:firstLineChars="150"/>
      </w:pPr>
      <w:r>
        <w:drawing>
          <wp:inline distT="0" distB="0" distL="0" distR="0">
            <wp:extent cx="5280025" cy="2752090"/>
            <wp:effectExtent l="0" t="0" r="15875" b="10160"/>
            <wp:docPr id="529" name="图表 5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5"/>
      </w:pPr>
      <w:r>
        <w:t xml:space="preserve">图表 </w:t>
      </w:r>
      <w:r>
        <w:fldChar w:fldCharType="begin"/>
      </w:r>
      <w:r>
        <w:instrText xml:space="preserve"> SEQ 图表 \* ARABIC </w:instrText>
      </w:r>
      <w:r>
        <w:fldChar w:fldCharType="separate"/>
      </w:r>
      <w:r>
        <w:t>64</w:t>
      </w:r>
      <w:r>
        <w:fldChar w:fldCharType="end"/>
      </w:r>
      <w:bookmarkStart w:id="151" w:name="_Toc27166"/>
      <w:r>
        <w:rPr>
          <w:rFonts w:hint="eastAsia"/>
          <w:sz w:val="22"/>
        </w:rPr>
        <w:t>：对5G技术的顾虑</w:t>
      </w:r>
      <w:bookmarkEnd w:id="151"/>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从业人员对人工智能(AI)可以发挥优势的领域认为：医疗（82.03%）、交通</w:t>
      </w:r>
      <w:bookmarkStart w:id="152" w:name="_Hlk48571162"/>
      <w:r>
        <w:rPr>
          <w:rFonts w:hint="eastAsia"/>
        </w:rPr>
        <w:t>（71.09%）</w:t>
      </w:r>
      <w:bookmarkEnd w:id="152"/>
      <w:r>
        <w:rPr>
          <w:rFonts w:hint="eastAsia"/>
        </w:rPr>
        <w:t>、教育（58.59%）、工业制造（56.25%）和社会安全治理（45.31%）等领域人工智能可以发挥优势。</w:t>
      </w:r>
    </w:p>
    <w:p>
      <w:pPr>
        <w:ind w:firstLine="0" w:firstLineChars="0"/>
      </w:pPr>
      <w:r>
        <w:drawing>
          <wp:inline distT="0" distB="0" distL="0" distR="0">
            <wp:extent cx="5267325" cy="3362325"/>
            <wp:effectExtent l="0" t="0" r="9525" b="952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5"/>
      </w:pPr>
      <w:r>
        <w:t xml:space="preserve">图表 </w:t>
      </w:r>
      <w:r>
        <w:fldChar w:fldCharType="begin"/>
      </w:r>
      <w:r>
        <w:instrText xml:space="preserve"> SEQ 图表 \* ARABIC </w:instrText>
      </w:r>
      <w:r>
        <w:fldChar w:fldCharType="separate"/>
      </w:r>
      <w:r>
        <w:t>65</w:t>
      </w:r>
      <w:r>
        <w:fldChar w:fldCharType="end"/>
      </w:r>
      <w:bookmarkStart w:id="153" w:name="_Toc14973"/>
      <w:r>
        <w:rPr>
          <w:rFonts w:hint="eastAsia"/>
          <w:sz w:val="22"/>
        </w:rPr>
        <w:t>：人工智能(AI)可以发挥优势的领域</w:t>
      </w:r>
      <w:bookmarkEnd w:id="153"/>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从业人员对目前人工智能应用发展面临的阻力排前3位为：1技术有待成熟（78.13%），2安全隐私问题（67.19%），3应用普及（61.72%），数据显示技术成熟度、安全隐私保护问题等是从业人员关注的重点。</w:t>
      </w:r>
    </w:p>
    <w:p>
      <w:pPr>
        <w:keepNext/>
        <w:ind w:firstLine="360" w:firstLineChars="150"/>
      </w:pPr>
      <w:r>
        <w:drawing>
          <wp:inline distT="0" distB="0" distL="0" distR="0">
            <wp:extent cx="5276850" cy="3609975"/>
            <wp:effectExtent l="0" t="0" r="19050" b="952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5"/>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66</w:t>
      </w:r>
      <w:r>
        <w:fldChar w:fldCharType="end"/>
      </w:r>
      <w:bookmarkStart w:id="154" w:name="_Toc20879"/>
      <w:r>
        <w:rPr>
          <w:rFonts w:hint="eastAsia"/>
          <w:sz w:val="22"/>
        </w:rPr>
        <w:t>：人工智能(AI)可以发挥优势的领域</w:t>
      </w:r>
      <w:bookmarkEnd w:id="154"/>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从业人员对“AI换脸”应用等“深度伪造”为代表的新技术新应用的看法排前3位为：1减低了生物识别技术可信度（79.53%）、2催生网络黑灰产业、带来社会风险（77.17</w:t>
      </w:r>
      <w:r>
        <w:t>%</w:t>
      </w:r>
      <w:r>
        <w:rPr>
          <w:rFonts w:hint="eastAsia"/>
        </w:rPr>
        <w:t>）、3深度伪造技术滥用危害国家安全（65.35%）。数据显示从业人员对深度伪造技术是比较担心的。</w:t>
      </w:r>
    </w:p>
    <w:p>
      <w:pPr>
        <w:ind w:firstLine="0" w:firstLineChars="0"/>
      </w:pPr>
      <w:r>
        <w:drawing>
          <wp:inline distT="0" distB="0" distL="0" distR="0">
            <wp:extent cx="5276850" cy="3886200"/>
            <wp:effectExtent l="0" t="0" r="19050" b="1905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5"/>
      </w:pPr>
      <w:r>
        <w:t xml:space="preserve">图表 </w:t>
      </w:r>
      <w:r>
        <w:fldChar w:fldCharType="begin"/>
      </w:r>
      <w:r>
        <w:instrText xml:space="preserve"> SEQ 图表 \* ARABIC </w:instrText>
      </w:r>
      <w:r>
        <w:fldChar w:fldCharType="separate"/>
      </w:r>
      <w:r>
        <w:t>67</w:t>
      </w:r>
      <w:r>
        <w:fldChar w:fldCharType="end"/>
      </w:r>
      <w:bookmarkStart w:id="155" w:name="_Toc4958"/>
      <w:r>
        <w:rPr>
          <w:rFonts w:hint="eastAsia"/>
          <w:sz w:val="22"/>
        </w:rPr>
        <w:t>：对“AI换脸”应用等“深度伪造”为代表的新技术新应用的看法</w:t>
      </w:r>
      <w:bookmarkEnd w:id="155"/>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从业人员对区块链的认识看法为：54.33%从业人员认为一般，偶尔看到区块链的信息；15.75%从业人员对区块链不了解，听说过；也有3.15%完全不了解。数据显示从业人员对区块链了解程度一般或不高。</w:t>
      </w:r>
    </w:p>
    <w:p>
      <w:pPr>
        <w:ind w:firstLine="0" w:firstLineChars="0"/>
      </w:pPr>
      <w:r>
        <w:drawing>
          <wp:inline distT="0" distB="0" distL="0" distR="0">
            <wp:extent cx="5276850" cy="3209925"/>
            <wp:effectExtent l="0" t="0" r="19050" b="9525"/>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5"/>
      </w:pPr>
      <w:r>
        <w:t xml:space="preserve">图表 </w:t>
      </w:r>
      <w:r>
        <w:fldChar w:fldCharType="begin"/>
      </w:r>
      <w:r>
        <w:instrText xml:space="preserve"> SEQ 图表 \* ARABIC </w:instrText>
      </w:r>
      <w:r>
        <w:fldChar w:fldCharType="separate"/>
      </w:r>
      <w:r>
        <w:t>68</w:t>
      </w:r>
      <w:r>
        <w:fldChar w:fldCharType="end"/>
      </w:r>
      <w:bookmarkStart w:id="156" w:name="_Toc31713"/>
      <w:r>
        <w:rPr>
          <w:rFonts w:hint="eastAsia"/>
          <w:sz w:val="22"/>
        </w:rPr>
        <w:t>：对区块链的了解程度</w:t>
      </w:r>
      <w:bookmarkEnd w:id="156"/>
    </w:p>
    <w:p>
      <w:pPr>
        <w:ind w:firstLine="0" w:firstLineChars="0"/>
      </w:pPr>
      <w:r>
        <w:rPr>
          <w:rFonts w:hint="eastAsia"/>
        </w:rPr>
        <w:t>（图表数据来源：</w:t>
      </w:r>
      <w:bookmarkStart w:id="157" w:name="_Hlk48644502"/>
      <w:r>
        <w:rPr>
          <w:rFonts w:hint="eastAsia"/>
        </w:rPr>
        <w:t>从业人员版新技术应用与网络安全专题第</w:t>
      </w:r>
      <w:bookmarkEnd w:id="157"/>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60.32%，认为只会在某些领域（金融）兴盛的占26.98%和认为无法预料的占11.90%，认为只是一时兴起，最终会被淘汰的0.79%。看好区块链发展的比例不低。</w:t>
      </w:r>
    </w:p>
    <w:p>
      <w:pPr>
        <w:ind w:firstLine="0" w:firstLineChars="0"/>
      </w:pPr>
      <w:r>
        <w:drawing>
          <wp:inline distT="0" distB="0" distL="0" distR="0">
            <wp:extent cx="5114925" cy="3228975"/>
            <wp:effectExtent l="0" t="0" r="9525" b="952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5"/>
      </w:pPr>
      <w:r>
        <w:t xml:space="preserve">图表 </w:t>
      </w:r>
      <w:r>
        <w:fldChar w:fldCharType="begin"/>
      </w:r>
      <w:r>
        <w:instrText xml:space="preserve"> SEQ 图表 \* ARABIC </w:instrText>
      </w:r>
      <w:r>
        <w:fldChar w:fldCharType="separate"/>
      </w:r>
      <w:r>
        <w:t>69</w:t>
      </w:r>
      <w:r>
        <w:fldChar w:fldCharType="end"/>
      </w:r>
      <w:bookmarkStart w:id="158" w:name="_Toc15088"/>
      <w:r>
        <w:rPr>
          <w:rFonts w:hint="eastAsia"/>
          <w:sz w:val="22"/>
        </w:rPr>
        <w:t>：区块链未来发展趋势的看法</w:t>
      </w:r>
      <w:bookmarkEnd w:id="158"/>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w:t>
      </w:r>
      <w:r>
        <w:t>63.49%</w:t>
      </w:r>
      <w:r>
        <w:rPr>
          <w:rFonts w:hint="eastAsia"/>
        </w:rPr>
        <w:t>的从业人员所在单位有应用了大数据技术；</w:t>
      </w:r>
      <w:r>
        <w:t>25.4%</w:t>
      </w:r>
      <w:r>
        <w:rPr>
          <w:rFonts w:hint="eastAsia"/>
        </w:rPr>
        <w:t>的从业人员所在单位没有应用大数据技术，</w:t>
      </w:r>
      <w:r>
        <w:t>11.11%</w:t>
      </w:r>
      <w:r>
        <w:rPr>
          <w:rFonts w:hint="eastAsia"/>
        </w:rPr>
        <w:t>表示不清楚。数据显示大数据开始在从业人员单位得到较广泛的应用。</w:t>
      </w:r>
    </w:p>
    <w:p>
      <w:pPr>
        <w:ind w:leftChars="-118" w:hanging="283" w:hangingChars="118"/>
      </w:pPr>
    </w:p>
    <w:p>
      <w:pPr>
        <w:ind w:leftChars="-118" w:hanging="283" w:hangingChars="118"/>
      </w:pPr>
      <w:r>
        <w:drawing>
          <wp:inline distT="0" distB="0" distL="0" distR="0">
            <wp:extent cx="5100320" cy="2671445"/>
            <wp:effectExtent l="0" t="0" r="24130" b="14605"/>
            <wp:docPr id="535" name="图表 5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5"/>
      </w:pPr>
      <w:r>
        <w:t xml:space="preserve">图表 </w:t>
      </w:r>
      <w:r>
        <w:fldChar w:fldCharType="begin"/>
      </w:r>
      <w:r>
        <w:instrText xml:space="preserve"> SEQ 图表 \* ARABIC </w:instrText>
      </w:r>
      <w:r>
        <w:fldChar w:fldCharType="separate"/>
      </w:r>
      <w:r>
        <w:t>70</w:t>
      </w:r>
      <w:r>
        <w:fldChar w:fldCharType="end"/>
      </w:r>
      <w:bookmarkStart w:id="159" w:name="_Toc5364"/>
      <w:r>
        <w:rPr>
          <w:rFonts w:hint="eastAsia"/>
          <w:sz w:val="22"/>
        </w:rPr>
        <w:t>：所在单位大数据技术应用情况</w:t>
      </w:r>
      <w:bookmarkEnd w:id="159"/>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关注度78.74%），2缺少数据共享政策规范支持（65.35%），3数据采集渠道不畅（57.48%），4监管制度不完善（54.33%），5管理层尚未决定布局46.46%。数据显示人才、制度、渠道、规范等问题是大家比较关注的。</w:t>
      </w:r>
    </w:p>
    <w:p>
      <w:r>
        <w:drawing>
          <wp:inline distT="0" distB="0" distL="0" distR="0">
            <wp:extent cx="5276850" cy="3609975"/>
            <wp:effectExtent l="0" t="0" r="19050" b="9525"/>
            <wp:docPr id="448" name="图表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5"/>
      </w:pPr>
      <w:r>
        <w:t xml:space="preserve">图表 </w:t>
      </w:r>
      <w:r>
        <w:fldChar w:fldCharType="begin"/>
      </w:r>
      <w:r>
        <w:instrText xml:space="preserve"> SEQ 图表 \* ARABIC </w:instrText>
      </w:r>
      <w:r>
        <w:fldChar w:fldCharType="separate"/>
      </w:r>
      <w:r>
        <w:t>71</w:t>
      </w:r>
      <w:r>
        <w:fldChar w:fldCharType="end"/>
      </w:r>
      <w:bookmarkStart w:id="160" w:name="_Toc22042"/>
      <w:r>
        <w:rPr>
          <w:rFonts w:hint="eastAsia"/>
          <w:sz w:val="22"/>
        </w:rPr>
        <w:t>：目前大数据技术应用存在的问题</w:t>
      </w:r>
      <w:bookmarkEnd w:id="160"/>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从业人员对物联网应用的感受排前3位是：1智能家居领域（关注度74.80</w:t>
      </w:r>
      <w:r>
        <w:t>%</w:t>
      </w:r>
      <w:r>
        <w:rPr>
          <w:rFonts w:hint="eastAsia"/>
        </w:rPr>
        <w:t>）2智能物流（</w:t>
      </w:r>
      <w:r>
        <w:t>5</w:t>
      </w:r>
      <w:r>
        <w:rPr>
          <w:rFonts w:hint="eastAsia"/>
        </w:rPr>
        <w:t>4.33%），3智能交通（45.67</w:t>
      </w:r>
      <w:r>
        <w:t>%</w:t>
      </w:r>
      <w:r>
        <w:rPr>
          <w:rFonts w:hint="eastAsia"/>
        </w:rPr>
        <w:t>）。显示在智能家居、物流、交通等领域物联网技术应用比较广泛。</w:t>
      </w:r>
    </w:p>
    <w:p>
      <w:pPr>
        <w:ind w:firstLine="0" w:firstLineChars="0"/>
      </w:pPr>
      <w:r>
        <w:drawing>
          <wp:inline distT="0" distB="0" distL="0" distR="0">
            <wp:extent cx="5200650" cy="3486150"/>
            <wp:effectExtent l="0" t="0" r="19050" b="19050"/>
            <wp:docPr id="450" name="图表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5"/>
      </w:pPr>
      <w:r>
        <w:t xml:space="preserve">图表 </w:t>
      </w:r>
      <w:r>
        <w:fldChar w:fldCharType="begin"/>
      </w:r>
      <w:r>
        <w:instrText xml:space="preserve"> SEQ 图表 \* ARABIC </w:instrText>
      </w:r>
      <w:r>
        <w:fldChar w:fldCharType="separate"/>
      </w:r>
      <w:r>
        <w:t>72</w:t>
      </w:r>
      <w:r>
        <w:fldChar w:fldCharType="end"/>
      </w:r>
      <w:bookmarkStart w:id="161" w:name="_Toc21518"/>
      <w:r>
        <w:rPr>
          <w:rFonts w:hint="eastAsia"/>
        </w:rPr>
        <w:t>：体验过物联网应用的领域</w:t>
      </w:r>
      <w:bookmarkEnd w:id="161"/>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从业人员对当下的物联网安全风险看法为：77.95%认为信息安全风险高，67.72%认为物联网设备不安全，56.69%认为企业未建立完善的安全管理机制，49.61</w:t>
      </w:r>
      <w:r>
        <w:t>%</w:t>
      </w:r>
      <w:r>
        <w:rPr>
          <w:rFonts w:hint="eastAsia"/>
        </w:rPr>
        <w:t>从业人员认为物联网使用人员易误操作。数据显示从业人员对物联网的安全风险是比较担心的。</w:t>
      </w:r>
    </w:p>
    <w:p>
      <w:pPr>
        <w:ind w:firstLine="0" w:firstLineChars="0"/>
      </w:pPr>
      <w:r>
        <w:drawing>
          <wp:inline distT="0" distB="0" distL="0" distR="0">
            <wp:extent cx="5280025" cy="3173095"/>
            <wp:effectExtent l="0" t="0" r="15875" b="27305"/>
            <wp:docPr id="538" name="图表 5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5"/>
      </w:pPr>
      <w:r>
        <w:t xml:space="preserve">图表 </w:t>
      </w:r>
      <w:r>
        <w:fldChar w:fldCharType="begin"/>
      </w:r>
      <w:r>
        <w:instrText xml:space="preserve"> SEQ 图表 \* ARABIC </w:instrText>
      </w:r>
      <w:r>
        <w:fldChar w:fldCharType="separate"/>
      </w:r>
      <w:r>
        <w:t>73</w:t>
      </w:r>
      <w:r>
        <w:fldChar w:fldCharType="end"/>
      </w:r>
      <w:bookmarkStart w:id="162" w:name="_Toc6786"/>
      <w:r>
        <w:rPr>
          <w:rFonts w:hint="eastAsia"/>
        </w:rPr>
        <w:t>：物联网安全风险</w:t>
      </w:r>
      <w:bookmarkEnd w:id="162"/>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从业人员对数字政府和智慧城市的网络安全状况评价：6.35%从业人员认为非常安全，42.86%认为比较安全，36.51%认为一般。数据显示接近一半的从业人员认为数字政府和智慧城市的网络安全状况是一般安全的。</w:t>
      </w:r>
    </w:p>
    <w:p>
      <w:pPr>
        <w:ind w:firstLine="0" w:firstLineChars="0"/>
      </w:pPr>
      <w:r>
        <w:drawing>
          <wp:inline distT="0" distB="0" distL="0" distR="0">
            <wp:extent cx="5276850" cy="3057525"/>
            <wp:effectExtent l="0" t="0" r="19050" b="9525"/>
            <wp:docPr id="452" name="图表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5"/>
      </w:pPr>
      <w:r>
        <w:t xml:space="preserve">图表 </w:t>
      </w:r>
      <w:r>
        <w:fldChar w:fldCharType="begin"/>
      </w:r>
      <w:r>
        <w:instrText xml:space="preserve"> SEQ 图表 \* ARABIC </w:instrText>
      </w:r>
      <w:r>
        <w:fldChar w:fldCharType="separate"/>
      </w:r>
      <w:r>
        <w:t>74</w:t>
      </w:r>
      <w:r>
        <w:fldChar w:fldCharType="end"/>
      </w:r>
      <w:bookmarkStart w:id="163" w:name="_Toc277"/>
      <w:r>
        <w:rPr>
          <w:rFonts w:hint="eastAsia"/>
        </w:rPr>
        <w:t>：数字政府和智慧城市的网络安全状况评价</w:t>
      </w:r>
      <w:bookmarkEnd w:id="163"/>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从业人员对数字政府和智慧城市中新技术的应用效果评价：5.51%从业人员认为非常满意，40.94%认为满意，43.31%认为一般。数据显示接近一半的从业人员认为数字政府和智慧城市中新技术的应用效果是满意的。</w:t>
      </w:r>
    </w:p>
    <w:p>
      <w:pPr>
        <w:ind w:firstLine="0" w:firstLineChars="0"/>
      </w:pPr>
      <w:r>
        <w:drawing>
          <wp:inline distT="0" distB="0" distL="0" distR="0">
            <wp:extent cx="5181600" cy="2733675"/>
            <wp:effectExtent l="0" t="0" r="19050" b="9525"/>
            <wp:docPr id="540" name="图表 5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5"/>
      </w:pPr>
      <w:r>
        <w:t xml:space="preserve">图表 </w:t>
      </w:r>
      <w:r>
        <w:fldChar w:fldCharType="begin"/>
      </w:r>
      <w:r>
        <w:instrText xml:space="preserve"> SEQ 图表 \* ARABIC </w:instrText>
      </w:r>
      <w:r>
        <w:fldChar w:fldCharType="separate"/>
      </w:r>
      <w:r>
        <w:t>75</w:t>
      </w:r>
      <w:r>
        <w:fldChar w:fldCharType="end"/>
      </w:r>
      <w:bookmarkStart w:id="164" w:name="_Toc7514"/>
      <w:r>
        <w:rPr>
          <w:rFonts w:hint="eastAsia"/>
        </w:rPr>
        <w:t>：数字政府和智慧城市中新技术的应用效果评价</w:t>
      </w:r>
      <w:bookmarkEnd w:id="164"/>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是：加强自主创新加快技术研发（认同率76.92%）和完善法律法规（认同率76.92%）并列第一、第三位是培养专业人才，提升人员就业技能（76.15%）。数据显示从业人员对加快自主创新、完善法规、培养人才等方面比较关注。</w:t>
      </w:r>
    </w:p>
    <w:p>
      <w:pPr>
        <w:ind w:firstLine="0" w:firstLineChars="0"/>
      </w:pPr>
      <w:r>
        <w:drawing>
          <wp:inline distT="0" distB="0" distL="0" distR="0">
            <wp:extent cx="5448300" cy="3962400"/>
            <wp:effectExtent l="0" t="0" r="19050" b="19050"/>
            <wp:docPr id="453" name="图表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5"/>
      </w:pPr>
      <w:r>
        <w:t xml:space="preserve">图表 </w:t>
      </w:r>
      <w:r>
        <w:fldChar w:fldCharType="begin"/>
      </w:r>
      <w:r>
        <w:instrText xml:space="preserve"> SEQ 图表 \* ARABIC </w:instrText>
      </w:r>
      <w:r>
        <w:fldChar w:fldCharType="separate"/>
      </w:r>
      <w:r>
        <w:t>76</w:t>
      </w:r>
      <w:r>
        <w:fldChar w:fldCharType="end"/>
      </w:r>
      <w:bookmarkStart w:id="165" w:name="_Toc23042"/>
      <w:r>
        <w:rPr>
          <w:rFonts w:hint="eastAsia"/>
        </w:rPr>
        <w:t>：加强新技术应用的网络安全保障的建议</w:t>
      </w:r>
      <w:bookmarkEnd w:id="165"/>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66" w:name="_Toc27515"/>
      <w:r>
        <w:rPr>
          <w:rFonts w:hint="eastAsia"/>
        </w:rPr>
        <w:t>5.4科技创新与人才培养专题</w:t>
      </w:r>
      <w:bookmarkEnd w:id="166"/>
    </w:p>
    <w:p>
      <w:r>
        <w:rPr>
          <w:rFonts w:hint="eastAsia"/>
        </w:rPr>
        <w:t>本专题甘肃省采集数量太少不做统计，附全国的统计数据作参考。全国参与本专题答题的从业人员人数为1263。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drawing>
          <wp:inline distT="0" distB="0" distL="0" distR="0">
            <wp:extent cx="5410200" cy="2743200"/>
            <wp:effectExtent l="0" t="0" r="0" b="0"/>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5"/>
      </w:pPr>
      <w:r>
        <w:t xml:space="preserve">图表 </w:t>
      </w:r>
      <w:r>
        <w:fldChar w:fldCharType="begin"/>
      </w:r>
      <w:r>
        <w:instrText xml:space="preserve"> SEQ 图表 \* ARABIC </w:instrText>
      </w:r>
      <w:r>
        <w:fldChar w:fldCharType="separate"/>
      </w:r>
      <w:r>
        <w:t>77</w:t>
      </w:r>
      <w:r>
        <w:fldChar w:fldCharType="end"/>
      </w:r>
      <w:bookmarkStart w:id="167" w:name="_Toc1149"/>
      <w:r>
        <w:rPr>
          <w:rFonts w:hint="eastAsia"/>
          <w:sz w:val="21"/>
        </w:rPr>
        <w:t>：所在单位网络安全科研经费预算情况</w:t>
      </w:r>
      <w:bookmarkEnd w:id="167"/>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p>
    <w:p>
      <w:r>
        <w:rPr>
          <w:rFonts w:hint="eastAsia"/>
        </w:rPr>
        <w:t>（2）疫情对本单位网络安全方面的资金投入的影响</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drawing>
          <wp:inline distT="0" distB="0" distL="0" distR="0">
            <wp:extent cx="5231130" cy="2743200"/>
            <wp:effectExtent l="0" t="0" r="7620" b="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5"/>
      </w:pPr>
      <w:r>
        <w:t xml:space="preserve">图表 </w:t>
      </w:r>
      <w:r>
        <w:fldChar w:fldCharType="begin"/>
      </w:r>
      <w:r>
        <w:instrText xml:space="preserve"> SEQ 图表 \* ARABIC </w:instrText>
      </w:r>
      <w:r>
        <w:fldChar w:fldCharType="separate"/>
      </w:r>
      <w:r>
        <w:t>78</w:t>
      </w:r>
      <w:r>
        <w:fldChar w:fldCharType="end"/>
      </w:r>
      <w:bookmarkStart w:id="168" w:name="_Toc27794"/>
      <w:r>
        <w:rPr>
          <w:rFonts w:hint="eastAsia"/>
          <w:sz w:val="21"/>
        </w:rPr>
        <w:t>：疫情冲击对本单位网络安全资金投入的影响</w:t>
      </w:r>
      <w:bookmarkEnd w:id="168"/>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drawing>
          <wp:inline distT="0" distB="0" distL="0" distR="0">
            <wp:extent cx="5231130" cy="2743200"/>
            <wp:effectExtent l="0" t="0" r="7620" b="0"/>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5"/>
      </w:pPr>
      <w:r>
        <w:t xml:space="preserve">图表 </w:t>
      </w:r>
      <w:r>
        <w:fldChar w:fldCharType="begin"/>
      </w:r>
      <w:r>
        <w:instrText xml:space="preserve"> SEQ 图表 \* ARABIC </w:instrText>
      </w:r>
      <w:r>
        <w:fldChar w:fldCharType="separate"/>
      </w:r>
      <w:r>
        <w:t>79</w:t>
      </w:r>
      <w:r>
        <w:fldChar w:fldCharType="end"/>
      </w:r>
      <w:bookmarkStart w:id="169" w:name="_Toc19898"/>
      <w:r>
        <w:rPr>
          <w:rFonts w:hint="eastAsia"/>
          <w:sz w:val="21"/>
        </w:rPr>
        <w:t>：网络安全科研课题立项和管理方面的满意度</w:t>
      </w:r>
      <w:bookmarkEnd w:id="169"/>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drawing>
          <wp:inline distT="0" distB="0" distL="0" distR="0">
            <wp:extent cx="5143500" cy="2743200"/>
            <wp:effectExtent l="0" t="0" r="0" b="0"/>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5"/>
      </w:pPr>
      <w:r>
        <w:t xml:space="preserve">图表 </w:t>
      </w:r>
      <w:r>
        <w:fldChar w:fldCharType="begin"/>
      </w:r>
      <w:r>
        <w:instrText xml:space="preserve"> SEQ 图表 \* ARABIC </w:instrText>
      </w:r>
      <w:r>
        <w:fldChar w:fldCharType="separate"/>
      </w:r>
      <w:r>
        <w:t>80</w:t>
      </w:r>
      <w:r>
        <w:fldChar w:fldCharType="end"/>
      </w:r>
      <w:bookmarkStart w:id="170" w:name="_Toc14398"/>
      <w:r>
        <w:rPr>
          <w:rFonts w:hint="eastAsia"/>
          <w:sz w:val="21"/>
        </w:rPr>
        <w:t>：网络安全科研工作需要改善的地方</w:t>
      </w:r>
      <w:bookmarkEnd w:id="170"/>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171"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drawing>
          <wp:inline distT="0" distB="0" distL="0" distR="0">
            <wp:extent cx="5116830" cy="2743200"/>
            <wp:effectExtent l="0" t="0" r="7620" b="0"/>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5"/>
      </w:pPr>
      <w:r>
        <w:t xml:space="preserve">图表 </w:t>
      </w:r>
      <w:r>
        <w:fldChar w:fldCharType="begin"/>
      </w:r>
      <w:r>
        <w:instrText xml:space="preserve"> SEQ 图表 \* ARABIC </w:instrText>
      </w:r>
      <w:r>
        <w:fldChar w:fldCharType="separate"/>
      </w:r>
      <w:r>
        <w:t>81</w:t>
      </w:r>
      <w:r>
        <w:fldChar w:fldCharType="end"/>
      </w:r>
      <w:bookmarkStart w:id="172" w:name="_Toc8303"/>
      <w:r>
        <w:rPr>
          <w:rFonts w:hint="eastAsia"/>
          <w:sz w:val="21"/>
        </w:rPr>
        <w:t>：网络安全方面的科研成果转化满意度评价</w:t>
      </w:r>
      <w:bookmarkEnd w:id="172"/>
    </w:p>
    <w:p>
      <w:pPr>
        <w:ind w:firstLine="0" w:firstLineChars="0"/>
      </w:pPr>
      <w:r>
        <w:rPr>
          <w:rFonts w:hint="eastAsia"/>
        </w:rPr>
        <w:t>（图表数据来源：从业人员版科技创新与人才培养专题第5题：您对网络安全方面的科研成果转化状况是否满意？）</w:t>
      </w:r>
    </w:p>
    <w:bookmarkEnd w:id="171"/>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drawing>
          <wp:inline distT="0" distB="0" distL="0" distR="0">
            <wp:extent cx="5099050" cy="2743200"/>
            <wp:effectExtent l="0" t="0" r="6350" b="0"/>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5"/>
      </w:pPr>
      <w:r>
        <w:t xml:space="preserve">图表 </w:t>
      </w:r>
      <w:r>
        <w:fldChar w:fldCharType="begin"/>
      </w:r>
      <w:r>
        <w:instrText xml:space="preserve"> SEQ 图表 \* ARABIC </w:instrText>
      </w:r>
      <w:r>
        <w:fldChar w:fldCharType="separate"/>
      </w:r>
      <w:r>
        <w:t>82</w:t>
      </w:r>
      <w:r>
        <w:fldChar w:fldCharType="end"/>
      </w:r>
      <w:bookmarkStart w:id="173" w:name="_Toc11374"/>
      <w:r>
        <w:rPr>
          <w:rFonts w:hint="eastAsia"/>
          <w:sz w:val="21"/>
        </w:rPr>
        <w:t>：网络安全科研成果转化感到不满意的地方</w:t>
      </w:r>
      <w:bookmarkEnd w:id="173"/>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drawing>
          <wp:inline distT="0" distB="0" distL="0" distR="0">
            <wp:extent cx="5222240" cy="2743200"/>
            <wp:effectExtent l="0" t="0" r="16510" b="0"/>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5"/>
      </w:pPr>
      <w:r>
        <w:t xml:space="preserve">图表 </w:t>
      </w:r>
      <w:r>
        <w:fldChar w:fldCharType="begin"/>
      </w:r>
      <w:r>
        <w:instrText xml:space="preserve"> SEQ 图表 \* ARABIC </w:instrText>
      </w:r>
      <w:r>
        <w:fldChar w:fldCharType="separate"/>
      </w:r>
      <w:r>
        <w:t>83</w:t>
      </w:r>
      <w:r>
        <w:fldChar w:fldCharType="end"/>
      </w:r>
      <w:bookmarkStart w:id="174" w:name="_Toc23898"/>
      <w:r>
        <w:rPr>
          <w:rFonts w:hint="eastAsia"/>
          <w:sz w:val="21"/>
        </w:rPr>
        <w:t>：所在单位有关网络安全的课程开设情况</w:t>
      </w:r>
      <w:bookmarkEnd w:id="174"/>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175"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175"/>
      <w:r>
        <w:rPr>
          <w:rFonts w:hint="eastAsia"/>
        </w:rPr>
        <w:t>数据显示从业人员对网络安全专业人才职业发展和培养存在的问题比较关注。</w:t>
      </w:r>
    </w:p>
    <w:p>
      <w:pPr>
        <w:ind w:firstLine="0" w:firstLineChars="0"/>
      </w:pPr>
      <w:r>
        <w:drawing>
          <wp:inline distT="0" distB="0" distL="0" distR="0">
            <wp:extent cx="5086350" cy="2743200"/>
            <wp:effectExtent l="0" t="0" r="0" b="0"/>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5"/>
      </w:pPr>
      <w:r>
        <w:t xml:space="preserve">图表 </w:t>
      </w:r>
      <w:r>
        <w:fldChar w:fldCharType="begin"/>
      </w:r>
      <w:r>
        <w:instrText xml:space="preserve"> SEQ 图表 \* ARABIC </w:instrText>
      </w:r>
      <w:r>
        <w:fldChar w:fldCharType="separate"/>
      </w:r>
      <w:r>
        <w:t>84</w:t>
      </w:r>
      <w:r>
        <w:fldChar w:fldCharType="end"/>
      </w:r>
      <w:bookmarkStart w:id="176" w:name="_Toc22250"/>
      <w:r>
        <w:rPr>
          <w:rFonts w:hint="eastAsia"/>
          <w:sz w:val="21"/>
        </w:rPr>
        <w:t>：网络安全专业人才评价和队伍建设存在的问题</w:t>
      </w:r>
      <w:bookmarkEnd w:id="176"/>
    </w:p>
    <w:p>
      <w:pPr>
        <w:ind w:firstLine="0" w:firstLineChars="0"/>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177" w:name="_Toc10887"/>
      <w:r>
        <w:rPr>
          <w:rFonts w:hint="eastAsia"/>
        </w:rPr>
        <w:t>附件一：调查方法与数据样本情况</w:t>
      </w:r>
      <w:bookmarkEnd w:id="177"/>
    </w:p>
    <w:p>
      <w:bookmarkStart w:id="178" w:name="_Toc19203354"/>
      <w:bookmarkStart w:id="179" w:name="_Toc19207435"/>
      <w:r>
        <w:rPr>
          <w:rFonts w:hint="eastAsia"/>
        </w:rPr>
        <w:t>一、背景</w:t>
      </w:r>
      <w:bookmarkEnd w:id="178"/>
      <w:bookmarkEnd w:id="179"/>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180" w:name="_Toc19207436"/>
      <w:bookmarkStart w:id="181" w:name="_Toc19203355"/>
      <w:r>
        <w:rPr>
          <w:rFonts w:hint="eastAsia"/>
        </w:rPr>
        <w:t>二、目的</w:t>
      </w:r>
      <w:bookmarkEnd w:id="180"/>
      <w:bookmarkEnd w:id="181"/>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182" w:name="_Toc19207437"/>
      <w:bookmarkStart w:id="183" w:name="_Toc19203356"/>
      <w:r>
        <w:rPr>
          <w:rFonts w:hint="eastAsia"/>
        </w:rPr>
        <w:t>三、调查方式</w:t>
      </w:r>
      <w:bookmarkEnd w:id="182"/>
      <w:bookmarkEnd w:id="183"/>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184" w:name="_Toc19203357"/>
      <w:bookmarkStart w:id="185" w:name="_Toc19207438"/>
      <w:r>
        <w:rPr>
          <w:rFonts w:hint="eastAsia"/>
        </w:rPr>
        <w:t>四、调查数据的有效性</w:t>
      </w:r>
      <w:bookmarkEnd w:id="184"/>
      <w:bookmarkEnd w:id="185"/>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186" w:name="_Toc50903908"/>
      <w:bookmarkStart w:id="187" w:name="_Toc8374"/>
      <w:bookmarkStart w:id="188" w:name="_Toc50885002"/>
      <w:r>
        <w:rPr>
          <w:rFonts w:hint="eastAsia" w:eastAsia="宋体" w:asciiTheme="minorHAnsi" w:hAnsiTheme="minorHAnsi" w:cstheme="minorHAnsi"/>
          <w:sz w:val="32"/>
          <w:szCs w:val="32"/>
        </w:rPr>
        <w:t>附件二：调查报告致谢词</w:t>
      </w:r>
      <w:bookmarkEnd w:id="186"/>
      <w:bookmarkEnd w:id="187"/>
      <w:bookmarkEnd w:id="188"/>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189" w:name="_Toc11678"/>
      <w:bookmarkStart w:id="190" w:name="_Toc50903909"/>
      <w:bookmarkStart w:id="191" w:name="_Toc49439774"/>
      <w:r>
        <w:rPr>
          <w:rFonts w:hint="eastAsia" w:asciiTheme="minorHAnsi" w:hAnsiTheme="minorHAnsi" w:cstheme="minorHAnsi"/>
        </w:rPr>
        <w:t>附件三：调查活动指导单位、联合发起单位和组委会名单</w:t>
      </w:r>
      <w:bookmarkEnd w:id="189"/>
      <w:bookmarkEnd w:id="190"/>
      <w:bookmarkEnd w:id="191"/>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192" w:name="_Toc49439775"/>
      <w:bookmarkStart w:id="193" w:name="_Toc23607"/>
      <w:bookmarkStart w:id="194" w:name="_Toc50903910"/>
      <w:r>
        <w:rPr>
          <w:rFonts w:hint="eastAsia" w:eastAsia="宋体" w:asciiTheme="minorHAnsi" w:hAnsiTheme="minorHAnsi" w:cstheme="minorHAnsi"/>
          <w:sz w:val="32"/>
          <w:szCs w:val="32"/>
        </w:rPr>
        <w:t>附件四：调查活动发起单位及支持单位名单（排名不分先后）</w:t>
      </w:r>
      <w:bookmarkEnd w:id="192"/>
      <w:bookmarkEnd w:id="193"/>
      <w:bookmarkEnd w:id="194"/>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4" w:type="first"/>
          <w:footerReference r:id="rId13" w:type="default"/>
          <w:pgSz w:w="11906" w:h="16838"/>
          <w:pgMar w:top="1440" w:right="1797" w:bottom="1440" w:left="1797" w:header="709" w:footer="709" w:gutter="0"/>
          <w:pgNumType w:start="1"/>
          <w:cols w:space="708" w:num="1"/>
          <w:titlePg/>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7" w:type="first"/>
          <w:footerReference r:id="rId20" w:type="first"/>
          <w:headerReference r:id="rId15" w:type="default"/>
          <w:footerReference r:id="rId18" w:type="default"/>
          <w:headerReference r:id="rId16" w:type="even"/>
          <w:footerReference r:id="rId19"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ind w:firstLine="0" w:firstLineChars="0"/>
        <w:jc w:val="left"/>
        <w:rPr>
          <w:rFonts w:asciiTheme="minorEastAsia" w:hAnsiTheme="minorEastAsia"/>
          <w:b/>
          <w:bCs/>
        </w:rPr>
      </w:pPr>
    </w:p>
    <w:sectPr>
      <w:headerReference r:id="rId23" w:type="first"/>
      <w:headerReference r:id="rId21" w:type="default"/>
      <w:footerReference r:id="rId24" w:type="default"/>
      <w:headerReference r:id="rId22" w:type="even"/>
      <w:pgSz w:w="11906" w:h="16838"/>
      <w:pgMar w:top="1440" w:right="1797" w:bottom="1440" w:left="1797" w:header="709" w:footer="709" w:gutter="0"/>
      <w:cols w:equalWidth="0" w:num="2">
        <w:col w:w="3943" w:space="425"/>
        <w:col w:w="3943"/>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16068984"/>
                          </w:sdtPr>
                          <w:sdtContent>
                            <w:sdt>
                              <w:sdtPr>
                                <w:id w:val="977811581"/>
                              </w:sdtPr>
                              <w:sdtContent>
                                <w:p>
                                  <w:pPr>
                                    <w:jc w:val="center"/>
                                  </w:pPr>
                                  <w:r>
                                    <w:rPr>
                                      <w:lang w:val="zh-CN"/>
                                    </w:rPr>
                                    <w:t xml:space="preserve"> </w:t>
                                  </w:r>
                                  <w:r>
                                    <w:rPr>
                                      <w:b/>
                                    </w:rPr>
                                    <w:fldChar w:fldCharType="begin"/>
                                  </w:r>
                                  <w:r>
                                    <w:rPr>
                                      <w:b/>
                                    </w:rPr>
                                    <w:instrText xml:space="preserve">PAGE</w:instrText>
                                  </w:r>
                                  <w:r>
                                    <w:rPr>
                                      <w:b/>
                                    </w:rPr>
                                    <w:fldChar w:fldCharType="separate"/>
                                  </w:r>
                                  <w:r>
                                    <w:rPr>
                                      <w:b/>
                                    </w:rPr>
                                    <w:t>92</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sdt>
                    <w:sdtPr>
                      <w:id w:val="1816068984"/>
                    </w:sdtPr>
                    <w:sdtContent>
                      <w:sdt>
                        <w:sdtPr>
                          <w:id w:val="977811581"/>
                        </w:sdtPr>
                        <w:sdtContent>
                          <w:p>
                            <w:pPr>
                              <w:jc w:val="center"/>
                            </w:pPr>
                            <w:r>
                              <w:rPr>
                                <w:lang w:val="zh-CN"/>
                              </w:rPr>
                              <w:t xml:space="preserve"> </w:t>
                            </w:r>
                            <w:r>
                              <w:rPr>
                                <w:b/>
                              </w:rPr>
                              <w:fldChar w:fldCharType="begin"/>
                            </w:r>
                            <w:r>
                              <w:rPr>
                                <w:b/>
                              </w:rPr>
                              <w:instrText xml:space="preserve">PAGE</w:instrText>
                            </w:r>
                            <w:r>
                              <w:rPr>
                                <w:b/>
                              </w:rPr>
                              <w:fldChar w:fldCharType="separate"/>
                            </w:r>
                            <w:r>
                              <w:rPr>
                                <w:b/>
                              </w:rPr>
                              <w:t>92</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32710558"/>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6</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v:fill on="f" focussize="0,0"/>
              <v:stroke on="f" weight="0.5pt"/>
              <v:imagedata o:title=""/>
              <o:lock v:ext="edit" aspectratio="f"/>
              <v:textbox inset="0mm,0mm,0mm,0mm" style="mso-fit-shape-to-text:t;">
                <w:txbxContent>
                  <w:sdt>
                    <w:sdtPr>
                      <w:id w:val="-632710558"/>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6</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4017943"/>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6</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vf1cQAgAACQQAAA4AAABkcnMvZTJvRG9jLnhtbK1TzY7TMBC+I/EO&#10;lu80aStW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Zm+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739XEAIAAAkEAAAOAAAAAAAAAAEAIAAA&#10;AB8BAABkcnMvZTJvRG9jLnhtbFBLBQYAAAAABgAGAFkBAAChBQAAAAA=&#10;">
              <v:fill on="f" focussize="0,0"/>
              <v:stroke on="f" weight="0.5pt"/>
              <v:imagedata o:title=""/>
              <o:lock v:ext="edit" aspectratio="f"/>
              <v:textbox inset="0mm,0mm,0mm,0mm" style="mso-fit-shape-to-text:t;">
                <w:txbxContent>
                  <w:sdt>
                    <w:sdtPr>
                      <w:id w:val="-94017943"/>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6</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wJtk0RAgAACQQAAA4AAABkcnMvZTJvRG9jLnhtbK1TzY7TMBC+I/EO&#10;lu80aRd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15RoprCj0/dvpx+/Tj+/EvhAUGv9DHkbi8zQvTUdFj34PZxx&#10;7q5yKn4xEUEcVB8v9IouEB4vTSfTaY4QR2z4AX72eN06H94Jo0g0Cuqwv0QrO6x96FOHlFhNm1Uj&#10;Zdqh1KQt6PXV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PAm2TRECAAAJBAAADgAAAAAAAAABACAA&#10;AAAfAQAAZHJzL2Uyb0RvYy54bWxQSwUGAAAAAAYABgBZAQAAogU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5274310" cy="3270885"/>
          <wp:effectExtent l="0" t="0" r="2540" b="5715"/>
          <wp:wrapNone/>
          <wp:docPr id="13"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5274310" cy="3270885"/>
          <wp:effectExtent l="0" t="0" r="2540" b="5715"/>
          <wp:wrapNone/>
          <wp:docPr id="35"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2020年全国网民网络安全感满意度调查统计报告（从业人员版）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9"/>
    <w:rsid w:val="000009B9"/>
    <w:rsid w:val="00010C9A"/>
    <w:rsid w:val="000126F9"/>
    <w:rsid w:val="00016973"/>
    <w:rsid w:val="0002011C"/>
    <w:rsid w:val="00023C0E"/>
    <w:rsid w:val="00023C13"/>
    <w:rsid w:val="00024877"/>
    <w:rsid w:val="00030E32"/>
    <w:rsid w:val="0003323B"/>
    <w:rsid w:val="0003623F"/>
    <w:rsid w:val="0004074E"/>
    <w:rsid w:val="000409F6"/>
    <w:rsid w:val="00046002"/>
    <w:rsid w:val="000526B1"/>
    <w:rsid w:val="000627BE"/>
    <w:rsid w:val="00064558"/>
    <w:rsid w:val="0006487B"/>
    <w:rsid w:val="000734D8"/>
    <w:rsid w:val="00077834"/>
    <w:rsid w:val="0008740C"/>
    <w:rsid w:val="0008786F"/>
    <w:rsid w:val="00087DCA"/>
    <w:rsid w:val="00092BD4"/>
    <w:rsid w:val="00094105"/>
    <w:rsid w:val="00094DAD"/>
    <w:rsid w:val="000952BA"/>
    <w:rsid w:val="00095757"/>
    <w:rsid w:val="000A00B5"/>
    <w:rsid w:val="000A56FD"/>
    <w:rsid w:val="000A747C"/>
    <w:rsid w:val="000B1F29"/>
    <w:rsid w:val="000B3016"/>
    <w:rsid w:val="000C11F3"/>
    <w:rsid w:val="000C2222"/>
    <w:rsid w:val="000C3536"/>
    <w:rsid w:val="000C64C4"/>
    <w:rsid w:val="000D0272"/>
    <w:rsid w:val="000D09E4"/>
    <w:rsid w:val="000D189A"/>
    <w:rsid w:val="000D5B67"/>
    <w:rsid w:val="000D6153"/>
    <w:rsid w:val="000D673E"/>
    <w:rsid w:val="000D7B98"/>
    <w:rsid w:val="000E0FB3"/>
    <w:rsid w:val="000E19A1"/>
    <w:rsid w:val="000E1DE2"/>
    <w:rsid w:val="000E277E"/>
    <w:rsid w:val="000E2DA6"/>
    <w:rsid w:val="000F0886"/>
    <w:rsid w:val="000F0D5C"/>
    <w:rsid w:val="000F3599"/>
    <w:rsid w:val="000F40EA"/>
    <w:rsid w:val="000F5C6E"/>
    <w:rsid w:val="000F69D2"/>
    <w:rsid w:val="000F78A5"/>
    <w:rsid w:val="000F7C02"/>
    <w:rsid w:val="00100121"/>
    <w:rsid w:val="00104351"/>
    <w:rsid w:val="00106672"/>
    <w:rsid w:val="00107169"/>
    <w:rsid w:val="00110640"/>
    <w:rsid w:val="00127C10"/>
    <w:rsid w:val="00127F5C"/>
    <w:rsid w:val="0013160D"/>
    <w:rsid w:val="00132672"/>
    <w:rsid w:val="0013461E"/>
    <w:rsid w:val="00137C55"/>
    <w:rsid w:val="00146F71"/>
    <w:rsid w:val="00150E52"/>
    <w:rsid w:val="00151239"/>
    <w:rsid w:val="00156290"/>
    <w:rsid w:val="001568F1"/>
    <w:rsid w:val="001579E5"/>
    <w:rsid w:val="00160FF6"/>
    <w:rsid w:val="00164F2B"/>
    <w:rsid w:val="00170CA3"/>
    <w:rsid w:val="001726DC"/>
    <w:rsid w:val="001754D7"/>
    <w:rsid w:val="00180221"/>
    <w:rsid w:val="001803B3"/>
    <w:rsid w:val="0018061A"/>
    <w:rsid w:val="001828F1"/>
    <w:rsid w:val="00185399"/>
    <w:rsid w:val="00185CA6"/>
    <w:rsid w:val="001A2526"/>
    <w:rsid w:val="001A2A02"/>
    <w:rsid w:val="001A3B61"/>
    <w:rsid w:val="001A6B98"/>
    <w:rsid w:val="001A7755"/>
    <w:rsid w:val="001B6987"/>
    <w:rsid w:val="001C0F89"/>
    <w:rsid w:val="001C1461"/>
    <w:rsid w:val="001C2951"/>
    <w:rsid w:val="001C6B5B"/>
    <w:rsid w:val="001D31D8"/>
    <w:rsid w:val="001D4AEC"/>
    <w:rsid w:val="001D59F3"/>
    <w:rsid w:val="001E09CC"/>
    <w:rsid w:val="001E1B32"/>
    <w:rsid w:val="001E3026"/>
    <w:rsid w:val="001E4636"/>
    <w:rsid w:val="001F6994"/>
    <w:rsid w:val="001F6D12"/>
    <w:rsid w:val="00201C31"/>
    <w:rsid w:val="002030F2"/>
    <w:rsid w:val="00203573"/>
    <w:rsid w:val="00204D9B"/>
    <w:rsid w:val="00206C63"/>
    <w:rsid w:val="00207E26"/>
    <w:rsid w:val="00211341"/>
    <w:rsid w:val="00214981"/>
    <w:rsid w:val="002211A5"/>
    <w:rsid w:val="00224457"/>
    <w:rsid w:val="002245D3"/>
    <w:rsid w:val="00224FF1"/>
    <w:rsid w:val="002263B5"/>
    <w:rsid w:val="00233A50"/>
    <w:rsid w:val="00240C2A"/>
    <w:rsid w:val="0025393E"/>
    <w:rsid w:val="002546D4"/>
    <w:rsid w:val="002560B9"/>
    <w:rsid w:val="002569E3"/>
    <w:rsid w:val="0026236D"/>
    <w:rsid w:val="00263DCA"/>
    <w:rsid w:val="00270143"/>
    <w:rsid w:val="00274619"/>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2EE5"/>
    <w:rsid w:val="002B5902"/>
    <w:rsid w:val="002C22DC"/>
    <w:rsid w:val="002C444A"/>
    <w:rsid w:val="002C72B1"/>
    <w:rsid w:val="002C75F3"/>
    <w:rsid w:val="002D05FF"/>
    <w:rsid w:val="002D1C8A"/>
    <w:rsid w:val="002D3F8C"/>
    <w:rsid w:val="002D4878"/>
    <w:rsid w:val="002D6924"/>
    <w:rsid w:val="002E016B"/>
    <w:rsid w:val="002E5D2C"/>
    <w:rsid w:val="002E78E5"/>
    <w:rsid w:val="0030068E"/>
    <w:rsid w:val="003027E2"/>
    <w:rsid w:val="00303A03"/>
    <w:rsid w:val="00304BDE"/>
    <w:rsid w:val="003055EA"/>
    <w:rsid w:val="0030585D"/>
    <w:rsid w:val="0031111E"/>
    <w:rsid w:val="0031114B"/>
    <w:rsid w:val="00320892"/>
    <w:rsid w:val="003211D5"/>
    <w:rsid w:val="00321D03"/>
    <w:rsid w:val="00326EB5"/>
    <w:rsid w:val="00332622"/>
    <w:rsid w:val="00334089"/>
    <w:rsid w:val="00334BBF"/>
    <w:rsid w:val="00335824"/>
    <w:rsid w:val="0033589D"/>
    <w:rsid w:val="0034169F"/>
    <w:rsid w:val="0034332E"/>
    <w:rsid w:val="003510DC"/>
    <w:rsid w:val="00362424"/>
    <w:rsid w:val="00363E2E"/>
    <w:rsid w:val="00367AD9"/>
    <w:rsid w:val="0037055E"/>
    <w:rsid w:val="00381CC0"/>
    <w:rsid w:val="00382ED4"/>
    <w:rsid w:val="00386F2B"/>
    <w:rsid w:val="00391F0F"/>
    <w:rsid w:val="00397263"/>
    <w:rsid w:val="003A2492"/>
    <w:rsid w:val="003A266D"/>
    <w:rsid w:val="003A3819"/>
    <w:rsid w:val="003B0C28"/>
    <w:rsid w:val="003B3DFE"/>
    <w:rsid w:val="003B4D46"/>
    <w:rsid w:val="003C1C20"/>
    <w:rsid w:val="003C2F1E"/>
    <w:rsid w:val="003C393D"/>
    <w:rsid w:val="003C483B"/>
    <w:rsid w:val="003D0D65"/>
    <w:rsid w:val="003D39D4"/>
    <w:rsid w:val="003D3EE6"/>
    <w:rsid w:val="003D73C7"/>
    <w:rsid w:val="003E431D"/>
    <w:rsid w:val="003E6B37"/>
    <w:rsid w:val="003E7BB9"/>
    <w:rsid w:val="003F09E8"/>
    <w:rsid w:val="0040170B"/>
    <w:rsid w:val="00407DF7"/>
    <w:rsid w:val="00411CBB"/>
    <w:rsid w:val="00413228"/>
    <w:rsid w:val="00422AD4"/>
    <w:rsid w:val="00422F50"/>
    <w:rsid w:val="0042575C"/>
    <w:rsid w:val="00425ACC"/>
    <w:rsid w:val="00427EBE"/>
    <w:rsid w:val="00431B62"/>
    <w:rsid w:val="00432D24"/>
    <w:rsid w:val="004343DF"/>
    <w:rsid w:val="00437EDE"/>
    <w:rsid w:val="00440300"/>
    <w:rsid w:val="004429B8"/>
    <w:rsid w:val="0044446F"/>
    <w:rsid w:val="00444FFB"/>
    <w:rsid w:val="00445A6F"/>
    <w:rsid w:val="00447F69"/>
    <w:rsid w:val="0045725C"/>
    <w:rsid w:val="00461D4D"/>
    <w:rsid w:val="00463204"/>
    <w:rsid w:val="004648A3"/>
    <w:rsid w:val="00465478"/>
    <w:rsid w:val="00467477"/>
    <w:rsid w:val="004702F4"/>
    <w:rsid w:val="00471821"/>
    <w:rsid w:val="00472E47"/>
    <w:rsid w:val="0047659D"/>
    <w:rsid w:val="004803E7"/>
    <w:rsid w:val="00485F2E"/>
    <w:rsid w:val="0049157E"/>
    <w:rsid w:val="00493D88"/>
    <w:rsid w:val="00493EA4"/>
    <w:rsid w:val="004963A4"/>
    <w:rsid w:val="004A0123"/>
    <w:rsid w:val="004A2BB1"/>
    <w:rsid w:val="004A3A82"/>
    <w:rsid w:val="004B037D"/>
    <w:rsid w:val="004B087C"/>
    <w:rsid w:val="004B2C1E"/>
    <w:rsid w:val="004B582E"/>
    <w:rsid w:val="004B60BB"/>
    <w:rsid w:val="004C0C51"/>
    <w:rsid w:val="004C5E34"/>
    <w:rsid w:val="004D12DA"/>
    <w:rsid w:val="004D1749"/>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1437E"/>
    <w:rsid w:val="00520A27"/>
    <w:rsid w:val="00521046"/>
    <w:rsid w:val="00523222"/>
    <w:rsid w:val="00523AB8"/>
    <w:rsid w:val="005245D4"/>
    <w:rsid w:val="00524BA7"/>
    <w:rsid w:val="0052505D"/>
    <w:rsid w:val="005255CD"/>
    <w:rsid w:val="005257EE"/>
    <w:rsid w:val="00531799"/>
    <w:rsid w:val="00532DAC"/>
    <w:rsid w:val="00533783"/>
    <w:rsid w:val="0053466A"/>
    <w:rsid w:val="00536DC5"/>
    <w:rsid w:val="00542ABE"/>
    <w:rsid w:val="00543170"/>
    <w:rsid w:val="00544C08"/>
    <w:rsid w:val="0054635D"/>
    <w:rsid w:val="00546616"/>
    <w:rsid w:val="005477BA"/>
    <w:rsid w:val="005500B7"/>
    <w:rsid w:val="00555D22"/>
    <w:rsid w:val="005573F1"/>
    <w:rsid w:val="00557FCF"/>
    <w:rsid w:val="005619BA"/>
    <w:rsid w:val="00563C7E"/>
    <w:rsid w:val="005733D8"/>
    <w:rsid w:val="00573565"/>
    <w:rsid w:val="005815C9"/>
    <w:rsid w:val="005904C1"/>
    <w:rsid w:val="005968DA"/>
    <w:rsid w:val="00597B7F"/>
    <w:rsid w:val="005A2165"/>
    <w:rsid w:val="005A394A"/>
    <w:rsid w:val="005A3CAF"/>
    <w:rsid w:val="005A6FF4"/>
    <w:rsid w:val="005A7A71"/>
    <w:rsid w:val="005C12D2"/>
    <w:rsid w:val="005C2189"/>
    <w:rsid w:val="005C232D"/>
    <w:rsid w:val="005C36BC"/>
    <w:rsid w:val="005C37B2"/>
    <w:rsid w:val="005C6E47"/>
    <w:rsid w:val="005D059B"/>
    <w:rsid w:val="005D2684"/>
    <w:rsid w:val="005D4095"/>
    <w:rsid w:val="005D46B2"/>
    <w:rsid w:val="005D6C28"/>
    <w:rsid w:val="005E1FEE"/>
    <w:rsid w:val="005E5886"/>
    <w:rsid w:val="005E79DA"/>
    <w:rsid w:val="005F2152"/>
    <w:rsid w:val="006023B3"/>
    <w:rsid w:val="00606225"/>
    <w:rsid w:val="00614EB8"/>
    <w:rsid w:val="00622140"/>
    <w:rsid w:val="006226EE"/>
    <w:rsid w:val="006232B4"/>
    <w:rsid w:val="00623D16"/>
    <w:rsid w:val="006243CB"/>
    <w:rsid w:val="0062637C"/>
    <w:rsid w:val="00630D2B"/>
    <w:rsid w:val="00631044"/>
    <w:rsid w:val="0063148E"/>
    <w:rsid w:val="00632588"/>
    <w:rsid w:val="006331F7"/>
    <w:rsid w:val="006343E7"/>
    <w:rsid w:val="00634A60"/>
    <w:rsid w:val="00640A45"/>
    <w:rsid w:val="00641EC4"/>
    <w:rsid w:val="00642A77"/>
    <w:rsid w:val="0064372A"/>
    <w:rsid w:val="00646DF3"/>
    <w:rsid w:val="006477F7"/>
    <w:rsid w:val="00650629"/>
    <w:rsid w:val="00650F5A"/>
    <w:rsid w:val="00653202"/>
    <w:rsid w:val="00656E80"/>
    <w:rsid w:val="0065701D"/>
    <w:rsid w:val="0065769E"/>
    <w:rsid w:val="006659FF"/>
    <w:rsid w:val="00674287"/>
    <w:rsid w:val="00675E0E"/>
    <w:rsid w:val="006836AA"/>
    <w:rsid w:val="006846AB"/>
    <w:rsid w:val="00686D19"/>
    <w:rsid w:val="00690BC1"/>
    <w:rsid w:val="00691A4D"/>
    <w:rsid w:val="00692A29"/>
    <w:rsid w:val="006957D1"/>
    <w:rsid w:val="006961FC"/>
    <w:rsid w:val="006A020F"/>
    <w:rsid w:val="006A0780"/>
    <w:rsid w:val="006A40AE"/>
    <w:rsid w:val="006A591E"/>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E7DFA"/>
    <w:rsid w:val="006F04A6"/>
    <w:rsid w:val="006F1044"/>
    <w:rsid w:val="006F2E45"/>
    <w:rsid w:val="006F3F78"/>
    <w:rsid w:val="006F4942"/>
    <w:rsid w:val="00700B79"/>
    <w:rsid w:val="007036AE"/>
    <w:rsid w:val="007036DA"/>
    <w:rsid w:val="007056D4"/>
    <w:rsid w:val="007152CA"/>
    <w:rsid w:val="0072067B"/>
    <w:rsid w:val="00724FB0"/>
    <w:rsid w:val="00727D15"/>
    <w:rsid w:val="00731CB4"/>
    <w:rsid w:val="00732C4F"/>
    <w:rsid w:val="007341D7"/>
    <w:rsid w:val="007346A8"/>
    <w:rsid w:val="00736E71"/>
    <w:rsid w:val="007378D2"/>
    <w:rsid w:val="00740DFA"/>
    <w:rsid w:val="007420FA"/>
    <w:rsid w:val="00742CC2"/>
    <w:rsid w:val="007438DE"/>
    <w:rsid w:val="00744459"/>
    <w:rsid w:val="0074508E"/>
    <w:rsid w:val="00754616"/>
    <w:rsid w:val="00757AF0"/>
    <w:rsid w:val="007710AB"/>
    <w:rsid w:val="007772F9"/>
    <w:rsid w:val="00783AFA"/>
    <w:rsid w:val="00784AD2"/>
    <w:rsid w:val="0078531E"/>
    <w:rsid w:val="00790402"/>
    <w:rsid w:val="00791BEA"/>
    <w:rsid w:val="00792285"/>
    <w:rsid w:val="00793E5A"/>
    <w:rsid w:val="00794319"/>
    <w:rsid w:val="00795BE6"/>
    <w:rsid w:val="007A04D4"/>
    <w:rsid w:val="007A071D"/>
    <w:rsid w:val="007A3C67"/>
    <w:rsid w:val="007B089F"/>
    <w:rsid w:val="007C1D01"/>
    <w:rsid w:val="007C271E"/>
    <w:rsid w:val="007C2FCC"/>
    <w:rsid w:val="007C4BCB"/>
    <w:rsid w:val="007C79A5"/>
    <w:rsid w:val="007C7F14"/>
    <w:rsid w:val="007D0B91"/>
    <w:rsid w:val="007D2343"/>
    <w:rsid w:val="007E5F95"/>
    <w:rsid w:val="007E6932"/>
    <w:rsid w:val="007F1542"/>
    <w:rsid w:val="007F30A4"/>
    <w:rsid w:val="007F7C06"/>
    <w:rsid w:val="00801765"/>
    <w:rsid w:val="008041E3"/>
    <w:rsid w:val="00806727"/>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1E5C"/>
    <w:rsid w:val="00853283"/>
    <w:rsid w:val="0085734C"/>
    <w:rsid w:val="008641D1"/>
    <w:rsid w:val="00864927"/>
    <w:rsid w:val="00864A65"/>
    <w:rsid w:val="00864AA4"/>
    <w:rsid w:val="00864DD8"/>
    <w:rsid w:val="00867BD3"/>
    <w:rsid w:val="00874071"/>
    <w:rsid w:val="00875BB2"/>
    <w:rsid w:val="008764C0"/>
    <w:rsid w:val="00877CCC"/>
    <w:rsid w:val="00877E2F"/>
    <w:rsid w:val="00881686"/>
    <w:rsid w:val="008863D8"/>
    <w:rsid w:val="0088748C"/>
    <w:rsid w:val="00887594"/>
    <w:rsid w:val="00894486"/>
    <w:rsid w:val="00895C3D"/>
    <w:rsid w:val="0089661F"/>
    <w:rsid w:val="008967A7"/>
    <w:rsid w:val="008A1F4C"/>
    <w:rsid w:val="008A3E89"/>
    <w:rsid w:val="008A4328"/>
    <w:rsid w:val="008A4B58"/>
    <w:rsid w:val="008B13E0"/>
    <w:rsid w:val="008B45EB"/>
    <w:rsid w:val="008C29F0"/>
    <w:rsid w:val="008C45CA"/>
    <w:rsid w:val="008C4B92"/>
    <w:rsid w:val="008D0443"/>
    <w:rsid w:val="008D437C"/>
    <w:rsid w:val="0090281C"/>
    <w:rsid w:val="00904461"/>
    <w:rsid w:val="009047E4"/>
    <w:rsid w:val="00910900"/>
    <w:rsid w:val="00912B1B"/>
    <w:rsid w:val="00913C14"/>
    <w:rsid w:val="00913CC9"/>
    <w:rsid w:val="0091550A"/>
    <w:rsid w:val="009169E0"/>
    <w:rsid w:val="00916A60"/>
    <w:rsid w:val="00921B75"/>
    <w:rsid w:val="00922C50"/>
    <w:rsid w:val="009236B6"/>
    <w:rsid w:val="00925614"/>
    <w:rsid w:val="00925B2E"/>
    <w:rsid w:val="00933664"/>
    <w:rsid w:val="009344D0"/>
    <w:rsid w:val="0094242B"/>
    <w:rsid w:val="00945EEE"/>
    <w:rsid w:val="0095240D"/>
    <w:rsid w:val="00953A14"/>
    <w:rsid w:val="009578E3"/>
    <w:rsid w:val="00965EC0"/>
    <w:rsid w:val="00967FD3"/>
    <w:rsid w:val="00970FD8"/>
    <w:rsid w:val="009723CD"/>
    <w:rsid w:val="00977FA6"/>
    <w:rsid w:val="009852C4"/>
    <w:rsid w:val="009868EC"/>
    <w:rsid w:val="0099024E"/>
    <w:rsid w:val="0099581E"/>
    <w:rsid w:val="009A3EA8"/>
    <w:rsid w:val="009A6068"/>
    <w:rsid w:val="009A60F1"/>
    <w:rsid w:val="009A7268"/>
    <w:rsid w:val="009B018E"/>
    <w:rsid w:val="009B1EC5"/>
    <w:rsid w:val="009B2258"/>
    <w:rsid w:val="009B29B0"/>
    <w:rsid w:val="009C00AF"/>
    <w:rsid w:val="009C1DBD"/>
    <w:rsid w:val="009C2403"/>
    <w:rsid w:val="009C29EB"/>
    <w:rsid w:val="009C31A9"/>
    <w:rsid w:val="009C5F9D"/>
    <w:rsid w:val="009D1DE8"/>
    <w:rsid w:val="009D2EF9"/>
    <w:rsid w:val="009D43CB"/>
    <w:rsid w:val="009D4704"/>
    <w:rsid w:val="009D6128"/>
    <w:rsid w:val="009E116E"/>
    <w:rsid w:val="009E1347"/>
    <w:rsid w:val="009E1EA9"/>
    <w:rsid w:val="009E67C7"/>
    <w:rsid w:val="009E6F32"/>
    <w:rsid w:val="009F0566"/>
    <w:rsid w:val="009F0F35"/>
    <w:rsid w:val="009F50D4"/>
    <w:rsid w:val="00A00718"/>
    <w:rsid w:val="00A060E7"/>
    <w:rsid w:val="00A06FE9"/>
    <w:rsid w:val="00A1601E"/>
    <w:rsid w:val="00A16F0A"/>
    <w:rsid w:val="00A2009C"/>
    <w:rsid w:val="00A247C1"/>
    <w:rsid w:val="00A25D36"/>
    <w:rsid w:val="00A34489"/>
    <w:rsid w:val="00A351AE"/>
    <w:rsid w:val="00A35DF8"/>
    <w:rsid w:val="00A37DF5"/>
    <w:rsid w:val="00A41531"/>
    <w:rsid w:val="00A41F6F"/>
    <w:rsid w:val="00A44689"/>
    <w:rsid w:val="00A448B7"/>
    <w:rsid w:val="00A47BDC"/>
    <w:rsid w:val="00A5172E"/>
    <w:rsid w:val="00A55DE3"/>
    <w:rsid w:val="00A5603F"/>
    <w:rsid w:val="00A56E91"/>
    <w:rsid w:val="00A602B9"/>
    <w:rsid w:val="00A62141"/>
    <w:rsid w:val="00A7032B"/>
    <w:rsid w:val="00A7483E"/>
    <w:rsid w:val="00A75308"/>
    <w:rsid w:val="00A77CB6"/>
    <w:rsid w:val="00A802E1"/>
    <w:rsid w:val="00A80E19"/>
    <w:rsid w:val="00A8158C"/>
    <w:rsid w:val="00A82BDC"/>
    <w:rsid w:val="00A83C40"/>
    <w:rsid w:val="00A8671F"/>
    <w:rsid w:val="00A8691A"/>
    <w:rsid w:val="00A86FBD"/>
    <w:rsid w:val="00A904F3"/>
    <w:rsid w:val="00A956CA"/>
    <w:rsid w:val="00AA588F"/>
    <w:rsid w:val="00AA62F1"/>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10C27"/>
    <w:rsid w:val="00B13462"/>
    <w:rsid w:val="00B175B7"/>
    <w:rsid w:val="00B22B78"/>
    <w:rsid w:val="00B271DC"/>
    <w:rsid w:val="00B307B2"/>
    <w:rsid w:val="00B325F1"/>
    <w:rsid w:val="00B34674"/>
    <w:rsid w:val="00B34770"/>
    <w:rsid w:val="00B37557"/>
    <w:rsid w:val="00B40A56"/>
    <w:rsid w:val="00B42582"/>
    <w:rsid w:val="00B43610"/>
    <w:rsid w:val="00B4568E"/>
    <w:rsid w:val="00B45BE7"/>
    <w:rsid w:val="00B53C1D"/>
    <w:rsid w:val="00B551E1"/>
    <w:rsid w:val="00B558AB"/>
    <w:rsid w:val="00B619D8"/>
    <w:rsid w:val="00B63149"/>
    <w:rsid w:val="00B63F71"/>
    <w:rsid w:val="00B657F7"/>
    <w:rsid w:val="00B6659E"/>
    <w:rsid w:val="00B713E8"/>
    <w:rsid w:val="00B71806"/>
    <w:rsid w:val="00B75BAC"/>
    <w:rsid w:val="00B8244D"/>
    <w:rsid w:val="00B900F5"/>
    <w:rsid w:val="00B90BC0"/>
    <w:rsid w:val="00B90EF9"/>
    <w:rsid w:val="00B913B0"/>
    <w:rsid w:val="00B9177E"/>
    <w:rsid w:val="00B9461E"/>
    <w:rsid w:val="00BA3BFD"/>
    <w:rsid w:val="00BA6592"/>
    <w:rsid w:val="00BA7252"/>
    <w:rsid w:val="00BB0610"/>
    <w:rsid w:val="00BB2D77"/>
    <w:rsid w:val="00BB2FF7"/>
    <w:rsid w:val="00BB3F08"/>
    <w:rsid w:val="00BC02EA"/>
    <w:rsid w:val="00BC6E0C"/>
    <w:rsid w:val="00BD058D"/>
    <w:rsid w:val="00BD1C2F"/>
    <w:rsid w:val="00BD2A18"/>
    <w:rsid w:val="00BD49F9"/>
    <w:rsid w:val="00BD68FE"/>
    <w:rsid w:val="00BD71D1"/>
    <w:rsid w:val="00BE3E91"/>
    <w:rsid w:val="00BE5DE5"/>
    <w:rsid w:val="00BE616F"/>
    <w:rsid w:val="00BF001D"/>
    <w:rsid w:val="00BF3B6B"/>
    <w:rsid w:val="00BF5AD2"/>
    <w:rsid w:val="00BF70A5"/>
    <w:rsid w:val="00C11EB4"/>
    <w:rsid w:val="00C122E3"/>
    <w:rsid w:val="00C140D4"/>
    <w:rsid w:val="00C15C9F"/>
    <w:rsid w:val="00C17C23"/>
    <w:rsid w:val="00C226FD"/>
    <w:rsid w:val="00C22E0B"/>
    <w:rsid w:val="00C25478"/>
    <w:rsid w:val="00C254D5"/>
    <w:rsid w:val="00C2770B"/>
    <w:rsid w:val="00C335D6"/>
    <w:rsid w:val="00C361AF"/>
    <w:rsid w:val="00C369FE"/>
    <w:rsid w:val="00C3783F"/>
    <w:rsid w:val="00C37B79"/>
    <w:rsid w:val="00C40B66"/>
    <w:rsid w:val="00C40D11"/>
    <w:rsid w:val="00C41260"/>
    <w:rsid w:val="00C41861"/>
    <w:rsid w:val="00C41953"/>
    <w:rsid w:val="00C42FF6"/>
    <w:rsid w:val="00C43FB5"/>
    <w:rsid w:val="00C452D9"/>
    <w:rsid w:val="00C45EE7"/>
    <w:rsid w:val="00C4746D"/>
    <w:rsid w:val="00C47746"/>
    <w:rsid w:val="00C47ACE"/>
    <w:rsid w:val="00C562A3"/>
    <w:rsid w:val="00C62C69"/>
    <w:rsid w:val="00C671FE"/>
    <w:rsid w:val="00C67572"/>
    <w:rsid w:val="00C70C46"/>
    <w:rsid w:val="00C735A1"/>
    <w:rsid w:val="00C748CA"/>
    <w:rsid w:val="00C8074A"/>
    <w:rsid w:val="00C82468"/>
    <w:rsid w:val="00C87ABC"/>
    <w:rsid w:val="00C92356"/>
    <w:rsid w:val="00C93FF7"/>
    <w:rsid w:val="00C976E1"/>
    <w:rsid w:val="00CB07A2"/>
    <w:rsid w:val="00CB13E2"/>
    <w:rsid w:val="00CB1A64"/>
    <w:rsid w:val="00CB3968"/>
    <w:rsid w:val="00CB61F5"/>
    <w:rsid w:val="00CB62FB"/>
    <w:rsid w:val="00CB690A"/>
    <w:rsid w:val="00CB7224"/>
    <w:rsid w:val="00CC119E"/>
    <w:rsid w:val="00CC31DE"/>
    <w:rsid w:val="00CC367E"/>
    <w:rsid w:val="00CC785A"/>
    <w:rsid w:val="00CD469C"/>
    <w:rsid w:val="00CE4B0D"/>
    <w:rsid w:val="00CE5264"/>
    <w:rsid w:val="00CE71C1"/>
    <w:rsid w:val="00CF0E24"/>
    <w:rsid w:val="00CF3579"/>
    <w:rsid w:val="00CF63C6"/>
    <w:rsid w:val="00CF75C6"/>
    <w:rsid w:val="00D02428"/>
    <w:rsid w:val="00D06922"/>
    <w:rsid w:val="00D07344"/>
    <w:rsid w:val="00D07A97"/>
    <w:rsid w:val="00D12C3F"/>
    <w:rsid w:val="00D13D73"/>
    <w:rsid w:val="00D166B0"/>
    <w:rsid w:val="00D16CF1"/>
    <w:rsid w:val="00D17236"/>
    <w:rsid w:val="00D177F3"/>
    <w:rsid w:val="00D201B0"/>
    <w:rsid w:val="00D205D6"/>
    <w:rsid w:val="00D25372"/>
    <w:rsid w:val="00D27E41"/>
    <w:rsid w:val="00D31EDA"/>
    <w:rsid w:val="00D3325F"/>
    <w:rsid w:val="00D339A7"/>
    <w:rsid w:val="00D33E70"/>
    <w:rsid w:val="00D4010D"/>
    <w:rsid w:val="00D430F9"/>
    <w:rsid w:val="00D452AE"/>
    <w:rsid w:val="00D509E1"/>
    <w:rsid w:val="00D52087"/>
    <w:rsid w:val="00D53060"/>
    <w:rsid w:val="00D54D5E"/>
    <w:rsid w:val="00D55F40"/>
    <w:rsid w:val="00D572C0"/>
    <w:rsid w:val="00D61541"/>
    <w:rsid w:val="00D623DA"/>
    <w:rsid w:val="00D6264B"/>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183F"/>
    <w:rsid w:val="00DB40E2"/>
    <w:rsid w:val="00DB5B49"/>
    <w:rsid w:val="00DC02FD"/>
    <w:rsid w:val="00DC0F20"/>
    <w:rsid w:val="00DC2BEC"/>
    <w:rsid w:val="00DC3022"/>
    <w:rsid w:val="00DC6547"/>
    <w:rsid w:val="00DC767C"/>
    <w:rsid w:val="00DC7F2D"/>
    <w:rsid w:val="00DD061B"/>
    <w:rsid w:val="00DD0A87"/>
    <w:rsid w:val="00DD2EEF"/>
    <w:rsid w:val="00DD3F06"/>
    <w:rsid w:val="00DD5125"/>
    <w:rsid w:val="00DD79EA"/>
    <w:rsid w:val="00DE3DBF"/>
    <w:rsid w:val="00DE51FB"/>
    <w:rsid w:val="00DE747A"/>
    <w:rsid w:val="00DF16EC"/>
    <w:rsid w:val="00DF3762"/>
    <w:rsid w:val="00DF4790"/>
    <w:rsid w:val="00DF60B5"/>
    <w:rsid w:val="00E032C1"/>
    <w:rsid w:val="00E06E93"/>
    <w:rsid w:val="00E10DED"/>
    <w:rsid w:val="00E11ABB"/>
    <w:rsid w:val="00E15FB0"/>
    <w:rsid w:val="00E163ED"/>
    <w:rsid w:val="00E172C5"/>
    <w:rsid w:val="00E1763A"/>
    <w:rsid w:val="00E20A71"/>
    <w:rsid w:val="00E2481B"/>
    <w:rsid w:val="00E26406"/>
    <w:rsid w:val="00E2646A"/>
    <w:rsid w:val="00E2675C"/>
    <w:rsid w:val="00E26ADF"/>
    <w:rsid w:val="00E30111"/>
    <w:rsid w:val="00E33C51"/>
    <w:rsid w:val="00E36F56"/>
    <w:rsid w:val="00E40E41"/>
    <w:rsid w:val="00E41D97"/>
    <w:rsid w:val="00E42E20"/>
    <w:rsid w:val="00E436F5"/>
    <w:rsid w:val="00E4448A"/>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96245"/>
    <w:rsid w:val="00EA35F6"/>
    <w:rsid w:val="00EA5CB6"/>
    <w:rsid w:val="00EA6210"/>
    <w:rsid w:val="00EA7562"/>
    <w:rsid w:val="00EA7BBA"/>
    <w:rsid w:val="00EB1DBD"/>
    <w:rsid w:val="00EB394B"/>
    <w:rsid w:val="00EB6842"/>
    <w:rsid w:val="00EB7350"/>
    <w:rsid w:val="00ED254D"/>
    <w:rsid w:val="00ED7F37"/>
    <w:rsid w:val="00EE12F9"/>
    <w:rsid w:val="00EE2540"/>
    <w:rsid w:val="00EE44F7"/>
    <w:rsid w:val="00EE7EF6"/>
    <w:rsid w:val="00EF010A"/>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2E60"/>
    <w:rsid w:val="00F83924"/>
    <w:rsid w:val="00F92EE1"/>
    <w:rsid w:val="00FA7A5E"/>
    <w:rsid w:val="00FB111E"/>
    <w:rsid w:val="00FB2A49"/>
    <w:rsid w:val="00FB2A72"/>
    <w:rsid w:val="00FC5AF9"/>
    <w:rsid w:val="00FD0B85"/>
    <w:rsid w:val="00FD12F8"/>
    <w:rsid w:val="00FD1844"/>
    <w:rsid w:val="00FD2B07"/>
    <w:rsid w:val="00FD4D40"/>
    <w:rsid w:val="00FD561A"/>
    <w:rsid w:val="00FD7191"/>
    <w:rsid w:val="00FE31A9"/>
    <w:rsid w:val="00FE61FB"/>
    <w:rsid w:val="00FE6BCF"/>
    <w:rsid w:val="00FE7A29"/>
    <w:rsid w:val="00FF0422"/>
    <w:rsid w:val="00FF21EB"/>
    <w:rsid w:val="00FF31CE"/>
    <w:rsid w:val="00FF4BDA"/>
    <w:rsid w:val="00FF7689"/>
    <w:rsid w:val="1A862694"/>
    <w:rsid w:val="1D245443"/>
    <w:rsid w:val="302C3F83"/>
    <w:rsid w:val="32225565"/>
    <w:rsid w:val="35752598"/>
    <w:rsid w:val="414A4FD5"/>
    <w:rsid w:val="4B2D0C01"/>
    <w:rsid w:val="58BE05BE"/>
    <w:rsid w:val="6B234C89"/>
    <w:rsid w:val="74756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pPr>
      <w:jc w:val="center"/>
    </w:pPr>
    <w:rPr>
      <w:rFonts w:ascii="黑体" w:hAnsi="黑体" w:eastAsia="宋体"/>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3.xml"/><Relationship Id="rId98" Type="http://schemas.openxmlformats.org/officeDocument/2006/relationships/chart" Target="charts/chart72.xml"/><Relationship Id="rId97" Type="http://schemas.openxmlformats.org/officeDocument/2006/relationships/chart" Target="charts/chart71.xml"/><Relationship Id="rId96" Type="http://schemas.openxmlformats.org/officeDocument/2006/relationships/chart" Target="charts/chart70.xml"/><Relationship Id="rId95" Type="http://schemas.openxmlformats.org/officeDocument/2006/relationships/chart" Target="charts/chart69.xml"/><Relationship Id="rId94" Type="http://schemas.openxmlformats.org/officeDocument/2006/relationships/chart" Target="charts/chart68.xml"/><Relationship Id="rId93" Type="http://schemas.openxmlformats.org/officeDocument/2006/relationships/chart" Target="charts/chart67.xml"/><Relationship Id="rId92" Type="http://schemas.openxmlformats.org/officeDocument/2006/relationships/chart" Target="charts/chart66.xml"/><Relationship Id="rId91" Type="http://schemas.openxmlformats.org/officeDocument/2006/relationships/chart" Target="charts/chart65.xml"/><Relationship Id="rId90" Type="http://schemas.openxmlformats.org/officeDocument/2006/relationships/chart" Target="charts/chart64.xml"/><Relationship Id="rId9" Type="http://schemas.openxmlformats.org/officeDocument/2006/relationships/header" Target="header4.xml"/><Relationship Id="rId89" Type="http://schemas.openxmlformats.org/officeDocument/2006/relationships/chart" Target="charts/chart63.xml"/><Relationship Id="rId88" Type="http://schemas.openxmlformats.org/officeDocument/2006/relationships/chart" Target="charts/chart62.xml"/><Relationship Id="rId87" Type="http://schemas.openxmlformats.org/officeDocument/2006/relationships/chart" Target="charts/chart61.xml"/><Relationship Id="rId86" Type="http://schemas.openxmlformats.org/officeDocument/2006/relationships/chart" Target="charts/chart60.xml"/><Relationship Id="rId85" Type="http://schemas.openxmlformats.org/officeDocument/2006/relationships/chart" Target="charts/chart59.xml"/><Relationship Id="rId84" Type="http://schemas.openxmlformats.org/officeDocument/2006/relationships/chart" Target="charts/chart58.xml"/><Relationship Id="rId83" Type="http://schemas.openxmlformats.org/officeDocument/2006/relationships/chart" Target="charts/chart57.xml"/><Relationship Id="rId82" Type="http://schemas.openxmlformats.org/officeDocument/2006/relationships/chart" Target="charts/chart56.xml"/><Relationship Id="rId81" Type="http://schemas.openxmlformats.org/officeDocument/2006/relationships/chart" Target="charts/chart55.xml"/><Relationship Id="rId80" Type="http://schemas.openxmlformats.org/officeDocument/2006/relationships/chart" Target="charts/chart54.xml"/><Relationship Id="rId8" Type="http://schemas.openxmlformats.org/officeDocument/2006/relationships/footer" Target="footer3.xml"/><Relationship Id="rId79" Type="http://schemas.openxmlformats.org/officeDocument/2006/relationships/chart" Target="charts/chart53.xml"/><Relationship Id="rId78" Type="http://schemas.openxmlformats.org/officeDocument/2006/relationships/chart" Target="charts/chart52.xml"/><Relationship Id="rId77" Type="http://schemas.openxmlformats.org/officeDocument/2006/relationships/chart" Target="charts/chart51.xml"/><Relationship Id="rId76" Type="http://schemas.openxmlformats.org/officeDocument/2006/relationships/chart" Target="charts/chart50.xml"/><Relationship Id="rId75" Type="http://schemas.openxmlformats.org/officeDocument/2006/relationships/chart" Target="charts/chart49.xml"/><Relationship Id="rId74" Type="http://schemas.openxmlformats.org/officeDocument/2006/relationships/chart" Target="charts/chart48.xml"/><Relationship Id="rId73" Type="http://schemas.openxmlformats.org/officeDocument/2006/relationships/chart" Target="charts/chart47.xml"/><Relationship Id="rId72" Type="http://schemas.openxmlformats.org/officeDocument/2006/relationships/chart" Target="charts/chart46.xml"/><Relationship Id="rId71" Type="http://schemas.openxmlformats.org/officeDocument/2006/relationships/chart" Target="charts/chart45.xml"/><Relationship Id="rId70" Type="http://schemas.openxmlformats.org/officeDocument/2006/relationships/chart" Target="charts/chart44.xml"/><Relationship Id="rId7" Type="http://schemas.openxmlformats.org/officeDocument/2006/relationships/footer" Target="footer2.xml"/><Relationship Id="rId69" Type="http://schemas.openxmlformats.org/officeDocument/2006/relationships/chart" Target="charts/chart43.xml"/><Relationship Id="rId68" Type="http://schemas.openxmlformats.org/officeDocument/2006/relationships/chart" Target="charts/chart42.xml"/><Relationship Id="rId67" Type="http://schemas.openxmlformats.org/officeDocument/2006/relationships/chart" Target="charts/chart41.xml"/><Relationship Id="rId66" Type="http://schemas.openxmlformats.org/officeDocument/2006/relationships/chart" Target="charts/chart40.xml"/><Relationship Id="rId65" Type="http://schemas.openxmlformats.org/officeDocument/2006/relationships/chart" Target="charts/chart39.xml"/><Relationship Id="rId64" Type="http://schemas.openxmlformats.org/officeDocument/2006/relationships/chart" Target="charts/chart38.xml"/><Relationship Id="rId63" Type="http://schemas.openxmlformats.org/officeDocument/2006/relationships/chart" Target="charts/chart37.xml"/><Relationship Id="rId62" Type="http://schemas.openxmlformats.org/officeDocument/2006/relationships/chart" Target="charts/chart36.xml"/><Relationship Id="rId61" Type="http://schemas.openxmlformats.org/officeDocument/2006/relationships/chart" Target="charts/chart35.xml"/><Relationship Id="rId60" Type="http://schemas.openxmlformats.org/officeDocument/2006/relationships/chart" Target="charts/chart34.xml"/><Relationship Id="rId6" Type="http://schemas.openxmlformats.org/officeDocument/2006/relationships/footer" Target="footer1.xml"/><Relationship Id="rId59" Type="http://schemas.openxmlformats.org/officeDocument/2006/relationships/chart" Target="charts/chart33.xml"/><Relationship Id="rId58" Type="http://schemas.openxmlformats.org/officeDocument/2006/relationships/chart" Target="charts/chart32.xml"/><Relationship Id="rId57" Type="http://schemas.openxmlformats.org/officeDocument/2006/relationships/chart" Target="charts/chart31.xml"/><Relationship Id="rId56" Type="http://schemas.openxmlformats.org/officeDocument/2006/relationships/chart" Target="charts/chart30.xml"/><Relationship Id="rId55" Type="http://schemas.openxmlformats.org/officeDocument/2006/relationships/chart" Target="charts/chart29.xml"/><Relationship Id="rId54" Type="http://schemas.openxmlformats.org/officeDocument/2006/relationships/chart" Target="charts/chart28.xml"/><Relationship Id="rId53" Type="http://schemas.openxmlformats.org/officeDocument/2006/relationships/chart" Target="charts/chart27.xml"/><Relationship Id="rId52" Type="http://schemas.openxmlformats.org/officeDocument/2006/relationships/chart" Target="charts/chart26.xml"/><Relationship Id="rId51" Type="http://schemas.openxmlformats.org/officeDocument/2006/relationships/chart" Target="charts/chart25.xml"/><Relationship Id="rId50" Type="http://schemas.openxmlformats.org/officeDocument/2006/relationships/chart" Target="charts/chart24.xml"/><Relationship Id="rId5" Type="http://schemas.openxmlformats.org/officeDocument/2006/relationships/header" Target="header3.xml"/><Relationship Id="rId49" Type="http://schemas.openxmlformats.org/officeDocument/2006/relationships/chart" Target="charts/chart23.xml"/><Relationship Id="rId48" Type="http://schemas.openxmlformats.org/officeDocument/2006/relationships/chart" Target="charts/chart22.xml"/><Relationship Id="rId47" Type="http://schemas.openxmlformats.org/officeDocument/2006/relationships/chart" Target="charts/chart21.xml"/><Relationship Id="rId46" Type="http://schemas.openxmlformats.org/officeDocument/2006/relationships/chart" Target="charts/chart20.xml"/><Relationship Id="rId45" Type="http://schemas.openxmlformats.org/officeDocument/2006/relationships/chart" Target="charts/chart19.xml"/><Relationship Id="rId44" Type="http://schemas.openxmlformats.org/officeDocument/2006/relationships/chart" Target="charts/chart18.xml"/><Relationship Id="rId43" Type="http://schemas.openxmlformats.org/officeDocument/2006/relationships/chart" Target="charts/chart17.xml"/><Relationship Id="rId42" Type="http://schemas.openxmlformats.org/officeDocument/2006/relationships/chart" Target="charts/chart16.xml"/><Relationship Id="rId41" Type="http://schemas.openxmlformats.org/officeDocument/2006/relationships/chart" Target="charts/chart15.xml"/><Relationship Id="rId40" Type="http://schemas.openxmlformats.org/officeDocument/2006/relationships/chart" Target="charts/chart14.xml"/><Relationship Id="rId4" Type="http://schemas.openxmlformats.org/officeDocument/2006/relationships/header" Target="header2.xml"/><Relationship Id="rId39" Type="http://schemas.openxmlformats.org/officeDocument/2006/relationships/chart" Target="charts/chart13.xml"/><Relationship Id="rId38" Type="http://schemas.openxmlformats.org/officeDocument/2006/relationships/chart" Target="charts/chart12.xml"/><Relationship Id="rId37" Type="http://schemas.openxmlformats.org/officeDocument/2006/relationships/chart" Target="charts/chart11.xml"/><Relationship Id="rId36" Type="http://schemas.openxmlformats.org/officeDocument/2006/relationships/chart" Target="charts/chart10.xml"/><Relationship Id="rId35" Type="http://schemas.openxmlformats.org/officeDocument/2006/relationships/chart" Target="charts/chart9.xml"/><Relationship Id="rId34" Type="http://schemas.openxmlformats.org/officeDocument/2006/relationships/chart" Target="charts/chart8.xml"/><Relationship Id="rId33" Type="http://schemas.openxmlformats.org/officeDocument/2006/relationships/chart" Target="charts/chart7.xml"/><Relationship Id="rId32" Type="http://schemas.openxmlformats.org/officeDocument/2006/relationships/chart" Target="charts/chart6.xml"/><Relationship Id="rId31" Type="http://schemas.openxmlformats.org/officeDocument/2006/relationships/chart" Target="charts/chart5.xml"/><Relationship Id="rId30" Type="http://schemas.openxmlformats.org/officeDocument/2006/relationships/chart" Target="charts/chart4.xml"/><Relationship Id="rId3" Type="http://schemas.openxmlformats.org/officeDocument/2006/relationships/header" Target="header1.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chart" Target="charts/chart1.xml"/><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5" Type="http://schemas.openxmlformats.org/officeDocument/2006/relationships/fontTable" Target="fontTable.xml"/><Relationship Id="rId114" Type="http://schemas.openxmlformats.org/officeDocument/2006/relationships/customXml" Target="../customXml/item3.xml"/><Relationship Id="rId113" Type="http://schemas.openxmlformats.org/officeDocument/2006/relationships/customXml" Target="../customXml/item2.xml"/><Relationship Id="rId112" Type="http://schemas.openxmlformats.org/officeDocument/2006/relationships/numbering" Target="numbering.xml"/><Relationship Id="rId111" Type="http://schemas.openxmlformats.org/officeDocument/2006/relationships/customXml" Target="../customXml/item1.xml"/><Relationship Id="rId110" Type="http://schemas.openxmlformats.org/officeDocument/2006/relationships/chart" Target="charts/chart84.xml"/><Relationship Id="rId11" Type="http://schemas.openxmlformats.org/officeDocument/2006/relationships/footer" Target="footer4.xml"/><Relationship Id="rId109" Type="http://schemas.openxmlformats.org/officeDocument/2006/relationships/chart" Target="charts/chart83.xml"/><Relationship Id="rId108" Type="http://schemas.openxmlformats.org/officeDocument/2006/relationships/chart" Target="charts/chart82.xml"/><Relationship Id="rId107" Type="http://schemas.openxmlformats.org/officeDocument/2006/relationships/chart" Target="charts/chart81.xml"/><Relationship Id="rId106" Type="http://schemas.openxmlformats.org/officeDocument/2006/relationships/chart" Target="charts/chart80.xml"/><Relationship Id="rId105" Type="http://schemas.openxmlformats.org/officeDocument/2006/relationships/chart" Target="charts/chart79.xml"/><Relationship Id="rId104" Type="http://schemas.openxmlformats.org/officeDocument/2006/relationships/chart" Target="charts/chart78.xml"/><Relationship Id="rId103" Type="http://schemas.openxmlformats.org/officeDocument/2006/relationships/chart" Target="charts/chart77.xml"/><Relationship Id="rId102" Type="http://schemas.openxmlformats.org/officeDocument/2006/relationships/chart" Target="charts/chart76.xml"/><Relationship Id="rId101" Type="http://schemas.openxmlformats.org/officeDocument/2006/relationships/chart" Target="charts/chart75.xml"/><Relationship Id="rId100" Type="http://schemas.openxmlformats.org/officeDocument/2006/relationships/chart" Target="charts/chart7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3433;&#20840;&#24863;&#27604;&#36739;.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Lenovo\Desktop\&#28385;&#24847;&#24230;&#25253;&#21578;\&#22270;&#34920;\&#29976;&#32899;&#30465;&#20174;&#19994;&#20154;&#21592;&#29256;.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29976;&#32899;&#30465;&#20174;&#19994;&#20154;&#21592;&#29256;(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从业人员性别分布图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主问卷!$C$5</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主问卷!$B$6:$B$7</c:f>
              <c:strCache>
                <c:ptCount val="2"/>
                <c:pt idx="0">
                  <c:v>男</c:v>
                </c:pt>
                <c:pt idx="1">
                  <c:v>女</c:v>
                </c:pt>
              </c:strCache>
            </c:strRef>
          </c:cat>
          <c:val>
            <c:numRef>
              <c:f>主问卷!$C$6:$C$7</c:f>
            </c:numRef>
          </c:val>
        </c:ser>
        <c:ser>
          <c:idx val="1"/>
          <c:order val="1"/>
          <c:tx>
            <c:strRef>
              <c:f>主问卷!$D$5</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主问卷!$B$6:$B$7</c:f>
              <c:strCache>
                <c:ptCount val="2"/>
                <c:pt idx="0">
                  <c:v>男</c:v>
                </c:pt>
                <c:pt idx="1">
                  <c:v>女</c:v>
                </c:pt>
              </c:strCache>
            </c:strRef>
          </c:cat>
          <c:val>
            <c:numRef>
              <c:f>主问卷!$D$6:$D$7</c:f>
              <c:numCache>
                <c:formatCode>0.00%</c:formatCode>
                <c:ptCount val="2"/>
                <c:pt idx="0">
                  <c:v>0.6436</c:v>
                </c:pt>
                <c:pt idx="1">
                  <c:v>0.3564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网络安全事件出现的主要原因分布图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主问卷!$C$82</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主问卷!$B$83:$B$93</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主问卷!$C$83:$C$93</c:f>
            </c:numRef>
          </c:val>
        </c:ser>
        <c:ser>
          <c:idx val="1"/>
          <c:order val="1"/>
          <c:tx>
            <c:strRef>
              <c:f>主问卷!$D$82</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主问卷!$B$83:$B$93</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主问卷!$D$83:$D$93</c:f>
              <c:numCache>
                <c:formatCode>0.00%</c:formatCode>
                <c:ptCount val="11"/>
                <c:pt idx="0">
                  <c:v>0.0489</c:v>
                </c:pt>
                <c:pt idx="1">
                  <c:v>0.1485</c:v>
                </c:pt>
                <c:pt idx="2">
                  <c:v>0.2496</c:v>
                </c:pt>
                <c:pt idx="3">
                  <c:v>0.3214</c:v>
                </c:pt>
                <c:pt idx="4">
                  <c:v>0.323</c:v>
                </c:pt>
                <c:pt idx="5">
                  <c:v>0.3622</c:v>
                </c:pt>
                <c:pt idx="6">
                  <c:v>0.3931</c:v>
                </c:pt>
                <c:pt idx="7">
                  <c:v>0.429</c:v>
                </c:pt>
                <c:pt idx="8">
                  <c:v>0.4356</c:v>
                </c:pt>
                <c:pt idx="9">
                  <c:v>0.469</c:v>
                </c:pt>
                <c:pt idx="10">
                  <c:v>0.5465</c:v>
                </c:pt>
              </c:numCache>
            </c:numRef>
          </c:val>
        </c:ser>
        <c:ser>
          <c:idx val="2"/>
          <c:order val="2"/>
          <c:tx>
            <c:strRef>
              <c:f>主问卷!$E$82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主问卷!$B$83:$B$93</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主问卷!$E$83:$E$93</c:f>
            </c:numRef>
          </c:val>
        </c:ser>
        <c:ser>
          <c:idx val="3"/>
          <c:order val="3"/>
          <c:tx>
            <c:strRef>
              <c:f>主问卷!$F$82</c:f>
              <c:strCache>
                <c:ptCount val="1"/>
                <c:pt idx="0">
                  <c:v>全国占比</c:v>
                </c:pt>
              </c:strCache>
            </c:strRef>
          </c:tx>
          <c:invertIfNegative val="0"/>
          <c:dLbls>
            <c:dLbl>
              <c:idx val="1"/>
              <c:layout>
                <c:manualLayout>
                  <c:x val="-0.0072992700729927"/>
                  <c:y val="-0.006717044500419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73236009732351"/>
                  <c:y val="-0.003358522250209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985401459853"/>
                  <c:y val="-0.01007556675062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主问卷!$B$83:$B$93</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主问卷!$F$83:$F$93</c:f>
              <c:numCache>
                <c:formatCode>0.00%</c:formatCode>
                <c:ptCount val="11"/>
                <c:pt idx="0">
                  <c:v>0.1138</c:v>
                </c:pt>
                <c:pt idx="1">
                  <c:v>0.1217</c:v>
                </c:pt>
                <c:pt idx="2">
                  <c:v>0.2099</c:v>
                </c:pt>
                <c:pt idx="3">
                  <c:v>0.2419</c:v>
                </c:pt>
                <c:pt idx="4">
                  <c:v>0.2371</c:v>
                </c:pt>
                <c:pt idx="5">
                  <c:v>0.2656</c:v>
                </c:pt>
                <c:pt idx="6">
                  <c:v>0.3494</c:v>
                </c:pt>
                <c:pt idx="7">
                  <c:v>0.337</c:v>
                </c:pt>
                <c:pt idx="8">
                  <c:v>0.3096</c:v>
                </c:pt>
                <c:pt idx="9">
                  <c:v>0.3869</c:v>
                </c:pt>
                <c:pt idx="10">
                  <c:v>0.4877</c:v>
                </c:pt>
              </c:numCache>
            </c:numRef>
          </c:val>
        </c:ser>
        <c:dLbls>
          <c:showLegendKey val="0"/>
          <c:showVal val="1"/>
          <c:showCatName val="0"/>
          <c:showSerName val="0"/>
          <c:showPercent val="0"/>
          <c:showBubbleSize val="0"/>
        </c:dLbls>
        <c:gapWidth val="182"/>
        <c:axId val="429222912"/>
        <c:axId val="429238144"/>
      </c:barChart>
      <c:catAx>
        <c:axId val="4292229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238144"/>
        <c:crosses val="autoZero"/>
        <c:auto val="1"/>
        <c:lblAlgn val="ctr"/>
        <c:lblOffset val="100"/>
        <c:noMultiLvlLbl val="0"/>
      </c:catAx>
      <c:valAx>
        <c:axId val="4292381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22291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互联网黑灰产业情况评价分布图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主问卷!$C$97</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主问卷!$B$98:$B$103</c:f>
              <c:strCache>
                <c:ptCount val="6"/>
                <c:pt idx="0">
                  <c:v>没有变化</c:v>
                </c:pt>
                <c:pt idx="1">
                  <c:v>不了解</c:v>
                </c:pt>
                <c:pt idx="2">
                  <c:v>明显减少</c:v>
                </c:pt>
                <c:pt idx="3">
                  <c:v>略有增加</c:v>
                </c:pt>
                <c:pt idx="4">
                  <c:v>略有减少</c:v>
                </c:pt>
                <c:pt idx="5">
                  <c:v>明显增加</c:v>
                </c:pt>
              </c:strCache>
            </c:strRef>
          </c:cat>
          <c:val>
            <c:numRef>
              <c:f>主问卷!$C$98:$C$103</c:f>
            </c:numRef>
          </c:val>
        </c:ser>
        <c:ser>
          <c:idx val="1"/>
          <c:order val="1"/>
          <c:tx>
            <c:strRef>
              <c:f>主问卷!$D$97</c:f>
              <c:strCache>
                <c:ptCount val="1"/>
                <c:pt idx="0">
                  <c:v>甘肃占比</c:v>
                </c:pt>
              </c:strCache>
            </c:strRef>
          </c:tx>
          <c:spPr>
            <a:solidFill>
              <a:schemeClr val="accent2"/>
            </a:solidFill>
            <a:ln>
              <a:noFill/>
            </a:ln>
            <a:effectLst/>
          </c:spPr>
          <c:invertIfNegative val="0"/>
          <c:dLbls>
            <c:dLbl>
              <c:idx val="0"/>
              <c:layout>
                <c:manualLayout>
                  <c:x val="-0.00366300366300366"/>
                  <c:y val="0.01718213058419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989010989011"/>
                  <c:y val="0.03092783505154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主问卷!$B$98:$B$103</c:f>
              <c:strCache>
                <c:ptCount val="6"/>
                <c:pt idx="0">
                  <c:v>没有变化</c:v>
                </c:pt>
                <c:pt idx="1">
                  <c:v>不了解</c:v>
                </c:pt>
                <c:pt idx="2">
                  <c:v>明显减少</c:v>
                </c:pt>
                <c:pt idx="3">
                  <c:v>略有增加</c:v>
                </c:pt>
                <c:pt idx="4">
                  <c:v>略有减少</c:v>
                </c:pt>
                <c:pt idx="5">
                  <c:v>明显增加</c:v>
                </c:pt>
              </c:strCache>
            </c:strRef>
          </c:cat>
          <c:val>
            <c:numRef>
              <c:f>主问卷!$D$98:$D$103</c:f>
              <c:numCache>
                <c:formatCode>0.00%</c:formatCode>
                <c:ptCount val="6"/>
                <c:pt idx="0">
                  <c:v>0.0718</c:v>
                </c:pt>
                <c:pt idx="1">
                  <c:v>0.1134</c:v>
                </c:pt>
                <c:pt idx="2">
                  <c:v>0.1746</c:v>
                </c:pt>
                <c:pt idx="3">
                  <c:v>0.2007</c:v>
                </c:pt>
                <c:pt idx="4">
                  <c:v>0.2121</c:v>
                </c:pt>
                <c:pt idx="5">
                  <c:v>0.2276</c:v>
                </c:pt>
              </c:numCache>
            </c:numRef>
          </c:val>
        </c:ser>
        <c:ser>
          <c:idx val="2"/>
          <c:order val="2"/>
          <c:tx>
            <c:strRef>
              <c:f>主问卷!$E$97</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主问卷!$B$98:$B$103</c:f>
              <c:strCache>
                <c:ptCount val="6"/>
                <c:pt idx="0">
                  <c:v>没有变化</c:v>
                </c:pt>
                <c:pt idx="1">
                  <c:v>不了解</c:v>
                </c:pt>
                <c:pt idx="2">
                  <c:v>明显减少</c:v>
                </c:pt>
                <c:pt idx="3">
                  <c:v>略有增加</c:v>
                </c:pt>
                <c:pt idx="4">
                  <c:v>略有减少</c:v>
                </c:pt>
                <c:pt idx="5">
                  <c:v>明显增加</c:v>
                </c:pt>
              </c:strCache>
            </c:strRef>
          </c:cat>
          <c:val>
            <c:numRef>
              <c:f>主问卷!$E$98:$E$103</c:f>
            </c:numRef>
          </c:val>
        </c:ser>
        <c:ser>
          <c:idx val="3"/>
          <c:order val="3"/>
          <c:tx>
            <c:strRef>
              <c:f>主问卷!$F$97</c:f>
              <c:strCache>
                <c:ptCount val="1"/>
                <c:pt idx="0">
                  <c:v>全国占比</c:v>
                </c:pt>
              </c:strCache>
            </c:strRef>
          </c:tx>
          <c:spPr>
            <a:solidFill>
              <a:schemeClr val="accent4"/>
            </a:solidFill>
            <a:ln>
              <a:noFill/>
            </a:ln>
            <a:effectLst/>
          </c:spPr>
          <c:invertIfNegative val="0"/>
          <c:dLbls>
            <c:dLbl>
              <c:idx val="2"/>
              <c:layout>
                <c:manualLayout>
                  <c:x val="0.010989010989011"/>
                  <c:y val="0.01030927835051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15750915750916"/>
                  <c:y val="0.0137457044673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6520146520147"/>
                  <c:y val="0.02405498281786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主问卷!$B$98:$B$103</c:f>
              <c:strCache>
                <c:ptCount val="6"/>
                <c:pt idx="0">
                  <c:v>没有变化</c:v>
                </c:pt>
                <c:pt idx="1">
                  <c:v>不了解</c:v>
                </c:pt>
                <c:pt idx="2">
                  <c:v>明显减少</c:v>
                </c:pt>
                <c:pt idx="3">
                  <c:v>略有增加</c:v>
                </c:pt>
                <c:pt idx="4">
                  <c:v>略有减少</c:v>
                </c:pt>
                <c:pt idx="5">
                  <c:v>明显增加</c:v>
                </c:pt>
              </c:strCache>
            </c:strRef>
          </c:cat>
          <c:val>
            <c:numRef>
              <c:f>主问卷!$F$98:$F$103</c:f>
              <c:numCache>
                <c:formatCode>0.00%</c:formatCode>
                <c:ptCount val="6"/>
                <c:pt idx="0">
                  <c:v>0.0841</c:v>
                </c:pt>
                <c:pt idx="1">
                  <c:v>0.1838</c:v>
                </c:pt>
                <c:pt idx="2">
                  <c:v>0.141</c:v>
                </c:pt>
                <c:pt idx="3">
                  <c:v>0.2142</c:v>
                </c:pt>
                <c:pt idx="4">
                  <c:v>0.186</c:v>
                </c:pt>
                <c:pt idx="5">
                  <c:v>0.1909</c:v>
                </c:pt>
              </c:numCache>
            </c:numRef>
          </c:val>
        </c:ser>
        <c:dLbls>
          <c:showLegendKey val="0"/>
          <c:showVal val="1"/>
          <c:showCatName val="0"/>
          <c:showSerName val="0"/>
          <c:showPercent val="0"/>
          <c:showBubbleSize val="0"/>
        </c:dLbls>
        <c:gapWidth val="219"/>
        <c:overlap val="-27"/>
        <c:axId val="429340544"/>
        <c:axId val="429342080"/>
      </c:barChart>
      <c:catAx>
        <c:axId val="4293405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342080"/>
        <c:crosses val="autoZero"/>
        <c:auto val="1"/>
        <c:lblAlgn val="ctr"/>
        <c:lblOffset val="100"/>
        <c:noMultiLvlLbl val="0"/>
      </c:catAx>
      <c:valAx>
        <c:axId val="4293420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3405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常见的黑灰产业犯罪手法分布图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主问卷!$C$107</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主问卷!$B$108:$B$116</c:f>
              <c:strCache>
                <c:ptCount val="9"/>
                <c:pt idx="0">
                  <c:v>其他</c:v>
                </c:pt>
                <c:pt idx="1">
                  <c:v>肉鸡挖矿</c:v>
                </c:pt>
                <c:pt idx="2">
                  <c:v>“杀猪盘”</c:v>
                </c:pt>
                <c:pt idx="3">
                  <c:v>DDOS攻击</c:v>
                </c:pt>
                <c:pt idx="4">
                  <c:v>“薅羊毛”</c:v>
                </c:pt>
                <c:pt idx="5">
                  <c:v>勒索病毒</c:v>
                </c:pt>
                <c:pt idx="6">
                  <c:v>暗扣话费</c:v>
                </c:pt>
                <c:pt idx="7">
                  <c:v>手机应用分发</c:v>
                </c:pt>
                <c:pt idx="8">
                  <c:v>虚假流量</c:v>
                </c:pt>
              </c:strCache>
            </c:strRef>
          </c:cat>
          <c:val>
            <c:numRef>
              <c:f>主问卷!$C$108:$C$116</c:f>
            </c:numRef>
          </c:val>
        </c:ser>
        <c:ser>
          <c:idx val="1"/>
          <c:order val="1"/>
          <c:tx>
            <c:strRef>
              <c:f>主问卷!$D$107</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主问卷!$B$108:$B$116</c:f>
              <c:strCache>
                <c:ptCount val="9"/>
                <c:pt idx="0">
                  <c:v>其他</c:v>
                </c:pt>
                <c:pt idx="1">
                  <c:v>肉鸡挖矿</c:v>
                </c:pt>
                <c:pt idx="2">
                  <c:v>“杀猪盘”</c:v>
                </c:pt>
                <c:pt idx="3">
                  <c:v>DDOS攻击</c:v>
                </c:pt>
                <c:pt idx="4">
                  <c:v>“薅羊毛”</c:v>
                </c:pt>
                <c:pt idx="5">
                  <c:v>勒索病毒</c:v>
                </c:pt>
                <c:pt idx="6">
                  <c:v>暗扣话费</c:v>
                </c:pt>
                <c:pt idx="7">
                  <c:v>手机应用分发</c:v>
                </c:pt>
                <c:pt idx="8">
                  <c:v>虚假流量</c:v>
                </c:pt>
              </c:strCache>
            </c:strRef>
          </c:cat>
          <c:val>
            <c:numRef>
              <c:f>主问卷!$D$108:$D$116</c:f>
              <c:numCache>
                <c:formatCode>0.00%</c:formatCode>
                <c:ptCount val="9"/>
                <c:pt idx="0">
                  <c:v>0.0938</c:v>
                </c:pt>
                <c:pt idx="1">
                  <c:v>0.2243</c:v>
                </c:pt>
                <c:pt idx="2">
                  <c:v>0.2268</c:v>
                </c:pt>
                <c:pt idx="3">
                  <c:v>0.2284</c:v>
                </c:pt>
                <c:pt idx="4">
                  <c:v>0.3124</c:v>
                </c:pt>
                <c:pt idx="5">
                  <c:v>0.3458</c:v>
                </c:pt>
                <c:pt idx="6">
                  <c:v>0.3777</c:v>
                </c:pt>
                <c:pt idx="7">
                  <c:v>0.4315</c:v>
                </c:pt>
                <c:pt idx="8">
                  <c:v>0.4731</c:v>
                </c:pt>
              </c:numCache>
            </c:numRef>
          </c:val>
        </c:ser>
        <c:ser>
          <c:idx val="2"/>
          <c:order val="2"/>
          <c:tx>
            <c:strRef>
              <c:f>主问卷!$E$107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主问卷!$B$108:$B$116</c:f>
              <c:strCache>
                <c:ptCount val="9"/>
                <c:pt idx="0">
                  <c:v>其他</c:v>
                </c:pt>
                <c:pt idx="1">
                  <c:v>肉鸡挖矿</c:v>
                </c:pt>
                <c:pt idx="2">
                  <c:v>“杀猪盘”</c:v>
                </c:pt>
                <c:pt idx="3">
                  <c:v>DDOS攻击</c:v>
                </c:pt>
                <c:pt idx="4">
                  <c:v>“薅羊毛”</c:v>
                </c:pt>
                <c:pt idx="5">
                  <c:v>勒索病毒</c:v>
                </c:pt>
                <c:pt idx="6">
                  <c:v>暗扣话费</c:v>
                </c:pt>
                <c:pt idx="7">
                  <c:v>手机应用分发</c:v>
                </c:pt>
                <c:pt idx="8">
                  <c:v>虚假流量</c:v>
                </c:pt>
              </c:strCache>
            </c:strRef>
          </c:cat>
          <c:val>
            <c:numRef>
              <c:f>主问卷!$E$108:$E$116</c:f>
            </c:numRef>
          </c:val>
        </c:ser>
        <c:ser>
          <c:idx val="3"/>
          <c:order val="3"/>
          <c:tx>
            <c:strRef>
              <c:f>主问卷!$F$107</c:f>
              <c:strCache>
                <c:ptCount val="1"/>
                <c:pt idx="0">
                  <c:v>全国占比</c:v>
                </c:pt>
              </c:strCache>
            </c:strRef>
          </c:tx>
          <c:invertIfNegative val="0"/>
          <c:dLbls>
            <c:dLbl>
              <c:idx val="4"/>
              <c:layout>
                <c:manualLayout>
                  <c:x val="-0.0138888888888889"/>
                  <c:y val="-0.008412197686645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55555555555556"/>
                  <c:y val="-0.008412197686645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22222222222222"/>
                  <c:y val="-0.01261829652996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833333333333333"/>
                  <c:y val="-0.01261829652996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1111111111111"/>
                  <c:y val="-0.01682439537329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主问卷!$B$108:$B$116</c:f>
              <c:strCache>
                <c:ptCount val="9"/>
                <c:pt idx="0">
                  <c:v>其他</c:v>
                </c:pt>
                <c:pt idx="1">
                  <c:v>肉鸡挖矿</c:v>
                </c:pt>
                <c:pt idx="2">
                  <c:v>“杀猪盘”</c:v>
                </c:pt>
                <c:pt idx="3">
                  <c:v>DDOS攻击</c:v>
                </c:pt>
                <c:pt idx="4">
                  <c:v>“薅羊毛”</c:v>
                </c:pt>
                <c:pt idx="5">
                  <c:v>勒索病毒</c:v>
                </c:pt>
                <c:pt idx="6">
                  <c:v>暗扣话费</c:v>
                </c:pt>
                <c:pt idx="7">
                  <c:v>手机应用分发</c:v>
                </c:pt>
                <c:pt idx="8">
                  <c:v>虚假流量</c:v>
                </c:pt>
              </c:strCache>
            </c:strRef>
          </c:cat>
          <c:val>
            <c:numRef>
              <c:f>主问卷!$F$108:$F$116</c:f>
              <c:numCache>
                <c:formatCode>0.00%</c:formatCode>
                <c:ptCount val="9"/>
                <c:pt idx="0">
                  <c:v>0.1516</c:v>
                </c:pt>
                <c:pt idx="1">
                  <c:v>0.142</c:v>
                </c:pt>
                <c:pt idx="2">
                  <c:v>0.1713</c:v>
                </c:pt>
                <c:pt idx="3">
                  <c:v>0.1472</c:v>
                </c:pt>
                <c:pt idx="4">
                  <c:v>0.257</c:v>
                </c:pt>
                <c:pt idx="5">
                  <c:v>0.2744</c:v>
                </c:pt>
                <c:pt idx="6">
                  <c:v>0.3805</c:v>
                </c:pt>
                <c:pt idx="7">
                  <c:v>0.3842</c:v>
                </c:pt>
                <c:pt idx="8">
                  <c:v>0.4812</c:v>
                </c:pt>
              </c:numCache>
            </c:numRef>
          </c:val>
        </c:ser>
        <c:dLbls>
          <c:showLegendKey val="0"/>
          <c:showVal val="1"/>
          <c:showCatName val="0"/>
          <c:showSerName val="0"/>
          <c:showPercent val="0"/>
          <c:showBubbleSize val="0"/>
        </c:dLbls>
        <c:gapWidth val="182"/>
        <c:axId val="429378176"/>
        <c:axId val="470119936"/>
      </c:barChart>
      <c:catAx>
        <c:axId val="4293781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0119936"/>
        <c:crosses val="autoZero"/>
        <c:auto val="1"/>
        <c:lblAlgn val="ctr"/>
        <c:lblOffset val="100"/>
        <c:noMultiLvlLbl val="0"/>
      </c:catAx>
      <c:valAx>
        <c:axId val="4701199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37817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刷流量网络水军现象屡禁不绝的原因</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主问卷!$C$120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主问卷!$B$121:$B$126</c:f>
              <c:strCache>
                <c:ptCount val="6"/>
                <c:pt idx="0">
                  <c:v>其他</c:v>
                </c:pt>
                <c:pt idx="1">
                  <c:v>社会监督不足</c:v>
                </c:pt>
                <c:pt idx="2">
                  <c:v>平台管理漏洞</c:v>
                </c:pt>
                <c:pt idx="3">
                  <c:v>相关法律欠缺</c:v>
                </c:pt>
                <c:pt idx="4">
                  <c:v>利益驱动</c:v>
                </c:pt>
                <c:pt idx="5">
                  <c:v>监管力度不够</c:v>
                </c:pt>
              </c:strCache>
            </c:strRef>
          </c:cat>
          <c:val>
            <c:numRef>
              <c:f>主问卷!$C$121:$C$126</c:f>
            </c:numRef>
          </c:val>
        </c:ser>
        <c:ser>
          <c:idx val="1"/>
          <c:order val="1"/>
          <c:tx>
            <c:strRef>
              <c:f>主问卷!$D$120</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主问卷!$B$121:$B$126</c:f>
              <c:strCache>
                <c:ptCount val="6"/>
                <c:pt idx="0">
                  <c:v>其他</c:v>
                </c:pt>
                <c:pt idx="1">
                  <c:v>社会监督不足</c:v>
                </c:pt>
                <c:pt idx="2">
                  <c:v>平台管理漏洞</c:v>
                </c:pt>
                <c:pt idx="3">
                  <c:v>相关法律欠缺</c:v>
                </c:pt>
                <c:pt idx="4">
                  <c:v>利益驱动</c:v>
                </c:pt>
                <c:pt idx="5">
                  <c:v>监管力度不够</c:v>
                </c:pt>
              </c:strCache>
            </c:strRef>
          </c:cat>
          <c:val>
            <c:numRef>
              <c:f>主问卷!$D$121:$D$126</c:f>
              <c:numCache>
                <c:formatCode>0.00%</c:formatCode>
                <c:ptCount val="6"/>
                <c:pt idx="0">
                  <c:v>0.0571</c:v>
                </c:pt>
                <c:pt idx="1">
                  <c:v>0.3752</c:v>
                </c:pt>
                <c:pt idx="2">
                  <c:v>0.5791</c:v>
                </c:pt>
                <c:pt idx="3">
                  <c:v>0.6191</c:v>
                </c:pt>
                <c:pt idx="4">
                  <c:v>0.6223</c:v>
                </c:pt>
                <c:pt idx="5">
                  <c:v>0.6688</c:v>
                </c:pt>
              </c:numCache>
            </c:numRef>
          </c:val>
        </c:ser>
        <c:ser>
          <c:idx val="2"/>
          <c:order val="2"/>
          <c:tx>
            <c:strRef>
              <c:f>主问卷!$E$120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主问卷!$B$121:$B$126</c:f>
              <c:strCache>
                <c:ptCount val="6"/>
                <c:pt idx="0">
                  <c:v>其他</c:v>
                </c:pt>
                <c:pt idx="1">
                  <c:v>社会监督不足</c:v>
                </c:pt>
                <c:pt idx="2">
                  <c:v>平台管理漏洞</c:v>
                </c:pt>
                <c:pt idx="3">
                  <c:v>相关法律欠缺</c:v>
                </c:pt>
                <c:pt idx="4">
                  <c:v>利益驱动</c:v>
                </c:pt>
                <c:pt idx="5">
                  <c:v>监管力度不够</c:v>
                </c:pt>
              </c:strCache>
            </c:strRef>
          </c:cat>
          <c:val>
            <c:numRef>
              <c:f>主问卷!$E$121:$E$126</c:f>
            </c:numRef>
          </c:val>
        </c:ser>
        <c:ser>
          <c:idx val="3"/>
          <c:order val="3"/>
          <c:tx>
            <c:strRef>
              <c:f>主问卷!$F$120</c:f>
              <c:strCache>
                <c:ptCount val="1"/>
                <c:pt idx="0">
                  <c:v>全国占比</c:v>
                </c:pt>
              </c:strCache>
            </c:strRef>
          </c:tx>
          <c:spPr>
            <a:solidFill>
              <a:schemeClr val="accent4"/>
            </a:solidFill>
            <a:ln>
              <a:noFill/>
            </a:ln>
            <a:effectLst/>
          </c:spPr>
          <c:invertIfNegative val="0"/>
          <c:dLbls>
            <c:dLbl>
              <c:idx val="1"/>
              <c:layout>
                <c:manualLayout>
                  <c:x val="0.00846119133574007"/>
                  <c:y val="0.01342582233161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1534296028881"/>
                  <c:y val="0.01678227791452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76895306859206"/>
                  <c:y val="0.016782277914522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835965703971119"/>
                      <c:h val="0.0537032893264712"/>
                    </c:manualLayout>
                  </c15:layout>
                </c:ext>
              </c:extLst>
            </c:dLbl>
            <c:dLbl>
              <c:idx val="4"/>
              <c:layout>
                <c:manualLayout>
                  <c:x val="0.0101534296028881"/>
                  <c:y val="0.01678227791452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52301444043321"/>
                  <c:y val="0.01006936674871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主问卷!$B$121:$B$126</c:f>
              <c:strCache>
                <c:ptCount val="6"/>
                <c:pt idx="0">
                  <c:v>其他</c:v>
                </c:pt>
                <c:pt idx="1">
                  <c:v>社会监督不足</c:v>
                </c:pt>
                <c:pt idx="2">
                  <c:v>平台管理漏洞</c:v>
                </c:pt>
                <c:pt idx="3">
                  <c:v>相关法律欠缺</c:v>
                </c:pt>
                <c:pt idx="4">
                  <c:v>利益驱动</c:v>
                </c:pt>
                <c:pt idx="5">
                  <c:v>监管力度不够</c:v>
                </c:pt>
              </c:strCache>
            </c:strRef>
          </c:cat>
          <c:val>
            <c:numRef>
              <c:f>主问卷!$F$121:$F$126</c:f>
              <c:numCache>
                <c:formatCode>0.00%</c:formatCode>
                <c:ptCount val="6"/>
                <c:pt idx="0">
                  <c:v>0.0973</c:v>
                </c:pt>
                <c:pt idx="1">
                  <c:v>0.3285</c:v>
                </c:pt>
                <c:pt idx="2">
                  <c:v>0.5454</c:v>
                </c:pt>
                <c:pt idx="3">
                  <c:v>0.5567</c:v>
                </c:pt>
                <c:pt idx="4">
                  <c:v>0.5498</c:v>
                </c:pt>
                <c:pt idx="5">
                  <c:v>0.6262</c:v>
                </c:pt>
              </c:numCache>
            </c:numRef>
          </c:val>
        </c:ser>
        <c:dLbls>
          <c:showLegendKey val="0"/>
          <c:showVal val="1"/>
          <c:showCatName val="0"/>
          <c:showSerName val="0"/>
          <c:showPercent val="0"/>
          <c:showBubbleSize val="0"/>
        </c:dLbls>
        <c:gapWidth val="219"/>
        <c:overlap val="-27"/>
        <c:axId val="470152704"/>
        <c:axId val="470154240"/>
      </c:barChart>
      <c:catAx>
        <c:axId val="4701527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0154240"/>
        <c:crosses val="autoZero"/>
        <c:auto val="1"/>
        <c:lblAlgn val="ctr"/>
        <c:lblOffset val="100"/>
        <c:noMultiLvlLbl val="0"/>
      </c:catAx>
      <c:valAx>
        <c:axId val="4701542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01527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整治网络黑灰产业关键手段评价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215995115995116"/>
          <c:y val="0.0266666666666667"/>
        </c:manualLayout>
      </c:layout>
      <c:overlay val="0"/>
      <c:spPr>
        <a:noFill/>
        <a:ln>
          <a:noFill/>
        </a:ln>
        <a:effectLst/>
      </c:spPr>
    </c:title>
    <c:autoTitleDeleted val="0"/>
    <c:plotArea>
      <c:layout/>
      <c:barChart>
        <c:barDir val="col"/>
        <c:grouping val="clustered"/>
        <c:varyColors val="0"/>
        <c:ser>
          <c:idx val="0"/>
          <c:order val="0"/>
          <c:tx>
            <c:strRef>
              <c:f>主问卷!$C$130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主问卷!$B$131:$B$137</c:f>
              <c:strCache>
                <c:ptCount val="7"/>
                <c:pt idx="0">
                  <c:v>其他</c:v>
                </c:pt>
                <c:pt idx="1">
                  <c:v>工具链条</c:v>
                </c:pt>
                <c:pt idx="2">
                  <c:v>推广链条</c:v>
                </c:pt>
                <c:pt idx="3">
                  <c:v>流量链条</c:v>
                </c:pt>
                <c:pt idx="4">
                  <c:v>资金链条</c:v>
                </c:pt>
                <c:pt idx="5">
                  <c:v>帐号链条</c:v>
                </c:pt>
                <c:pt idx="6">
                  <c:v>信息链条</c:v>
                </c:pt>
              </c:strCache>
            </c:strRef>
          </c:cat>
          <c:val>
            <c:numRef>
              <c:f>主问卷!$C$131:$C$137</c:f>
            </c:numRef>
          </c:val>
        </c:ser>
        <c:ser>
          <c:idx val="1"/>
          <c:order val="1"/>
          <c:tx>
            <c:strRef>
              <c:f>主问卷!$D$130</c:f>
              <c:strCache>
                <c:ptCount val="1"/>
                <c:pt idx="0">
                  <c:v>甘肃占比</c:v>
                </c:pt>
              </c:strCache>
            </c:strRef>
          </c:tx>
          <c:spPr>
            <a:solidFill>
              <a:schemeClr val="accent2"/>
            </a:solidFill>
            <a:ln>
              <a:noFill/>
            </a:ln>
            <a:effectLst/>
          </c:spPr>
          <c:invertIfNegative val="0"/>
          <c:dLbls>
            <c:dLbl>
              <c:idx val="0"/>
              <c:layout>
                <c:manualLayout>
                  <c:x val="-0.00366300366300366"/>
                  <c:y val="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主问卷!$B$131:$B$137</c:f>
              <c:strCache>
                <c:ptCount val="7"/>
                <c:pt idx="0">
                  <c:v>其他</c:v>
                </c:pt>
                <c:pt idx="1">
                  <c:v>工具链条</c:v>
                </c:pt>
                <c:pt idx="2">
                  <c:v>推广链条</c:v>
                </c:pt>
                <c:pt idx="3">
                  <c:v>流量链条</c:v>
                </c:pt>
                <c:pt idx="4">
                  <c:v>资金链条</c:v>
                </c:pt>
                <c:pt idx="5">
                  <c:v>帐号链条</c:v>
                </c:pt>
                <c:pt idx="6">
                  <c:v>信息链条</c:v>
                </c:pt>
              </c:strCache>
            </c:strRef>
          </c:cat>
          <c:val>
            <c:numRef>
              <c:f>主问卷!$D$131:$D$137</c:f>
              <c:numCache>
                <c:formatCode>0.00%</c:formatCode>
                <c:ptCount val="7"/>
                <c:pt idx="0">
                  <c:v>0.0612</c:v>
                </c:pt>
                <c:pt idx="1">
                  <c:v>0.3507</c:v>
                </c:pt>
                <c:pt idx="2">
                  <c:v>0.4821</c:v>
                </c:pt>
                <c:pt idx="3">
                  <c:v>0.4829</c:v>
                </c:pt>
                <c:pt idx="4">
                  <c:v>0.5008</c:v>
                </c:pt>
                <c:pt idx="5">
                  <c:v>0.5432</c:v>
                </c:pt>
                <c:pt idx="6">
                  <c:v>0.6925</c:v>
                </c:pt>
              </c:numCache>
            </c:numRef>
          </c:val>
        </c:ser>
        <c:ser>
          <c:idx val="2"/>
          <c:order val="2"/>
          <c:tx>
            <c:strRef>
              <c:f>主问卷!$E$130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主问卷!$B$131:$B$137</c:f>
              <c:strCache>
                <c:ptCount val="7"/>
                <c:pt idx="0">
                  <c:v>其他</c:v>
                </c:pt>
                <c:pt idx="1">
                  <c:v>工具链条</c:v>
                </c:pt>
                <c:pt idx="2">
                  <c:v>推广链条</c:v>
                </c:pt>
                <c:pt idx="3">
                  <c:v>流量链条</c:v>
                </c:pt>
                <c:pt idx="4">
                  <c:v>资金链条</c:v>
                </c:pt>
                <c:pt idx="5">
                  <c:v>帐号链条</c:v>
                </c:pt>
                <c:pt idx="6">
                  <c:v>信息链条</c:v>
                </c:pt>
              </c:strCache>
            </c:strRef>
          </c:cat>
          <c:val>
            <c:numRef>
              <c:f>主问卷!$E$131:$E$137</c:f>
            </c:numRef>
          </c:val>
        </c:ser>
        <c:ser>
          <c:idx val="3"/>
          <c:order val="3"/>
          <c:tx>
            <c:strRef>
              <c:f>主问卷!$F$130</c:f>
              <c:strCache>
                <c:ptCount val="1"/>
                <c:pt idx="0">
                  <c:v>全国占比</c:v>
                </c:pt>
              </c:strCache>
            </c:strRef>
          </c:tx>
          <c:spPr>
            <a:solidFill>
              <a:schemeClr val="accent4"/>
            </a:solidFill>
            <a:ln>
              <a:noFill/>
            </a:ln>
            <a:effectLst/>
          </c:spPr>
          <c:invertIfNegative val="0"/>
          <c:dLbls>
            <c:dLbl>
              <c:idx val="1"/>
              <c:layout>
                <c:manualLayout>
                  <c:x val="0.0164835164835165"/>
                  <c:y val="0.01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8205128205128"/>
                  <c:y val="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989010989011"/>
                  <c:y val="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4835164835165"/>
                  <c:y val="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4835164835165"/>
                  <c:y val="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46520146520147"/>
                  <c:y val="0.02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主问卷!$B$131:$B$137</c:f>
              <c:strCache>
                <c:ptCount val="7"/>
                <c:pt idx="0">
                  <c:v>其他</c:v>
                </c:pt>
                <c:pt idx="1">
                  <c:v>工具链条</c:v>
                </c:pt>
                <c:pt idx="2">
                  <c:v>推广链条</c:v>
                </c:pt>
                <c:pt idx="3">
                  <c:v>流量链条</c:v>
                </c:pt>
                <c:pt idx="4">
                  <c:v>资金链条</c:v>
                </c:pt>
                <c:pt idx="5">
                  <c:v>帐号链条</c:v>
                </c:pt>
                <c:pt idx="6">
                  <c:v>信息链条</c:v>
                </c:pt>
              </c:strCache>
            </c:strRef>
          </c:cat>
          <c:val>
            <c:numRef>
              <c:f>主问卷!$F$131:$F$137</c:f>
              <c:numCache>
                <c:formatCode>0.00%</c:formatCode>
                <c:ptCount val="7"/>
                <c:pt idx="0">
                  <c:v>0.1009</c:v>
                </c:pt>
                <c:pt idx="1">
                  <c:v>0.2945</c:v>
                </c:pt>
                <c:pt idx="2">
                  <c:v>0.4278</c:v>
                </c:pt>
                <c:pt idx="3">
                  <c:v>0.4603</c:v>
                </c:pt>
                <c:pt idx="4">
                  <c:v>0.437</c:v>
                </c:pt>
                <c:pt idx="5">
                  <c:v>0.4958</c:v>
                </c:pt>
                <c:pt idx="6">
                  <c:v>0.6408</c:v>
                </c:pt>
              </c:numCache>
            </c:numRef>
          </c:val>
        </c:ser>
        <c:dLbls>
          <c:showLegendKey val="0"/>
          <c:showVal val="1"/>
          <c:showCatName val="0"/>
          <c:showSerName val="0"/>
          <c:showPercent val="0"/>
          <c:showBubbleSize val="0"/>
        </c:dLbls>
        <c:gapWidth val="219"/>
        <c:overlap val="-27"/>
        <c:axId val="343219200"/>
        <c:axId val="343233280"/>
      </c:barChart>
      <c:catAx>
        <c:axId val="3432192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233280"/>
        <c:crosses val="autoZero"/>
        <c:auto val="1"/>
        <c:lblAlgn val="ctr"/>
        <c:lblOffset val="100"/>
        <c:noMultiLvlLbl val="0"/>
      </c:catAx>
      <c:valAx>
        <c:axId val="3432332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2192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网络安全最突出或亟待治理的问题</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主问卷!$C$141</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主问卷!$B$142:$B$155</c:f>
              <c:strCache>
                <c:ptCount val="14"/>
                <c:pt idx="0">
                  <c:v>其他</c:v>
                </c:pt>
                <c:pt idx="1">
                  <c:v>网络制售毒品、枪支等</c:v>
                </c:pt>
                <c:pt idx="2">
                  <c:v>网络侵权盗版</c:v>
                </c:pt>
                <c:pt idx="3">
                  <c:v>游戏沉迷</c:v>
                </c:pt>
                <c:pt idx="4">
                  <c:v>网络攻击和窃密</c:v>
                </c:pt>
                <c:pt idx="5">
                  <c:v>病毒木马</c:v>
                </c:pt>
                <c:pt idx="6">
                  <c:v>网络传销</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主问卷!$C$142:$C$155</c:f>
            </c:numRef>
          </c:val>
        </c:ser>
        <c:ser>
          <c:idx val="1"/>
          <c:order val="1"/>
          <c:tx>
            <c:strRef>
              <c:f>主问卷!$D$141</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主问卷!$B$142:$B$155</c:f>
              <c:strCache>
                <c:ptCount val="14"/>
                <c:pt idx="0">
                  <c:v>其他</c:v>
                </c:pt>
                <c:pt idx="1">
                  <c:v>网络制售毒品、枪支等</c:v>
                </c:pt>
                <c:pt idx="2">
                  <c:v>网络侵权盗版</c:v>
                </c:pt>
                <c:pt idx="3">
                  <c:v>游戏沉迷</c:v>
                </c:pt>
                <c:pt idx="4">
                  <c:v>网络攻击和窃密</c:v>
                </c:pt>
                <c:pt idx="5">
                  <c:v>病毒木马</c:v>
                </c:pt>
                <c:pt idx="6">
                  <c:v>网络传销</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主问卷!$D$142:$D$155</c:f>
              <c:numCache>
                <c:formatCode>0.00%</c:formatCode>
                <c:ptCount val="14"/>
                <c:pt idx="0">
                  <c:v>0.0383</c:v>
                </c:pt>
                <c:pt idx="1">
                  <c:v>0.2374</c:v>
                </c:pt>
                <c:pt idx="2">
                  <c:v>0.301</c:v>
                </c:pt>
                <c:pt idx="3">
                  <c:v>0.398</c:v>
                </c:pt>
                <c:pt idx="4">
                  <c:v>0.4103</c:v>
                </c:pt>
                <c:pt idx="5">
                  <c:v>0.4176</c:v>
                </c:pt>
                <c:pt idx="6">
                  <c:v>0.4241</c:v>
                </c:pt>
                <c:pt idx="7">
                  <c:v>0.4568</c:v>
                </c:pt>
                <c:pt idx="8">
                  <c:v>0.4902</c:v>
                </c:pt>
                <c:pt idx="9">
                  <c:v>0.5139</c:v>
                </c:pt>
                <c:pt idx="10">
                  <c:v>0.5318</c:v>
                </c:pt>
                <c:pt idx="11">
                  <c:v>0.6827</c:v>
                </c:pt>
                <c:pt idx="12">
                  <c:v>0.7455</c:v>
                </c:pt>
                <c:pt idx="13">
                  <c:v>0.8409</c:v>
                </c:pt>
              </c:numCache>
            </c:numRef>
          </c:val>
        </c:ser>
        <c:ser>
          <c:idx val="2"/>
          <c:order val="2"/>
          <c:tx>
            <c:strRef>
              <c:f>主问卷!$E$141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主问卷!$B$142:$B$155</c:f>
              <c:strCache>
                <c:ptCount val="14"/>
                <c:pt idx="0">
                  <c:v>其他</c:v>
                </c:pt>
                <c:pt idx="1">
                  <c:v>网络制售毒品、枪支等</c:v>
                </c:pt>
                <c:pt idx="2">
                  <c:v>网络侵权盗版</c:v>
                </c:pt>
                <c:pt idx="3">
                  <c:v>游戏沉迷</c:v>
                </c:pt>
                <c:pt idx="4">
                  <c:v>网络攻击和窃密</c:v>
                </c:pt>
                <c:pt idx="5">
                  <c:v>病毒木马</c:v>
                </c:pt>
                <c:pt idx="6">
                  <c:v>网络传销</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主问卷!$E$142:$E$155</c:f>
            </c:numRef>
          </c:val>
        </c:ser>
        <c:ser>
          <c:idx val="3"/>
          <c:order val="3"/>
          <c:tx>
            <c:strRef>
              <c:f>主问卷!$F$141</c:f>
              <c:strCache>
                <c:ptCount val="1"/>
                <c:pt idx="0">
                  <c:v>全国占比</c:v>
                </c:pt>
              </c:strCache>
            </c:strRef>
          </c:tx>
          <c:invertIfNegative val="0"/>
          <c:dLbls>
            <c:dLbl>
              <c:idx val="0"/>
              <c:layout>
                <c:manualLayout>
                  <c:x val="-0.0144404332129964"/>
                  <c:y val="-0.009174311926605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4404332129964"/>
                  <c:y val="-0.009174311926605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0336943441637"/>
                  <c:y val="-0.009174311926605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1347773766546"/>
                  <c:y val="-0.01223241590214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02166064982"/>
                  <c:y val="-0.003058103975535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81347773766546"/>
                  <c:y val="-0.006116207951070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2202166064982"/>
                  <c:y val="-0.009174311926605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962695547533093"/>
                  <c:y val="-0.006116207951070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40673886883273"/>
                  <c:y val="-0.009174311926605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962695547533084"/>
                  <c:y val="-0.003058103975535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962695547533093"/>
                  <c:y val="-0.009174311926605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216606498194946"/>
                  <c:y val="-0.009174311926605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120336943441636"/>
                  <c:y val="-0.00611620795107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962695547533093"/>
                  <c:y val="-0.009174311926605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主问卷!$B$142:$B$155</c:f>
              <c:strCache>
                <c:ptCount val="14"/>
                <c:pt idx="0">
                  <c:v>其他</c:v>
                </c:pt>
                <c:pt idx="1">
                  <c:v>网络制售毒品、枪支等</c:v>
                </c:pt>
                <c:pt idx="2">
                  <c:v>网络侵权盗版</c:v>
                </c:pt>
                <c:pt idx="3">
                  <c:v>游戏沉迷</c:v>
                </c:pt>
                <c:pt idx="4">
                  <c:v>网络攻击和窃密</c:v>
                </c:pt>
                <c:pt idx="5">
                  <c:v>病毒木马</c:v>
                </c:pt>
                <c:pt idx="6">
                  <c:v>网络传销</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主问卷!$F$142:$F$155</c:f>
              <c:numCache>
                <c:formatCode>0.00%</c:formatCode>
                <c:ptCount val="14"/>
                <c:pt idx="0">
                  <c:v>0.0698</c:v>
                </c:pt>
                <c:pt idx="1">
                  <c:v>0.2022</c:v>
                </c:pt>
                <c:pt idx="2">
                  <c:v>0.2634</c:v>
                </c:pt>
                <c:pt idx="3">
                  <c:v>0.4135</c:v>
                </c:pt>
                <c:pt idx="4">
                  <c:v>0.3248</c:v>
                </c:pt>
                <c:pt idx="5">
                  <c:v>0.3627</c:v>
                </c:pt>
                <c:pt idx="6">
                  <c:v>0.3664</c:v>
                </c:pt>
                <c:pt idx="7">
                  <c:v>0.3945</c:v>
                </c:pt>
                <c:pt idx="8">
                  <c:v>0.4415</c:v>
                </c:pt>
                <c:pt idx="9">
                  <c:v>0.4619</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469896576"/>
        <c:axId val="469911808"/>
      </c:barChart>
      <c:catAx>
        <c:axId val="4698965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911808"/>
        <c:crosses val="autoZero"/>
        <c:auto val="1"/>
        <c:lblAlgn val="ctr"/>
        <c:lblOffset val="100"/>
        <c:noMultiLvlLbl val="0"/>
      </c:catAx>
      <c:valAx>
        <c:axId val="46991180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89657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维护网络安全最需要的措施</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主问卷!$C$159</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主问卷!$B$160:$B$173</c:f>
              <c:strCache>
                <c:ptCount val="14"/>
                <c:pt idx="0">
                  <c:v>其他</c:v>
                </c:pt>
                <c:pt idx="1">
                  <c:v>及时发布网络安全预警信息</c:v>
                </c:pt>
                <c:pt idx="2">
                  <c:v>推动社会力量参与网络治理</c:v>
                </c:pt>
                <c:pt idx="3">
                  <c:v>健全网络安全投诉举报机制</c:v>
                </c:pt>
                <c:pt idx="4">
                  <c:v>加强网络安全培训和普法宣传</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主问卷!$C$160:$C$173</c:f>
            </c:numRef>
          </c:val>
        </c:ser>
        <c:ser>
          <c:idx val="1"/>
          <c:order val="1"/>
          <c:tx>
            <c:strRef>
              <c:f>主问卷!$D$159</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主问卷!$B$160:$B$173</c:f>
              <c:strCache>
                <c:ptCount val="14"/>
                <c:pt idx="0">
                  <c:v>其他</c:v>
                </c:pt>
                <c:pt idx="1">
                  <c:v>及时发布网络安全预警信息</c:v>
                </c:pt>
                <c:pt idx="2">
                  <c:v>推动社会力量参与网络治理</c:v>
                </c:pt>
                <c:pt idx="3">
                  <c:v>健全网络安全投诉举报机制</c:v>
                </c:pt>
                <c:pt idx="4">
                  <c:v>加强网络安全培训和普法宣传</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主问卷!$D$160:$D$173</c:f>
              <c:numCache>
                <c:formatCode>0.00%</c:formatCode>
                <c:ptCount val="14"/>
                <c:pt idx="0">
                  <c:v>0.0302</c:v>
                </c:pt>
                <c:pt idx="1">
                  <c:v>0.438</c:v>
                </c:pt>
                <c:pt idx="2">
                  <c:v>0.4429</c:v>
                </c:pt>
                <c:pt idx="3">
                  <c:v>0.4739</c:v>
                </c:pt>
                <c:pt idx="4">
                  <c:v>0.4812</c:v>
                </c:pt>
                <c:pt idx="5">
                  <c:v>0.5082</c:v>
                </c:pt>
                <c:pt idx="6">
                  <c:v>0.5302</c:v>
                </c:pt>
                <c:pt idx="7">
                  <c:v>0.5473</c:v>
                </c:pt>
                <c:pt idx="8">
                  <c:v>0.5922</c:v>
                </c:pt>
                <c:pt idx="9">
                  <c:v>0.6101</c:v>
                </c:pt>
                <c:pt idx="10">
                  <c:v>0.6134</c:v>
                </c:pt>
                <c:pt idx="11">
                  <c:v>0.6697</c:v>
                </c:pt>
                <c:pt idx="12">
                  <c:v>0.7104</c:v>
                </c:pt>
                <c:pt idx="13">
                  <c:v>0.8002</c:v>
                </c:pt>
              </c:numCache>
            </c:numRef>
          </c:val>
        </c:ser>
        <c:ser>
          <c:idx val="2"/>
          <c:order val="2"/>
          <c:tx>
            <c:strRef>
              <c:f>主问卷!$E$159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主问卷!$B$160:$B$173</c:f>
              <c:strCache>
                <c:ptCount val="14"/>
                <c:pt idx="0">
                  <c:v>其他</c:v>
                </c:pt>
                <c:pt idx="1">
                  <c:v>及时发布网络安全预警信息</c:v>
                </c:pt>
                <c:pt idx="2">
                  <c:v>推动社会力量参与网络治理</c:v>
                </c:pt>
                <c:pt idx="3">
                  <c:v>健全网络安全投诉举报机制</c:v>
                </c:pt>
                <c:pt idx="4">
                  <c:v>加强网络安全培训和普法宣传</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主问卷!$E$160:$E$173</c:f>
            </c:numRef>
          </c:val>
        </c:ser>
        <c:ser>
          <c:idx val="3"/>
          <c:order val="3"/>
          <c:tx>
            <c:strRef>
              <c:f>主问卷!$F$159</c:f>
              <c:strCache>
                <c:ptCount val="1"/>
                <c:pt idx="0">
                  <c:v>全国占比</c:v>
                </c:pt>
              </c:strCache>
            </c:strRef>
          </c:tx>
          <c:invertIfNegative val="0"/>
          <c:dLbls>
            <c:dLbl>
              <c:idx val="0"/>
              <c:layout>
                <c:manualLayout>
                  <c:x val="0"/>
                  <c:y val="-0.00559049615653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2202166064982"/>
                  <c:y val="-0.002795248078266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81347773766546"/>
                  <c:y val="-0.002795248078266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62695547533093"/>
                  <c:y val="-0.002795248078266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62695547533093"/>
                  <c:y val="-0.008385744234800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61010830324909"/>
                  <c:y val="-0.01118099231306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20336943441637"/>
                  <c:y val="-0.00559049615653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72202166064982"/>
                  <c:y val="-0.00559049615653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120336943441637"/>
                  <c:y val="-0.01118099231306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216606498194946"/>
                  <c:y val="-0.01118099231306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主问卷!$B$160:$B$173</c:f>
              <c:strCache>
                <c:ptCount val="14"/>
                <c:pt idx="0">
                  <c:v>其他</c:v>
                </c:pt>
                <c:pt idx="1">
                  <c:v>及时发布网络安全预警信息</c:v>
                </c:pt>
                <c:pt idx="2">
                  <c:v>推动社会力量参与网络治理</c:v>
                </c:pt>
                <c:pt idx="3">
                  <c:v>健全网络安全投诉举报机制</c:v>
                </c:pt>
                <c:pt idx="4">
                  <c:v>加强网络安全培训和普法宣传</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主问卷!$F$160:$F$173</c:f>
              <c:numCache>
                <c:formatCode>0.00%</c:formatCode>
                <c:ptCount val="14"/>
                <c:pt idx="0">
                  <c:v>0.0637</c:v>
                </c:pt>
                <c:pt idx="1">
                  <c:v>0.361</c:v>
                </c:pt>
                <c:pt idx="2">
                  <c:v>0.3494</c:v>
                </c:pt>
                <c:pt idx="3">
                  <c:v>0.4001</c:v>
                </c:pt>
                <c:pt idx="4">
                  <c:v>0.3801</c:v>
                </c:pt>
                <c:pt idx="5">
                  <c:v>0.4824</c:v>
                </c:pt>
                <c:pt idx="6">
                  <c:v>0.4657</c:v>
                </c:pt>
                <c:pt idx="7">
                  <c:v>0.4538</c:v>
                </c:pt>
                <c:pt idx="8">
                  <c:v>0.4973</c:v>
                </c:pt>
                <c:pt idx="9">
                  <c:v>0.5222</c:v>
                </c:pt>
                <c:pt idx="10">
                  <c:v>0.5327</c:v>
                </c:pt>
                <c:pt idx="11">
                  <c:v>0.5669</c:v>
                </c:pt>
                <c:pt idx="12">
                  <c:v>0.6311</c:v>
                </c:pt>
                <c:pt idx="13">
                  <c:v>0.7608</c:v>
                </c:pt>
              </c:numCache>
            </c:numRef>
          </c:val>
        </c:ser>
        <c:dLbls>
          <c:showLegendKey val="0"/>
          <c:showVal val="1"/>
          <c:showCatName val="0"/>
          <c:showSerName val="0"/>
          <c:showPercent val="0"/>
          <c:showBubbleSize val="0"/>
        </c:dLbls>
        <c:gapWidth val="182"/>
        <c:axId val="358286848"/>
        <c:axId val="358301696"/>
      </c:barChart>
      <c:catAx>
        <c:axId val="3582868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301696"/>
        <c:crosses val="autoZero"/>
        <c:auto val="1"/>
        <c:lblAlgn val="ctr"/>
        <c:lblOffset val="100"/>
        <c:noMultiLvlLbl val="0"/>
      </c:catAx>
      <c:valAx>
        <c:axId val="3583016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28684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亟待加强的网络安全立法内容</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主问卷!$C$177</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主问卷!$B$178:$B$191</c:f>
              <c:strCache>
                <c:ptCount val="14"/>
                <c:pt idx="0">
                  <c:v>其他</c:v>
                </c:pt>
                <c:pt idx="1">
                  <c:v>人工智能管理</c:v>
                </c:pt>
                <c:pt idx="2">
                  <c:v>网络黑灰产业治理</c:v>
                </c:pt>
                <c:pt idx="3">
                  <c:v>网络信息内容治理</c:v>
                </c:pt>
                <c:pt idx="4">
                  <c:v>数据权利的民事立法</c:v>
                </c:pt>
                <c:pt idx="5">
                  <c:v>数据安全保护</c:v>
                </c:pt>
                <c:pt idx="6">
                  <c:v>网络安全从业人员管理</c:v>
                </c:pt>
                <c:pt idx="7">
                  <c:v>关键信息基础设施保护</c:v>
                </c:pt>
                <c:pt idx="8">
                  <c:v>未成年人上网保护</c:v>
                </c:pt>
                <c:pt idx="9">
                  <c:v>网络安全等级保护</c:v>
                </c:pt>
                <c:pt idx="10">
                  <c:v>网络违法犯罪防治</c:v>
                </c:pt>
                <c:pt idx="11">
                  <c:v>网络安全各领域监管</c:v>
                </c:pt>
                <c:pt idx="12">
                  <c:v>网络平台责任</c:v>
                </c:pt>
                <c:pt idx="13">
                  <c:v>个人信息保护</c:v>
                </c:pt>
              </c:strCache>
            </c:strRef>
          </c:cat>
          <c:val>
            <c:numRef>
              <c:f>主问卷!$C$178:$C$191</c:f>
            </c:numRef>
          </c:val>
        </c:ser>
        <c:ser>
          <c:idx val="1"/>
          <c:order val="1"/>
          <c:tx>
            <c:strRef>
              <c:f>主问卷!$D$177</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主问卷!$B$178:$B$191</c:f>
              <c:strCache>
                <c:ptCount val="14"/>
                <c:pt idx="0">
                  <c:v>其他</c:v>
                </c:pt>
                <c:pt idx="1">
                  <c:v>人工智能管理</c:v>
                </c:pt>
                <c:pt idx="2">
                  <c:v>网络黑灰产业治理</c:v>
                </c:pt>
                <c:pt idx="3">
                  <c:v>网络信息内容治理</c:v>
                </c:pt>
                <c:pt idx="4">
                  <c:v>数据权利的民事立法</c:v>
                </c:pt>
                <c:pt idx="5">
                  <c:v>数据安全保护</c:v>
                </c:pt>
                <c:pt idx="6">
                  <c:v>网络安全从业人员管理</c:v>
                </c:pt>
                <c:pt idx="7">
                  <c:v>关键信息基础设施保护</c:v>
                </c:pt>
                <c:pt idx="8">
                  <c:v>未成年人上网保护</c:v>
                </c:pt>
                <c:pt idx="9">
                  <c:v>网络安全等级保护</c:v>
                </c:pt>
                <c:pt idx="10">
                  <c:v>网络违法犯罪防治</c:v>
                </c:pt>
                <c:pt idx="11">
                  <c:v>网络安全各领域监管</c:v>
                </c:pt>
                <c:pt idx="12">
                  <c:v>网络平台责任</c:v>
                </c:pt>
                <c:pt idx="13">
                  <c:v>个人信息保护</c:v>
                </c:pt>
              </c:strCache>
            </c:strRef>
          </c:cat>
          <c:val>
            <c:numRef>
              <c:f>主问卷!$D$178:$D$191</c:f>
              <c:numCache>
                <c:formatCode>0.00%</c:formatCode>
                <c:ptCount val="14"/>
                <c:pt idx="0">
                  <c:v>0.0326</c:v>
                </c:pt>
                <c:pt idx="1">
                  <c:v>0.2969</c:v>
                </c:pt>
                <c:pt idx="2">
                  <c:v>0.3793</c:v>
                </c:pt>
                <c:pt idx="3">
                  <c:v>0.3858</c:v>
                </c:pt>
                <c:pt idx="4">
                  <c:v>0.3931</c:v>
                </c:pt>
                <c:pt idx="5">
                  <c:v>0.4013</c:v>
                </c:pt>
                <c:pt idx="6">
                  <c:v>0.4021</c:v>
                </c:pt>
                <c:pt idx="7">
                  <c:v>0.456</c:v>
                </c:pt>
                <c:pt idx="8">
                  <c:v>0.5098</c:v>
                </c:pt>
                <c:pt idx="9">
                  <c:v>0.5122</c:v>
                </c:pt>
                <c:pt idx="10">
                  <c:v>0.5131</c:v>
                </c:pt>
                <c:pt idx="11">
                  <c:v>0.5302</c:v>
                </c:pt>
                <c:pt idx="12">
                  <c:v>0.6705</c:v>
                </c:pt>
                <c:pt idx="13">
                  <c:v>0.7569</c:v>
                </c:pt>
              </c:numCache>
            </c:numRef>
          </c:val>
        </c:ser>
        <c:ser>
          <c:idx val="2"/>
          <c:order val="2"/>
          <c:tx>
            <c:strRef>
              <c:f>主问卷!$E$177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主问卷!$B$178:$B$191</c:f>
              <c:strCache>
                <c:ptCount val="14"/>
                <c:pt idx="0">
                  <c:v>其他</c:v>
                </c:pt>
                <c:pt idx="1">
                  <c:v>人工智能管理</c:v>
                </c:pt>
                <c:pt idx="2">
                  <c:v>网络黑灰产业治理</c:v>
                </c:pt>
                <c:pt idx="3">
                  <c:v>网络信息内容治理</c:v>
                </c:pt>
                <c:pt idx="4">
                  <c:v>数据权利的民事立法</c:v>
                </c:pt>
                <c:pt idx="5">
                  <c:v>数据安全保护</c:v>
                </c:pt>
                <c:pt idx="6">
                  <c:v>网络安全从业人员管理</c:v>
                </c:pt>
                <c:pt idx="7">
                  <c:v>关键信息基础设施保护</c:v>
                </c:pt>
                <c:pt idx="8">
                  <c:v>未成年人上网保护</c:v>
                </c:pt>
                <c:pt idx="9">
                  <c:v>网络安全等级保护</c:v>
                </c:pt>
                <c:pt idx="10">
                  <c:v>网络违法犯罪防治</c:v>
                </c:pt>
                <c:pt idx="11">
                  <c:v>网络安全各领域监管</c:v>
                </c:pt>
                <c:pt idx="12">
                  <c:v>网络平台责任</c:v>
                </c:pt>
                <c:pt idx="13">
                  <c:v>个人信息保护</c:v>
                </c:pt>
              </c:strCache>
            </c:strRef>
          </c:cat>
          <c:val>
            <c:numRef>
              <c:f>主问卷!$E$178:$E$191</c:f>
            </c:numRef>
          </c:val>
        </c:ser>
        <c:ser>
          <c:idx val="3"/>
          <c:order val="3"/>
          <c:tx>
            <c:strRef>
              <c:f>主问卷!$F$177</c:f>
              <c:strCache>
                <c:ptCount val="1"/>
                <c:pt idx="0">
                  <c:v>全国占比</c:v>
                </c:pt>
              </c:strCache>
            </c:strRef>
          </c:tx>
          <c:invertIfNegative val="0"/>
          <c:dLbls>
            <c:dLbl>
              <c:idx val="0"/>
              <c:layout>
                <c:manualLayout>
                  <c:x val="-0.00240673886883273"/>
                  <c:y val="-0.008247422680412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2202166064982"/>
                  <c:y val="-0.01099656357388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6606498194946"/>
                  <c:y val="-0.002749140893470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440433212996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12876052948255"/>
                  <c:y val="-0.00824742268041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44404332129964"/>
                  <c:y val="-0.01099656357388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409145607701564"/>
                  <c:y val="-0.008247422680412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168471720818291"/>
                  <c:y val="-0.00824742268041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962695547533093"/>
                  <c:y val="-0.0137457044673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主问卷!$B$178:$B$191</c:f>
              <c:strCache>
                <c:ptCount val="14"/>
                <c:pt idx="0">
                  <c:v>其他</c:v>
                </c:pt>
                <c:pt idx="1">
                  <c:v>人工智能管理</c:v>
                </c:pt>
                <c:pt idx="2">
                  <c:v>网络黑灰产业治理</c:v>
                </c:pt>
                <c:pt idx="3">
                  <c:v>网络信息内容治理</c:v>
                </c:pt>
                <c:pt idx="4">
                  <c:v>数据权利的民事立法</c:v>
                </c:pt>
                <c:pt idx="5">
                  <c:v>数据安全保护</c:v>
                </c:pt>
                <c:pt idx="6">
                  <c:v>网络安全从业人员管理</c:v>
                </c:pt>
                <c:pt idx="7">
                  <c:v>关键信息基础设施保护</c:v>
                </c:pt>
                <c:pt idx="8">
                  <c:v>未成年人上网保护</c:v>
                </c:pt>
                <c:pt idx="9">
                  <c:v>网络安全等级保护</c:v>
                </c:pt>
                <c:pt idx="10">
                  <c:v>网络违法犯罪防治</c:v>
                </c:pt>
                <c:pt idx="11">
                  <c:v>网络安全各领域监管</c:v>
                </c:pt>
                <c:pt idx="12">
                  <c:v>网络平台责任</c:v>
                </c:pt>
                <c:pt idx="13">
                  <c:v>个人信息保护</c:v>
                </c:pt>
              </c:strCache>
            </c:strRef>
          </c:cat>
          <c:val>
            <c:numRef>
              <c:f>主问卷!$F$178:$F$191</c:f>
              <c:numCache>
                <c:formatCode>0.00%</c:formatCode>
                <c:ptCount val="14"/>
                <c:pt idx="0">
                  <c:v>0.0706</c:v>
                </c:pt>
                <c:pt idx="1">
                  <c:v>0.2636</c:v>
                </c:pt>
                <c:pt idx="2">
                  <c:v>0.3209</c:v>
                </c:pt>
                <c:pt idx="3">
                  <c:v>0.3074</c:v>
                </c:pt>
                <c:pt idx="4">
                  <c:v>0.3099</c:v>
                </c:pt>
                <c:pt idx="5">
                  <c:v>0.3702</c:v>
                </c:pt>
                <c:pt idx="6">
                  <c:v>0.303</c:v>
                </c:pt>
                <c:pt idx="7">
                  <c:v>0.3878</c:v>
                </c:pt>
                <c:pt idx="8">
                  <c:v>0.4783</c:v>
                </c:pt>
                <c:pt idx="9">
                  <c:v>0.4519</c:v>
                </c:pt>
                <c:pt idx="10">
                  <c:v>0.4595</c:v>
                </c:pt>
                <c:pt idx="11">
                  <c:v>0.4394</c:v>
                </c:pt>
                <c:pt idx="12">
                  <c:v>0.6041</c:v>
                </c:pt>
                <c:pt idx="13">
                  <c:v>0.7229</c:v>
                </c:pt>
              </c:numCache>
            </c:numRef>
          </c:val>
        </c:ser>
        <c:dLbls>
          <c:showLegendKey val="0"/>
          <c:showVal val="1"/>
          <c:showCatName val="0"/>
          <c:showSerName val="0"/>
          <c:showPercent val="0"/>
          <c:showBubbleSize val="0"/>
        </c:dLbls>
        <c:gapWidth val="182"/>
        <c:axId val="358349056"/>
        <c:axId val="360137856"/>
      </c:barChart>
      <c:catAx>
        <c:axId val="3583490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137856"/>
        <c:crosses val="autoZero"/>
        <c:auto val="1"/>
        <c:lblAlgn val="ctr"/>
        <c:lblOffset val="100"/>
        <c:noMultiLvlLbl val="0"/>
      </c:catAx>
      <c:valAx>
        <c:axId val="3601378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34905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网络安全的相关管理部门认知度</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201433021806854"/>
          <c:y val="0.055045871559633"/>
        </c:manualLayout>
      </c:layout>
      <c:overlay val="0"/>
      <c:spPr>
        <a:noFill/>
        <a:ln>
          <a:noFill/>
        </a:ln>
        <a:effectLst/>
      </c:spPr>
    </c:title>
    <c:autoTitleDeleted val="0"/>
    <c:plotArea>
      <c:layout/>
      <c:barChart>
        <c:barDir val="col"/>
        <c:grouping val="clustered"/>
        <c:varyColors val="0"/>
        <c:ser>
          <c:idx val="0"/>
          <c:order val="0"/>
          <c:tx>
            <c:strRef>
              <c:f>主问卷!$C$195</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主问卷!$B$196:$B$206</c:f>
              <c:strCache>
                <c:ptCount val="11"/>
                <c:pt idx="0">
                  <c:v>其他</c:v>
                </c:pt>
                <c:pt idx="1">
                  <c:v>教育</c:v>
                </c:pt>
                <c:pt idx="2">
                  <c:v>文化</c:v>
                </c:pt>
                <c:pt idx="3">
                  <c:v>广电</c:v>
                </c:pt>
                <c:pt idx="4">
                  <c:v>市场监管</c:v>
                </c:pt>
                <c:pt idx="5">
                  <c:v>密码</c:v>
                </c:pt>
                <c:pt idx="6">
                  <c:v>保密</c:v>
                </c:pt>
                <c:pt idx="7">
                  <c:v>国安</c:v>
                </c:pt>
                <c:pt idx="8">
                  <c:v>工信</c:v>
                </c:pt>
                <c:pt idx="9">
                  <c:v>公安</c:v>
                </c:pt>
                <c:pt idx="10">
                  <c:v>网信</c:v>
                </c:pt>
              </c:strCache>
            </c:strRef>
          </c:cat>
          <c:val>
            <c:numRef>
              <c:f>主问卷!$C$196:$C$206</c:f>
            </c:numRef>
          </c:val>
        </c:ser>
        <c:ser>
          <c:idx val="1"/>
          <c:order val="1"/>
          <c:tx>
            <c:strRef>
              <c:f>主问卷!$D$195</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主问卷!$B$196:$B$206</c:f>
              <c:strCache>
                <c:ptCount val="11"/>
                <c:pt idx="0">
                  <c:v>其他</c:v>
                </c:pt>
                <c:pt idx="1">
                  <c:v>教育</c:v>
                </c:pt>
                <c:pt idx="2">
                  <c:v>文化</c:v>
                </c:pt>
                <c:pt idx="3">
                  <c:v>广电</c:v>
                </c:pt>
                <c:pt idx="4">
                  <c:v>市场监管</c:v>
                </c:pt>
                <c:pt idx="5">
                  <c:v>密码</c:v>
                </c:pt>
                <c:pt idx="6">
                  <c:v>保密</c:v>
                </c:pt>
                <c:pt idx="7">
                  <c:v>国安</c:v>
                </c:pt>
                <c:pt idx="8">
                  <c:v>工信</c:v>
                </c:pt>
                <c:pt idx="9">
                  <c:v>公安</c:v>
                </c:pt>
                <c:pt idx="10">
                  <c:v>网信</c:v>
                </c:pt>
              </c:strCache>
            </c:strRef>
          </c:cat>
          <c:val>
            <c:numRef>
              <c:f>主问卷!$D$196:$D$206</c:f>
              <c:numCache>
                <c:formatCode>0.00%</c:formatCode>
                <c:ptCount val="11"/>
                <c:pt idx="0">
                  <c:v>0.0449</c:v>
                </c:pt>
                <c:pt idx="1">
                  <c:v>0.2259</c:v>
                </c:pt>
                <c:pt idx="2">
                  <c:v>0.2553</c:v>
                </c:pt>
                <c:pt idx="3">
                  <c:v>0.2667</c:v>
                </c:pt>
                <c:pt idx="4">
                  <c:v>0.314</c:v>
                </c:pt>
                <c:pt idx="5">
                  <c:v>0.3312</c:v>
                </c:pt>
                <c:pt idx="6">
                  <c:v>0.4372</c:v>
                </c:pt>
                <c:pt idx="7">
                  <c:v>0.4992</c:v>
                </c:pt>
                <c:pt idx="8">
                  <c:v>0.5155</c:v>
                </c:pt>
                <c:pt idx="9">
                  <c:v>0.7741</c:v>
                </c:pt>
                <c:pt idx="10">
                  <c:v>0.8206</c:v>
                </c:pt>
              </c:numCache>
            </c:numRef>
          </c:val>
        </c:ser>
        <c:ser>
          <c:idx val="2"/>
          <c:order val="2"/>
          <c:tx>
            <c:strRef>
              <c:f>主问卷!$E$195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主问卷!$B$196:$B$206</c:f>
              <c:strCache>
                <c:ptCount val="11"/>
                <c:pt idx="0">
                  <c:v>其他</c:v>
                </c:pt>
                <c:pt idx="1">
                  <c:v>教育</c:v>
                </c:pt>
                <c:pt idx="2">
                  <c:v>文化</c:v>
                </c:pt>
                <c:pt idx="3">
                  <c:v>广电</c:v>
                </c:pt>
                <c:pt idx="4">
                  <c:v>市场监管</c:v>
                </c:pt>
                <c:pt idx="5">
                  <c:v>密码</c:v>
                </c:pt>
                <c:pt idx="6">
                  <c:v>保密</c:v>
                </c:pt>
                <c:pt idx="7">
                  <c:v>国安</c:v>
                </c:pt>
                <c:pt idx="8">
                  <c:v>工信</c:v>
                </c:pt>
                <c:pt idx="9">
                  <c:v>公安</c:v>
                </c:pt>
                <c:pt idx="10">
                  <c:v>网信</c:v>
                </c:pt>
              </c:strCache>
            </c:strRef>
          </c:cat>
          <c:val>
            <c:numRef>
              <c:f>主问卷!$E$196:$E$206</c:f>
            </c:numRef>
          </c:val>
        </c:ser>
        <c:ser>
          <c:idx val="3"/>
          <c:order val="3"/>
          <c:tx>
            <c:strRef>
              <c:f>主问卷!$F$195</c:f>
              <c:strCache>
                <c:ptCount val="1"/>
                <c:pt idx="0">
                  <c:v>全国占比</c:v>
                </c:pt>
              </c:strCache>
            </c:strRef>
          </c:tx>
          <c:invertIfNegative val="0"/>
          <c:dLbls>
            <c:dLbl>
              <c:idx val="0"/>
              <c:layout>
                <c:manualLayout>
                  <c:x val="0"/>
                  <c:y val="-0.01742919389978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19535221496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主问卷!$B$196:$B$206</c:f>
              <c:strCache>
                <c:ptCount val="11"/>
                <c:pt idx="0">
                  <c:v>其他</c:v>
                </c:pt>
                <c:pt idx="1">
                  <c:v>教育</c:v>
                </c:pt>
                <c:pt idx="2">
                  <c:v>文化</c:v>
                </c:pt>
                <c:pt idx="3">
                  <c:v>广电</c:v>
                </c:pt>
                <c:pt idx="4">
                  <c:v>市场监管</c:v>
                </c:pt>
                <c:pt idx="5">
                  <c:v>密码</c:v>
                </c:pt>
                <c:pt idx="6">
                  <c:v>保密</c:v>
                </c:pt>
                <c:pt idx="7">
                  <c:v>国安</c:v>
                </c:pt>
                <c:pt idx="8">
                  <c:v>工信</c:v>
                </c:pt>
                <c:pt idx="9">
                  <c:v>公安</c:v>
                </c:pt>
                <c:pt idx="10">
                  <c:v>网信</c:v>
                </c:pt>
              </c:strCache>
            </c:strRef>
          </c:cat>
          <c:val>
            <c:numRef>
              <c:f>主问卷!$F$196:$F$206</c:f>
              <c:numCache>
                <c:formatCode>0.00%</c:formatCode>
                <c:ptCount val="11"/>
                <c:pt idx="0">
                  <c:v>0.0637</c:v>
                </c:pt>
                <c:pt idx="1">
                  <c:v>0.2136</c:v>
                </c:pt>
                <c:pt idx="2">
                  <c:v>0.2015</c:v>
                </c:pt>
                <c:pt idx="3">
                  <c:v>0.2462</c:v>
                </c:pt>
                <c:pt idx="4">
                  <c:v>0.2697</c:v>
                </c:pt>
                <c:pt idx="5">
                  <c:v>0.2423</c:v>
                </c:pt>
                <c:pt idx="6">
                  <c:v>0.3292</c:v>
                </c:pt>
                <c:pt idx="7">
                  <c:v>0.443</c:v>
                </c:pt>
                <c:pt idx="8">
                  <c:v>0.4337</c:v>
                </c:pt>
                <c:pt idx="9">
                  <c:v>0.7135</c:v>
                </c:pt>
                <c:pt idx="10">
                  <c:v>0.7377</c:v>
                </c:pt>
              </c:numCache>
            </c:numRef>
          </c:val>
        </c:ser>
        <c:dLbls>
          <c:showLegendKey val="0"/>
          <c:showVal val="1"/>
          <c:showCatName val="0"/>
          <c:showSerName val="0"/>
          <c:showPercent val="0"/>
          <c:showBubbleSize val="0"/>
        </c:dLbls>
        <c:gapWidth val="219"/>
        <c:overlap val="-27"/>
        <c:axId val="360202240"/>
        <c:axId val="360204928"/>
      </c:barChart>
      <c:catAx>
        <c:axId val="3602022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204928"/>
        <c:crosses val="autoZero"/>
        <c:auto val="1"/>
        <c:lblAlgn val="ctr"/>
        <c:lblOffset val="100"/>
        <c:noMultiLvlLbl val="0"/>
      </c:catAx>
      <c:valAx>
        <c:axId val="360204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20224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政府部门网络安全监管力度评价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col"/>
        <c:grouping val="clustered"/>
        <c:varyColors val="0"/>
        <c:ser>
          <c:idx val="0"/>
          <c:order val="0"/>
          <c:tx>
            <c:strRef>
              <c:f>主问卷!$C$210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主问卷!$B$211:$B$215</c:f>
              <c:strCache>
                <c:ptCount val="5"/>
                <c:pt idx="0">
                  <c:v>严重不足</c:v>
                </c:pt>
                <c:pt idx="1">
                  <c:v>比较不足</c:v>
                </c:pt>
                <c:pt idx="2">
                  <c:v>非常强</c:v>
                </c:pt>
                <c:pt idx="3">
                  <c:v>一般</c:v>
                </c:pt>
                <c:pt idx="4">
                  <c:v>比较强</c:v>
                </c:pt>
              </c:strCache>
            </c:strRef>
          </c:cat>
          <c:val>
            <c:numRef>
              <c:f>主问卷!$C$211:$C$215</c:f>
            </c:numRef>
          </c:val>
        </c:ser>
        <c:ser>
          <c:idx val="1"/>
          <c:order val="1"/>
          <c:tx>
            <c:strRef>
              <c:f>主问卷!$D$210</c:f>
              <c:strCache>
                <c:ptCount val="1"/>
                <c:pt idx="0">
                  <c:v>甘肃占比</c:v>
                </c:pt>
              </c:strCache>
            </c:strRef>
          </c:tx>
          <c:spPr>
            <a:solidFill>
              <a:schemeClr val="accent2"/>
            </a:solidFill>
            <a:ln>
              <a:noFill/>
            </a:ln>
            <a:effectLst/>
          </c:spPr>
          <c:invertIfNegative val="0"/>
          <c:dLbls>
            <c:dLbl>
              <c:idx val="2"/>
              <c:layout>
                <c:manualLayout>
                  <c:x val="-0.00769230769230769"/>
                  <c:y val="0.01393728222996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4615384615385"/>
                  <c:y val="0.01742160278745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主问卷!$B$211:$B$215</c:f>
              <c:strCache>
                <c:ptCount val="5"/>
                <c:pt idx="0">
                  <c:v>严重不足</c:v>
                </c:pt>
                <c:pt idx="1">
                  <c:v>比较不足</c:v>
                </c:pt>
                <c:pt idx="2">
                  <c:v>非常强</c:v>
                </c:pt>
                <c:pt idx="3">
                  <c:v>一般</c:v>
                </c:pt>
                <c:pt idx="4">
                  <c:v>比较强</c:v>
                </c:pt>
              </c:strCache>
            </c:strRef>
          </c:cat>
          <c:val>
            <c:numRef>
              <c:f>主问卷!$D$211:$D$215</c:f>
              <c:numCache>
                <c:formatCode>0.00%</c:formatCode>
                <c:ptCount val="5"/>
                <c:pt idx="0">
                  <c:v>0.0449</c:v>
                </c:pt>
                <c:pt idx="1">
                  <c:v>0.0653</c:v>
                </c:pt>
                <c:pt idx="2">
                  <c:v>0.1762</c:v>
                </c:pt>
                <c:pt idx="3">
                  <c:v>0.3075</c:v>
                </c:pt>
                <c:pt idx="4">
                  <c:v>0.4062</c:v>
                </c:pt>
              </c:numCache>
            </c:numRef>
          </c:val>
        </c:ser>
        <c:ser>
          <c:idx val="2"/>
          <c:order val="2"/>
          <c:tx>
            <c:strRef>
              <c:f>主问卷!$E$210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主问卷!$B$211:$B$215</c:f>
              <c:strCache>
                <c:ptCount val="5"/>
                <c:pt idx="0">
                  <c:v>严重不足</c:v>
                </c:pt>
                <c:pt idx="1">
                  <c:v>比较不足</c:v>
                </c:pt>
                <c:pt idx="2">
                  <c:v>非常强</c:v>
                </c:pt>
                <c:pt idx="3">
                  <c:v>一般</c:v>
                </c:pt>
                <c:pt idx="4">
                  <c:v>比较强</c:v>
                </c:pt>
              </c:strCache>
            </c:strRef>
          </c:cat>
          <c:val>
            <c:numRef>
              <c:f>主问卷!$E$211:$E$215</c:f>
            </c:numRef>
          </c:val>
        </c:ser>
        <c:ser>
          <c:idx val="3"/>
          <c:order val="3"/>
          <c:tx>
            <c:strRef>
              <c:f>主问卷!$F$210</c:f>
              <c:strCache>
                <c:ptCount val="1"/>
                <c:pt idx="0">
                  <c:v>全国占比</c:v>
                </c:pt>
              </c:strCache>
            </c:strRef>
          </c:tx>
          <c:spPr>
            <a:solidFill>
              <a:schemeClr val="accent4"/>
            </a:solidFill>
            <a:ln>
              <a:noFill/>
            </a:ln>
            <a:effectLst/>
          </c:spPr>
          <c:invertIfNegative val="0"/>
          <c:dLbls>
            <c:dLbl>
              <c:idx val="0"/>
              <c:layout>
                <c:manualLayout>
                  <c:x val="0.0115384615384615"/>
                  <c:y val="0.003484320557491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69230769230769"/>
                  <c:y val="0.01393728222996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76923076923077"/>
                  <c:y val="-0.01045296167247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76923076923077"/>
                  <c:y val="0.006968641114982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主问卷!$B$211:$B$215</c:f>
              <c:strCache>
                <c:ptCount val="5"/>
                <c:pt idx="0">
                  <c:v>严重不足</c:v>
                </c:pt>
                <c:pt idx="1">
                  <c:v>比较不足</c:v>
                </c:pt>
                <c:pt idx="2">
                  <c:v>非常强</c:v>
                </c:pt>
                <c:pt idx="3">
                  <c:v>一般</c:v>
                </c:pt>
                <c:pt idx="4">
                  <c:v>比较强</c:v>
                </c:pt>
              </c:strCache>
            </c:strRef>
          </c:cat>
          <c:val>
            <c:numRef>
              <c:f>主问卷!$F$211:$F$215</c:f>
              <c:numCache>
                <c:formatCode>0.00%</c:formatCode>
                <c:ptCount val="5"/>
                <c:pt idx="0">
                  <c:v>0.0322</c:v>
                </c:pt>
                <c:pt idx="1">
                  <c:v>0.054</c:v>
                </c:pt>
                <c:pt idx="2">
                  <c:v>0.1834</c:v>
                </c:pt>
                <c:pt idx="3">
                  <c:v>0.364</c:v>
                </c:pt>
                <c:pt idx="4">
                  <c:v>0.3664</c:v>
                </c:pt>
              </c:numCache>
            </c:numRef>
          </c:val>
        </c:ser>
        <c:dLbls>
          <c:showLegendKey val="0"/>
          <c:showVal val="1"/>
          <c:showCatName val="0"/>
          <c:showSerName val="0"/>
          <c:showPercent val="0"/>
          <c:showBubbleSize val="0"/>
        </c:dLbls>
        <c:gapWidth val="219"/>
        <c:overlap val="-27"/>
        <c:axId val="360249984"/>
        <c:axId val="360743296"/>
      </c:barChart>
      <c:catAx>
        <c:axId val="3602499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743296"/>
        <c:crosses val="autoZero"/>
        <c:auto val="1"/>
        <c:lblAlgn val="ctr"/>
        <c:lblOffset val="100"/>
        <c:noMultiLvlLbl val="0"/>
      </c:catAx>
      <c:valAx>
        <c:axId val="3607432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2499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从业人员年龄分布图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320561017929439"/>
          <c:y val="0.0313725490196078"/>
        </c:manualLayout>
      </c:layout>
      <c:overlay val="0"/>
      <c:spPr>
        <a:noFill/>
        <a:ln>
          <a:noFill/>
        </a:ln>
        <a:effectLst/>
      </c:spPr>
    </c:title>
    <c:autoTitleDeleted val="0"/>
    <c:plotArea>
      <c:layout/>
      <c:barChart>
        <c:barDir val="col"/>
        <c:grouping val="clustered"/>
        <c:varyColors val="0"/>
        <c:ser>
          <c:idx val="0"/>
          <c:order val="0"/>
          <c:tx>
            <c:strRef>
              <c:f>主问卷!$C$11</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主问卷!$B$12:$B$18</c:f>
              <c:strCache>
                <c:ptCount val="7"/>
                <c:pt idx="0">
                  <c:v>12岁以下</c:v>
                </c:pt>
                <c:pt idx="1">
                  <c:v>61岁以上</c:v>
                </c:pt>
                <c:pt idx="2">
                  <c:v>12-18岁</c:v>
                </c:pt>
                <c:pt idx="3">
                  <c:v>46-60岁</c:v>
                </c:pt>
                <c:pt idx="4">
                  <c:v>25-30岁</c:v>
                </c:pt>
                <c:pt idx="5">
                  <c:v>19-24岁</c:v>
                </c:pt>
                <c:pt idx="6">
                  <c:v>31-45岁</c:v>
                </c:pt>
              </c:strCache>
            </c:strRef>
          </c:cat>
          <c:val>
            <c:numRef>
              <c:f>主问卷!$C$12:$C$18</c:f>
            </c:numRef>
          </c:val>
        </c:ser>
        <c:ser>
          <c:idx val="1"/>
          <c:order val="1"/>
          <c:tx>
            <c:strRef>
              <c:f>主问卷!$D$11</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主问卷!$B$12:$B$18</c:f>
              <c:strCache>
                <c:ptCount val="7"/>
                <c:pt idx="0">
                  <c:v>12岁以下</c:v>
                </c:pt>
                <c:pt idx="1">
                  <c:v>61岁以上</c:v>
                </c:pt>
                <c:pt idx="2">
                  <c:v>12-18岁</c:v>
                </c:pt>
                <c:pt idx="3">
                  <c:v>46-60岁</c:v>
                </c:pt>
                <c:pt idx="4">
                  <c:v>25-30岁</c:v>
                </c:pt>
                <c:pt idx="5">
                  <c:v>19-24岁</c:v>
                </c:pt>
                <c:pt idx="6">
                  <c:v>31-45岁</c:v>
                </c:pt>
              </c:strCache>
            </c:strRef>
          </c:cat>
          <c:val>
            <c:numRef>
              <c:f>主问卷!$D$12:$D$18</c:f>
              <c:numCache>
                <c:formatCode>0%</c:formatCode>
                <c:ptCount val="7"/>
                <c:pt idx="0">
                  <c:v>0</c:v>
                </c:pt>
                <c:pt idx="1" c:formatCode="0.00%">
                  <c:v>0.009</c:v>
                </c:pt>
                <c:pt idx="2" c:formatCode="0.00%">
                  <c:v>0.022</c:v>
                </c:pt>
                <c:pt idx="3" c:formatCode="0.00%">
                  <c:v>0.1003</c:v>
                </c:pt>
                <c:pt idx="4" c:formatCode="0.00%">
                  <c:v>0.2529</c:v>
                </c:pt>
                <c:pt idx="5" c:formatCode="0.00%">
                  <c:v>0.2643</c:v>
                </c:pt>
                <c:pt idx="6" c:formatCode="0.00%">
                  <c:v>0.3515</c:v>
                </c:pt>
              </c:numCache>
            </c:numRef>
          </c:val>
        </c:ser>
        <c:ser>
          <c:idx val="2"/>
          <c:order val="2"/>
          <c:tx>
            <c:strRef>
              <c:f>主问卷!$E$11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主问卷!$B$12:$B$18</c:f>
              <c:strCache>
                <c:ptCount val="7"/>
                <c:pt idx="0">
                  <c:v>12岁以下</c:v>
                </c:pt>
                <c:pt idx="1">
                  <c:v>61岁以上</c:v>
                </c:pt>
                <c:pt idx="2">
                  <c:v>12-18岁</c:v>
                </c:pt>
                <c:pt idx="3">
                  <c:v>46-60岁</c:v>
                </c:pt>
                <c:pt idx="4">
                  <c:v>25-30岁</c:v>
                </c:pt>
                <c:pt idx="5">
                  <c:v>19-24岁</c:v>
                </c:pt>
                <c:pt idx="6">
                  <c:v>31-45岁</c:v>
                </c:pt>
              </c:strCache>
            </c:strRef>
          </c:cat>
          <c:val>
            <c:numRef>
              <c:f>主问卷!$E$12:$E$18</c:f>
            </c:numRef>
          </c:val>
        </c:ser>
        <c:ser>
          <c:idx val="3"/>
          <c:order val="3"/>
          <c:tx>
            <c:strRef>
              <c:f>主问卷!$F$11</c:f>
              <c:strCache>
                <c:ptCount val="1"/>
                <c:pt idx="0">
                  <c:v>全国占比</c:v>
                </c:pt>
              </c:strCache>
            </c:strRef>
          </c:tx>
          <c:invertIfNegative val="0"/>
          <c:dLbls>
            <c:dLbl>
              <c:idx val="0"/>
              <c:layout>
                <c:manualLayout>
                  <c:x val="0.0144404332129964"/>
                  <c:y val="-8.25816285925621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5855855855855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主问卷!$B$12:$B$18</c:f>
              <c:strCache>
                <c:ptCount val="7"/>
                <c:pt idx="0">
                  <c:v>12岁以下</c:v>
                </c:pt>
                <c:pt idx="1">
                  <c:v>61岁以上</c:v>
                </c:pt>
                <c:pt idx="2">
                  <c:v>12-18岁</c:v>
                </c:pt>
                <c:pt idx="3">
                  <c:v>46-60岁</c:v>
                </c:pt>
                <c:pt idx="4">
                  <c:v>25-30岁</c:v>
                </c:pt>
                <c:pt idx="5">
                  <c:v>19-24岁</c:v>
                </c:pt>
                <c:pt idx="6">
                  <c:v>31-45岁</c:v>
                </c:pt>
              </c:strCache>
            </c:strRef>
          </c:cat>
          <c:val>
            <c:numRef>
              <c:f>主问卷!$F$12:$F$18</c:f>
              <c:numCache>
                <c:formatCode>0.00%</c:formatCode>
                <c:ptCount val="7"/>
                <c:pt idx="0">
                  <c:v>0.0031</c:v>
                </c:pt>
                <c:pt idx="1">
                  <c:v>0.0118</c:v>
                </c:pt>
                <c:pt idx="2">
                  <c:v>0.0717</c:v>
                </c:pt>
                <c:pt idx="3">
                  <c:v>0.1197</c:v>
                </c:pt>
                <c:pt idx="4">
                  <c:v>0.2255</c:v>
                </c:pt>
                <c:pt idx="5">
                  <c:v>0.1898</c:v>
                </c:pt>
                <c:pt idx="6">
                  <c:v>0.3784</c:v>
                </c:pt>
              </c:numCache>
            </c:numRef>
          </c:val>
        </c:ser>
        <c:dLbls>
          <c:showLegendKey val="0"/>
          <c:showVal val="1"/>
          <c:showCatName val="0"/>
          <c:showSerName val="0"/>
          <c:showPercent val="0"/>
          <c:showBubbleSize val="0"/>
        </c:dLbls>
        <c:gapWidth val="219"/>
        <c:overlap val="-27"/>
        <c:axId val="329938432"/>
        <c:axId val="329945472"/>
      </c:barChart>
      <c:catAx>
        <c:axId val="329938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945472"/>
        <c:crosses val="autoZero"/>
        <c:auto val="1"/>
        <c:lblAlgn val="ctr"/>
        <c:lblOffset val="100"/>
        <c:noMultiLvlLbl val="0"/>
      </c:catAx>
      <c:valAx>
        <c:axId val="3299454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93843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从业人员所在行业占比</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专题A等级保护实施与企业合规!$B$11:$B$25</c:f>
              <c:strCache>
                <c:ptCount val="15"/>
                <c:pt idx="0">
                  <c:v>供水环境等公共事业</c:v>
                </c:pt>
                <c:pt idx="1">
                  <c:v>社会组织和行业协会</c:v>
                </c:pt>
                <c:pt idx="2">
                  <c:v>金融业</c:v>
                </c:pt>
                <c:pt idx="3">
                  <c:v>科研机构和咨询服务业</c:v>
                </c:pt>
                <c:pt idx="4">
                  <c:v>制造业</c:v>
                </c:pt>
                <c:pt idx="5">
                  <c:v>建筑业和房地产</c:v>
                </c:pt>
                <c:pt idx="6">
                  <c:v>商业服务业</c:v>
                </c:pt>
                <c:pt idx="7">
                  <c:v>教育</c:v>
                </c:pt>
                <c:pt idx="8">
                  <c:v>交通运输</c:v>
                </c:pt>
                <c:pt idx="9">
                  <c:v>卫生医疗</c:v>
                </c:pt>
                <c:pt idx="10">
                  <c:v>媒体、文化、体育和娱乐业</c:v>
                </c:pt>
                <c:pt idx="11">
                  <c:v>农、林、牧、渔业</c:v>
                </c:pt>
                <c:pt idx="12">
                  <c:v>电力能源</c:v>
                </c:pt>
                <c:pt idx="13">
                  <c:v>政府部门</c:v>
                </c:pt>
                <c:pt idx="14">
                  <c:v>互联网平台、通信及信息技术服务业</c:v>
                </c:pt>
              </c:strCache>
            </c:strRef>
          </c:cat>
          <c:val>
            <c:numRef>
              <c:f>专题A等级保护实施与企业合规!$C$11:$C$25</c:f>
            </c:numRef>
          </c:val>
        </c:ser>
        <c:ser>
          <c:idx val="1"/>
          <c:order val="1"/>
          <c:tx>
            <c:strRef>
              <c:f>专题A等级保护实施与企业合规!$D$10</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专题A等级保护实施与企业合规!$B$11:$B$25</c:f>
              <c:strCache>
                <c:ptCount val="15"/>
                <c:pt idx="0">
                  <c:v>供水环境等公共事业</c:v>
                </c:pt>
                <c:pt idx="1">
                  <c:v>社会组织和行业协会</c:v>
                </c:pt>
                <c:pt idx="2">
                  <c:v>金融业</c:v>
                </c:pt>
                <c:pt idx="3">
                  <c:v>科研机构和咨询服务业</c:v>
                </c:pt>
                <c:pt idx="4">
                  <c:v>制造业</c:v>
                </c:pt>
                <c:pt idx="5">
                  <c:v>建筑业和房地产</c:v>
                </c:pt>
                <c:pt idx="6">
                  <c:v>商业服务业</c:v>
                </c:pt>
                <c:pt idx="7">
                  <c:v>教育</c:v>
                </c:pt>
                <c:pt idx="8">
                  <c:v>交通运输</c:v>
                </c:pt>
                <c:pt idx="9">
                  <c:v>卫生医疗</c:v>
                </c:pt>
                <c:pt idx="10">
                  <c:v>媒体、文化、体育和娱乐业</c:v>
                </c:pt>
                <c:pt idx="11">
                  <c:v>农、林、牧、渔业</c:v>
                </c:pt>
                <c:pt idx="12">
                  <c:v>电力能源</c:v>
                </c:pt>
                <c:pt idx="13">
                  <c:v>政府部门</c:v>
                </c:pt>
                <c:pt idx="14">
                  <c:v>互联网平台、通信及信息技术服务业</c:v>
                </c:pt>
              </c:strCache>
            </c:strRef>
          </c:cat>
          <c:val>
            <c:numRef>
              <c:f>专题A等级保护实施与企业合规!$D$11:$D$25</c:f>
              <c:numCache>
                <c:formatCode>0%</c:formatCode>
                <c:ptCount val="15"/>
                <c:pt idx="0">
                  <c:v>0</c:v>
                </c:pt>
                <c:pt idx="1">
                  <c:v>0</c:v>
                </c:pt>
                <c:pt idx="2" c:formatCode="0.00%">
                  <c:v>0.0093</c:v>
                </c:pt>
                <c:pt idx="3" c:formatCode="0.00%">
                  <c:v>0.0093</c:v>
                </c:pt>
                <c:pt idx="4" c:formatCode="0.00%">
                  <c:v>0.0187</c:v>
                </c:pt>
                <c:pt idx="5" c:formatCode="0.00%">
                  <c:v>0.0187</c:v>
                </c:pt>
                <c:pt idx="6" c:formatCode="0.00%">
                  <c:v>0.0187</c:v>
                </c:pt>
                <c:pt idx="7" c:formatCode="0.00%">
                  <c:v>0.0187</c:v>
                </c:pt>
                <c:pt idx="8" c:formatCode="0.00%">
                  <c:v>0.028</c:v>
                </c:pt>
                <c:pt idx="9" c:formatCode="0.00%">
                  <c:v>0.028</c:v>
                </c:pt>
                <c:pt idx="10" c:formatCode="0.00%">
                  <c:v>0.028</c:v>
                </c:pt>
                <c:pt idx="11" c:formatCode="0.00%">
                  <c:v>0.0467</c:v>
                </c:pt>
                <c:pt idx="12" c:formatCode="0.00%">
                  <c:v>0.1589</c:v>
                </c:pt>
                <c:pt idx="13" c:formatCode="0.00%">
                  <c:v>0.2056</c:v>
                </c:pt>
                <c:pt idx="14" c:formatCode="0.00%">
                  <c:v>0.4112</c:v>
                </c:pt>
              </c:numCache>
            </c:numRef>
          </c:val>
        </c:ser>
        <c:ser>
          <c:idx val="2"/>
          <c:order val="2"/>
          <c:tx>
            <c:strRef>
              <c:f>专题A等级保护实施与企业合规!$E$10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专题A等级保护实施与企业合规!$B$11:$B$25</c:f>
              <c:strCache>
                <c:ptCount val="15"/>
                <c:pt idx="0">
                  <c:v>供水环境等公共事业</c:v>
                </c:pt>
                <c:pt idx="1">
                  <c:v>社会组织和行业协会</c:v>
                </c:pt>
                <c:pt idx="2">
                  <c:v>金融业</c:v>
                </c:pt>
                <c:pt idx="3">
                  <c:v>科研机构和咨询服务业</c:v>
                </c:pt>
                <c:pt idx="4">
                  <c:v>制造业</c:v>
                </c:pt>
                <c:pt idx="5">
                  <c:v>建筑业和房地产</c:v>
                </c:pt>
                <c:pt idx="6">
                  <c:v>商业服务业</c:v>
                </c:pt>
                <c:pt idx="7">
                  <c:v>教育</c:v>
                </c:pt>
                <c:pt idx="8">
                  <c:v>交通运输</c:v>
                </c:pt>
                <c:pt idx="9">
                  <c:v>卫生医疗</c:v>
                </c:pt>
                <c:pt idx="10">
                  <c:v>媒体、文化、体育和娱乐业</c:v>
                </c:pt>
                <c:pt idx="11">
                  <c:v>农、林、牧、渔业</c:v>
                </c:pt>
                <c:pt idx="12">
                  <c:v>电力能源</c:v>
                </c:pt>
                <c:pt idx="13">
                  <c:v>政府部门</c:v>
                </c:pt>
                <c:pt idx="14">
                  <c:v>互联网平台、通信及信息技术服务业</c:v>
                </c:pt>
              </c:strCache>
            </c:strRef>
          </c:cat>
          <c:val>
            <c:numRef>
              <c:f>专题A等级保护实施与企业合规!$E$11:$E$25</c:f>
            </c:numRef>
          </c:val>
        </c:ser>
        <c:ser>
          <c:idx val="3"/>
          <c:order val="3"/>
          <c:tx>
            <c:strRef>
              <c:f>专题A等级保护实施与企业合规!$F$10</c:f>
              <c:strCache>
                <c:ptCount val="1"/>
                <c:pt idx="0">
                  <c:v>全国占比</c:v>
                </c:pt>
              </c:strCache>
            </c:strRef>
          </c:tx>
          <c:invertIfNegative val="0"/>
          <c:dLbls>
            <c:dLbl>
              <c:idx val="0"/>
              <c:layout>
                <c:manualLayout>
                  <c:x val="0.0072202166064982"/>
                  <c:y val="-0.00588668138337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6606498194946"/>
                  <c:y val="-0.00883002207505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5354993983152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77617328519856"/>
                  <c:y val="-0.00883002207505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45728038507821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8880866425992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3321299638989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240673886883273"/>
                  <c:y val="-0.002943340691685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专题A等级保护实施与企业合规!$B$11:$B$25</c:f>
              <c:strCache>
                <c:ptCount val="15"/>
                <c:pt idx="0">
                  <c:v>供水环境等公共事业</c:v>
                </c:pt>
                <c:pt idx="1">
                  <c:v>社会组织和行业协会</c:v>
                </c:pt>
                <c:pt idx="2">
                  <c:v>金融业</c:v>
                </c:pt>
                <c:pt idx="3">
                  <c:v>科研机构和咨询服务业</c:v>
                </c:pt>
                <c:pt idx="4">
                  <c:v>制造业</c:v>
                </c:pt>
                <c:pt idx="5">
                  <c:v>建筑业和房地产</c:v>
                </c:pt>
                <c:pt idx="6">
                  <c:v>商业服务业</c:v>
                </c:pt>
                <c:pt idx="7">
                  <c:v>教育</c:v>
                </c:pt>
                <c:pt idx="8">
                  <c:v>交通运输</c:v>
                </c:pt>
                <c:pt idx="9">
                  <c:v>卫生医疗</c:v>
                </c:pt>
                <c:pt idx="10">
                  <c:v>媒体、文化、体育和娱乐业</c:v>
                </c:pt>
                <c:pt idx="11">
                  <c:v>农、林、牧、渔业</c:v>
                </c:pt>
                <c:pt idx="12">
                  <c:v>电力能源</c:v>
                </c:pt>
                <c:pt idx="13">
                  <c:v>政府部门</c:v>
                </c:pt>
                <c:pt idx="14">
                  <c:v>互联网平台、通信及信息技术服务业</c:v>
                </c:pt>
              </c:strCache>
            </c:strRef>
          </c:cat>
          <c:val>
            <c:numRef>
              <c:f>专题A等级保护实施与企业合规!$F$11:$F$25</c:f>
              <c:numCache>
                <c:formatCode>0.00%</c:formatCode>
                <c:ptCount val="15"/>
                <c:pt idx="0">
                  <c:v>0.0076</c:v>
                </c:pt>
                <c:pt idx="1">
                  <c:v>0.0191</c:v>
                </c:pt>
                <c:pt idx="2">
                  <c:v>0.0287</c:v>
                </c:pt>
                <c:pt idx="3">
                  <c:v>0.0078</c:v>
                </c:pt>
                <c:pt idx="4">
                  <c:v>0.0635</c:v>
                </c:pt>
                <c:pt idx="5">
                  <c:v>0.0222</c:v>
                </c:pt>
                <c:pt idx="6">
                  <c:v>0.0418</c:v>
                </c:pt>
                <c:pt idx="7">
                  <c:v>0.085</c:v>
                </c:pt>
                <c:pt idx="8">
                  <c:v>0.0452</c:v>
                </c:pt>
                <c:pt idx="9">
                  <c:v>0.0665</c:v>
                </c:pt>
                <c:pt idx="10">
                  <c:v>0.0406</c:v>
                </c:pt>
                <c:pt idx="11">
                  <c:v>0.0632</c:v>
                </c:pt>
                <c:pt idx="12">
                  <c:v>0.0454</c:v>
                </c:pt>
                <c:pt idx="13">
                  <c:v>0.1425</c:v>
                </c:pt>
                <c:pt idx="14">
                  <c:v>0.321</c:v>
                </c:pt>
              </c:numCache>
            </c:numRef>
          </c:val>
        </c:ser>
        <c:dLbls>
          <c:showLegendKey val="0"/>
          <c:showVal val="1"/>
          <c:showCatName val="0"/>
          <c:showSerName val="0"/>
          <c:showPercent val="0"/>
          <c:showBubbleSize val="0"/>
        </c:dLbls>
        <c:gapWidth val="182"/>
        <c:axId val="342819584"/>
        <c:axId val="342821120"/>
      </c:barChart>
      <c:catAx>
        <c:axId val="3428195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821120"/>
        <c:crosses val="autoZero"/>
        <c:auto val="1"/>
        <c:lblAlgn val="ctr"/>
        <c:lblOffset val="100"/>
        <c:noMultiLvlLbl val="0"/>
      </c:catAx>
      <c:valAx>
        <c:axId val="3428211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81958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所在行业对等级保护工作指导现状</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171609559458681"/>
          <c:y val="0.0390625"/>
        </c:manualLayout>
      </c:layout>
      <c:overlay val="0"/>
      <c:spPr>
        <a:noFill/>
        <a:ln>
          <a:noFill/>
        </a:ln>
        <a:effectLst/>
      </c:spPr>
    </c:title>
    <c:autoTitleDeleted val="0"/>
    <c:plotArea>
      <c:layout/>
      <c:barChart>
        <c:barDir val="col"/>
        <c:grouping val="clustered"/>
        <c:varyColors val="0"/>
        <c:ser>
          <c:idx val="0"/>
          <c:order val="0"/>
          <c:tx>
            <c:strRef>
              <c:f>专题A等级保护实施与企业合规!$B$30</c:f>
              <c:strCache>
                <c:ptCount val="1"/>
                <c:pt idx="0">
                  <c:v>没有</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专题A等级保护实施与企业合规!$C$29:$F$29</c:f>
              <c:strCache>
                <c:ptCount val="2"/>
                <c:pt idx="0">
                  <c:v>甘肃占比</c:v>
                </c:pt>
                <c:pt idx="1">
                  <c:v>全国占比</c:v>
                </c:pt>
              </c:strCache>
            </c:strRef>
          </c:cat>
          <c:val>
            <c:numRef>
              <c:f>专题A等级保护实施与企业合规!$C$30:$F$30</c:f>
              <c:numCache>
                <c:formatCode>0.00%</c:formatCode>
                <c:ptCount val="2"/>
                <c:pt idx="0">
                  <c:v>0.1339</c:v>
                </c:pt>
                <c:pt idx="1">
                  <c:v>0.1468</c:v>
                </c:pt>
              </c:numCache>
            </c:numRef>
          </c:val>
        </c:ser>
        <c:ser>
          <c:idx val="1"/>
          <c:order val="1"/>
          <c:tx>
            <c:strRef>
              <c:f>专题A等级保护实施与企业合规!$B$31</c:f>
              <c:strCache>
                <c:ptCount val="1"/>
                <c:pt idx="0">
                  <c:v>有，但较为简单</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专题A等级保护实施与企业合规!$C$29:$F$29</c:f>
              <c:strCache>
                <c:ptCount val="2"/>
                <c:pt idx="0">
                  <c:v>甘肃占比</c:v>
                </c:pt>
                <c:pt idx="1">
                  <c:v>全国占比</c:v>
                </c:pt>
              </c:strCache>
            </c:strRef>
          </c:cat>
          <c:val>
            <c:numRef>
              <c:f>专题A等级保护实施与企业合规!$C$31:$F$31</c:f>
              <c:numCache>
                <c:formatCode>0.00%</c:formatCode>
                <c:ptCount val="2"/>
                <c:pt idx="0">
                  <c:v>0.3393</c:v>
                </c:pt>
                <c:pt idx="1">
                  <c:v>0.3633</c:v>
                </c:pt>
              </c:numCache>
            </c:numRef>
          </c:val>
        </c:ser>
        <c:ser>
          <c:idx val="2"/>
          <c:order val="2"/>
          <c:tx>
            <c:strRef>
              <c:f>专题A等级保护实施与企业合规!$B$32</c:f>
              <c:strCache>
                <c:ptCount val="1"/>
                <c:pt idx="0">
                  <c:v>有，明确细致</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专题A等级保护实施与企业合规!$C$29:$F$29</c:f>
              <c:strCache>
                <c:ptCount val="2"/>
                <c:pt idx="0">
                  <c:v>甘肃占比</c:v>
                </c:pt>
                <c:pt idx="1">
                  <c:v>全国占比</c:v>
                </c:pt>
              </c:strCache>
            </c:strRef>
          </c:cat>
          <c:val>
            <c:numRef>
              <c:f>专题A等级保护实施与企业合规!$C$32:$F$32</c:f>
              <c:numCache>
                <c:formatCode>0.00%</c:formatCode>
                <c:ptCount val="2"/>
                <c:pt idx="0">
                  <c:v>0.5179</c:v>
                </c:pt>
                <c:pt idx="1">
                  <c:v>0.4181</c:v>
                </c:pt>
              </c:numCache>
            </c:numRef>
          </c:val>
        </c:ser>
        <c:ser>
          <c:idx val="3"/>
          <c:order val="3"/>
          <c:tx>
            <c:strRef>
              <c:f>专题A等级保护实施与企业合规!$B$33</c:f>
              <c:strCache>
                <c:ptCount val="1"/>
                <c:pt idx="0">
                  <c:v>不知道</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专题A等级保护实施与企业合规!$C$29:$F$29</c:f>
              <c:strCache>
                <c:ptCount val="2"/>
                <c:pt idx="0">
                  <c:v>甘肃占比</c:v>
                </c:pt>
                <c:pt idx="1">
                  <c:v>全国占比</c:v>
                </c:pt>
              </c:strCache>
            </c:strRef>
          </c:cat>
          <c:val>
            <c:numRef>
              <c:f>专题A等级保护实施与企业合规!$C$33:$F$33</c:f>
              <c:numCache>
                <c:formatCode>0.00%</c:formatCode>
                <c:ptCount val="2"/>
                <c:pt idx="0">
                  <c:v>0.0089</c:v>
                </c:pt>
                <c:pt idx="1">
                  <c:v>0.0718</c:v>
                </c:pt>
              </c:numCache>
            </c:numRef>
          </c:val>
        </c:ser>
        <c:dLbls>
          <c:showLegendKey val="0"/>
          <c:showVal val="1"/>
          <c:showCatName val="0"/>
          <c:showSerName val="0"/>
          <c:showPercent val="0"/>
          <c:showBubbleSize val="0"/>
        </c:dLbls>
        <c:gapWidth val="219"/>
        <c:overlap val="-27"/>
        <c:axId val="342878080"/>
        <c:axId val="342879616"/>
      </c:barChart>
      <c:catAx>
        <c:axId val="3428780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879616"/>
        <c:crosses val="autoZero"/>
        <c:auto val="1"/>
        <c:lblAlgn val="ctr"/>
        <c:lblOffset val="100"/>
        <c:noMultiLvlLbl val="0"/>
      </c:catAx>
      <c:valAx>
        <c:axId val="3428796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8780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网络安全对单位重要性认识</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col"/>
        <c:grouping val="clustered"/>
        <c:varyColors val="0"/>
        <c:ser>
          <c:idx val="0"/>
          <c:order val="0"/>
          <c:tx>
            <c:strRef>
              <c:f>专题A等级保护实施与企业合规!$C$37</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专题A等级保护实施与企业合规!$B$38:$B$42</c:f>
              <c:strCache>
                <c:ptCount val="5"/>
                <c:pt idx="0">
                  <c:v>非常重要</c:v>
                </c:pt>
                <c:pt idx="1">
                  <c:v>重要</c:v>
                </c:pt>
                <c:pt idx="2">
                  <c:v>一般</c:v>
                </c:pt>
                <c:pt idx="3">
                  <c:v>不重要</c:v>
                </c:pt>
                <c:pt idx="4">
                  <c:v>完全不重要</c:v>
                </c:pt>
              </c:strCache>
            </c:strRef>
          </c:cat>
          <c:val>
            <c:numRef>
              <c:f>专题A等级保护实施与企业合规!$C$38:$C$42</c:f>
            </c:numRef>
          </c:val>
        </c:ser>
        <c:ser>
          <c:idx val="1"/>
          <c:order val="1"/>
          <c:tx>
            <c:strRef>
              <c:f>专题A等级保护实施与企业合规!$D$37</c:f>
              <c:strCache>
                <c:ptCount val="1"/>
                <c:pt idx="0">
                  <c:v>甘肃占比</c:v>
                </c:pt>
              </c:strCache>
            </c:strRef>
          </c:tx>
          <c:spPr>
            <a:solidFill>
              <a:schemeClr val="accent2"/>
            </a:solidFill>
            <a:ln>
              <a:noFill/>
            </a:ln>
            <a:effectLst/>
          </c:spPr>
          <c:invertIfNegative val="0"/>
          <c:dLbls>
            <c:dLbl>
              <c:idx val="1"/>
              <c:layout>
                <c:manualLayout>
                  <c:x val="-0.00986193293885602"/>
                  <c:y val="0.02317198764160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94477317554241"/>
                  <c:y val="0.003861997940267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专题A等级保护实施与企业合规!$B$38:$B$42</c:f>
              <c:strCache>
                <c:ptCount val="5"/>
                <c:pt idx="0">
                  <c:v>非常重要</c:v>
                </c:pt>
                <c:pt idx="1">
                  <c:v>重要</c:v>
                </c:pt>
                <c:pt idx="2">
                  <c:v>一般</c:v>
                </c:pt>
                <c:pt idx="3">
                  <c:v>不重要</c:v>
                </c:pt>
                <c:pt idx="4">
                  <c:v>完全不重要</c:v>
                </c:pt>
              </c:strCache>
            </c:strRef>
          </c:cat>
          <c:val>
            <c:numRef>
              <c:f>专题A等级保护实施与企业合规!$D$38:$D$42</c:f>
              <c:numCache>
                <c:formatCode>0.00%</c:formatCode>
                <c:ptCount val="5"/>
                <c:pt idx="0">
                  <c:v>0.7748</c:v>
                </c:pt>
                <c:pt idx="1">
                  <c:v>0.1802</c:v>
                </c:pt>
                <c:pt idx="2">
                  <c:v>0.045</c:v>
                </c:pt>
                <c:pt idx="3" c:formatCode="0%">
                  <c:v>0</c:v>
                </c:pt>
                <c:pt idx="4" c:formatCode="0%">
                  <c:v>0</c:v>
                </c:pt>
              </c:numCache>
            </c:numRef>
          </c:val>
        </c:ser>
        <c:ser>
          <c:idx val="2"/>
          <c:order val="2"/>
          <c:tx>
            <c:strRef>
              <c:f>专题A等级保护实施与企业合规!$E$37</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专题A等级保护实施与企业合规!$B$38:$B$42</c:f>
              <c:strCache>
                <c:ptCount val="5"/>
                <c:pt idx="0">
                  <c:v>非常重要</c:v>
                </c:pt>
                <c:pt idx="1">
                  <c:v>重要</c:v>
                </c:pt>
                <c:pt idx="2">
                  <c:v>一般</c:v>
                </c:pt>
                <c:pt idx="3">
                  <c:v>不重要</c:v>
                </c:pt>
                <c:pt idx="4">
                  <c:v>完全不重要</c:v>
                </c:pt>
              </c:strCache>
            </c:strRef>
          </c:cat>
          <c:val>
            <c:numRef>
              <c:f>专题A等级保护实施与企业合规!$E$38:$E$42</c:f>
            </c:numRef>
          </c:val>
        </c:ser>
        <c:ser>
          <c:idx val="3"/>
          <c:order val="3"/>
          <c:tx>
            <c:strRef>
              <c:f>专题A等级保护实施与企业合规!$F$37</c:f>
              <c:strCache>
                <c:ptCount val="1"/>
                <c:pt idx="0">
                  <c:v>全国占比</c:v>
                </c:pt>
              </c:strCache>
            </c:strRef>
          </c:tx>
          <c:spPr>
            <a:solidFill>
              <a:schemeClr val="accent4"/>
            </a:solidFill>
            <a:ln>
              <a:noFill/>
            </a:ln>
            <a:effectLst/>
          </c:spPr>
          <c:invertIfNegative val="0"/>
          <c:dLbls>
            <c:dLbl>
              <c:idx val="0"/>
              <c:layout>
                <c:manualLayout>
                  <c:x val="0.0157790927021696"/>
                  <c:y val="0.00772399588053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86193293885602"/>
                  <c:y val="0.003861997940267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专题A等级保护实施与企业合规!$B$38:$B$42</c:f>
              <c:strCache>
                <c:ptCount val="5"/>
                <c:pt idx="0">
                  <c:v>非常重要</c:v>
                </c:pt>
                <c:pt idx="1">
                  <c:v>重要</c:v>
                </c:pt>
                <c:pt idx="2">
                  <c:v>一般</c:v>
                </c:pt>
                <c:pt idx="3">
                  <c:v>不重要</c:v>
                </c:pt>
                <c:pt idx="4">
                  <c:v>完全不重要</c:v>
                </c:pt>
              </c:strCache>
            </c:strRef>
          </c:cat>
          <c:val>
            <c:numRef>
              <c:f>专题A等级保护实施与企业合规!$F$38:$F$42</c:f>
              <c:numCache>
                <c:formatCode>0.00%</c:formatCode>
                <c:ptCount val="5"/>
                <c:pt idx="0">
                  <c:v>0.6718</c:v>
                </c:pt>
                <c:pt idx="1">
                  <c:v>0.2595</c:v>
                </c:pt>
                <c:pt idx="2">
                  <c:v>0.0558</c:v>
                </c:pt>
                <c:pt idx="3">
                  <c:v>0.0083</c:v>
                </c:pt>
                <c:pt idx="4">
                  <c:v>0.0046</c:v>
                </c:pt>
              </c:numCache>
            </c:numRef>
          </c:val>
        </c:ser>
        <c:dLbls>
          <c:showLegendKey val="0"/>
          <c:showVal val="1"/>
          <c:showCatName val="0"/>
          <c:showSerName val="0"/>
          <c:showPercent val="0"/>
          <c:showBubbleSize val="0"/>
        </c:dLbls>
        <c:gapWidth val="219"/>
        <c:overlap val="-27"/>
        <c:axId val="361418112"/>
        <c:axId val="361436288"/>
      </c:barChart>
      <c:catAx>
        <c:axId val="3614181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436288"/>
        <c:crosses val="autoZero"/>
        <c:auto val="1"/>
        <c:lblAlgn val="ctr"/>
        <c:lblOffset val="100"/>
        <c:noMultiLvlLbl val="0"/>
      </c:catAx>
      <c:valAx>
        <c:axId val="3614362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418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对单位安全管理状况的了解</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专题A等级保护实施与企业合规!$B$47</c:f>
              <c:strCache>
                <c:ptCount val="1"/>
                <c:pt idx="0">
                  <c:v>非常了解</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专题A等级保护实施与企业合规!$C$46:$F$46</c:f>
              <c:strCache>
                <c:ptCount val="2"/>
                <c:pt idx="0">
                  <c:v>甘肃占比</c:v>
                </c:pt>
                <c:pt idx="1">
                  <c:v>全国占比</c:v>
                </c:pt>
              </c:strCache>
            </c:strRef>
          </c:cat>
          <c:val>
            <c:numRef>
              <c:f>专题A等级保护实施与企业合规!$C$47:$F$47</c:f>
              <c:numCache>
                <c:formatCode>0.00%</c:formatCode>
                <c:ptCount val="2"/>
                <c:pt idx="0">
                  <c:v>0.375</c:v>
                </c:pt>
                <c:pt idx="1">
                  <c:v>0.3464</c:v>
                </c:pt>
              </c:numCache>
            </c:numRef>
          </c:val>
        </c:ser>
        <c:ser>
          <c:idx val="1"/>
          <c:order val="1"/>
          <c:tx>
            <c:strRef>
              <c:f>专题A等级保护实施与企业合规!$B$48</c:f>
              <c:strCache>
                <c:ptCount val="1"/>
                <c:pt idx="0">
                  <c:v>大概知道</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专题A等级保护实施与企业合规!$C$46:$F$46</c:f>
              <c:strCache>
                <c:ptCount val="2"/>
                <c:pt idx="0">
                  <c:v>甘肃占比</c:v>
                </c:pt>
                <c:pt idx="1">
                  <c:v>全国占比</c:v>
                </c:pt>
              </c:strCache>
            </c:strRef>
          </c:cat>
          <c:val>
            <c:numRef>
              <c:f>专题A等级保护实施与企业合规!$C$48:$F$48</c:f>
              <c:numCache>
                <c:formatCode>0.00%</c:formatCode>
                <c:ptCount val="2"/>
                <c:pt idx="0">
                  <c:v>0.5982</c:v>
                </c:pt>
                <c:pt idx="1">
                  <c:v>0.5646</c:v>
                </c:pt>
              </c:numCache>
            </c:numRef>
          </c:val>
        </c:ser>
        <c:ser>
          <c:idx val="2"/>
          <c:order val="2"/>
          <c:tx>
            <c:strRef>
              <c:f>专题A等级保护实施与企业合规!$B$49</c:f>
              <c:strCache>
                <c:ptCount val="1"/>
                <c:pt idx="0">
                  <c:v>完全不清楚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专题A等级保护实施与企业合规!$C$46:$F$46</c:f>
              <c:strCache>
                <c:ptCount val="2"/>
                <c:pt idx="0">
                  <c:v>甘肃占比</c:v>
                </c:pt>
                <c:pt idx="1">
                  <c:v>全国占比</c:v>
                </c:pt>
              </c:strCache>
            </c:strRef>
          </c:cat>
          <c:val>
            <c:numRef>
              <c:f>专题A等级保护实施与企业合规!$C$49:$F$49</c:f>
              <c:numCache>
                <c:formatCode>0.00%</c:formatCode>
                <c:ptCount val="2"/>
                <c:pt idx="0">
                  <c:v>0.0268</c:v>
                </c:pt>
                <c:pt idx="1">
                  <c:v>0.089</c:v>
                </c:pt>
              </c:numCache>
            </c:numRef>
          </c:val>
        </c:ser>
        <c:dLbls>
          <c:showLegendKey val="0"/>
          <c:showVal val="1"/>
          <c:showCatName val="0"/>
          <c:showSerName val="0"/>
          <c:showPercent val="0"/>
          <c:showBubbleSize val="0"/>
        </c:dLbls>
        <c:gapWidth val="219"/>
        <c:overlap val="-27"/>
        <c:axId val="361488384"/>
        <c:axId val="361489920"/>
      </c:barChart>
      <c:catAx>
        <c:axId val="361488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489920"/>
        <c:crosses val="autoZero"/>
        <c:auto val="1"/>
        <c:lblAlgn val="ctr"/>
        <c:lblOffset val="100"/>
        <c:noMultiLvlLbl val="0"/>
      </c:catAx>
      <c:valAx>
        <c:axId val="3614899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488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对所在单位安全管理状况满意度评价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专题A等级保护实施与企业合规!$C$53</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专题A等级保护实施与企业合规!$B$54:$B$58</c:f>
              <c:strCache>
                <c:ptCount val="5"/>
                <c:pt idx="0">
                  <c:v>非常满意</c:v>
                </c:pt>
                <c:pt idx="1">
                  <c:v>满意</c:v>
                </c:pt>
                <c:pt idx="2">
                  <c:v>一般</c:v>
                </c:pt>
                <c:pt idx="3">
                  <c:v>不满意</c:v>
                </c:pt>
                <c:pt idx="4">
                  <c:v>非常不满意</c:v>
                </c:pt>
              </c:strCache>
            </c:strRef>
          </c:cat>
          <c:val>
            <c:numRef>
              <c:f>专题A等级保护实施与企业合规!$C$54:$C$58</c:f>
            </c:numRef>
          </c:val>
        </c:ser>
        <c:ser>
          <c:idx val="1"/>
          <c:order val="1"/>
          <c:tx>
            <c:strRef>
              <c:f>专题A等级保护实施与企业合规!$D$53</c:f>
              <c:strCache>
                <c:ptCount val="1"/>
                <c:pt idx="0">
                  <c:v>甘肃占比</c:v>
                </c:pt>
              </c:strCache>
            </c:strRef>
          </c:tx>
          <c:spPr>
            <a:solidFill>
              <a:schemeClr val="accent2"/>
            </a:solidFill>
            <a:ln>
              <a:noFill/>
            </a:ln>
            <a:effectLst/>
          </c:spPr>
          <c:invertIfNegative val="0"/>
          <c:dLbls>
            <c:dLbl>
              <c:idx val="0"/>
              <c:layout>
                <c:manualLayout>
                  <c:x val="0"/>
                  <c:y val="0.003345227475468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8125"/>
                  <c:y val="0.006690454950936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专题A等级保护实施与企业合规!$B$54:$B$58</c:f>
              <c:strCache>
                <c:ptCount val="5"/>
                <c:pt idx="0">
                  <c:v>非常满意</c:v>
                </c:pt>
                <c:pt idx="1">
                  <c:v>满意</c:v>
                </c:pt>
                <c:pt idx="2">
                  <c:v>一般</c:v>
                </c:pt>
                <c:pt idx="3">
                  <c:v>不满意</c:v>
                </c:pt>
                <c:pt idx="4">
                  <c:v>非常不满意</c:v>
                </c:pt>
              </c:strCache>
            </c:strRef>
          </c:cat>
          <c:val>
            <c:numRef>
              <c:f>专题A等级保护实施与企业合规!$D$54:$D$58</c:f>
              <c:numCache>
                <c:formatCode>0.00%</c:formatCode>
                <c:ptCount val="5"/>
                <c:pt idx="0">
                  <c:v>0.2018</c:v>
                </c:pt>
                <c:pt idx="1">
                  <c:v>0.5229</c:v>
                </c:pt>
                <c:pt idx="2">
                  <c:v>0.1743</c:v>
                </c:pt>
                <c:pt idx="3">
                  <c:v>0.0826</c:v>
                </c:pt>
                <c:pt idx="4">
                  <c:v>0.0183</c:v>
                </c:pt>
              </c:numCache>
            </c:numRef>
          </c:val>
        </c:ser>
        <c:ser>
          <c:idx val="2"/>
          <c:order val="2"/>
          <c:tx>
            <c:strRef>
              <c:f>专题A等级保护实施与企业合规!$E$53</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专题A等级保护实施与企业合规!$B$54:$B$58</c:f>
              <c:strCache>
                <c:ptCount val="5"/>
                <c:pt idx="0">
                  <c:v>非常满意</c:v>
                </c:pt>
                <c:pt idx="1">
                  <c:v>满意</c:v>
                </c:pt>
                <c:pt idx="2">
                  <c:v>一般</c:v>
                </c:pt>
                <c:pt idx="3">
                  <c:v>不满意</c:v>
                </c:pt>
                <c:pt idx="4">
                  <c:v>非常不满意</c:v>
                </c:pt>
              </c:strCache>
            </c:strRef>
          </c:cat>
          <c:val>
            <c:numRef>
              <c:f>专题A等级保护实施与企业合规!$E$54:$E$58</c:f>
            </c:numRef>
          </c:val>
        </c:ser>
        <c:ser>
          <c:idx val="3"/>
          <c:order val="3"/>
          <c:tx>
            <c:strRef>
              <c:f>专题A等级保护实施与企业合规!$F$53</c:f>
              <c:strCache>
                <c:ptCount val="1"/>
                <c:pt idx="0">
                  <c:v>全国占比</c:v>
                </c:pt>
              </c:strCache>
            </c:strRef>
          </c:tx>
          <c:spPr>
            <a:solidFill>
              <a:schemeClr val="accent4"/>
            </a:solidFill>
            <a:ln>
              <a:noFill/>
            </a:ln>
            <a:effectLst/>
          </c:spPr>
          <c:invertIfNegative val="0"/>
          <c:dLbls>
            <c:dLbl>
              <c:idx val="1"/>
              <c:layout>
                <c:manualLayout>
                  <c:x val="0.017578125"/>
                  <c:y val="0.006690454950936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671875"/>
                  <c:y val="0.006690454950936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专题A等级保护实施与企业合规!$B$54:$B$58</c:f>
              <c:strCache>
                <c:ptCount val="5"/>
                <c:pt idx="0">
                  <c:v>非常满意</c:v>
                </c:pt>
                <c:pt idx="1">
                  <c:v>满意</c:v>
                </c:pt>
                <c:pt idx="2">
                  <c:v>一般</c:v>
                </c:pt>
                <c:pt idx="3">
                  <c:v>不满意</c:v>
                </c:pt>
                <c:pt idx="4">
                  <c:v>非常不满意</c:v>
                </c:pt>
              </c:strCache>
            </c:strRef>
          </c:cat>
          <c:val>
            <c:numRef>
              <c:f>专题A等级保护实施与企业合规!$F$54:$F$58</c:f>
              <c:numCache>
                <c:formatCode>0.00%</c:formatCode>
                <c:ptCount val="5"/>
                <c:pt idx="0">
                  <c:v>0.263</c:v>
                </c:pt>
                <c:pt idx="1">
                  <c:v>0.4528</c:v>
                </c:pt>
                <c:pt idx="2">
                  <c:v>0.2393</c:v>
                </c:pt>
                <c:pt idx="3">
                  <c:v>0.0357</c:v>
                </c:pt>
                <c:pt idx="4">
                  <c:v>0.0093</c:v>
                </c:pt>
              </c:numCache>
            </c:numRef>
          </c:val>
        </c:ser>
        <c:dLbls>
          <c:showLegendKey val="0"/>
          <c:showVal val="1"/>
          <c:showCatName val="0"/>
          <c:showSerName val="0"/>
          <c:showPercent val="0"/>
          <c:showBubbleSize val="0"/>
        </c:dLbls>
        <c:gapWidth val="219"/>
        <c:overlap val="-27"/>
        <c:axId val="377280000"/>
        <c:axId val="377281536"/>
      </c:barChart>
      <c:catAx>
        <c:axId val="377280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281536"/>
        <c:crosses val="autoZero"/>
        <c:auto val="1"/>
        <c:lblAlgn val="ctr"/>
        <c:lblOffset val="100"/>
        <c:noMultiLvlLbl val="0"/>
      </c:catAx>
      <c:valAx>
        <c:axId val="377281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2800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所在单位的网络安全管理需要改善的地方</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专题A等级保护实施与企业合规!$C$62</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专题A等级保护实施与企业合规!$B$63:$B$71</c:f>
              <c:strCache>
                <c:ptCount val="9"/>
                <c:pt idx="0">
                  <c:v>应急演练</c:v>
                </c:pt>
                <c:pt idx="1">
                  <c:v>贯彻落实</c:v>
                </c:pt>
                <c:pt idx="2">
                  <c:v>标准规范</c:v>
                </c:pt>
                <c:pt idx="3">
                  <c:v>监测评估</c:v>
                </c:pt>
                <c:pt idx="4">
                  <c:v>安全运维能力</c:v>
                </c:pt>
                <c:pt idx="5">
                  <c:v>经费预算</c:v>
                </c:pt>
                <c:pt idx="6">
                  <c:v>规章制度</c:v>
                </c:pt>
                <c:pt idx="7">
                  <c:v>管理层网络安全意识</c:v>
                </c:pt>
                <c:pt idx="8">
                  <c:v>人才队伍</c:v>
                </c:pt>
              </c:strCache>
            </c:strRef>
          </c:cat>
          <c:val>
            <c:numRef>
              <c:f>专题A等级保护实施与企业合规!$C$63:$C$71</c:f>
            </c:numRef>
          </c:val>
        </c:ser>
        <c:ser>
          <c:idx val="1"/>
          <c:order val="1"/>
          <c:tx>
            <c:strRef>
              <c:f>专题A等级保护实施与企业合规!$D$62</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专题A等级保护实施与企业合规!$B$63:$B$71</c:f>
              <c:strCache>
                <c:ptCount val="9"/>
                <c:pt idx="0">
                  <c:v>应急演练</c:v>
                </c:pt>
                <c:pt idx="1">
                  <c:v>贯彻落实</c:v>
                </c:pt>
                <c:pt idx="2">
                  <c:v>标准规范</c:v>
                </c:pt>
                <c:pt idx="3">
                  <c:v>监测评估</c:v>
                </c:pt>
                <c:pt idx="4">
                  <c:v>安全运维能力</c:v>
                </c:pt>
                <c:pt idx="5">
                  <c:v>经费预算</c:v>
                </c:pt>
                <c:pt idx="6">
                  <c:v>规章制度</c:v>
                </c:pt>
                <c:pt idx="7">
                  <c:v>管理层网络安全意识</c:v>
                </c:pt>
                <c:pt idx="8">
                  <c:v>人才队伍</c:v>
                </c:pt>
              </c:strCache>
            </c:strRef>
          </c:cat>
          <c:val>
            <c:numRef>
              <c:f>专题A等级保护实施与企业合规!$D$63:$D$71</c:f>
              <c:numCache>
                <c:formatCode>0.00%</c:formatCode>
                <c:ptCount val="9"/>
                <c:pt idx="0">
                  <c:v>0.4333</c:v>
                </c:pt>
                <c:pt idx="1">
                  <c:v>0.4667</c:v>
                </c:pt>
                <c:pt idx="2" c:formatCode="0%">
                  <c:v>0.5</c:v>
                </c:pt>
                <c:pt idx="3">
                  <c:v>0.5667</c:v>
                </c:pt>
                <c:pt idx="4" c:formatCode="0%">
                  <c:v>0.6</c:v>
                </c:pt>
                <c:pt idx="5">
                  <c:v>0.6333</c:v>
                </c:pt>
                <c:pt idx="6">
                  <c:v>0.6667</c:v>
                </c:pt>
                <c:pt idx="7">
                  <c:v>0.7333</c:v>
                </c:pt>
                <c:pt idx="8">
                  <c:v>0.8333</c:v>
                </c:pt>
              </c:numCache>
            </c:numRef>
          </c:val>
        </c:ser>
        <c:ser>
          <c:idx val="2"/>
          <c:order val="2"/>
          <c:tx>
            <c:strRef>
              <c:f>专题A等级保护实施与企业合规!$E$62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专题A等级保护实施与企业合规!$B$63:$B$71</c:f>
              <c:strCache>
                <c:ptCount val="9"/>
                <c:pt idx="0">
                  <c:v>应急演练</c:v>
                </c:pt>
                <c:pt idx="1">
                  <c:v>贯彻落实</c:v>
                </c:pt>
                <c:pt idx="2">
                  <c:v>标准规范</c:v>
                </c:pt>
                <c:pt idx="3">
                  <c:v>监测评估</c:v>
                </c:pt>
                <c:pt idx="4">
                  <c:v>安全运维能力</c:v>
                </c:pt>
                <c:pt idx="5">
                  <c:v>经费预算</c:v>
                </c:pt>
                <c:pt idx="6">
                  <c:v>规章制度</c:v>
                </c:pt>
                <c:pt idx="7">
                  <c:v>管理层网络安全意识</c:v>
                </c:pt>
                <c:pt idx="8">
                  <c:v>人才队伍</c:v>
                </c:pt>
              </c:strCache>
            </c:strRef>
          </c:cat>
          <c:val>
            <c:numRef>
              <c:f>专题A等级保护实施与企业合规!$E$63:$E$71</c:f>
            </c:numRef>
          </c:val>
        </c:ser>
        <c:ser>
          <c:idx val="3"/>
          <c:order val="3"/>
          <c:tx>
            <c:strRef>
              <c:f>专题A等级保护实施与企业合规!$F$62</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专题A等级保护实施与企业合规!$B$63:$B$71</c:f>
              <c:strCache>
                <c:ptCount val="9"/>
                <c:pt idx="0">
                  <c:v>应急演练</c:v>
                </c:pt>
                <c:pt idx="1">
                  <c:v>贯彻落实</c:v>
                </c:pt>
                <c:pt idx="2">
                  <c:v>标准规范</c:v>
                </c:pt>
                <c:pt idx="3">
                  <c:v>监测评估</c:v>
                </c:pt>
                <c:pt idx="4">
                  <c:v>安全运维能力</c:v>
                </c:pt>
                <c:pt idx="5">
                  <c:v>经费预算</c:v>
                </c:pt>
                <c:pt idx="6">
                  <c:v>规章制度</c:v>
                </c:pt>
                <c:pt idx="7">
                  <c:v>管理层网络安全意识</c:v>
                </c:pt>
                <c:pt idx="8">
                  <c:v>人才队伍</c:v>
                </c:pt>
              </c:strCache>
            </c:strRef>
          </c:cat>
          <c:val>
            <c:numRef>
              <c:f>专题A等级保护实施与企业合规!$F$63:$F$71</c:f>
              <c:numCache>
                <c:formatCode>0.00%</c:formatCode>
                <c:ptCount val="9"/>
                <c:pt idx="0">
                  <c:v>0.3722</c:v>
                </c:pt>
                <c:pt idx="1">
                  <c:v>0.4901</c:v>
                </c:pt>
                <c:pt idx="2">
                  <c:v>0.5226</c:v>
                </c:pt>
                <c:pt idx="3">
                  <c:v>0.521</c:v>
                </c:pt>
                <c:pt idx="4">
                  <c:v>0.5229</c:v>
                </c:pt>
                <c:pt idx="5">
                  <c:v>0.5034</c:v>
                </c:pt>
                <c:pt idx="6">
                  <c:v>0.5929</c:v>
                </c:pt>
                <c:pt idx="7">
                  <c:v>0.6302</c:v>
                </c:pt>
                <c:pt idx="8">
                  <c:v>0.5883</c:v>
                </c:pt>
              </c:numCache>
            </c:numRef>
          </c:val>
        </c:ser>
        <c:dLbls>
          <c:showLegendKey val="0"/>
          <c:showVal val="1"/>
          <c:showCatName val="0"/>
          <c:showSerName val="0"/>
          <c:showPercent val="0"/>
          <c:showBubbleSize val="0"/>
        </c:dLbls>
        <c:gapWidth val="182"/>
        <c:axId val="377392512"/>
        <c:axId val="377406592"/>
      </c:barChart>
      <c:catAx>
        <c:axId val="3773925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406592"/>
        <c:crosses val="autoZero"/>
        <c:auto val="1"/>
        <c:lblAlgn val="ctr"/>
        <c:lblOffset val="100"/>
        <c:noMultiLvlLbl val="0"/>
      </c:catAx>
      <c:valAx>
        <c:axId val="3774065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39251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所在单位网络安全保护专门机构设置情况</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专题A等级保护实施与企业合规!$C$75</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专题A等级保护实施与企业合规!$B$76:$B$78</c:f>
              <c:strCache>
                <c:ptCount val="3"/>
                <c:pt idx="0">
                  <c:v>是</c:v>
                </c:pt>
                <c:pt idx="1">
                  <c:v>否</c:v>
                </c:pt>
                <c:pt idx="2">
                  <c:v>不知道</c:v>
                </c:pt>
              </c:strCache>
            </c:strRef>
          </c:cat>
          <c:val>
            <c:numRef>
              <c:f>专题A等级保护实施与企业合规!$C$76:$C$78</c:f>
            </c:numRef>
          </c:val>
        </c:ser>
        <c:ser>
          <c:idx val="1"/>
          <c:order val="1"/>
          <c:tx>
            <c:strRef>
              <c:f>专题A等级保护实施与企业合规!$D$75</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专题A等级保护实施与企业合规!$B$76:$B$78</c:f>
              <c:strCache>
                <c:ptCount val="3"/>
                <c:pt idx="0">
                  <c:v>是</c:v>
                </c:pt>
                <c:pt idx="1">
                  <c:v>否</c:v>
                </c:pt>
                <c:pt idx="2">
                  <c:v>不知道</c:v>
                </c:pt>
              </c:strCache>
            </c:strRef>
          </c:cat>
          <c:val>
            <c:numRef>
              <c:f>专题A等级保护实施与企业合规!$D$76:$D$78</c:f>
              <c:numCache>
                <c:formatCode>0%</c:formatCode>
                <c:ptCount val="3"/>
                <c:pt idx="0">
                  <c:v>0.75</c:v>
                </c:pt>
                <c:pt idx="1" c:formatCode="0.00%">
                  <c:v>0.2054</c:v>
                </c:pt>
                <c:pt idx="2" c:formatCode="0.00%">
                  <c:v>0.0446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所在单位网络安全责任人落实情况</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pieChart>
        <c:varyColors val="1"/>
        <c:ser>
          <c:idx val="0"/>
          <c:order val="0"/>
          <c:tx>
            <c:strRef>
              <c:f>专题A等级保护实施与企业合规!$C$82</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专题A等级保护实施与企业合规!$B$83:$B$85</c:f>
              <c:strCache>
                <c:ptCount val="3"/>
                <c:pt idx="0">
                  <c:v>是</c:v>
                </c:pt>
                <c:pt idx="1">
                  <c:v>否</c:v>
                </c:pt>
                <c:pt idx="2">
                  <c:v>不知道</c:v>
                </c:pt>
              </c:strCache>
            </c:strRef>
          </c:cat>
          <c:val>
            <c:numRef>
              <c:f>专题A等级保护实施与企业合规!$C$83:$C$85</c:f>
            </c:numRef>
          </c:val>
        </c:ser>
        <c:ser>
          <c:idx val="1"/>
          <c:order val="1"/>
          <c:tx>
            <c:strRef>
              <c:f>专题A等级保护实施与企业合规!$D$82</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专题A等级保护实施与企业合规!$B$83:$B$85</c:f>
              <c:strCache>
                <c:ptCount val="3"/>
                <c:pt idx="0">
                  <c:v>是</c:v>
                </c:pt>
                <c:pt idx="1">
                  <c:v>否</c:v>
                </c:pt>
                <c:pt idx="2">
                  <c:v>不知道</c:v>
                </c:pt>
              </c:strCache>
            </c:strRef>
          </c:cat>
          <c:val>
            <c:numRef>
              <c:f>专题A等级保护实施与企业合规!$D$83:$D$85</c:f>
              <c:numCache>
                <c:formatCode>0.00%</c:formatCode>
                <c:ptCount val="3"/>
                <c:pt idx="0">
                  <c:v>0.8482</c:v>
                </c:pt>
                <c:pt idx="1">
                  <c:v>0.0982</c:v>
                </c:pt>
                <c:pt idx="2">
                  <c:v>0.0536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所在单位网络安全经费预算落实情况</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专题A等级保护实施与企业合规!$C$89</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专题A等级保护实施与企业合规!$B$90:$B$92</c:f>
              <c:strCache>
                <c:ptCount val="3"/>
                <c:pt idx="0">
                  <c:v>是</c:v>
                </c:pt>
                <c:pt idx="1">
                  <c:v>否</c:v>
                </c:pt>
                <c:pt idx="2">
                  <c:v>不知道</c:v>
                </c:pt>
              </c:strCache>
            </c:strRef>
          </c:cat>
          <c:val>
            <c:numRef>
              <c:f>专题A等级保护实施与企业合规!$C$90:$C$92</c:f>
            </c:numRef>
          </c:val>
        </c:ser>
        <c:ser>
          <c:idx val="1"/>
          <c:order val="1"/>
          <c:tx>
            <c:strRef>
              <c:f>专题A等级保护实施与企业合规!$D$89</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专题A等级保护实施与企业合规!$B$90:$B$92</c:f>
              <c:strCache>
                <c:ptCount val="3"/>
                <c:pt idx="0">
                  <c:v>是</c:v>
                </c:pt>
                <c:pt idx="1">
                  <c:v>否</c:v>
                </c:pt>
                <c:pt idx="2">
                  <c:v>不知道</c:v>
                </c:pt>
              </c:strCache>
            </c:strRef>
          </c:cat>
          <c:val>
            <c:numRef>
              <c:f>专题A等级保护实施与企业合规!$D$90:$D$92</c:f>
              <c:numCache>
                <c:formatCode>0.00%</c:formatCode>
                <c:ptCount val="3"/>
                <c:pt idx="0">
                  <c:v>0.6786</c:v>
                </c:pt>
                <c:pt idx="1">
                  <c:v>0.1696</c:v>
                </c:pt>
                <c:pt idx="2">
                  <c:v>0.1518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对企业网络安全合规应遵循法规的认识</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248898256370952"/>
          <c:y val="0.015387771850636"/>
        </c:manualLayout>
      </c:layout>
      <c:overlay val="0"/>
      <c:spPr>
        <a:noFill/>
        <a:ln>
          <a:noFill/>
        </a:ln>
        <a:effectLst/>
      </c:spPr>
    </c:title>
    <c:autoTitleDeleted val="0"/>
    <c:plotArea>
      <c:layout/>
      <c:barChart>
        <c:barDir val="bar"/>
        <c:grouping val="clustered"/>
        <c:varyColors val="0"/>
        <c:ser>
          <c:idx val="0"/>
          <c:order val="0"/>
          <c:tx>
            <c:strRef>
              <c:f>专题A等级保护实施与企业合规!$C$96</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专题A等级保护实施与企业合规!$B$97:$B$108</c:f>
              <c:strCache>
                <c:ptCount val="12"/>
                <c:pt idx="0">
                  <c:v>不知道</c:v>
                </c:pt>
                <c:pt idx="1">
                  <c:v>《全国人大常委会关于维护互联网安全的决定》</c:v>
                </c:pt>
                <c:pt idx="2">
                  <c:v>《App违法违规收集使用个人信息行为认定方法》</c:v>
                </c:pt>
                <c:pt idx="3">
                  <c:v>《中华人民共和国反恐怖主义法》</c:v>
                </c:pt>
                <c:pt idx="4">
                  <c:v>《网络安全审查办法》</c:v>
                </c:pt>
                <c:pt idx="5">
                  <c:v>《中华人民共和国密码法》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专题A等级保护实施与企业合规!$C$97:$C$108</c:f>
            </c:numRef>
          </c:val>
        </c:ser>
        <c:ser>
          <c:idx val="1"/>
          <c:order val="1"/>
          <c:tx>
            <c:strRef>
              <c:f>专题A等级保护实施与企业合规!$D$96</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专题A等级保护实施与企业合规!$B$97:$B$108</c:f>
              <c:strCache>
                <c:ptCount val="12"/>
                <c:pt idx="0">
                  <c:v>不知道</c:v>
                </c:pt>
                <c:pt idx="1">
                  <c:v>《全国人大常委会关于维护互联网安全的决定》</c:v>
                </c:pt>
                <c:pt idx="2">
                  <c:v>《App违法违规收集使用个人信息行为认定方法》</c:v>
                </c:pt>
                <c:pt idx="3">
                  <c:v>《中华人民共和国反恐怖主义法》</c:v>
                </c:pt>
                <c:pt idx="4">
                  <c:v>《网络安全审查办法》</c:v>
                </c:pt>
                <c:pt idx="5">
                  <c:v>《中华人民共和国密码法》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专题A等级保护实施与企业合规!$D$97:$D$108</c:f>
              <c:numCache>
                <c:formatCode>0.00%</c:formatCode>
                <c:ptCount val="12"/>
                <c:pt idx="0">
                  <c:v>0.018</c:v>
                </c:pt>
                <c:pt idx="1">
                  <c:v>0.4234</c:v>
                </c:pt>
                <c:pt idx="2">
                  <c:v>0.4324</c:v>
                </c:pt>
                <c:pt idx="3">
                  <c:v>0.5135</c:v>
                </c:pt>
                <c:pt idx="4">
                  <c:v>0.5135</c:v>
                </c:pt>
                <c:pt idx="5">
                  <c:v>0.5405</c:v>
                </c:pt>
                <c:pt idx="6">
                  <c:v>0.6757</c:v>
                </c:pt>
                <c:pt idx="7">
                  <c:v>0.7027</c:v>
                </c:pt>
                <c:pt idx="8">
                  <c:v>0.7477</c:v>
                </c:pt>
                <c:pt idx="9">
                  <c:v>0.8018</c:v>
                </c:pt>
                <c:pt idx="10">
                  <c:v>0.8378</c:v>
                </c:pt>
                <c:pt idx="11">
                  <c:v>0.9189</c:v>
                </c:pt>
              </c:numCache>
            </c:numRef>
          </c:val>
        </c:ser>
        <c:ser>
          <c:idx val="2"/>
          <c:order val="2"/>
          <c:tx>
            <c:strRef>
              <c:f>专题A等级保护实施与企业合规!$E$96</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专题A等级保护实施与企业合规!$B$97:$B$108</c:f>
              <c:strCache>
                <c:ptCount val="12"/>
                <c:pt idx="0">
                  <c:v>不知道</c:v>
                </c:pt>
                <c:pt idx="1">
                  <c:v>《全国人大常委会关于维护互联网安全的决定》</c:v>
                </c:pt>
                <c:pt idx="2">
                  <c:v>《App违法违规收集使用个人信息行为认定方法》</c:v>
                </c:pt>
                <c:pt idx="3">
                  <c:v>《中华人民共和国反恐怖主义法》</c:v>
                </c:pt>
                <c:pt idx="4">
                  <c:v>《网络安全审查办法》</c:v>
                </c:pt>
                <c:pt idx="5">
                  <c:v>《中华人民共和国密码法》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专题A等级保护实施与企业合规!$E$97:$E$108</c:f>
            </c:numRef>
          </c:val>
        </c:ser>
        <c:ser>
          <c:idx val="3"/>
          <c:order val="3"/>
          <c:tx>
            <c:strRef>
              <c:f>专题A等级保护实施与企业合规!$F$96</c:f>
              <c:strCache>
                <c:ptCount val="1"/>
                <c:pt idx="0">
                  <c:v>全国占比</c:v>
                </c:pt>
              </c:strCache>
            </c:strRef>
          </c:tx>
          <c:invertIfNegative val="0"/>
          <c:dLbls>
            <c:dLbl>
              <c:idx val="1"/>
              <c:layout>
                <c:manualLayout>
                  <c:x val="-0.0120336943441637"/>
                  <c:y val="-0.00583515681983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4404332129965"/>
                  <c:y val="-0.01167031363967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2021660649828"/>
                  <c:y val="-0.00583515681983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62695547533093"/>
                  <c:y val="-0.00583515681983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40673886883273"/>
                  <c:y val="-0.0087527352297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82460724310411e-17"/>
                  <c:y val="-0.0087527352297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0875273522975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20336943441636"/>
                  <c:y val="-0.0175054704595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962695547533093"/>
                  <c:y val="-0.0087527352297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962695547533093"/>
                  <c:y val="-0.0087527352297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72202166064982"/>
                  <c:y val="-0.0087527352297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专题A等级保护实施与企业合规!$B$97:$B$108</c:f>
              <c:strCache>
                <c:ptCount val="12"/>
                <c:pt idx="0">
                  <c:v>不知道</c:v>
                </c:pt>
                <c:pt idx="1">
                  <c:v>《全国人大常委会关于维护互联网安全的决定》</c:v>
                </c:pt>
                <c:pt idx="2">
                  <c:v>《App违法违规收集使用个人信息行为认定方法》</c:v>
                </c:pt>
                <c:pt idx="3">
                  <c:v>《中华人民共和国反恐怖主义法》</c:v>
                </c:pt>
                <c:pt idx="4">
                  <c:v>《网络安全审查办法》</c:v>
                </c:pt>
                <c:pt idx="5">
                  <c:v>《中华人民共和国密码法》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专题A等级保护实施与企业合规!$F$97:$F$108</c:f>
              <c:numCache>
                <c:formatCode>0.00%</c:formatCode>
                <c:ptCount val="12"/>
                <c:pt idx="0">
                  <c:v>0.0588</c:v>
                </c:pt>
                <c:pt idx="1">
                  <c:v>0.4214</c:v>
                </c:pt>
                <c:pt idx="2">
                  <c:v>0.4068</c:v>
                </c:pt>
                <c:pt idx="3">
                  <c:v>0.4426</c:v>
                </c:pt>
                <c:pt idx="4">
                  <c:v>0.4796</c:v>
                </c:pt>
                <c:pt idx="5">
                  <c:v>0.4054</c:v>
                </c:pt>
                <c:pt idx="6">
                  <c:v>0.4997</c:v>
                </c:pt>
                <c:pt idx="7">
                  <c:v>0.5469</c:v>
                </c:pt>
                <c:pt idx="8">
                  <c:v>0.6524</c:v>
                </c:pt>
                <c:pt idx="9">
                  <c:v>0.7325</c:v>
                </c:pt>
                <c:pt idx="10">
                  <c:v>0.754</c:v>
                </c:pt>
                <c:pt idx="11">
                  <c:v>0.8829</c:v>
                </c:pt>
              </c:numCache>
            </c:numRef>
          </c:val>
        </c:ser>
        <c:dLbls>
          <c:showLegendKey val="0"/>
          <c:showVal val="1"/>
          <c:showCatName val="0"/>
          <c:showSerName val="0"/>
          <c:showPercent val="0"/>
          <c:showBubbleSize val="0"/>
        </c:dLbls>
        <c:gapWidth val="182"/>
        <c:axId val="377563392"/>
        <c:axId val="377574528"/>
      </c:barChart>
      <c:catAx>
        <c:axId val="3775633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574528"/>
        <c:crosses val="autoZero"/>
        <c:auto val="1"/>
        <c:lblAlgn val="ctr"/>
        <c:lblOffset val="100"/>
        <c:noMultiLvlLbl val="0"/>
      </c:catAx>
      <c:valAx>
        <c:axId val="3775745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56339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从业人员网民从业时间分布图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主问卷!$C$22</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主问卷!$B$23:$B$29</c:f>
              <c:strCache>
                <c:ptCount val="7"/>
                <c:pt idx="0">
                  <c:v>1-3年</c:v>
                </c:pt>
                <c:pt idx="1">
                  <c:v>4-6年</c:v>
                </c:pt>
                <c:pt idx="2">
                  <c:v>7-9年</c:v>
                </c:pt>
                <c:pt idx="3">
                  <c:v>10-12年</c:v>
                </c:pt>
                <c:pt idx="4">
                  <c:v>13-15年</c:v>
                </c:pt>
                <c:pt idx="5">
                  <c:v>16-20年</c:v>
                </c:pt>
                <c:pt idx="6">
                  <c:v>20年以上</c:v>
                </c:pt>
              </c:strCache>
            </c:strRef>
          </c:cat>
          <c:val>
            <c:numRef>
              <c:f>主问卷!$C$23:$C$29</c:f>
            </c:numRef>
          </c:val>
        </c:ser>
        <c:ser>
          <c:idx val="1"/>
          <c:order val="1"/>
          <c:tx>
            <c:strRef>
              <c:f>主问卷!$D$22</c:f>
              <c:strCache>
                <c:ptCount val="1"/>
                <c:pt idx="0">
                  <c:v>甘肃占比</c:v>
                </c:pt>
              </c:strCache>
            </c:strRef>
          </c:tx>
          <c:spPr>
            <a:solidFill>
              <a:schemeClr val="accent2"/>
            </a:solidFill>
            <a:ln>
              <a:noFill/>
            </a:ln>
            <a:effectLst/>
          </c:spPr>
          <c:invertIfNegative val="0"/>
          <c:dLbls>
            <c:dLbl>
              <c:idx val="2"/>
              <c:layout>
                <c:manualLayout>
                  <c:x val="-0.016726403823178"/>
                  <c:y val="0.0087719298245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主问卷!$B$23:$B$29</c:f>
              <c:strCache>
                <c:ptCount val="7"/>
                <c:pt idx="0">
                  <c:v>1-3年</c:v>
                </c:pt>
                <c:pt idx="1">
                  <c:v>4-6年</c:v>
                </c:pt>
                <c:pt idx="2">
                  <c:v>7-9年</c:v>
                </c:pt>
                <c:pt idx="3">
                  <c:v>10-12年</c:v>
                </c:pt>
                <c:pt idx="4">
                  <c:v>13-15年</c:v>
                </c:pt>
                <c:pt idx="5">
                  <c:v>16-20年</c:v>
                </c:pt>
                <c:pt idx="6">
                  <c:v>20年以上</c:v>
                </c:pt>
              </c:strCache>
            </c:strRef>
          </c:cat>
          <c:val>
            <c:numRef>
              <c:f>主问卷!$D$23:$D$29</c:f>
              <c:numCache>
                <c:formatCode>0.00%</c:formatCode>
                <c:ptCount val="7"/>
                <c:pt idx="0">
                  <c:v>0.4812</c:v>
                </c:pt>
                <c:pt idx="1">
                  <c:v>0.2235</c:v>
                </c:pt>
                <c:pt idx="2">
                  <c:v>0.0693</c:v>
                </c:pt>
                <c:pt idx="3">
                  <c:v>0.0987</c:v>
                </c:pt>
                <c:pt idx="4">
                  <c:v>0.0449</c:v>
                </c:pt>
                <c:pt idx="5">
                  <c:v>0.0424</c:v>
                </c:pt>
                <c:pt idx="6" c:formatCode="0%">
                  <c:v>0.04</c:v>
                </c:pt>
              </c:numCache>
            </c:numRef>
          </c:val>
        </c:ser>
        <c:ser>
          <c:idx val="2"/>
          <c:order val="2"/>
          <c:tx>
            <c:strRef>
              <c:f>主问卷!$E$22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主问卷!$B$23:$B$29</c:f>
              <c:strCache>
                <c:ptCount val="7"/>
                <c:pt idx="0">
                  <c:v>1-3年</c:v>
                </c:pt>
                <c:pt idx="1">
                  <c:v>4-6年</c:v>
                </c:pt>
                <c:pt idx="2">
                  <c:v>7-9年</c:v>
                </c:pt>
                <c:pt idx="3">
                  <c:v>10-12年</c:v>
                </c:pt>
                <c:pt idx="4">
                  <c:v>13-15年</c:v>
                </c:pt>
                <c:pt idx="5">
                  <c:v>16-20年</c:v>
                </c:pt>
                <c:pt idx="6">
                  <c:v>20年以上</c:v>
                </c:pt>
              </c:strCache>
            </c:strRef>
          </c:cat>
          <c:val>
            <c:numRef>
              <c:f>主问卷!$E$23:$E$29</c:f>
            </c:numRef>
          </c:val>
        </c:ser>
        <c:ser>
          <c:idx val="3"/>
          <c:order val="3"/>
          <c:tx>
            <c:strRef>
              <c:f>主问卷!$F$22</c:f>
              <c:strCache>
                <c:ptCount val="1"/>
                <c:pt idx="0">
                  <c:v>全国占比</c:v>
                </c:pt>
              </c:strCache>
            </c:strRef>
          </c:tx>
          <c:invertIfNegative val="0"/>
          <c:dLbls>
            <c:dLbl>
              <c:idx val="2"/>
              <c:layout>
                <c:manualLayout>
                  <c:x val="0.002389486260454"/>
                  <c:y val="-0.02631578947368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16845878136209"/>
                  <c:y val="-0.0263157894736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16845878136201"/>
                  <c:y val="-0.03508771929824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3508771929824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主问卷!$B$23:$B$29</c:f>
              <c:strCache>
                <c:ptCount val="7"/>
                <c:pt idx="0">
                  <c:v>1-3年</c:v>
                </c:pt>
                <c:pt idx="1">
                  <c:v>4-6年</c:v>
                </c:pt>
                <c:pt idx="2">
                  <c:v>7-9年</c:v>
                </c:pt>
                <c:pt idx="3">
                  <c:v>10-12年</c:v>
                </c:pt>
                <c:pt idx="4">
                  <c:v>13-15年</c:v>
                </c:pt>
                <c:pt idx="5">
                  <c:v>16-20年</c:v>
                </c:pt>
                <c:pt idx="6">
                  <c:v>20年以上</c:v>
                </c:pt>
              </c:strCache>
            </c:strRef>
          </c:cat>
          <c:val>
            <c:numRef>
              <c:f>主问卷!$F$23:$F$29</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329972736"/>
        <c:axId val="330512256"/>
      </c:barChart>
      <c:catAx>
        <c:axId val="3299727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512256"/>
        <c:crosses val="autoZero"/>
        <c:auto val="1"/>
        <c:lblAlgn val="ctr"/>
        <c:lblOffset val="100"/>
        <c:noMultiLvlLbl val="0"/>
      </c:catAx>
      <c:valAx>
        <c:axId val="3305122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97273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政府提供的网络安全服务对行业帮助的有效性评价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专题A等级保护实施与企业合规!$C$112</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专题A等级保护实施与企业合规!$B$113:$B$124</c:f>
              <c:strCache>
                <c:ptCount val="12"/>
                <c:pt idx="0">
                  <c:v>其他</c:v>
                </c:pt>
                <c:pt idx="1">
                  <c:v>免费工具提供</c:v>
                </c:pt>
                <c:pt idx="2">
                  <c:v>技能竞赛</c:v>
                </c:pt>
                <c:pt idx="3">
                  <c:v>操作指南宣传推广</c:v>
                </c:pt>
                <c:pt idx="4">
                  <c:v>协调处理</c:v>
                </c:pt>
                <c:pt idx="5">
                  <c:v>投诉举报</c:v>
                </c:pt>
                <c:pt idx="6">
                  <c:v>标准制定实施</c:v>
                </c:pt>
                <c:pt idx="7">
                  <c:v>信息查询</c:v>
                </c:pt>
                <c:pt idx="8">
                  <c:v>教育培训</c:v>
                </c:pt>
                <c:pt idx="9">
                  <c:v>监督检查</c:v>
                </c:pt>
                <c:pt idx="10">
                  <c:v>安全通报和风险提示</c:v>
                </c:pt>
                <c:pt idx="11">
                  <c:v>知识普及</c:v>
                </c:pt>
              </c:strCache>
            </c:strRef>
          </c:cat>
          <c:val>
            <c:numRef>
              <c:f>专题A等级保护实施与企业合规!$C$113:$C$124</c:f>
            </c:numRef>
          </c:val>
        </c:ser>
        <c:ser>
          <c:idx val="1"/>
          <c:order val="1"/>
          <c:tx>
            <c:strRef>
              <c:f>专题A等级保护实施与企业合规!$D$112</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专题A等级保护实施与企业合规!$B$113:$B$124</c:f>
              <c:strCache>
                <c:ptCount val="12"/>
                <c:pt idx="0">
                  <c:v>其他</c:v>
                </c:pt>
                <c:pt idx="1">
                  <c:v>免费工具提供</c:v>
                </c:pt>
                <c:pt idx="2">
                  <c:v>技能竞赛</c:v>
                </c:pt>
                <c:pt idx="3">
                  <c:v>操作指南宣传推广</c:v>
                </c:pt>
                <c:pt idx="4">
                  <c:v>协调处理</c:v>
                </c:pt>
                <c:pt idx="5">
                  <c:v>投诉举报</c:v>
                </c:pt>
                <c:pt idx="6">
                  <c:v>标准制定实施</c:v>
                </c:pt>
                <c:pt idx="7">
                  <c:v>信息查询</c:v>
                </c:pt>
                <c:pt idx="8">
                  <c:v>教育培训</c:v>
                </c:pt>
                <c:pt idx="9">
                  <c:v>监督检查</c:v>
                </c:pt>
                <c:pt idx="10">
                  <c:v>安全通报和风险提示</c:v>
                </c:pt>
                <c:pt idx="11">
                  <c:v>知识普及</c:v>
                </c:pt>
              </c:strCache>
            </c:strRef>
          </c:cat>
          <c:val>
            <c:numRef>
              <c:f>专题A等级保护实施与企业合规!$D$113:$D$124</c:f>
              <c:numCache>
                <c:formatCode>0.00%</c:formatCode>
                <c:ptCount val="12"/>
                <c:pt idx="0">
                  <c:v>0.0275</c:v>
                </c:pt>
                <c:pt idx="1">
                  <c:v>0.2294</c:v>
                </c:pt>
                <c:pt idx="2">
                  <c:v>0.3303</c:v>
                </c:pt>
                <c:pt idx="3">
                  <c:v>0.3578</c:v>
                </c:pt>
                <c:pt idx="4">
                  <c:v>0.4037</c:v>
                </c:pt>
                <c:pt idx="5">
                  <c:v>0.422</c:v>
                </c:pt>
                <c:pt idx="6">
                  <c:v>0.4587</c:v>
                </c:pt>
                <c:pt idx="7">
                  <c:v>0.5229</c:v>
                </c:pt>
                <c:pt idx="8">
                  <c:v>0.578</c:v>
                </c:pt>
                <c:pt idx="9">
                  <c:v>0.6147</c:v>
                </c:pt>
                <c:pt idx="10">
                  <c:v>0.6789</c:v>
                </c:pt>
                <c:pt idx="11">
                  <c:v>0.8073</c:v>
                </c:pt>
              </c:numCache>
            </c:numRef>
          </c:val>
        </c:ser>
        <c:ser>
          <c:idx val="2"/>
          <c:order val="2"/>
          <c:tx>
            <c:strRef>
              <c:f>专题A等级保护实施与企业合规!$E$112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专题A等级保护实施与企业合规!$B$113:$B$124</c:f>
              <c:strCache>
                <c:ptCount val="12"/>
                <c:pt idx="0">
                  <c:v>其他</c:v>
                </c:pt>
                <c:pt idx="1">
                  <c:v>免费工具提供</c:v>
                </c:pt>
                <c:pt idx="2">
                  <c:v>技能竞赛</c:v>
                </c:pt>
                <c:pt idx="3">
                  <c:v>操作指南宣传推广</c:v>
                </c:pt>
                <c:pt idx="4">
                  <c:v>协调处理</c:v>
                </c:pt>
                <c:pt idx="5">
                  <c:v>投诉举报</c:v>
                </c:pt>
                <c:pt idx="6">
                  <c:v>标准制定实施</c:v>
                </c:pt>
                <c:pt idx="7">
                  <c:v>信息查询</c:v>
                </c:pt>
                <c:pt idx="8">
                  <c:v>教育培训</c:v>
                </c:pt>
                <c:pt idx="9">
                  <c:v>监督检查</c:v>
                </c:pt>
                <c:pt idx="10">
                  <c:v>安全通报和风险提示</c:v>
                </c:pt>
                <c:pt idx="11">
                  <c:v>知识普及</c:v>
                </c:pt>
              </c:strCache>
            </c:strRef>
          </c:cat>
          <c:val>
            <c:numRef>
              <c:f>专题A等级保护实施与企业合规!$E$113:$E$124</c:f>
            </c:numRef>
          </c:val>
        </c:ser>
        <c:ser>
          <c:idx val="3"/>
          <c:order val="3"/>
          <c:tx>
            <c:strRef>
              <c:f>专题A等级保护实施与企业合规!$F$112</c:f>
              <c:strCache>
                <c:ptCount val="1"/>
                <c:pt idx="0">
                  <c:v>全国占比</c:v>
                </c:pt>
              </c:strCache>
            </c:strRef>
          </c:tx>
          <c:invertIfNegative val="0"/>
          <c:dLbls>
            <c:dLbl>
              <c:idx val="0"/>
              <c:layout>
                <c:manualLayout>
                  <c:x val="0"/>
                  <c:y val="-0.009029345372460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2202166064982"/>
                  <c:y val="-0.003009781790820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62695547533093"/>
                  <c:y val="-0.0090293453724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02166064982"/>
                  <c:y val="-0.01203912716328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647412755716"/>
                  <c:y val="0.003009781790820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2202166064982"/>
                  <c:y val="-0.0090293453724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16606498194946"/>
                  <c:y val="-0.00601956358164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88808664259928"/>
                  <c:y val="-0.003009781790820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专题A等级保护实施与企业合规!$B$113:$B$124</c:f>
              <c:strCache>
                <c:ptCount val="12"/>
                <c:pt idx="0">
                  <c:v>其他</c:v>
                </c:pt>
                <c:pt idx="1">
                  <c:v>免费工具提供</c:v>
                </c:pt>
                <c:pt idx="2">
                  <c:v>技能竞赛</c:v>
                </c:pt>
                <c:pt idx="3">
                  <c:v>操作指南宣传推广</c:v>
                </c:pt>
                <c:pt idx="4">
                  <c:v>协调处理</c:v>
                </c:pt>
                <c:pt idx="5">
                  <c:v>投诉举报</c:v>
                </c:pt>
                <c:pt idx="6">
                  <c:v>标准制定实施</c:v>
                </c:pt>
                <c:pt idx="7">
                  <c:v>信息查询</c:v>
                </c:pt>
                <c:pt idx="8">
                  <c:v>教育培训</c:v>
                </c:pt>
                <c:pt idx="9">
                  <c:v>监督检查</c:v>
                </c:pt>
                <c:pt idx="10">
                  <c:v>安全通报和风险提示</c:v>
                </c:pt>
                <c:pt idx="11">
                  <c:v>知识普及</c:v>
                </c:pt>
              </c:strCache>
            </c:strRef>
          </c:cat>
          <c:val>
            <c:numRef>
              <c:f>专题A等级保护实施与企业合规!$F$113:$F$124</c:f>
              <c:numCache>
                <c:formatCode>0.00%</c:formatCode>
                <c:ptCount val="12"/>
                <c:pt idx="0">
                  <c:v>0.0434</c:v>
                </c:pt>
                <c:pt idx="1">
                  <c:v>0.2996</c:v>
                </c:pt>
                <c:pt idx="2">
                  <c:v>0.3221</c:v>
                </c:pt>
                <c:pt idx="3">
                  <c:v>0.3261</c:v>
                </c:pt>
                <c:pt idx="4">
                  <c:v>0.4204</c:v>
                </c:pt>
                <c:pt idx="5">
                  <c:v>0.4794</c:v>
                </c:pt>
                <c:pt idx="6">
                  <c:v>0.383</c:v>
                </c:pt>
                <c:pt idx="7">
                  <c:v>0.5463</c:v>
                </c:pt>
                <c:pt idx="8">
                  <c:v>0.6119</c:v>
                </c:pt>
                <c:pt idx="9">
                  <c:v>0.5759</c:v>
                </c:pt>
                <c:pt idx="10">
                  <c:v>0.5465</c:v>
                </c:pt>
                <c:pt idx="11">
                  <c:v>0.7671</c:v>
                </c:pt>
              </c:numCache>
            </c:numRef>
          </c:val>
        </c:ser>
        <c:dLbls>
          <c:showLegendKey val="0"/>
          <c:showVal val="1"/>
          <c:showCatName val="0"/>
          <c:showSerName val="0"/>
          <c:showPercent val="0"/>
          <c:showBubbleSize val="0"/>
        </c:dLbls>
        <c:gapWidth val="182"/>
        <c:axId val="360808448"/>
        <c:axId val="360811136"/>
      </c:barChart>
      <c:catAx>
        <c:axId val="3608084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811136"/>
        <c:crosses val="autoZero"/>
        <c:auto val="1"/>
        <c:lblAlgn val="ctr"/>
        <c:lblOffset val="100"/>
        <c:noMultiLvlLbl val="0"/>
      </c:catAx>
      <c:valAx>
        <c:axId val="360811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80844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接受过各类网络安全培训的占比</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专题A等级保护实施与企业合规!$C$128</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专题A等级保护实施与企业合规!$B$129:$B$135</c:f>
              <c:strCache>
                <c:ptCount val="7"/>
                <c:pt idx="0">
                  <c:v>其他</c:v>
                </c:pt>
                <c:pt idx="1">
                  <c:v>从未接受过培训</c:v>
                </c:pt>
                <c:pt idx="2">
                  <c:v>参加相关专业论坛、研讨会等</c:v>
                </c:pt>
                <c:pt idx="3">
                  <c:v>购买有关课程自学</c:v>
                </c:pt>
                <c:pt idx="4">
                  <c:v>政府部门组织的培训</c:v>
                </c:pt>
                <c:pt idx="5">
                  <c:v>专业机构组织的培训</c:v>
                </c:pt>
                <c:pt idx="6">
                  <c:v>本单位组织的培训</c:v>
                </c:pt>
              </c:strCache>
            </c:strRef>
          </c:cat>
          <c:val>
            <c:numRef>
              <c:f>专题A等级保护实施与企业合规!$C$129:$C$135</c:f>
            </c:numRef>
          </c:val>
        </c:ser>
        <c:ser>
          <c:idx val="1"/>
          <c:order val="1"/>
          <c:tx>
            <c:strRef>
              <c:f>专题A等级保护实施与企业合规!$D$128</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专题A等级保护实施与企业合规!$B$129:$B$135</c:f>
              <c:strCache>
                <c:ptCount val="7"/>
                <c:pt idx="0">
                  <c:v>其他</c:v>
                </c:pt>
                <c:pt idx="1">
                  <c:v>从未接受过培训</c:v>
                </c:pt>
                <c:pt idx="2">
                  <c:v>参加相关专业论坛、研讨会等</c:v>
                </c:pt>
                <c:pt idx="3">
                  <c:v>购买有关课程自学</c:v>
                </c:pt>
                <c:pt idx="4">
                  <c:v>政府部门组织的培训</c:v>
                </c:pt>
                <c:pt idx="5">
                  <c:v>专业机构组织的培训</c:v>
                </c:pt>
                <c:pt idx="6">
                  <c:v>本单位组织的培训</c:v>
                </c:pt>
              </c:strCache>
            </c:strRef>
          </c:cat>
          <c:val>
            <c:numRef>
              <c:f>专题A等级保护实施与企业合规!$D$129:$D$135</c:f>
              <c:numCache>
                <c:formatCode>0.00%</c:formatCode>
                <c:ptCount val="7"/>
                <c:pt idx="0">
                  <c:v>0.0183</c:v>
                </c:pt>
                <c:pt idx="1">
                  <c:v>0.0826</c:v>
                </c:pt>
                <c:pt idx="2">
                  <c:v>0.2752</c:v>
                </c:pt>
                <c:pt idx="3">
                  <c:v>0.3211</c:v>
                </c:pt>
                <c:pt idx="4">
                  <c:v>0.3945</c:v>
                </c:pt>
                <c:pt idx="5">
                  <c:v>0.4128</c:v>
                </c:pt>
                <c:pt idx="6">
                  <c:v>0.7523</c:v>
                </c:pt>
              </c:numCache>
            </c:numRef>
          </c:val>
        </c:ser>
        <c:ser>
          <c:idx val="2"/>
          <c:order val="2"/>
          <c:tx>
            <c:strRef>
              <c:f>专题A等级保护实施与企业合规!$E$128</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专题A等级保护实施与企业合规!$B$129:$B$135</c:f>
              <c:strCache>
                <c:ptCount val="7"/>
                <c:pt idx="0">
                  <c:v>其他</c:v>
                </c:pt>
                <c:pt idx="1">
                  <c:v>从未接受过培训</c:v>
                </c:pt>
                <c:pt idx="2">
                  <c:v>参加相关专业论坛、研讨会等</c:v>
                </c:pt>
                <c:pt idx="3">
                  <c:v>购买有关课程自学</c:v>
                </c:pt>
                <c:pt idx="4">
                  <c:v>政府部门组织的培训</c:v>
                </c:pt>
                <c:pt idx="5">
                  <c:v>专业机构组织的培训</c:v>
                </c:pt>
                <c:pt idx="6">
                  <c:v>本单位组织的培训</c:v>
                </c:pt>
              </c:strCache>
            </c:strRef>
          </c:cat>
          <c:val>
            <c:numRef>
              <c:f>专题A等级保护实施与企业合规!$E$129:$E$135</c:f>
            </c:numRef>
          </c:val>
        </c:ser>
        <c:ser>
          <c:idx val="3"/>
          <c:order val="3"/>
          <c:tx>
            <c:strRef>
              <c:f>专题A等级保护实施与企业合规!$F$128</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专题A等级保护实施与企业合规!$B$129:$B$135</c:f>
              <c:strCache>
                <c:ptCount val="7"/>
                <c:pt idx="0">
                  <c:v>其他</c:v>
                </c:pt>
                <c:pt idx="1">
                  <c:v>从未接受过培训</c:v>
                </c:pt>
                <c:pt idx="2">
                  <c:v>参加相关专业论坛、研讨会等</c:v>
                </c:pt>
                <c:pt idx="3">
                  <c:v>购买有关课程自学</c:v>
                </c:pt>
                <c:pt idx="4">
                  <c:v>政府部门组织的培训</c:v>
                </c:pt>
                <c:pt idx="5">
                  <c:v>专业机构组织的培训</c:v>
                </c:pt>
                <c:pt idx="6">
                  <c:v>本单位组织的培训</c:v>
                </c:pt>
              </c:strCache>
            </c:strRef>
          </c:cat>
          <c:val>
            <c:numRef>
              <c:f>专题A等级保护实施与企业合规!$F$129:$F$135</c:f>
              <c:numCache>
                <c:formatCode>0.00%</c:formatCode>
                <c:ptCount val="7"/>
                <c:pt idx="0">
                  <c:v>0.0642</c:v>
                </c:pt>
                <c:pt idx="1">
                  <c:v>0.1993</c:v>
                </c:pt>
                <c:pt idx="2">
                  <c:v>0.2387</c:v>
                </c:pt>
                <c:pt idx="3">
                  <c:v>0.2521</c:v>
                </c:pt>
                <c:pt idx="4">
                  <c:v>0.3478</c:v>
                </c:pt>
                <c:pt idx="5">
                  <c:v>0.3049</c:v>
                </c:pt>
                <c:pt idx="6">
                  <c:v>0.6079</c:v>
                </c:pt>
              </c:numCache>
            </c:numRef>
          </c:val>
        </c:ser>
        <c:dLbls>
          <c:showLegendKey val="0"/>
          <c:showVal val="1"/>
          <c:showCatName val="0"/>
          <c:showSerName val="0"/>
          <c:showPercent val="0"/>
          <c:showBubbleSize val="0"/>
        </c:dLbls>
        <c:gapWidth val="182"/>
        <c:axId val="377773056"/>
        <c:axId val="377778944"/>
      </c:barChart>
      <c:catAx>
        <c:axId val="3777730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778944"/>
        <c:crosses val="autoZero"/>
        <c:auto val="1"/>
        <c:lblAlgn val="ctr"/>
        <c:lblOffset val="100"/>
        <c:noMultiLvlLbl val="0"/>
      </c:catAx>
      <c:valAx>
        <c:axId val="3777789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77305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对网络安全“三化”概念的认识</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专题A等级保护实施与企业合规!$B$140</c:f>
              <c:strCache>
                <c:ptCount val="1"/>
                <c:pt idx="0">
                  <c:v>实战化</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专题A等级保护实施与企业合规!$C$139:$F$139</c:f>
              <c:strCache>
                <c:ptCount val="2"/>
                <c:pt idx="0">
                  <c:v>甘肃占比</c:v>
                </c:pt>
                <c:pt idx="1">
                  <c:v>全国占比</c:v>
                </c:pt>
              </c:strCache>
            </c:strRef>
          </c:cat>
          <c:val>
            <c:numRef>
              <c:f>专题A等级保护实施与企业合规!$C$140:$F$140</c:f>
              <c:numCache>
                <c:formatCode>0.00%</c:formatCode>
                <c:ptCount val="2"/>
                <c:pt idx="0">
                  <c:v>0.6574</c:v>
                </c:pt>
                <c:pt idx="1">
                  <c:v>0.6609</c:v>
                </c:pt>
              </c:numCache>
            </c:numRef>
          </c:val>
        </c:ser>
        <c:ser>
          <c:idx val="1"/>
          <c:order val="1"/>
          <c:tx>
            <c:strRef>
              <c:f>专题A等级保护实施与企业合规!$B$141</c:f>
              <c:strCache>
                <c:ptCount val="1"/>
                <c:pt idx="0">
                  <c:v>体系化</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专题A等级保护实施与企业合规!$C$139:$F$139</c:f>
              <c:strCache>
                <c:ptCount val="2"/>
                <c:pt idx="0">
                  <c:v>甘肃占比</c:v>
                </c:pt>
                <c:pt idx="1">
                  <c:v>全国占比</c:v>
                </c:pt>
              </c:strCache>
            </c:strRef>
          </c:cat>
          <c:val>
            <c:numRef>
              <c:f>专题A等级保护实施与企业合规!$C$141:$F$141</c:f>
              <c:numCache>
                <c:formatCode>0.00%</c:formatCode>
                <c:ptCount val="2"/>
                <c:pt idx="0">
                  <c:v>0.7407</c:v>
                </c:pt>
                <c:pt idx="1">
                  <c:v>0.7616</c:v>
                </c:pt>
              </c:numCache>
            </c:numRef>
          </c:val>
        </c:ser>
        <c:ser>
          <c:idx val="2"/>
          <c:order val="2"/>
          <c:tx>
            <c:strRef>
              <c:f>专题A等级保护实施与企业合规!$B$142</c:f>
              <c:strCache>
                <c:ptCount val="1"/>
                <c:pt idx="0">
                  <c:v>常态化</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专题A等级保护实施与企业合规!$C$139:$F$139</c:f>
              <c:strCache>
                <c:ptCount val="2"/>
                <c:pt idx="0">
                  <c:v>甘肃占比</c:v>
                </c:pt>
                <c:pt idx="1">
                  <c:v>全国占比</c:v>
                </c:pt>
              </c:strCache>
            </c:strRef>
          </c:cat>
          <c:val>
            <c:numRef>
              <c:f>专题A等级保护实施与企业合规!$C$142:$F$142</c:f>
              <c:numCache>
                <c:formatCode>0.00%</c:formatCode>
                <c:ptCount val="2"/>
                <c:pt idx="0">
                  <c:v>0.7778</c:v>
                </c:pt>
                <c:pt idx="1">
                  <c:v>0.7222</c:v>
                </c:pt>
              </c:numCache>
            </c:numRef>
          </c:val>
        </c:ser>
        <c:ser>
          <c:idx val="3"/>
          <c:order val="3"/>
          <c:tx>
            <c:strRef>
              <c:f>专题A等级保护实施与企业合规!$B$143</c:f>
              <c:strCache>
                <c:ptCount val="1"/>
                <c:pt idx="0">
                  <c:v>规范化</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专题A等级保护实施与企业合规!$C$139:$F$139</c:f>
              <c:strCache>
                <c:ptCount val="2"/>
                <c:pt idx="0">
                  <c:v>甘肃占比</c:v>
                </c:pt>
                <c:pt idx="1">
                  <c:v>全国占比</c:v>
                </c:pt>
              </c:strCache>
            </c:strRef>
          </c:cat>
          <c:val>
            <c:numRef>
              <c:f>专题A等级保护实施与企业合规!$C$143:$F$143</c:f>
              <c:numCache>
                <c:formatCode>0%</c:formatCode>
                <c:ptCount val="2"/>
                <c:pt idx="0">
                  <c:v>0.75</c:v>
                </c:pt>
                <c:pt idx="1" c:formatCode="0.00%">
                  <c:v>0.6882</c:v>
                </c:pt>
              </c:numCache>
            </c:numRef>
          </c:val>
        </c:ser>
        <c:dLbls>
          <c:showLegendKey val="0"/>
          <c:showVal val="1"/>
          <c:showCatName val="0"/>
          <c:showSerName val="0"/>
          <c:showPercent val="0"/>
          <c:showBubbleSize val="0"/>
        </c:dLbls>
        <c:gapWidth val="219"/>
        <c:overlap val="-27"/>
        <c:axId val="377832192"/>
        <c:axId val="377833728"/>
      </c:barChart>
      <c:catAx>
        <c:axId val="377832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833728"/>
        <c:crosses val="autoZero"/>
        <c:auto val="1"/>
        <c:lblAlgn val="ctr"/>
        <c:lblOffset val="100"/>
        <c:noMultiLvlLbl val="0"/>
      </c:catAx>
      <c:valAx>
        <c:axId val="377833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832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对网络安全“六防”措施的认识</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专题A等级保护实施与企业合规!$C$147</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专题A等级保护实施与企业合规!$B$148:$B$153</c:f>
              <c:strCache>
                <c:ptCount val="6"/>
                <c:pt idx="0">
                  <c:v>整体防控</c:v>
                </c:pt>
                <c:pt idx="1">
                  <c:v>联防联控</c:v>
                </c:pt>
                <c:pt idx="2">
                  <c:v>主动防御</c:v>
                </c:pt>
                <c:pt idx="3">
                  <c:v>纵深防御</c:v>
                </c:pt>
                <c:pt idx="4">
                  <c:v>精准防护</c:v>
                </c:pt>
                <c:pt idx="5">
                  <c:v>动态防御</c:v>
                </c:pt>
              </c:strCache>
            </c:strRef>
          </c:cat>
          <c:val>
            <c:numRef>
              <c:f>专题A等级保护实施与企业合规!$C$148:$C$153</c:f>
            </c:numRef>
          </c:val>
        </c:ser>
        <c:ser>
          <c:idx val="1"/>
          <c:order val="1"/>
          <c:tx>
            <c:strRef>
              <c:f>专题A等级保护实施与企业合规!$D$147</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专题A等级保护实施与企业合规!$B$148:$B$153</c:f>
              <c:strCache>
                <c:ptCount val="6"/>
                <c:pt idx="0">
                  <c:v>整体防控</c:v>
                </c:pt>
                <c:pt idx="1">
                  <c:v>联防联控</c:v>
                </c:pt>
                <c:pt idx="2">
                  <c:v>主动防御</c:v>
                </c:pt>
                <c:pt idx="3">
                  <c:v>纵深防御</c:v>
                </c:pt>
                <c:pt idx="4">
                  <c:v>精准防护</c:v>
                </c:pt>
                <c:pt idx="5">
                  <c:v>动态防御</c:v>
                </c:pt>
              </c:strCache>
            </c:strRef>
          </c:cat>
          <c:val>
            <c:numRef>
              <c:f>专题A等级保护实施与企业合规!$D$148:$D$153</c:f>
              <c:numCache>
                <c:formatCode>0.00%</c:formatCode>
                <c:ptCount val="6"/>
                <c:pt idx="0">
                  <c:v>0.8333</c:v>
                </c:pt>
                <c:pt idx="1">
                  <c:v>0.8426</c:v>
                </c:pt>
                <c:pt idx="2">
                  <c:v>0.8889</c:v>
                </c:pt>
                <c:pt idx="3">
                  <c:v>0.8981</c:v>
                </c:pt>
                <c:pt idx="4">
                  <c:v>0.9074</c:v>
                </c:pt>
                <c:pt idx="5">
                  <c:v>0.9167</c:v>
                </c:pt>
              </c:numCache>
            </c:numRef>
          </c:val>
        </c:ser>
        <c:ser>
          <c:idx val="2"/>
          <c:order val="2"/>
          <c:tx>
            <c:strRef>
              <c:f>专题A等级保护实施与企业合规!$E$147</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专题A等级保护实施与企业合规!$B$148:$B$153</c:f>
              <c:strCache>
                <c:ptCount val="6"/>
                <c:pt idx="0">
                  <c:v>整体防控</c:v>
                </c:pt>
                <c:pt idx="1">
                  <c:v>联防联控</c:v>
                </c:pt>
                <c:pt idx="2">
                  <c:v>主动防御</c:v>
                </c:pt>
                <c:pt idx="3">
                  <c:v>纵深防御</c:v>
                </c:pt>
                <c:pt idx="4">
                  <c:v>精准防护</c:v>
                </c:pt>
                <c:pt idx="5">
                  <c:v>动态防御</c:v>
                </c:pt>
              </c:strCache>
            </c:strRef>
          </c:cat>
          <c:val>
            <c:numRef>
              <c:f>专题A等级保护实施与企业合规!$E$148:$E$153</c:f>
            </c:numRef>
          </c:val>
        </c:ser>
        <c:ser>
          <c:idx val="3"/>
          <c:order val="3"/>
          <c:tx>
            <c:strRef>
              <c:f>专题A等级保护实施与企业合规!$F$147</c:f>
              <c:strCache>
                <c:ptCount val="1"/>
                <c:pt idx="0">
                  <c:v>全国占比</c:v>
                </c:pt>
              </c:strCache>
            </c:strRef>
          </c:tx>
          <c:spPr>
            <a:solidFill>
              <a:schemeClr val="accent4"/>
            </a:solidFill>
            <a:ln>
              <a:noFill/>
            </a:ln>
            <a:effectLst/>
          </c:spPr>
          <c:invertIfNegative val="0"/>
          <c:dLbls>
            <c:dLbl>
              <c:idx val="0"/>
              <c:layout>
                <c:manualLayout>
                  <c:x val="0.0248091603053435"/>
                  <c:y val="0.02302631578947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175572519084"/>
                  <c:y val="0.01973684210526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63358778625954"/>
                  <c:y val="0.01644736842105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67175572519084"/>
                  <c:y val="0.01315789473684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63358778625954"/>
                  <c:y val="0.01644736842105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52671755725191"/>
                  <c:y val="0.01644736842105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专题A等级保护实施与企业合规!$B$148:$B$153</c:f>
              <c:strCache>
                <c:ptCount val="6"/>
                <c:pt idx="0">
                  <c:v>整体防控</c:v>
                </c:pt>
                <c:pt idx="1">
                  <c:v>联防联控</c:v>
                </c:pt>
                <c:pt idx="2">
                  <c:v>主动防御</c:v>
                </c:pt>
                <c:pt idx="3">
                  <c:v>纵深防御</c:v>
                </c:pt>
                <c:pt idx="4">
                  <c:v>精准防护</c:v>
                </c:pt>
                <c:pt idx="5">
                  <c:v>动态防御</c:v>
                </c:pt>
              </c:strCache>
            </c:strRef>
          </c:cat>
          <c:val>
            <c:numRef>
              <c:f>专题A等级保护实施与企业合规!$F$148:$F$153</c:f>
              <c:numCache>
                <c:formatCode>0.00%</c:formatCode>
                <c:ptCount val="6"/>
                <c:pt idx="0">
                  <c:v>0.8212</c:v>
                </c:pt>
                <c:pt idx="1">
                  <c:v>0.8201</c:v>
                </c:pt>
                <c:pt idx="2">
                  <c:v>0.8695</c:v>
                </c:pt>
                <c:pt idx="3">
                  <c:v>0.8404</c:v>
                </c:pt>
                <c:pt idx="4">
                  <c:v>0.8493</c:v>
                </c:pt>
                <c:pt idx="5">
                  <c:v>0.9011</c:v>
                </c:pt>
              </c:numCache>
            </c:numRef>
          </c:val>
        </c:ser>
        <c:dLbls>
          <c:showLegendKey val="0"/>
          <c:showVal val="1"/>
          <c:showCatName val="0"/>
          <c:showSerName val="0"/>
          <c:showPercent val="0"/>
          <c:showBubbleSize val="0"/>
        </c:dLbls>
        <c:gapWidth val="219"/>
        <c:overlap val="-27"/>
        <c:axId val="377874688"/>
        <c:axId val="377905152"/>
      </c:barChart>
      <c:catAx>
        <c:axId val="377874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905152"/>
        <c:crosses val="autoZero"/>
        <c:auto val="1"/>
        <c:lblAlgn val="ctr"/>
        <c:lblOffset val="100"/>
        <c:noMultiLvlLbl val="0"/>
      </c:catAx>
      <c:valAx>
        <c:axId val="3779051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8746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对网络安全等级保护制度</a:t>
            </a:r>
            <a:r>
              <a:rPr lang="en-US" altLang="zh-CN" b="1"/>
              <a:t>2.0</a:t>
            </a:r>
            <a:r>
              <a:rPr lang="zh-CN" altLang="en-US" b="1"/>
              <a:t>国家标准的了解</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专题A等级保护实施与企业合规!$C$157</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专题A等级保护实施与企业合规!$B$158:$B$160</c:f>
              <c:strCache>
                <c:ptCount val="3"/>
                <c:pt idx="0">
                  <c:v>了解</c:v>
                </c:pt>
                <c:pt idx="1">
                  <c:v>知道等级保护但不了解等级保护2.0</c:v>
                </c:pt>
                <c:pt idx="2">
                  <c:v>完全不了解</c:v>
                </c:pt>
              </c:strCache>
            </c:strRef>
          </c:cat>
          <c:val>
            <c:numRef>
              <c:f>专题A等级保护实施与企业合规!$C$158:$C$160</c:f>
            </c:numRef>
          </c:val>
        </c:ser>
        <c:ser>
          <c:idx val="1"/>
          <c:order val="1"/>
          <c:tx>
            <c:strRef>
              <c:f>专题A等级保护实施与企业合规!$D$157</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专题A等级保护实施与企业合规!$B$158:$B$160</c:f>
              <c:strCache>
                <c:ptCount val="3"/>
                <c:pt idx="0">
                  <c:v>了解</c:v>
                </c:pt>
                <c:pt idx="1">
                  <c:v>知道等级保护但不了解等级保护2.0</c:v>
                </c:pt>
                <c:pt idx="2">
                  <c:v>完全不了解</c:v>
                </c:pt>
              </c:strCache>
            </c:strRef>
          </c:cat>
          <c:val>
            <c:numRef>
              <c:f>专题A等级保护实施与企业合规!$D$158:$D$160</c:f>
              <c:numCache>
                <c:formatCode>0.00%</c:formatCode>
                <c:ptCount val="3"/>
                <c:pt idx="0">
                  <c:v>0.4312</c:v>
                </c:pt>
                <c:pt idx="1">
                  <c:v>0.4312</c:v>
                </c:pt>
                <c:pt idx="2">
                  <c:v>0.1376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等保制度对产业、企业发展推动作用的评价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105972222222222"/>
          <c:y val="0.0243055555555556"/>
        </c:manualLayout>
      </c:layout>
      <c:overlay val="0"/>
      <c:spPr>
        <a:noFill/>
        <a:ln>
          <a:noFill/>
        </a:ln>
        <a:effectLst/>
      </c:spPr>
    </c:title>
    <c:autoTitleDeleted val="0"/>
    <c:plotArea>
      <c:layout/>
      <c:barChart>
        <c:barDir val="col"/>
        <c:grouping val="clustered"/>
        <c:varyColors val="0"/>
        <c:ser>
          <c:idx val="0"/>
          <c:order val="0"/>
          <c:tx>
            <c:strRef>
              <c:f>专题A等级保护实施与企业合规!$C$164</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专题A等级保护实施与企业合规!$B$165:$B$169</c:f>
              <c:strCache>
                <c:ptCount val="5"/>
                <c:pt idx="0">
                  <c:v>很大</c:v>
                </c:pt>
                <c:pt idx="1">
                  <c:v>比较大</c:v>
                </c:pt>
                <c:pt idx="2">
                  <c:v>一般</c:v>
                </c:pt>
                <c:pt idx="3">
                  <c:v>比较小</c:v>
                </c:pt>
                <c:pt idx="4">
                  <c:v>没什么作用</c:v>
                </c:pt>
              </c:strCache>
            </c:strRef>
          </c:cat>
          <c:val>
            <c:numRef>
              <c:f>专题A等级保护实施与企业合规!$C$165:$C$169</c:f>
            </c:numRef>
          </c:val>
        </c:ser>
        <c:ser>
          <c:idx val="1"/>
          <c:order val="1"/>
          <c:tx>
            <c:strRef>
              <c:f>专题A等级保护实施与企业合规!$D$164</c:f>
              <c:strCache>
                <c:ptCount val="1"/>
                <c:pt idx="0">
                  <c:v>甘肃占比</c:v>
                </c:pt>
              </c:strCache>
            </c:strRef>
          </c:tx>
          <c:spPr>
            <a:solidFill>
              <a:schemeClr val="accent2"/>
            </a:solidFill>
            <a:ln>
              <a:noFill/>
            </a:ln>
            <a:effectLst/>
          </c:spPr>
          <c:invertIfNegative val="0"/>
          <c:dLbls>
            <c:dLbl>
              <c:idx val="1"/>
              <c:layout>
                <c:manualLayout>
                  <c:x val="-0.00208333333333333"/>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专题A等级保护实施与企业合规!$B$165:$B$169</c:f>
              <c:strCache>
                <c:ptCount val="5"/>
                <c:pt idx="0">
                  <c:v>很大</c:v>
                </c:pt>
                <c:pt idx="1">
                  <c:v>比较大</c:v>
                </c:pt>
                <c:pt idx="2">
                  <c:v>一般</c:v>
                </c:pt>
                <c:pt idx="3">
                  <c:v>比较小</c:v>
                </c:pt>
                <c:pt idx="4">
                  <c:v>没什么作用</c:v>
                </c:pt>
              </c:strCache>
            </c:strRef>
          </c:cat>
          <c:val>
            <c:numRef>
              <c:f>专题A等级保护实施与企业合规!$D$165:$D$169</c:f>
              <c:numCache>
                <c:formatCode>0.00%</c:formatCode>
                <c:ptCount val="5"/>
                <c:pt idx="0">
                  <c:v>0.6882</c:v>
                </c:pt>
                <c:pt idx="1">
                  <c:v>0.2366</c:v>
                </c:pt>
                <c:pt idx="2">
                  <c:v>0.0645</c:v>
                </c:pt>
                <c:pt idx="3">
                  <c:v>0.0108</c:v>
                </c:pt>
                <c:pt idx="4" c:formatCode="0%">
                  <c:v>0</c:v>
                </c:pt>
              </c:numCache>
            </c:numRef>
          </c:val>
        </c:ser>
        <c:ser>
          <c:idx val="2"/>
          <c:order val="2"/>
          <c:tx>
            <c:strRef>
              <c:f>专题A等级保护实施与企业合规!$E$164</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专题A等级保护实施与企业合规!$B$165:$B$169</c:f>
              <c:strCache>
                <c:ptCount val="5"/>
                <c:pt idx="0">
                  <c:v>很大</c:v>
                </c:pt>
                <c:pt idx="1">
                  <c:v>比较大</c:v>
                </c:pt>
                <c:pt idx="2">
                  <c:v>一般</c:v>
                </c:pt>
                <c:pt idx="3">
                  <c:v>比较小</c:v>
                </c:pt>
                <c:pt idx="4">
                  <c:v>没什么作用</c:v>
                </c:pt>
              </c:strCache>
            </c:strRef>
          </c:cat>
          <c:val>
            <c:numRef>
              <c:f>专题A等级保护实施与企业合规!$E$165:$E$169</c:f>
            </c:numRef>
          </c:val>
        </c:ser>
        <c:ser>
          <c:idx val="3"/>
          <c:order val="3"/>
          <c:tx>
            <c:strRef>
              <c:f>专题A等级保护实施与企业合规!$F$164</c:f>
              <c:strCache>
                <c:ptCount val="1"/>
                <c:pt idx="0">
                  <c:v>全国占比</c:v>
                </c:pt>
              </c:strCache>
            </c:strRef>
          </c:tx>
          <c:spPr>
            <a:solidFill>
              <a:schemeClr val="accent4"/>
            </a:solidFill>
            <a:ln>
              <a:noFill/>
            </a:ln>
            <a:effectLst/>
          </c:spPr>
          <c:invertIfNegative val="0"/>
          <c:dLbls>
            <c:dLbl>
              <c:idx val="0"/>
              <c:layout>
                <c:manualLayout>
                  <c:x val="0.0166666666666667"/>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专题A等级保护实施与企业合规!$B$165:$B$169</c:f>
              <c:strCache>
                <c:ptCount val="5"/>
                <c:pt idx="0">
                  <c:v>很大</c:v>
                </c:pt>
                <c:pt idx="1">
                  <c:v>比较大</c:v>
                </c:pt>
                <c:pt idx="2">
                  <c:v>一般</c:v>
                </c:pt>
                <c:pt idx="3">
                  <c:v>比较小</c:v>
                </c:pt>
                <c:pt idx="4">
                  <c:v>没什么作用</c:v>
                </c:pt>
              </c:strCache>
            </c:strRef>
          </c:cat>
          <c:val>
            <c:numRef>
              <c:f>专题A等级保护实施与企业合规!$F$165:$F$169</c:f>
              <c:numCache>
                <c:formatCode>0.00%</c:formatCode>
                <c:ptCount val="5"/>
                <c:pt idx="0">
                  <c:v>0.5686</c:v>
                </c:pt>
                <c:pt idx="1">
                  <c:v>0.3008</c:v>
                </c:pt>
                <c:pt idx="2">
                  <c:v>0.1062</c:v>
                </c:pt>
                <c:pt idx="3">
                  <c:v>0.0183</c:v>
                </c:pt>
                <c:pt idx="4">
                  <c:v>0.0061</c:v>
                </c:pt>
              </c:numCache>
            </c:numRef>
          </c:val>
        </c:ser>
        <c:dLbls>
          <c:showLegendKey val="0"/>
          <c:showVal val="1"/>
          <c:showCatName val="0"/>
          <c:showSerName val="0"/>
          <c:showPercent val="0"/>
          <c:showBubbleSize val="0"/>
        </c:dLbls>
        <c:gapWidth val="219"/>
        <c:overlap val="-27"/>
        <c:axId val="379773696"/>
        <c:axId val="379775232"/>
      </c:barChart>
      <c:catAx>
        <c:axId val="379773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775232"/>
        <c:crosses val="autoZero"/>
        <c:auto val="1"/>
        <c:lblAlgn val="ctr"/>
        <c:lblOffset val="100"/>
        <c:noMultiLvlLbl val="0"/>
      </c:catAx>
      <c:valAx>
        <c:axId val="3797752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7736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所在单位有关等保工作开展的情况</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bar"/>
        <c:grouping val="clustered"/>
        <c:varyColors val="0"/>
        <c:ser>
          <c:idx val="0"/>
          <c:order val="0"/>
          <c:tx>
            <c:strRef>
              <c:f>专题A等级保护实施与企业合规!$C$173</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专题A等级保护实施与企业合规!$B$174:$B$179</c:f>
              <c:strCache>
                <c:ptCount val="6"/>
                <c:pt idx="0">
                  <c:v>不了解</c:v>
                </c:pt>
                <c:pt idx="1">
                  <c:v>没有进行过</c:v>
                </c:pt>
                <c:pt idx="2">
                  <c:v>信息系统定级备案</c:v>
                </c:pt>
                <c:pt idx="3">
                  <c:v>信息系统安全建设整改</c:v>
                </c:pt>
                <c:pt idx="4">
                  <c:v>信息系统安全测评</c:v>
                </c:pt>
                <c:pt idx="5">
                  <c:v>开展网络安全自查</c:v>
                </c:pt>
              </c:strCache>
            </c:strRef>
          </c:cat>
          <c:val>
            <c:numRef>
              <c:f>专题A等级保护实施与企业合规!$C$174:$C$179</c:f>
            </c:numRef>
          </c:val>
        </c:ser>
        <c:ser>
          <c:idx val="1"/>
          <c:order val="1"/>
          <c:tx>
            <c:strRef>
              <c:f>专题A等级保护实施与企业合规!$D$173</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专题A等级保护实施与企业合规!$B$174:$B$179</c:f>
              <c:strCache>
                <c:ptCount val="6"/>
                <c:pt idx="0">
                  <c:v>不了解</c:v>
                </c:pt>
                <c:pt idx="1">
                  <c:v>没有进行过</c:v>
                </c:pt>
                <c:pt idx="2">
                  <c:v>信息系统定级备案</c:v>
                </c:pt>
                <c:pt idx="3">
                  <c:v>信息系统安全建设整改</c:v>
                </c:pt>
                <c:pt idx="4">
                  <c:v>信息系统安全测评</c:v>
                </c:pt>
                <c:pt idx="5">
                  <c:v>开展网络安全自查</c:v>
                </c:pt>
              </c:strCache>
            </c:strRef>
          </c:cat>
          <c:val>
            <c:numRef>
              <c:f>专题A等级保护实施与企业合规!$D$174:$D$179</c:f>
              <c:numCache>
                <c:formatCode>0.00%</c:formatCode>
                <c:ptCount val="6"/>
                <c:pt idx="0">
                  <c:v>0.0642</c:v>
                </c:pt>
                <c:pt idx="1">
                  <c:v>0.1009</c:v>
                </c:pt>
                <c:pt idx="2">
                  <c:v>0.6422</c:v>
                </c:pt>
                <c:pt idx="3">
                  <c:v>0.6514</c:v>
                </c:pt>
                <c:pt idx="4">
                  <c:v>0.6697</c:v>
                </c:pt>
                <c:pt idx="5">
                  <c:v>0.7064</c:v>
                </c:pt>
              </c:numCache>
            </c:numRef>
          </c:val>
        </c:ser>
        <c:ser>
          <c:idx val="2"/>
          <c:order val="2"/>
          <c:tx>
            <c:strRef>
              <c:f>专题A等级保护实施与企业合规!$E$173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专题A等级保护实施与企业合规!$B$174:$B$179</c:f>
              <c:strCache>
                <c:ptCount val="6"/>
                <c:pt idx="0">
                  <c:v>不了解</c:v>
                </c:pt>
                <c:pt idx="1">
                  <c:v>没有进行过</c:v>
                </c:pt>
                <c:pt idx="2">
                  <c:v>信息系统定级备案</c:v>
                </c:pt>
                <c:pt idx="3">
                  <c:v>信息系统安全建设整改</c:v>
                </c:pt>
                <c:pt idx="4">
                  <c:v>信息系统安全测评</c:v>
                </c:pt>
                <c:pt idx="5">
                  <c:v>开展网络安全自查</c:v>
                </c:pt>
              </c:strCache>
            </c:strRef>
          </c:cat>
          <c:val>
            <c:numRef>
              <c:f>专题A等级保护实施与企业合规!$E$174:$E$179</c:f>
            </c:numRef>
          </c:val>
        </c:ser>
        <c:ser>
          <c:idx val="3"/>
          <c:order val="3"/>
          <c:tx>
            <c:strRef>
              <c:f>专题A等级保护实施与企业合规!$F$173</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专题A等级保护实施与企业合规!$B$174:$B$179</c:f>
              <c:strCache>
                <c:ptCount val="6"/>
                <c:pt idx="0">
                  <c:v>不了解</c:v>
                </c:pt>
                <c:pt idx="1">
                  <c:v>没有进行过</c:v>
                </c:pt>
                <c:pt idx="2">
                  <c:v>信息系统定级备案</c:v>
                </c:pt>
                <c:pt idx="3">
                  <c:v>信息系统安全建设整改</c:v>
                </c:pt>
                <c:pt idx="4">
                  <c:v>信息系统安全测评</c:v>
                </c:pt>
                <c:pt idx="5">
                  <c:v>开展网络安全自查</c:v>
                </c:pt>
              </c:strCache>
            </c:strRef>
          </c:cat>
          <c:val>
            <c:numRef>
              <c:f>专题A等级保护实施与企业合规!$F$174:$F$179</c:f>
              <c:numCache>
                <c:formatCode>0.00%</c:formatCode>
                <c:ptCount val="6"/>
                <c:pt idx="0">
                  <c:v>0.1891</c:v>
                </c:pt>
                <c:pt idx="1">
                  <c:v>0.1024</c:v>
                </c:pt>
                <c:pt idx="2">
                  <c:v>0.5849</c:v>
                </c:pt>
                <c:pt idx="3">
                  <c:v>0.5197</c:v>
                </c:pt>
                <c:pt idx="4">
                  <c:v>0.516</c:v>
                </c:pt>
                <c:pt idx="5">
                  <c:v>0.5385</c:v>
                </c:pt>
              </c:numCache>
            </c:numRef>
          </c:val>
        </c:ser>
        <c:dLbls>
          <c:showLegendKey val="0"/>
          <c:showVal val="1"/>
          <c:showCatName val="0"/>
          <c:showSerName val="0"/>
          <c:showPercent val="0"/>
          <c:showBubbleSize val="0"/>
        </c:dLbls>
        <c:gapWidth val="182"/>
        <c:axId val="379824768"/>
        <c:axId val="379834752"/>
      </c:barChart>
      <c:catAx>
        <c:axId val="3798247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834752"/>
        <c:crosses val="autoZero"/>
        <c:auto val="1"/>
        <c:lblAlgn val="ctr"/>
        <c:lblOffset val="100"/>
        <c:noMultiLvlLbl val="0"/>
      </c:catAx>
      <c:valAx>
        <c:axId val="3798347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82476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测评机构测评服务满意度评价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专题A等级保护实施与企业合规!$C$183</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专题A等级保护实施与企业合规!$B$184:$B$188</c:f>
              <c:strCache>
                <c:ptCount val="5"/>
                <c:pt idx="0">
                  <c:v>非常满意</c:v>
                </c:pt>
                <c:pt idx="1">
                  <c:v>满意</c:v>
                </c:pt>
                <c:pt idx="2">
                  <c:v>一般</c:v>
                </c:pt>
                <c:pt idx="3">
                  <c:v>不满意</c:v>
                </c:pt>
                <c:pt idx="4">
                  <c:v>非常不满意</c:v>
                </c:pt>
              </c:strCache>
            </c:strRef>
          </c:cat>
          <c:val>
            <c:numRef>
              <c:f>专题A等级保护实施与企业合规!$C$184:$C$188</c:f>
            </c:numRef>
          </c:val>
        </c:ser>
        <c:ser>
          <c:idx val="1"/>
          <c:order val="1"/>
          <c:tx>
            <c:strRef>
              <c:f>专题A等级保护实施与企业合规!$D$183</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专题A等级保护实施与企业合规!$B$184:$B$188</c:f>
              <c:strCache>
                <c:ptCount val="5"/>
                <c:pt idx="0">
                  <c:v>非常满意</c:v>
                </c:pt>
                <c:pt idx="1">
                  <c:v>满意</c:v>
                </c:pt>
                <c:pt idx="2">
                  <c:v>一般</c:v>
                </c:pt>
                <c:pt idx="3">
                  <c:v>不满意</c:v>
                </c:pt>
                <c:pt idx="4">
                  <c:v>非常不满意</c:v>
                </c:pt>
              </c:strCache>
            </c:strRef>
          </c:cat>
          <c:val>
            <c:numRef>
              <c:f>专题A等级保护实施与企业合规!$D$184:$D$188</c:f>
              <c:numCache>
                <c:formatCode>0.00%</c:formatCode>
                <c:ptCount val="5"/>
                <c:pt idx="0">
                  <c:v>0.2917</c:v>
                </c:pt>
                <c:pt idx="1">
                  <c:v>0.4861</c:v>
                </c:pt>
                <c:pt idx="2">
                  <c:v>0.2083</c:v>
                </c:pt>
                <c:pt idx="3">
                  <c:v>0.0139</c:v>
                </c:pt>
                <c:pt idx="4" c:formatCode="0%">
                  <c:v>0</c:v>
                </c:pt>
              </c:numCache>
            </c:numRef>
          </c:val>
        </c:ser>
        <c:ser>
          <c:idx val="2"/>
          <c:order val="2"/>
          <c:tx>
            <c:strRef>
              <c:f>专题A等级保护实施与企业合规!$E$183</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专题A等级保护实施与企业合规!$B$184:$B$188</c:f>
              <c:strCache>
                <c:ptCount val="5"/>
                <c:pt idx="0">
                  <c:v>非常满意</c:v>
                </c:pt>
                <c:pt idx="1">
                  <c:v>满意</c:v>
                </c:pt>
                <c:pt idx="2">
                  <c:v>一般</c:v>
                </c:pt>
                <c:pt idx="3">
                  <c:v>不满意</c:v>
                </c:pt>
                <c:pt idx="4">
                  <c:v>非常不满意</c:v>
                </c:pt>
              </c:strCache>
            </c:strRef>
          </c:cat>
          <c:val>
            <c:numRef>
              <c:f>专题A等级保护实施与企业合规!$E$184:$E$188</c:f>
            </c:numRef>
          </c:val>
        </c:ser>
        <c:ser>
          <c:idx val="3"/>
          <c:order val="3"/>
          <c:tx>
            <c:strRef>
              <c:f>专题A等级保护实施与企业合规!$F$183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专题A等级保护实施与企业合规!$B$184:$B$188</c:f>
              <c:strCache>
                <c:ptCount val="5"/>
                <c:pt idx="0">
                  <c:v>非常满意</c:v>
                </c:pt>
                <c:pt idx="1">
                  <c:v>满意</c:v>
                </c:pt>
                <c:pt idx="2">
                  <c:v>一般</c:v>
                </c:pt>
                <c:pt idx="3">
                  <c:v>不满意</c:v>
                </c:pt>
                <c:pt idx="4">
                  <c:v>非常不满意</c:v>
                </c:pt>
              </c:strCache>
            </c:strRef>
          </c:cat>
          <c:val>
            <c:numRef>
              <c:f>专题A等级保护实施与企业合规!$F$184:$F$188</c:f>
              <c:numCache>
                <c:formatCode>0.00%</c:formatCode>
                <c:ptCount val="5"/>
                <c:pt idx="0">
                  <c:v>0.3396</c:v>
                </c:pt>
                <c:pt idx="1">
                  <c:v>0.4611</c:v>
                </c:pt>
                <c:pt idx="2">
                  <c:v>0.1819</c:v>
                </c:pt>
                <c:pt idx="3">
                  <c:v>0.0106</c:v>
                </c:pt>
                <c:pt idx="4">
                  <c:v>0.0068</c:v>
                </c:pt>
              </c:numCache>
            </c:numRef>
          </c:val>
        </c:ser>
        <c:dLbls>
          <c:showLegendKey val="0"/>
          <c:showVal val="1"/>
          <c:showCatName val="0"/>
          <c:showSerName val="0"/>
          <c:showPercent val="0"/>
          <c:showBubbleSize val="0"/>
        </c:dLbls>
        <c:gapWidth val="182"/>
        <c:axId val="379957632"/>
        <c:axId val="379959168"/>
      </c:barChart>
      <c:catAx>
        <c:axId val="3799576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959168"/>
        <c:crosses val="autoZero"/>
        <c:auto val="1"/>
        <c:lblAlgn val="ctr"/>
        <c:lblOffset val="100"/>
        <c:noMultiLvlLbl val="0"/>
      </c:catAx>
      <c:valAx>
        <c:axId val="3799591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957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对测评服务不满意的原因占比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379970688"/>
        <c:axId val="379985920"/>
      </c:barChart>
      <c:catAx>
        <c:axId val="379970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985920"/>
        <c:crosses val="autoZero"/>
        <c:auto val="1"/>
        <c:lblAlgn val="ctr"/>
        <c:lblOffset val="100"/>
        <c:noMultiLvlLbl val="0"/>
      </c:catAx>
      <c:valAx>
        <c:axId val="3799859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97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所在单位发生网络安全事件占比</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162851952770209"/>
          <c:y val="0.0393597480976122"/>
        </c:manualLayout>
      </c:layout>
      <c:overlay val="0"/>
      <c:spPr>
        <a:noFill/>
        <a:ln>
          <a:noFill/>
        </a:ln>
        <a:effectLst/>
      </c:spPr>
    </c:title>
    <c:autoTitleDeleted val="0"/>
    <c:plotArea>
      <c:layout/>
      <c:pieChart>
        <c:varyColors val="1"/>
        <c:ser>
          <c:idx val="0"/>
          <c:order val="0"/>
          <c:tx>
            <c:strRef>
              <c:f>专题A等级保护实施与企业合规!$C$203</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专题A等级保护实施与企业合规!$B$204:$B$206</c:f>
              <c:strCache>
                <c:ptCount val="3"/>
                <c:pt idx="0">
                  <c:v>发生过</c:v>
                </c:pt>
                <c:pt idx="1">
                  <c:v>没发生过</c:v>
                </c:pt>
                <c:pt idx="2">
                  <c:v>不清楚</c:v>
                </c:pt>
              </c:strCache>
            </c:strRef>
          </c:cat>
          <c:val>
            <c:numRef>
              <c:f>专题A等级保护实施与企业合规!$C$204:$C$206</c:f>
            </c:numRef>
          </c:val>
        </c:ser>
        <c:ser>
          <c:idx val="1"/>
          <c:order val="1"/>
          <c:tx>
            <c:strRef>
              <c:f>专题A等级保护实施与企业合规!$D$203</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专题A等级保护实施与企业合规!$B$204:$B$206</c:f>
              <c:strCache>
                <c:ptCount val="3"/>
                <c:pt idx="0">
                  <c:v>发生过</c:v>
                </c:pt>
                <c:pt idx="1">
                  <c:v>没发生过</c:v>
                </c:pt>
                <c:pt idx="2">
                  <c:v>不清楚</c:v>
                </c:pt>
              </c:strCache>
            </c:strRef>
          </c:cat>
          <c:val>
            <c:numRef>
              <c:f>专题A等级保护实施与企业合规!$D$204:$D$206</c:f>
              <c:numCache>
                <c:formatCode>0.00%</c:formatCode>
                <c:ptCount val="3"/>
                <c:pt idx="0">
                  <c:v>0.2018</c:v>
                </c:pt>
                <c:pt idx="1">
                  <c:v>0.6147</c:v>
                </c:pt>
                <c:pt idx="2">
                  <c:v>0.1835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从业人员网民学历分布图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bar"/>
        <c:grouping val="clustered"/>
        <c:varyColors val="0"/>
        <c:ser>
          <c:idx val="0"/>
          <c:order val="0"/>
          <c:tx>
            <c:strRef>
              <c:f>主问卷!$C$33</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主问卷!$B$34:$B$39</c:f>
              <c:strCache>
                <c:ptCount val="6"/>
                <c:pt idx="0">
                  <c:v>博士研究生</c:v>
                </c:pt>
                <c:pt idx="1">
                  <c:v>高中以下</c:v>
                </c:pt>
                <c:pt idx="2">
                  <c:v>硕士研究生</c:v>
                </c:pt>
                <c:pt idx="3">
                  <c:v>高中（职高、中专、技校）</c:v>
                </c:pt>
                <c:pt idx="4">
                  <c:v>大学专科</c:v>
                </c:pt>
                <c:pt idx="5">
                  <c:v>大学本科</c:v>
                </c:pt>
              </c:strCache>
            </c:strRef>
          </c:cat>
          <c:val>
            <c:numRef>
              <c:f>主问卷!$C$34:$C$39</c:f>
            </c:numRef>
          </c:val>
        </c:ser>
        <c:ser>
          <c:idx val="1"/>
          <c:order val="1"/>
          <c:tx>
            <c:strRef>
              <c:f>主问卷!$D$33</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主问卷!$B$34:$B$39</c:f>
              <c:strCache>
                <c:ptCount val="6"/>
                <c:pt idx="0">
                  <c:v>博士研究生</c:v>
                </c:pt>
                <c:pt idx="1">
                  <c:v>高中以下</c:v>
                </c:pt>
                <c:pt idx="2">
                  <c:v>硕士研究生</c:v>
                </c:pt>
                <c:pt idx="3">
                  <c:v>高中（职高、中专、技校）</c:v>
                </c:pt>
                <c:pt idx="4">
                  <c:v>大学专科</c:v>
                </c:pt>
                <c:pt idx="5">
                  <c:v>大学本科</c:v>
                </c:pt>
              </c:strCache>
            </c:strRef>
          </c:cat>
          <c:val>
            <c:numRef>
              <c:f>主问卷!$D$34:$D$39</c:f>
              <c:numCache>
                <c:formatCode>0.00%</c:formatCode>
                <c:ptCount val="6"/>
                <c:pt idx="0">
                  <c:v>0.009</c:v>
                </c:pt>
                <c:pt idx="1">
                  <c:v>0.0392</c:v>
                </c:pt>
                <c:pt idx="2">
                  <c:v>0.0481</c:v>
                </c:pt>
                <c:pt idx="3">
                  <c:v>0.0808</c:v>
                </c:pt>
                <c:pt idx="4">
                  <c:v>0.2708</c:v>
                </c:pt>
                <c:pt idx="5">
                  <c:v>0.5522</c:v>
                </c:pt>
              </c:numCache>
            </c:numRef>
          </c:val>
        </c:ser>
        <c:ser>
          <c:idx val="2"/>
          <c:order val="2"/>
          <c:tx>
            <c:strRef>
              <c:f>主问卷!$E$33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主问卷!$B$34:$B$39</c:f>
              <c:strCache>
                <c:ptCount val="6"/>
                <c:pt idx="0">
                  <c:v>博士研究生</c:v>
                </c:pt>
                <c:pt idx="1">
                  <c:v>高中以下</c:v>
                </c:pt>
                <c:pt idx="2">
                  <c:v>硕士研究生</c:v>
                </c:pt>
                <c:pt idx="3">
                  <c:v>高中（职高、中专、技校）</c:v>
                </c:pt>
                <c:pt idx="4">
                  <c:v>大学专科</c:v>
                </c:pt>
                <c:pt idx="5">
                  <c:v>大学本科</c:v>
                </c:pt>
              </c:strCache>
            </c:strRef>
          </c:cat>
          <c:val>
            <c:numRef>
              <c:f>主问卷!$E$34:$E$39</c:f>
            </c:numRef>
          </c:val>
        </c:ser>
        <c:ser>
          <c:idx val="3"/>
          <c:order val="3"/>
          <c:tx>
            <c:strRef>
              <c:f>主问卷!$F$33</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主问卷!$B$34:$B$39</c:f>
              <c:strCache>
                <c:ptCount val="6"/>
                <c:pt idx="0">
                  <c:v>博士研究生</c:v>
                </c:pt>
                <c:pt idx="1">
                  <c:v>高中以下</c:v>
                </c:pt>
                <c:pt idx="2">
                  <c:v>硕士研究生</c:v>
                </c:pt>
                <c:pt idx="3">
                  <c:v>高中（职高、中专、技校）</c:v>
                </c:pt>
                <c:pt idx="4">
                  <c:v>大学专科</c:v>
                </c:pt>
                <c:pt idx="5">
                  <c:v>大学本科</c:v>
                </c:pt>
              </c:strCache>
            </c:strRef>
          </c:cat>
          <c:val>
            <c:numRef>
              <c:f>主问卷!$F$34:$F$39</c:f>
              <c:numCache>
                <c:formatCode>0.00%</c:formatCode>
                <c:ptCount val="6"/>
                <c:pt idx="0">
                  <c:v>0.0057</c:v>
                </c:pt>
                <c:pt idx="1">
                  <c:v>0.1359</c:v>
                </c:pt>
                <c:pt idx="2">
                  <c:v>0.0418</c:v>
                </c:pt>
                <c:pt idx="3">
                  <c:v>0.1599</c:v>
                </c:pt>
                <c:pt idx="4">
                  <c:v>0.2735</c:v>
                </c:pt>
                <c:pt idx="5">
                  <c:v>0.3832</c:v>
                </c:pt>
              </c:numCache>
            </c:numRef>
          </c:val>
        </c:ser>
        <c:dLbls>
          <c:showLegendKey val="0"/>
          <c:showVal val="1"/>
          <c:showCatName val="0"/>
          <c:showSerName val="0"/>
          <c:showPercent val="0"/>
          <c:showBubbleSize val="0"/>
        </c:dLbls>
        <c:gapWidth val="182"/>
        <c:axId val="330561792"/>
        <c:axId val="340127744"/>
      </c:barChart>
      <c:catAx>
        <c:axId val="3305617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127744"/>
        <c:crosses val="autoZero"/>
        <c:auto val="1"/>
        <c:lblAlgn val="ctr"/>
        <c:lblOffset val="100"/>
        <c:noMultiLvlLbl val="0"/>
      </c:catAx>
      <c:valAx>
        <c:axId val="3401277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56179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所在单位发生安全事件种类占比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全国从业专题A!$B$167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全国从业专题A!$A$168:$A$174</c:f>
              <c:strCache>
                <c:ptCount val="7"/>
                <c:pt idx="0">
                  <c:v>其他</c:v>
                </c:pt>
                <c:pt idx="1">
                  <c:v>遭受拒绝服务攻击</c:v>
                </c:pt>
                <c:pt idx="2">
                  <c:v>网站被挂马或植入暗链</c:v>
                </c:pt>
                <c:pt idx="3">
                  <c:v>网络和信息系统瘫痪</c:v>
                </c:pt>
                <c:pt idx="4">
                  <c:v>数据信息泄露</c:v>
                </c:pt>
                <c:pt idx="5">
                  <c:v>感染病毒或恶意程序</c:v>
                </c:pt>
                <c:pt idx="6">
                  <c:v>单位网站被攻击</c:v>
                </c:pt>
              </c:strCache>
            </c:strRef>
          </c:cat>
          <c:val>
            <c:numRef>
              <c:f>全国从业专题A!$B$168:$B$174</c:f>
              <c:numCache>
                <c:formatCode>0.00%</c:formatCode>
                <c:ptCount val="7"/>
                <c:pt idx="0">
                  <c:v>0.0408</c:v>
                </c:pt>
                <c:pt idx="1">
                  <c:v>0.2396</c:v>
                </c:pt>
                <c:pt idx="2">
                  <c:v>0.2947</c:v>
                </c:pt>
                <c:pt idx="3">
                  <c:v>0.3055</c:v>
                </c:pt>
                <c:pt idx="4">
                  <c:v>0.3055</c:v>
                </c:pt>
                <c:pt idx="5">
                  <c:v>0.3484</c:v>
                </c:pt>
                <c:pt idx="6">
                  <c:v>0.5315</c:v>
                </c:pt>
              </c:numCache>
            </c:numRef>
          </c:val>
        </c:ser>
        <c:dLbls>
          <c:showLegendKey val="0"/>
          <c:showVal val="1"/>
          <c:showCatName val="0"/>
          <c:showSerName val="0"/>
          <c:showPercent val="0"/>
          <c:showBubbleSize val="0"/>
        </c:dLbls>
        <c:gapWidth val="182"/>
        <c:axId val="380506112"/>
        <c:axId val="380537088"/>
      </c:barChart>
      <c:catAx>
        <c:axId val="380506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537088"/>
        <c:crosses val="autoZero"/>
        <c:auto val="1"/>
        <c:lblAlgn val="ctr"/>
        <c:lblOffset val="100"/>
        <c:noMultiLvlLbl val="0"/>
      </c:catAx>
      <c:valAx>
        <c:axId val="3805370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50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所在单位网络安全应急预案完善度评价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全国从业专题A!$B$176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全国从业专题A!$A$177:$A$182</c:f>
              <c:strCache>
                <c:ptCount val="6"/>
                <c:pt idx="0">
                  <c:v>很完善</c:v>
                </c:pt>
                <c:pt idx="1">
                  <c:v>较完善</c:v>
                </c:pt>
                <c:pt idx="2">
                  <c:v>一般</c:v>
                </c:pt>
                <c:pt idx="3">
                  <c:v>较不完善</c:v>
                </c:pt>
                <c:pt idx="4">
                  <c:v>很不完善</c:v>
                </c:pt>
                <c:pt idx="5">
                  <c:v>没有预案</c:v>
                </c:pt>
              </c:strCache>
            </c:strRef>
          </c:cat>
          <c:val>
            <c:numRef>
              <c:f>全国从业专题A!$B$177:$B$182</c:f>
              <c:numCache>
                <c:formatCode>0.00%</c:formatCode>
                <c:ptCount val="6"/>
                <c:pt idx="0">
                  <c:v>0.2744</c:v>
                </c:pt>
                <c:pt idx="1">
                  <c:v>0.3438</c:v>
                </c:pt>
                <c:pt idx="2">
                  <c:v>0.237</c:v>
                </c:pt>
                <c:pt idx="3">
                  <c:v>0.0773</c:v>
                </c:pt>
                <c:pt idx="4">
                  <c:v>0.0402</c:v>
                </c:pt>
                <c:pt idx="5">
                  <c:v>0.0269</c:v>
                </c:pt>
              </c:numCache>
            </c:numRef>
          </c:val>
        </c:ser>
        <c:dLbls>
          <c:showLegendKey val="0"/>
          <c:showVal val="1"/>
          <c:showCatName val="0"/>
          <c:showSerName val="0"/>
          <c:showPercent val="0"/>
          <c:showBubbleSize val="0"/>
        </c:dLbls>
        <c:gapWidth val="219"/>
        <c:overlap val="-27"/>
        <c:axId val="380552704"/>
        <c:axId val="380575744"/>
      </c:barChart>
      <c:catAx>
        <c:axId val="38055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575744"/>
        <c:crosses val="autoZero"/>
        <c:auto val="1"/>
        <c:lblAlgn val="ctr"/>
        <c:lblOffset val="100"/>
        <c:noMultiLvlLbl val="0"/>
      </c:catAx>
      <c:valAx>
        <c:axId val="380575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55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发生网络安全事件报案情况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全国从业专题A!$A$185:$A$188</c:f>
              <c:strCache>
                <c:ptCount val="4"/>
                <c:pt idx="0">
                  <c:v>报案了</c:v>
                </c:pt>
                <c:pt idx="1">
                  <c:v>没有报案</c:v>
                </c:pt>
                <c:pt idx="2">
                  <c:v>担心被处罚不敢报案</c:v>
                </c:pt>
                <c:pt idx="3">
                  <c:v>不知道如何报案</c:v>
                </c:pt>
              </c:strCache>
            </c:strRef>
          </c:cat>
          <c:val>
            <c:numRef>
              <c:f>全国从业专题A!$B$185:$B$188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380578816"/>
        <c:axId val="380610048"/>
      </c:barChart>
      <c:catAx>
        <c:axId val="38057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610048"/>
        <c:crosses val="autoZero"/>
        <c:auto val="1"/>
        <c:lblAlgn val="ctr"/>
        <c:lblOffset val="100"/>
        <c:noMultiLvlLbl val="0"/>
      </c:catAx>
      <c:valAx>
        <c:axId val="3806100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57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380617472"/>
        <c:axId val="380644352"/>
      </c:barChart>
      <c:catAx>
        <c:axId val="38061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644352"/>
        <c:crosses val="autoZero"/>
        <c:auto val="1"/>
        <c:lblAlgn val="ctr"/>
        <c:lblOffset val="100"/>
        <c:noMultiLvlLbl val="0"/>
      </c:catAx>
      <c:valAx>
        <c:axId val="3806443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61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对公安机关网络安全案件受理工作不满意的原因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380655872"/>
        <c:axId val="380678912"/>
      </c:barChart>
      <c:catAx>
        <c:axId val="380655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678912"/>
        <c:crosses val="autoZero"/>
        <c:auto val="1"/>
        <c:lblAlgn val="ctr"/>
        <c:lblOffset val="100"/>
        <c:noMultiLvlLbl val="0"/>
      </c:catAx>
      <c:valAx>
        <c:axId val="3806789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65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对关键信息基础设施安全保护要求的认识</a:t>
            </a:r>
            <a:endParaRPr lang="zh-CN" altLang="en-US" b="1"/>
          </a:p>
        </c:rich>
      </c:tx>
      <c:layout>
        <c:manualLayout>
          <c:xMode val="edge"/>
          <c:yMode val="edge"/>
          <c:x val="0.165836791147994"/>
          <c:y val="0.0344827586206897"/>
        </c:manualLayout>
      </c:layout>
      <c:overlay val="0"/>
      <c:spPr>
        <a:noFill/>
        <a:ln>
          <a:noFill/>
        </a:ln>
        <a:effectLst/>
      </c:spPr>
    </c:title>
    <c:autoTitleDeleted val="0"/>
    <c:plotArea>
      <c:layout/>
      <c:barChart>
        <c:barDir val="bar"/>
        <c:grouping val="clustered"/>
        <c:varyColors val="0"/>
        <c:ser>
          <c:idx val="0"/>
          <c:order val="0"/>
          <c:tx>
            <c:strRef>
              <c:f>专题A等级保护实施与企业合规!$C$259</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专题A等级保护实施与企业合规!$B$260:$B$263</c:f>
              <c:strCache>
                <c:ptCount val="4"/>
                <c:pt idx="0">
                  <c:v>了解，单位已经实施</c:v>
                </c:pt>
                <c:pt idx="1">
                  <c:v>了解，还没有实施</c:v>
                </c:pt>
                <c:pt idx="2">
                  <c:v>知道，不清楚具体要求</c:v>
                </c:pt>
                <c:pt idx="3">
                  <c:v>不了解</c:v>
                </c:pt>
              </c:strCache>
            </c:strRef>
          </c:cat>
          <c:val>
            <c:numRef>
              <c:f>专题A等级保护实施与企业合规!$C$260:$C$263</c:f>
            </c:numRef>
          </c:val>
        </c:ser>
        <c:ser>
          <c:idx val="1"/>
          <c:order val="1"/>
          <c:tx>
            <c:strRef>
              <c:f>专题A等级保护实施与企业合规!$D$259</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专题A等级保护实施与企业合规!$B$260:$B$263</c:f>
              <c:strCache>
                <c:ptCount val="4"/>
                <c:pt idx="0">
                  <c:v>了解，单位已经实施</c:v>
                </c:pt>
                <c:pt idx="1">
                  <c:v>了解，还没有实施</c:v>
                </c:pt>
                <c:pt idx="2">
                  <c:v>知道，不清楚具体要求</c:v>
                </c:pt>
                <c:pt idx="3">
                  <c:v>不了解</c:v>
                </c:pt>
              </c:strCache>
            </c:strRef>
          </c:cat>
          <c:val>
            <c:numRef>
              <c:f>专题A等级保护实施与企业合规!$D$260:$D$263</c:f>
              <c:numCache>
                <c:formatCode>0.00%</c:formatCode>
                <c:ptCount val="4"/>
                <c:pt idx="0">
                  <c:v>0.5321</c:v>
                </c:pt>
                <c:pt idx="1">
                  <c:v>0.2294</c:v>
                </c:pt>
                <c:pt idx="2">
                  <c:v>0.1927</c:v>
                </c:pt>
                <c:pt idx="3">
                  <c:v>0.0459</c:v>
                </c:pt>
              </c:numCache>
            </c:numRef>
          </c:val>
        </c:ser>
        <c:ser>
          <c:idx val="2"/>
          <c:order val="2"/>
          <c:tx>
            <c:strRef>
              <c:f>专题A等级保护实施与企业合规!$E$259</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专题A等级保护实施与企业合规!$B$260:$B$263</c:f>
              <c:strCache>
                <c:ptCount val="4"/>
                <c:pt idx="0">
                  <c:v>了解，单位已经实施</c:v>
                </c:pt>
                <c:pt idx="1">
                  <c:v>了解，还没有实施</c:v>
                </c:pt>
                <c:pt idx="2">
                  <c:v>知道，不清楚具体要求</c:v>
                </c:pt>
                <c:pt idx="3">
                  <c:v>不了解</c:v>
                </c:pt>
              </c:strCache>
            </c:strRef>
          </c:cat>
          <c:val>
            <c:numRef>
              <c:f>专题A等级保护实施与企业合规!$E$260:$E$263</c:f>
            </c:numRef>
          </c:val>
        </c:ser>
        <c:ser>
          <c:idx val="3"/>
          <c:order val="3"/>
          <c:tx>
            <c:strRef>
              <c:f>专题A等级保护实施与企业合规!$F$259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专题A等级保护实施与企业合规!$B$260:$B$263</c:f>
              <c:strCache>
                <c:ptCount val="4"/>
                <c:pt idx="0">
                  <c:v>了解，单位已经实施</c:v>
                </c:pt>
                <c:pt idx="1">
                  <c:v>了解，还没有实施</c:v>
                </c:pt>
                <c:pt idx="2">
                  <c:v>知道，不清楚具体要求</c:v>
                </c:pt>
                <c:pt idx="3">
                  <c:v>不了解</c:v>
                </c:pt>
              </c:strCache>
            </c:strRef>
          </c:cat>
          <c:val>
            <c:numRef>
              <c:f>专题A等级保护实施与企业合规!$F$260:$F$263</c:f>
              <c:numCache>
                <c:formatCode>0.00%</c:formatCode>
                <c:ptCount val="4"/>
                <c:pt idx="0">
                  <c:v>0.4673</c:v>
                </c:pt>
                <c:pt idx="1">
                  <c:v>0.1532</c:v>
                </c:pt>
                <c:pt idx="2">
                  <c:v>0.1881</c:v>
                </c:pt>
                <c:pt idx="3">
                  <c:v>0.1914</c:v>
                </c:pt>
              </c:numCache>
            </c:numRef>
          </c:val>
        </c:ser>
        <c:dLbls>
          <c:showLegendKey val="0"/>
          <c:showVal val="1"/>
          <c:showCatName val="0"/>
          <c:showSerName val="0"/>
          <c:showPercent val="0"/>
          <c:showBubbleSize val="0"/>
        </c:dLbls>
        <c:gapWidth val="182"/>
        <c:axId val="380739968"/>
        <c:axId val="380741504"/>
      </c:barChart>
      <c:catAx>
        <c:axId val="3807399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741504"/>
        <c:crosses val="autoZero"/>
        <c:auto val="1"/>
        <c:lblAlgn val="ctr"/>
        <c:lblOffset val="100"/>
        <c:noMultiLvlLbl val="0"/>
      </c:catAx>
      <c:valAx>
        <c:axId val="380741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7399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所在单位是否定期进行网络安全检查</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专题A等级保护实施与企业合规!$C$267</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专题A等级保护实施与企业合规!$B$268:$B$270</c:f>
              <c:strCache>
                <c:ptCount val="3"/>
                <c:pt idx="0">
                  <c:v>是</c:v>
                </c:pt>
                <c:pt idx="1">
                  <c:v>否</c:v>
                </c:pt>
                <c:pt idx="2">
                  <c:v>不了解</c:v>
                </c:pt>
              </c:strCache>
            </c:strRef>
          </c:cat>
          <c:val>
            <c:numRef>
              <c:f>专题A等级保护实施与企业合规!$C$268:$C$270</c:f>
            </c:numRef>
          </c:val>
        </c:ser>
        <c:ser>
          <c:idx val="1"/>
          <c:order val="1"/>
          <c:tx>
            <c:strRef>
              <c:f>专题A等级保护实施与企业合规!$D$267</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专题A等级保护实施与企业合规!$B$268:$B$270</c:f>
              <c:strCache>
                <c:ptCount val="3"/>
                <c:pt idx="0">
                  <c:v>是</c:v>
                </c:pt>
                <c:pt idx="1">
                  <c:v>否</c:v>
                </c:pt>
                <c:pt idx="2">
                  <c:v>不了解</c:v>
                </c:pt>
              </c:strCache>
            </c:strRef>
          </c:cat>
          <c:val>
            <c:numRef>
              <c:f>专题A等级保护实施与企业合规!$D$268:$D$270</c:f>
              <c:numCache>
                <c:formatCode>0.00%</c:formatCode>
                <c:ptCount val="3"/>
                <c:pt idx="0">
                  <c:v>0.8142</c:v>
                </c:pt>
                <c:pt idx="1">
                  <c:v>0.1416</c:v>
                </c:pt>
                <c:pt idx="2">
                  <c:v>0.0442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对当前促进网络安全产品与服务发展的政策环境的评价 </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102863202545069"/>
          <c:y val="0.024390243902439"/>
        </c:manualLayout>
      </c:layout>
      <c:overlay val="0"/>
      <c:spPr>
        <a:noFill/>
        <a:ln>
          <a:noFill/>
        </a:ln>
        <a:effectLst/>
      </c:spPr>
    </c:title>
    <c:autoTitleDeleted val="0"/>
    <c:plotArea>
      <c:layout/>
      <c:barChart>
        <c:barDir val="col"/>
        <c:grouping val="clustered"/>
        <c:varyColors val="0"/>
        <c:ser>
          <c:idx val="0"/>
          <c:order val="0"/>
          <c:tx>
            <c:strRef>
              <c:f>专题B行业发展与生态建设!$C$10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非常好</c:v>
                </c:pt>
                <c:pt idx="1">
                  <c:v>好</c:v>
                </c:pt>
                <c:pt idx="2">
                  <c:v>一般</c:v>
                </c:pt>
                <c:pt idx="3">
                  <c:v>不好</c:v>
                </c:pt>
                <c:pt idx="4">
                  <c:v>非常不好</c:v>
                </c:pt>
              </c:strCache>
            </c:strRef>
          </c:cat>
          <c:val>
            <c:numRef>
              <c:f>专题B行业发展与生态建设!$C$11:$C$15</c:f>
            </c:numRef>
          </c:val>
        </c:ser>
        <c:ser>
          <c:idx val="1"/>
          <c:order val="1"/>
          <c:tx>
            <c:strRef>
              <c:f>专题B行业发展与生态建设!$D$10</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非常好</c:v>
                </c:pt>
                <c:pt idx="1">
                  <c:v>好</c:v>
                </c:pt>
                <c:pt idx="2">
                  <c:v>一般</c:v>
                </c:pt>
                <c:pt idx="3">
                  <c:v>不好</c:v>
                </c:pt>
                <c:pt idx="4">
                  <c:v>非常不好</c:v>
                </c:pt>
              </c:strCache>
            </c:strRef>
          </c:cat>
          <c:val>
            <c:numRef>
              <c:f>专题B行业发展与生态建设!$D$11:$D$15</c:f>
              <c:numCache>
                <c:formatCode>0.00%</c:formatCode>
                <c:ptCount val="5"/>
                <c:pt idx="0">
                  <c:v>0.2267</c:v>
                </c:pt>
                <c:pt idx="1" c:formatCode="0%">
                  <c:v>0.4</c:v>
                </c:pt>
                <c:pt idx="2">
                  <c:v>0.3067</c:v>
                </c:pt>
                <c:pt idx="3">
                  <c:v>0.0667</c:v>
                </c:pt>
                <c:pt idx="4" c:formatCode="0%">
                  <c:v>0</c:v>
                </c:pt>
              </c:numCache>
            </c:numRef>
          </c:val>
        </c:ser>
        <c:ser>
          <c:idx val="2"/>
          <c:order val="2"/>
          <c:tx>
            <c:strRef>
              <c:f>专题B行业发展与生态建设!$E$10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非常好</c:v>
                </c:pt>
                <c:pt idx="1">
                  <c:v>好</c:v>
                </c:pt>
                <c:pt idx="2">
                  <c:v>一般</c:v>
                </c:pt>
                <c:pt idx="3">
                  <c:v>不好</c:v>
                </c:pt>
                <c:pt idx="4">
                  <c:v>非常不好</c:v>
                </c:pt>
              </c:strCache>
            </c:strRef>
          </c:cat>
          <c:val>
            <c:numRef>
              <c:f>专题B行业发展与生态建设!$E$11:$E$15</c:f>
            </c:numRef>
          </c:val>
        </c:ser>
        <c:ser>
          <c:idx val="3"/>
          <c:order val="3"/>
          <c:tx>
            <c:strRef>
              <c:f>专题B行业发展与生态建设!$F$10</c:f>
              <c:strCache>
                <c:ptCount val="1"/>
                <c:pt idx="0">
                  <c:v>全国占比</c:v>
                </c:pt>
              </c:strCache>
            </c:strRef>
          </c:tx>
          <c:spPr>
            <a:solidFill>
              <a:schemeClr val="accent4"/>
            </a:solidFill>
            <a:ln>
              <a:noFill/>
            </a:ln>
            <a:effectLst/>
          </c:spPr>
          <c:invertIfNegative val="0"/>
          <c:dLbls>
            <c:dLbl>
              <c:idx val="0"/>
              <c:layout>
                <c:manualLayout>
                  <c:x val="0.0218716861081654"/>
                  <c:y val="0.01393728222996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8950159066808"/>
                  <c:y val="0.01393728222996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非常好</c:v>
                </c:pt>
                <c:pt idx="1">
                  <c:v>好</c:v>
                </c:pt>
                <c:pt idx="2">
                  <c:v>一般</c:v>
                </c:pt>
                <c:pt idx="3">
                  <c:v>不好</c:v>
                </c:pt>
                <c:pt idx="4">
                  <c:v>非常不好</c:v>
                </c:pt>
              </c:strCache>
            </c:strRef>
          </c:cat>
          <c:val>
            <c:numRef>
              <c:f>专题B行业发展与生态建设!$F$11:$F$15</c:f>
              <c:numCache>
                <c:formatCode>0.00%</c:formatCode>
                <c:ptCount val="5"/>
                <c:pt idx="0">
                  <c:v>0.2194</c:v>
                </c:pt>
                <c:pt idx="1">
                  <c:v>0.3955</c:v>
                </c:pt>
                <c:pt idx="2">
                  <c:v>0.3385</c:v>
                </c:pt>
                <c:pt idx="3">
                  <c:v>0.0305</c:v>
                </c:pt>
                <c:pt idx="4">
                  <c:v>0.0161</c:v>
                </c:pt>
              </c:numCache>
            </c:numRef>
          </c:val>
        </c:ser>
        <c:dLbls>
          <c:showLegendKey val="0"/>
          <c:showVal val="1"/>
          <c:showCatName val="0"/>
          <c:showSerName val="0"/>
          <c:showPercent val="0"/>
          <c:showBubbleSize val="0"/>
        </c:dLbls>
        <c:gapWidth val="219"/>
        <c:overlap val="-27"/>
        <c:axId val="379906688"/>
        <c:axId val="381112704"/>
      </c:barChart>
      <c:catAx>
        <c:axId val="379906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112704"/>
        <c:crosses val="autoZero"/>
        <c:auto val="1"/>
        <c:lblAlgn val="ctr"/>
        <c:lblOffset val="100"/>
        <c:noMultiLvlLbl val="0"/>
      </c:catAx>
      <c:valAx>
        <c:axId val="3811127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9066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当前网络安全行业市场的需求变化的评价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专题B行业发展与生态建设!$C$19</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专题B行业发展与生态建设!$B$20:$B$24</c:f>
              <c:strCache>
                <c:ptCount val="5"/>
                <c:pt idx="0">
                  <c:v>明显上涨</c:v>
                </c:pt>
                <c:pt idx="1">
                  <c:v>略有上涨</c:v>
                </c:pt>
                <c:pt idx="2">
                  <c:v>没有变化</c:v>
                </c:pt>
                <c:pt idx="3">
                  <c:v>略有下降</c:v>
                </c:pt>
                <c:pt idx="4">
                  <c:v>明显下降</c:v>
                </c:pt>
              </c:strCache>
            </c:strRef>
          </c:cat>
          <c:val>
            <c:numRef>
              <c:f>专题B行业发展与生态建设!$C$20:$C$24</c:f>
            </c:numRef>
          </c:val>
        </c:ser>
        <c:ser>
          <c:idx val="1"/>
          <c:order val="1"/>
          <c:tx>
            <c:strRef>
              <c:f>专题B行业发展与生态建设!$D$19</c:f>
              <c:strCache>
                <c:ptCount val="1"/>
                <c:pt idx="0">
                  <c:v>甘肃占比</c:v>
                </c:pt>
              </c:strCache>
            </c:strRef>
          </c:tx>
          <c:spPr>
            <a:solidFill>
              <a:schemeClr val="accent2"/>
            </a:solidFill>
            <a:ln>
              <a:noFill/>
            </a:ln>
            <a:effectLst/>
          </c:spPr>
          <c:invertIfNegative val="0"/>
          <c:dLbls>
            <c:dLbl>
              <c:idx val="1"/>
              <c:layout>
                <c:manualLayout>
                  <c:x val="0"/>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专题B行业发展与生态建设!$B$20:$B$24</c:f>
              <c:strCache>
                <c:ptCount val="5"/>
                <c:pt idx="0">
                  <c:v>明显上涨</c:v>
                </c:pt>
                <c:pt idx="1">
                  <c:v>略有上涨</c:v>
                </c:pt>
                <c:pt idx="2">
                  <c:v>没有变化</c:v>
                </c:pt>
                <c:pt idx="3">
                  <c:v>略有下降</c:v>
                </c:pt>
                <c:pt idx="4">
                  <c:v>明显下降</c:v>
                </c:pt>
              </c:strCache>
            </c:strRef>
          </c:cat>
          <c:val>
            <c:numRef>
              <c:f>专题B行业发展与生态建设!$D$20:$D$24</c:f>
              <c:numCache>
                <c:formatCode>0%</c:formatCode>
                <c:ptCount val="5"/>
                <c:pt idx="0">
                  <c:v>0.6</c:v>
                </c:pt>
                <c:pt idx="1" c:formatCode="0.00%">
                  <c:v>0.3467</c:v>
                </c:pt>
                <c:pt idx="2">
                  <c:v>0.04</c:v>
                </c:pt>
                <c:pt idx="3" c:formatCode="0.00%">
                  <c:v>0.0133</c:v>
                </c:pt>
                <c:pt idx="4">
                  <c:v>0</c:v>
                </c:pt>
              </c:numCache>
            </c:numRef>
          </c:val>
        </c:ser>
        <c:ser>
          <c:idx val="2"/>
          <c:order val="2"/>
          <c:tx>
            <c:strRef>
              <c:f>专题B行业发展与生态建设!$E$19</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专题B行业发展与生态建设!$B$20:$B$24</c:f>
              <c:strCache>
                <c:ptCount val="5"/>
                <c:pt idx="0">
                  <c:v>明显上涨</c:v>
                </c:pt>
                <c:pt idx="1">
                  <c:v>略有上涨</c:v>
                </c:pt>
                <c:pt idx="2">
                  <c:v>没有变化</c:v>
                </c:pt>
                <c:pt idx="3">
                  <c:v>略有下降</c:v>
                </c:pt>
                <c:pt idx="4">
                  <c:v>明显下降</c:v>
                </c:pt>
              </c:strCache>
            </c:strRef>
          </c:cat>
          <c:val>
            <c:numRef>
              <c:f>专题B行业发展与生态建设!$E$20:$E$24</c:f>
            </c:numRef>
          </c:val>
        </c:ser>
        <c:ser>
          <c:idx val="3"/>
          <c:order val="3"/>
          <c:tx>
            <c:strRef>
              <c:f>专题B行业发展与生态建设!$F$19</c:f>
              <c:strCache>
                <c:ptCount val="1"/>
                <c:pt idx="0">
                  <c:v>全国占比</c:v>
                </c:pt>
              </c:strCache>
            </c:strRef>
          </c:tx>
          <c:spPr>
            <a:solidFill>
              <a:schemeClr val="accent4"/>
            </a:solidFill>
            <a:ln>
              <a:noFill/>
            </a:ln>
            <a:effectLst/>
          </c:spPr>
          <c:invertIfNegative val="0"/>
          <c:dLbls>
            <c:dLbl>
              <c:idx val="0"/>
              <c:layout>
                <c:manualLayout>
                  <c:x val="0.0145833333333333"/>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专题B行业发展与生态建设!$B$20:$B$24</c:f>
              <c:strCache>
                <c:ptCount val="5"/>
                <c:pt idx="0">
                  <c:v>明显上涨</c:v>
                </c:pt>
                <c:pt idx="1">
                  <c:v>略有上涨</c:v>
                </c:pt>
                <c:pt idx="2">
                  <c:v>没有变化</c:v>
                </c:pt>
                <c:pt idx="3">
                  <c:v>略有下降</c:v>
                </c:pt>
                <c:pt idx="4">
                  <c:v>明显下降</c:v>
                </c:pt>
              </c:strCache>
            </c:strRef>
          </c:cat>
          <c:val>
            <c:numRef>
              <c:f>专题B行业发展与生态建设!$F$20:$F$24</c:f>
              <c:numCache>
                <c:formatCode>0.00%</c:formatCode>
                <c:ptCount val="5"/>
                <c:pt idx="0">
                  <c:v>0.5006</c:v>
                </c:pt>
                <c:pt idx="1">
                  <c:v>0.3859</c:v>
                </c:pt>
                <c:pt idx="2">
                  <c:v>0.088</c:v>
                </c:pt>
                <c:pt idx="3">
                  <c:v>0.0185</c:v>
                </c:pt>
                <c:pt idx="4">
                  <c:v>0.0069</c:v>
                </c:pt>
              </c:numCache>
            </c:numRef>
          </c:val>
        </c:ser>
        <c:dLbls>
          <c:showLegendKey val="0"/>
          <c:showVal val="1"/>
          <c:showCatName val="0"/>
          <c:showSerName val="0"/>
          <c:showPercent val="0"/>
          <c:showBubbleSize val="0"/>
        </c:dLbls>
        <c:gapWidth val="219"/>
        <c:overlap val="-27"/>
        <c:axId val="381243776"/>
        <c:axId val="381245312"/>
      </c:barChart>
      <c:catAx>
        <c:axId val="3812437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245312"/>
        <c:crosses val="autoZero"/>
        <c:auto val="1"/>
        <c:lblAlgn val="ctr"/>
        <c:lblOffset val="100"/>
        <c:noMultiLvlLbl val="0"/>
      </c:catAx>
      <c:valAx>
        <c:axId val="381245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2437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目前网络安全行业提供的网络安全保障水平评价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专题B行业发展与生态建设!$C$28</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非常高</c:v>
                </c:pt>
                <c:pt idx="1">
                  <c:v>比较高</c:v>
                </c:pt>
                <c:pt idx="2">
                  <c:v>中等</c:v>
                </c:pt>
                <c:pt idx="3">
                  <c:v>比较低</c:v>
                </c:pt>
                <c:pt idx="4">
                  <c:v>非常低</c:v>
                </c:pt>
              </c:strCache>
            </c:strRef>
          </c:cat>
          <c:val>
            <c:numRef>
              <c:f>专题B行业发展与生态建设!$C$29:$C$33</c:f>
            </c:numRef>
          </c:val>
        </c:ser>
        <c:ser>
          <c:idx val="1"/>
          <c:order val="1"/>
          <c:tx>
            <c:strRef>
              <c:f>专题B行业发展与生态建设!$D$28</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非常高</c:v>
                </c:pt>
                <c:pt idx="1">
                  <c:v>比较高</c:v>
                </c:pt>
                <c:pt idx="2">
                  <c:v>中等</c:v>
                </c:pt>
                <c:pt idx="3">
                  <c:v>比较低</c:v>
                </c:pt>
                <c:pt idx="4">
                  <c:v>非常低</c:v>
                </c:pt>
              </c:strCache>
            </c:strRef>
          </c:cat>
          <c:val>
            <c:numRef>
              <c:f>专题B行业发展与生态建设!$D$29:$D$33</c:f>
              <c:numCache>
                <c:formatCode>0.00%</c:formatCode>
                <c:ptCount val="5"/>
                <c:pt idx="0">
                  <c:v>0.1867</c:v>
                </c:pt>
                <c:pt idx="1">
                  <c:v>0.4267</c:v>
                </c:pt>
                <c:pt idx="2" c:formatCode="0%">
                  <c:v>0.28</c:v>
                </c:pt>
                <c:pt idx="3">
                  <c:v>0.0933</c:v>
                </c:pt>
                <c:pt idx="4">
                  <c:v>0.0133</c:v>
                </c:pt>
              </c:numCache>
            </c:numRef>
          </c:val>
        </c:ser>
        <c:ser>
          <c:idx val="2"/>
          <c:order val="2"/>
          <c:tx>
            <c:strRef>
              <c:f>专题B行业发展与生态建设!$E$28</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非常高</c:v>
                </c:pt>
                <c:pt idx="1">
                  <c:v>比较高</c:v>
                </c:pt>
                <c:pt idx="2">
                  <c:v>中等</c:v>
                </c:pt>
                <c:pt idx="3">
                  <c:v>比较低</c:v>
                </c:pt>
                <c:pt idx="4">
                  <c:v>非常低</c:v>
                </c:pt>
              </c:strCache>
            </c:strRef>
          </c:cat>
          <c:val>
            <c:numRef>
              <c:f>专题B行业发展与生态建设!$E$29:$E$33</c:f>
            </c:numRef>
          </c:val>
        </c:ser>
        <c:ser>
          <c:idx val="3"/>
          <c:order val="3"/>
          <c:tx>
            <c:strRef>
              <c:f>专题B行业发展与生态建设!$F$28</c:f>
              <c:strCache>
                <c:ptCount val="1"/>
                <c:pt idx="0">
                  <c:v>全国占比</c:v>
                </c:pt>
              </c:strCache>
            </c:strRef>
          </c:tx>
          <c:spPr>
            <a:solidFill>
              <a:schemeClr val="accent4"/>
            </a:solidFill>
            <a:ln>
              <a:noFill/>
            </a:ln>
            <a:effectLst/>
          </c:spPr>
          <c:invertIfNegative val="0"/>
          <c:dLbls>
            <c:dLbl>
              <c:idx val="1"/>
              <c:layout>
                <c:manualLayout>
                  <c:x val="0.0152983171851096"/>
                  <c:y val="0.0259259259259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3860275369709"/>
                  <c:y val="0.0148148148148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非常高</c:v>
                </c:pt>
                <c:pt idx="1">
                  <c:v>比较高</c:v>
                </c:pt>
                <c:pt idx="2">
                  <c:v>中等</c:v>
                </c:pt>
                <c:pt idx="3">
                  <c:v>比较低</c:v>
                </c:pt>
                <c:pt idx="4">
                  <c:v>非常低</c:v>
                </c:pt>
              </c:strCache>
            </c:strRef>
          </c:cat>
          <c:val>
            <c:numRef>
              <c:f>专题B行业发展与生态建设!$F$29:$F$33</c:f>
              <c:numCache>
                <c:formatCode>0.00%</c:formatCode>
                <c:ptCount val="5"/>
                <c:pt idx="0">
                  <c:v>0.1631</c:v>
                </c:pt>
                <c:pt idx="1">
                  <c:v>0.4199</c:v>
                </c:pt>
                <c:pt idx="2">
                  <c:v>0.3391</c:v>
                </c:pt>
                <c:pt idx="3">
                  <c:v>0.062</c:v>
                </c:pt>
                <c:pt idx="4">
                  <c:v>0.0159</c:v>
                </c:pt>
              </c:numCache>
            </c:numRef>
          </c:val>
        </c:ser>
        <c:dLbls>
          <c:showLegendKey val="0"/>
          <c:showVal val="1"/>
          <c:showCatName val="0"/>
          <c:showSerName val="0"/>
          <c:showPercent val="0"/>
          <c:showBubbleSize val="0"/>
        </c:dLbls>
        <c:gapWidth val="219"/>
        <c:overlap val="-27"/>
        <c:axId val="381290368"/>
        <c:axId val="381291904"/>
      </c:barChart>
      <c:catAx>
        <c:axId val="381290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291904"/>
        <c:crosses val="autoZero"/>
        <c:auto val="1"/>
        <c:lblAlgn val="ctr"/>
        <c:lblOffset val="100"/>
        <c:noMultiLvlLbl val="0"/>
      </c:catAx>
      <c:valAx>
        <c:axId val="3812919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290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从业人员网民工作单位分布图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主问卷!$C$43</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主问卷!$B$44:$B$50</c:f>
              <c:strCache>
                <c:ptCount val="7"/>
                <c:pt idx="0">
                  <c:v>行业协会与中介机构</c:v>
                </c:pt>
                <c:pt idx="1">
                  <c:v>科研机构和院校</c:v>
                </c:pt>
                <c:pt idx="2">
                  <c:v>政府网络安全监管机构</c:v>
                </c:pt>
                <c:pt idx="3">
                  <c:v>网络安全产品与服务提供商</c:v>
                </c:pt>
                <c:pt idx="4">
                  <c:v>网络服务营运商</c:v>
                </c:pt>
                <c:pt idx="5">
                  <c:v>一般互联网用户单位</c:v>
                </c:pt>
                <c:pt idx="6">
                  <c:v>国有企事业单位用户</c:v>
                </c:pt>
              </c:strCache>
            </c:strRef>
          </c:cat>
          <c:val>
            <c:numRef>
              <c:f>主问卷!$C$44:$C$50</c:f>
            </c:numRef>
          </c:val>
        </c:ser>
        <c:ser>
          <c:idx val="1"/>
          <c:order val="1"/>
          <c:tx>
            <c:strRef>
              <c:f>主问卷!$D$43</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主问卷!$B$44:$B$50</c:f>
              <c:strCache>
                <c:ptCount val="7"/>
                <c:pt idx="0">
                  <c:v>行业协会与中介机构</c:v>
                </c:pt>
                <c:pt idx="1">
                  <c:v>科研机构和院校</c:v>
                </c:pt>
                <c:pt idx="2">
                  <c:v>政府网络安全监管机构</c:v>
                </c:pt>
                <c:pt idx="3">
                  <c:v>网络安全产品与服务提供商</c:v>
                </c:pt>
                <c:pt idx="4">
                  <c:v>网络服务营运商</c:v>
                </c:pt>
                <c:pt idx="5">
                  <c:v>一般互联网用户单位</c:v>
                </c:pt>
                <c:pt idx="6">
                  <c:v>国有企事业单位用户</c:v>
                </c:pt>
              </c:strCache>
            </c:strRef>
          </c:cat>
          <c:val>
            <c:numRef>
              <c:f>主问卷!$D$44:$D$50</c:f>
              <c:numCache>
                <c:formatCode>0.00%</c:formatCode>
                <c:ptCount val="7"/>
                <c:pt idx="0">
                  <c:v>0.0082</c:v>
                </c:pt>
                <c:pt idx="1">
                  <c:v>0.0873</c:v>
                </c:pt>
                <c:pt idx="2">
                  <c:v>0.1232</c:v>
                </c:pt>
                <c:pt idx="3">
                  <c:v>0.1256</c:v>
                </c:pt>
                <c:pt idx="4">
                  <c:v>0.1721</c:v>
                </c:pt>
                <c:pt idx="5">
                  <c:v>0.1941</c:v>
                </c:pt>
                <c:pt idx="6">
                  <c:v>0.2896</c:v>
                </c:pt>
              </c:numCache>
            </c:numRef>
          </c:val>
        </c:ser>
        <c:ser>
          <c:idx val="2"/>
          <c:order val="2"/>
          <c:tx>
            <c:strRef>
              <c:f>主问卷!$E$43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主问卷!$B$44:$B$50</c:f>
              <c:strCache>
                <c:ptCount val="7"/>
                <c:pt idx="0">
                  <c:v>行业协会与中介机构</c:v>
                </c:pt>
                <c:pt idx="1">
                  <c:v>科研机构和院校</c:v>
                </c:pt>
                <c:pt idx="2">
                  <c:v>政府网络安全监管机构</c:v>
                </c:pt>
                <c:pt idx="3">
                  <c:v>网络安全产品与服务提供商</c:v>
                </c:pt>
                <c:pt idx="4">
                  <c:v>网络服务营运商</c:v>
                </c:pt>
                <c:pt idx="5">
                  <c:v>一般互联网用户单位</c:v>
                </c:pt>
                <c:pt idx="6">
                  <c:v>国有企事业单位用户</c:v>
                </c:pt>
              </c:strCache>
            </c:strRef>
          </c:cat>
          <c:val>
            <c:numRef>
              <c:f>主问卷!$E$44:$E$50</c:f>
            </c:numRef>
          </c:val>
        </c:ser>
        <c:ser>
          <c:idx val="3"/>
          <c:order val="3"/>
          <c:tx>
            <c:strRef>
              <c:f>主问卷!$F$43</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主问卷!$B$44:$B$50</c:f>
              <c:strCache>
                <c:ptCount val="7"/>
                <c:pt idx="0">
                  <c:v>行业协会与中介机构</c:v>
                </c:pt>
                <c:pt idx="1">
                  <c:v>科研机构和院校</c:v>
                </c:pt>
                <c:pt idx="2">
                  <c:v>政府网络安全监管机构</c:v>
                </c:pt>
                <c:pt idx="3">
                  <c:v>网络安全产品与服务提供商</c:v>
                </c:pt>
                <c:pt idx="4">
                  <c:v>网络服务营运商</c:v>
                </c:pt>
                <c:pt idx="5">
                  <c:v>一般互联网用户单位</c:v>
                </c:pt>
                <c:pt idx="6">
                  <c:v>国有企事业单位用户</c:v>
                </c:pt>
              </c:strCache>
            </c:strRef>
          </c:cat>
          <c:val>
            <c:numRef>
              <c:f>主问卷!$F$44:$F$50</c:f>
              <c:numCache>
                <c:formatCode>0.00%</c:formatCode>
                <c:ptCount val="7"/>
                <c:pt idx="0">
                  <c:v>0.0236</c:v>
                </c:pt>
                <c:pt idx="1">
                  <c:v>0.0715</c:v>
                </c:pt>
                <c:pt idx="2">
                  <c:v>0.0568</c:v>
                </c:pt>
                <c:pt idx="3">
                  <c:v>0.0704</c:v>
                </c:pt>
                <c:pt idx="4">
                  <c:v>0.1737</c:v>
                </c:pt>
                <c:pt idx="5">
                  <c:v>0.3222</c:v>
                </c:pt>
                <c:pt idx="6">
                  <c:v>0.2818</c:v>
                </c:pt>
              </c:numCache>
            </c:numRef>
          </c:val>
        </c:ser>
        <c:dLbls>
          <c:showLegendKey val="0"/>
          <c:showVal val="1"/>
          <c:showCatName val="0"/>
          <c:showSerName val="0"/>
          <c:showPercent val="0"/>
          <c:showBubbleSize val="0"/>
        </c:dLbls>
        <c:gapWidth val="182"/>
        <c:axId val="342651264"/>
        <c:axId val="342652800"/>
      </c:barChart>
      <c:catAx>
        <c:axId val="3426512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652800"/>
        <c:crosses val="autoZero"/>
        <c:auto val="1"/>
        <c:lblAlgn val="ctr"/>
        <c:lblOffset val="100"/>
        <c:noMultiLvlLbl val="0"/>
      </c:catAx>
      <c:valAx>
        <c:axId val="3426528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65126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当前信息技术产业供应链安全问题的威胁程度评价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106611570247934"/>
          <c:y val="0.0424710424710425"/>
        </c:manualLayout>
      </c:layout>
      <c:overlay val="0"/>
      <c:spPr>
        <a:noFill/>
        <a:ln>
          <a:noFill/>
        </a:ln>
        <a:effectLst/>
      </c:spPr>
    </c:title>
    <c:autoTitleDeleted val="0"/>
    <c:plotArea>
      <c:layout/>
      <c:barChart>
        <c:barDir val="col"/>
        <c:grouping val="clustered"/>
        <c:varyColors val="0"/>
        <c:ser>
          <c:idx val="0"/>
          <c:order val="0"/>
          <c:tx>
            <c:strRef>
              <c:f>专题B行业发展与生态建设!$C$37</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非常高</c:v>
                </c:pt>
                <c:pt idx="1">
                  <c:v>比较高</c:v>
                </c:pt>
                <c:pt idx="2">
                  <c:v>中等</c:v>
                </c:pt>
                <c:pt idx="3">
                  <c:v>比较低</c:v>
                </c:pt>
                <c:pt idx="4">
                  <c:v>非常低</c:v>
                </c:pt>
              </c:strCache>
            </c:strRef>
          </c:cat>
          <c:val>
            <c:numRef>
              <c:f>专题B行业发展与生态建设!$C$38:$C$42</c:f>
            </c:numRef>
          </c:val>
        </c:ser>
        <c:ser>
          <c:idx val="1"/>
          <c:order val="1"/>
          <c:tx>
            <c:strRef>
              <c:f>专题B行业发展与生态建设!$D$37</c:f>
              <c:strCache>
                <c:ptCount val="1"/>
                <c:pt idx="0">
                  <c:v>甘肃占比</c:v>
                </c:pt>
              </c:strCache>
            </c:strRef>
          </c:tx>
          <c:spPr>
            <a:solidFill>
              <a:schemeClr val="accent2"/>
            </a:solidFill>
            <a:ln>
              <a:noFill/>
            </a:ln>
            <a:effectLst/>
          </c:spPr>
          <c:invertIfNegative val="0"/>
          <c:dLbls>
            <c:dLbl>
              <c:idx val="2"/>
              <c:layout>
                <c:manualLayout>
                  <c:x val="-0.00826446280991736"/>
                  <c:y val="0.0347490347490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19834710743802"/>
                  <c:y val="0.003861003861003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非常高</c:v>
                </c:pt>
                <c:pt idx="1">
                  <c:v>比较高</c:v>
                </c:pt>
                <c:pt idx="2">
                  <c:v>中等</c:v>
                </c:pt>
                <c:pt idx="3">
                  <c:v>比较低</c:v>
                </c:pt>
                <c:pt idx="4">
                  <c:v>非常低</c:v>
                </c:pt>
              </c:strCache>
            </c:strRef>
          </c:cat>
          <c:val>
            <c:numRef>
              <c:f>专题B行业发展与生态建设!$D$38:$D$42</c:f>
              <c:numCache>
                <c:formatCode>0.00%</c:formatCode>
                <c:ptCount val="5"/>
                <c:pt idx="0">
                  <c:v>0.2603</c:v>
                </c:pt>
                <c:pt idx="1">
                  <c:v>0.4521</c:v>
                </c:pt>
                <c:pt idx="2">
                  <c:v>0.2192</c:v>
                </c:pt>
                <c:pt idx="3">
                  <c:v>0.0411</c:v>
                </c:pt>
                <c:pt idx="4">
                  <c:v>0.0274</c:v>
                </c:pt>
              </c:numCache>
            </c:numRef>
          </c:val>
        </c:ser>
        <c:ser>
          <c:idx val="2"/>
          <c:order val="2"/>
          <c:tx>
            <c:strRef>
              <c:f>专题B行业发展与生态建设!$E$37</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非常高</c:v>
                </c:pt>
                <c:pt idx="1">
                  <c:v>比较高</c:v>
                </c:pt>
                <c:pt idx="2">
                  <c:v>中等</c:v>
                </c:pt>
                <c:pt idx="3">
                  <c:v>比较低</c:v>
                </c:pt>
                <c:pt idx="4">
                  <c:v>非常低</c:v>
                </c:pt>
              </c:strCache>
            </c:strRef>
          </c:cat>
          <c:val>
            <c:numRef>
              <c:f>专题B行业发展与生态建设!$E$38:$E$42</c:f>
            </c:numRef>
          </c:val>
        </c:ser>
        <c:ser>
          <c:idx val="3"/>
          <c:order val="3"/>
          <c:tx>
            <c:strRef>
              <c:f>专题B行业发展与生态建设!$F$37</c:f>
              <c:strCache>
                <c:ptCount val="1"/>
                <c:pt idx="0">
                  <c:v>全国占比</c:v>
                </c:pt>
              </c:strCache>
            </c:strRef>
          </c:tx>
          <c:spPr>
            <a:solidFill>
              <a:schemeClr val="accent4"/>
            </a:solidFill>
            <a:ln>
              <a:noFill/>
            </a:ln>
            <a:effectLst/>
          </c:spPr>
          <c:invertIfNegative val="0"/>
          <c:dLbls>
            <c:dLbl>
              <c:idx val="0"/>
              <c:layout>
                <c:manualLayout>
                  <c:x val="0.0165289256198347"/>
                  <c:y val="0.007722007722007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4628099173554"/>
                  <c:y val="0.007722007722007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5950413223141"/>
                  <c:y val="0.007722007722007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非常高</c:v>
                </c:pt>
                <c:pt idx="1">
                  <c:v>比较高</c:v>
                </c:pt>
                <c:pt idx="2">
                  <c:v>中等</c:v>
                </c:pt>
                <c:pt idx="3">
                  <c:v>比较低</c:v>
                </c:pt>
                <c:pt idx="4">
                  <c:v>非常低</c:v>
                </c:pt>
              </c:strCache>
            </c:strRef>
          </c:cat>
          <c:val>
            <c:numRef>
              <c:f>专题B行业发展与生态建设!$F$38:$F$42</c:f>
              <c:numCache>
                <c:formatCode>0.00%</c:formatCode>
                <c:ptCount val="5"/>
                <c:pt idx="0">
                  <c:v>0.1752</c:v>
                </c:pt>
                <c:pt idx="1">
                  <c:v>0.4036</c:v>
                </c:pt>
                <c:pt idx="2">
                  <c:v>0.344</c:v>
                </c:pt>
                <c:pt idx="3">
                  <c:v>0.0584</c:v>
                </c:pt>
                <c:pt idx="4">
                  <c:v>0.0188</c:v>
                </c:pt>
              </c:numCache>
            </c:numRef>
          </c:val>
        </c:ser>
        <c:dLbls>
          <c:showLegendKey val="0"/>
          <c:showVal val="1"/>
          <c:showCatName val="0"/>
          <c:showSerName val="0"/>
          <c:showPercent val="0"/>
          <c:showBubbleSize val="0"/>
        </c:dLbls>
        <c:gapWidth val="219"/>
        <c:overlap val="-27"/>
        <c:axId val="381353344"/>
        <c:axId val="382104704"/>
      </c:barChart>
      <c:catAx>
        <c:axId val="3813533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104704"/>
        <c:crosses val="autoZero"/>
        <c:auto val="1"/>
        <c:lblAlgn val="ctr"/>
        <c:lblOffset val="100"/>
        <c:noMultiLvlLbl val="0"/>
      </c:catAx>
      <c:valAx>
        <c:axId val="3821047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353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当前网络安全产品与服务的资费水平评价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专题B行业发展与生态建设!$C$46</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专题B行业发展与生态建设!$B$47:$B$51</c:f>
              <c:strCache>
                <c:ptCount val="5"/>
                <c:pt idx="0">
                  <c:v>非常高</c:v>
                </c:pt>
                <c:pt idx="1">
                  <c:v>比较高</c:v>
                </c:pt>
                <c:pt idx="2">
                  <c:v>适中</c:v>
                </c:pt>
                <c:pt idx="3">
                  <c:v>比较低</c:v>
                </c:pt>
                <c:pt idx="4">
                  <c:v>非常低</c:v>
                </c:pt>
              </c:strCache>
            </c:strRef>
          </c:cat>
          <c:val>
            <c:numRef>
              <c:f>专题B行业发展与生态建设!$C$47:$C$51</c:f>
            </c:numRef>
          </c:val>
        </c:ser>
        <c:ser>
          <c:idx val="1"/>
          <c:order val="1"/>
          <c:tx>
            <c:strRef>
              <c:f>专题B行业发展与生态建设!$D$46</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专题B行业发展与生态建设!$B$47:$B$51</c:f>
              <c:strCache>
                <c:ptCount val="5"/>
                <c:pt idx="0">
                  <c:v>非常高</c:v>
                </c:pt>
                <c:pt idx="1">
                  <c:v>比较高</c:v>
                </c:pt>
                <c:pt idx="2">
                  <c:v>适中</c:v>
                </c:pt>
                <c:pt idx="3">
                  <c:v>比较低</c:v>
                </c:pt>
                <c:pt idx="4">
                  <c:v>非常低</c:v>
                </c:pt>
              </c:strCache>
            </c:strRef>
          </c:cat>
          <c:val>
            <c:numRef>
              <c:f>专题B行业发展与生态建设!$D$47:$D$51</c:f>
              <c:numCache>
                <c:formatCode>0.00%</c:formatCode>
                <c:ptCount val="5"/>
                <c:pt idx="0">
                  <c:v>0.1867</c:v>
                </c:pt>
                <c:pt idx="1" c:formatCode="0%">
                  <c:v>0.48</c:v>
                </c:pt>
                <c:pt idx="2">
                  <c:v>0.2667</c:v>
                </c:pt>
                <c:pt idx="3">
                  <c:v>0.0267</c:v>
                </c:pt>
                <c:pt idx="4" c:formatCode="0%">
                  <c:v>0.04</c:v>
                </c:pt>
              </c:numCache>
            </c:numRef>
          </c:val>
        </c:ser>
        <c:ser>
          <c:idx val="2"/>
          <c:order val="2"/>
          <c:tx>
            <c:strRef>
              <c:f>专题B行业发展与生态建设!$E$46</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专题B行业发展与生态建设!$B$47:$B$51</c:f>
              <c:strCache>
                <c:ptCount val="5"/>
                <c:pt idx="0">
                  <c:v>非常高</c:v>
                </c:pt>
                <c:pt idx="1">
                  <c:v>比较高</c:v>
                </c:pt>
                <c:pt idx="2">
                  <c:v>适中</c:v>
                </c:pt>
                <c:pt idx="3">
                  <c:v>比较低</c:v>
                </c:pt>
                <c:pt idx="4">
                  <c:v>非常低</c:v>
                </c:pt>
              </c:strCache>
            </c:strRef>
          </c:cat>
          <c:val>
            <c:numRef>
              <c:f>专题B行业发展与生态建设!$E$47:$E$51</c:f>
            </c:numRef>
          </c:val>
        </c:ser>
        <c:ser>
          <c:idx val="3"/>
          <c:order val="3"/>
          <c:tx>
            <c:strRef>
              <c:f>专题B行业发展与生态建设!$F$46</c:f>
              <c:strCache>
                <c:ptCount val="1"/>
                <c:pt idx="0">
                  <c:v>全国占比</c:v>
                </c:pt>
              </c:strCache>
            </c:strRef>
          </c:tx>
          <c:spPr>
            <a:solidFill>
              <a:schemeClr val="accent4"/>
            </a:solidFill>
            <a:ln>
              <a:noFill/>
            </a:ln>
            <a:effectLst/>
          </c:spPr>
          <c:invertIfNegative val="0"/>
          <c:dLbls>
            <c:dLbl>
              <c:idx val="0"/>
              <c:layout>
                <c:manualLayout>
                  <c:x val="0.0190274841437632"/>
                  <c:y val="0.01090644692195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7991543340381"/>
                  <c:y val="0.0145419292292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专题B行业发展与生态建设!$B$47:$B$51</c:f>
              <c:strCache>
                <c:ptCount val="5"/>
                <c:pt idx="0">
                  <c:v>非常高</c:v>
                </c:pt>
                <c:pt idx="1">
                  <c:v>比较高</c:v>
                </c:pt>
                <c:pt idx="2">
                  <c:v>适中</c:v>
                </c:pt>
                <c:pt idx="3">
                  <c:v>比较低</c:v>
                </c:pt>
                <c:pt idx="4">
                  <c:v>非常低</c:v>
                </c:pt>
              </c:strCache>
            </c:strRef>
          </c:cat>
          <c:val>
            <c:numRef>
              <c:f>专题B行业发展与生态建设!$F$47:$F$51</c:f>
              <c:numCache>
                <c:formatCode>0.00%</c:formatCode>
                <c:ptCount val="5"/>
                <c:pt idx="0">
                  <c:v>0.1648</c:v>
                </c:pt>
                <c:pt idx="1">
                  <c:v>0.399</c:v>
                </c:pt>
                <c:pt idx="2">
                  <c:v>0.359</c:v>
                </c:pt>
                <c:pt idx="3">
                  <c:v>0.061</c:v>
                </c:pt>
                <c:pt idx="4">
                  <c:v>0.0162</c:v>
                </c:pt>
              </c:numCache>
            </c:numRef>
          </c:val>
        </c:ser>
        <c:dLbls>
          <c:showLegendKey val="0"/>
          <c:showVal val="1"/>
          <c:showCatName val="0"/>
          <c:showSerName val="0"/>
          <c:showPercent val="0"/>
          <c:showBubbleSize val="0"/>
        </c:dLbls>
        <c:gapWidth val="219"/>
        <c:overlap val="-27"/>
        <c:axId val="382133376"/>
        <c:axId val="382134912"/>
      </c:barChart>
      <c:catAx>
        <c:axId val="3821333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134912"/>
        <c:crosses val="autoZero"/>
        <c:auto val="1"/>
        <c:lblAlgn val="ctr"/>
        <c:lblOffset val="100"/>
        <c:noMultiLvlLbl val="0"/>
      </c:catAx>
      <c:valAx>
        <c:axId val="382134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1333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当前网络安全产品与服务存在的不足之处</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bar"/>
        <c:grouping val="clustered"/>
        <c:varyColors val="0"/>
        <c:ser>
          <c:idx val="0"/>
          <c:order val="0"/>
          <c:tx>
            <c:strRef>
              <c:f>专题B行业发展与生态建设!$C$55</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专题B行业发展与生态建设!$B$56:$B$61</c:f>
              <c:strCache>
                <c:ptCount val="6"/>
                <c:pt idx="0">
                  <c:v>体验差</c:v>
                </c:pt>
                <c:pt idx="1">
                  <c:v>性能低</c:v>
                </c:pt>
                <c:pt idx="2">
                  <c:v>可靠性差</c:v>
                </c:pt>
                <c:pt idx="3">
                  <c:v>服务不到位</c:v>
                </c:pt>
                <c:pt idx="4">
                  <c:v>创新能力不足</c:v>
                </c:pt>
                <c:pt idx="5">
                  <c:v>核心技术依赖进口</c:v>
                </c:pt>
              </c:strCache>
            </c:strRef>
          </c:cat>
          <c:val>
            <c:numRef>
              <c:f>专题B行业发展与生态建设!$C$56:$C$61</c:f>
            </c:numRef>
          </c:val>
        </c:ser>
        <c:ser>
          <c:idx val="1"/>
          <c:order val="1"/>
          <c:tx>
            <c:strRef>
              <c:f>专题B行业发展与生态建设!$D$55</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专题B行业发展与生态建设!$B$56:$B$61</c:f>
              <c:strCache>
                <c:ptCount val="6"/>
                <c:pt idx="0">
                  <c:v>体验差</c:v>
                </c:pt>
                <c:pt idx="1">
                  <c:v>性能低</c:v>
                </c:pt>
                <c:pt idx="2">
                  <c:v>可靠性差</c:v>
                </c:pt>
                <c:pt idx="3">
                  <c:v>服务不到位</c:v>
                </c:pt>
                <c:pt idx="4">
                  <c:v>创新能力不足</c:v>
                </c:pt>
                <c:pt idx="5">
                  <c:v>核心技术依赖进口</c:v>
                </c:pt>
              </c:strCache>
            </c:strRef>
          </c:cat>
          <c:val>
            <c:numRef>
              <c:f>专题B行业发展与生态建设!$D$56:$D$61</c:f>
              <c:numCache>
                <c:formatCode>0.00%</c:formatCode>
                <c:ptCount val="6"/>
                <c:pt idx="0">
                  <c:v>0.2933</c:v>
                </c:pt>
                <c:pt idx="1">
                  <c:v>0.3733</c:v>
                </c:pt>
                <c:pt idx="2">
                  <c:v>0.4267</c:v>
                </c:pt>
                <c:pt idx="3">
                  <c:v>0.4267</c:v>
                </c:pt>
                <c:pt idx="4" c:formatCode="0%">
                  <c:v>0.6</c:v>
                </c:pt>
                <c:pt idx="5">
                  <c:v>0.7067</c:v>
                </c:pt>
              </c:numCache>
            </c:numRef>
          </c:val>
        </c:ser>
        <c:ser>
          <c:idx val="2"/>
          <c:order val="2"/>
          <c:tx>
            <c:strRef>
              <c:f>专题B行业发展与生态建设!$E$55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专题B行业发展与生态建设!$B$56:$B$61</c:f>
              <c:strCache>
                <c:ptCount val="6"/>
                <c:pt idx="0">
                  <c:v>体验差</c:v>
                </c:pt>
                <c:pt idx="1">
                  <c:v>性能低</c:v>
                </c:pt>
                <c:pt idx="2">
                  <c:v>可靠性差</c:v>
                </c:pt>
                <c:pt idx="3">
                  <c:v>服务不到位</c:v>
                </c:pt>
                <c:pt idx="4">
                  <c:v>创新能力不足</c:v>
                </c:pt>
                <c:pt idx="5">
                  <c:v>核心技术依赖进口</c:v>
                </c:pt>
              </c:strCache>
            </c:strRef>
          </c:cat>
          <c:val>
            <c:numRef>
              <c:f>专题B行业发展与生态建设!$E$56:$E$61</c:f>
            </c:numRef>
          </c:val>
        </c:ser>
        <c:ser>
          <c:idx val="3"/>
          <c:order val="3"/>
          <c:tx>
            <c:strRef>
              <c:f>专题B行业发展与生态建设!$F$55</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专题B行业发展与生态建设!$B$56:$B$61</c:f>
              <c:strCache>
                <c:ptCount val="6"/>
                <c:pt idx="0">
                  <c:v>体验差</c:v>
                </c:pt>
                <c:pt idx="1">
                  <c:v>性能低</c:v>
                </c:pt>
                <c:pt idx="2">
                  <c:v>可靠性差</c:v>
                </c:pt>
                <c:pt idx="3">
                  <c:v>服务不到位</c:v>
                </c:pt>
                <c:pt idx="4">
                  <c:v>创新能力不足</c:v>
                </c:pt>
                <c:pt idx="5">
                  <c:v>核心技术依赖进口</c:v>
                </c:pt>
              </c:strCache>
            </c:strRef>
          </c:cat>
          <c:val>
            <c:numRef>
              <c:f>专题B行业发展与生态建设!$F$56:$F$61</c:f>
              <c:numCache>
                <c:formatCode>0.00%</c:formatCode>
                <c:ptCount val="6"/>
                <c:pt idx="0">
                  <c:v>0.3401</c:v>
                </c:pt>
                <c:pt idx="1">
                  <c:v>0.3825</c:v>
                </c:pt>
                <c:pt idx="2">
                  <c:v>0.4284</c:v>
                </c:pt>
                <c:pt idx="3">
                  <c:v>0.3845</c:v>
                </c:pt>
                <c:pt idx="4">
                  <c:v>0.6032</c:v>
                </c:pt>
                <c:pt idx="5">
                  <c:v>0.5304</c:v>
                </c:pt>
              </c:numCache>
            </c:numRef>
          </c:val>
        </c:ser>
        <c:dLbls>
          <c:showLegendKey val="0"/>
          <c:showVal val="1"/>
          <c:showCatName val="0"/>
          <c:showSerName val="0"/>
          <c:showPercent val="0"/>
          <c:showBubbleSize val="0"/>
        </c:dLbls>
        <c:gapWidth val="182"/>
        <c:axId val="381070336"/>
        <c:axId val="382206720"/>
      </c:barChart>
      <c:catAx>
        <c:axId val="3810703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06720"/>
        <c:crosses val="autoZero"/>
        <c:auto val="1"/>
        <c:lblAlgn val="ctr"/>
        <c:lblOffset val="100"/>
        <c:noMultiLvlLbl val="0"/>
      </c:catAx>
      <c:valAx>
        <c:axId val="3822067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07033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当前网络安全产品与服务是否应实行等级评价管理？ </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专题B行业发展与生态建设!$C$65</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专题B行业发展与生态建设!$B$66:$B$67</c:f>
              <c:strCache>
                <c:ptCount val="2"/>
                <c:pt idx="0">
                  <c:v>是</c:v>
                </c:pt>
                <c:pt idx="1">
                  <c:v>否</c:v>
                </c:pt>
              </c:strCache>
            </c:strRef>
          </c:cat>
          <c:val>
            <c:numRef>
              <c:f>专题B行业发展与生态建设!$C$66:$C$67</c:f>
            </c:numRef>
          </c:val>
        </c:ser>
        <c:ser>
          <c:idx val="1"/>
          <c:order val="1"/>
          <c:tx>
            <c:strRef>
              <c:f>专题B行业发展与生态建设!$D$65</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专题B行业发展与生态建设!$B$66:$B$67</c:f>
              <c:strCache>
                <c:ptCount val="2"/>
                <c:pt idx="0">
                  <c:v>是</c:v>
                </c:pt>
                <c:pt idx="1">
                  <c:v>否</c:v>
                </c:pt>
              </c:strCache>
            </c:strRef>
          </c:cat>
          <c:val>
            <c:numRef>
              <c:f>专题B行业发展与生态建设!$D$66:$D$67</c:f>
              <c:numCache>
                <c:formatCode>0.00%</c:formatCode>
                <c:ptCount val="2"/>
                <c:pt idx="0">
                  <c:v>0.9467</c:v>
                </c:pt>
                <c:pt idx="1">
                  <c:v>0.0533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当前网络安全技术人才数量评</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专题B行业发展与生态建设!$C$71</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比较充足</c:v>
                </c:pt>
                <c:pt idx="2">
                  <c:v>一般</c:v>
                </c:pt>
                <c:pt idx="3">
                  <c:v>有些缺乏</c:v>
                </c:pt>
                <c:pt idx="4">
                  <c:v>严重不足</c:v>
                </c:pt>
              </c:strCache>
            </c:strRef>
          </c:cat>
          <c:val>
            <c:numRef>
              <c:f>专题B行业发展与生态建设!$C$72:$C$76</c:f>
            </c:numRef>
          </c:val>
        </c:ser>
        <c:ser>
          <c:idx val="1"/>
          <c:order val="1"/>
          <c:tx>
            <c:strRef>
              <c:f>专题B行业发展与生态建设!$D$71</c:f>
              <c:strCache>
                <c:ptCount val="1"/>
                <c:pt idx="0">
                  <c:v>甘肃占比</c:v>
                </c:pt>
              </c:strCache>
            </c:strRef>
          </c:tx>
          <c:spPr>
            <a:solidFill>
              <a:schemeClr val="accent2"/>
            </a:solidFill>
            <a:ln>
              <a:noFill/>
            </a:ln>
            <a:effectLst/>
          </c:spPr>
          <c:invertIfNegative val="0"/>
          <c:dLbls>
            <c:dLbl>
              <c:idx val="1"/>
              <c:layout>
                <c:manualLayout>
                  <c:x val="-0.00988142292490119"/>
                  <c:y val="0.006622516556291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8814229249011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比较充足</c:v>
                </c:pt>
                <c:pt idx="2">
                  <c:v>一般</c:v>
                </c:pt>
                <c:pt idx="3">
                  <c:v>有些缺乏</c:v>
                </c:pt>
                <c:pt idx="4">
                  <c:v>严重不足</c:v>
                </c:pt>
              </c:strCache>
            </c:strRef>
          </c:cat>
          <c:val>
            <c:numRef>
              <c:f>专题B行业发展与生态建设!$D$72:$D$76</c:f>
              <c:numCache>
                <c:formatCode>0.00%</c:formatCode>
                <c:ptCount val="5"/>
                <c:pt idx="0">
                  <c:v>0.0267</c:v>
                </c:pt>
                <c:pt idx="1">
                  <c:v>0.1733</c:v>
                </c:pt>
                <c:pt idx="2">
                  <c:v>0.3333</c:v>
                </c:pt>
                <c:pt idx="3">
                  <c:v>0.2267</c:v>
                </c:pt>
                <c:pt idx="4" c:formatCode="0%">
                  <c:v>0.24</c:v>
                </c:pt>
              </c:numCache>
            </c:numRef>
          </c:val>
        </c:ser>
        <c:ser>
          <c:idx val="2"/>
          <c:order val="2"/>
          <c:tx>
            <c:strRef>
              <c:f>专题B行业发展与生态建设!$E$71</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比较充足</c:v>
                </c:pt>
                <c:pt idx="2">
                  <c:v>一般</c:v>
                </c:pt>
                <c:pt idx="3">
                  <c:v>有些缺乏</c:v>
                </c:pt>
                <c:pt idx="4">
                  <c:v>严重不足</c:v>
                </c:pt>
              </c:strCache>
            </c:strRef>
          </c:cat>
          <c:val>
            <c:numRef>
              <c:f>专题B行业发展与生态建设!$E$72:$E$76</c:f>
            </c:numRef>
          </c:val>
        </c:ser>
        <c:ser>
          <c:idx val="3"/>
          <c:order val="3"/>
          <c:tx>
            <c:strRef>
              <c:f>专题B行业发展与生态建设!$F$71</c:f>
              <c:strCache>
                <c:ptCount val="1"/>
                <c:pt idx="0">
                  <c:v>全国占比</c:v>
                </c:pt>
              </c:strCache>
            </c:strRef>
          </c:tx>
          <c:spPr>
            <a:solidFill>
              <a:schemeClr val="accent4"/>
            </a:solidFill>
            <a:ln>
              <a:noFill/>
            </a:ln>
            <a:effectLst/>
          </c:spPr>
          <c:invertIfNegative val="0"/>
          <c:dLbls>
            <c:dLbl>
              <c:idx val="3"/>
              <c:layout>
                <c:manualLayout>
                  <c:x val="0.02766798418972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比较充足</c:v>
                </c:pt>
                <c:pt idx="2">
                  <c:v>一般</c:v>
                </c:pt>
                <c:pt idx="3">
                  <c:v>有些缺乏</c:v>
                </c:pt>
                <c:pt idx="4">
                  <c:v>严重不足</c:v>
                </c:pt>
              </c:strCache>
            </c:strRef>
          </c:cat>
          <c:val>
            <c:numRef>
              <c:f>专题B行业发展与生态建设!$F$72:$F$76</c:f>
              <c:numCache>
                <c:formatCode>0.00%</c:formatCode>
                <c:ptCount val="5"/>
                <c:pt idx="0">
                  <c:v>0.0905</c:v>
                </c:pt>
                <c:pt idx="1">
                  <c:v>0.2265</c:v>
                </c:pt>
                <c:pt idx="2">
                  <c:v>0.3795</c:v>
                </c:pt>
                <c:pt idx="3">
                  <c:v>0.2231</c:v>
                </c:pt>
                <c:pt idx="4">
                  <c:v>0.0803</c:v>
                </c:pt>
              </c:numCache>
            </c:numRef>
          </c:val>
        </c:ser>
        <c:dLbls>
          <c:showLegendKey val="0"/>
          <c:showVal val="1"/>
          <c:showCatName val="0"/>
          <c:showSerName val="0"/>
          <c:showPercent val="0"/>
          <c:showBubbleSize val="0"/>
        </c:dLbls>
        <c:gapWidth val="219"/>
        <c:overlap val="-27"/>
        <c:axId val="382305408"/>
        <c:axId val="382306944"/>
      </c:barChart>
      <c:catAx>
        <c:axId val="3823054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306944"/>
        <c:crosses val="autoZero"/>
        <c:auto val="1"/>
        <c:lblAlgn val="ctr"/>
        <c:lblOffset val="100"/>
        <c:noMultiLvlLbl val="0"/>
      </c:catAx>
      <c:valAx>
        <c:axId val="382306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305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当前网络安全测评机构数量评价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专题B行业发展与生态建设!$C$80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非常充足</c:v>
                </c:pt>
                <c:pt idx="1">
                  <c:v>比较充足</c:v>
                </c:pt>
                <c:pt idx="2">
                  <c:v>一般</c:v>
                </c:pt>
                <c:pt idx="3">
                  <c:v>有些缺乏</c:v>
                </c:pt>
                <c:pt idx="4">
                  <c:v>严重不足</c:v>
                </c:pt>
              </c:strCache>
            </c:strRef>
          </c:cat>
          <c:val>
            <c:numRef>
              <c:f>专题B行业发展与生态建设!$C$81:$C$85</c:f>
            </c:numRef>
          </c:val>
        </c:ser>
        <c:ser>
          <c:idx val="1"/>
          <c:order val="1"/>
          <c:tx>
            <c:strRef>
              <c:f>专题B行业发展与生态建设!$D$80</c:f>
              <c:strCache>
                <c:ptCount val="1"/>
                <c:pt idx="0">
                  <c:v>甘肃占比</c:v>
                </c:pt>
              </c:strCache>
            </c:strRef>
          </c:tx>
          <c:spPr>
            <a:solidFill>
              <a:schemeClr val="accent2"/>
            </a:solidFill>
            <a:ln>
              <a:noFill/>
            </a:ln>
            <a:effectLst/>
          </c:spPr>
          <c:invertIfNegative val="0"/>
          <c:dLbls>
            <c:dLbl>
              <c:idx val="1"/>
              <c:layout>
                <c:manualLayout>
                  <c:x val="-0.002083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83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非常充足</c:v>
                </c:pt>
                <c:pt idx="1">
                  <c:v>比较充足</c:v>
                </c:pt>
                <c:pt idx="2">
                  <c:v>一般</c:v>
                </c:pt>
                <c:pt idx="3">
                  <c:v>有些缺乏</c:v>
                </c:pt>
                <c:pt idx="4">
                  <c:v>严重不足</c:v>
                </c:pt>
              </c:strCache>
            </c:strRef>
          </c:cat>
          <c:val>
            <c:numRef>
              <c:f>专题B行业发展与生态建设!$D$81:$D$85</c:f>
              <c:numCache>
                <c:formatCode>0.00%</c:formatCode>
                <c:ptCount val="5"/>
                <c:pt idx="0">
                  <c:v>0.0533</c:v>
                </c:pt>
                <c:pt idx="1">
                  <c:v>0.2133</c:v>
                </c:pt>
                <c:pt idx="2">
                  <c:v>0.3867</c:v>
                </c:pt>
                <c:pt idx="3">
                  <c:v>0.2133</c:v>
                </c:pt>
                <c:pt idx="4">
                  <c:v>0.1333</c:v>
                </c:pt>
              </c:numCache>
            </c:numRef>
          </c:val>
        </c:ser>
        <c:ser>
          <c:idx val="2"/>
          <c:order val="2"/>
          <c:tx>
            <c:strRef>
              <c:f>专题B行业发展与生态建设!$E$80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非常充足</c:v>
                </c:pt>
                <c:pt idx="1">
                  <c:v>比较充足</c:v>
                </c:pt>
                <c:pt idx="2">
                  <c:v>一般</c:v>
                </c:pt>
                <c:pt idx="3">
                  <c:v>有些缺乏</c:v>
                </c:pt>
                <c:pt idx="4">
                  <c:v>严重不足</c:v>
                </c:pt>
              </c:strCache>
            </c:strRef>
          </c:cat>
          <c:val>
            <c:numRef>
              <c:f>专题B行业发展与生态建设!$E$81:$E$85</c:f>
            </c:numRef>
          </c:val>
        </c:ser>
        <c:ser>
          <c:idx val="3"/>
          <c:order val="3"/>
          <c:tx>
            <c:strRef>
              <c:f>专题B行业发展与生态建设!$F$80</c:f>
              <c:strCache>
                <c:ptCount val="1"/>
                <c:pt idx="0">
                  <c:v>全国占比</c:v>
                </c:pt>
              </c:strCache>
            </c:strRef>
          </c:tx>
          <c:spPr>
            <a:solidFill>
              <a:schemeClr val="accent4"/>
            </a:solidFill>
            <a:ln>
              <a:noFill/>
            </a:ln>
            <a:effectLst/>
          </c:spPr>
          <c:invertIfNegative val="0"/>
          <c:dLbls>
            <c:dLbl>
              <c:idx val="1"/>
              <c:layout>
                <c:manualLayout>
                  <c:x val="0.0229166666666667"/>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非常充足</c:v>
                </c:pt>
                <c:pt idx="1">
                  <c:v>比较充足</c:v>
                </c:pt>
                <c:pt idx="2">
                  <c:v>一般</c:v>
                </c:pt>
                <c:pt idx="3">
                  <c:v>有些缺乏</c:v>
                </c:pt>
                <c:pt idx="4">
                  <c:v>严重不足</c:v>
                </c:pt>
              </c:strCache>
            </c:strRef>
          </c:cat>
          <c:val>
            <c:numRef>
              <c:f>专题B行业发展与生态建设!$F$81:$F$85</c:f>
              <c:numCache>
                <c:formatCode>0.00%</c:formatCode>
                <c:ptCount val="5"/>
                <c:pt idx="0">
                  <c:v>0.1074</c:v>
                </c:pt>
                <c:pt idx="1">
                  <c:v>0.2167</c:v>
                </c:pt>
                <c:pt idx="2" c:formatCode="0%">
                  <c:v>0.45</c:v>
                </c:pt>
                <c:pt idx="3">
                  <c:v>0.1699</c:v>
                </c:pt>
                <c:pt idx="4">
                  <c:v>0.0559</c:v>
                </c:pt>
              </c:numCache>
            </c:numRef>
          </c:val>
        </c:ser>
        <c:dLbls>
          <c:showLegendKey val="0"/>
          <c:showVal val="1"/>
          <c:showCatName val="0"/>
          <c:showSerName val="0"/>
          <c:showPercent val="0"/>
          <c:showBubbleSize val="0"/>
        </c:dLbls>
        <c:gapWidth val="219"/>
        <c:overlap val="-27"/>
        <c:axId val="382352000"/>
        <c:axId val="382366080"/>
      </c:barChart>
      <c:catAx>
        <c:axId val="382352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366080"/>
        <c:crosses val="autoZero"/>
        <c:auto val="1"/>
        <c:lblAlgn val="ctr"/>
        <c:lblOffset val="100"/>
        <c:noMultiLvlLbl val="0"/>
      </c:catAx>
      <c:valAx>
        <c:axId val="3823660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3520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对测评机构提供服务的需求</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281805555555556"/>
          <c:y val="0.0277777777777778"/>
        </c:manualLayout>
      </c:layout>
      <c:overlay val="0"/>
      <c:spPr>
        <a:noFill/>
        <a:ln>
          <a:noFill/>
        </a:ln>
        <a:effectLst/>
      </c:spPr>
    </c:title>
    <c:autoTitleDeleted val="0"/>
    <c:plotArea>
      <c:layout/>
      <c:barChart>
        <c:barDir val="bar"/>
        <c:grouping val="clustered"/>
        <c:varyColors val="0"/>
        <c:ser>
          <c:idx val="0"/>
          <c:order val="0"/>
          <c:tx>
            <c:strRef>
              <c:f>专题B行业发展与生态建设!$C$89</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专题B行业发展与生态建设!$B$90:$B$96</c:f>
              <c:strCache>
                <c:ptCount val="7"/>
                <c:pt idx="0">
                  <c:v>其他</c:v>
                </c:pt>
                <c:pt idx="1">
                  <c:v>应急演练</c:v>
                </c:pt>
                <c:pt idx="2">
                  <c:v>整改方案设计</c:v>
                </c:pt>
                <c:pt idx="3">
                  <c:v>安全咨询</c:v>
                </c:pt>
                <c:pt idx="4">
                  <c:v>攻防演练</c:v>
                </c:pt>
                <c:pt idx="5">
                  <c:v>安全监理</c:v>
                </c:pt>
                <c:pt idx="6">
                  <c:v>安全运维</c:v>
                </c:pt>
              </c:strCache>
            </c:strRef>
          </c:cat>
          <c:val>
            <c:numRef>
              <c:f>专题B行业发展与生态建设!$C$90:$C$96</c:f>
            </c:numRef>
          </c:val>
        </c:ser>
        <c:ser>
          <c:idx val="1"/>
          <c:order val="1"/>
          <c:tx>
            <c:strRef>
              <c:f>专题B行业发展与生态建设!$D$89</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专题B行业发展与生态建设!$B$90:$B$96</c:f>
              <c:strCache>
                <c:ptCount val="7"/>
                <c:pt idx="0">
                  <c:v>其他</c:v>
                </c:pt>
                <c:pt idx="1">
                  <c:v>应急演练</c:v>
                </c:pt>
                <c:pt idx="2">
                  <c:v>整改方案设计</c:v>
                </c:pt>
                <c:pt idx="3">
                  <c:v>安全咨询</c:v>
                </c:pt>
                <c:pt idx="4">
                  <c:v>攻防演练</c:v>
                </c:pt>
                <c:pt idx="5">
                  <c:v>安全监理</c:v>
                </c:pt>
                <c:pt idx="6">
                  <c:v>安全运维</c:v>
                </c:pt>
              </c:strCache>
            </c:strRef>
          </c:cat>
          <c:val>
            <c:numRef>
              <c:f>专题B行业发展与生态建设!$D$90:$D$96</c:f>
              <c:numCache>
                <c:formatCode>0.00%</c:formatCode>
                <c:ptCount val="7"/>
                <c:pt idx="0">
                  <c:v>0.0676</c:v>
                </c:pt>
                <c:pt idx="1">
                  <c:v>0.4865</c:v>
                </c:pt>
                <c:pt idx="2">
                  <c:v>0.5135</c:v>
                </c:pt>
                <c:pt idx="3">
                  <c:v>0.5405</c:v>
                </c:pt>
                <c:pt idx="4">
                  <c:v>0.5541</c:v>
                </c:pt>
                <c:pt idx="5">
                  <c:v>0.5676</c:v>
                </c:pt>
                <c:pt idx="6">
                  <c:v>0.6757</c:v>
                </c:pt>
              </c:numCache>
            </c:numRef>
          </c:val>
        </c:ser>
        <c:ser>
          <c:idx val="2"/>
          <c:order val="2"/>
          <c:tx>
            <c:strRef>
              <c:f>专题B行业发展与生态建设!$E$89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专题B行业发展与生态建设!$B$90:$B$96</c:f>
              <c:strCache>
                <c:ptCount val="7"/>
                <c:pt idx="0">
                  <c:v>其他</c:v>
                </c:pt>
                <c:pt idx="1">
                  <c:v>应急演练</c:v>
                </c:pt>
                <c:pt idx="2">
                  <c:v>整改方案设计</c:v>
                </c:pt>
                <c:pt idx="3">
                  <c:v>安全咨询</c:v>
                </c:pt>
                <c:pt idx="4">
                  <c:v>攻防演练</c:v>
                </c:pt>
                <c:pt idx="5">
                  <c:v>安全监理</c:v>
                </c:pt>
                <c:pt idx="6">
                  <c:v>安全运维</c:v>
                </c:pt>
              </c:strCache>
            </c:strRef>
          </c:cat>
          <c:val>
            <c:numRef>
              <c:f>专题B行业发展与生态建设!$E$90:$E$96</c:f>
            </c:numRef>
          </c:val>
        </c:ser>
        <c:ser>
          <c:idx val="3"/>
          <c:order val="3"/>
          <c:tx>
            <c:strRef>
              <c:f>专题B行业发展与生态建设!$F$89</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专题B行业发展与生态建设!$B$90:$B$96</c:f>
              <c:strCache>
                <c:ptCount val="7"/>
                <c:pt idx="0">
                  <c:v>其他</c:v>
                </c:pt>
                <c:pt idx="1">
                  <c:v>应急演练</c:v>
                </c:pt>
                <c:pt idx="2">
                  <c:v>整改方案设计</c:v>
                </c:pt>
                <c:pt idx="3">
                  <c:v>安全咨询</c:v>
                </c:pt>
                <c:pt idx="4">
                  <c:v>攻防演练</c:v>
                </c:pt>
                <c:pt idx="5">
                  <c:v>安全监理</c:v>
                </c:pt>
                <c:pt idx="6">
                  <c:v>安全运维</c:v>
                </c:pt>
              </c:strCache>
            </c:strRef>
          </c:cat>
          <c:val>
            <c:numRef>
              <c:f>专题B行业发展与生态建设!$F$90:$F$96</c:f>
              <c:numCache>
                <c:formatCode>0.00%</c:formatCode>
                <c:ptCount val="7"/>
                <c:pt idx="0">
                  <c:v>0.0588</c:v>
                </c:pt>
                <c:pt idx="1">
                  <c:v>0.496</c:v>
                </c:pt>
                <c:pt idx="2">
                  <c:v>0.4028</c:v>
                </c:pt>
                <c:pt idx="3">
                  <c:v>0.5212</c:v>
                </c:pt>
                <c:pt idx="4">
                  <c:v>0.5055</c:v>
                </c:pt>
                <c:pt idx="5">
                  <c:v>0.5589</c:v>
                </c:pt>
                <c:pt idx="6">
                  <c:v>0.6084</c:v>
                </c:pt>
              </c:numCache>
            </c:numRef>
          </c:val>
        </c:ser>
        <c:dLbls>
          <c:showLegendKey val="0"/>
          <c:showVal val="1"/>
          <c:showCatName val="0"/>
          <c:showSerName val="0"/>
          <c:showPercent val="0"/>
          <c:showBubbleSize val="0"/>
        </c:dLbls>
        <c:gapWidth val="182"/>
        <c:axId val="381174528"/>
        <c:axId val="381176064"/>
      </c:barChart>
      <c:catAx>
        <c:axId val="3811745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176064"/>
        <c:crosses val="autoZero"/>
        <c:auto val="1"/>
        <c:lblAlgn val="ctr"/>
        <c:lblOffset val="100"/>
        <c:noMultiLvlLbl val="0"/>
      </c:catAx>
      <c:valAx>
        <c:axId val="3811760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17452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制约网络安全行业发展的主要障碍</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manualLayout>
          <c:xMode val="edge"/>
          <c:yMode val="edge"/>
          <c:x val="0.196542726679713"/>
          <c:y val="0.0405496733498536"/>
        </c:manualLayout>
      </c:layout>
      <c:overlay val="0"/>
      <c:spPr>
        <a:noFill/>
        <a:ln>
          <a:noFill/>
        </a:ln>
        <a:effectLst/>
      </c:spPr>
    </c:title>
    <c:autoTitleDeleted val="0"/>
    <c:plotArea>
      <c:layout/>
      <c:barChart>
        <c:barDir val="col"/>
        <c:grouping val="clustered"/>
        <c:varyColors val="0"/>
        <c:ser>
          <c:idx val="0"/>
          <c:order val="0"/>
          <c:tx>
            <c:strRef>
              <c:f>专题B行业发展与生态建设!$C$100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专题B行业发展与生态建设!$B$101:$B$106</c:f>
              <c:strCache>
                <c:ptCount val="6"/>
                <c:pt idx="0">
                  <c:v>其他</c:v>
                </c:pt>
                <c:pt idx="1">
                  <c:v>管理</c:v>
                </c:pt>
                <c:pt idx="2">
                  <c:v>政策</c:v>
                </c:pt>
                <c:pt idx="3">
                  <c:v>资金</c:v>
                </c:pt>
                <c:pt idx="4">
                  <c:v>人才</c:v>
                </c:pt>
                <c:pt idx="5">
                  <c:v>技术</c:v>
                </c:pt>
              </c:strCache>
            </c:strRef>
          </c:cat>
          <c:val>
            <c:numRef>
              <c:f>专题B行业发展与生态建设!$C$101:$C$106</c:f>
            </c:numRef>
          </c:val>
        </c:ser>
        <c:ser>
          <c:idx val="1"/>
          <c:order val="1"/>
          <c:tx>
            <c:strRef>
              <c:f>专题B行业发展与生态建设!$D$100</c:f>
              <c:strCache>
                <c:ptCount val="1"/>
                <c:pt idx="0">
                  <c:v>甘肃占比</c:v>
                </c:pt>
              </c:strCache>
            </c:strRef>
          </c:tx>
          <c:spPr>
            <a:solidFill>
              <a:schemeClr val="accent2"/>
            </a:solidFill>
            <a:ln>
              <a:noFill/>
            </a:ln>
            <a:effectLst/>
          </c:spPr>
          <c:invertIfNegative val="0"/>
          <c:dLbls>
            <c:dLbl>
              <c:idx val="1"/>
              <c:layout>
                <c:manualLayout>
                  <c:x val="-0.00782778864970646"/>
                  <c:y val="0.02027483667492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专题B行业发展与生态建设!$B$101:$B$106</c:f>
              <c:strCache>
                <c:ptCount val="6"/>
                <c:pt idx="0">
                  <c:v>其他</c:v>
                </c:pt>
                <c:pt idx="1">
                  <c:v>管理</c:v>
                </c:pt>
                <c:pt idx="2">
                  <c:v>政策</c:v>
                </c:pt>
                <c:pt idx="3">
                  <c:v>资金</c:v>
                </c:pt>
                <c:pt idx="4">
                  <c:v>人才</c:v>
                </c:pt>
                <c:pt idx="5">
                  <c:v>技术</c:v>
                </c:pt>
              </c:strCache>
            </c:strRef>
          </c:cat>
          <c:val>
            <c:numRef>
              <c:f>专题B行业发展与生态建设!$D$101:$D$106</c:f>
              <c:numCache>
                <c:formatCode>0.00%</c:formatCode>
                <c:ptCount val="6"/>
                <c:pt idx="0">
                  <c:v>0.027</c:v>
                </c:pt>
                <c:pt idx="1">
                  <c:v>0.4595</c:v>
                </c:pt>
                <c:pt idx="2">
                  <c:v>0.6351</c:v>
                </c:pt>
                <c:pt idx="3">
                  <c:v>0.7568</c:v>
                </c:pt>
                <c:pt idx="4">
                  <c:v>0.8108</c:v>
                </c:pt>
                <c:pt idx="5">
                  <c:v>0.8243</c:v>
                </c:pt>
              </c:numCache>
            </c:numRef>
          </c:val>
        </c:ser>
        <c:ser>
          <c:idx val="2"/>
          <c:order val="2"/>
          <c:tx>
            <c:strRef>
              <c:f>专题B行业发展与生态建设!$E$100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专题B行业发展与生态建设!$B$101:$B$106</c:f>
              <c:strCache>
                <c:ptCount val="6"/>
                <c:pt idx="0">
                  <c:v>其他</c:v>
                </c:pt>
                <c:pt idx="1">
                  <c:v>管理</c:v>
                </c:pt>
                <c:pt idx="2">
                  <c:v>政策</c:v>
                </c:pt>
                <c:pt idx="3">
                  <c:v>资金</c:v>
                </c:pt>
                <c:pt idx="4">
                  <c:v>人才</c:v>
                </c:pt>
                <c:pt idx="5">
                  <c:v>技术</c:v>
                </c:pt>
              </c:strCache>
            </c:strRef>
          </c:cat>
          <c:val>
            <c:numRef>
              <c:f>专题B行业发展与生态建设!$E$101:$E$106</c:f>
            </c:numRef>
          </c:val>
        </c:ser>
        <c:ser>
          <c:idx val="3"/>
          <c:order val="3"/>
          <c:tx>
            <c:strRef>
              <c:f>专题B行业发展与生态建设!$F$100</c:f>
              <c:strCache>
                <c:ptCount val="1"/>
                <c:pt idx="0">
                  <c:v>全国占比</c:v>
                </c:pt>
              </c:strCache>
            </c:strRef>
          </c:tx>
          <c:spPr>
            <a:solidFill>
              <a:schemeClr val="accent4"/>
            </a:solidFill>
            <a:ln>
              <a:noFill/>
            </a:ln>
            <a:effectLst/>
          </c:spPr>
          <c:invertIfNegative val="0"/>
          <c:dLbls>
            <c:dLbl>
              <c:idx val="2"/>
              <c:layout>
                <c:manualLayout>
                  <c:x val="0.00978473581213307"/>
                  <c:y val="0.02027483667492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6555772994129"/>
                  <c:y val="0.00675827889164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6555772994129"/>
                  <c:y val="0.02027483667492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978473581213307"/>
                  <c:y val="0.00675827889164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专题B行业发展与生态建设!$B$101:$B$106</c:f>
              <c:strCache>
                <c:ptCount val="6"/>
                <c:pt idx="0">
                  <c:v>其他</c:v>
                </c:pt>
                <c:pt idx="1">
                  <c:v>管理</c:v>
                </c:pt>
                <c:pt idx="2">
                  <c:v>政策</c:v>
                </c:pt>
                <c:pt idx="3">
                  <c:v>资金</c:v>
                </c:pt>
                <c:pt idx="4">
                  <c:v>人才</c:v>
                </c:pt>
                <c:pt idx="5">
                  <c:v>技术</c:v>
                </c:pt>
              </c:strCache>
            </c:strRef>
          </c:cat>
          <c:val>
            <c:numRef>
              <c:f>专题B行业发展与生态建设!$F$101:$F$106</c:f>
              <c:numCache>
                <c:formatCode>0.00%</c:formatCode>
                <c:ptCount val="6"/>
                <c:pt idx="0">
                  <c:v>0.0485</c:v>
                </c:pt>
                <c:pt idx="1">
                  <c:v>0.5046</c:v>
                </c:pt>
                <c:pt idx="2">
                  <c:v>0.5654</c:v>
                </c:pt>
                <c:pt idx="3">
                  <c:v>0.6065</c:v>
                </c:pt>
                <c:pt idx="4">
                  <c:v>0.7341</c:v>
                </c:pt>
                <c:pt idx="5">
                  <c:v>0.7157</c:v>
                </c:pt>
              </c:numCache>
            </c:numRef>
          </c:val>
        </c:ser>
        <c:dLbls>
          <c:showLegendKey val="0"/>
          <c:showVal val="1"/>
          <c:showCatName val="0"/>
          <c:showSerName val="0"/>
          <c:showPercent val="0"/>
          <c:showBubbleSize val="0"/>
        </c:dLbls>
        <c:gapWidth val="219"/>
        <c:overlap val="-27"/>
        <c:axId val="382535936"/>
        <c:axId val="382554112"/>
      </c:barChart>
      <c:catAx>
        <c:axId val="3825359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554112"/>
        <c:crosses val="autoZero"/>
        <c:auto val="1"/>
        <c:lblAlgn val="ctr"/>
        <c:lblOffset val="100"/>
        <c:noMultiLvlLbl val="0"/>
      </c:catAx>
      <c:valAx>
        <c:axId val="3825541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5359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网络安全行业未来一年发展的趋势评价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manualLayout>
          <c:layoutTarget val="inner"/>
          <c:xMode val="edge"/>
          <c:yMode val="edge"/>
          <c:x val="0.111611111111111"/>
          <c:y val="0.172916666666667"/>
          <c:w val="0.857833333333333"/>
          <c:h val="0.607268518518518"/>
        </c:manualLayout>
      </c:layout>
      <c:barChart>
        <c:barDir val="col"/>
        <c:grouping val="clustered"/>
        <c:varyColors val="0"/>
        <c:ser>
          <c:idx val="0"/>
          <c:order val="0"/>
          <c:tx>
            <c:strRef>
              <c:f>专题B行业发展与生态建设!$C$110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专题B行业发展与生态建设!$B$111:$B$115</c:f>
              <c:strCache>
                <c:ptCount val="5"/>
                <c:pt idx="0">
                  <c:v>明显增长</c:v>
                </c:pt>
                <c:pt idx="1">
                  <c:v>略有增长</c:v>
                </c:pt>
                <c:pt idx="2">
                  <c:v>持平</c:v>
                </c:pt>
                <c:pt idx="3">
                  <c:v>略有下滑</c:v>
                </c:pt>
                <c:pt idx="4">
                  <c:v>明显下滑</c:v>
                </c:pt>
              </c:strCache>
            </c:strRef>
          </c:cat>
          <c:val>
            <c:numRef>
              <c:f>专题B行业发展与生态建设!$C$111:$C$115</c:f>
            </c:numRef>
          </c:val>
        </c:ser>
        <c:ser>
          <c:idx val="1"/>
          <c:order val="1"/>
          <c:tx>
            <c:strRef>
              <c:f>专题B行业发展与生态建设!$D$110</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专题B行业发展与生态建设!$B$111:$B$115</c:f>
              <c:strCache>
                <c:ptCount val="5"/>
                <c:pt idx="0">
                  <c:v>明显增长</c:v>
                </c:pt>
                <c:pt idx="1">
                  <c:v>略有增长</c:v>
                </c:pt>
                <c:pt idx="2">
                  <c:v>持平</c:v>
                </c:pt>
                <c:pt idx="3">
                  <c:v>略有下滑</c:v>
                </c:pt>
                <c:pt idx="4">
                  <c:v>明显下滑</c:v>
                </c:pt>
              </c:strCache>
            </c:strRef>
          </c:cat>
          <c:val>
            <c:numRef>
              <c:f>专题B行业发展与生态建设!$D$111:$D$115</c:f>
              <c:numCache>
                <c:formatCode>0.00%</c:formatCode>
                <c:ptCount val="5"/>
                <c:pt idx="0">
                  <c:v>0.4865</c:v>
                </c:pt>
                <c:pt idx="1">
                  <c:v>0.3919</c:v>
                </c:pt>
                <c:pt idx="2">
                  <c:v>0.0946</c:v>
                </c:pt>
                <c:pt idx="3">
                  <c:v>0.0135</c:v>
                </c:pt>
                <c:pt idx="4">
                  <c:v>0.0135</c:v>
                </c:pt>
              </c:numCache>
            </c:numRef>
          </c:val>
        </c:ser>
        <c:ser>
          <c:idx val="2"/>
          <c:order val="2"/>
          <c:tx>
            <c:strRef>
              <c:f>专题B行业发展与生态建设!$E$110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专题B行业发展与生态建设!$B$111:$B$115</c:f>
              <c:strCache>
                <c:ptCount val="5"/>
                <c:pt idx="0">
                  <c:v>明显增长</c:v>
                </c:pt>
                <c:pt idx="1">
                  <c:v>略有增长</c:v>
                </c:pt>
                <c:pt idx="2">
                  <c:v>持平</c:v>
                </c:pt>
                <c:pt idx="3">
                  <c:v>略有下滑</c:v>
                </c:pt>
                <c:pt idx="4">
                  <c:v>明显下滑</c:v>
                </c:pt>
              </c:strCache>
            </c:strRef>
          </c:cat>
          <c:val>
            <c:numRef>
              <c:f>专题B行业发展与生态建设!$E$111:$E$115</c:f>
            </c:numRef>
          </c:val>
        </c:ser>
        <c:ser>
          <c:idx val="3"/>
          <c:order val="3"/>
          <c:tx>
            <c:strRef>
              <c:f>专题B行业发展与生态建设!$F$110</c:f>
              <c:strCache>
                <c:ptCount val="1"/>
                <c:pt idx="0">
                  <c:v>全国占比</c:v>
                </c:pt>
              </c:strCache>
            </c:strRef>
          </c:tx>
          <c:spPr>
            <a:solidFill>
              <a:schemeClr val="accent4"/>
            </a:solidFill>
            <a:ln>
              <a:noFill/>
            </a:ln>
            <a:effectLst/>
          </c:spPr>
          <c:invertIfNegative val="0"/>
          <c:dLbls>
            <c:dLbl>
              <c:idx val="3"/>
              <c:layout>
                <c:manualLayout>
                  <c:x val="0.0145833333333333"/>
                  <c:y val="-0.01736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专题B行业发展与生态建设!$B$111:$B$115</c:f>
              <c:strCache>
                <c:ptCount val="5"/>
                <c:pt idx="0">
                  <c:v>明显增长</c:v>
                </c:pt>
                <c:pt idx="1">
                  <c:v>略有增长</c:v>
                </c:pt>
                <c:pt idx="2">
                  <c:v>持平</c:v>
                </c:pt>
                <c:pt idx="3">
                  <c:v>略有下滑</c:v>
                </c:pt>
                <c:pt idx="4">
                  <c:v>明显下滑</c:v>
                </c:pt>
              </c:strCache>
            </c:strRef>
          </c:cat>
          <c:val>
            <c:numRef>
              <c:f>专题B行业发展与生态建设!$F$111:$F$115</c:f>
              <c:numCache>
                <c:formatCode>0%</c:formatCode>
                <c:ptCount val="5"/>
                <c:pt idx="0">
                  <c:v>0.37</c:v>
                </c:pt>
                <c:pt idx="1" c:formatCode="0.00%">
                  <c:v>0.4244</c:v>
                </c:pt>
                <c:pt idx="2" c:formatCode="0.00%">
                  <c:v>0.1572</c:v>
                </c:pt>
                <c:pt idx="3" c:formatCode="0.00%">
                  <c:v>0.0344</c:v>
                </c:pt>
                <c:pt idx="4" c:formatCode="0.00%">
                  <c:v>0.014</c:v>
                </c:pt>
              </c:numCache>
            </c:numRef>
          </c:val>
        </c:ser>
        <c:dLbls>
          <c:showLegendKey val="0"/>
          <c:showVal val="1"/>
          <c:showCatName val="0"/>
          <c:showSerName val="0"/>
          <c:showPercent val="0"/>
          <c:showBubbleSize val="0"/>
        </c:dLbls>
        <c:gapWidth val="219"/>
        <c:overlap val="-27"/>
        <c:axId val="382623744"/>
        <c:axId val="382625280"/>
      </c:barChart>
      <c:catAx>
        <c:axId val="382623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625280"/>
        <c:crosses val="autoZero"/>
        <c:auto val="1"/>
        <c:lblAlgn val="ctr"/>
        <c:lblOffset val="100"/>
        <c:noMultiLvlLbl val="0"/>
      </c:catAx>
      <c:valAx>
        <c:axId val="3826252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623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网络安全相关行业协会、技术联盟等社会组织各类服务的覆盖率</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专题B行业发展与生态建设!$C$119</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专题B行业发展与生态建设!$B$120:$B$127</c:f>
              <c:strCache>
                <c:ptCount val="8"/>
                <c:pt idx="0">
                  <c:v>没有使用过</c:v>
                </c:pt>
                <c:pt idx="1">
                  <c:v>比武竞赛</c:v>
                </c:pt>
                <c:pt idx="2">
                  <c:v>标准制定</c:v>
                </c:pt>
                <c:pt idx="3">
                  <c:v>职称评审</c:v>
                </c:pt>
                <c:pt idx="4">
                  <c:v>继续教育</c:v>
                </c:pt>
                <c:pt idx="5">
                  <c:v>资质认证</c:v>
                </c:pt>
                <c:pt idx="6">
                  <c:v>政策宣贯</c:v>
                </c:pt>
                <c:pt idx="7">
                  <c:v>技术培训</c:v>
                </c:pt>
              </c:strCache>
            </c:strRef>
          </c:cat>
          <c:val>
            <c:numRef>
              <c:f>专题B行业发展与生态建设!$C$120:$C$127</c:f>
            </c:numRef>
          </c:val>
        </c:ser>
        <c:ser>
          <c:idx val="1"/>
          <c:order val="1"/>
          <c:tx>
            <c:strRef>
              <c:f>专题B行业发展与生态建设!$D$119</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专题B行业发展与生态建设!$B$120:$B$127</c:f>
              <c:strCache>
                <c:ptCount val="8"/>
                <c:pt idx="0">
                  <c:v>没有使用过</c:v>
                </c:pt>
                <c:pt idx="1">
                  <c:v>比武竞赛</c:v>
                </c:pt>
                <c:pt idx="2">
                  <c:v>标准制定</c:v>
                </c:pt>
                <c:pt idx="3">
                  <c:v>职称评审</c:v>
                </c:pt>
                <c:pt idx="4">
                  <c:v>继续教育</c:v>
                </c:pt>
                <c:pt idx="5">
                  <c:v>资质认证</c:v>
                </c:pt>
                <c:pt idx="6">
                  <c:v>政策宣贯</c:v>
                </c:pt>
                <c:pt idx="7">
                  <c:v>技术培训</c:v>
                </c:pt>
              </c:strCache>
            </c:strRef>
          </c:cat>
          <c:val>
            <c:numRef>
              <c:f>专题B行业发展与生态建设!$D$120:$D$127</c:f>
              <c:numCache>
                <c:formatCode>0.00%</c:formatCode>
                <c:ptCount val="8"/>
                <c:pt idx="0">
                  <c:v>0.1486</c:v>
                </c:pt>
                <c:pt idx="1">
                  <c:v>0.1892</c:v>
                </c:pt>
                <c:pt idx="2">
                  <c:v>0.3108</c:v>
                </c:pt>
                <c:pt idx="3">
                  <c:v>0.3378</c:v>
                </c:pt>
                <c:pt idx="4">
                  <c:v>0.4189</c:v>
                </c:pt>
                <c:pt idx="5">
                  <c:v>0.4595</c:v>
                </c:pt>
                <c:pt idx="6" c:formatCode="0%">
                  <c:v>0.5</c:v>
                </c:pt>
                <c:pt idx="7">
                  <c:v>0.6351</c:v>
                </c:pt>
              </c:numCache>
            </c:numRef>
          </c:val>
        </c:ser>
        <c:ser>
          <c:idx val="2"/>
          <c:order val="2"/>
          <c:tx>
            <c:strRef>
              <c:f>专题B行业发展与生态建设!$E$119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专题B行业发展与生态建设!$B$120:$B$127</c:f>
              <c:strCache>
                <c:ptCount val="8"/>
                <c:pt idx="0">
                  <c:v>没有使用过</c:v>
                </c:pt>
                <c:pt idx="1">
                  <c:v>比武竞赛</c:v>
                </c:pt>
                <c:pt idx="2">
                  <c:v>标准制定</c:v>
                </c:pt>
                <c:pt idx="3">
                  <c:v>职称评审</c:v>
                </c:pt>
                <c:pt idx="4">
                  <c:v>继续教育</c:v>
                </c:pt>
                <c:pt idx="5">
                  <c:v>资质认证</c:v>
                </c:pt>
                <c:pt idx="6">
                  <c:v>政策宣贯</c:v>
                </c:pt>
                <c:pt idx="7">
                  <c:v>技术培训</c:v>
                </c:pt>
              </c:strCache>
            </c:strRef>
          </c:cat>
          <c:val>
            <c:numRef>
              <c:f>专题B行业发展与生态建设!$E$120:$E$127</c:f>
            </c:numRef>
          </c:val>
        </c:ser>
        <c:ser>
          <c:idx val="3"/>
          <c:order val="3"/>
          <c:tx>
            <c:strRef>
              <c:f>专题B行业发展与生态建设!$F$119</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专题B行业发展与生态建设!$B$120:$B$127</c:f>
              <c:strCache>
                <c:ptCount val="8"/>
                <c:pt idx="0">
                  <c:v>没有使用过</c:v>
                </c:pt>
                <c:pt idx="1">
                  <c:v>比武竞赛</c:v>
                </c:pt>
                <c:pt idx="2">
                  <c:v>标准制定</c:v>
                </c:pt>
                <c:pt idx="3">
                  <c:v>职称评审</c:v>
                </c:pt>
                <c:pt idx="4">
                  <c:v>继续教育</c:v>
                </c:pt>
                <c:pt idx="5">
                  <c:v>资质认证</c:v>
                </c:pt>
                <c:pt idx="6">
                  <c:v>政策宣贯</c:v>
                </c:pt>
                <c:pt idx="7">
                  <c:v>技术培训</c:v>
                </c:pt>
              </c:strCache>
            </c:strRef>
          </c:cat>
          <c:val>
            <c:numRef>
              <c:f>专题B行业发展与生态建设!$F$120:$F$127</c:f>
              <c:numCache>
                <c:formatCode>0.00%</c:formatCode>
                <c:ptCount val="8"/>
                <c:pt idx="0">
                  <c:v>0.2388</c:v>
                </c:pt>
                <c:pt idx="1">
                  <c:v>0.1285</c:v>
                </c:pt>
                <c:pt idx="2">
                  <c:v>0.2496</c:v>
                </c:pt>
                <c:pt idx="3">
                  <c:v>0.2684</c:v>
                </c:pt>
                <c:pt idx="4">
                  <c:v>0.3865</c:v>
                </c:pt>
                <c:pt idx="5">
                  <c:v>0.3722</c:v>
                </c:pt>
                <c:pt idx="6">
                  <c:v>0.3231</c:v>
                </c:pt>
                <c:pt idx="7">
                  <c:v>0.5312</c:v>
                </c:pt>
              </c:numCache>
            </c:numRef>
          </c:val>
        </c:ser>
        <c:dLbls>
          <c:showLegendKey val="0"/>
          <c:showVal val="1"/>
          <c:showCatName val="0"/>
          <c:showSerName val="0"/>
          <c:showPercent val="0"/>
          <c:showBubbleSize val="0"/>
        </c:dLbls>
        <c:gapWidth val="182"/>
        <c:axId val="382670720"/>
        <c:axId val="382672256"/>
      </c:barChart>
      <c:catAx>
        <c:axId val="3826707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672256"/>
        <c:crosses val="autoZero"/>
        <c:auto val="1"/>
        <c:lblAlgn val="ctr"/>
        <c:lblOffset val="100"/>
        <c:noMultiLvlLbl val="0"/>
      </c:catAx>
      <c:valAx>
        <c:axId val="3826722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67072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从业人员网民安全感评价分布图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主问卷!$C$54</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主问卷!$B$55:$B$59</c:f>
              <c:strCache>
                <c:ptCount val="5"/>
                <c:pt idx="0">
                  <c:v>非常不安全</c:v>
                </c:pt>
                <c:pt idx="1">
                  <c:v>不安全</c:v>
                </c:pt>
                <c:pt idx="2">
                  <c:v>非常安全</c:v>
                </c:pt>
                <c:pt idx="3">
                  <c:v>一般</c:v>
                </c:pt>
                <c:pt idx="4">
                  <c:v>安全</c:v>
                </c:pt>
              </c:strCache>
            </c:strRef>
          </c:cat>
          <c:val>
            <c:numRef>
              <c:f>主问卷!$C$55:$C$59</c:f>
            </c:numRef>
          </c:val>
        </c:ser>
        <c:ser>
          <c:idx val="1"/>
          <c:order val="1"/>
          <c:tx>
            <c:strRef>
              <c:f>主问卷!$D$54</c:f>
              <c:strCache>
                <c:ptCount val="1"/>
                <c:pt idx="0">
                  <c:v>甘肃占比</c:v>
                </c:pt>
              </c:strCache>
            </c:strRef>
          </c:tx>
          <c:spPr>
            <a:solidFill>
              <a:schemeClr val="accent2"/>
            </a:solidFill>
            <a:ln>
              <a:noFill/>
            </a:ln>
            <a:effectLst/>
          </c:spPr>
          <c:invertIfNegative val="0"/>
          <c:dLbls>
            <c:dLbl>
              <c:idx val="3"/>
              <c:layout>
                <c:manualLayout>
                  <c:x val="-0.0161943319838057"/>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1457489878543"/>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主问卷!$B$55:$B$59</c:f>
              <c:strCache>
                <c:ptCount val="5"/>
                <c:pt idx="0">
                  <c:v>非常不安全</c:v>
                </c:pt>
                <c:pt idx="1">
                  <c:v>不安全</c:v>
                </c:pt>
                <c:pt idx="2">
                  <c:v>非常安全</c:v>
                </c:pt>
                <c:pt idx="3">
                  <c:v>一般</c:v>
                </c:pt>
                <c:pt idx="4">
                  <c:v>安全</c:v>
                </c:pt>
              </c:strCache>
            </c:strRef>
          </c:cat>
          <c:val>
            <c:numRef>
              <c:f>主问卷!$D$55:$D$59</c:f>
              <c:numCache>
                <c:formatCode>0%</c:formatCode>
                <c:ptCount val="5"/>
                <c:pt idx="0">
                  <c:v>0.04</c:v>
                </c:pt>
                <c:pt idx="1" c:formatCode="0.00%">
                  <c:v>0.106</c:v>
                </c:pt>
                <c:pt idx="2" c:formatCode="0.00%">
                  <c:v>0.1191</c:v>
                </c:pt>
                <c:pt idx="3" c:formatCode="0.00%">
                  <c:v>0.3336</c:v>
                </c:pt>
                <c:pt idx="4" c:formatCode="0.00%">
                  <c:v>0.4013</c:v>
                </c:pt>
              </c:numCache>
            </c:numRef>
          </c:val>
        </c:ser>
        <c:ser>
          <c:idx val="2"/>
          <c:order val="2"/>
          <c:tx>
            <c:strRef>
              <c:f>主问卷!$E$54</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主问卷!$B$55:$B$59</c:f>
              <c:strCache>
                <c:ptCount val="5"/>
                <c:pt idx="0">
                  <c:v>非常不安全</c:v>
                </c:pt>
                <c:pt idx="1">
                  <c:v>不安全</c:v>
                </c:pt>
                <c:pt idx="2">
                  <c:v>非常安全</c:v>
                </c:pt>
                <c:pt idx="3">
                  <c:v>一般</c:v>
                </c:pt>
                <c:pt idx="4">
                  <c:v>安全</c:v>
                </c:pt>
              </c:strCache>
            </c:strRef>
          </c:cat>
          <c:val>
            <c:numRef>
              <c:f>主问卷!$E$55:$E$59</c:f>
            </c:numRef>
          </c:val>
        </c:ser>
        <c:ser>
          <c:idx val="3"/>
          <c:order val="3"/>
          <c:tx>
            <c:strRef>
              <c:f>主问卷!$F$54</c:f>
              <c:strCache>
                <c:ptCount val="1"/>
                <c:pt idx="0">
                  <c:v>全国占比</c:v>
                </c:pt>
              </c:strCache>
            </c:strRef>
          </c:tx>
          <c:spPr>
            <a:solidFill>
              <a:schemeClr val="accent4"/>
            </a:solidFill>
            <a:ln>
              <a:noFill/>
            </a:ln>
            <a:effectLst/>
          </c:spPr>
          <c:invertIfNegative val="0"/>
          <c:dLbls>
            <c:dLbl>
              <c:idx val="3"/>
              <c:layout>
                <c:manualLayout>
                  <c:x val="0.0182186234817814"/>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145748987854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主问卷!$B$55:$B$59</c:f>
              <c:strCache>
                <c:ptCount val="5"/>
                <c:pt idx="0">
                  <c:v>非常不安全</c:v>
                </c:pt>
                <c:pt idx="1">
                  <c:v>不安全</c:v>
                </c:pt>
                <c:pt idx="2">
                  <c:v>非常安全</c:v>
                </c:pt>
                <c:pt idx="3">
                  <c:v>一般</c:v>
                </c:pt>
                <c:pt idx="4">
                  <c:v>安全</c:v>
                </c:pt>
              </c:strCache>
            </c:strRef>
          </c:cat>
          <c:val>
            <c:numRef>
              <c:f>主问卷!$F$55:$F$59</c:f>
              <c:numCache>
                <c:formatCode>0.00%</c:formatCode>
                <c:ptCount val="5"/>
                <c:pt idx="0">
                  <c:v>0.021</c:v>
                </c:pt>
                <c:pt idx="1">
                  <c:v>0.0696</c:v>
                </c:pt>
                <c:pt idx="2">
                  <c:v>0.1658</c:v>
                </c:pt>
                <c:pt idx="3">
                  <c:v>0.3416</c:v>
                </c:pt>
                <c:pt idx="4">
                  <c:v>0.402</c:v>
                </c:pt>
              </c:numCache>
            </c:numRef>
          </c:val>
        </c:ser>
        <c:dLbls>
          <c:showLegendKey val="0"/>
          <c:showVal val="1"/>
          <c:showCatName val="0"/>
          <c:showSerName val="0"/>
          <c:showPercent val="0"/>
          <c:showBubbleSize val="0"/>
        </c:dLbls>
        <c:gapWidth val="219"/>
        <c:overlap val="-27"/>
        <c:axId val="342771584"/>
        <c:axId val="342773120"/>
      </c:barChart>
      <c:catAx>
        <c:axId val="3427715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773120"/>
        <c:crosses val="autoZero"/>
        <c:auto val="1"/>
        <c:lblAlgn val="ctr"/>
        <c:lblOffset val="100"/>
        <c:noMultiLvlLbl val="0"/>
      </c:catAx>
      <c:valAx>
        <c:axId val="342773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771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对新技术新应用的网络安全问题的关注度</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专题C新技术新应用与网络安全!$B$11:$B$19</c:f>
              <c:strCache>
                <c:ptCount val="9"/>
                <c:pt idx="0">
                  <c:v>其他</c:v>
                </c:pt>
                <c:pt idx="1">
                  <c:v>都没关注过</c:v>
                </c:pt>
                <c:pt idx="2">
                  <c:v>量子信息技术</c:v>
                </c:pt>
                <c:pt idx="3">
                  <c:v>云计算</c:v>
                </c:pt>
                <c:pt idx="4">
                  <c:v>区块链</c:v>
                </c:pt>
                <c:pt idx="5">
                  <c:v>物联网</c:v>
                </c:pt>
                <c:pt idx="6">
                  <c:v>人工智能</c:v>
                </c:pt>
                <c:pt idx="7">
                  <c:v>5G移动网络</c:v>
                </c:pt>
                <c:pt idx="8">
                  <c:v>大数据</c:v>
                </c:pt>
              </c:strCache>
            </c:strRef>
          </c:cat>
          <c:val>
            <c:numRef>
              <c:f>专题C新技术新应用与网络安全!$C$11:$C$19</c:f>
            </c:numRef>
          </c:val>
        </c:ser>
        <c:ser>
          <c:idx val="1"/>
          <c:order val="1"/>
          <c:tx>
            <c:strRef>
              <c:f>专题C新技术新应用与网络安全!$D$10</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专题C新技术新应用与网络安全!$B$11:$B$19</c:f>
              <c:strCache>
                <c:ptCount val="9"/>
                <c:pt idx="0">
                  <c:v>其他</c:v>
                </c:pt>
                <c:pt idx="1">
                  <c:v>都没关注过</c:v>
                </c:pt>
                <c:pt idx="2">
                  <c:v>量子信息技术</c:v>
                </c:pt>
                <c:pt idx="3">
                  <c:v>云计算</c:v>
                </c:pt>
                <c:pt idx="4">
                  <c:v>区块链</c:v>
                </c:pt>
                <c:pt idx="5">
                  <c:v>物联网</c:v>
                </c:pt>
                <c:pt idx="6">
                  <c:v>人工智能</c:v>
                </c:pt>
                <c:pt idx="7">
                  <c:v>5G移动网络</c:v>
                </c:pt>
                <c:pt idx="8">
                  <c:v>大数据</c:v>
                </c:pt>
              </c:strCache>
            </c:strRef>
          </c:cat>
          <c:val>
            <c:numRef>
              <c:f>专题C新技术新应用与网络安全!$D$11:$D$19</c:f>
              <c:numCache>
                <c:formatCode>0.00%</c:formatCode>
                <c:ptCount val="9"/>
                <c:pt idx="0">
                  <c:v>0.0156</c:v>
                </c:pt>
                <c:pt idx="1">
                  <c:v>0.0156</c:v>
                </c:pt>
                <c:pt idx="2">
                  <c:v>0.1875</c:v>
                </c:pt>
                <c:pt idx="3" c:formatCode="0%">
                  <c:v>0.5</c:v>
                </c:pt>
                <c:pt idx="4">
                  <c:v>0.5156</c:v>
                </c:pt>
                <c:pt idx="5">
                  <c:v>0.5547</c:v>
                </c:pt>
                <c:pt idx="6">
                  <c:v>0.5703</c:v>
                </c:pt>
                <c:pt idx="7">
                  <c:v>0.7422</c:v>
                </c:pt>
                <c:pt idx="8">
                  <c:v>0.7891</c:v>
                </c:pt>
              </c:numCache>
            </c:numRef>
          </c:val>
        </c:ser>
        <c:ser>
          <c:idx val="2"/>
          <c:order val="2"/>
          <c:tx>
            <c:strRef>
              <c:f>专题C新技术新应用与网络安全!$E$10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专题C新技术新应用与网络安全!$B$11:$B$19</c:f>
              <c:strCache>
                <c:ptCount val="9"/>
                <c:pt idx="0">
                  <c:v>其他</c:v>
                </c:pt>
                <c:pt idx="1">
                  <c:v>都没关注过</c:v>
                </c:pt>
                <c:pt idx="2">
                  <c:v>量子信息技术</c:v>
                </c:pt>
                <c:pt idx="3">
                  <c:v>云计算</c:v>
                </c:pt>
                <c:pt idx="4">
                  <c:v>区块链</c:v>
                </c:pt>
                <c:pt idx="5">
                  <c:v>物联网</c:v>
                </c:pt>
                <c:pt idx="6">
                  <c:v>人工智能</c:v>
                </c:pt>
                <c:pt idx="7">
                  <c:v>5G移动网络</c:v>
                </c:pt>
                <c:pt idx="8">
                  <c:v>大数据</c:v>
                </c:pt>
              </c:strCache>
            </c:strRef>
          </c:cat>
          <c:val>
            <c:numRef>
              <c:f>专题C新技术新应用与网络安全!$E$11:$E$19</c:f>
            </c:numRef>
          </c:val>
        </c:ser>
        <c:ser>
          <c:idx val="3"/>
          <c:order val="3"/>
          <c:tx>
            <c:strRef>
              <c:f>专题C新技术新应用与网络安全!$F$10</c:f>
              <c:strCache>
                <c:ptCount val="1"/>
                <c:pt idx="0">
                  <c:v>全国占比</c:v>
                </c:pt>
              </c:strCache>
            </c:strRef>
          </c:tx>
          <c:invertIfNegative val="0"/>
          <c:dLbls>
            <c:dLbl>
              <c:idx val="0"/>
              <c:layout>
                <c:manualLayout>
                  <c:x val="0"/>
                  <c:y val="-0.00663349917081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49687890137328"/>
                  <c:y val="-0.0132669983416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249687890137328"/>
                  <c:y val="-0.009950248756218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1551168776773e-17"/>
                  <c:y val="-0.00995024875621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专题C新技术新应用与网络安全!$B$11:$B$19</c:f>
              <c:strCache>
                <c:ptCount val="9"/>
                <c:pt idx="0">
                  <c:v>其他</c:v>
                </c:pt>
                <c:pt idx="1">
                  <c:v>都没关注过</c:v>
                </c:pt>
                <c:pt idx="2">
                  <c:v>量子信息技术</c:v>
                </c:pt>
                <c:pt idx="3">
                  <c:v>云计算</c:v>
                </c:pt>
                <c:pt idx="4">
                  <c:v>区块链</c:v>
                </c:pt>
                <c:pt idx="5">
                  <c:v>物联网</c:v>
                </c:pt>
                <c:pt idx="6">
                  <c:v>人工智能</c:v>
                </c:pt>
                <c:pt idx="7">
                  <c:v>5G移动网络</c:v>
                </c:pt>
                <c:pt idx="8">
                  <c:v>大数据</c:v>
                </c:pt>
              </c:strCache>
            </c:strRef>
          </c:cat>
          <c:val>
            <c:numRef>
              <c:f>专题C新技术新应用与网络安全!$F$11:$F$19</c:f>
              <c:numCache>
                <c:formatCode>0.00%</c:formatCode>
                <c:ptCount val="9"/>
                <c:pt idx="0">
                  <c:v>0.0236</c:v>
                </c:pt>
                <c:pt idx="1">
                  <c:v>0.0474</c:v>
                </c:pt>
                <c:pt idx="2">
                  <c:v>0.1984</c:v>
                </c:pt>
                <c:pt idx="3">
                  <c:v>0.4121</c:v>
                </c:pt>
                <c:pt idx="4">
                  <c:v>0.3664</c:v>
                </c:pt>
                <c:pt idx="5">
                  <c:v>0.4193</c:v>
                </c:pt>
                <c:pt idx="6">
                  <c:v>0.545</c:v>
                </c:pt>
                <c:pt idx="7">
                  <c:v>0.7365</c:v>
                </c:pt>
                <c:pt idx="8">
                  <c:v>0.6231</c:v>
                </c:pt>
              </c:numCache>
            </c:numRef>
          </c:val>
        </c:ser>
        <c:dLbls>
          <c:showLegendKey val="0"/>
          <c:showVal val="1"/>
          <c:showCatName val="0"/>
          <c:showSerName val="0"/>
          <c:showPercent val="0"/>
          <c:showBubbleSize val="0"/>
        </c:dLbls>
        <c:gapWidth val="182"/>
        <c:axId val="382728448"/>
        <c:axId val="382743680"/>
      </c:barChart>
      <c:catAx>
        <c:axId val="3827284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743680"/>
        <c:crosses val="autoZero"/>
        <c:auto val="1"/>
        <c:lblAlgn val="ctr"/>
        <c:lblOffset val="100"/>
        <c:noMultiLvlLbl val="0"/>
      </c:catAx>
      <c:valAx>
        <c:axId val="3827436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72844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目前是否正在使用</a:t>
            </a:r>
            <a:r>
              <a:rPr lang="en-US" altLang="zh-CN" b="1"/>
              <a:t>5</a:t>
            </a:r>
            <a:r>
              <a:rPr lang="en-US" b="1"/>
              <a:t>G</a:t>
            </a:r>
            <a:r>
              <a:rPr lang="zh-CN" altLang="en-US" b="1"/>
              <a:t>网络</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专题C新技术新应用与网络安全!$C$23</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专题C新技术新应用与网络安全!$B$24:$B$25</c:f>
              <c:strCache>
                <c:ptCount val="2"/>
                <c:pt idx="0">
                  <c:v>是</c:v>
                </c:pt>
                <c:pt idx="1">
                  <c:v>否</c:v>
                </c:pt>
              </c:strCache>
            </c:strRef>
          </c:cat>
          <c:val>
            <c:numRef>
              <c:f>专题C新技术新应用与网络安全!$C$24:$C$25</c:f>
            </c:numRef>
          </c:val>
        </c:ser>
        <c:ser>
          <c:idx val="1"/>
          <c:order val="1"/>
          <c:tx>
            <c:strRef>
              <c:f>专题C新技术新应用与网络安全!$D$23</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专题C新技术新应用与网络安全!$B$24:$B$25</c:f>
              <c:strCache>
                <c:ptCount val="2"/>
                <c:pt idx="0">
                  <c:v>是</c:v>
                </c:pt>
                <c:pt idx="1">
                  <c:v>否</c:v>
                </c:pt>
              </c:strCache>
            </c:strRef>
          </c:cat>
          <c:val>
            <c:numRef>
              <c:f>专题C新技术新应用与网络安全!$D$24:$D$25</c:f>
              <c:numCache>
                <c:formatCode>0.00%</c:formatCode>
                <c:ptCount val="2"/>
                <c:pt idx="0">
                  <c:v>0.1783</c:v>
                </c:pt>
                <c:pt idx="1">
                  <c:v>0.8217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5G</a:t>
            </a:r>
            <a:r>
              <a:rPr lang="zh-CN" altLang="en-US"/>
              <a:t>网络使用体验的评价</a:t>
            </a:r>
            <a:endParaRPr lang="zh-CN" altLang="en-US"/>
          </a:p>
        </c:rich>
      </c:tx>
      <c:layout>
        <c:manualLayout>
          <c:xMode val="edge"/>
          <c:yMode val="edge"/>
          <c:x val="0.215152668416448"/>
          <c:y val="0.0416666666666667"/>
        </c:manualLayout>
      </c:layout>
      <c:overlay val="0"/>
      <c:spPr>
        <a:noFill/>
        <a:ln>
          <a:noFill/>
        </a:ln>
        <a:effectLst/>
      </c:spPr>
    </c:title>
    <c:autoTitleDeleted val="0"/>
    <c:plotArea>
      <c:layout/>
      <c:barChart>
        <c:barDir val="bar"/>
        <c:grouping val="clustered"/>
        <c:varyColors val="0"/>
        <c:ser>
          <c:idx val="0"/>
          <c:order val="0"/>
          <c:tx>
            <c:strRef>
              <c:f>全国从业专题C!$B$20:$B$21</c:f>
              <c:strCache>
                <c:ptCount val="1"/>
                <c:pt idx="0">
                  <c:v>使用5G网络的感受是？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全国从业专题C!$A$22:$A$26</c:f>
              <c:strCache>
                <c:ptCount val="5"/>
                <c:pt idx="0">
                  <c:v>其他</c:v>
                </c:pt>
                <c:pt idx="1">
                  <c:v>5G信号不稳定，不是很好用</c:v>
                </c:pt>
                <c:pt idx="2">
                  <c:v>5G和4G差不多，一般</c:v>
                </c:pt>
                <c:pt idx="3">
                  <c:v>5G流量用的太快，费用有点高</c:v>
                </c:pt>
                <c:pt idx="4">
                  <c:v>5G上网很快，很好用</c:v>
                </c:pt>
              </c:strCache>
            </c:strRef>
          </c:cat>
          <c:val>
            <c:numRef>
              <c:f>全国从业专题C!$B$22:$B$26</c:f>
              <c:numCache>
                <c:formatCode>0.00%</c:formatCode>
                <c:ptCount val="5"/>
                <c:pt idx="0">
                  <c:v>0.0291</c:v>
                </c:pt>
                <c:pt idx="1">
                  <c:v>0.1809</c:v>
                </c:pt>
                <c:pt idx="2">
                  <c:v>0.2449</c:v>
                </c:pt>
                <c:pt idx="3">
                  <c:v>0.2862</c:v>
                </c:pt>
                <c:pt idx="4">
                  <c:v>0.447</c:v>
                </c:pt>
              </c:numCache>
            </c:numRef>
          </c:val>
        </c:ser>
        <c:dLbls>
          <c:showLegendKey val="0"/>
          <c:showVal val="1"/>
          <c:showCatName val="0"/>
          <c:showSerName val="0"/>
          <c:showPercent val="0"/>
          <c:showBubbleSize val="0"/>
        </c:dLbls>
        <c:gapWidth val="182"/>
        <c:axId val="382878464"/>
        <c:axId val="382881152"/>
      </c:barChart>
      <c:catAx>
        <c:axId val="382878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881152"/>
        <c:crosses val="autoZero"/>
        <c:auto val="1"/>
        <c:lblAlgn val="ctr"/>
        <c:lblOffset val="100"/>
        <c:noMultiLvlLbl val="0"/>
      </c:catAx>
      <c:valAx>
        <c:axId val="3828811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87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目前不使用</a:t>
            </a:r>
            <a:r>
              <a:rPr lang="en-US" altLang="zh-CN" b="1"/>
              <a:t>5</a:t>
            </a:r>
            <a:r>
              <a:rPr lang="en-US" b="1"/>
              <a:t>G</a:t>
            </a:r>
            <a:r>
              <a:rPr lang="zh-CN" altLang="en-US" b="1"/>
              <a:t>网络的原因</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专题C新技术新应用与网络安全!$C$38</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专题C新技术新应用与网络安全!$B$39:$B$46</c:f>
              <c:strCache>
                <c:ptCount val="8"/>
                <c:pt idx="0">
                  <c:v>其他</c:v>
                </c:pt>
                <c:pt idx="1">
                  <c:v>不了解</c:v>
                </c:pt>
                <c:pt idx="2">
                  <c:v>现有网络已经满足需求，不想换</c:v>
                </c:pt>
                <c:pt idx="3">
                  <c:v>缺乏适合我使用的5G关键应用，不想用</c:v>
                </c:pt>
                <c:pt idx="4">
                  <c:v>套餐费用高，用不起</c:v>
                </c:pt>
                <c:pt idx="5">
                  <c:v>先等网络稳定了再考虑</c:v>
                </c:pt>
                <c:pt idx="6">
                  <c:v>网络覆盖面小，想用但用不上</c:v>
                </c:pt>
                <c:pt idx="7">
                  <c:v>想用但要换手机</c:v>
                </c:pt>
              </c:strCache>
            </c:strRef>
          </c:cat>
          <c:val>
            <c:numRef>
              <c:f>专题C新技术新应用与网络安全!$C$39:$C$46</c:f>
            </c:numRef>
          </c:val>
        </c:ser>
        <c:ser>
          <c:idx val="1"/>
          <c:order val="1"/>
          <c:tx>
            <c:strRef>
              <c:f>专题C新技术新应用与网络安全!$D$38</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专题C新技术新应用与网络安全!$B$39:$B$46</c:f>
              <c:strCache>
                <c:ptCount val="8"/>
                <c:pt idx="0">
                  <c:v>其他</c:v>
                </c:pt>
                <c:pt idx="1">
                  <c:v>不了解</c:v>
                </c:pt>
                <c:pt idx="2">
                  <c:v>现有网络已经满足需求，不想换</c:v>
                </c:pt>
                <c:pt idx="3">
                  <c:v>缺乏适合我使用的5G关键应用，不想用</c:v>
                </c:pt>
                <c:pt idx="4">
                  <c:v>套餐费用高，用不起</c:v>
                </c:pt>
                <c:pt idx="5">
                  <c:v>先等网络稳定了再考虑</c:v>
                </c:pt>
                <c:pt idx="6">
                  <c:v>网络覆盖面小，想用但用不上</c:v>
                </c:pt>
                <c:pt idx="7">
                  <c:v>想用但要换手机</c:v>
                </c:pt>
              </c:strCache>
            </c:strRef>
          </c:cat>
          <c:val>
            <c:numRef>
              <c:f>专题C新技术新应用与网络安全!$D$39:$D$46</c:f>
              <c:numCache>
                <c:formatCode>0.00%</c:formatCode>
                <c:ptCount val="8"/>
                <c:pt idx="0">
                  <c:v>0.0095</c:v>
                </c:pt>
                <c:pt idx="1">
                  <c:v>0.0381</c:v>
                </c:pt>
                <c:pt idx="2">
                  <c:v>0.2095</c:v>
                </c:pt>
                <c:pt idx="3">
                  <c:v>0.2381</c:v>
                </c:pt>
                <c:pt idx="4">
                  <c:v>0.3429</c:v>
                </c:pt>
                <c:pt idx="5">
                  <c:v>0.4095</c:v>
                </c:pt>
                <c:pt idx="6">
                  <c:v>0.4571</c:v>
                </c:pt>
                <c:pt idx="7">
                  <c:v>0.5619</c:v>
                </c:pt>
              </c:numCache>
            </c:numRef>
          </c:val>
        </c:ser>
        <c:ser>
          <c:idx val="2"/>
          <c:order val="2"/>
          <c:tx>
            <c:strRef>
              <c:f>专题C新技术新应用与网络安全!$E$38</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专题C新技术新应用与网络安全!$B$39:$B$46</c:f>
              <c:strCache>
                <c:ptCount val="8"/>
                <c:pt idx="0">
                  <c:v>其他</c:v>
                </c:pt>
                <c:pt idx="1">
                  <c:v>不了解</c:v>
                </c:pt>
                <c:pt idx="2">
                  <c:v>现有网络已经满足需求，不想换</c:v>
                </c:pt>
                <c:pt idx="3">
                  <c:v>缺乏适合我使用的5G关键应用，不想用</c:v>
                </c:pt>
                <c:pt idx="4">
                  <c:v>套餐费用高，用不起</c:v>
                </c:pt>
                <c:pt idx="5">
                  <c:v>先等网络稳定了再考虑</c:v>
                </c:pt>
                <c:pt idx="6">
                  <c:v>网络覆盖面小，想用但用不上</c:v>
                </c:pt>
                <c:pt idx="7">
                  <c:v>想用但要换手机</c:v>
                </c:pt>
              </c:strCache>
            </c:strRef>
          </c:cat>
          <c:val>
            <c:numRef>
              <c:f>专题C新技术新应用与网络安全!$E$39:$E$46</c:f>
            </c:numRef>
          </c:val>
        </c:ser>
        <c:ser>
          <c:idx val="3"/>
          <c:order val="3"/>
          <c:tx>
            <c:strRef>
              <c:f>专题C新技术新应用与网络安全!$F$38</c:f>
              <c:strCache>
                <c:ptCount val="1"/>
                <c:pt idx="0">
                  <c:v>全国占比</c:v>
                </c:pt>
              </c:strCache>
            </c:strRef>
          </c:tx>
          <c:invertIfNegative val="0"/>
          <c:dLbls>
            <c:dLbl>
              <c:idx val="0"/>
              <c:layout>
                <c:manualLayout>
                  <c:x val="0"/>
                  <c:y val="-0.0191021967526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81347773766546"/>
                  <c:y val="-0.0229226361031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14613180515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40673886883273"/>
                  <c:y val="-0.01146131805157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4404332129964"/>
                  <c:y val="-0.01146131805157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44404332129964"/>
                  <c:y val="-0.01146131805157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72202166064982"/>
                  <c:y val="-0.0191021967526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专题C新技术新应用与网络安全!$B$39:$B$46</c:f>
              <c:strCache>
                <c:ptCount val="8"/>
                <c:pt idx="0">
                  <c:v>其他</c:v>
                </c:pt>
                <c:pt idx="1">
                  <c:v>不了解</c:v>
                </c:pt>
                <c:pt idx="2">
                  <c:v>现有网络已经满足需求，不想换</c:v>
                </c:pt>
                <c:pt idx="3">
                  <c:v>缺乏适合我使用的5G关键应用，不想用</c:v>
                </c:pt>
                <c:pt idx="4">
                  <c:v>套餐费用高，用不起</c:v>
                </c:pt>
                <c:pt idx="5">
                  <c:v>先等网络稳定了再考虑</c:v>
                </c:pt>
                <c:pt idx="6">
                  <c:v>网络覆盖面小，想用但用不上</c:v>
                </c:pt>
                <c:pt idx="7">
                  <c:v>想用但要换手机</c:v>
                </c:pt>
              </c:strCache>
            </c:strRef>
          </c:cat>
          <c:val>
            <c:numRef>
              <c:f>专题C新技术新应用与网络安全!$F$39:$F$46</c:f>
              <c:numCache>
                <c:formatCode>0.00%</c:formatCode>
                <c:ptCount val="8"/>
                <c:pt idx="0">
                  <c:v>0.0218</c:v>
                </c:pt>
                <c:pt idx="1">
                  <c:v>0.0583</c:v>
                </c:pt>
                <c:pt idx="2">
                  <c:v>0.2153</c:v>
                </c:pt>
                <c:pt idx="3">
                  <c:v>0.1674</c:v>
                </c:pt>
                <c:pt idx="4">
                  <c:v>0.4044</c:v>
                </c:pt>
                <c:pt idx="5">
                  <c:v>0.3862</c:v>
                </c:pt>
                <c:pt idx="6">
                  <c:v>0.416</c:v>
                </c:pt>
                <c:pt idx="7">
                  <c:v>0.5156</c:v>
                </c:pt>
              </c:numCache>
            </c:numRef>
          </c:val>
        </c:ser>
        <c:dLbls>
          <c:showLegendKey val="0"/>
          <c:showVal val="1"/>
          <c:showCatName val="0"/>
          <c:showSerName val="0"/>
          <c:showPercent val="0"/>
          <c:showBubbleSize val="0"/>
        </c:dLbls>
        <c:gapWidth val="182"/>
        <c:axId val="382922112"/>
        <c:axId val="382145664"/>
      </c:barChart>
      <c:catAx>
        <c:axId val="3829221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145664"/>
        <c:crosses val="autoZero"/>
        <c:auto val="1"/>
        <c:lblAlgn val="ctr"/>
        <c:lblOffset val="100"/>
        <c:noMultiLvlLbl val="0"/>
      </c:catAx>
      <c:valAx>
        <c:axId val="3821456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92211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a:t>
            </a:r>
            <a:r>
              <a:rPr lang="en-US" b="1"/>
              <a:t>G</a:t>
            </a:r>
            <a:r>
              <a:rPr lang="zh-CN" altLang="en-US" b="1"/>
              <a:t>技术的顾虑</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专题C新技术新应用与网络安全!$C$50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专题C新技术新应用与网络安全!$B$51:$B$55</c:f>
              <c:strCache>
                <c:ptCount val="5"/>
                <c:pt idx="0">
                  <c:v>比4G服务收费更高</c:v>
                </c:pt>
                <c:pt idx="1">
                  <c:v>技术不成熟，出现网络错误/卡顿</c:v>
                </c:pt>
                <c:pt idx="2">
                  <c:v>网络不够安全</c:v>
                </c:pt>
                <c:pt idx="3">
                  <c:v>网络覆盖面小</c:v>
                </c:pt>
                <c:pt idx="4">
                  <c:v>其他</c:v>
                </c:pt>
              </c:strCache>
            </c:strRef>
          </c:cat>
          <c:val>
            <c:numRef>
              <c:f>专题C新技术新应用与网络安全!$C$51:$C$55</c:f>
            </c:numRef>
          </c:val>
        </c:ser>
        <c:ser>
          <c:idx val="1"/>
          <c:order val="1"/>
          <c:tx>
            <c:strRef>
              <c:f>专题C新技术新应用与网络安全!$D$50</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专题C新技术新应用与网络安全!$B$51:$B$55</c:f>
              <c:strCache>
                <c:ptCount val="5"/>
                <c:pt idx="0">
                  <c:v>比4G服务收费更高</c:v>
                </c:pt>
                <c:pt idx="1">
                  <c:v>技术不成熟，出现网络错误/卡顿</c:v>
                </c:pt>
                <c:pt idx="2">
                  <c:v>网络不够安全</c:v>
                </c:pt>
                <c:pt idx="3">
                  <c:v>网络覆盖面小</c:v>
                </c:pt>
                <c:pt idx="4">
                  <c:v>其他</c:v>
                </c:pt>
              </c:strCache>
            </c:strRef>
          </c:cat>
          <c:val>
            <c:numRef>
              <c:f>专题C新技术新应用与网络安全!$D$51:$D$55</c:f>
              <c:numCache>
                <c:formatCode>0.00%</c:formatCode>
                <c:ptCount val="5"/>
                <c:pt idx="0">
                  <c:v>0.7109</c:v>
                </c:pt>
                <c:pt idx="1">
                  <c:v>0.2813</c:v>
                </c:pt>
                <c:pt idx="2" c:formatCode="0%">
                  <c:v>0.25</c:v>
                </c:pt>
                <c:pt idx="3">
                  <c:v>0.6172</c:v>
                </c:pt>
                <c:pt idx="4">
                  <c:v>0.0156</c:v>
                </c:pt>
              </c:numCache>
            </c:numRef>
          </c:val>
        </c:ser>
        <c:ser>
          <c:idx val="2"/>
          <c:order val="2"/>
          <c:tx>
            <c:strRef>
              <c:f>专题C新技术新应用与网络安全!$E$50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专题C新技术新应用与网络安全!$B$51:$B$55</c:f>
              <c:strCache>
                <c:ptCount val="5"/>
                <c:pt idx="0">
                  <c:v>比4G服务收费更高</c:v>
                </c:pt>
                <c:pt idx="1">
                  <c:v>技术不成熟，出现网络错误/卡顿</c:v>
                </c:pt>
                <c:pt idx="2">
                  <c:v>网络不够安全</c:v>
                </c:pt>
                <c:pt idx="3">
                  <c:v>网络覆盖面小</c:v>
                </c:pt>
                <c:pt idx="4">
                  <c:v>其他</c:v>
                </c:pt>
              </c:strCache>
            </c:strRef>
          </c:cat>
          <c:val>
            <c:numRef>
              <c:f>专题C新技术新应用与网络安全!$E$51:$E$55</c:f>
            </c:numRef>
          </c:val>
        </c:ser>
        <c:ser>
          <c:idx val="3"/>
          <c:order val="3"/>
          <c:tx>
            <c:strRef>
              <c:f>专题C新技术新应用与网络安全!$F$50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专题C新技术新应用与网络安全!$B$51:$B$55</c:f>
              <c:strCache>
                <c:ptCount val="5"/>
                <c:pt idx="0">
                  <c:v>比4G服务收费更高</c:v>
                </c:pt>
                <c:pt idx="1">
                  <c:v>技术不成熟，出现网络错误/卡顿</c:v>
                </c:pt>
                <c:pt idx="2">
                  <c:v>网络不够安全</c:v>
                </c:pt>
                <c:pt idx="3">
                  <c:v>网络覆盖面小</c:v>
                </c:pt>
                <c:pt idx="4">
                  <c:v>其他</c:v>
                </c:pt>
              </c:strCache>
            </c:strRef>
          </c:cat>
          <c:val>
            <c:numRef>
              <c:f>专题C新技术新应用与网络安全!$F$51:$F$55</c:f>
              <c:numCache>
                <c:formatCode>0.00%</c:formatCode>
                <c:ptCount val="5"/>
                <c:pt idx="0">
                  <c:v>0.6891</c:v>
                </c:pt>
                <c:pt idx="1">
                  <c:v>0.3385</c:v>
                </c:pt>
                <c:pt idx="2">
                  <c:v>0.2573</c:v>
                </c:pt>
                <c:pt idx="3">
                  <c:v>0.5975</c:v>
                </c:pt>
                <c:pt idx="4">
                  <c:v>0.0549</c:v>
                </c:pt>
              </c:numCache>
            </c:numRef>
          </c:val>
        </c:ser>
        <c:dLbls>
          <c:showLegendKey val="0"/>
          <c:showVal val="1"/>
          <c:showCatName val="0"/>
          <c:showSerName val="0"/>
          <c:showPercent val="0"/>
          <c:showBubbleSize val="0"/>
        </c:dLbls>
        <c:gapWidth val="182"/>
        <c:axId val="382997248"/>
        <c:axId val="382998784"/>
      </c:barChart>
      <c:catAx>
        <c:axId val="3829972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998784"/>
        <c:crosses val="autoZero"/>
        <c:auto val="1"/>
        <c:lblAlgn val="ctr"/>
        <c:lblOffset val="100"/>
        <c:noMultiLvlLbl val="0"/>
      </c:catAx>
      <c:valAx>
        <c:axId val="3829987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997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人工智能</a:t>
            </a:r>
            <a:r>
              <a:rPr lang="en-US" altLang="zh-CN" b="1"/>
              <a:t>(</a:t>
            </a:r>
            <a:r>
              <a:rPr lang="en-US" b="1"/>
              <a:t>AI)</a:t>
            </a:r>
            <a:r>
              <a:rPr lang="zh-CN" altLang="en-US" b="1"/>
              <a:t>可以发挥优势的领域</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专题C新技术新应用与网络安全!$C$59</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专题C新技术新应用与网络安全!$B$60:$B$67</c:f>
              <c:strCache>
                <c:ptCount val="8"/>
                <c:pt idx="0">
                  <c:v>其他</c:v>
                </c:pt>
                <c:pt idx="1">
                  <c:v>军事</c:v>
                </c:pt>
                <c:pt idx="2">
                  <c:v>农业</c:v>
                </c:pt>
                <c:pt idx="3">
                  <c:v>社会安全治理</c:v>
                </c:pt>
                <c:pt idx="4">
                  <c:v>工业制造</c:v>
                </c:pt>
                <c:pt idx="5">
                  <c:v>教育</c:v>
                </c:pt>
                <c:pt idx="6">
                  <c:v>交通</c:v>
                </c:pt>
                <c:pt idx="7">
                  <c:v>医疗</c:v>
                </c:pt>
              </c:strCache>
            </c:strRef>
          </c:cat>
          <c:val>
            <c:numRef>
              <c:f>专题C新技术新应用与网络安全!$C$60:$C$67</c:f>
            </c:numRef>
          </c:val>
        </c:ser>
        <c:ser>
          <c:idx val="1"/>
          <c:order val="1"/>
          <c:tx>
            <c:strRef>
              <c:f>专题C新技术新应用与网络安全!$D$59</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专题C新技术新应用与网络安全!$B$60:$B$67</c:f>
              <c:strCache>
                <c:ptCount val="8"/>
                <c:pt idx="0">
                  <c:v>其他</c:v>
                </c:pt>
                <c:pt idx="1">
                  <c:v>军事</c:v>
                </c:pt>
                <c:pt idx="2">
                  <c:v>农业</c:v>
                </c:pt>
                <c:pt idx="3">
                  <c:v>社会安全治理</c:v>
                </c:pt>
                <c:pt idx="4">
                  <c:v>工业制造</c:v>
                </c:pt>
                <c:pt idx="5">
                  <c:v>教育</c:v>
                </c:pt>
                <c:pt idx="6">
                  <c:v>交通</c:v>
                </c:pt>
                <c:pt idx="7">
                  <c:v>医疗</c:v>
                </c:pt>
              </c:strCache>
            </c:strRef>
          </c:cat>
          <c:val>
            <c:numRef>
              <c:f>专题C新技术新应用与网络安全!$D$60:$D$67</c:f>
              <c:numCache>
                <c:formatCode>0.00%</c:formatCode>
                <c:ptCount val="8"/>
                <c:pt idx="0">
                  <c:v>0.0391</c:v>
                </c:pt>
                <c:pt idx="1">
                  <c:v>0.3359</c:v>
                </c:pt>
                <c:pt idx="2">
                  <c:v>0.4063</c:v>
                </c:pt>
                <c:pt idx="3">
                  <c:v>0.4531</c:v>
                </c:pt>
                <c:pt idx="4">
                  <c:v>0.5625</c:v>
                </c:pt>
                <c:pt idx="5">
                  <c:v>0.5859</c:v>
                </c:pt>
                <c:pt idx="6">
                  <c:v>0.7109</c:v>
                </c:pt>
                <c:pt idx="7">
                  <c:v>0.8203</c:v>
                </c:pt>
              </c:numCache>
            </c:numRef>
          </c:val>
        </c:ser>
        <c:ser>
          <c:idx val="2"/>
          <c:order val="2"/>
          <c:tx>
            <c:strRef>
              <c:f>专题C新技术新应用与网络安全!$E$59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专题C新技术新应用与网络安全!$B$60:$B$67</c:f>
              <c:strCache>
                <c:ptCount val="8"/>
                <c:pt idx="0">
                  <c:v>其他</c:v>
                </c:pt>
                <c:pt idx="1">
                  <c:v>军事</c:v>
                </c:pt>
                <c:pt idx="2">
                  <c:v>农业</c:v>
                </c:pt>
                <c:pt idx="3">
                  <c:v>社会安全治理</c:v>
                </c:pt>
                <c:pt idx="4">
                  <c:v>工业制造</c:v>
                </c:pt>
                <c:pt idx="5">
                  <c:v>教育</c:v>
                </c:pt>
                <c:pt idx="6">
                  <c:v>交通</c:v>
                </c:pt>
                <c:pt idx="7">
                  <c:v>医疗</c:v>
                </c:pt>
              </c:strCache>
            </c:strRef>
          </c:cat>
          <c:val>
            <c:numRef>
              <c:f>专题C新技术新应用与网络安全!$E$60:$E$67</c:f>
            </c:numRef>
          </c:val>
        </c:ser>
        <c:ser>
          <c:idx val="3"/>
          <c:order val="3"/>
          <c:tx>
            <c:strRef>
              <c:f>专题C新技术新应用与网络安全!$F$59</c:f>
              <c:strCache>
                <c:ptCount val="1"/>
                <c:pt idx="0">
                  <c:v>全国占比</c:v>
                </c:pt>
              </c:strCache>
            </c:strRef>
          </c:tx>
          <c:invertIfNegative val="0"/>
          <c:dLbls>
            <c:dLbl>
              <c:idx val="1"/>
              <c:layout>
                <c:manualLayout>
                  <c:x val="0"/>
                  <c:y val="-0.0188857412653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23327305605787"/>
                  <c:y val="-0.003777148253068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2218203737191"/>
                  <c:y val="-0.007554296506137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23327305605787"/>
                  <c:y val="-0.007554296506137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482218203737191"/>
                  <c:y val="-0.01133144475920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专题C新技术新应用与网络安全!$B$60:$B$67</c:f>
              <c:strCache>
                <c:ptCount val="8"/>
                <c:pt idx="0">
                  <c:v>其他</c:v>
                </c:pt>
                <c:pt idx="1">
                  <c:v>军事</c:v>
                </c:pt>
                <c:pt idx="2">
                  <c:v>农业</c:v>
                </c:pt>
                <c:pt idx="3">
                  <c:v>社会安全治理</c:v>
                </c:pt>
                <c:pt idx="4">
                  <c:v>工业制造</c:v>
                </c:pt>
                <c:pt idx="5">
                  <c:v>教育</c:v>
                </c:pt>
                <c:pt idx="6">
                  <c:v>交通</c:v>
                </c:pt>
                <c:pt idx="7">
                  <c:v>医疗</c:v>
                </c:pt>
              </c:strCache>
            </c:strRef>
          </c:cat>
          <c:val>
            <c:numRef>
              <c:f>专题C新技术新应用与网络安全!$F$60:$F$67</c:f>
              <c:numCache>
                <c:formatCode>0.00%</c:formatCode>
                <c:ptCount val="8"/>
                <c:pt idx="0">
                  <c:v>0.0321</c:v>
                </c:pt>
                <c:pt idx="1">
                  <c:v>0.3632</c:v>
                </c:pt>
                <c:pt idx="2">
                  <c:v>0.3868</c:v>
                </c:pt>
                <c:pt idx="3">
                  <c:v>0.4343</c:v>
                </c:pt>
                <c:pt idx="4">
                  <c:v>0.4769</c:v>
                </c:pt>
                <c:pt idx="5">
                  <c:v>0.5689</c:v>
                </c:pt>
                <c:pt idx="6">
                  <c:v>0.747</c:v>
                </c:pt>
                <c:pt idx="7">
                  <c:v>0.7668</c:v>
                </c:pt>
              </c:numCache>
            </c:numRef>
          </c:val>
        </c:ser>
        <c:dLbls>
          <c:showLegendKey val="0"/>
          <c:showVal val="1"/>
          <c:showCatName val="0"/>
          <c:showSerName val="0"/>
          <c:showPercent val="0"/>
          <c:showBubbleSize val="0"/>
        </c:dLbls>
        <c:gapWidth val="182"/>
        <c:axId val="383054976"/>
        <c:axId val="383086592"/>
      </c:barChart>
      <c:catAx>
        <c:axId val="3830549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086592"/>
        <c:crosses val="autoZero"/>
        <c:auto val="1"/>
        <c:lblAlgn val="ctr"/>
        <c:lblOffset val="100"/>
        <c:noMultiLvlLbl val="0"/>
      </c:catAx>
      <c:valAx>
        <c:axId val="3830865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05497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目前人工智能应用的发展面临的最大阻力</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专题C新技术新应用与网络安全!$C$71</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专题C新技术新应用与网络安全!$C$72:$C$78</c:f>
            </c:numRef>
          </c:val>
        </c:ser>
        <c:ser>
          <c:idx val="1"/>
          <c:order val="1"/>
          <c:tx>
            <c:strRef>
              <c:f>专题C新技术新应用与网络安全!$D$71</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专题C新技术新应用与网络安全!$D$72:$D$78</c:f>
              <c:numCache>
                <c:formatCode>0.00%</c:formatCode>
                <c:ptCount val="7"/>
                <c:pt idx="0">
                  <c:v>0.7813</c:v>
                </c:pt>
                <c:pt idx="1">
                  <c:v>0.6719</c:v>
                </c:pt>
                <c:pt idx="2">
                  <c:v>0.6172</c:v>
                </c:pt>
                <c:pt idx="3">
                  <c:v>0.4063</c:v>
                </c:pt>
                <c:pt idx="4">
                  <c:v>0.375</c:v>
                </c:pt>
                <c:pt idx="5">
                  <c:v>0.375</c:v>
                </c:pt>
                <c:pt idx="6">
                  <c:v>0.0078</c:v>
                </c:pt>
              </c:numCache>
            </c:numRef>
          </c:val>
        </c:ser>
        <c:ser>
          <c:idx val="2"/>
          <c:order val="2"/>
          <c:tx>
            <c:strRef>
              <c:f>专题C新技术新应用与网络安全!$E$71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专题C新技术新应用与网络安全!$E$72:$E$78</c:f>
            </c:numRef>
          </c:val>
        </c:ser>
        <c:ser>
          <c:idx val="3"/>
          <c:order val="3"/>
          <c:tx>
            <c:strRef>
              <c:f>专题C新技术新应用与网络安全!$F$71</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专题C新技术新应用与网络安全!$F$72:$F$78</c:f>
              <c:numCache>
                <c:formatCode>0.00%</c:formatCode>
                <c:ptCount val="7"/>
                <c:pt idx="0">
                  <c:v>0.755</c:v>
                </c:pt>
                <c:pt idx="1">
                  <c:v>0.6725</c:v>
                </c:pt>
                <c:pt idx="2">
                  <c:v>0.5709</c:v>
                </c:pt>
                <c:pt idx="3">
                  <c:v>0.3921</c:v>
                </c:pt>
                <c:pt idx="4">
                  <c:v>0.3477</c:v>
                </c:pt>
                <c:pt idx="5">
                  <c:v>0.3275</c:v>
                </c:pt>
                <c:pt idx="6">
                  <c:v>0.0304</c:v>
                </c:pt>
              </c:numCache>
            </c:numRef>
          </c:val>
        </c:ser>
        <c:dLbls>
          <c:showLegendKey val="0"/>
          <c:showVal val="1"/>
          <c:showCatName val="0"/>
          <c:showSerName val="0"/>
          <c:showPercent val="0"/>
          <c:showBubbleSize val="0"/>
        </c:dLbls>
        <c:gapWidth val="182"/>
        <c:axId val="383115648"/>
        <c:axId val="383117184"/>
      </c:barChart>
      <c:catAx>
        <c:axId val="3831156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117184"/>
        <c:crosses val="autoZero"/>
        <c:auto val="1"/>
        <c:lblAlgn val="ctr"/>
        <c:lblOffset val="100"/>
        <c:noMultiLvlLbl val="0"/>
      </c:catAx>
      <c:valAx>
        <c:axId val="3831171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11564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b="1"/>
              <a:t>AI</a:t>
            </a:r>
            <a:r>
              <a:rPr lang="zh-CN" altLang="en-US" b="1"/>
              <a:t>换脸”应用等“深度伪造”为代表的新技术新应用的看法</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138662476676814"/>
          <c:y val="0.0300676522174893"/>
        </c:manualLayout>
      </c:layout>
      <c:overlay val="0"/>
      <c:spPr>
        <a:noFill/>
        <a:ln>
          <a:noFill/>
        </a:ln>
        <a:effectLst/>
      </c:spPr>
    </c:title>
    <c:autoTitleDeleted val="0"/>
    <c:plotArea>
      <c:layout/>
      <c:barChart>
        <c:barDir val="bar"/>
        <c:grouping val="clustered"/>
        <c:varyColors val="0"/>
        <c:ser>
          <c:idx val="0"/>
          <c:order val="0"/>
          <c:tx>
            <c:strRef>
              <c:f>专题C新技术新应用与网络安全!$C$82</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专题C新技术新应用与网络安全!$C$83:$C$87</c:f>
            </c:numRef>
          </c:val>
        </c:ser>
        <c:ser>
          <c:idx val="1"/>
          <c:order val="1"/>
          <c:tx>
            <c:strRef>
              <c:f>专题C新技术新应用与网络安全!$D$82</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专题C新技术新应用与网络安全!$D$83:$D$87</c:f>
              <c:numCache>
                <c:formatCode>0.00%</c:formatCode>
                <c:ptCount val="5"/>
                <c:pt idx="0">
                  <c:v>0.7953</c:v>
                </c:pt>
                <c:pt idx="1">
                  <c:v>0.7717</c:v>
                </c:pt>
                <c:pt idx="2">
                  <c:v>0.6535</c:v>
                </c:pt>
                <c:pt idx="3">
                  <c:v>0.1417</c:v>
                </c:pt>
                <c:pt idx="4">
                  <c:v>0.0551</c:v>
                </c:pt>
              </c:numCache>
            </c:numRef>
          </c:val>
        </c:ser>
        <c:ser>
          <c:idx val="2"/>
          <c:order val="2"/>
          <c:tx>
            <c:strRef>
              <c:f>专题C新技术新应用与网络安全!$E$82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专题C新技术新应用与网络安全!$E$83:$E$87</c:f>
            </c:numRef>
          </c:val>
        </c:ser>
        <c:ser>
          <c:idx val="3"/>
          <c:order val="3"/>
          <c:tx>
            <c:strRef>
              <c:f>专题C新技术新应用与网络安全!$F$82</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专题C新技术新应用与网络安全!$F$83:$F$87</c:f>
              <c:numCache>
                <c:formatCode>0.00%</c:formatCode>
                <c:ptCount val="5"/>
                <c:pt idx="0">
                  <c:v>0.747</c:v>
                </c:pt>
                <c:pt idx="1">
                  <c:v>0.7213</c:v>
                </c:pt>
                <c:pt idx="2">
                  <c:v>0.5725</c:v>
                </c:pt>
                <c:pt idx="3">
                  <c:v>0.2018</c:v>
                </c:pt>
                <c:pt idx="4">
                  <c:v>0.1388</c:v>
                </c:pt>
              </c:numCache>
            </c:numRef>
          </c:val>
        </c:ser>
        <c:dLbls>
          <c:showLegendKey val="0"/>
          <c:showVal val="1"/>
          <c:showCatName val="0"/>
          <c:showSerName val="0"/>
          <c:showPercent val="0"/>
          <c:showBubbleSize val="0"/>
        </c:dLbls>
        <c:gapWidth val="182"/>
        <c:axId val="385853696"/>
        <c:axId val="385859584"/>
      </c:barChart>
      <c:catAx>
        <c:axId val="3858536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859584"/>
        <c:crosses val="autoZero"/>
        <c:auto val="1"/>
        <c:lblAlgn val="ctr"/>
        <c:lblOffset val="100"/>
        <c:noMultiLvlLbl val="0"/>
      </c:catAx>
      <c:valAx>
        <c:axId val="3858595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85369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对区块链的了解程度</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专题C新技术新应用与网络安全!$C$91</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专题C新技术新应用与网络安全!$C$92:$C$96</c:f>
            </c:numRef>
          </c:val>
        </c:ser>
        <c:ser>
          <c:idx val="1"/>
          <c:order val="1"/>
          <c:tx>
            <c:strRef>
              <c:f>专题C新技术新应用与网络安全!$D$91</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专题C新技术新应用与网络安全!$D$92:$D$96</c:f>
              <c:numCache>
                <c:formatCode>0.00%</c:formatCode>
                <c:ptCount val="5"/>
                <c:pt idx="0">
                  <c:v>0.0157</c:v>
                </c:pt>
                <c:pt idx="1">
                  <c:v>0.252</c:v>
                </c:pt>
                <c:pt idx="2">
                  <c:v>0.5433</c:v>
                </c:pt>
                <c:pt idx="3">
                  <c:v>0.1575</c:v>
                </c:pt>
                <c:pt idx="4">
                  <c:v>0.0315</c:v>
                </c:pt>
              </c:numCache>
            </c:numRef>
          </c:val>
        </c:ser>
        <c:ser>
          <c:idx val="2"/>
          <c:order val="2"/>
          <c:tx>
            <c:strRef>
              <c:f>专题C新技术新应用与网络安全!$E$91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专题C新技术新应用与网络安全!$E$92:$E$96</c:f>
            </c:numRef>
          </c:val>
        </c:ser>
        <c:ser>
          <c:idx val="3"/>
          <c:order val="3"/>
          <c:tx>
            <c:strRef>
              <c:f>专题C新技术新应用与网络安全!$F$91</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专题C新技术新应用与网络安全!$F$92:$F$96</c:f>
              <c:numCache>
                <c:formatCode>0.00%</c:formatCode>
                <c:ptCount val="5"/>
                <c:pt idx="0">
                  <c:v>0.0342</c:v>
                </c:pt>
                <c:pt idx="1">
                  <c:v>0.1399</c:v>
                </c:pt>
                <c:pt idx="2">
                  <c:v>0.4846</c:v>
                </c:pt>
                <c:pt idx="3">
                  <c:v>0.2313</c:v>
                </c:pt>
                <c:pt idx="4">
                  <c:v>0.1099</c:v>
                </c:pt>
              </c:numCache>
            </c:numRef>
          </c:val>
        </c:ser>
        <c:dLbls>
          <c:showLegendKey val="0"/>
          <c:showVal val="1"/>
          <c:showCatName val="0"/>
          <c:showSerName val="0"/>
          <c:showPercent val="0"/>
          <c:showBubbleSize val="0"/>
        </c:dLbls>
        <c:gapWidth val="182"/>
        <c:axId val="382984576"/>
        <c:axId val="382986112"/>
      </c:barChart>
      <c:catAx>
        <c:axId val="3829845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986112"/>
        <c:crosses val="autoZero"/>
        <c:auto val="1"/>
        <c:lblAlgn val="ctr"/>
        <c:lblOffset val="100"/>
        <c:noMultiLvlLbl val="0"/>
      </c:catAx>
      <c:valAx>
        <c:axId val="3829861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98457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区块链未来发展趋势的看法</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专题C新技术新应用与网络安全!$C$100</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专题C新技术新应用与网络安全!$B$101:$B$104</c:f>
              <c:strCache>
                <c:ptCount val="4"/>
                <c:pt idx="0">
                  <c:v>广泛应用于各行业领域</c:v>
                </c:pt>
                <c:pt idx="1">
                  <c:v>只会在某些领域(如金融)兴盛</c:v>
                </c:pt>
                <c:pt idx="2">
                  <c:v>只是一时兴起，最终会被淘汰</c:v>
                </c:pt>
                <c:pt idx="3">
                  <c:v>无法预料</c:v>
                </c:pt>
              </c:strCache>
            </c:strRef>
          </c:cat>
          <c:val>
            <c:numRef>
              <c:f>专题C新技术新应用与网络安全!$C$101:$C$104</c:f>
            </c:numRef>
          </c:val>
        </c:ser>
        <c:ser>
          <c:idx val="1"/>
          <c:order val="1"/>
          <c:tx>
            <c:strRef>
              <c:f>专题C新技术新应用与网络安全!$D$100</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专题C新技术新应用与网络安全!$B$101:$B$104</c:f>
              <c:strCache>
                <c:ptCount val="4"/>
                <c:pt idx="0">
                  <c:v>广泛应用于各行业领域</c:v>
                </c:pt>
                <c:pt idx="1">
                  <c:v>只会在某些领域(如金融)兴盛</c:v>
                </c:pt>
                <c:pt idx="2">
                  <c:v>只是一时兴起，最终会被淘汰</c:v>
                </c:pt>
                <c:pt idx="3">
                  <c:v>无法预料</c:v>
                </c:pt>
              </c:strCache>
            </c:strRef>
          </c:cat>
          <c:val>
            <c:numRef>
              <c:f>专题C新技术新应用与网络安全!$D$101:$D$104</c:f>
              <c:numCache>
                <c:formatCode>0.00%</c:formatCode>
                <c:ptCount val="4"/>
                <c:pt idx="0">
                  <c:v>0.6032</c:v>
                </c:pt>
                <c:pt idx="1">
                  <c:v>0.2698</c:v>
                </c:pt>
                <c:pt idx="2">
                  <c:v>0.0079</c:v>
                </c:pt>
                <c:pt idx="3">
                  <c:v>0.119</c:v>
                </c:pt>
              </c:numCache>
            </c:numRef>
          </c:val>
        </c:ser>
        <c:ser>
          <c:idx val="2"/>
          <c:order val="2"/>
          <c:tx>
            <c:strRef>
              <c:f>专题C新技术新应用与网络安全!$E$100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专题C新技术新应用与网络安全!$B$101:$B$104</c:f>
              <c:strCache>
                <c:ptCount val="4"/>
                <c:pt idx="0">
                  <c:v>广泛应用于各行业领域</c:v>
                </c:pt>
                <c:pt idx="1">
                  <c:v>只会在某些领域(如金融)兴盛</c:v>
                </c:pt>
                <c:pt idx="2">
                  <c:v>只是一时兴起，最终会被淘汰</c:v>
                </c:pt>
                <c:pt idx="3">
                  <c:v>无法预料</c:v>
                </c:pt>
              </c:strCache>
            </c:strRef>
          </c:cat>
          <c:val>
            <c:numRef>
              <c:f>专题C新技术新应用与网络安全!$E$101:$E$104</c:f>
            </c:numRef>
          </c:val>
        </c:ser>
        <c:ser>
          <c:idx val="3"/>
          <c:order val="3"/>
          <c:tx>
            <c:strRef>
              <c:f>专题C新技术新应用与网络安全!$F$100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专题C新技术新应用与网络安全!$B$101:$B$104</c:f>
              <c:strCache>
                <c:ptCount val="4"/>
                <c:pt idx="0">
                  <c:v>广泛应用于各行业领域</c:v>
                </c:pt>
                <c:pt idx="1">
                  <c:v>只会在某些领域(如金融)兴盛</c:v>
                </c:pt>
                <c:pt idx="2">
                  <c:v>只是一时兴起，最终会被淘汰</c:v>
                </c:pt>
                <c:pt idx="3">
                  <c:v>无法预料</c:v>
                </c:pt>
              </c:strCache>
            </c:strRef>
          </c:cat>
          <c:val>
            <c:numRef>
              <c:f>专题C新技术新应用与网络安全!$F$101:$F$104</c:f>
              <c:numCache>
                <c:formatCode>0.00%</c:formatCode>
                <c:ptCount val="4"/>
                <c:pt idx="0">
                  <c:v>0.4547</c:v>
                </c:pt>
                <c:pt idx="1">
                  <c:v>0.2652</c:v>
                </c:pt>
                <c:pt idx="2">
                  <c:v>0.0495</c:v>
                </c:pt>
                <c:pt idx="3">
                  <c:v>0.2306</c:v>
                </c:pt>
              </c:numCache>
            </c:numRef>
          </c:val>
        </c:ser>
        <c:dLbls>
          <c:showLegendKey val="0"/>
          <c:showVal val="1"/>
          <c:showCatName val="0"/>
          <c:showSerName val="0"/>
          <c:showPercent val="0"/>
          <c:showBubbleSize val="0"/>
        </c:dLbls>
        <c:gapWidth val="182"/>
        <c:axId val="386099456"/>
        <c:axId val="386113536"/>
      </c:barChart>
      <c:catAx>
        <c:axId val="3860994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113536"/>
        <c:crosses val="autoZero"/>
        <c:auto val="1"/>
        <c:lblAlgn val="ctr"/>
        <c:lblOffset val="100"/>
        <c:noMultiLvlLbl val="0"/>
      </c:catAx>
      <c:valAx>
        <c:axId val="3861135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09945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年甘肃省从业人员和公众网民安全感评价比较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Sheet1!$B$2</c:f>
              <c:strCache>
                <c:ptCount val="1"/>
                <c:pt idx="0">
                  <c:v>从业人民数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非常不安全</c:v>
                </c:pt>
                <c:pt idx="1">
                  <c:v>不安全</c:v>
                </c:pt>
                <c:pt idx="2">
                  <c:v>非常安全</c:v>
                </c:pt>
                <c:pt idx="3">
                  <c:v>一般</c:v>
                </c:pt>
                <c:pt idx="4">
                  <c:v>安全</c:v>
                </c:pt>
              </c:strCache>
            </c:strRef>
          </c:cat>
          <c:val>
            <c:numRef>
              <c:f>Sheet1!$B$3:$B$7</c:f>
            </c:numRef>
          </c:val>
        </c:ser>
        <c:ser>
          <c:idx val="1"/>
          <c:order val="1"/>
          <c:tx>
            <c:strRef>
              <c:f>Sheet1!$C$2</c:f>
              <c:strCache>
                <c:ptCount val="1"/>
                <c:pt idx="0">
                  <c:v>从业网民占比</c:v>
                </c:pt>
              </c:strCache>
            </c:strRef>
          </c:tx>
          <c:spPr>
            <a:solidFill>
              <a:schemeClr val="accent2"/>
            </a:solidFill>
            <a:ln>
              <a:noFill/>
            </a:ln>
            <a:effectLst/>
          </c:spPr>
          <c:invertIfNegative val="0"/>
          <c:dLbls>
            <c:dLbl>
              <c:idx val="4"/>
              <c:layout>
                <c:manualLayout>
                  <c:x val="-0.0132827324478178"/>
                  <c:y val="0.02676181980374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非常不安全</c:v>
                </c:pt>
                <c:pt idx="1">
                  <c:v>不安全</c:v>
                </c:pt>
                <c:pt idx="2">
                  <c:v>非常安全</c:v>
                </c:pt>
                <c:pt idx="3">
                  <c:v>一般</c:v>
                </c:pt>
                <c:pt idx="4">
                  <c:v>安全</c:v>
                </c:pt>
              </c:strCache>
            </c:strRef>
          </c:cat>
          <c:val>
            <c:numRef>
              <c:f>Sheet1!$C$3:$C$7</c:f>
              <c:numCache>
                <c:formatCode>0%</c:formatCode>
                <c:ptCount val="5"/>
                <c:pt idx="0">
                  <c:v>0.04</c:v>
                </c:pt>
                <c:pt idx="1" c:formatCode="0.00%">
                  <c:v>0.106</c:v>
                </c:pt>
                <c:pt idx="2" c:formatCode="0.00%">
                  <c:v>0.1191</c:v>
                </c:pt>
                <c:pt idx="3" c:formatCode="0.00%">
                  <c:v>0.3336</c:v>
                </c:pt>
                <c:pt idx="4" c:formatCode="0.00%">
                  <c:v>0.4013</c:v>
                </c:pt>
              </c:numCache>
            </c:numRef>
          </c:val>
        </c:ser>
        <c:ser>
          <c:idx val="2"/>
          <c:order val="2"/>
          <c:tx>
            <c:strRef>
              <c:f>Sheet1!$D$2</c:f>
              <c:strCache>
                <c:ptCount val="1"/>
                <c:pt idx="0">
                  <c:v>公众网民数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非常不安全</c:v>
                </c:pt>
                <c:pt idx="1">
                  <c:v>不安全</c:v>
                </c:pt>
                <c:pt idx="2">
                  <c:v>非常安全</c:v>
                </c:pt>
                <c:pt idx="3">
                  <c:v>一般</c:v>
                </c:pt>
                <c:pt idx="4">
                  <c:v>安全</c:v>
                </c:pt>
              </c:strCache>
            </c:strRef>
          </c:cat>
          <c:val>
            <c:numRef>
              <c:f>Sheet1!$D$3:$D$7</c:f>
            </c:numRef>
          </c:val>
        </c:ser>
        <c:ser>
          <c:idx val="3"/>
          <c:order val="3"/>
          <c:tx>
            <c:strRef>
              <c:f>Sheet1!$E$2</c:f>
              <c:strCache>
                <c:ptCount val="1"/>
                <c:pt idx="0">
                  <c:v>公众网民占比</c:v>
                </c:pt>
              </c:strCache>
            </c:strRef>
          </c:tx>
          <c:spPr>
            <a:solidFill>
              <a:schemeClr val="accent4"/>
            </a:solidFill>
            <a:ln>
              <a:noFill/>
            </a:ln>
            <a:effectLst/>
          </c:spPr>
          <c:invertIfNegative val="0"/>
          <c:dLbls>
            <c:dLbl>
              <c:idx val="4"/>
              <c:layout>
                <c:manualLayout>
                  <c:x val="0.0113851992409867"/>
                  <c:y val="0.006690454950936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非常不安全</c:v>
                </c:pt>
                <c:pt idx="1">
                  <c:v>不安全</c:v>
                </c:pt>
                <c:pt idx="2">
                  <c:v>非常安全</c:v>
                </c:pt>
                <c:pt idx="3">
                  <c:v>一般</c:v>
                </c:pt>
                <c:pt idx="4">
                  <c:v>安全</c:v>
                </c:pt>
              </c:strCache>
            </c:strRef>
          </c:cat>
          <c:val>
            <c:numRef>
              <c:f>Sheet1!$E$3:$E$7</c:f>
              <c:numCache>
                <c:formatCode>0.00%</c:formatCode>
                <c:ptCount val="5"/>
                <c:pt idx="0">
                  <c:v>0.0294</c:v>
                </c:pt>
                <c:pt idx="1">
                  <c:v>0.0811</c:v>
                </c:pt>
                <c:pt idx="2">
                  <c:v>0.0666</c:v>
                </c:pt>
                <c:pt idx="3">
                  <c:v>0.4311</c:v>
                </c:pt>
                <c:pt idx="4">
                  <c:v>0.3917</c:v>
                </c:pt>
              </c:numCache>
            </c:numRef>
          </c:val>
        </c:ser>
        <c:dLbls>
          <c:showLegendKey val="0"/>
          <c:showVal val="1"/>
          <c:showCatName val="0"/>
          <c:showSerName val="0"/>
          <c:showPercent val="0"/>
          <c:showBubbleSize val="0"/>
        </c:dLbls>
        <c:gapWidth val="219"/>
        <c:overlap val="-27"/>
        <c:axId val="361500032"/>
        <c:axId val="361514112"/>
      </c:barChart>
      <c:catAx>
        <c:axId val="3615000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514112"/>
        <c:crosses val="autoZero"/>
        <c:auto val="1"/>
        <c:lblAlgn val="ctr"/>
        <c:lblOffset val="100"/>
        <c:noMultiLvlLbl val="0"/>
      </c:catAx>
      <c:valAx>
        <c:axId val="3615141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5000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所在单位应用了大数据技术的占比</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专题C新技术新应用与网络安全!$C$108</c:f>
              <c:strCache>
                <c:ptCount val="1"/>
                <c:pt idx="0">
                  <c:v>甘肃数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专题C新技术新应用与网络安全!$B$109:$B$111</c:f>
              <c:strCache>
                <c:ptCount val="3"/>
                <c:pt idx="0">
                  <c:v>是</c:v>
                </c:pt>
                <c:pt idx="1">
                  <c:v>否</c:v>
                </c:pt>
                <c:pt idx="2">
                  <c:v>不清楚</c:v>
                </c:pt>
              </c:strCache>
            </c:strRef>
          </c:cat>
          <c:val>
            <c:numRef>
              <c:f>专题C新技术新应用与网络安全!$C$109:$C$111</c:f>
            </c:numRef>
          </c:val>
        </c:ser>
        <c:ser>
          <c:idx val="1"/>
          <c:order val="1"/>
          <c:tx>
            <c:strRef>
              <c:f>专题C新技术新应用与网络安全!$D$108</c:f>
              <c:strCache>
                <c:ptCount val="1"/>
                <c:pt idx="0">
                  <c:v>甘肃占比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专题C新技术新应用与网络安全!$B$109:$B$111</c:f>
              <c:strCache>
                <c:ptCount val="3"/>
                <c:pt idx="0">
                  <c:v>是</c:v>
                </c:pt>
                <c:pt idx="1">
                  <c:v>否</c:v>
                </c:pt>
                <c:pt idx="2">
                  <c:v>不清楚</c:v>
                </c:pt>
              </c:strCache>
            </c:strRef>
          </c:cat>
          <c:val>
            <c:numRef>
              <c:f>专题C新技术新应用与网络安全!$D$109:$D$111</c:f>
              <c:numCache>
                <c:formatCode>0.00%</c:formatCode>
                <c:ptCount val="3"/>
                <c:pt idx="0">
                  <c:v>0.6349</c:v>
                </c:pt>
                <c:pt idx="1">
                  <c:v>0.254</c:v>
                </c:pt>
                <c:pt idx="2">
                  <c:v>0.1111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目前大数据技术应用存在的问题</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专题C新技术新应用与网络安全!$C$115</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专题C新技术新应用与网络安全!$B$116:$B$122</c:f>
              <c:strCache>
                <c:ptCount val="7"/>
                <c:pt idx="0">
                  <c:v>其他</c:v>
                </c:pt>
                <c:pt idx="1">
                  <c:v>没有相关预算</c:v>
                </c:pt>
                <c:pt idx="2">
                  <c:v>管理层尚未决定布局</c:v>
                </c:pt>
                <c:pt idx="3">
                  <c:v>监管制度不完善，担心数据安全问题，</c:v>
                </c:pt>
                <c:pt idx="4">
                  <c:v>数据采集渠道不畅</c:v>
                </c:pt>
                <c:pt idx="5">
                  <c:v>缺少数据共享政策规范支持</c:v>
                </c:pt>
                <c:pt idx="6">
                  <c:v>专业人员匮乏</c:v>
                </c:pt>
              </c:strCache>
            </c:strRef>
          </c:cat>
          <c:val>
            <c:numRef>
              <c:f>专题C新技术新应用与网络安全!$C$116:$C$122</c:f>
            </c:numRef>
          </c:val>
        </c:ser>
        <c:ser>
          <c:idx val="1"/>
          <c:order val="1"/>
          <c:tx>
            <c:strRef>
              <c:f>专题C新技术新应用与网络安全!$D$115</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专题C新技术新应用与网络安全!$B$116:$B$122</c:f>
              <c:strCache>
                <c:ptCount val="7"/>
                <c:pt idx="0">
                  <c:v>其他</c:v>
                </c:pt>
                <c:pt idx="1">
                  <c:v>没有相关预算</c:v>
                </c:pt>
                <c:pt idx="2">
                  <c:v>管理层尚未决定布局</c:v>
                </c:pt>
                <c:pt idx="3">
                  <c:v>监管制度不完善，担心数据安全问题，</c:v>
                </c:pt>
                <c:pt idx="4">
                  <c:v>数据采集渠道不畅</c:v>
                </c:pt>
                <c:pt idx="5">
                  <c:v>缺少数据共享政策规范支持</c:v>
                </c:pt>
                <c:pt idx="6">
                  <c:v>专业人员匮乏</c:v>
                </c:pt>
              </c:strCache>
            </c:strRef>
          </c:cat>
          <c:val>
            <c:numRef>
              <c:f>专题C新技术新应用与网络安全!$D$116:$D$122</c:f>
              <c:numCache>
                <c:formatCode>0.00%</c:formatCode>
                <c:ptCount val="7"/>
                <c:pt idx="0">
                  <c:v>0.0157</c:v>
                </c:pt>
                <c:pt idx="1">
                  <c:v>0.4331</c:v>
                </c:pt>
                <c:pt idx="2">
                  <c:v>0.4646</c:v>
                </c:pt>
                <c:pt idx="3">
                  <c:v>0.5433</c:v>
                </c:pt>
                <c:pt idx="4">
                  <c:v>0.5748</c:v>
                </c:pt>
                <c:pt idx="5">
                  <c:v>0.6535</c:v>
                </c:pt>
                <c:pt idx="6">
                  <c:v>0.7874</c:v>
                </c:pt>
              </c:numCache>
            </c:numRef>
          </c:val>
        </c:ser>
        <c:ser>
          <c:idx val="2"/>
          <c:order val="2"/>
          <c:tx>
            <c:strRef>
              <c:f>专题C新技术新应用与网络安全!$E$115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专题C新技术新应用与网络安全!$B$116:$B$122</c:f>
              <c:strCache>
                <c:ptCount val="7"/>
                <c:pt idx="0">
                  <c:v>其他</c:v>
                </c:pt>
                <c:pt idx="1">
                  <c:v>没有相关预算</c:v>
                </c:pt>
                <c:pt idx="2">
                  <c:v>管理层尚未决定布局</c:v>
                </c:pt>
                <c:pt idx="3">
                  <c:v>监管制度不完善，担心数据安全问题，</c:v>
                </c:pt>
                <c:pt idx="4">
                  <c:v>数据采集渠道不畅</c:v>
                </c:pt>
                <c:pt idx="5">
                  <c:v>缺少数据共享政策规范支持</c:v>
                </c:pt>
                <c:pt idx="6">
                  <c:v>专业人员匮乏</c:v>
                </c:pt>
              </c:strCache>
            </c:strRef>
          </c:cat>
          <c:val>
            <c:numRef>
              <c:f>专题C新技术新应用与网络安全!$E$116:$E$122</c:f>
            </c:numRef>
          </c:val>
        </c:ser>
        <c:ser>
          <c:idx val="3"/>
          <c:order val="3"/>
          <c:tx>
            <c:strRef>
              <c:f>专题C新技术新应用与网络安全!$F$115</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专题C新技术新应用与网络安全!$B$116:$B$122</c:f>
              <c:strCache>
                <c:ptCount val="7"/>
                <c:pt idx="0">
                  <c:v>其他</c:v>
                </c:pt>
                <c:pt idx="1">
                  <c:v>没有相关预算</c:v>
                </c:pt>
                <c:pt idx="2">
                  <c:v>管理层尚未决定布局</c:v>
                </c:pt>
                <c:pt idx="3">
                  <c:v>监管制度不完善，担心数据安全问题，</c:v>
                </c:pt>
                <c:pt idx="4">
                  <c:v>数据采集渠道不畅</c:v>
                </c:pt>
                <c:pt idx="5">
                  <c:v>缺少数据共享政策规范支持</c:v>
                </c:pt>
                <c:pt idx="6">
                  <c:v>专业人员匮乏</c:v>
                </c:pt>
              </c:strCache>
            </c:strRef>
          </c:cat>
          <c:val>
            <c:numRef>
              <c:f>专题C新技术新应用与网络安全!$F$116:$F$122</c:f>
              <c:numCache>
                <c:formatCode>0.00%</c:formatCode>
                <c:ptCount val="7"/>
                <c:pt idx="0">
                  <c:v>0.0542</c:v>
                </c:pt>
                <c:pt idx="1">
                  <c:v>0.3291</c:v>
                </c:pt>
                <c:pt idx="2">
                  <c:v>0.3191</c:v>
                </c:pt>
                <c:pt idx="3">
                  <c:v>0.565</c:v>
                </c:pt>
                <c:pt idx="4">
                  <c:v>0.5466</c:v>
                </c:pt>
                <c:pt idx="5">
                  <c:v>0.5424</c:v>
                </c:pt>
                <c:pt idx="6">
                  <c:v>0.6096</c:v>
                </c:pt>
              </c:numCache>
            </c:numRef>
          </c:val>
        </c:ser>
        <c:dLbls>
          <c:showLegendKey val="0"/>
          <c:showVal val="1"/>
          <c:showCatName val="0"/>
          <c:showSerName val="0"/>
          <c:showPercent val="0"/>
          <c:showBubbleSize val="0"/>
        </c:dLbls>
        <c:gapWidth val="182"/>
        <c:axId val="386180224"/>
        <c:axId val="386181760"/>
      </c:barChart>
      <c:catAx>
        <c:axId val="3861802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181760"/>
        <c:crosses val="autoZero"/>
        <c:auto val="1"/>
        <c:lblAlgn val="ctr"/>
        <c:lblOffset val="100"/>
        <c:noMultiLvlLbl val="0"/>
      </c:catAx>
      <c:valAx>
        <c:axId val="3861817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18022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体验过物联网应用的领域</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专题C新技术新应用与网络安全!$C$126</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专题C新技术新应用与网络安全!$B$127:$B$134</c:f>
              <c:strCache>
                <c:ptCount val="8"/>
                <c:pt idx="0">
                  <c:v>智能家居</c:v>
                </c:pt>
                <c:pt idx="1">
                  <c:v>智能医疗</c:v>
                </c:pt>
                <c:pt idx="2">
                  <c:v>智能社区</c:v>
                </c:pt>
                <c:pt idx="3">
                  <c:v>智能交通</c:v>
                </c:pt>
                <c:pt idx="4">
                  <c:v>智能司法</c:v>
                </c:pt>
                <c:pt idx="5">
                  <c:v>智能农业</c:v>
                </c:pt>
                <c:pt idx="6">
                  <c:v>智能物流</c:v>
                </c:pt>
                <c:pt idx="7">
                  <c:v>其他</c:v>
                </c:pt>
              </c:strCache>
            </c:strRef>
          </c:cat>
          <c:val>
            <c:numRef>
              <c:f>专题C新技术新应用与网络安全!$C$127:$C$134</c:f>
            </c:numRef>
          </c:val>
        </c:ser>
        <c:ser>
          <c:idx val="1"/>
          <c:order val="1"/>
          <c:tx>
            <c:strRef>
              <c:f>专题C新技术新应用与网络安全!$D$126</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专题C新技术新应用与网络安全!$B$127:$B$134</c:f>
              <c:strCache>
                <c:ptCount val="8"/>
                <c:pt idx="0">
                  <c:v>智能家居</c:v>
                </c:pt>
                <c:pt idx="1">
                  <c:v>智能医疗</c:v>
                </c:pt>
                <c:pt idx="2">
                  <c:v>智能社区</c:v>
                </c:pt>
                <c:pt idx="3">
                  <c:v>智能交通</c:v>
                </c:pt>
                <c:pt idx="4">
                  <c:v>智能司法</c:v>
                </c:pt>
                <c:pt idx="5">
                  <c:v>智能农业</c:v>
                </c:pt>
                <c:pt idx="6">
                  <c:v>智能物流</c:v>
                </c:pt>
                <c:pt idx="7">
                  <c:v>其他</c:v>
                </c:pt>
              </c:strCache>
            </c:strRef>
          </c:cat>
          <c:val>
            <c:numRef>
              <c:f>专题C新技术新应用与网络安全!$D$127:$D$134</c:f>
              <c:numCache>
                <c:formatCode>0.00%</c:formatCode>
                <c:ptCount val="8"/>
                <c:pt idx="0">
                  <c:v>0.748</c:v>
                </c:pt>
                <c:pt idx="1">
                  <c:v>0.4409</c:v>
                </c:pt>
                <c:pt idx="2">
                  <c:v>0.3071</c:v>
                </c:pt>
                <c:pt idx="3">
                  <c:v>0.4567</c:v>
                </c:pt>
                <c:pt idx="4">
                  <c:v>0.1339</c:v>
                </c:pt>
                <c:pt idx="5">
                  <c:v>0.2126</c:v>
                </c:pt>
                <c:pt idx="6">
                  <c:v>0.5433</c:v>
                </c:pt>
                <c:pt idx="7">
                  <c:v>0.0157</c:v>
                </c:pt>
              </c:numCache>
            </c:numRef>
          </c:val>
        </c:ser>
        <c:ser>
          <c:idx val="2"/>
          <c:order val="2"/>
          <c:tx>
            <c:strRef>
              <c:f>专题C新技术新应用与网络安全!$E$126</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专题C新技术新应用与网络安全!$B$127:$B$134</c:f>
              <c:strCache>
                <c:ptCount val="8"/>
                <c:pt idx="0">
                  <c:v>智能家居</c:v>
                </c:pt>
                <c:pt idx="1">
                  <c:v>智能医疗</c:v>
                </c:pt>
                <c:pt idx="2">
                  <c:v>智能社区</c:v>
                </c:pt>
                <c:pt idx="3">
                  <c:v>智能交通</c:v>
                </c:pt>
                <c:pt idx="4">
                  <c:v>智能司法</c:v>
                </c:pt>
                <c:pt idx="5">
                  <c:v>智能农业</c:v>
                </c:pt>
                <c:pt idx="6">
                  <c:v>智能物流</c:v>
                </c:pt>
                <c:pt idx="7">
                  <c:v>其他</c:v>
                </c:pt>
              </c:strCache>
            </c:strRef>
          </c:cat>
          <c:val>
            <c:numRef>
              <c:f>专题C新技术新应用与网络安全!$E$127:$E$134</c:f>
            </c:numRef>
          </c:val>
        </c:ser>
        <c:ser>
          <c:idx val="3"/>
          <c:order val="3"/>
          <c:tx>
            <c:strRef>
              <c:f>专题C新技术新应用与网络安全!$F$126</c:f>
              <c:strCache>
                <c:ptCount val="1"/>
                <c:pt idx="0">
                  <c:v>全国占比</c:v>
                </c:pt>
              </c:strCache>
            </c:strRef>
          </c:tx>
          <c:invertIfNegative val="0"/>
          <c:dLbls>
            <c:dLbl>
              <c:idx val="2"/>
              <c:layout>
                <c:manualLayout>
                  <c:x val="4.47695275886417e-17"/>
                  <c:y val="-0.01821493624772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092896174863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185792349726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专题C新技术新应用与网络安全!$B$127:$B$134</c:f>
              <c:strCache>
                <c:ptCount val="8"/>
                <c:pt idx="0">
                  <c:v>智能家居</c:v>
                </c:pt>
                <c:pt idx="1">
                  <c:v>智能医疗</c:v>
                </c:pt>
                <c:pt idx="2">
                  <c:v>智能社区</c:v>
                </c:pt>
                <c:pt idx="3">
                  <c:v>智能交通</c:v>
                </c:pt>
                <c:pt idx="4">
                  <c:v>智能司法</c:v>
                </c:pt>
                <c:pt idx="5">
                  <c:v>智能农业</c:v>
                </c:pt>
                <c:pt idx="6">
                  <c:v>智能物流</c:v>
                </c:pt>
                <c:pt idx="7">
                  <c:v>其他</c:v>
                </c:pt>
              </c:strCache>
            </c:strRef>
          </c:cat>
          <c:val>
            <c:numRef>
              <c:f>专题C新技术新应用与网络安全!$F$127:$F$134</c:f>
              <c:numCache>
                <c:formatCode>0.00%</c:formatCode>
                <c:ptCount val="8"/>
                <c:pt idx="0">
                  <c:v>0.7201</c:v>
                </c:pt>
                <c:pt idx="1">
                  <c:v>0.3715</c:v>
                </c:pt>
                <c:pt idx="2">
                  <c:v>0.332</c:v>
                </c:pt>
                <c:pt idx="3">
                  <c:v>0.4771</c:v>
                </c:pt>
                <c:pt idx="4">
                  <c:v>0.1425</c:v>
                </c:pt>
                <c:pt idx="5">
                  <c:v>0.1527</c:v>
                </c:pt>
                <c:pt idx="6">
                  <c:v>0.5163</c:v>
                </c:pt>
                <c:pt idx="7">
                  <c:v>0.0603</c:v>
                </c:pt>
              </c:numCache>
            </c:numRef>
          </c:val>
        </c:ser>
        <c:dLbls>
          <c:showLegendKey val="0"/>
          <c:showVal val="1"/>
          <c:showCatName val="0"/>
          <c:showSerName val="0"/>
          <c:showPercent val="0"/>
          <c:showBubbleSize val="0"/>
        </c:dLbls>
        <c:gapWidth val="219"/>
        <c:overlap val="-27"/>
        <c:axId val="386258432"/>
        <c:axId val="386269568"/>
      </c:barChart>
      <c:catAx>
        <c:axId val="386258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269568"/>
        <c:crosses val="autoZero"/>
        <c:auto val="1"/>
        <c:lblAlgn val="ctr"/>
        <c:lblOffset val="100"/>
        <c:noMultiLvlLbl val="0"/>
      </c:catAx>
      <c:valAx>
        <c:axId val="3862695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25843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物联网安全风险认知</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专题C新技术新应用与网络安全!$C$138</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专题C新技术新应用与网络安全!$B$139:$B$143</c:f>
              <c:strCache>
                <c:ptCount val="5"/>
                <c:pt idx="0">
                  <c:v>其他</c:v>
                </c:pt>
                <c:pt idx="1">
                  <c:v>物联网使用人员易误操作</c:v>
                </c:pt>
                <c:pt idx="2">
                  <c:v>企业未建立完善的安全管理机制</c:v>
                </c:pt>
                <c:pt idx="3">
                  <c:v>物联网设备不安全</c:v>
                </c:pt>
                <c:pt idx="4">
                  <c:v>信息安全风险高</c:v>
                </c:pt>
              </c:strCache>
            </c:strRef>
          </c:cat>
          <c:val>
            <c:numRef>
              <c:f>专题C新技术新应用与网络安全!$C$139:$C$143</c:f>
            </c:numRef>
          </c:val>
        </c:ser>
        <c:ser>
          <c:idx val="1"/>
          <c:order val="1"/>
          <c:tx>
            <c:strRef>
              <c:f>专题C新技术新应用与网络安全!$D$138</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专题C新技术新应用与网络安全!$B$139:$B$143</c:f>
              <c:strCache>
                <c:ptCount val="5"/>
                <c:pt idx="0">
                  <c:v>其他</c:v>
                </c:pt>
                <c:pt idx="1">
                  <c:v>物联网使用人员易误操作</c:v>
                </c:pt>
                <c:pt idx="2">
                  <c:v>企业未建立完善的安全管理机制</c:v>
                </c:pt>
                <c:pt idx="3">
                  <c:v>物联网设备不安全</c:v>
                </c:pt>
                <c:pt idx="4">
                  <c:v>信息安全风险高</c:v>
                </c:pt>
              </c:strCache>
            </c:strRef>
          </c:cat>
          <c:val>
            <c:numRef>
              <c:f>专题C新技术新应用与网络安全!$D$139:$D$143</c:f>
              <c:numCache>
                <c:formatCode>0.00%</c:formatCode>
                <c:ptCount val="5"/>
                <c:pt idx="0">
                  <c:v>0.0079</c:v>
                </c:pt>
                <c:pt idx="1">
                  <c:v>0.4961</c:v>
                </c:pt>
                <c:pt idx="2">
                  <c:v>0.5669</c:v>
                </c:pt>
                <c:pt idx="3">
                  <c:v>0.6772</c:v>
                </c:pt>
                <c:pt idx="4">
                  <c:v>0.7795</c:v>
                </c:pt>
              </c:numCache>
            </c:numRef>
          </c:val>
        </c:ser>
        <c:ser>
          <c:idx val="2"/>
          <c:order val="2"/>
          <c:tx>
            <c:strRef>
              <c:f>专题C新技术新应用与网络安全!$E$138</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专题C新技术新应用与网络安全!$B$139:$B$143</c:f>
              <c:strCache>
                <c:ptCount val="5"/>
                <c:pt idx="0">
                  <c:v>其他</c:v>
                </c:pt>
                <c:pt idx="1">
                  <c:v>物联网使用人员易误操作</c:v>
                </c:pt>
                <c:pt idx="2">
                  <c:v>企业未建立完善的安全管理机制</c:v>
                </c:pt>
                <c:pt idx="3">
                  <c:v>物联网设备不安全</c:v>
                </c:pt>
                <c:pt idx="4">
                  <c:v>信息安全风险高</c:v>
                </c:pt>
              </c:strCache>
            </c:strRef>
          </c:cat>
          <c:val>
            <c:numRef>
              <c:f>专题C新技术新应用与网络安全!$E$139:$E$143</c:f>
            </c:numRef>
          </c:val>
        </c:ser>
        <c:ser>
          <c:idx val="3"/>
          <c:order val="3"/>
          <c:tx>
            <c:strRef>
              <c:f>专题C新技术新应用与网络安全!$F$138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专题C新技术新应用与网络安全!$B$139:$B$143</c:f>
              <c:strCache>
                <c:ptCount val="5"/>
                <c:pt idx="0">
                  <c:v>其他</c:v>
                </c:pt>
                <c:pt idx="1">
                  <c:v>物联网使用人员易误操作</c:v>
                </c:pt>
                <c:pt idx="2">
                  <c:v>企业未建立完善的安全管理机制</c:v>
                </c:pt>
                <c:pt idx="3">
                  <c:v>物联网设备不安全</c:v>
                </c:pt>
                <c:pt idx="4">
                  <c:v>信息安全风险高</c:v>
                </c:pt>
              </c:strCache>
            </c:strRef>
          </c:cat>
          <c:val>
            <c:numRef>
              <c:f>专题C新技术新应用与网络安全!$F$139:$F$143</c:f>
              <c:numCache>
                <c:formatCode>0.00%</c:formatCode>
                <c:ptCount val="5"/>
                <c:pt idx="0">
                  <c:v>0.0438</c:v>
                </c:pt>
                <c:pt idx="1">
                  <c:v>0.5141</c:v>
                </c:pt>
                <c:pt idx="2">
                  <c:v>0.5211</c:v>
                </c:pt>
                <c:pt idx="3">
                  <c:v>0.6527</c:v>
                </c:pt>
                <c:pt idx="4">
                  <c:v>0.7712</c:v>
                </c:pt>
              </c:numCache>
            </c:numRef>
          </c:val>
        </c:ser>
        <c:dLbls>
          <c:showLegendKey val="0"/>
          <c:showVal val="1"/>
          <c:showCatName val="0"/>
          <c:showSerName val="0"/>
          <c:showPercent val="0"/>
          <c:showBubbleSize val="0"/>
        </c:dLbls>
        <c:gapWidth val="182"/>
        <c:axId val="386326912"/>
        <c:axId val="386328448"/>
      </c:barChart>
      <c:catAx>
        <c:axId val="3863269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328448"/>
        <c:crosses val="autoZero"/>
        <c:auto val="1"/>
        <c:lblAlgn val="ctr"/>
        <c:lblOffset val="100"/>
        <c:noMultiLvlLbl val="0"/>
      </c:catAx>
      <c:valAx>
        <c:axId val="3863284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326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数字政府和智慧城市的网络安全状况评价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专题C新技术新应用与网络安全!$C$147</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专题C新技术新应用与网络安全!$B$148:$B$152</c:f>
              <c:strCache>
                <c:ptCount val="5"/>
                <c:pt idx="0">
                  <c:v>非常不安全</c:v>
                </c:pt>
                <c:pt idx="1">
                  <c:v>非常安全</c:v>
                </c:pt>
                <c:pt idx="2">
                  <c:v>比较不安全</c:v>
                </c:pt>
                <c:pt idx="3">
                  <c:v>一般</c:v>
                </c:pt>
                <c:pt idx="4">
                  <c:v>比较安全</c:v>
                </c:pt>
              </c:strCache>
            </c:strRef>
          </c:cat>
          <c:val>
            <c:numRef>
              <c:f>专题C新技术新应用与网络安全!$C$148:$C$152</c:f>
            </c:numRef>
          </c:val>
        </c:ser>
        <c:ser>
          <c:idx val="1"/>
          <c:order val="1"/>
          <c:tx>
            <c:strRef>
              <c:f>专题C新技术新应用与网络安全!$D$147</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专题C新技术新应用与网络安全!$B$148:$B$152</c:f>
              <c:strCache>
                <c:ptCount val="5"/>
                <c:pt idx="0">
                  <c:v>非常不安全</c:v>
                </c:pt>
                <c:pt idx="1">
                  <c:v>非常安全</c:v>
                </c:pt>
                <c:pt idx="2">
                  <c:v>比较不安全</c:v>
                </c:pt>
                <c:pt idx="3">
                  <c:v>一般</c:v>
                </c:pt>
                <c:pt idx="4">
                  <c:v>比较安全</c:v>
                </c:pt>
              </c:strCache>
            </c:strRef>
          </c:cat>
          <c:val>
            <c:numRef>
              <c:f>专题C新技术新应用与网络安全!$D$148:$D$152</c:f>
              <c:numCache>
                <c:formatCode>0.00%</c:formatCode>
                <c:ptCount val="5"/>
                <c:pt idx="0">
                  <c:v>0.0397</c:v>
                </c:pt>
                <c:pt idx="1">
                  <c:v>0.0635</c:v>
                </c:pt>
                <c:pt idx="2">
                  <c:v>0.1032</c:v>
                </c:pt>
                <c:pt idx="3">
                  <c:v>0.3651</c:v>
                </c:pt>
                <c:pt idx="4">
                  <c:v>0.4286</c:v>
                </c:pt>
              </c:numCache>
            </c:numRef>
          </c:val>
        </c:ser>
        <c:ser>
          <c:idx val="2"/>
          <c:order val="2"/>
          <c:tx>
            <c:strRef>
              <c:f>专题C新技术新应用与网络安全!$E$147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专题C新技术新应用与网络安全!$B$148:$B$152</c:f>
              <c:strCache>
                <c:ptCount val="5"/>
                <c:pt idx="0">
                  <c:v>非常不安全</c:v>
                </c:pt>
                <c:pt idx="1">
                  <c:v>非常安全</c:v>
                </c:pt>
                <c:pt idx="2">
                  <c:v>比较不安全</c:v>
                </c:pt>
                <c:pt idx="3">
                  <c:v>一般</c:v>
                </c:pt>
                <c:pt idx="4">
                  <c:v>比较安全</c:v>
                </c:pt>
              </c:strCache>
            </c:strRef>
          </c:cat>
          <c:val>
            <c:numRef>
              <c:f>专题C新技术新应用与网络安全!$E$148:$E$152</c:f>
            </c:numRef>
          </c:val>
        </c:ser>
        <c:ser>
          <c:idx val="3"/>
          <c:order val="3"/>
          <c:tx>
            <c:strRef>
              <c:f>专题C新技术新应用与网络安全!$F$147</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专题C新技术新应用与网络安全!$B$148:$B$152</c:f>
              <c:strCache>
                <c:ptCount val="5"/>
                <c:pt idx="0">
                  <c:v>非常不安全</c:v>
                </c:pt>
                <c:pt idx="1">
                  <c:v>非常安全</c:v>
                </c:pt>
                <c:pt idx="2">
                  <c:v>比较不安全</c:v>
                </c:pt>
                <c:pt idx="3">
                  <c:v>一般</c:v>
                </c:pt>
                <c:pt idx="4">
                  <c:v>比较安全</c:v>
                </c:pt>
              </c:strCache>
            </c:strRef>
          </c:cat>
          <c:val>
            <c:numRef>
              <c:f>专题C新技术新应用与网络安全!$F$148:$F$152</c:f>
              <c:numCache>
                <c:formatCode>0.00%</c:formatCode>
                <c:ptCount val="5"/>
                <c:pt idx="0">
                  <c:v>0.0215</c:v>
                </c:pt>
                <c:pt idx="1">
                  <c:v>0.1019</c:v>
                </c:pt>
                <c:pt idx="2">
                  <c:v>0.0468</c:v>
                </c:pt>
                <c:pt idx="3">
                  <c:v>0.4054</c:v>
                </c:pt>
                <c:pt idx="4">
                  <c:v>0.4242</c:v>
                </c:pt>
              </c:numCache>
            </c:numRef>
          </c:val>
        </c:ser>
        <c:dLbls>
          <c:showLegendKey val="0"/>
          <c:showVal val="1"/>
          <c:showCatName val="0"/>
          <c:showSerName val="0"/>
          <c:showPercent val="0"/>
          <c:showBubbleSize val="0"/>
        </c:dLbls>
        <c:gapWidth val="182"/>
        <c:axId val="386443520"/>
        <c:axId val="386453504"/>
      </c:barChart>
      <c:catAx>
        <c:axId val="3864435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453504"/>
        <c:crosses val="autoZero"/>
        <c:auto val="1"/>
        <c:lblAlgn val="ctr"/>
        <c:lblOffset val="100"/>
        <c:noMultiLvlLbl val="0"/>
      </c:catAx>
      <c:valAx>
        <c:axId val="386453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44352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数字政府和智慧城市中新技术的应用效果评价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专题C新技术新应用与网络安全!$C$156</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非常满意</c:v>
                </c:pt>
                <c:pt idx="2">
                  <c:v>不满意</c:v>
                </c:pt>
                <c:pt idx="3">
                  <c:v>满意</c:v>
                </c:pt>
                <c:pt idx="4">
                  <c:v>一般</c:v>
                </c:pt>
              </c:strCache>
            </c:strRef>
          </c:cat>
          <c:val>
            <c:numRef>
              <c:f>专题C新技术新应用与网络安全!$C$157:$C$161</c:f>
            </c:numRef>
          </c:val>
        </c:ser>
        <c:ser>
          <c:idx val="1"/>
          <c:order val="1"/>
          <c:tx>
            <c:strRef>
              <c:f>专题C新技术新应用与网络安全!$D$156</c:f>
              <c:strCache>
                <c:ptCount val="1"/>
                <c:pt idx="0">
                  <c:v>甘肃占比</c:v>
                </c:pt>
              </c:strCache>
            </c:strRef>
          </c:tx>
          <c:spPr>
            <a:solidFill>
              <a:schemeClr val="accent2"/>
            </a:solidFill>
            <a:ln>
              <a:noFill/>
            </a:ln>
            <a:effectLst/>
          </c:spPr>
          <c:invertIfNegative val="0"/>
          <c:dLbls>
            <c:dLbl>
              <c:idx val="0"/>
              <c:layout>
                <c:manualLayout>
                  <c:x val="-0.00625"/>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66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非常满意</c:v>
                </c:pt>
                <c:pt idx="2">
                  <c:v>不满意</c:v>
                </c:pt>
                <c:pt idx="3">
                  <c:v>满意</c:v>
                </c:pt>
                <c:pt idx="4">
                  <c:v>一般</c:v>
                </c:pt>
              </c:strCache>
            </c:strRef>
          </c:cat>
          <c:val>
            <c:numRef>
              <c:f>专题C新技术新应用与网络安全!$D$157:$D$161</c:f>
              <c:numCache>
                <c:formatCode>0.00%</c:formatCode>
                <c:ptCount val="5"/>
                <c:pt idx="0">
                  <c:v>0.0157</c:v>
                </c:pt>
                <c:pt idx="1">
                  <c:v>0.0551</c:v>
                </c:pt>
                <c:pt idx="2">
                  <c:v>0.0866</c:v>
                </c:pt>
                <c:pt idx="3">
                  <c:v>0.4094</c:v>
                </c:pt>
                <c:pt idx="4">
                  <c:v>0.4331</c:v>
                </c:pt>
              </c:numCache>
            </c:numRef>
          </c:val>
        </c:ser>
        <c:ser>
          <c:idx val="2"/>
          <c:order val="2"/>
          <c:tx>
            <c:strRef>
              <c:f>专题C新技术新应用与网络安全!$E$156</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非常满意</c:v>
                </c:pt>
                <c:pt idx="2">
                  <c:v>不满意</c:v>
                </c:pt>
                <c:pt idx="3">
                  <c:v>满意</c:v>
                </c:pt>
                <c:pt idx="4">
                  <c:v>一般</c:v>
                </c:pt>
              </c:strCache>
            </c:strRef>
          </c:cat>
          <c:val>
            <c:numRef>
              <c:f>专题C新技术新应用与网络安全!$E$157:$E$161</c:f>
            </c:numRef>
          </c:val>
        </c:ser>
        <c:ser>
          <c:idx val="3"/>
          <c:order val="3"/>
          <c:tx>
            <c:strRef>
              <c:f>专题C新技术新应用与网络安全!$F$156</c:f>
              <c:strCache>
                <c:ptCount val="1"/>
                <c:pt idx="0">
                  <c:v>全国占比</c:v>
                </c:pt>
              </c:strCache>
            </c:strRef>
          </c:tx>
          <c:spPr>
            <a:solidFill>
              <a:schemeClr val="accent4"/>
            </a:solidFill>
            <a:ln>
              <a:noFill/>
            </a:ln>
            <a:effectLst/>
          </c:spPr>
          <c:invertIfNegative val="0"/>
          <c:dLbls>
            <c:dLbl>
              <c:idx val="0"/>
              <c:layout>
                <c:manualLayout>
                  <c:x val="0.00833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166666666667"/>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非常满意</c:v>
                </c:pt>
                <c:pt idx="2">
                  <c:v>不满意</c:v>
                </c:pt>
                <c:pt idx="3">
                  <c:v>满意</c:v>
                </c:pt>
                <c:pt idx="4">
                  <c:v>一般</c:v>
                </c:pt>
              </c:strCache>
            </c:strRef>
          </c:cat>
          <c:val>
            <c:numRef>
              <c:f>专题C新技术新应用与网络安全!$F$157:$F$161</c:f>
              <c:numCache>
                <c:formatCode>0.00%</c:formatCode>
                <c:ptCount val="5"/>
                <c:pt idx="0">
                  <c:v>0.0166</c:v>
                </c:pt>
                <c:pt idx="1">
                  <c:v>0.117</c:v>
                </c:pt>
                <c:pt idx="2">
                  <c:v>0.0332</c:v>
                </c:pt>
                <c:pt idx="3">
                  <c:v>0.3873</c:v>
                </c:pt>
                <c:pt idx="4">
                  <c:v>0.4459</c:v>
                </c:pt>
              </c:numCache>
            </c:numRef>
          </c:val>
        </c:ser>
        <c:dLbls>
          <c:showLegendKey val="0"/>
          <c:showVal val="1"/>
          <c:showCatName val="0"/>
          <c:showSerName val="0"/>
          <c:showPercent val="0"/>
          <c:showBubbleSize val="0"/>
        </c:dLbls>
        <c:gapWidth val="219"/>
        <c:overlap val="-27"/>
        <c:axId val="385925888"/>
        <c:axId val="385927424"/>
      </c:barChart>
      <c:catAx>
        <c:axId val="3859258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927424"/>
        <c:crosses val="autoZero"/>
        <c:auto val="1"/>
        <c:lblAlgn val="ctr"/>
        <c:lblOffset val="100"/>
        <c:noMultiLvlLbl val="0"/>
      </c:catAx>
      <c:valAx>
        <c:axId val="3859274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925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加强新技术应用的网络安全保障的建议</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专题C新技术新应用与网络安全!$C$165</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健全行业监管，加大执法与惩戒力度</c:v>
                </c:pt>
                <c:pt idx="5">
                  <c:v>培养专业人才，提升人员就业技能</c:v>
                </c:pt>
                <c:pt idx="6">
                  <c:v>加强自主创新，加快技术研发</c:v>
                </c:pt>
                <c:pt idx="7">
                  <c:v>完善法律法规，制定伦理道德规范</c:v>
                </c:pt>
              </c:strCache>
            </c:strRef>
          </c:cat>
          <c:val>
            <c:numRef>
              <c:f>专题C新技术新应用与网络安全!$C$166:$C$173</c:f>
            </c:numRef>
          </c:val>
        </c:ser>
        <c:ser>
          <c:idx val="1"/>
          <c:order val="1"/>
          <c:tx>
            <c:strRef>
              <c:f>专题C新技术新应用与网络安全!$D$165</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健全行业监管，加大执法与惩戒力度</c:v>
                </c:pt>
                <c:pt idx="5">
                  <c:v>培养专业人才，提升人员就业技能</c:v>
                </c:pt>
                <c:pt idx="6">
                  <c:v>加强自主创新，加快技术研发</c:v>
                </c:pt>
                <c:pt idx="7">
                  <c:v>完善法律法规，制定伦理道德规范</c:v>
                </c:pt>
              </c:strCache>
            </c:strRef>
          </c:cat>
          <c:val>
            <c:numRef>
              <c:f>专题C新技术新应用与网络安全!$D$166:$D$173</c:f>
              <c:numCache>
                <c:formatCode>0.00%</c:formatCode>
                <c:ptCount val="8"/>
                <c:pt idx="0">
                  <c:v>0.0231</c:v>
                </c:pt>
                <c:pt idx="1">
                  <c:v>0.4923</c:v>
                </c:pt>
                <c:pt idx="2">
                  <c:v>0.6077</c:v>
                </c:pt>
                <c:pt idx="3">
                  <c:v>0.7154</c:v>
                </c:pt>
                <c:pt idx="4">
                  <c:v>0.7308</c:v>
                </c:pt>
                <c:pt idx="5">
                  <c:v>0.7615</c:v>
                </c:pt>
                <c:pt idx="6">
                  <c:v>0.7692</c:v>
                </c:pt>
                <c:pt idx="7">
                  <c:v>0.7692</c:v>
                </c:pt>
              </c:numCache>
            </c:numRef>
          </c:val>
        </c:ser>
        <c:ser>
          <c:idx val="2"/>
          <c:order val="2"/>
          <c:tx>
            <c:strRef>
              <c:f>专题C新技术新应用与网络安全!$E$165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健全行业监管，加大执法与惩戒力度</c:v>
                </c:pt>
                <c:pt idx="5">
                  <c:v>培养专业人才，提升人员就业技能</c:v>
                </c:pt>
                <c:pt idx="6">
                  <c:v>加强自主创新，加快技术研发</c:v>
                </c:pt>
                <c:pt idx="7">
                  <c:v>完善法律法规，制定伦理道德规范</c:v>
                </c:pt>
              </c:strCache>
            </c:strRef>
          </c:cat>
          <c:val>
            <c:numRef>
              <c:f>专题C新技术新应用与网络安全!$E$166:$E$173</c:f>
            </c:numRef>
          </c:val>
        </c:ser>
        <c:ser>
          <c:idx val="3"/>
          <c:order val="3"/>
          <c:tx>
            <c:strRef>
              <c:f>专题C新技术新应用与网络安全!$F$165</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健全行业监管，加大执法与惩戒力度</c:v>
                </c:pt>
                <c:pt idx="5">
                  <c:v>培养专业人才，提升人员就业技能</c:v>
                </c:pt>
                <c:pt idx="6">
                  <c:v>加强自主创新，加快技术研发</c:v>
                </c:pt>
                <c:pt idx="7">
                  <c:v>完善法律法规，制定伦理道德规范</c:v>
                </c:pt>
              </c:strCache>
            </c:strRef>
          </c:cat>
          <c:val>
            <c:numRef>
              <c:f>专题C新技术新应用与网络安全!$F$166:$F$173</c:f>
              <c:numCache>
                <c:formatCode>0.00%</c:formatCode>
                <c:ptCount val="8"/>
                <c:pt idx="0">
                  <c:v>0.0358</c:v>
                </c:pt>
                <c:pt idx="1">
                  <c:v>0.4855</c:v>
                </c:pt>
                <c:pt idx="2">
                  <c:v>0.571</c:v>
                </c:pt>
                <c:pt idx="3">
                  <c:v>0.6171</c:v>
                </c:pt>
                <c:pt idx="4">
                  <c:v>0.7274</c:v>
                </c:pt>
                <c:pt idx="5">
                  <c:v>0.6786</c:v>
                </c:pt>
                <c:pt idx="6">
                  <c:v>0.7768</c:v>
                </c:pt>
                <c:pt idx="7">
                  <c:v>0.7615</c:v>
                </c:pt>
              </c:numCache>
            </c:numRef>
          </c:val>
        </c:ser>
        <c:dLbls>
          <c:showLegendKey val="0"/>
          <c:showVal val="1"/>
          <c:showCatName val="0"/>
          <c:showSerName val="0"/>
          <c:showPercent val="0"/>
          <c:showBubbleSize val="0"/>
        </c:dLbls>
        <c:gapWidth val="182"/>
        <c:axId val="386566784"/>
        <c:axId val="386584960"/>
      </c:barChart>
      <c:catAx>
        <c:axId val="3865667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584960"/>
        <c:crosses val="autoZero"/>
        <c:auto val="1"/>
        <c:lblAlgn val="ctr"/>
        <c:lblOffset val="100"/>
        <c:noMultiLvlLbl val="0"/>
      </c:catAx>
      <c:valAx>
        <c:axId val="3865849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56678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所在单位网络安全科研经费预算情况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386596864"/>
        <c:axId val="386611456"/>
      </c:barChart>
      <c:catAx>
        <c:axId val="38659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611456"/>
        <c:crosses val="autoZero"/>
        <c:auto val="1"/>
        <c:lblAlgn val="ctr"/>
        <c:lblOffset val="100"/>
        <c:noMultiLvlLbl val="0"/>
      </c:catAx>
      <c:valAx>
        <c:axId val="3866114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596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疫情冲击对本单位网络安全资金投入的影响 </a:t>
            </a:r>
            <a:endParaRPr lang="zh-CN" altLang="en-US"/>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386618880"/>
        <c:axId val="386641920"/>
      </c:barChart>
      <c:catAx>
        <c:axId val="38661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641920"/>
        <c:crosses val="autoZero"/>
        <c:auto val="1"/>
        <c:lblAlgn val="ctr"/>
        <c:lblOffset val="100"/>
        <c:noMultiLvlLbl val="0"/>
      </c:catAx>
      <c:valAx>
        <c:axId val="3866419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61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网络安全科研课题立项和管理方面的满意度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386644992"/>
        <c:axId val="386688512"/>
      </c:barChart>
      <c:catAx>
        <c:axId val="38664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688512"/>
        <c:crosses val="autoZero"/>
        <c:auto val="1"/>
        <c:lblAlgn val="ctr"/>
        <c:lblOffset val="100"/>
        <c:noMultiLvlLbl val="0"/>
      </c:catAx>
      <c:valAx>
        <c:axId val="386688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64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从业人员网民安全感变化评价图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manualLayout>
          <c:layoutTarget val="inner"/>
          <c:xMode val="edge"/>
          <c:yMode val="edge"/>
          <c:x val="0.108228956228956"/>
          <c:y val="0.181443298969072"/>
          <c:w val="0.862141414141414"/>
          <c:h val="0.611317296678121"/>
        </c:manualLayout>
      </c:layout>
      <c:barChart>
        <c:barDir val="col"/>
        <c:grouping val="clustered"/>
        <c:varyColors val="0"/>
        <c:ser>
          <c:idx val="0"/>
          <c:order val="0"/>
          <c:tx>
            <c:strRef>
              <c:f>主问卷!$C$63</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主问卷!$B$64:$B$68</c:f>
              <c:strCache>
                <c:ptCount val="5"/>
                <c:pt idx="0">
                  <c:v>明显改善</c:v>
                </c:pt>
                <c:pt idx="1">
                  <c:v>略有改善</c:v>
                </c:pt>
                <c:pt idx="2">
                  <c:v>没有变化</c:v>
                </c:pt>
                <c:pt idx="3">
                  <c:v>略有恶化</c:v>
                </c:pt>
                <c:pt idx="4">
                  <c:v>明显恶化</c:v>
                </c:pt>
              </c:strCache>
            </c:strRef>
          </c:cat>
          <c:val>
            <c:numRef>
              <c:f>主问卷!$C$64:$C$68</c:f>
            </c:numRef>
          </c:val>
        </c:ser>
        <c:ser>
          <c:idx val="1"/>
          <c:order val="1"/>
          <c:tx>
            <c:strRef>
              <c:f>主问卷!$D$63</c:f>
              <c:strCache>
                <c:ptCount val="1"/>
                <c:pt idx="0">
                  <c:v>甘肃占比</c:v>
                </c:pt>
              </c:strCache>
            </c:strRef>
          </c:tx>
          <c:spPr>
            <a:solidFill>
              <a:schemeClr val="accent2"/>
            </a:solidFill>
            <a:ln>
              <a:noFill/>
            </a:ln>
            <a:effectLst/>
          </c:spPr>
          <c:invertIfNegative val="0"/>
          <c:dLbls>
            <c:dLbl>
              <c:idx val="2"/>
              <c:layout>
                <c:manualLayout>
                  <c:x val="-0.010101010101010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2020202020202"/>
                  <c:y val="0.00687285223367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主问卷!$B$64:$B$68</c:f>
              <c:strCache>
                <c:ptCount val="5"/>
                <c:pt idx="0">
                  <c:v>明显改善</c:v>
                </c:pt>
                <c:pt idx="1">
                  <c:v>略有改善</c:v>
                </c:pt>
                <c:pt idx="2">
                  <c:v>没有变化</c:v>
                </c:pt>
                <c:pt idx="3">
                  <c:v>略有恶化</c:v>
                </c:pt>
                <c:pt idx="4">
                  <c:v>明显恶化</c:v>
                </c:pt>
              </c:strCache>
            </c:strRef>
          </c:cat>
          <c:val>
            <c:numRef>
              <c:f>主问卷!$D$64:$D$68</c:f>
              <c:numCache>
                <c:formatCode>0.00%</c:formatCode>
                <c:ptCount val="5"/>
                <c:pt idx="0">
                  <c:v>0.3809</c:v>
                </c:pt>
                <c:pt idx="1">
                  <c:v>0.4617</c:v>
                </c:pt>
                <c:pt idx="2">
                  <c:v>0.1199</c:v>
                </c:pt>
                <c:pt idx="3">
                  <c:v>0.0277</c:v>
                </c:pt>
                <c:pt idx="4">
                  <c:v>0.0098</c:v>
                </c:pt>
              </c:numCache>
            </c:numRef>
          </c:val>
        </c:ser>
        <c:ser>
          <c:idx val="2"/>
          <c:order val="2"/>
          <c:tx>
            <c:strRef>
              <c:f>主问卷!$E$63</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主问卷!$B$64:$B$68</c:f>
              <c:strCache>
                <c:ptCount val="5"/>
                <c:pt idx="0">
                  <c:v>明显改善</c:v>
                </c:pt>
                <c:pt idx="1">
                  <c:v>略有改善</c:v>
                </c:pt>
                <c:pt idx="2">
                  <c:v>没有变化</c:v>
                </c:pt>
                <c:pt idx="3">
                  <c:v>略有恶化</c:v>
                </c:pt>
                <c:pt idx="4">
                  <c:v>明显恶化</c:v>
                </c:pt>
              </c:strCache>
            </c:strRef>
          </c:cat>
          <c:val>
            <c:numRef>
              <c:f>主问卷!$E$64:$E$68</c:f>
            </c:numRef>
          </c:val>
        </c:ser>
        <c:ser>
          <c:idx val="3"/>
          <c:order val="3"/>
          <c:tx>
            <c:strRef>
              <c:f>主问卷!$F$63</c:f>
              <c:strCache>
                <c:ptCount val="1"/>
                <c:pt idx="0">
                  <c:v>全国占比</c:v>
                </c:pt>
              </c:strCache>
            </c:strRef>
          </c:tx>
          <c:spPr>
            <a:solidFill>
              <a:schemeClr val="accent4"/>
            </a:solidFill>
            <a:ln>
              <a:noFill/>
            </a:ln>
            <a:effectLst/>
          </c:spPr>
          <c:invertIfNegative val="0"/>
          <c:dLbls>
            <c:dLbl>
              <c:idx val="0"/>
              <c:layout>
                <c:manualLayout>
                  <c:x val="0.008080808080808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1616161616162"/>
                  <c:y val="-0.00687285223367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主问卷!$B$64:$B$68</c:f>
              <c:strCache>
                <c:ptCount val="5"/>
                <c:pt idx="0">
                  <c:v>明显改善</c:v>
                </c:pt>
                <c:pt idx="1">
                  <c:v>略有改善</c:v>
                </c:pt>
                <c:pt idx="2">
                  <c:v>没有变化</c:v>
                </c:pt>
                <c:pt idx="3">
                  <c:v>略有恶化</c:v>
                </c:pt>
                <c:pt idx="4">
                  <c:v>明显恶化</c:v>
                </c:pt>
              </c:strCache>
            </c:strRef>
          </c:cat>
          <c:val>
            <c:numRef>
              <c:f>主问卷!$F$64:$F$68</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361555072"/>
        <c:axId val="361556608"/>
      </c:barChart>
      <c:catAx>
        <c:axId val="3615550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556608"/>
        <c:crosses val="autoZero"/>
        <c:auto val="1"/>
        <c:lblAlgn val="ctr"/>
        <c:lblOffset val="100"/>
        <c:noMultiLvlLbl val="0"/>
      </c:catAx>
      <c:valAx>
        <c:axId val="361556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5550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网络安全科研工作需要改善的地方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386695936"/>
        <c:axId val="386714624"/>
      </c:barChart>
      <c:catAx>
        <c:axId val="386695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714624"/>
        <c:crosses val="autoZero"/>
        <c:auto val="1"/>
        <c:lblAlgn val="ctr"/>
        <c:lblOffset val="100"/>
        <c:noMultiLvlLbl val="0"/>
      </c:catAx>
      <c:valAx>
        <c:axId val="3867146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695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网络安全方面的科研成果转化满意度评价</a:t>
            </a:r>
            <a:endParaRPr lang="zh-CN" altLang="en-US"/>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386726144"/>
        <c:axId val="386765568"/>
      </c:barChart>
      <c:catAx>
        <c:axId val="38672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765568"/>
        <c:crosses val="autoZero"/>
        <c:auto val="1"/>
        <c:lblAlgn val="ctr"/>
        <c:lblOffset val="100"/>
        <c:noMultiLvlLbl val="0"/>
      </c:catAx>
      <c:valAx>
        <c:axId val="3867655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72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网络安全科研成果转化感到不满意的地方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386777088"/>
        <c:axId val="426711296"/>
      </c:barChart>
      <c:catAx>
        <c:axId val="386777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711296"/>
        <c:crosses val="autoZero"/>
        <c:auto val="1"/>
        <c:lblAlgn val="ctr"/>
        <c:lblOffset val="100"/>
        <c:noMultiLvlLbl val="0"/>
      </c:catAx>
      <c:valAx>
        <c:axId val="4267112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77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所在单位有关网络安全的课程开设情况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426726912"/>
        <c:axId val="426758144"/>
      </c:barChart>
      <c:catAx>
        <c:axId val="426726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758144"/>
        <c:crosses val="autoZero"/>
        <c:auto val="1"/>
        <c:lblAlgn val="ctr"/>
        <c:lblOffset val="100"/>
        <c:noMultiLvlLbl val="0"/>
      </c:catAx>
      <c:valAx>
        <c:axId val="4267581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726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426761216"/>
        <c:axId val="426845696"/>
      </c:barChart>
      <c:catAx>
        <c:axId val="426761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845696"/>
        <c:crosses val="autoZero"/>
        <c:auto val="1"/>
        <c:lblAlgn val="ctr"/>
        <c:lblOffset val="100"/>
        <c:noMultiLvlLbl val="0"/>
      </c:catAx>
      <c:valAx>
        <c:axId val="4268456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76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最常面对和处理的网络安全威胁分布图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主问卷!$C$72</c:f>
              <c:strCache>
                <c:ptCount val="1"/>
                <c:pt idx="0">
                  <c:v>甘肃数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主问卷!$B$73:$B$78</c:f>
              <c:strCache>
                <c:ptCount val="6"/>
                <c:pt idx="0">
                  <c:v>其他</c:v>
                </c:pt>
                <c:pt idx="1">
                  <c:v>不清楚</c:v>
                </c:pt>
                <c:pt idx="2">
                  <c:v>安全事件</c:v>
                </c:pt>
                <c:pt idx="3">
                  <c:v>恶意网络资源</c:v>
                </c:pt>
                <c:pt idx="4">
                  <c:v>恶意程序</c:v>
                </c:pt>
                <c:pt idx="5">
                  <c:v>安全隐患</c:v>
                </c:pt>
              </c:strCache>
            </c:strRef>
          </c:cat>
          <c:val>
            <c:numRef>
              <c:f>主问卷!$C$73:$C$78</c:f>
            </c:numRef>
          </c:val>
        </c:ser>
        <c:ser>
          <c:idx val="1"/>
          <c:order val="1"/>
          <c:tx>
            <c:strRef>
              <c:f>主问卷!$D$72</c:f>
              <c:strCache>
                <c:ptCount val="1"/>
                <c:pt idx="0">
                  <c:v>甘肃占比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主问卷!$B$73:$B$78</c:f>
              <c:strCache>
                <c:ptCount val="6"/>
                <c:pt idx="0">
                  <c:v>其他</c:v>
                </c:pt>
                <c:pt idx="1">
                  <c:v>不清楚</c:v>
                </c:pt>
                <c:pt idx="2">
                  <c:v>安全事件</c:v>
                </c:pt>
                <c:pt idx="3">
                  <c:v>恶意网络资源</c:v>
                </c:pt>
                <c:pt idx="4">
                  <c:v>恶意程序</c:v>
                </c:pt>
                <c:pt idx="5">
                  <c:v>安全隐患</c:v>
                </c:pt>
              </c:strCache>
            </c:strRef>
          </c:cat>
          <c:val>
            <c:numRef>
              <c:f>主问卷!$D$73:$D$78</c:f>
              <c:numCache>
                <c:formatCode>0.00%</c:formatCode>
                <c:ptCount val="6"/>
                <c:pt idx="0">
                  <c:v>0.0775</c:v>
                </c:pt>
                <c:pt idx="1">
                  <c:v>0.0873</c:v>
                </c:pt>
                <c:pt idx="2">
                  <c:v>0.4592</c:v>
                </c:pt>
                <c:pt idx="3">
                  <c:v>0.469</c:v>
                </c:pt>
                <c:pt idx="4">
                  <c:v>0.509</c:v>
                </c:pt>
                <c:pt idx="5">
                  <c:v>0.5538</c:v>
                </c:pt>
              </c:numCache>
            </c:numRef>
          </c:val>
        </c:ser>
        <c:ser>
          <c:idx val="2"/>
          <c:order val="2"/>
          <c:tx>
            <c:strRef>
              <c:f>主问卷!$E$72</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主问卷!$B$73:$B$78</c:f>
              <c:strCache>
                <c:ptCount val="6"/>
                <c:pt idx="0">
                  <c:v>其他</c:v>
                </c:pt>
                <c:pt idx="1">
                  <c:v>不清楚</c:v>
                </c:pt>
                <c:pt idx="2">
                  <c:v>安全事件</c:v>
                </c:pt>
                <c:pt idx="3">
                  <c:v>恶意网络资源</c:v>
                </c:pt>
                <c:pt idx="4">
                  <c:v>恶意程序</c:v>
                </c:pt>
                <c:pt idx="5">
                  <c:v>安全隐患</c:v>
                </c:pt>
              </c:strCache>
            </c:strRef>
          </c:cat>
          <c:val>
            <c:numRef>
              <c:f>主问卷!$E$73:$E$78</c:f>
            </c:numRef>
          </c:val>
        </c:ser>
        <c:ser>
          <c:idx val="3"/>
          <c:order val="3"/>
          <c:tx>
            <c:strRef>
              <c:f>主问卷!$F$72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主问卷!$B$73:$B$78</c:f>
              <c:strCache>
                <c:ptCount val="6"/>
                <c:pt idx="0">
                  <c:v>其他</c:v>
                </c:pt>
                <c:pt idx="1">
                  <c:v>不清楚</c:v>
                </c:pt>
                <c:pt idx="2">
                  <c:v>安全事件</c:v>
                </c:pt>
                <c:pt idx="3">
                  <c:v>恶意网络资源</c:v>
                </c:pt>
                <c:pt idx="4">
                  <c:v>恶意程序</c:v>
                </c:pt>
                <c:pt idx="5">
                  <c:v>安全隐患</c:v>
                </c:pt>
              </c:strCache>
            </c:strRef>
          </c:cat>
          <c:val>
            <c:numRef>
              <c:f>主问卷!$F$73:$F$78</c:f>
              <c:numCache>
                <c:formatCode>0.00%</c:formatCode>
                <c:ptCount val="6"/>
                <c:pt idx="0">
                  <c:v>0.1014</c:v>
                </c:pt>
                <c:pt idx="1">
                  <c:v>0.1729</c:v>
                </c:pt>
                <c:pt idx="2">
                  <c:v>0.3882</c:v>
                </c:pt>
                <c:pt idx="3">
                  <c:v>0.3971</c:v>
                </c:pt>
                <c:pt idx="4">
                  <c:v>0.4148</c:v>
                </c:pt>
                <c:pt idx="5">
                  <c:v>0.4342</c:v>
                </c:pt>
              </c:numCache>
            </c:numRef>
          </c:val>
        </c:ser>
        <c:dLbls>
          <c:showLegendKey val="0"/>
          <c:showVal val="1"/>
          <c:showCatName val="0"/>
          <c:showSerName val="0"/>
          <c:showPercent val="0"/>
          <c:showBubbleSize val="0"/>
        </c:dLbls>
        <c:gapWidth val="182"/>
        <c:axId val="361609856"/>
        <c:axId val="429146496"/>
      </c:barChart>
      <c:catAx>
        <c:axId val="3616098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146496"/>
        <c:crosses val="autoZero"/>
        <c:auto val="1"/>
        <c:lblAlgn val="ctr"/>
        <c:lblOffset val="100"/>
        <c:noMultiLvlLbl val="0"/>
      </c:catAx>
      <c:valAx>
        <c:axId val="4291464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609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2057"/>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5F76D-703C-4032-AC66-E3FCE5464FC8}">
  <ds:schemaRefs/>
</ds:datastoreItem>
</file>

<file path=customXml/itemProps3.xml><?xml version="1.0" encoding="utf-8"?>
<ds:datastoreItem xmlns:ds="http://schemas.openxmlformats.org/officeDocument/2006/customXml" ds:itemID="{3397C141-4F8E-46AC-99D2-3AFD58DC5E6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93</Pages>
  <Words>6153</Words>
  <Characters>35078</Characters>
  <Lines>292</Lines>
  <Paragraphs>82</Paragraphs>
  <TotalTime>1</TotalTime>
  <ScaleCrop>false</ScaleCrop>
  <LinksUpToDate>false</LinksUpToDate>
  <CharactersWithSpaces>41149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2020-09-01T08:35:00Z</dcterms:created>
  <dc:creator>Lenovo</dc:creator>
  <cp:keywords>网络安全感、满意度、调查</cp:keywords>
  <cp:lastModifiedBy>珍珠</cp:lastModifiedBy>
  <cp:lastPrinted>2019-09-13T16:59:00Z</cp:lastPrinted>
  <dcterms:modified xsi:type="dcterms:W3CDTF">2020-09-24T06:41:37Z</dcterms:modified>
  <dc:title>2019年全国网民网络安全感满意度调查统计报告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