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charts/chart148.xml" ContentType="application/vnd.openxmlformats-officedocument.drawingml.chart+xml"/>
  <Override PartName="/word/charts/chart149.xml" ContentType="application/vnd.openxmlformats-officedocument.drawingml.chart+xml"/>
  <Override PartName="/word/charts/chart15.xml" ContentType="application/vnd.openxmlformats-officedocument.drawingml.chart+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xml" ContentType="application/vnd.openxmlformats-officedocument.drawingml.chart+xml"/>
  <Override PartName="/word/charts/chart160.xml" ContentType="application/vnd.openxmlformats-officedocument.drawingml.chart+xml"/>
  <Override PartName="/word/charts/chart161.xml" ContentType="application/vnd.openxmlformats-officedocument.drawingml.chart+xml"/>
  <Override PartName="/word/charts/chart162.xml" ContentType="application/vnd.openxmlformats-officedocument.drawingml.chart+xml"/>
  <Override PartName="/word/charts/chart163.xml" ContentType="application/vnd.openxmlformats-officedocument.drawingml.chart+xml"/>
  <Override PartName="/word/charts/chart164.xml" ContentType="application/vnd.openxmlformats-officedocument.drawingml.chart+xml"/>
  <Override PartName="/word/charts/chart165.xml" ContentType="application/vnd.openxmlformats-officedocument.drawingml.chart+xml"/>
  <Override PartName="/word/charts/chart166.xml" ContentType="application/vnd.openxmlformats-officedocument.drawingml.chart+xml"/>
  <Override PartName="/word/charts/chart167.xml" ContentType="application/vnd.openxmlformats-officedocument.drawingml.chart+xml"/>
  <Override PartName="/word/charts/chart168.xml" ContentType="application/vnd.openxmlformats-officedocument.drawingml.chart+xml"/>
  <Override PartName="/word/charts/chart169.xml" ContentType="application/vnd.openxmlformats-officedocument.drawingml.chart+xml"/>
  <Override PartName="/word/charts/chart17.xml" ContentType="application/vnd.openxmlformats-officedocument.drawingml.chart+xml"/>
  <Override PartName="/word/charts/chart170.xml" ContentType="application/vnd.openxmlformats-officedocument.drawingml.chart+xml"/>
  <Override PartName="/word/charts/chart171.xml" ContentType="application/vnd.openxmlformats-officedocument.drawingml.chart+xml"/>
  <Override PartName="/word/charts/chart172.xml" ContentType="application/vnd.openxmlformats-officedocument.drawingml.chart+xml"/>
  <Override PartName="/word/charts/chart173.xml" ContentType="application/vnd.openxmlformats-officedocument.drawingml.chart+xml"/>
  <Override PartName="/word/charts/chart174.xml" ContentType="application/vnd.openxmlformats-officedocument.drawingml.chart+xml"/>
  <Override PartName="/word/charts/chart175.xml" ContentType="application/vnd.openxmlformats-officedocument.drawingml.chart+xml"/>
  <Override PartName="/word/charts/chart176.xml" ContentType="application/vnd.openxmlformats-officedocument.drawingml.chart+xml"/>
  <Override PartName="/word/charts/chart177.xml" ContentType="application/vnd.openxmlformats-officedocument.drawingml.chart+xml"/>
  <Override PartName="/word/charts/chart178.xml" ContentType="application/vnd.openxmlformats-officedocument.drawingml.chart+xml"/>
  <Override PartName="/word/charts/chart179.xml" ContentType="application/vnd.openxmlformats-officedocument.drawingml.chart+xml"/>
  <Override PartName="/word/charts/chart18.xml" ContentType="application/vnd.openxmlformats-officedocument.drawingml.chart+xml"/>
  <Override PartName="/word/charts/chart180.xml" ContentType="application/vnd.openxmlformats-officedocument.drawingml.chart+xml"/>
  <Override PartName="/word/charts/chart181.xml" ContentType="application/vnd.openxmlformats-officedocument.drawingml.chart+xml"/>
  <Override PartName="/word/charts/chart182.xml" ContentType="application/vnd.openxmlformats-officedocument.drawingml.chart+xml"/>
  <Override PartName="/word/charts/chart183.xml" ContentType="application/vnd.openxmlformats-officedocument.drawingml.chart+xml"/>
  <Override PartName="/word/charts/chart184.xml" ContentType="application/vnd.openxmlformats-officedocument.drawingml.chart+xml"/>
  <Override PartName="/word/charts/chart185.xml" ContentType="application/vnd.openxmlformats-officedocument.drawingml.chart+xml"/>
  <Override PartName="/word/charts/chart186.xml" ContentType="application/vnd.openxmlformats-officedocument.drawingml.chart+xml"/>
  <Override PartName="/word/charts/chart187.xml" ContentType="application/vnd.openxmlformats-officedocument.drawingml.chart+xml"/>
  <Override PartName="/word/charts/chart188.xml" ContentType="application/vnd.openxmlformats-officedocument.drawingml.chart+xml"/>
  <Override PartName="/word/charts/chart189.xml" ContentType="application/vnd.openxmlformats-officedocument.drawingml.chart+xml"/>
  <Override PartName="/word/charts/chart19.xml" ContentType="application/vnd.openxmlformats-officedocument.drawingml.chart+xml"/>
  <Override PartName="/word/charts/chart190.xml" ContentType="application/vnd.openxmlformats-officedocument.drawingml.chart+xml"/>
  <Override PartName="/word/charts/chart191.xml" ContentType="application/vnd.openxmlformats-officedocument.drawingml.chart+xml"/>
  <Override PartName="/word/charts/chart192.xml" ContentType="application/vnd.openxmlformats-officedocument.drawingml.chart+xml"/>
  <Override PartName="/word/charts/chart193.xml" ContentType="application/vnd.openxmlformats-officedocument.drawingml.chart+xml"/>
  <Override PartName="/word/charts/chart194.xml" ContentType="application/vnd.openxmlformats-officedocument.drawingml.chart+xml"/>
  <Override PartName="/word/charts/chart195.xml" ContentType="application/vnd.openxmlformats-officedocument.drawingml.chart+xml"/>
  <Override PartName="/word/charts/chart196.xml" ContentType="application/vnd.openxmlformats-officedocument.drawingml.chart+xml"/>
  <Override PartName="/word/charts/chart197.xml" ContentType="application/vnd.openxmlformats-officedocument.drawingml.chart+xml"/>
  <Override PartName="/word/charts/chart198.xml" ContentType="application/vnd.openxmlformats-officedocument.drawingml.chart+xml"/>
  <Override PartName="/word/charts/chart19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00.xml" ContentType="application/vnd.openxmlformats-officedocument.drawingml.chart+xml"/>
  <Override PartName="/word/charts/chart201.xml" ContentType="application/vnd.openxmlformats-officedocument.drawingml.chart+xml"/>
  <Override PartName="/word/charts/chart202.xml" ContentType="application/vnd.openxmlformats-officedocument.drawingml.chart+xml"/>
  <Override PartName="/word/charts/chart203.xml" ContentType="application/vnd.openxmlformats-officedocument.drawingml.chart+xml"/>
  <Override PartName="/word/charts/chart204.xml" ContentType="application/vnd.openxmlformats-officedocument.drawingml.chart+xml"/>
  <Override PartName="/word/charts/chart205.xml" ContentType="application/vnd.openxmlformats-officedocument.drawingml.chart+xml"/>
  <Override PartName="/word/charts/chart206.xml" ContentType="application/vnd.openxmlformats-officedocument.drawingml.chart+xml"/>
  <Override PartName="/word/charts/chart207.xml" ContentType="application/vnd.openxmlformats-officedocument.drawingml.chart+xml"/>
  <Override PartName="/word/charts/chart208.xml" ContentType="application/vnd.openxmlformats-officedocument.drawingml.chart+xml"/>
  <Override PartName="/word/charts/chart209.xml" ContentType="application/vnd.openxmlformats-officedocument.drawingml.chart+xml"/>
  <Override PartName="/word/charts/chart21.xml" ContentType="application/vnd.openxmlformats-officedocument.drawingml.chart+xml"/>
  <Override PartName="/word/charts/chart210.xml" ContentType="application/vnd.openxmlformats-officedocument.drawingml.chart+xml"/>
  <Override PartName="/word/charts/chart211.xml" ContentType="application/vnd.openxmlformats-officedocument.drawingml.chart+xml"/>
  <Override PartName="/word/charts/chart212.xml" ContentType="application/vnd.openxmlformats-officedocument.drawingml.chart+xml"/>
  <Override PartName="/word/charts/chart213.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00.xml" ContentType="application/vnd.ms-office.chartcolorstyle+xml"/>
  <Override PartName="/word/charts/colors101.xml" ContentType="application/vnd.ms-office.chartcolorstyle+xml"/>
  <Override PartName="/word/charts/colors102.xml" ContentType="application/vnd.ms-office.chartcolorstyle+xml"/>
  <Override PartName="/word/charts/colors103.xml" ContentType="application/vnd.ms-office.chartcolorstyle+xml"/>
  <Override PartName="/word/charts/colors104.xml" ContentType="application/vnd.ms-office.chartcolorstyle+xml"/>
  <Override PartName="/word/charts/colors105.xml" ContentType="application/vnd.ms-office.chartcolorstyle+xml"/>
  <Override PartName="/word/charts/colors106.xml" ContentType="application/vnd.ms-office.chartcolorstyle+xml"/>
  <Override PartName="/word/charts/colors107.xml" ContentType="application/vnd.ms-office.chartcolorstyle+xml"/>
  <Override PartName="/word/charts/colors108.xml" ContentType="application/vnd.ms-office.chartcolorstyle+xml"/>
  <Override PartName="/word/charts/colors109.xml" ContentType="application/vnd.ms-office.chartcolorstyle+xml"/>
  <Override PartName="/word/charts/colors11.xml" ContentType="application/vnd.ms-office.chartcolorstyle+xml"/>
  <Override PartName="/word/charts/colors110.xml" ContentType="application/vnd.ms-office.chartcolorstyle+xml"/>
  <Override PartName="/word/charts/colors111.xml" ContentType="application/vnd.ms-office.chartcolorstyle+xml"/>
  <Override PartName="/word/charts/colors112.xml" ContentType="application/vnd.ms-office.chartcolorstyle+xml"/>
  <Override PartName="/word/charts/colors113.xml" ContentType="application/vnd.ms-office.chartcolorstyle+xml"/>
  <Override PartName="/word/charts/colors114.xml" ContentType="application/vnd.ms-office.chartcolorstyle+xml"/>
  <Override PartName="/word/charts/colors115.xml" ContentType="application/vnd.ms-office.chartcolorstyle+xml"/>
  <Override PartName="/word/charts/colors116.xml" ContentType="application/vnd.ms-office.chartcolorstyle+xml"/>
  <Override PartName="/word/charts/colors117.xml" ContentType="application/vnd.ms-office.chartcolorstyle+xml"/>
  <Override PartName="/word/charts/colors118.xml" ContentType="application/vnd.ms-office.chartcolorstyle+xml"/>
  <Override PartName="/word/charts/colors119.xml" ContentType="application/vnd.ms-office.chartcolorstyle+xml"/>
  <Override PartName="/word/charts/colors12.xml" ContentType="application/vnd.ms-office.chartcolorstyle+xml"/>
  <Override PartName="/word/charts/colors120.xml" ContentType="application/vnd.ms-office.chartcolorstyle+xml"/>
  <Override PartName="/word/charts/colors121.xml" ContentType="application/vnd.ms-office.chartcolorstyle+xml"/>
  <Override PartName="/word/charts/colors122.xml" ContentType="application/vnd.ms-office.chartcolorstyle+xml"/>
  <Override PartName="/word/charts/colors123.xml" ContentType="application/vnd.ms-office.chartcolorstyle+xml"/>
  <Override PartName="/word/charts/colors124.xml" ContentType="application/vnd.ms-office.chartcolorstyle+xml"/>
  <Override PartName="/word/charts/colors125.xml" ContentType="application/vnd.ms-office.chartcolorstyle+xml"/>
  <Override PartName="/word/charts/colors126.xml" ContentType="application/vnd.ms-office.chartcolorstyle+xml"/>
  <Override PartName="/word/charts/colors127.xml" ContentType="application/vnd.ms-office.chartcolorstyle+xml"/>
  <Override PartName="/word/charts/colors128.xml" ContentType="application/vnd.ms-office.chartcolorstyle+xml"/>
  <Override PartName="/word/charts/colors129.xml" ContentType="application/vnd.ms-office.chartcolorstyle+xml"/>
  <Override PartName="/word/charts/colors13.xml" ContentType="application/vnd.ms-office.chartcolorstyle+xml"/>
  <Override PartName="/word/charts/colors130.xml" ContentType="application/vnd.ms-office.chartcolorstyle+xml"/>
  <Override PartName="/word/charts/colors131.xml" ContentType="application/vnd.ms-office.chartcolorstyle+xml"/>
  <Override PartName="/word/charts/colors132.xml" ContentType="application/vnd.ms-office.chartcolorstyle+xml"/>
  <Override PartName="/word/charts/colors133.xml" ContentType="application/vnd.ms-office.chartcolorstyle+xml"/>
  <Override PartName="/word/charts/colors134.xml" ContentType="application/vnd.ms-office.chartcolorstyle+xml"/>
  <Override PartName="/word/charts/colors135.xml" ContentType="application/vnd.ms-office.chartcolorstyle+xml"/>
  <Override PartName="/word/charts/colors136.xml" ContentType="application/vnd.ms-office.chartcolorstyle+xml"/>
  <Override PartName="/word/charts/colors137.xml" ContentType="application/vnd.ms-office.chartcolorstyle+xml"/>
  <Override PartName="/word/charts/colors138.xml" ContentType="application/vnd.ms-office.chartcolorstyle+xml"/>
  <Override PartName="/word/charts/colors139.xml" ContentType="application/vnd.ms-office.chartcolorstyle+xml"/>
  <Override PartName="/word/charts/colors14.xml" ContentType="application/vnd.ms-office.chartcolorstyle+xml"/>
  <Override PartName="/word/charts/colors140.xml" ContentType="application/vnd.ms-office.chartcolorstyle+xml"/>
  <Override PartName="/word/charts/colors141.xml" ContentType="application/vnd.ms-office.chartcolorstyle+xml"/>
  <Override PartName="/word/charts/colors142.xml" ContentType="application/vnd.ms-office.chartcolorstyle+xml"/>
  <Override PartName="/word/charts/colors143.xml" ContentType="application/vnd.ms-office.chartcolorstyle+xml"/>
  <Override PartName="/word/charts/colors144.xml" ContentType="application/vnd.ms-office.chartcolorstyle+xml"/>
  <Override PartName="/word/charts/colors145.xml" ContentType="application/vnd.ms-office.chartcolorstyle+xml"/>
  <Override PartName="/word/charts/colors146.xml" ContentType="application/vnd.ms-office.chartcolorstyle+xml"/>
  <Override PartName="/word/charts/colors147.xml" ContentType="application/vnd.ms-office.chartcolorstyle+xml"/>
  <Override PartName="/word/charts/colors148.xml" ContentType="application/vnd.ms-office.chartcolorstyle+xml"/>
  <Override PartName="/word/charts/colors149.xml" ContentType="application/vnd.ms-office.chartcolorstyle+xml"/>
  <Override PartName="/word/charts/colors15.xml" ContentType="application/vnd.ms-office.chartcolorstyle+xml"/>
  <Override PartName="/word/charts/colors150.xml" ContentType="application/vnd.ms-office.chartcolorstyle+xml"/>
  <Override PartName="/word/charts/colors151.xml" ContentType="application/vnd.ms-office.chartcolorstyle+xml"/>
  <Override PartName="/word/charts/colors152.xml" ContentType="application/vnd.ms-office.chartcolorstyle+xml"/>
  <Override PartName="/word/charts/colors153.xml" ContentType="application/vnd.ms-office.chartcolorstyle+xml"/>
  <Override PartName="/word/charts/colors154.xml" ContentType="application/vnd.ms-office.chartcolorstyle+xml"/>
  <Override PartName="/word/charts/colors155.xml" ContentType="application/vnd.ms-office.chartcolorstyle+xml"/>
  <Override PartName="/word/charts/colors156.xml" ContentType="application/vnd.ms-office.chartcolorstyle+xml"/>
  <Override PartName="/word/charts/colors157.xml" ContentType="application/vnd.ms-office.chartcolorstyle+xml"/>
  <Override PartName="/word/charts/colors158.xml" ContentType="application/vnd.ms-office.chartcolorstyle+xml"/>
  <Override PartName="/word/charts/colors159.xml" ContentType="application/vnd.ms-office.chartcolorstyle+xml"/>
  <Override PartName="/word/charts/colors16.xml" ContentType="application/vnd.ms-office.chartcolorstyle+xml"/>
  <Override PartName="/word/charts/colors160.xml" ContentType="application/vnd.ms-office.chartcolorstyle+xml"/>
  <Override PartName="/word/charts/colors161.xml" ContentType="application/vnd.ms-office.chartcolorstyle+xml"/>
  <Override PartName="/word/charts/colors162.xml" ContentType="application/vnd.ms-office.chartcolorstyle+xml"/>
  <Override PartName="/word/charts/colors163.xml" ContentType="application/vnd.ms-office.chartcolorstyle+xml"/>
  <Override PartName="/word/charts/colors164.xml" ContentType="application/vnd.ms-office.chartcolorstyle+xml"/>
  <Override PartName="/word/charts/colors165.xml" ContentType="application/vnd.ms-office.chartcolorstyle+xml"/>
  <Override PartName="/word/charts/colors166.xml" ContentType="application/vnd.ms-office.chartcolorstyle+xml"/>
  <Override PartName="/word/charts/colors167.xml" ContentType="application/vnd.ms-office.chartcolorstyle+xml"/>
  <Override PartName="/word/charts/colors168.xml" ContentType="application/vnd.ms-office.chartcolorstyle+xml"/>
  <Override PartName="/word/charts/colors169.xml" ContentType="application/vnd.ms-office.chartcolorstyle+xml"/>
  <Override PartName="/word/charts/colors17.xml" ContentType="application/vnd.ms-office.chartcolorstyle+xml"/>
  <Override PartName="/word/charts/colors170.xml" ContentType="application/vnd.ms-office.chartcolorstyle+xml"/>
  <Override PartName="/word/charts/colors171.xml" ContentType="application/vnd.ms-office.chartcolorstyle+xml"/>
  <Override PartName="/word/charts/colors172.xml" ContentType="application/vnd.ms-office.chartcolorstyle+xml"/>
  <Override PartName="/word/charts/colors173.xml" ContentType="application/vnd.ms-office.chartcolorstyle+xml"/>
  <Override PartName="/word/charts/colors174.xml" ContentType="application/vnd.ms-office.chartcolorstyle+xml"/>
  <Override PartName="/word/charts/colors175.xml" ContentType="application/vnd.ms-office.chartcolorstyle+xml"/>
  <Override PartName="/word/charts/colors176.xml" ContentType="application/vnd.ms-office.chartcolorstyle+xml"/>
  <Override PartName="/word/charts/colors177.xml" ContentType="application/vnd.ms-office.chartcolorstyle+xml"/>
  <Override PartName="/word/charts/colors178.xml" ContentType="application/vnd.ms-office.chartcolorstyle+xml"/>
  <Override PartName="/word/charts/colors179.xml" ContentType="application/vnd.ms-office.chartcolorstyle+xml"/>
  <Override PartName="/word/charts/colors18.xml" ContentType="application/vnd.ms-office.chartcolorstyle+xml"/>
  <Override PartName="/word/charts/colors180.xml" ContentType="application/vnd.ms-office.chartcolorstyle+xml"/>
  <Override PartName="/word/charts/colors181.xml" ContentType="application/vnd.ms-office.chartcolorstyle+xml"/>
  <Override PartName="/word/charts/colors182.xml" ContentType="application/vnd.ms-office.chartcolorstyle+xml"/>
  <Override PartName="/word/charts/colors183.xml" ContentType="application/vnd.ms-office.chartcolorstyle+xml"/>
  <Override PartName="/word/charts/colors184.xml" ContentType="application/vnd.ms-office.chartcolorstyle+xml"/>
  <Override PartName="/word/charts/colors185.xml" ContentType="application/vnd.ms-office.chartcolorstyle+xml"/>
  <Override PartName="/word/charts/colors186.xml" ContentType="application/vnd.ms-office.chartcolorstyle+xml"/>
  <Override PartName="/word/charts/colors187.xml" ContentType="application/vnd.ms-office.chartcolorstyle+xml"/>
  <Override PartName="/word/charts/colors188.xml" ContentType="application/vnd.ms-office.chartcolorstyle+xml"/>
  <Override PartName="/word/charts/colors189.xml" ContentType="application/vnd.ms-office.chartcolorstyle+xml"/>
  <Override PartName="/word/charts/colors19.xml" ContentType="application/vnd.ms-office.chartcolorstyle+xml"/>
  <Override PartName="/word/charts/colors190.xml" ContentType="application/vnd.ms-office.chartcolorstyle+xml"/>
  <Override PartName="/word/charts/colors191.xml" ContentType="application/vnd.ms-office.chartcolorstyle+xml"/>
  <Override PartName="/word/charts/colors192.xml" ContentType="application/vnd.ms-office.chartcolorstyle+xml"/>
  <Override PartName="/word/charts/colors193.xml" ContentType="application/vnd.ms-office.chartcolorstyle+xml"/>
  <Override PartName="/word/charts/colors194.xml" ContentType="application/vnd.ms-office.chartcolorstyle+xml"/>
  <Override PartName="/word/charts/colors195.xml" ContentType="application/vnd.ms-office.chartcolorstyle+xml"/>
  <Override PartName="/word/charts/colors196.xml" ContentType="application/vnd.ms-office.chartcolorstyle+xml"/>
  <Override PartName="/word/charts/colors197.xml" ContentType="application/vnd.ms-office.chartcolorstyle+xml"/>
  <Override PartName="/word/charts/colors198.xml" ContentType="application/vnd.ms-office.chartcolorstyle+xml"/>
  <Override PartName="/word/charts/colors199.xml" ContentType="application/vnd.ms-office.chartcolorstyle+xml"/>
  <Override PartName="/word/charts/colors2.xml" ContentType="application/vnd.ms-office.chartcolorstyle+xml"/>
  <Override PartName="/word/charts/colors20.xml" ContentType="application/vnd.ms-office.chartcolorstyle+xml"/>
  <Override PartName="/word/charts/colors200.xml" ContentType="application/vnd.ms-office.chartcolorstyle+xml"/>
  <Override PartName="/word/charts/colors201.xml" ContentType="application/vnd.ms-office.chartcolorstyle+xml"/>
  <Override PartName="/word/charts/colors202.xml" ContentType="application/vnd.ms-office.chartcolorstyle+xml"/>
  <Override PartName="/word/charts/colors203.xml" ContentType="application/vnd.ms-office.chartcolorstyle+xml"/>
  <Override PartName="/word/charts/colors204.xml" ContentType="application/vnd.ms-office.chartcolorstyle+xml"/>
  <Override PartName="/word/charts/colors205.xml" ContentType="application/vnd.ms-office.chartcolorstyle+xml"/>
  <Override PartName="/word/charts/colors206.xml" ContentType="application/vnd.ms-office.chartcolorstyle+xml"/>
  <Override PartName="/word/charts/colors207.xml" ContentType="application/vnd.ms-office.chartcolorstyle+xml"/>
  <Override PartName="/word/charts/colors208.xml" ContentType="application/vnd.ms-office.chartcolorstyle+xml"/>
  <Override PartName="/word/charts/colors209.xml" ContentType="application/vnd.ms-office.chartcolorstyle+xml"/>
  <Override PartName="/word/charts/colors21.xml" ContentType="application/vnd.ms-office.chartcolorstyle+xml"/>
  <Override PartName="/word/charts/colors210.xml" ContentType="application/vnd.ms-office.chartcolorstyle+xml"/>
  <Override PartName="/word/charts/colors211.xml" ContentType="application/vnd.ms-office.chartcolorstyle+xml"/>
  <Override PartName="/word/charts/colors212.xml" ContentType="application/vnd.ms-office.chartcolorstyle+xml"/>
  <Override PartName="/word/charts/colors213.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50.xml" ContentType="application/vnd.ms-office.chartcolorstyle+xml"/>
  <Override PartName="/word/charts/colors51.xml" ContentType="application/vnd.ms-office.chartcolorstyle+xml"/>
  <Override PartName="/word/charts/colors52.xml" ContentType="application/vnd.ms-office.chartcolorstyle+xml"/>
  <Override PartName="/word/charts/colors53.xml" ContentType="application/vnd.ms-office.chartcolorstyle+xml"/>
  <Override PartName="/word/charts/colors54.xml" ContentType="application/vnd.ms-office.chartcolorstyle+xml"/>
  <Override PartName="/word/charts/colors55.xml" ContentType="application/vnd.ms-office.chartcolorstyle+xml"/>
  <Override PartName="/word/charts/colors56.xml" ContentType="application/vnd.ms-office.chartcolorstyle+xml"/>
  <Override PartName="/word/charts/colors57.xml" ContentType="application/vnd.ms-office.chartcolorstyle+xml"/>
  <Override PartName="/word/charts/colors58.xml" ContentType="application/vnd.ms-office.chartcolorstyle+xml"/>
  <Override PartName="/word/charts/colors59.xml" ContentType="application/vnd.ms-office.chartcolorstyle+xml"/>
  <Override PartName="/word/charts/colors6.xml" ContentType="application/vnd.ms-office.chartcolorstyle+xml"/>
  <Override PartName="/word/charts/colors60.xml" ContentType="application/vnd.ms-office.chartcolorstyle+xml"/>
  <Override PartName="/word/charts/colors61.xml" ContentType="application/vnd.ms-office.chartcolorstyle+xml"/>
  <Override PartName="/word/charts/colors62.xml" ContentType="application/vnd.ms-office.chartcolorstyle+xml"/>
  <Override PartName="/word/charts/colors63.xml" ContentType="application/vnd.ms-office.chartcolorstyle+xml"/>
  <Override PartName="/word/charts/colors64.xml" ContentType="application/vnd.ms-office.chartcolorstyle+xml"/>
  <Override PartName="/word/charts/colors65.xml" ContentType="application/vnd.ms-office.chartcolorstyle+xml"/>
  <Override PartName="/word/charts/colors66.xml" ContentType="application/vnd.ms-office.chartcolorstyle+xml"/>
  <Override PartName="/word/charts/colors67.xml" ContentType="application/vnd.ms-office.chartcolorstyle+xml"/>
  <Override PartName="/word/charts/colors68.xml" ContentType="application/vnd.ms-office.chartcolorstyle+xml"/>
  <Override PartName="/word/charts/colors69.xml" ContentType="application/vnd.ms-office.chartcolorstyle+xml"/>
  <Override PartName="/word/charts/colors7.xml" ContentType="application/vnd.ms-office.chartcolorstyle+xml"/>
  <Override PartName="/word/charts/colors70.xml" ContentType="application/vnd.ms-office.chartcolorstyle+xml"/>
  <Override PartName="/word/charts/colors71.xml" ContentType="application/vnd.ms-office.chartcolorstyle+xml"/>
  <Override PartName="/word/charts/colors72.xml" ContentType="application/vnd.ms-office.chartcolorstyle+xml"/>
  <Override PartName="/word/charts/colors73.xml" ContentType="application/vnd.ms-office.chartcolorstyle+xml"/>
  <Override PartName="/word/charts/colors74.xml" ContentType="application/vnd.ms-office.chartcolorstyle+xml"/>
  <Override PartName="/word/charts/colors75.xml" ContentType="application/vnd.ms-office.chartcolorstyle+xml"/>
  <Override PartName="/word/charts/colors76.xml" ContentType="application/vnd.ms-office.chartcolorstyle+xml"/>
  <Override PartName="/word/charts/colors77.xml" ContentType="application/vnd.ms-office.chartcolorstyle+xml"/>
  <Override PartName="/word/charts/colors78.xml" ContentType="application/vnd.ms-office.chartcolorstyle+xml"/>
  <Override PartName="/word/charts/colors79.xml" ContentType="application/vnd.ms-office.chartcolorstyle+xml"/>
  <Override PartName="/word/charts/colors8.xml" ContentType="application/vnd.ms-office.chartcolorstyle+xml"/>
  <Override PartName="/word/charts/colors80.xml" ContentType="application/vnd.ms-office.chartcolorstyle+xml"/>
  <Override PartName="/word/charts/colors81.xml" ContentType="application/vnd.ms-office.chartcolorstyle+xml"/>
  <Override PartName="/word/charts/colors82.xml" ContentType="application/vnd.ms-office.chartcolorstyle+xml"/>
  <Override PartName="/word/charts/colors83.xml" ContentType="application/vnd.ms-office.chartcolorstyle+xml"/>
  <Override PartName="/word/charts/colors84.xml" ContentType="application/vnd.ms-office.chartcolorstyle+xml"/>
  <Override PartName="/word/charts/colors85.xml" ContentType="application/vnd.ms-office.chartcolorstyle+xml"/>
  <Override PartName="/word/charts/colors86.xml" ContentType="application/vnd.ms-office.chartcolorstyle+xml"/>
  <Override PartName="/word/charts/colors87.xml" ContentType="application/vnd.ms-office.chartcolorstyle+xml"/>
  <Override PartName="/word/charts/colors88.xml" ContentType="application/vnd.ms-office.chartcolorstyle+xml"/>
  <Override PartName="/word/charts/colors89.xml" ContentType="application/vnd.ms-office.chartcolorstyle+xml"/>
  <Override PartName="/word/charts/colors9.xml" ContentType="application/vnd.ms-office.chartcolorstyle+xml"/>
  <Override PartName="/word/charts/colors90.xml" ContentType="application/vnd.ms-office.chartcolorstyle+xml"/>
  <Override PartName="/word/charts/colors91.xml" ContentType="application/vnd.ms-office.chartcolorstyle+xml"/>
  <Override PartName="/word/charts/colors92.xml" ContentType="application/vnd.ms-office.chartcolorstyle+xml"/>
  <Override PartName="/word/charts/colors93.xml" ContentType="application/vnd.ms-office.chartcolorstyle+xml"/>
  <Override PartName="/word/charts/colors94.xml" ContentType="application/vnd.ms-office.chartcolorstyle+xml"/>
  <Override PartName="/word/charts/colors95.xml" ContentType="application/vnd.ms-office.chartcolorstyle+xml"/>
  <Override PartName="/word/charts/colors96.xml" ContentType="application/vnd.ms-office.chartcolorstyle+xml"/>
  <Override PartName="/word/charts/colors97.xml" ContentType="application/vnd.ms-office.chartcolorstyle+xml"/>
  <Override PartName="/word/charts/colors98.xml" ContentType="application/vnd.ms-office.chartcolorstyle+xml"/>
  <Override PartName="/word/charts/colors99.xml" ContentType="application/vnd.ms-office.chartcolorstyle+xml"/>
  <Override PartName="/word/charts/style1.xml" ContentType="application/vnd.ms-office.chartstyle+xml"/>
  <Override PartName="/word/charts/style10.xml" ContentType="application/vnd.ms-office.chartstyle+xml"/>
  <Override PartName="/word/charts/style100.xml" ContentType="application/vnd.ms-office.chartstyle+xml"/>
  <Override PartName="/word/charts/style101.xml" ContentType="application/vnd.ms-office.chartstyle+xml"/>
  <Override PartName="/word/charts/style102.xml" ContentType="application/vnd.ms-office.chartstyle+xml"/>
  <Override PartName="/word/charts/style103.xml" ContentType="application/vnd.ms-office.chartstyle+xml"/>
  <Override PartName="/word/charts/style104.xml" ContentType="application/vnd.ms-office.chartstyle+xml"/>
  <Override PartName="/word/charts/style105.xml" ContentType="application/vnd.ms-office.chartstyle+xml"/>
  <Override PartName="/word/charts/style106.xml" ContentType="application/vnd.ms-office.chartstyle+xml"/>
  <Override PartName="/word/charts/style107.xml" ContentType="application/vnd.ms-office.chartstyle+xml"/>
  <Override PartName="/word/charts/style108.xml" ContentType="application/vnd.ms-office.chartstyle+xml"/>
  <Override PartName="/word/charts/style109.xml" ContentType="application/vnd.ms-office.chartstyle+xml"/>
  <Override PartName="/word/charts/style11.xml" ContentType="application/vnd.ms-office.chartstyle+xml"/>
  <Override PartName="/word/charts/style110.xml" ContentType="application/vnd.ms-office.chartstyle+xml"/>
  <Override PartName="/word/charts/style111.xml" ContentType="application/vnd.ms-office.chartstyle+xml"/>
  <Override PartName="/word/charts/style112.xml" ContentType="application/vnd.ms-office.chartstyle+xml"/>
  <Override PartName="/word/charts/style113.xml" ContentType="application/vnd.ms-office.chartstyle+xml"/>
  <Override PartName="/word/charts/style114.xml" ContentType="application/vnd.ms-office.chartstyle+xml"/>
  <Override PartName="/word/charts/style115.xml" ContentType="application/vnd.ms-office.chartstyle+xml"/>
  <Override PartName="/word/charts/style116.xml" ContentType="application/vnd.ms-office.chartstyle+xml"/>
  <Override PartName="/word/charts/style117.xml" ContentType="application/vnd.ms-office.chartstyle+xml"/>
  <Override PartName="/word/charts/style118.xml" ContentType="application/vnd.ms-office.chartstyle+xml"/>
  <Override PartName="/word/charts/style119.xml" ContentType="application/vnd.ms-office.chartstyle+xml"/>
  <Override PartName="/word/charts/style12.xml" ContentType="application/vnd.ms-office.chartstyle+xml"/>
  <Override PartName="/word/charts/style120.xml" ContentType="application/vnd.ms-office.chartstyle+xml"/>
  <Override PartName="/word/charts/style121.xml" ContentType="application/vnd.ms-office.chartstyle+xml"/>
  <Override PartName="/word/charts/style122.xml" ContentType="application/vnd.ms-office.chartstyle+xml"/>
  <Override PartName="/word/charts/style123.xml" ContentType="application/vnd.ms-office.chartstyle+xml"/>
  <Override PartName="/word/charts/style124.xml" ContentType="application/vnd.ms-office.chartstyle+xml"/>
  <Override PartName="/word/charts/style125.xml" ContentType="application/vnd.ms-office.chartstyle+xml"/>
  <Override PartName="/word/charts/style126.xml" ContentType="application/vnd.ms-office.chartstyle+xml"/>
  <Override PartName="/word/charts/style127.xml" ContentType="application/vnd.ms-office.chartstyle+xml"/>
  <Override PartName="/word/charts/style128.xml" ContentType="application/vnd.ms-office.chartstyle+xml"/>
  <Override PartName="/word/charts/style129.xml" ContentType="application/vnd.ms-office.chartstyle+xml"/>
  <Override PartName="/word/charts/style13.xml" ContentType="application/vnd.ms-office.chartstyle+xml"/>
  <Override PartName="/word/charts/style130.xml" ContentType="application/vnd.ms-office.chartstyle+xml"/>
  <Override PartName="/word/charts/style131.xml" ContentType="application/vnd.ms-office.chartstyle+xml"/>
  <Override PartName="/word/charts/style132.xml" ContentType="application/vnd.ms-office.chartstyle+xml"/>
  <Override PartName="/word/charts/style133.xml" ContentType="application/vnd.ms-office.chartstyle+xml"/>
  <Override PartName="/word/charts/style134.xml" ContentType="application/vnd.ms-office.chartstyle+xml"/>
  <Override PartName="/word/charts/style135.xml" ContentType="application/vnd.ms-office.chartstyle+xml"/>
  <Override PartName="/word/charts/style136.xml" ContentType="application/vnd.ms-office.chartstyle+xml"/>
  <Override PartName="/word/charts/style137.xml" ContentType="application/vnd.ms-office.chartstyle+xml"/>
  <Override PartName="/word/charts/style138.xml" ContentType="application/vnd.ms-office.chartstyle+xml"/>
  <Override PartName="/word/charts/style139.xml" ContentType="application/vnd.ms-office.chartstyle+xml"/>
  <Override PartName="/word/charts/style14.xml" ContentType="application/vnd.ms-office.chartstyle+xml"/>
  <Override PartName="/word/charts/style140.xml" ContentType="application/vnd.ms-office.chartstyle+xml"/>
  <Override PartName="/word/charts/style141.xml" ContentType="application/vnd.ms-office.chartstyle+xml"/>
  <Override PartName="/word/charts/style142.xml" ContentType="application/vnd.ms-office.chartstyle+xml"/>
  <Override PartName="/word/charts/style143.xml" ContentType="application/vnd.ms-office.chartstyle+xml"/>
  <Override PartName="/word/charts/style144.xml" ContentType="application/vnd.ms-office.chartstyle+xml"/>
  <Override PartName="/word/charts/style145.xml" ContentType="application/vnd.ms-office.chartstyle+xml"/>
  <Override PartName="/word/charts/style146.xml" ContentType="application/vnd.ms-office.chartstyle+xml"/>
  <Override PartName="/word/charts/style147.xml" ContentType="application/vnd.ms-office.chartstyle+xml"/>
  <Override PartName="/word/charts/style148.xml" ContentType="application/vnd.ms-office.chartstyle+xml"/>
  <Override PartName="/word/charts/style149.xml" ContentType="application/vnd.ms-office.chartstyle+xml"/>
  <Override PartName="/word/charts/style15.xml" ContentType="application/vnd.ms-office.chartstyle+xml"/>
  <Override PartName="/word/charts/style150.xml" ContentType="application/vnd.ms-office.chartstyle+xml"/>
  <Override PartName="/word/charts/style151.xml" ContentType="application/vnd.ms-office.chartstyle+xml"/>
  <Override PartName="/word/charts/style152.xml" ContentType="application/vnd.ms-office.chartstyle+xml"/>
  <Override PartName="/word/charts/style153.xml" ContentType="application/vnd.ms-office.chartstyle+xml"/>
  <Override PartName="/word/charts/style154.xml" ContentType="application/vnd.ms-office.chartstyle+xml"/>
  <Override PartName="/word/charts/style155.xml" ContentType="application/vnd.ms-office.chartstyle+xml"/>
  <Override PartName="/word/charts/style156.xml" ContentType="application/vnd.ms-office.chartstyle+xml"/>
  <Override PartName="/word/charts/style157.xml" ContentType="application/vnd.ms-office.chartstyle+xml"/>
  <Override PartName="/word/charts/style158.xml" ContentType="application/vnd.ms-office.chartstyle+xml"/>
  <Override PartName="/word/charts/style159.xml" ContentType="application/vnd.ms-office.chartstyle+xml"/>
  <Override PartName="/word/charts/style16.xml" ContentType="application/vnd.ms-office.chartstyle+xml"/>
  <Override PartName="/word/charts/style160.xml" ContentType="application/vnd.ms-office.chartstyle+xml"/>
  <Override PartName="/word/charts/style161.xml" ContentType="application/vnd.ms-office.chartstyle+xml"/>
  <Override PartName="/word/charts/style162.xml" ContentType="application/vnd.ms-office.chartstyle+xml"/>
  <Override PartName="/word/charts/style163.xml" ContentType="application/vnd.ms-office.chartstyle+xml"/>
  <Override PartName="/word/charts/style164.xml" ContentType="application/vnd.ms-office.chartstyle+xml"/>
  <Override PartName="/word/charts/style165.xml" ContentType="application/vnd.ms-office.chartstyle+xml"/>
  <Override PartName="/word/charts/style166.xml" ContentType="application/vnd.ms-office.chartstyle+xml"/>
  <Override PartName="/word/charts/style167.xml" ContentType="application/vnd.ms-office.chartstyle+xml"/>
  <Override PartName="/word/charts/style168.xml" ContentType="application/vnd.ms-office.chartstyle+xml"/>
  <Override PartName="/word/charts/style169.xml" ContentType="application/vnd.ms-office.chartstyle+xml"/>
  <Override PartName="/word/charts/style17.xml" ContentType="application/vnd.ms-office.chartstyle+xml"/>
  <Override PartName="/word/charts/style170.xml" ContentType="application/vnd.ms-office.chartstyle+xml"/>
  <Override PartName="/word/charts/style171.xml" ContentType="application/vnd.ms-office.chartstyle+xml"/>
  <Override PartName="/word/charts/style172.xml" ContentType="application/vnd.ms-office.chartstyle+xml"/>
  <Override PartName="/word/charts/style173.xml" ContentType="application/vnd.ms-office.chartstyle+xml"/>
  <Override PartName="/word/charts/style174.xml" ContentType="application/vnd.ms-office.chartstyle+xml"/>
  <Override PartName="/word/charts/style175.xml" ContentType="application/vnd.ms-office.chartstyle+xml"/>
  <Override PartName="/word/charts/style176.xml" ContentType="application/vnd.ms-office.chartstyle+xml"/>
  <Override PartName="/word/charts/style177.xml" ContentType="application/vnd.ms-office.chartstyle+xml"/>
  <Override PartName="/word/charts/style178.xml" ContentType="application/vnd.ms-office.chartstyle+xml"/>
  <Override PartName="/word/charts/style179.xml" ContentType="application/vnd.ms-office.chartstyle+xml"/>
  <Override PartName="/word/charts/style18.xml" ContentType="application/vnd.ms-office.chartstyle+xml"/>
  <Override PartName="/word/charts/style180.xml" ContentType="application/vnd.ms-office.chartstyle+xml"/>
  <Override PartName="/word/charts/style181.xml" ContentType="application/vnd.ms-office.chartstyle+xml"/>
  <Override PartName="/word/charts/style182.xml" ContentType="application/vnd.ms-office.chartstyle+xml"/>
  <Override PartName="/word/charts/style183.xml" ContentType="application/vnd.ms-office.chartstyle+xml"/>
  <Override PartName="/word/charts/style184.xml" ContentType="application/vnd.ms-office.chartstyle+xml"/>
  <Override PartName="/word/charts/style185.xml" ContentType="application/vnd.ms-office.chartstyle+xml"/>
  <Override PartName="/word/charts/style186.xml" ContentType="application/vnd.ms-office.chartstyle+xml"/>
  <Override PartName="/word/charts/style187.xml" ContentType="application/vnd.ms-office.chartstyle+xml"/>
  <Override PartName="/word/charts/style188.xml" ContentType="application/vnd.ms-office.chartstyle+xml"/>
  <Override PartName="/word/charts/style189.xml" ContentType="application/vnd.ms-office.chartstyle+xml"/>
  <Override PartName="/word/charts/style19.xml" ContentType="application/vnd.ms-office.chartstyle+xml"/>
  <Override PartName="/word/charts/style190.xml" ContentType="application/vnd.ms-office.chartstyle+xml"/>
  <Override PartName="/word/charts/style191.xml" ContentType="application/vnd.ms-office.chartstyle+xml"/>
  <Override PartName="/word/charts/style192.xml" ContentType="application/vnd.ms-office.chartstyle+xml"/>
  <Override PartName="/word/charts/style193.xml" ContentType="application/vnd.ms-office.chartstyle+xml"/>
  <Override PartName="/word/charts/style194.xml" ContentType="application/vnd.ms-office.chartstyle+xml"/>
  <Override PartName="/word/charts/style195.xml" ContentType="application/vnd.ms-office.chartstyle+xml"/>
  <Override PartName="/word/charts/style196.xml" ContentType="application/vnd.ms-office.chartstyle+xml"/>
  <Override PartName="/word/charts/style197.xml" ContentType="application/vnd.ms-office.chartstyle+xml"/>
  <Override PartName="/word/charts/style198.xml" ContentType="application/vnd.ms-office.chartstyle+xml"/>
  <Override PartName="/word/charts/style199.xml" ContentType="application/vnd.ms-office.chartstyle+xml"/>
  <Override PartName="/word/charts/style2.xml" ContentType="application/vnd.ms-office.chartstyle+xml"/>
  <Override PartName="/word/charts/style20.xml" ContentType="application/vnd.ms-office.chartstyle+xml"/>
  <Override PartName="/word/charts/style200.xml" ContentType="application/vnd.ms-office.chartstyle+xml"/>
  <Override PartName="/word/charts/style201.xml" ContentType="application/vnd.ms-office.chartstyle+xml"/>
  <Override PartName="/word/charts/style202.xml" ContentType="application/vnd.ms-office.chartstyle+xml"/>
  <Override PartName="/word/charts/style203.xml" ContentType="application/vnd.ms-office.chartstyle+xml"/>
  <Override PartName="/word/charts/style204.xml" ContentType="application/vnd.ms-office.chartstyle+xml"/>
  <Override PartName="/word/charts/style205.xml" ContentType="application/vnd.ms-office.chartstyle+xml"/>
  <Override PartName="/word/charts/style206.xml" ContentType="application/vnd.ms-office.chartstyle+xml"/>
  <Override PartName="/word/charts/style207.xml" ContentType="application/vnd.ms-office.chartstyle+xml"/>
  <Override PartName="/word/charts/style208.xml" ContentType="application/vnd.ms-office.chartstyle+xml"/>
  <Override PartName="/word/charts/style209.xml" ContentType="application/vnd.ms-office.chartstyle+xml"/>
  <Override PartName="/word/charts/style21.xml" ContentType="application/vnd.ms-office.chartstyle+xml"/>
  <Override PartName="/word/charts/style210.xml" ContentType="application/vnd.ms-office.chartstyle+xml"/>
  <Override PartName="/word/charts/style211.xml" ContentType="application/vnd.ms-office.chartstyle+xml"/>
  <Override PartName="/word/charts/style212.xml" ContentType="application/vnd.ms-office.chartstyle+xml"/>
  <Override PartName="/word/charts/style213.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50.xml" ContentType="application/vnd.ms-office.chartstyle+xml"/>
  <Override PartName="/word/charts/style51.xml" ContentType="application/vnd.ms-office.chartstyle+xml"/>
  <Override PartName="/word/charts/style52.xml" ContentType="application/vnd.ms-office.chartstyle+xml"/>
  <Override PartName="/word/charts/style53.xml" ContentType="application/vnd.ms-office.chartstyle+xml"/>
  <Override PartName="/word/charts/style54.xml" ContentType="application/vnd.ms-office.chartstyle+xml"/>
  <Override PartName="/word/charts/style55.xml" ContentType="application/vnd.ms-office.chartstyle+xml"/>
  <Override PartName="/word/charts/style56.xml" ContentType="application/vnd.ms-office.chartstyle+xml"/>
  <Override PartName="/word/charts/style57.xml" ContentType="application/vnd.ms-office.chartstyle+xml"/>
  <Override PartName="/word/charts/style58.xml" ContentType="application/vnd.ms-office.chartstyle+xml"/>
  <Override PartName="/word/charts/style59.xml" ContentType="application/vnd.ms-office.chartstyle+xml"/>
  <Override PartName="/word/charts/style6.xml" ContentType="application/vnd.ms-office.chartstyle+xml"/>
  <Override PartName="/word/charts/style60.xml" ContentType="application/vnd.ms-office.chartstyle+xml"/>
  <Override PartName="/word/charts/style61.xml" ContentType="application/vnd.ms-office.chartstyle+xml"/>
  <Override PartName="/word/charts/style62.xml" ContentType="application/vnd.ms-office.chartstyle+xml"/>
  <Override PartName="/word/charts/style63.xml" ContentType="application/vnd.ms-office.chartstyle+xml"/>
  <Override PartName="/word/charts/style64.xml" ContentType="application/vnd.ms-office.chartstyle+xml"/>
  <Override PartName="/word/charts/style65.xml" ContentType="application/vnd.ms-office.chartstyle+xml"/>
  <Override PartName="/word/charts/style66.xml" ContentType="application/vnd.ms-office.chartstyle+xml"/>
  <Override PartName="/word/charts/style67.xml" ContentType="application/vnd.ms-office.chartstyle+xml"/>
  <Override PartName="/word/charts/style68.xml" ContentType="application/vnd.ms-office.chartstyle+xml"/>
  <Override PartName="/word/charts/style69.xml" ContentType="application/vnd.ms-office.chartstyle+xml"/>
  <Override PartName="/word/charts/style7.xml" ContentType="application/vnd.ms-office.chartstyle+xml"/>
  <Override PartName="/word/charts/style70.xml" ContentType="application/vnd.ms-office.chartstyle+xml"/>
  <Override PartName="/word/charts/style71.xml" ContentType="application/vnd.ms-office.chartstyle+xml"/>
  <Override PartName="/word/charts/style72.xml" ContentType="application/vnd.ms-office.chartstyle+xml"/>
  <Override PartName="/word/charts/style73.xml" ContentType="application/vnd.ms-office.chartstyle+xml"/>
  <Override PartName="/word/charts/style74.xml" ContentType="application/vnd.ms-office.chartstyle+xml"/>
  <Override PartName="/word/charts/style75.xml" ContentType="application/vnd.ms-office.chartstyle+xml"/>
  <Override PartName="/word/charts/style76.xml" ContentType="application/vnd.ms-office.chartstyle+xml"/>
  <Override PartName="/word/charts/style77.xml" ContentType="application/vnd.ms-office.chartstyle+xml"/>
  <Override PartName="/word/charts/style78.xml" ContentType="application/vnd.ms-office.chartstyle+xml"/>
  <Override PartName="/word/charts/style79.xml" ContentType="application/vnd.ms-office.chartstyle+xml"/>
  <Override PartName="/word/charts/style8.xml" ContentType="application/vnd.ms-office.chartstyle+xml"/>
  <Override PartName="/word/charts/style80.xml" ContentType="application/vnd.ms-office.chartstyle+xml"/>
  <Override PartName="/word/charts/style81.xml" ContentType="application/vnd.ms-office.chartstyle+xml"/>
  <Override PartName="/word/charts/style82.xml" ContentType="application/vnd.ms-office.chartstyle+xml"/>
  <Override PartName="/word/charts/style83.xml" ContentType="application/vnd.ms-office.chartstyle+xml"/>
  <Override PartName="/word/charts/style84.xml" ContentType="application/vnd.ms-office.chartstyle+xml"/>
  <Override PartName="/word/charts/style85.xml" ContentType="application/vnd.ms-office.chartstyle+xml"/>
  <Override PartName="/word/charts/style86.xml" ContentType="application/vnd.ms-office.chartstyle+xml"/>
  <Override PartName="/word/charts/style87.xml" ContentType="application/vnd.ms-office.chartstyle+xml"/>
  <Override PartName="/word/charts/style88.xml" ContentType="application/vnd.ms-office.chartstyle+xml"/>
  <Override PartName="/word/charts/style89.xml" ContentType="application/vnd.ms-office.chartstyle+xml"/>
  <Override PartName="/word/charts/style9.xml" ContentType="application/vnd.ms-office.chartstyle+xml"/>
  <Override PartName="/word/charts/style90.xml" ContentType="application/vnd.ms-office.chartstyle+xml"/>
  <Override PartName="/word/charts/style91.xml" ContentType="application/vnd.ms-office.chartstyle+xml"/>
  <Override PartName="/word/charts/style92.xml" ContentType="application/vnd.ms-office.chartstyle+xml"/>
  <Override PartName="/word/charts/style93.xml" ContentType="application/vnd.ms-office.chartstyle+xml"/>
  <Override PartName="/word/charts/style94.xml" ContentType="application/vnd.ms-office.chartstyle+xml"/>
  <Override PartName="/word/charts/style95.xml" ContentType="application/vnd.ms-office.chartstyle+xml"/>
  <Override PartName="/word/charts/style96.xml" ContentType="application/vnd.ms-office.chartstyle+xml"/>
  <Override PartName="/word/charts/style97.xml" ContentType="application/vnd.ms-office.chartstyle+xml"/>
  <Override PartName="/word/charts/style98.xml" ContentType="application/vnd.ms-office.chartstyle+xml"/>
  <Override PartName="/word/charts/style9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eastAsia="黑体" w:cstheme="minorHAnsi"/>
          <w:sz w:val="32"/>
          <w:szCs w:val="32"/>
        </w:rPr>
      </w:pPr>
      <w:bookmarkStart w:id="723" w:name="_GoBack"/>
      <w:bookmarkEnd w:id="723"/>
    </w:p>
    <w:p>
      <w:pPr>
        <w:ind w:firstLine="640"/>
        <w:jc w:val="center"/>
        <w:rPr>
          <w:rFonts w:eastAsia="黑体" w:cstheme="minorHAnsi"/>
          <w:sz w:val="32"/>
          <w:szCs w:val="32"/>
        </w:rPr>
      </w:pPr>
    </w:p>
    <w:p>
      <w:pPr>
        <w:widowControl/>
        <w:ind w:firstLine="0" w:firstLineChars="0"/>
        <w:jc w:val="center"/>
        <w:rPr>
          <w:rFonts w:ascii="黑体" w:hAnsi="黑体" w:eastAsia="黑体" w:cs="Times New Roman"/>
          <w:color w:val="000000"/>
          <w:kern w:val="0"/>
          <w:sz w:val="44"/>
          <w:szCs w:val="44"/>
        </w:rPr>
      </w:pPr>
      <w:bookmarkStart w:id="0" w:name="_Toc49441725"/>
      <w:bookmarkStart w:id="1" w:name="_Toc19293418"/>
      <w:bookmarkStart w:id="2" w:name="_Toc49517749"/>
      <w:bookmarkStart w:id="3" w:name="_Toc48655856"/>
      <w:bookmarkStart w:id="4" w:name="_Toc49516944"/>
      <w:bookmarkStart w:id="5" w:name="_Toc19290389"/>
      <w:bookmarkStart w:id="6" w:name="_Toc19313109"/>
      <w:bookmarkStart w:id="7" w:name="_Toc48724915"/>
      <w:bookmarkStart w:id="8" w:name="_Toc49616187"/>
      <w:bookmarkStart w:id="9" w:name="_Toc19305542"/>
      <w:bookmarkStart w:id="10" w:name="_Toc49596074"/>
      <w:bookmarkStart w:id="11" w:name="_Toc49595613"/>
      <w:bookmarkStart w:id="12" w:name="_Toc48725372"/>
      <w:bookmarkStart w:id="13" w:name="_Toc49535261"/>
      <w:bookmarkStart w:id="14" w:name="_Toc19313009"/>
      <w:bookmarkStart w:id="15" w:name="_Toc48651950"/>
      <w:bookmarkStart w:id="16" w:name="_Toc48655329"/>
      <w:bookmarkStart w:id="17" w:name="_Toc19313550"/>
      <w:bookmarkStart w:id="18" w:name="_Toc49594915"/>
      <w:bookmarkStart w:id="19" w:name="_Toc49534770"/>
      <w:r>
        <w:rPr>
          <w:rFonts w:ascii="黑体" w:hAnsi="黑体" w:eastAsia="黑体" w:cs="Times New Roman"/>
          <w:color w:val="000000"/>
          <w:kern w:val="0"/>
          <w:sz w:val="44"/>
          <w:szCs w:val="44"/>
        </w:rPr>
        <w:t>2020年全国网民网络安全感满意度</w:t>
      </w:r>
    </w:p>
    <w:p>
      <w:pPr>
        <w:widowControl/>
        <w:ind w:firstLine="0" w:firstLineChars="0"/>
        <w:jc w:val="center"/>
        <w:rPr>
          <w:rFonts w:ascii="黑体" w:hAnsi="黑体" w:eastAsia="黑体" w:cs="Times New Roman"/>
          <w:color w:val="000000"/>
          <w:kern w:val="0"/>
          <w:sz w:val="44"/>
          <w:szCs w:val="44"/>
        </w:rPr>
      </w:pPr>
      <w:r>
        <w:rPr>
          <w:rFonts w:ascii="黑体" w:hAnsi="黑体" w:eastAsia="黑体" w:cs="Times New Roman"/>
          <w:color w:val="000000"/>
          <w:kern w:val="0"/>
          <w:sz w:val="44"/>
          <w:szCs w:val="44"/>
        </w:rPr>
        <w:t>调查</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Start w:id="20" w:name="_Toc19305543"/>
      <w:bookmarkStart w:id="21" w:name="_Toc49595614"/>
      <w:bookmarkStart w:id="22" w:name="_Toc49535262"/>
      <w:bookmarkStart w:id="23" w:name="_Toc49517750"/>
      <w:bookmarkStart w:id="24" w:name="_Toc48725373"/>
      <w:bookmarkStart w:id="25" w:name="_Toc48655857"/>
      <w:bookmarkStart w:id="26" w:name="_Toc48655330"/>
      <w:bookmarkStart w:id="27" w:name="_Toc49594916"/>
      <w:bookmarkStart w:id="28" w:name="_Toc19293419"/>
      <w:bookmarkStart w:id="29" w:name="_Toc19313551"/>
      <w:bookmarkStart w:id="30" w:name="_Toc48651951"/>
      <w:bookmarkStart w:id="31" w:name="_Toc49516945"/>
      <w:bookmarkStart w:id="32" w:name="_Toc19313110"/>
      <w:bookmarkStart w:id="33" w:name="_Toc49534771"/>
      <w:bookmarkStart w:id="34" w:name="_Toc49616188"/>
      <w:bookmarkStart w:id="35" w:name="_Toc49441726"/>
      <w:bookmarkStart w:id="36" w:name="_Toc19290390"/>
      <w:bookmarkStart w:id="37" w:name="_Toc48724916"/>
      <w:bookmarkStart w:id="38" w:name="_Toc49596075"/>
      <w:bookmarkStart w:id="39" w:name="_Toc19313010"/>
      <w:r>
        <w:rPr>
          <w:rFonts w:ascii="黑体" w:hAnsi="黑体" w:eastAsia="黑体" w:cs="Times New Roman"/>
          <w:color w:val="000000"/>
          <w:kern w:val="0"/>
          <w:sz w:val="44"/>
          <w:szCs w:val="44"/>
        </w:rPr>
        <w:t>统计报告</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pPr>
        <w:ind w:firstLine="720"/>
        <w:jc w:val="center"/>
        <w:rPr>
          <w:rFonts w:eastAsia="黑体" w:cstheme="minorHAnsi"/>
          <w:sz w:val="36"/>
          <w:szCs w:val="36"/>
        </w:rPr>
      </w:pPr>
    </w:p>
    <w:p>
      <w:pPr>
        <w:ind w:firstLine="720"/>
        <w:jc w:val="center"/>
        <w:rPr>
          <w:rFonts w:eastAsia="黑体" w:cstheme="minorHAnsi"/>
          <w:sz w:val="36"/>
          <w:szCs w:val="36"/>
        </w:rPr>
      </w:pPr>
    </w:p>
    <w:p>
      <w:pPr>
        <w:widowControl/>
        <w:ind w:firstLine="0" w:firstLineChars="0"/>
        <w:jc w:val="center"/>
        <w:rPr>
          <w:rFonts w:ascii="黑体" w:hAnsi="黑体" w:eastAsia="黑体" w:cs="Times New Roman"/>
          <w:color w:val="000000"/>
          <w:kern w:val="0"/>
          <w:sz w:val="52"/>
          <w:szCs w:val="52"/>
        </w:rPr>
      </w:pPr>
    </w:p>
    <w:p>
      <w:pPr>
        <w:widowControl/>
        <w:ind w:firstLine="0" w:firstLineChars="0"/>
        <w:jc w:val="center"/>
        <w:rPr>
          <w:rFonts w:ascii="黑体" w:hAnsi="黑体" w:eastAsia="黑体" w:cs="Times New Roman"/>
          <w:color w:val="000000"/>
          <w:kern w:val="0"/>
          <w:sz w:val="52"/>
          <w:szCs w:val="52"/>
        </w:rPr>
      </w:pPr>
      <w:r>
        <w:rPr>
          <w:rFonts w:hint="eastAsia" w:ascii="黑体" w:hAnsi="黑体" w:eastAsia="黑体" w:cs="Times New Roman"/>
          <w:color w:val="000000"/>
          <w:kern w:val="0"/>
          <w:sz w:val="52"/>
          <w:szCs w:val="52"/>
        </w:rPr>
        <w:t>广州卷</w:t>
      </w:r>
    </w:p>
    <w:p>
      <w:pPr>
        <w:ind w:firstLine="0" w:firstLineChars="0"/>
        <w:jc w:val="left"/>
        <w:rPr>
          <w:rFonts w:eastAsia="黑体" w:cstheme="minorHAnsi"/>
          <w:sz w:val="32"/>
          <w:szCs w:val="32"/>
        </w:rPr>
      </w:pPr>
    </w:p>
    <w:p>
      <w:pPr>
        <w:ind w:firstLine="0" w:firstLineChars="0"/>
        <w:jc w:val="left"/>
        <w:rPr>
          <w:rFonts w:eastAsia="黑体" w:cstheme="minorHAnsi"/>
          <w:sz w:val="32"/>
          <w:szCs w:val="32"/>
        </w:rPr>
      </w:pPr>
    </w:p>
    <w:p>
      <w:pPr>
        <w:ind w:firstLine="0" w:firstLineChars="0"/>
        <w:jc w:val="left"/>
        <w:rPr>
          <w:rFonts w:eastAsia="黑体" w:cstheme="minorHAnsi"/>
          <w:sz w:val="32"/>
          <w:szCs w:val="32"/>
        </w:rPr>
      </w:pPr>
    </w:p>
    <w:p>
      <w:pPr>
        <w:ind w:firstLine="0" w:firstLineChars="0"/>
        <w:jc w:val="left"/>
        <w:rPr>
          <w:rFonts w:eastAsia="黑体" w:cstheme="minorHAnsi"/>
          <w:sz w:val="32"/>
          <w:szCs w:val="32"/>
        </w:rPr>
      </w:pPr>
    </w:p>
    <w:p>
      <w:pPr>
        <w:ind w:firstLine="0" w:firstLineChars="0"/>
        <w:jc w:val="left"/>
        <w:rPr>
          <w:rFonts w:eastAsia="黑体" w:cstheme="minorHAnsi"/>
          <w:sz w:val="32"/>
          <w:szCs w:val="32"/>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38"/>
        <w:gridCol w:w="64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38" w:type="dxa"/>
          </w:tcPr>
          <w:p>
            <w:pPr>
              <w:ind w:firstLine="0" w:firstLineChars="0"/>
              <w:jc w:val="distribute"/>
              <w:rPr>
                <w:rFonts w:eastAsia="黑体" w:cstheme="minorHAnsi"/>
                <w:bCs/>
                <w:sz w:val="28"/>
                <w:szCs w:val="28"/>
              </w:rPr>
            </w:pPr>
            <w:r>
              <w:rPr>
                <w:rFonts w:hint="eastAsia" w:eastAsia="黑体" w:cstheme="minorHAnsi"/>
                <w:bCs/>
                <w:sz w:val="28"/>
                <w:szCs w:val="28"/>
              </w:rPr>
              <w:t>指导单位：</w:t>
            </w:r>
          </w:p>
        </w:tc>
        <w:tc>
          <w:tcPr>
            <w:tcW w:w="6464" w:type="dxa"/>
          </w:tcPr>
          <w:p>
            <w:pPr>
              <w:ind w:firstLine="0" w:firstLineChars="0"/>
              <w:rPr>
                <w:rFonts w:eastAsia="黑体" w:cstheme="minorHAnsi"/>
                <w:bCs/>
                <w:sz w:val="28"/>
                <w:szCs w:val="28"/>
              </w:rPr>
            </w:pPr>
            <w:r>
              <w:rPr>
                <w:rFonts w:hint="eastAsia" w:eastAsia="黑体" w:cstheme="minorHAnsi"/>
                <w:bCs/>
                <w:sz w:val="28"/>
                <w:szCs w:val="28"/>
              </w:rPr>
              <w:t>公安部网络安全保卫局</w:t>
            </w:r>
          </w:p>
          <w:p>
            <w:pPr>
              <w:ind w:firstLine="0" w:firstLineChars="0"/>
              <w:rPr>
                <w:rFonts w:eastAsia="黑体" w:cstheme="minorHAnsi"/>
                <w:bCs/>
                <w:sz w:val="28"/>
                <w:szCs w:val="28"/>
              </w:rPr>
            </w:pPr>
            <w:r>
              <w:rPr>
                <w:rFonts w:hint="eastAsia" w:eastAsia="黑体" w:cstheme="minorHAnsi"/>
                <w:bCs/>
                <w:sz w:val="28"/>
                <w:szCs w:val="28"/>
              </w:rPr>
              <w:t>广东省公安厅网络警察总队</w:t>
            </w:r>
          </w:p>
          <w:p>
            <w:pPr>
              <w:ind w:firstLine="0" w:firstLineChars="0"/>
              <w:rPr>
                <w:rFonts w:eastAsia="黑体" w:cstheme="minorHAnsi"/>
                <w:bCs/>
                <w:sz w:val="28"/>
                <w:szCs w:val="28"/>
              </w:rPr>
            </w:pPr>
            <w:r>
              <w:rPr>
                <w:rFonts w:hint="eastAsia" w:eastAsia="黑体" w:cstheme="minorHAnsi"/>
                <w:bCs/>
                <w:sz w:val="28"/>
                <w:szCs w:val="28"/>
              </w:rPr>
              <w:t>广州市公安局网络警察支队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38" w:type="dxa"/>
          </w:tcPr>
          <w:p>
            <w:pPr>
              <w:ind w:firstLine="0" w:firstLineChars="0"/>
              <w:jc w:val="distribute"/>
              <w:rPr>
                <w:rFonts w:eastAsia="黑体" w:cstheme="minorHAnsi"/>
                <w:bCs/>
                <w:sz w:val="28"/>
                <w:szCs w:val="28"/>
              </w:rPr>
            </w:pPr>
            <w:r>
              <w:rPr>
                <w:rFonts w:hint="eastAsia" w:eastAsia="黑体" w:cstheme="minorHAnsi"/>
                <w:bCs/>
                <w:sz w:val="28"/>
                <w:szCs w:val="28"/>
              </w:rPr>
              <w:t>发起单位：</w:t>
            </w:r>
          </w:p>
        </w:tc>
        <w:tc>
          <w:tcPr>
            <w:tcW w:w="6464" w:type="dxa"/>
          </w:tcPr>
          <w:p>
            <w:pPr>
              <w:ind w:firstLine="0" w:firstLineChars="0"/>
              <w:rPr>
                <w:rFonts w:eastAsia="黑体" w:cstheme="minorHAnsi"/>
                <w:bCs/>
                <w:sz w:val="28"/>
                <w:szCs w:val="28"/>
              </w:rPr>
            </w:pPr>
            <w:r>
              <w:rPr>
                <w:rFonts w:hint="eastAsia" w:eastAsia="黑体" w:cstheme="minorHAnsi"/>
                <w:b w:val="0"/>
                <w:bCs/>
                <w:sz w:val="28"/>
                <w:szCs w:val="28"/>
              </w:rPr>
              <w:t>广州市信息网络安全协会</w:t>
            </w:r>
            <w:r>
              <w:rPr>
                <w:rFonts w:hint="eastAsia" w:eastAsia="黑体" w:cstheme="minorHAnsi"/>
                <w:bCs/>
                <w:sz w:val="28"/>
                <w:szCs w:val="28"/>
              </w:rPr>
              <w:t>等</w:t>
            </w:r>
          </w:p>
          <w:p>
            <w:pPr>
              <w:ind w:firstLine="0" w:firstLineChars="0"/>
              <w:rPr>
                <w:rFonts w:eastAsia="黑体" w:cstheme="minorHAnsi"/>
                <w:bCs/>
                <w:sz w:val="28"/>
                <w:szCs w:val="28"/>
              </w:rPr>
            </w:pPr>
            <w:r>
              <w:rPr>
                <w:rFonts w:hint="eastAsia" w:eastAsia="黑体" w:cstheme="minorHAnsi"/>
                <w:bCs/>
                <w:sz w:val="28"/>
                <w:szCs w:val="28"/>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38" w:type="dxa"/>
          </w:tcPr>
          <w:p>
            <w:pPr>
              <w:ind w:firstLine="0" w:firstLineChars="0"/>
              <w:jc w:val="distribute"/>
              <w:rPr>
                <w:rFonts w:eastAsia="黑体" w:cstheme="minorHAnsi"/>
                <w:bCs/>
                <w:sz w:val="28"/>
                <w:szCs w:val="28"/>
              </w:rPr>
            </w:pPr>
            <w:r>
              <w:rPr>
                <w:rFonts w:hint="eastAsia" w:eastAsia="黑体" w:cstheme="minorHAnsi"/>
                <w:bCs/>
                <w:sz w:val="28"/>
                <w:szCs w:val="28"/>
              </w:rPr>
              <w:t>承办单位：</w:t>
            </w:r>
          </w:p>
        </w:tc>
        <w:tc>
          <w:tcPr>
            <w:tcW w:w="6464" w:type="dxa"/>
          </w:tcPr>
          <w:p>
            <w:pPr>
              <w:ind w:firstLine="0" w:firstLineChars="0"/>
              <w:rPr>
                <w:rFonts w:eastAsia="黑体" w:cstheme="minorHAnsi"/>
                <w:bCs/>
                <w:sz w:val="28"/>
                <w:szCs w:val="28"/>
              </w:rPr>
            </w:pPr>
            <w:r>
              <w:rPr>
                <w:rFonts w:eastAsia="黑体" w:cstheme="minorHAnsi"/>
                <w:bCs/>
                <w:sz w:val="28"/>
                <w:szCs w:val="28"/>
              </w:rPr>
              <w:t>广东新兴国家网络安全和信息化发展研究院</w:t>
            </w:r>
          </w:p>
        </w:tc>
      </w:tr>
    </w:tbl>
    <w:p>
      <w:pPr>
        <w:ind w:firstLine="560"/>
        <w:jc w:val="center"/>
        <w:rPr>
          <w:rFonts w:hint="eastAsia" w:ascii="黑体" w:hAnsi="黑体" w:eastAsia="黑体" w:cs="黑体"/>
          <w:bCs/>
          <w:sz w:val="28"/>
          <w:szCs w:val="28"/>
        </w:rPr>
      </w:pPr>
      <w:r>
        <w:rPr>
          <w:rFonts w:hint="eastAsia" w:ascii="黑体" w:hAnsi="黑体" w:eastAsia="黑体" w:cs="黑体"/>
          <w:bCs/>
          <w:sz w:val="28"/>
          <w:szCs w:val="28"/>
        </w:rPr>
        <w:t>2020-9</w:t>
      </w: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hint="eastAsia" w:cstheme="minorHAnsi"/>
        </w:rPr>
      </w:pPr>
    </w:p>
    <w:p>
      <w:pPr>
        <w:spacing w:line="420" w:lineRule="exact"/>
        <w:rPr>
          <w:rFonts w:eastAsia="黑体" w:cstheme="minorHAnsi"/>
        </w:rPr>
      </w:pPr>
      <w:r>
        <w:rPr>
          <w:rFonts w:eastAsia="黑体" w:cstheme="minorHAnsi"/>
        </w:rPr>
        <w:t>本报告数据来源于2020网民网络安全感满意度调查活动，任何组织和个人引用本报告中的数据和内容须注明来源出处。</w:t>
      </w:r>
    </w:p>
    <w:p>
      <w:pPr>
        <w:spacing w:before="120" w:beforeLines="50" w:line="420" w:lineRule="exact"/>
        <w:rPr>
          <w:rFonts w:eastAsia="黑体" w:cstheme="minorHAnsi"/>
        </w:rPr>
      </w:pPr>
      <w:r>
        <w:rPr>
          <w:rFonts w:eastAsia="黑体" w:cstheme="minorHAnsi"/>
        </w:rPr>
        <w:t>组委会欢迎有关研究机构合作，深入挖掘调查数据价值，有需要者请与组委会秘书处联系。</w:t>
      </w:r>
    </w:p>
    <w:p>
      <w:pPr>
        <w:pStyle w:val="14"/>
        <w:spacing w:before="120" w:beforeLines="50" w:line="420" w:lineRule="exact"/>
        <w:rPr>
          <w:rFonts w:eastAsia="黑体" w:asciiTheme="minorHAnsi" w:hAnsiTheme="minorHAnsi" w:cstheme="minorHAnsi"/>
        </w:rPr>
      </w:pPr>
      <w:bookmarkStart w:id="40" w:name="_Toc19203631"/>
      <w:r>
        <w:rPr>
          <w:rFonts w:eastAsia="黑体" w:asciiTheme="minorHAnsi" w:hAnsiTheme="minorHAnsi" w:cstheme="minorHAnsi"/>
        </w:rPr>
        <w:drawing>
          <wp:anchor distT="0" distB="0" distL="114300" distR="114300" simplePos="0" relativeHeight="251659264" behindDoc="0" locked="0" layoutInCell="1" allowOverlap="1">
            <wp:simplePos x="0" y="0"/>
            <wp:positionH relativeFrom="column">
              <wp:posOffset>3931285</wp:posOffset>
            </wp:positionH>
            <wp:positionV relativeFrom="paragraph">
              <wp:posOffset>12700</wp:posOffset>
            </wp:positionV>
            <wp:extent cx="659130" cy="6591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1" cstate="print"/>
                    <a:stretch>
                      <a:fillRect/>
                    </a:stretch>
                  </pic:blipFill>
                  <pic:spPr>
                    <a:xfrm>
                      <a:off x="0" y="0"/>
                      <a:ext cx="659130" cy="659130"/>
                    </a:xfrm>
                    <a:prstGeom prst="rect">
                      <a:avLst/>
                    </a:prstGeom>
                  </pic:spPr>
                </pic:pic>
              </a:graphicData>
            </a:graphic>
          </wp:anchor>
        </w:drawing>
      </w:r>
      <w:r>
        <w:rPr>
          <w:rFonts w:eastAsia="黑体" w:asciiTheme="minorHAnsi" w:hAnsiTheme="minorHAnsi" w:cstheme="minorHAnsi"/>
        </w:rPr>
        <w:t>报告查询</w:t>
      </w:r>
      <w:r>
        <w:rPr>
          <w:rFonts w:eastAsia="楷体" w:asciiTheme="minorHAnsi" w:hAnsiTheme="minorHAnsi" w:cstheme="minorHAnsi"/>
        </w:rPr>
        <w:t>（总报告及区域、专题、行业报告）</w:t>
      </w:r>
      <w:r>
        <w:rPr>
          <w:rFonts w:eastAsia="黑体" w:asciiTheme="minorHAnsi" w:hAnsiTheme="minorHAnsi" w:cstheme="minorHAnsi"/>
        </w:rPr>
        <w:t>：</w:t>
      </w:r>
      <w:bookmarkEnd w:id="40"/>
    </w:p>
    <w:p>
      <w:pPr>
        <w:pStyle w:val="14"/>
        <w:spacing w:line="420" w:lineRule="exact"/>
        <w:rPr>
          <w:rFonts w:eastAsia="黑体" w:asciiTheme="minorHAnsi" w:hAnsiTheme="minorHAnsi" w:cstheme="minorHAnsi"/>
        </w:rPr>
      </w:pPr>
      <w:bookmarkStart w:id="41" w:name="_Toc19203632"/>
      <w:r>
        <w:rPr>
          <w:rFonts w:eastAsia="黑体" w:asciiTheme="minorHAnsi" w:hAnsiTheme="minorHAnsi" w:cstheme="minorHAnsi"/>
        </w:rPr>
        <w:t>网络安全共建网：www.iscn.org.cn“网安联”公众号：</w:t>
      </w:r>
      <w:bookmarkEnd w:id="41"/>
    </w:p>
    <w:p>
      <w:pPr>
        <w:spacing w:before="120" w:beforeLines="50" w:line="420" w:lineRule="exact"/>
        <w:rPr>
          <w:rFonts w:eastAsia="黑体" w:cstheme="minorHAnsi"/>
        </w:rPr>
      </w:pPr>
      <w:r>
        <w:rPr>
          <w:rFonts w:eastAsia="黑体" w:cstheme="minorHAnsi"/>
        </w:rPr>
        <w:t>联系方式：办公室020-83113010/</w:t>
      </w:r>
      <w:r>
        <w:rPr>
          <w:rFonts w:hint="eastAsia" w:eastAsia="黑体" w:cstheme="minorHAnsi"/>
        </w:rPr>
        <w:t>林先生：13911345288</w:t>
      </w:r>
    </w:p>
    <w:p>
      <w:pPr>
        <w:pBdr>
          <w:bottom w:val="thinThickThinMediumGap" w:color="auto" w:sz="18" w:space="0"/>
        </w:pBdr>
        <w:spacing w:after="120" w:afterLines="50" w:line="420" w:lineRule="exact"/>
        <w:rPr>
          <w:rFonts w:eastAsia="黑体" w:cstheme="minorHAnsi"/>
        </w:rPr>
      </w:pPr>
      <w:r>
        <w:rPr>
          <w:rFonts w:eastAsia="黑体" w:cstheme="minorHAnsi"/>
        </w:rPr>
        <w:t>邮箱地址：</w:t>
      </w:r>
      <w:r>
        <w:fldChar w:fldCharType="begin"/>
      </w:r>
      <w:r>
        <w:instrText xml:space="preserve"> HYPERLINK "mailto:cinsabj@163.com" </w:instrText>
      </w:r>
      <w:r>
        <w:fldChar w:fldCharType="separate"/>
      </w:r>
      <w:r>
        <w:rPr>
          <w:rFonts w:eastAsia="黑体" w:cstheme="minorHAnsi"/>
        </w:rPr>
        <w:t>cinsabj@163.com</w:t>
      </w:r>
      <w:r>
        <w:rPr>
          <w:rFonts w:eastAsia="黑体" w:cstheme="minorHAnsi"/>
        </w:rPr>
        <w:fldChar w:fldCharType="end"/>
      </w:r>
    </w:p>
    <w:p>
      <w:pPr>
        <w:pBdr>
          <w:bottom w:val="thinThickThinMediumGap" w:color="auto" w:sz="18" w:space="0"/>
        </w:pBdr>
        <w:spacing w:line="40" w:lineRule="exact"/>
        <w:ind w:firstLine="560"/>
        <w:rPr>
          <w:rFonts w:eastAsia="黑体" w:cstheme="minorHAnsi"/>
          <w:sz w:val="28"/>
          <w:szCs w:val="28"/>
        </w:rPr>
      </w:pPr>
    </w:p>
    <w:p>
      <w:pPr>
        <w:widowControl/>
        <w:adjustRightInd/>
        <w:snapToGrid/>
        <w:spacing w:line="240" w:lineRule="auto"/>
        <w:ind w:firstLine="0" w:firstLineChars="0"/>
        <w:jc w:val="left"/>
        <w:rPr>
          <w:rFonts w:hint="eastAsia" w:cstheme="minorHAnsi"/>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709" w:footer="709" w:gutter="0"/>
          <w:cols w:space="708" w:num="1"/>
          <w:docGrid w:linePitch="360" w:charSpace="0"/>
        </w:sectPr>
      </w:pPr>
    </w:p>
    <w:p>
      <w:pPr>
        <w:ind w:firstLine="482"/>
        <w:jc w:val="center"/>
        <w:rPr>
          <w:rFonts w:hint="eastAsia" w:cstheme="minorHAnsi"/>
          <w:b/>
          <w:bCs/>
        </w:rPr>
        <w:sectPr>
          <w:footerReference r:id="rId9" w:type="default"/>
          <w:type w:val="continuous"/>
          <w:pgSz w:w="11906" w:h="16838"/>
          <w:pgMar w:top="1440" w:right="1797" w:bottom="1440" w:left="1797" w:header="709" w:footer="709" w:gutter="0"/>
          <w:pgNumType w:start="1"/>
          <w:cols w:space="708" w:num="1"/>
          <w:docGrid w:linePitch="360" w:charSpace="0"/>
        </w:sectPr>
      </w:pPr>
    </w:p>
    <w:sdt>
      <w:sdtPr>
        <w:rPr>
          <w:rFonts w:cstheme="minorHAnsi"/>
          <w:b/>
          <w:bCs/>
          <w:lang w:val="zh-CN"/>
        </w:rPr>
        <w:id w:val="3374630"/>
        <w:docPartObj>
          <w:docPartGallery w:val="Table of Contents"/>
          <w:docPartUnique/>
        </w:docPartObj>
      </w:sdtPr>
      <w:sdtEndPr>
        <w:rPr>
          <w:rFonts w:cstheme="minorHAnsi"/>
          <w:b w:val="0"/>
          <w:bCs w:val="0"/>
          <w:lang w:val="en-US"/>
        </w:rPr>
      </w:sdtEndPr>
      <w:sdtContent>
        <w:p>
          <w:pPr>
            <w:ind w:firstLine="482"/>
            <w:jc w:val="center"/>
            <w:rPr>
              <w:rFonts w:asciiTheme="minorHAnsi" w:hAnsiTheme="minorHAnsi" w:eastAsiaTheme="minorEastAsia" w:cstheme="minorHAnsi"/>
              <w:kern w:val="2"/>
              <w:sz w:val="24"/>
              <w:szCs w:val="24"/>
              <w:lang w:val="en-US" w:eastAsia="zh-CN" w:bidi="ar-SA"/>
            </w:rPr>
          </w:pPr>
          <w:r>
            <w:rPr>
              <w:rFonts w:cstheme="minorHAnsi"/>
              <w:b/>
              <w:bCs/>
              <w:sz w:val="30"/>
              <w:szCs w:val="30"/>
              <w:lang w:val="zh-CN"/>
            </w:rPr>
            <w:t>目录</w:t>
          </w:r>
          <w:r>
            <w:rPr>
              <w:rFonts w:cstheme="minorHAnsi"/>
            </w:rPr>
            <w:fldChar w:fldCharType="begin"/>
          </w:r>
          <w:r>
            <w:rPr>
              <w:rFonts w:cstheme="minorHAnsi"/>
            </w:rPr>
            <w:instrText xml:space="preserve"> TOC \o "1-3" \h \z \u </w:instrText>
          </w:r>
          <w:r>
            <w:rPr>
              <w:rFonts w:cstheme="minorHAnsi"/>
            </w:rPr>
            <w:fldChar w:fldCharType="separate"/>
          </w:r>
        </w:p>
        <w:p>
          <w:pPr>
            <w:pStyle w:val="11"/>
            <w:tabs>
              <w:tab w:val="right" w:leader="dot" w:pos="8312"/>
            </w:tabs>
          </w:pPr>
          <w:r>
            <w:rPr>
              <w:rFonts w:cstheme="minorHAnsi"/>
            </w:rPr>
            <w:fldChar w:fldCharType="begin"/>
          </w:r>
          <w:r>
            <w:rPr>
              <w:rFonts w:cstheme="minorHAnsi"/>
            </w:rPr>
            <w:instrText xml:space="preserve"> HYPERLINK \l _Toc24079 </w:instrText>
          </w:r>
          <w:r>
            <w:rPr>
              <w:rFonts w:cstheme="minorHAnsi"/>
            </w:rPr>
            <w:fldChar w:fldCharType="separate"/>
          </w:r>
          <w:r>
            <w:rPr>
              <w:rFonts w:asciiTheme="minorHAnsi" w:hAnsiTheme="minorHAnsi" w:cstheme="minorHAnsi"/>
            </w:rPr>
            <w:t>一、前言</w:t>
          </w:r>
          <w:r>
            <w:tab/>
          </w:r>
          <w:r>
            <w:fldChar w:fldCharType="begin"/>
          </w:r>
          <w:r>
            <w:instrText xml:space="preserve"> PAGEREF _Toc24079 </w:instrText>
          </w:r>
          <w:r>
            <w:fldChar w:fldCharType="separate"/>
          </w:r>
          <w:r>
            <w:t>1</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_Toc14405 </w:instrText>
          </w:r>
          <w:r>
            <w:rPr>
              <w:rFonts w:cstheme="minorHAnsi"/>
            </w:rPr>
            <w:fldChar w:fldCharType="separate"/>
          </w:r>
          <w:r>
            <w:rPr>
              <w:rFonts w:hint="eastAsia" w:asciiTheme="minorHAnsi" w:hAnsiTheme="minorHAnsi" w:cstheme="minorHAnsi"/>
            </w:rPr>
            <w:t>二、 主要发现</w:t>
          </w:r>
          <w:r>
            <w:tab/>
          </w:r>
          <w:r>
            <w:fldChar w:fldCharType="begin"/>
          </w:r>
          <w:r>
            <w:instrText xml:space="preserve"> PAGEREF _Toc14405 </w:instrText>
          </w:r>
          <w:r>
            <w:fldChar w:fldCharType="separate"/>
          </w:r>
          <w:r>
            <w:t>4</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_Toc8045 </w:instrText>
          </w:r>
          <w:r>
            <w:rPr>
              <w:rFonts w:cstheme="minorHAnsi"/>
            </w:rPr>
            <w:fldChar w:fldCharType="separate"/>
          </w:r>
          <w:r>
            <w:rPr>
              <w:rFonts w:hint="eastAsia"/>
              <w:lang w:val="en-US" w:eastAsia="zh-CN"/>
            </w:rPr>
            <w:t>2.1 公众网民版主要发现</w:t>
          </w:r>
          <w:r>
            <w:tab/>
          </w:r>
          <w:r>
            <w:fldChar w:fldCharType="begin"/>
          </w:r>
          <w:r>
            <w:instrText xml:space="preserve"> PAGEREF _Toc8045 </w:instrText>
          </w:r>
          <w:r>
            <w:fldChar w:fldCharType="separate"/>
          </w:r>
          <w:r>
            <w:t>4</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_Toc12427 </w:instrText>
          </w:r>
          <w:r>
            <w:rPr>
              <w:rFonts w:cstheme="minorHAnsi"/>
            </w:rPr>
            <w:fldChar w:fldCharType="separate"/>
          </w:r>
          <w:r>
            <w:rPr>
              <w:rFonts w:asciiTheme="minorHAnsi" w:hAnsiTheme="minorHAnsi" w:cstheme="minorHAnsi"/>
            </w:rPr>
            <w:t>2.1</w:t>
          </w:r>
          <w:r>
            <w:rPr>
              <w:rFonts w:hint="eastAsia" w:asciiTheme="minorHAnsi" w:hAnsiTheme="minorHAnsi" w:cstheme="minorHAnsi"/>
              <w:lang w:val="en-US" w:eastAsia="zh-CN"/>
            </w:rPr>
            <w:t>.1</w:t>
          </w:r>
          <w:r>
            <w:rPr>
              <w:rFonts w:asciiTheme="minorHAnsi" w:hAnsiTheme="minorHAnsi" w:cstheme="minorHAnsi"/>
            </w:rPr>
            <w:t>网民网络安全感和去年持平，网民</w:t>
          </w:r>
          <w:r>
            <w:rPr>
              <w:rFonts w:hint="eastAsia" w:asciiTheme="minorHAnsi" w:hAnsiTheme="minorHAnsi" w:cstheme="minorHAnsi"/>
            </w:rPr>
            <w:t>安全意识有所提升</w:t>
          </w:r>
          <w:r>
            <w:tab/>
          </w:r>
          <w:r>
            <w:fldChar w:fldCharType="begin"/>
          </w:r>
          <w:r>
            <w:instrText xml:space="preserve"> PAGEREF _Toc12427 </w:instrText>
          </w:r>
          <w:r>
            <w:fldChar w:fldCharType="separate"/>
          </w:r>
          <w:r>
            <w:t>4</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_Toc29090 </w:instrText>
          </w:r>
          <w:r>
            <w:rPr>
              <w:rFonts w:cstheme="minorHAnsi"/>
            </w:rPr>
            <w:fldChar w:fldCharType="separate"/>
          </w:r>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2</w:t>
          </w:r>
          <w:r>
            <w:rPr>
              <w:rFonts w:hint="eastAsia" w:asciiTheme="minorHAnsi" w:hAnsiTheme="minorHAnsi" w:cstheme="minorHAnsi"/>
            </w:rPr>
            <w:t>网络安全态势依然严峻，但部分领域有所改善</w:t>
          </w:r>
          <w:r>
            <w:tab/>
          </w:r>
          <w:r>
            <w:fldChar w:fldCharType="begin"/>
          </w:r>
          <w:r>
            <w:instrText xml:space="preserve"> PAGEREF _Toc29090 </w:instrText>
          </w:r>
          <w:r>
            <w:fldChar w:fldCharType="separate"/>
          </w:r>
          <w:r>
            <w:t>4</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_Toc14453 </w:instrText>
          </w:r>
          <w:r>
            <w:rPr>
              <w:rFonts w:cstheme="minorHAnsi"/>
            </w:rPr>
            <w:fldChar w:fldCharType="separate"/>
          </w:r>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3</w:t>
          </w:r>
          <w:r>
            <w:rPr>
              <w:rFonts w:hint="eastAsia" w:asciiTheme="minorHAnsi" w:hAnsiTheme="minorHAnsi" w:cstheme="minorHAnsi"/>
            </w:rPr>
            <w:t>网络安全治理初见成效，网民总体评价满意</w:t>
          </w:r>
          <w:r>
            <w:tab/>
          </w:r>
          <w:r>
            <w:fldChar w:fldCharType="begin"/>
          </w:r>
          <w:r>
            <w:instrText xml:space="preserve"> PAGEREF _Toc14453 </w:instrText>
          </w:r>
          <w:r>
            <w:fldChar w:fldCharType="separate"/>
          </w:r>
          <w:r>
            <w:t>5</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_Toc20327 </w:instrText>
          </w:r>
          <w:r>
            <w:rPr>
              <w:rFonts w:cstheme="minorHAnsi"/>
            </w:rPr>
            <w:fldChar w:fldCharType="separate"/>
          </w:r>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4法治社会建设</w:t>
          </w:r>
          <w:r>
            <w:rPr>
              <w:rFonts w:hint="eastAsia" w:asciiTheme="minorHAnsi" w:hAnsiTheme="minorHAnsi" w:cstheme="minorHAnsi"/>
            </w:rPr>
            <w:t>主要关注加强立法和完善纠纷处理</w:t>
          </w:r>
          <w:r>
            <w:tab/>
          </w:r>
          <w:r>
            <w:fldChar w:fldCharType="begin"/>
          </w:r>
          <w:r>
            <w:instrText xml:space="preserve"> PAGEREF _Toc20327 </w:instrText>
          </w:r>
          <w:r>
            <w:fldChar w:fldCharType="separate"/>
          </w:r>
          <w:r>
            <w:t>5</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_Toc27455 </w:instrText>
          </w:r>
          <w:r>
            <w:rPr>
              <w:rFonts w:cstheme="minorHAnsi"/>
            </w:rPr>
            <w:fldChar w:fldCharType="separate"/>
          </w:r>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5</w:t>
          </w:r>
          <w:r>
            <w:rPr>
              <w:rFonts w:hint="eastAsia" w:asciiTheme="minorHAnsi" w:hAnsiTheme="minorHAnsi" w:cstheme="minorHAnsi"/>
            </w:rPr>
            <w:t>打击网络犯罪主要痛点在侵犯个人信息等领域</w:t>
          </w:r>
          <w:r>
            <w:tab/>
          </w:r>
          <w:r>
            <w:fldChar w:fldCharType="begin"/>
          </w:r>
          <w:r>
            <w:instrText xml:space="preserve"> PAGEREF _Toc27455 </w:instrText>
          </w:r>
          <w:r>
            <w:fldChar w:fldCharType="separate"/>
          </w:r>
          <w:r>
            <w:t>5</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_Toc19682 </w:instrText>
          </w:r>
          <w:r>
            <w:rPr>
              <w:rFonts w:cstheme="minorHAnsi"/>
            </w:rPr>
            <w:fldChar w:fldCharType="separate"/>
          </w:r>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6</w:t>
          </w:r>
          <w:r>
            <w:rPr>
              <w:rFonts w:hint="eastAsia" w:asciiTheme="minorHAnsi" w:hAnsiTheme="minorHAnsi" w:cstheme="minorHAnsi"/>
            </w:rPr>
            <w:t>社交、电商、网媒等领域个人信息保护问题较多</w:t>
          </w:r>
          <w:r>
            <w:tab/>
          </w:r>
          <w:r>
            <w:fldChar w:fldCharType="begin"/>
          </w:r>
          <w:r>
            <w:instrText xml:space="preserve"> PAGEREF _Toc19682 </w:instrText>
          </w:r>
          <w:r>
            <w:fldChar w:fldCharType="separate"/>
          </w:r>
          <w:r>
            <w:t>6</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_Toc17125 </w:instrText>
          </w:r>
          <w:r>
            <w:rPr>
              <w:rFonts w:cstheme="minorHAnsi"/>
            </w:rPr>
            <w:fldChar w:fldCharType="separate"/>
          </w:r>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7网络购物权益保护满意度较高，新业态面临新问题</w:t>
          </w:r>
          <w:r>
            <w:tab/>
          </w:r>
          <w:r>
            <w:fldChar w:fldCharType="begin"/>
          </w:r>
          <w:r>
            <w:instrText xml:space="preserve"> PAGEREF _Toc17125 </w:instrText>
          </w:r>
          <w:r>
            <w:fldChar w:fldCharType="separate"/>
          </w:r>
          <w:r>
            <w:t>7</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_Toc8390 </w:instrText>
          </w:r>
          <w:r>
            <w:rPr>
              <w:rFonts w:cstheme="minorHAnsi"/>
            </w:rPr>
            <w:fldChar w:fldCharType="separate"/>
          </w:r>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8</w:t>
          </w:r>
          <w:r>
            <w:rPr>
              <w:rFonts w:hint="eastAsia" w:asciiTheme="minorHAnsi" w:hAnsiTheme="minorHAnsi" w:cstheme="minorHAnsi"/>
            </w:rPr>
            <w:t>未成年人权益保护成效小，需加强家、校、企、社合作</w:t>
          </w:r>
          <w:r>
            <w:tab/>
          </w:r>
          <w:r>
            <w:fldChar w:fldCharType="begin"/>
          </w:r>
          <w:r>
            <w:instrText xml:space="preserve"> PAGEREF _Toc8390 </w:instrText>
          </w:r>
          <w:r>
            <w:fldChar w:fldCharType="separate"/>
          </w:r>
          <w:r>
            <w:t>7</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_Toc21842 </w:instrText>
          </w:r>
          <w:r>
            <w:rPr>
              <w:rFonts w:cstheme="minorHAnsi"/>
            </w:rPr>
            <w:fldChar w:fldCharType="separate"/>
          </w:r>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9</w:t>
          </w:r>
          <w:r>
            <w:rPr>
              <w:rFonts w:hint="eastAsia" w:asciiTheme="minorHAnsi" w:hAnsiTheme="minorHAnsi" w:cstheme="minorHAnsi"/>
            </w:rPr>
            <w:t>平台监管与企业自律有待加强，网暴等问题受到关注</w:t>
          </w:r>
          <w:r>
            <w:tab/>
          </w:r>
          <w:r>
            <w:fldChar w:fldCharType="begin"/>
          </w:r>
          <w:r>
            <w:instrText xml:space="preserve"> PAGEREF _Toc21842 </w:instrText>
          </w:r>
          <w:r>
            <w:fldChar w:fldCharType="separate"/>
          </w:r>
          <w:r>
            <w:t>8</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_Toc25423 </w:instrText>
          </w:r>
          <w:r>
            <w:rPr>
              <w:rFonts w:cstheme="minorHAnsi"/>
            </w:rPr>
            <w:fldChar w:fldCharType="separate"/>
          </w:r>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10</w:t>
          </w:r>
          <w:r>
            <w:rPr>
              <w:rFonts w:hint="eastAsia" w:asciiTheme="minorHAnsi" w:hAnsiTheme="minorHAnsi" w:cstheme="minorHAnsi"/>
            </w:rPr>
            <w:t>数字政府服务满意度高，信息化建设效果明显</w:t>
          </w:r>
          <w:r>
            <w:tab/>
          </w:r>
          <w:r>
            <w:fldChar w:fldCharType="begin"/>
          </w:r>
          <w:r>
            <w:instrText xml:space="preserve"> PAGEREF _Toc25423 </w:instrText>
          </w:r>
          <w:r>
            <w:fldChar w:fldCharType="separate"/>
          </w:r>
          <w:r>
            <w:t>9</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_Toc13286 </w:instrText>
          </w:r>
          <w:r>
            <w:rPr>
              <w:rFonts w:cstheme="minorHAnsi"/>
            </w:rPr>
            <w:fldChar w:fldCharType="separate"/>
          </w:r>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11疫情影响网民生活</w:t>
          </w:r>
          <w:r>
            <w:rPr>
              <w:rFonts w:hint="eastAsia" w:asciiTheme="minorHAnsi" w:hAnsiTheme="minorHAnsi" w:cstheme="minorHAnsi"/>
            </w:rPr>
            <w:t>方式趋向网络化，政府应对措施满意度较高</w:t>
          </w:r>
          <w:r>
            <w:tab/>
          </w:r>
          <w:r>
            <w:fldChar w:fldCharType="begin"/>
          </w:r>
          <w:r>
            <w:instrText xml:space="preserve"> PAGEREF _Toc13286 </w:instrText>
          </w:r>
          <w:r>
            <w:fldChar w:fldCharType="separate"/>
          </w:r>
          <w:r>
            <w:t>10</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_Toc6695 </w:instrText>
          </w:r>
          <w:r>
            <w:rPr>
              <w:rFonts w:cstheme="minorHAnsi"/>
            </w:rPr>
            <w:fldChar w:fldCharType="separate"/>
          </w:r>
          <w:r>
            <w:rPr>
              <w:rFonts w:hint="eastAsia"/>
              <w:lang w:val="en-US" w:eastAsia="zh-CN"/>
            </w:rPr>
            <w:t>2.2 从业人员版主要发现</w:t>
          </w:r>
          <w:r>
            <w:tab/>
          </w:r>
          <w:r>
            <w:fldChar w:fldCharType="begin"/>
          </w:r>
          <w:r>
            <w:instrText xml:space="preserve"> PAGEREF _Toc6695 </w:instrText>
          </w:r>
          <w:r>
            <w:fldChar w:fldCharType="separate"/>
          </w:r>
          <w:r>
            <w:t>11</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_Toc18500 </w:instrText>
          </w:r>
          <w:r>
            <w:rPr>
              <w:rFonts w:cstheme="minorHAnsi"/>
            </w:rPr>
            <w:fldChar w:fldCharType="separate"/>
          </w:r>
          <w:r>
            <w:rPr>
              <w:rFonts w:hint="eastAsia"/>
              <w:szCs w:val="24"/>
              <w:lang w:val="en-US" w:eastAsia="zh-CN"/>
            </w:rPr>
            <w:t>2.</w:t>
          </w:r>
          <w:r>
            <w:rPr>
              <w:rFonts w:hint="eastAsia"/>
              <w:szCs w:val="24"/>
            </w:rPr>
            <w:t>2.1从业人员网络安全感有所提升</w:t>
          </w:r>
          <w:r>
            <w:tab/>
          </w:r>
          <w:r>
            <w:fldChar w:fldCharType="begin"/>
          </w:r>
          <w:r>
            <w:instrText xml:space="preserve"> PAGEREF _Toc18500 </w:instrText>
          </w:r>
          <w:r>
            <w:fldChar w:fldCharType="separate"/>
          </w:r>
          <w:r>
            <w:t>11</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_Toc8318 </w:instrText>
          </w:r>
          <w:r>
            <w:rPr>
              <w:rFonts w:cstheme="minorHAnsi"/>
            </w:rPr>
            <w:fldChar w:fldCharType="separate"/>
          </w:r>
          <w:r>
            <w:rPr>
              <w:rFonts w:hint="eastAsia"/>
              <w:szCs w:val="24"/>
              <w:lang w:val="en-US" w:eastAsia="zh-CN"/>
            </w:rPr>
            <w:t>2.</w:t>
          </w:r>
          <w:r>
            <w:rPr>
              <w:rFonts w:hint="eastAsia"/>
              <w:szCs w:val="24"/>
            </w:rPr>
            <w:t>2.2网络安全态势严峻，供应链安全风险受到关注</w:t>
          </w:r>
          <w:r>
            <w:tab/>
          </w:r>
          <w:r>
            <w:fldChar w:fldCharType="begin"/>
          </w:r>
          <w:r>
            <w:instrText xml:space="preserve"> PAGEREF _Toc8318 </w:instrText>
          </w:r>
          <w:r>
            <w:fldChar w:fldCharType="separate"/>
          </w:r>
          <w:r>
            <w:t>11</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_Toc8334 </w:instrText>
          </w:r>
          <w:r>
            <w:rPr>
              <w:rFonts w:cstheme="minorHAnsi"/>
            </w:rPr>
            <w:fldChar w:fldCharType="separate"/>
          </w:r>
          <w:r>
            <w:rPr>
              <w:rFonts w:hint="eastAsia"/>
              <w:szCs w:val="24"/>
              <w:lang w:val="en-US" w:eastAsia="zh-CN"/>
            </w:rPr>
            <w:t>2.</w:t>
          </w:r>
          <w:r>
            <w:rPr>
              <w:rFonts w:hint="eastAsia"/>
              <w:szCs w:val="24"/>
            </w:rPr>
            <w:t>2.3信息泄露、网络诈骗等问题仍比较突出，打击网络黑灰产业成为关注热点</w:t>
          </w:r>
          <w:r>
            <w:tab/>
          </w:r>
          <w:r>
            <w:fldChar w:fldCharType="begin"/>
          </w:r>
          <w:r>
            <w:instrText xml:space="preserve"> PAGEREF _Toc8334 </w:instrText>
          </w:r>
          <w:r>
            <w:fldChar w:fldCharType="separate"/>
          </w:r>
          <w:r>
            <w:t>11</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_Toc13530 </w:instrText>
          </w:r>
          <w:r>
            <w:rPr>
              <w:rFonts w:cstheme="minorHAnsi"/>
            </w:rPr>
            <w:fldChar w:fldCharType="separate"/>
          </w:r>
          <w:r>
            <w:rPr>
              <w:rFonts w:hint="eastAsia"/>
              <w:szCs w:val="24"/>
              <w:lang w:val="en-US" w:eastAsia="zh-CN"/>
            </w:rPr>
            <w:t>2.</w:t>
          </w:r>
          <w:r>
            <w:rPr>
              <w:rFonts w:hint="eastAsia"/>
              <w:szCs w:val="24"/>
            </w:rPr>
            <w:t>2.4 网络安全依法治理不断完善，加强法制建设成为主要诉求</w:t>
          </w:r>
          <w:r>
            <w:tab/>
          </w:r>
          <w:r>
            <w:fldChar w:fldCharType="begin"/>
          </w:r>
          <w:r>
            <w:instrText xml:space="preserve"> PAGEREF _Toc13530 </w:instrText>
          </w:r>
          <w:r>
            <w:fldChar w:fldCharType="separate"/>
          </w:r>
          <w:r>
            <w:t>12</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_Toc28273 </w:instrText>
          </w:r>
          <w:r>
            <w:rPr>
              <w:rFonts w:cstheme="minorHAnsi"/>
            </w:rPr>
            <w:fldChar w:fldCharType="separate"/>
          </w:r>
          <w:r>
            <w:rPr>
              <w:rFonts w:hint="eastAsia"/>
              <w:szCs w:val="24"/>
              <w:lang w:val="en-US" w:eastAsia="zh-CN"/>
            </w:rPr>
            <w:t>2.</w:t>
          </w:r>
          <w:r>
            <w:rPr>
              <w:rFonts w:hint="eastAsia"/>
              <w:szCs w:val="24"/>
            </w:rPr>
            <w:t>2.5 网络安全监管取得成效，网络安全等级保护制度进一步落实</w:t>
          </w:r>
          <w:r>
            <w:tab/>
          </w:r>
          <w:r>
            <w:fldChar w:fldCharType="begin"/>
          </w:r>
          <w:r>
            <w:instrText xml:space="preserve"> PAGEREF _Toc28273 </w:instrText>
          </w:r>
          <w:r>
            <w:fldChar w:fldCharType="separate"/>
          </w:r>
          <w:r>
            <w:t>12</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_Toc617 </w:instrText>
          </w:r>
          <w:r>
            <w:rPr>
              <w:rFonts w:cstheme="minorHAnsi"/>
            </w:rPr>
            <w:fldChar w:fldCharType="separate"/>
          </w:r>
          <w:r>
            <w:rPr>
              <w:rFonts w:hint="eastAsia"/>
              <w:szCs w:val="24"/>
              <w:lang w:val="en-US" w:eastAsia="zh-CN"/>
            </w:rPr>
            <w:t>2.</w:t>
          </w:r>
          <w:r>
            <w:rPr>
              <w:rFonts w:hint="eastAsia"/>
              <w:szCs w:val="24"/>
            </w:rPr>
            <w:t>2.6企业网络安全合规遵循有所加强，网络安全管理有所改善</w:t>
          </w:r>
          <w:r>
            <w:tab/>
          </w:r>
          <w:r>
            <w:fldChar w:fldCharType="begin"/>
          </w:r>
          <w:r>
            <w:instrText xml:space="preserve"> PAGEREF _Toc617 </w:instrText>
          </w:r>
          <w:r>
            <w:fldChar w:fldCharType="separate"/>
          </w:r>
          <w:r>
            <w:t>13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_Toc22456 </w:instrText>
          </w:r>
          <w:r>
            <w:rPr>
              <w:rFonts w:cstheme="minorHAnsi"/>
            </w:rPr>
            <w:fldChar w:fldCharType="separate"/>
          </w:r>
          <w:r>
            <w:rPr>
              <w:rFonts w:hint="eastAsia"/>
              <w:szCs w:val="24"/>
              <w:lang w:val="en-US" w:eastAsia="zh-CN"/>
            </w:rPr>
            <w:t>2.</w:t>
          </w:r>
          <w:r>
            <w:rPr>
              <w:rFonts w:hint="eastAsia"/>
              <w:szCs w:val="24"/>
            </w:rPr>
            <w:t>2.7新技术应用发展迅速，安全风险受到关注</w:t>
          </w:r>
          <w:r>
            <w:tab/>
          </w:r>
          <w:r>
            <w:fldChar w:fldCharType="begin"/>
          </w:r>
          <w:r>
            <w:instrText xml:space="preserve"> PAGEREF _Toc22456 </w:instrText>
          </w:r>
          <w:r>
            <w:fldChar w:fldCharType="separate"/>
          </w:r>
          <w:r>
            <w:t>13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_Toc27098 </w:instrText>
          </w:r>
          <w:r>
            <w:rPr>
              <w:rFonts w:cstheme="minorHAnsi"/>
            </w:rPr>
            <w:fldChar w:fldCharType="separate"/>
          </w:r>
          <w:r>
            <w:rPr>
              <w:rFonts w:hint="eastAsia"/>
              <w:szCs w:val="24"/>
              <w:lang w:val="en-US" w:eastAsia="zh-CN"/>
            </w:rPr>
            <w:t>2.</w:t>
          </w:r>
          <w:r>
            <w:rPr>
              <w:rFonts w:hint="eastAsia"/>
              <w:szCs w:val="24"/>
            </w:rPr>
            <w:t>2.8网络安全行业进入快速发展阶段，技术研发和人才培养是关键</w:t>
          </w:r>
          <w:r>
            <w:tab/>
          </w:r>
          <w:r>
            <w:fldChar w:fldCharType="begin"/>
          </w:r>
          <w:r>
            <w:instrText xml:space="preserve"> PAGEREF _Toc27098 </w:instrText>
          </w:r>
          <w:r>
            <w:fldChar w:fldCharType="separate"/>
          </w:r>
          <w:r>
            <w:t>13</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_Toc27702 </w:instrText>
          </w:r>
          <w:r>
            <w:rPr>
              <w:rFonts w:cstheme="minorHAnsi"/>
            </w:rPr>
            <w:fldChar w:fldCharType="separate"/>
          </w:r>
          <w:r>
            <w:rPr>
              <w:rFonts w:hint="eastAsia" w:asciiTheme="minorHAnsi" w:hAnsiTheme="minorHAnsi" w:cstheme="minorHAnsi"/>
            </w:rPr>
            <w:t>三、</w:t>
          </w:r>
          <w:r>
            <w:rPr>
              <w:rFonts w:hint="eastAsia" w:asciiTheme="minorHAnsi" w:hAnsiTheme="minorHAnsi" w:cstheme="minorHAnsi"/>
              <w:lang w:val="en-US" w:eastAsia="zh-CN"/>
            </w:rPr>
            <w:t>公众网民版</w:t>
          </w:r>
          <w:r>
            <w:rPr>
              <w:rFonts w:hint="eastAsia" w:asciiTheme="minorHAnsi" w:hAnsiTheme="minorHAnsi" w:cstheme="minorHAnsi"/>
            </w:rPr>
            <w:t>基本情况</w:t>
          </w:r>
          <w:r>
            <w:tab/>
          </w:r>
          <w:r>
            <w:fldChar w:fldCharType="begin"/>
          </w:r>
          <w:r>
            <w:instrText xml:space="preserve"> PAGEREF _Toc27702 </w:instrText>
          </w:r>
          <w:r>
            <w:fldChar w:fldCharType="separate"/>
          </w:r>
          <w:r>
            <w:t>15</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_Toc11785 </w:instrText>
          </w:r>
          <w:r>
            <w:rPr>
              <w:rFonts w:cstheme="minorHAnsi"/>
            </w:rPr>
            <w:fldChar w:fldCharType="separate"/>
          </w:r>
          <w:r>
            <w:rPr>
              <w:rFonts w:asciiTheme="minorHAnsi" w:hAnsiTheme="minorHAnsi" w:cstheme="minorHAnsi"/>
            </w:rPr>
            <w:t>3.1</w:t>
          </w:r>
          <w:r>
            <w:rPr>
              <w:rFonts w:hint="eastAsia" w:asciiTheme="minorHAnsi" w:hAnsiTheme="minorHAnsi" w:cstheme="minorHAnsi"/>
            </w:rPr>
            <w:t>性别分布</w:t>
          </w:r>
          <w:r>
            <w:tab/>
          </w:r>
          <w:r>
            <w:fldChar w:fldCharType="begin"/>
          </w:r>
          <w:r>
            <w:instrText xml:space="preserve"> PAGEREF _Toc11785 </w:instrText>
          </w:r>
          <w:r>
            <w:fldChar w:fldCharType="separate"/>
          </w:r>
          <w:r>
            <w:t>15</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_Toc29771 </w:instrText>
          </w:r>
          <w:r>
            <w:rPr>
              <w:rFonts w:cstheme="minorHAnsi"/>
            </w:rPr>
            <w:fldChar w:fldCharType="separate"/>
          </w:r>
          <w:r>
            <w:rPr>
              <w:rFonts w:asciiTheme="minorHAnsi" w:hAnsiTheme="minorHAnsi" w:cstheme="minorHAnsi"/>
            </w:rPr>
            <w:t>3.2</w:t>
          </w:r>
          <w:r>
            <w:rPr>
              <w:rFonts w:hint="eastAsia" w:asciiTheme="minorHAnsi" w:hAnsiTheme="minorHAnsi" w:cstheme="minorHAnsi"/>
            </w:rPr>
            <w:t>年龄分布</w:t>
          </w:r>
          <w:r>
            <w:tab/>
          </w:r>
          <w:r>
            <w:fldChar w:fldCharType="begin"/>
          </w:r>
          <w:r>
            <w:instrText xml:space="preserve"> PAGEREF _Toc29771 </w:instrText>
          </w:r>
          <w:r>
            <w:fldChar w:fldCharType="separate"/>
          </w:r>
          <w:r>
            <w:t>15</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_Toc2818 </w:instrText>
          </w:r>
          <w:r>
            <w:rPr>
              <w:rFonts w:cstheme="minorHAnsi"/>
            </w:rPr>
            <w:fldChar w:fldCharType="separate"/>
          </w:r>
          <w:r>
            <w:rPr>
              <w:rFonts w:asciiTheme="minorHAnsi" w:hAnsiTheme="minorHAnsi" w:cstheme="minorHAnsi"/>
            </w:rPr>
            <w:t>3.3学历分布</w:t>
          </w:r>
          <w:r>
            <w:tab/>
          </w:r>
          <w:r>
            <w:fldChar w:fldCharType="begin"/>
          </w:r>
          <w:r>
            <w:instrText xml:space="preserve"> PAGEREF _Toc2818 </w:instrText>
          </w:r>
          <w:r>
            <w:fldChar w:fldCharType="separate"/>
          </w:r>
          <w:r>
            <w:t>16</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_Toc9301 </w:instrText>
          </w:r>
          <w:r>
            <w:rPr>
              <w:rFonts w:cstheme="minorHAnsi"/>
            </w:rPr>
            <w:fldChar w:fldCharType="separate"/>
          </w:r>
          <w:r>
            <w:rPr>
              <w:rFonts w:asciiTheme="minorHAnsi" w:hAnsiTheme="minorHAnsi" w:cstheme="minorHAnsi"/>
            </w:rPr>
            <w:t>3.4职业分布</w:t>
          </w:r>
          <w:r>
            <w:tab/>
          </w:r>
          <w:r>
            <w:fldChar w:fldCharType="begin"/>
          </w:r>
          <w:r>
            <w:instrText xml:space="preserve"> PAGEREF _Toc9301 </w:instrText>
          </w:r>
          <w:r>
            <w:fldChar w:fldCharType="separate"/>
          </w:r>
          <w:r>
            <w:t>17</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_Toc12839 </w:instrText>
          </w:r>
          <w:r>
            <w:rPr>
              <w:rFonts w:cstheme="minorHAnsi"/>
            </w:rPr>
            <w:fldChar w:fldCharType="separate"/>
          </w:r>
          <w:r>
            <w:rPr>
              <w:rFonts w:asciiTheme="minorHAnsi" w:hAnsiTheme="minorHAnsi" w:cstheme="minorHAnsi"/>
            </w:rPr>
            <w:t>3.5工作岗位</w:t>
          </w:r>
          <w:r>
            <w:tab/>
          </w:r>
          <w:r>
            <w:fldChar w:fldCharType="begin"/>
          </w:r>
          <w:r>
            <w:instrText xml:space="preserve"> PAGEREF _Toc12839 </w:instrText>
          </w:r>
          <w:r>
            <w:fldChar w:fldCharType="separate"/>
          </w:r>
          <w:r>
            <w:t>18</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_Toc25792 </w:instrText>
          </w:r>
          <w:r>
            <w:rPr>
              <w:rFonts w:cstheme="minorHAnsi"/>
            </w:rPr>
            <w:fldChar w:fldCharType="separate"/>
          </w:r>
          <w:r>
            <w:rPr>
              <w:rFonts w:asciiTheme="minorHAnsi" w:hAnsiTheme="minorHAnsi" w:cstheme="minorHAnsi"/>
            </w:rPr>
            <w:t>四、</w:t>
          </w:r>
          <w:r>
            <w:rPr>
              <w:rFonts w:hint="eastAsia" w:asciiTheme="minorHAnsi" w:hAnsiTheme="minorHAnsi" w:cstheme="minorHAnsi"/>
            </w:rPr>
            <w:t>网络安全感满意度分析</w:t>
          </w:r>
          <w:r>
            <w:tab/>
          </w:r>
          <w:r>
            <w:fldChar w:fldCharType="begin"/>
          </w:r>
          <w:r>
            <w:instrText xml:space="preserve"> PAGEREF _Toc25792 </w:instrText>
          </w:r>
          <w:r>
            <w:fldChar w:fldCharType="separate"/>
          </w:r>
          <w:r>
            <w:t>19</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_Toc15485 </w:instrText>
          </w:r>
          <w:r>
            <w:rPr>
              <w:rFonts w:cstheme="minorHAnsi"/>
            </w:rPr>
            <w:fldChar w:fldCharType="separate"/>
          </w:r>
          <w:r>
            <w:rPr>
              <w:rFonts w:asciiTheme="minorHAnsi" w:hAnsiTheme="minorHAnsi" w:cstheme="minorHAnsi"/>
            </w:rPr>
            <w:t>4.1网民上网行为</w:t>
          </w:r>
          <w:r>
            <w:tab/>
          </w:r>
          <w:r>
            <w:fldChar w:fldCharType="begin"/>
          </w:r>
          <w:r>
            <w:instrText xml:space="preserve"> PAGEREF _Toc15485 </w:instrText>
          </w:r>
          <w:r>
            <w:fldChar w:fldCharType="separate"/>
          </w:r>
          <w:r>
            <w:t>19</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_Toc7067 </w:instrText>
          </w:r>
          <w:r>
            <w:rPr>
              <w:rFonts w:cstheme="minorHAnsi"/>
            </w:rPr>
            <w:fldChar w:fldCharType="separate"/>
          </w:r>
          <w:r>
            <w:rPr>
              <w:rFonts w:asciiTheme="minorHAnsi" w:hAnsiTheme="minorHAnsi" w:cstheme="minorHAnsi"/>
            </w:rPr>
            <w:t>4.2</w:t>
          </w:r>
          <w:r>
            <w:rPr>
              <w:rFonts w:hint="eastAsia" w:asciiTheme="minorHAnsi" w:hAnsiTheme="minorHAnsi" w:cstheme="minorHAnsi"/>
            </w:rPr>
            <w:t>网络安全认知</w:t>
          </w:r>
          <w:r>
            <w:tab/>
          </w:r>
          <w:r>
            <w:fldChar w:fldCharType="begin"/>
          </w:r>
          <w:r>
            <w:instrText xml:space="preserve"> PAGEREF _Toc7067 </w:instrText>
          </w:r>
          <w:r>
            <w:fldChar w:fldCharType="separate"/>
          </w:r>
          <w:r>
            <w:t>22</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_Toc27759 </w:instrText>
          </w:r>
          <w:r>
            <w:rPr>
              <w:rFonts w:cstheme="minorHAnsi"/>
            </w:rPr>
            <w:fldChar w:fldCharType="separate"/>
          </w:r>
          <w:r>
            <w:rPr>
              <w:rFonts w:asciiTheme="minorHAnsi" w:hAnsiTheme="minorHAnsi" w:cstheme="minorHAnsi"/>
            </w:rPr>
            <w:t>4.3</w:t>
          </w:r>
          <w:r>
            <w:rPr>
              <w:rFonts w:hint="eastAsia" w:asciiTheme="minorHAnsi" w:hAnsiTheme="minorHAnsi" w:cstheme="minorHAnsi"/>
            </w:rPr>
            <w:t>网络安全感受</w:t>
          </w:r>
          <w:r>
            <w:tab/>
          </w:r>
          <w:r>
            <w:fldChar w:fldCharType="begin"/>
          </w:r>
          <w:r>
            <w:instrText xml:space="preserve"> PAGEREF _Toc27759 </w:instrText>
          </w:r>
          <w:r>
            <w:fldChar w:fldCharType="separate"/>
          </w:r>
          <w:r>
            <w:t>24</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_Toc3038 </w:instrText>
          </w:r>
          <w:r>
            <w:rPr>
              <w:rFonts w:cstheme="minorHAnsi"/>
            </w:rPr>
            <w:fldChar w:fldCharType="separate"/>
          </w:r>
          <w:r>
            <w:rPr>
              <w:rFonts w:asciiTheme="minorHAnsi" w:hAnsiTheme="minorHAnsi" w:cstheme="minorHAnsi"/>
            </w:rPr>
            <w:t>4.4</w:t>
          </w:r>
          <w:r>
            <w:rPr>
              <w:rFonts w:hint="eastAsia" w:asciiTheme="minorHAnsi" w:hAnsiTheme="minorHAnsi" w:cstheme="minorHAnsi"/>
            </w:rPr>
            <w:t>治理成效评价</w:t>
          </w:r>
          <w:r>
            <w:tab/>
          </w:r>
          <w:r>
            <w:fldChar w:fldCharType="begin"/>
          </w:r>
          <w:r>
            <w:instrText xml:space="preserve"> PAGEREF _Toc3038 </w:instrText>
          </w:r>
          <w:r>
            <w:fldChar w:fldCharType="separate"/>
          </w:r>
          <w:r>
            <w:t>28</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_Toc8831 </w:instrText>
          </w:r>
          <w:r>
            <w:rPr>
              <w:rFonts w:cstheme="minorHAnsi"/>
            </w:rPr>
            <w:fldChar w:fldCharType="separate"/>
          </w:r>
          <w:r>
            <w:rPr>
              <w:rFonts w:hint="eastAsia" w:asciiTheme="minorHAnsi" w:hAnsiTheme="minorHAnsi" w:cstheme="minorHAnsi"/>
            </w:rPr>
            <w:t>五、</w:t>
          </w:r>
          <w:r>
            <w:rPr>
              <w:rFonts w:hint="eastAsia" w:asciiTheme="minorHAnsi" w:hAnsiTheme="minorHAnsi" w:cstheme="minorHAnsi"/>
              <w:lang w:val="en-US" w:eastAsia="zh-CN"/>
            </w:rPr>
            <w:t>公众网民版</w:t>
          </w:r>
          <w:r>
            <w:rPr>
              <w:rFonts w:hint="eastAsia" w:asciiTheme="minorHAnsi" w:hAnsiTheme="minorHAnsi" w:cstheme="minorHAnsi"/>
            </w:rPr>
            <w:t>专题分析</w:t>
          </w:r>
          <w:r>
            <w:tab/>
          </w:r>
          <w:r>
            <w:fldChar w:fldCharType="begin"/>
          </w:r>
          <w:r>
            <w:instrText xml:space="preserve"> PAGEREF _Toc8831 </w:instrText>
          </w:r>
          <w:r>
            <w:fldChar w:fldCharType="separate"/>
          </w:r>
          <w:r>
            <w:t>33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_Toc16320 </w:instrText>
          </w:r>
          <w:r>
            <w:rPr>
              <w:rFonts w:cstheme="minorHAnsi"/>
            </w:rPr>
            <w:fldChar w:fldCharType="separate"/>
          </w:r>
          <w:r>
            <w:rPr>
              <w:rFonts w:asciiTheme="minorHAnsi" w:hAnsiTheme="minorHAnsi" w:cstheme="minorHAnsi"/>
            </w:rPr>
            <w:t>5.1</w:t>
          </w:r>
          <w:r>
            <w:rPr>
              <w:rFonts w:hint="eastAsia" w:asciiTheme="minorHAnsi" w:hAnsiTheme="minorHAnsi" w:cstheme="minorHAnsi"/>
            </w:rPr>
            <w:t>专题</w:t>
          </w:r>
          <w:r>
            <w:rPr>
              <w:rFonts w:asciiTheme="minorHAnsi" w:hAnsiTheme="minorHAnsi" w:cstheme="minorHAnsi"/>
            </w:rPr>
            <w:t>1</w:t>
          </w:r>
          <w:r>
            <w:rPr>
              <w:rFonts w:hint="eastAsia" w:asciiTheme="minorHAnsi" w:hAnsiTheme="minorHAnsi" w:cstheme="minorHAnsi"/>
            </w:rPr>
            <w:t>：网络安全法治社会建设专题</w:t>
          </w:r>
          <w:r>
            <w:tab/>
          </w:r>
          <w:r>
            <w:fldChar w:fldCharType="begin"/>
          </w:r>
          <w:r>
            <w:instrText xml:space="preserve"> PAGEREF _Toc16320 </w:instrText>
          </w:r>
          <w:r>
            <w:fldChar w:fldCharType="separate"/>
          </w:r>
          <w:r>
            <w:t>33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_Toc17606 </w:instrText>
          </w:r>
          <w:r>
            <w:rPr>
              <w:rFonts w:cstheme="minorHAnsi"/>
            </w:rPr>
            <w:fldChar w:fldCharType="separate"/>
          </w:r>
          <w:r>
            <w:rPr>
              <w:rFonts w:asciiTheme="minorHAnsi" w:hAnsiTheme="minorHAnsi" w:cstheme="minorHAnsi"/>
            </w:rPr>
            <w:t>5.2</w:t>
          </w:r>
          <w:r>
            <w:rPr>
              <w:rFonts w:hint="eastAsia" w:asciiTheme="minorHAnsi" w:hAnsiTheme="minorHAnsi" w:cstheme="minorHAnsi"/>
            </w:rPr>
            <w:t>专题</w:t>
          </w:r>
          <w:r>
            <w:rPr>
              <w:rFonts w:asciiTheme="minorHAnsi" w:hAnsiTheme="minorHAnsi" w:cstheme="minorHAnsi"/>
            </w:rPr>
            <w:t>2</w:t>
          </w:r>
          <w:r>
            <w:rPr>
              <w:rFonts w:hint="eastAsia" w:asciiTheme="minorHAnsi" w:hAnsiTheme="minorHAnsi" w:cstheme="minorHAnsi"/>
            </w:rPr>
            <w:t>：遏制惩处网络违法犯罪专题</w:t>
          </w:r>
          <w:r>
            <w:tab/>
          </w:r>
          <w:r>
            <w:fldChar w:fldCharType="begin"/>
          </w:r>
          <w:r>
            <w:instrText xml:space="preserve"> PAGEREF _Toc17606 </w:instrText>
          </w:r>
          <w:r>
            <w:fldChar w:fldCharType="separate"/>
          </w:r>
          <w:r>
            <w:t>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_Toc24264 </w:instrText>
          </w:r>
          <w:r>
            <w:rPr>
              <w:rFonts w:cstheme="minorHAnsi"/>
            </w:rPr>
            <w:fldChar w:fldCharType="separate"/>
          </w:r>
          <w:r>
            <w:rPr>
              <w:rFonts w:asciiTheme="minorHAnsi" w:hAnsiTheme="minorHAnsi" w:cstheme="minorHAnsi"/>
            </w:rPr>
            <w:t>5.3</w:t>
          </w:r>
          <w:r>
            <w:rPr>
              <w:rFonts w:hint="eastAsia" w:asciiTheme="minorHAnsi" w:hAnsiTheme="minorHAnsi" w:cstheme="minorHAnsi"/>
            </w:rPr>
            <w:t>专题</w:t>
          </w:r>
          <w:r>
            <w:rPr>
              <w:rFonts w:asciiTheme="minorHAnsi" w:hAnsiTheme="minorHAnsi" w:cstheme="minorHAnsi"/>
            </w:rPr>
            <w:t>3</w:t>
          </w:r>
          <w:r>
            <w:rPr>
              <w:rFonts w:hint="eastAsia" w:asciiTheme="minorHAnsi" w:hAnsiTheme="minorHAnsi" w:cstheme="minorHAnsi"/>
            </w:rPr>
            <w:t>：个人信息保护专题</w:t>
          </w:r>
          <w:r>
            <w:tab/>
          </w:r>
          <w:r>
            <w:fldChar w:fldCharType="begin"/>
          </w:r>
          <w:r>
            <w:instrText xml:space="preserve"> PAGEREF _Toc24264 </w:instrText>
          </w:r>
          <w:r>
            <w:fldChar w:fldCharType="separate"/>
          </w:r>
          <w:r>
            <w:t>11</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_Toc5938 </w:instrText>
          </w:r>
          <w:r>
            <w:rPr>
              <w:rFonts w:cstheme="minorHAnsi"/>
            </w:rPr>
            <w:fldChar w:fldCharType="separate"/>
          </w:r>
          <w:r>
            <w:rPr>
              <w:rFonts w:asciiTheme="minorHAnsi" w:hAnsiTheme="minorHAnsi" w:cstheme="minorHAnsi"/>
            </w:rPr>
            <w:t>5.4</w:t>
          </w:r>
          <w:r>
            <w:rPr>
              <w:rFonts w:hint="eastAsia" w:asciiTheme="minorHAnsi" w:hAnsiTheme="minorHAnsi" w:cstheme="minorHAnsi"/>
            </w:rPr>
            <w:t>专题</w:t>
          </w:r>
          <w:r>
            <w:rPr>
              <w:rFonts w:asciiTheme="minorHAnsi" w:hAnsiTheme="minorHAnsi" w:cstheme="minorHAnsi"/>
            </w:rPr>
            <w:t>4</w:t>
          </w:r>
          <w:r>
            <w:rPr>
              <w:rFonts w:hint="eastAsia" w:asciiTheme="minorHAnsi" w:hAnsiTheme="minorHAnsi" w:cstheme="minorHAnsi"/>
            </w:rPr>
            <w:t>：网络购物权益保护专题</w:t>
          </w:r>
          <w:r>
            <w:tab/>
          </w:r>
          <w:r>
            <w:fldChar w:fldCharType="begin"/>
          </w:r>
          <w:r>
            <w:instrText xml:space="preserve"> PAGEREF _Toc5938 </w:instrText>
          </w:r>
          <w:r>
            <w:fldChar w:fldCharType="separate"/>
          </w:r>
          <w:r>
            <w:t>21</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_Toc5518 </w:instrText>
          </w:r>
          <w:r>
            <w:rPr>
              <w:rFonts w:cstheme="minorHAnsi"/>
            </w:rPr>
            <w:fldChar w:fldCharType="separate"/>
          </w:r>
          <w:r>
            <w:rPr>
              <w:rFonts w:asciiTheme="minorHAnsi" w:hAnsiTheme="minorHAnsi" w:cstheme="minorHAnsi"/>
            </w:rPr>
            <w:t>5.5</w:t>
          </w:r>
          <w:r>
            <w:rPr>
              <w:rFonts w:hint="eastAsia" w:asciiTheme="minorHAnsi" w:hAnsiTheme="minorHAnsi" w:cstheme="minorHAnsi"/>
            </w:rPr>
            <w:t>专题</w:t>
          </w:r>
          <w:r>
            <w:rPr>
              <w:rFonts w:asciiTheme="minorHAnsi" w:hAnsiTheme="minorHAnsi" w:cstheme="minorHAnsi"/>
            </w:rPr>
            <w:t>5</w:t>
          </w:r>
          <w:r>
            <w:rPr>
              <w:rFonts w:hint="eastAsia" w:asciiTheme="minorHAnsi" w:hAnsiTheme="minorHAnsi" w:cstheme="minorHAnsi"/>
            </w:rPr>
            <w:t>：未成年人网络权益保护专题</w:t>
          </w:r>
          <w:r>
            <w:tab/>
          </w:r>
          <w:r>
            <w:fldChar w:fldCharType="begin"/>
          </w:r>
          <w:r>
            <w:instrText xml:space="preserve"> PAGEREF _Toc5518 </w:instrText>
          </w:r>
          <w:r>
            <w:fldChar w:fldCharType="separate"/>
          </w:r>
          <w:r>
            <w:t>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_Toc13021 </w:instrText>
          </w:r>
          <w:r>
            <w:rPr>
              <w:rFonts w:cstheme="minorHAnsi"/>
            </w:rPr>
            <w:fldChar w:fldCharType="separate"/>
          </w:r>
          <w:r>
            <w:rPr>
              <w:rFonts w:asciiTheme="minorHAnsi" w:hAnsiTheme="minorHAnsi" w:cstheme="minorHAnsi"/>
            </w:rPr>
            <w:t>5.6</w:t>
          </w:r>
          <w:r>
            <w:rPr>
              <w:rFonts w:hint="eastAsia" w:asciiTheme="minorHAnsi" w:hAnsiTheme="minorHAnsi" w:cstheme="minorHAnsi"/>
            </w:rPr>
            <w:t>专题</w:t>
          </w:r>
          <w:r>
            <w:rPr>
              <w:rFonts w:asciiTheme="minorHAnsi" w:hAnsiTheme="minorHAnsi" w:cstheme="minorHAnsi"/>
            </w:rPr>
            <w:t>6</w:t>
          </w:r>
          <w:r>
            <w:rPr>
              <w:rFonts w:hint="eastAsia" w:asciiTheme="minorHAnsi" w:hAnsiTheme="minorHAnsi" w:cstheme="minorHAnsi"/>
            </w:rPr>
            <w:t>：互联网平台监管与企业自律专题</w:t>
          </w:r>
          <w:r>
            <w:tab/>
          </w:r>
          <w:r>
            <w:fldChar w:fldCharType="begin"/>
          </w:r>
          <w:r>
            <w:instrText xml:space="preserve"> PAGEREF _Toc13021 </w:instrText>
          </w:r>
          <w:r>
            <w:fldChar w:fldCharType="separate"/>
          </w:r>
          <w:r>
            <w:t>12</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_Toc9274 </w:instrText>
          </w:r>
          <w:r>
            <w:rPr>
              <w:rFonts w:cstheme="minorHAnsi"/>
            </w:rPr>
            <w:fldChar w:fldCharType="separate"/>
          </w:r>
          <w:r>
            <w:rPr>
              <w:rFonts w:asciiTheme="minorHAnsi" w:hAnsiTheme="minorHAnsi" w:cstheme="minorHAnsi"/>
            </w:rPr>
            <w:t>5.7</w:t>
          </w:r>
          <w:r>
            <w:rPr>
              <w:rFonts w:hint="eastAsia" w:asciiTheme="minorHAnsi" w:hAnsiTheme="minorHAnsi" w:cstheme="minorHAnsi"/>
            </w:rPr>
            <w:t>专题</w:t>
          </w:r>
          <w:r>
            <w:rPr>
              <w:rFonts w:asciiTheme="minorHAnsi" w:hAnsiTheme="minorHAnsi" w:cstheme="minorHAnsi"/>
            </w:rPr>
            <w:t>7</w:t>
          </w:r>
          <w:r>
            <w:rPr>
              <w:rFonts w:hint="eastAsia" w:asciiTheme="minorHAnsi" w:hAnsiTheme="minorHAnsi" w:cstheme="minorHAnsi"/>
            </w:rPr>
            <w:t>：数字政府服务与治理能力提升专题</w:t>
          </w:r>
          <w:r>
            <w:tab/>
          </w:r>
          <w:r>
            <w:fldChar w:fldCharType="begin"/>
          </w:r>
          <w:r>
            <w:instrText xml:space="preserve"> PAGEREF _Toc9274 </w:instrText>
          </w:r>
          <w:r>
            <w:fldChar w:fldCharType="separate"/>
          </w:r>
          <w:r>
            <w:t>23</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_Toc31988 </w:instrText>
          </w:r>
          <w:r>
            <w:rPr>
              <w:rFonts w:cstheme="minorHAnsi"/>
            </w:rPr>
            <w:fldChar w:fldCharType="separate"/>
          </w:r>
          <w:r>
            <w:rPr>
              <w:rFonts w:asciiTheme="minorHAnsi" w:hAnsiTheme="minorHAnsi" w:cstheme="minorHAnsi"/>
            </w:rPr>
            <w:t>5.8</w:t>
          </w:r>
          <w:r>
            <w:rPr>
              <w:rFonts w:hint="eastAsia" w:asciiTheme="minorHAnsi" w:hAnsiTheme="minorHAnsi" w:cstheme="minorHAnsi"/>
            </w:rPr>
            <w:t>专题</w:t>
          </w:r>
          <w:r>
            <w:rPr>
              <w:rFonts w:asciiTheme="minorHAnsi" w:hAnsiTheme="minorHAnsi" w:cstheme="minorHAnsi"/>
            </w:rPr>
            <w:t>8</w:t>
          </w:r>
          <w:r>
            <w:rPr>
              <w:rFonts w:hint="eastAsia" w:asciiTheme="minorHAnsi" w:hAnsiTheme="minorHAnsi" w:cstheme="minorHAnsi"/>
            </w:rPr>
            <w:t>：新冠疫情的影响和应对专题</w:t>
          </w:r>
          <w:r>
            <w:tab/>
          </w:r>
          <w:r>
            <w:fldChar w:fldCharType="begin"/>
          </w:r>
          <w:r>
            <w:instrText xml:space="preserve"> PAGEREF _Toc31988 </w:instrText>
          </w:r>
          <w:r>
            <w:fldChar w:fldCharType="separate"/>
          </w:r>
          <w:r>
            <w:t>33</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_Toc4677 </w:instrText>
          </w:r>
          <w:r>
            <w:rPr>
              <w:rFonts w:cstheme="minorHAnsi"/>
            </w:rPr>
            <w:fldChar w:fldCharType="separate"/>
          </w:r>
          <w:r>
            <w:rPr>
              <w:rFonts w:hint="eastAsia"/>
              <w:lang w:val="en-US" w:eastAsia="zh-CN"/>
            </w:rPr>
            <w:t>六</w:t>
          </w:r>
          <w:r>
            <w:rPr>
              <w:rFonts w:hint="eastAsia"/>
            </w:rPr>
            <w:t>、</w:t>
          </w:r>
          <w:r>
            <w:rPr>
              <w:rFonts w:hint="eastAsia"/>
              <w:lang w:val="en-US" w:eastAsia="zh-CN"/>
            </w:rPr>
            <w:t>从业人员版</w:t>
          </w:r>
          <w:r>
            <w:rPr>
              <w:rFonts w:hint="eastAsia"/>
            </w:rPr>
            <w:t>网民基本情况</w:t>
          </w:r>
          <w:r>
            <w:tab/>
          </w:r>
          <w:r>
            <w:fldChar w:fldCharType="begin"/>
          </w:r>
          <w:r>
            <w:instrText xml:space="preserve"> PAGEREF _Toc4677 </w:instrText>
          </w:r>
          <w:r>
            <w:fldChar w:fldCharType="separate"/>
          </w:r>
          <w:r>
            <w:t>5</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_Toc16902 </w:instrText>
          </w:r>
          <w:r>
            <w:rPr>
              <w:rFonts w:cstheme="minorHAnsi"/>
            </w:rPr>
            <w:fldChar w:fldCharType="separate"/>
          </w:r>
          <w:r>
            <w:rPr>
              <w:rFonts w:hint="eastAsia"/>
              <w:lang w:val="en-US" w:eastAsia="zh-CN"/>
            </w:rPr>
            <w:t>6</w:t>
          </w:r>
          <w:r>
            <w:rPr>
              <w:rFonts w:hint="eastAsia"/>
            </w:rPr>
            <w:t>.1</w:t>
          </w:r>
          <w:r>
            <w:t xml:space="preserve"> </w:t>
          </w:r>
          <w:r>
            <w:rPr>
              <w:rFonts w:hint="eastAsia"/>
            </w:rPr>
            <w:t>性别分布</w:t>
          </w:r>
          <w:r>
            <w:tab/>
          </w:r>
          <w:r>
            <w:fldChar w:fldCharType="begin"/>
          </w:r>
          <w:r>
            <w:instrText xml:space="preserve"> PAGEREF _Toc16902 </w:instrText>
          </w:r>
          <w:r>
            <w:fldChar w:fldCharType="separate"/>
          </w:r>
          <w:r>
            <w:t>5</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_Toc14608 </w:instrText>
          </w:r>
          <w:r>
            <w:rPr>
              <w:rFonts w:cstheme="minorHAnsi"/>
            </w:rPr>
            <w:fldChar w:fldCharType="separate"/>
          </w:r>
          <w:r>
            <w:rPr>
              <w:rFonts w:hint="eastAsia"/>
              <w:lang w:val="en-US" w:eastAsia="zh-CN"/>
            </w:rPr>
            <w:t>6</w:t>
          </w:r>
          <w:r>
            <w:rPr>
              <w:rFonts w:hint="eastAsia"/>
            </w:rPr>
            <w:t>.2</w:t>
          </w:r>
          <w:r>
            <w:t xml:space="preserve"> </w:t>
          </w:r>
          <w:r>
            <w:rPr>
              <w:rFonts w:hint="eastAsia"/>
            </w:rPr>
            <w:t>年龄分布</w:t>
          </w:r>
          <w:r>
            <w:tab/>
          </w:r>
          <w:r>
            <w:fldChar w:fldCharType="begin"/>
          </w:r>
          <w:r>
            <w:instrText xml:space="preserve"> PAGEREF _Toc14608 </w:instrText>
          </w:r>
          <w:r>
            <w:fldChar w:fldCharType="separate"/>
          </w:r>
          <w:r>
            <w:t>6</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_Toc191 </w:instrText>
          </w:r>
          <w:r>
            <w:rPr>
              <w:rFonts w:cstheme="minorHAnsi"/>
            </w:rPr>
            <w:fldChar w:fldCharType="separate"/>
          </w:r>
          <w:r>
            <w:rPr>
              <w:rFonts w:hint="eastAsia"/>
              <w:lang w:val="en-US" w:eastAsia="zh-CN"/>
            </w:rPr>
            <w:t>6</w:t>
          </w:r>
          <w:r>
            <w:rPr>
              <w:rFonts w:hint="eastAsia"/>
            </w:rPr>
            <w:t>.3</w:t>
          </w:r>
          <w:r>
            <w:t xml:space="preserve"> </w:t>
          </w:r>
          <w:r>
            <w:rPr>
              <w:rFonts w:hint="eastAsia"/>
            </w:rPr>
            <w:t>从业时间</w:t>
          </w:r>
          <w:r>
            <w:tab/>
          </w:r>
          <w:r>
            <w:fldChar w:fldCharType="begin"/>
          </w:r>
          <w:r>
            <w:instrText xml:space="preserve"> PAGEREF _Toc191 </w:instrText>
          </w:r>
          <w:r>
            <w:fldChar w:fldCharType="separate"/>
          </w:r>
          <w:r>
            <w:t>6</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_Toc9279 </w:instrText>
          </w:r>
          <w:r>
            <w:rPr>
              <w:rFonts w:cstheme="minorHAnsi"/>
            </w:rPr>
            <w:fldChar w:fldCharType="separate"/>
          </w:r>
          <w:r>
            <w:rPr>
              <w:rFonts w:hint="eastAsia"/>
              <w:lang w:val="en-US" w:eastAsia="zh-CN"/>
            </w:rPr>
            <w:t>6</w:t>
          </w:r>
          <w:r>
            <w:rPr>
              <w:rFonts w:hint="eastAsia"/>
            </w:rPr>
            <w:t>.4</w:t>
          </w:r>
          <w:r>
            <w:t xml:space="preserve"> </w:t>
          </w:r>
          <w:r>
            <w:rPr>
              <w:rFonts w:hint="eastAsia"/>
            </w:rPr>
            <w:t>学历分布</w:t>
          </w:r>
          <w:r>
            <w:tab/>
          </w:r>
          <w:r>
            <w:fldChar w:fldCharType="begin"/>
          </w:r>
          <w:r>
            <w:instrText xml:space="preserve"> PAGEREF _Toc9279 </w:instrText>
          </w:r>
          <w:r>
            <w:fldChar w:fldCharType="separate"/>
          </w:r>
          <w:r>
            <w:t>2</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_Toc1863 </w:instrText>
          </w:r>
          <w:r>
            <w:rPr>
              <w:rFonts w:cstheme="minorHAnsi"/>
            </w:rPr>
            <w:fldChar w:fldCharType="separate"/>
          </w:r>
          <w:r>
            <w:rPr>
              <w:rFonts w:hint="eastAsia"/>
              <w:lang w:val="en-US" w:eastAsia="zh-CN"/>
            </w:rPr>
            <w:t>6</w:t>
          </w:r>
          <w:r>
            <w:rPr>
              <w:rFonts w:hint="eastAsia"/>
            </w:rPr>
            <w:t>.5</w:t>
          </w:r>
          <w:r>
            <w:t xml:space="preserve"> </w:t>
          </w:r>
          <w:r>
            <w:rPr>
              <w:rFonts w:hint="eastAsia"/>
            </w:rPr>
            <w:t>工作单位</w:t>
          </w:r>
          <w:r>
            <w:tab/>
          </w:r>
          <w:r>
            <w:fldChar w:fldCharType="begin"/>
          </w:r>
          <w:r>
            <w:instrText xml:space="preserve"> PAGEREF _Toc1863 </w:instrText>
          </w:r>
          <w:r>
            <w:fldChar w:fldCharType="separate"/>
          </w:r>
          <w:r>
            <w:t>2</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_Toc32264 </w:instrText>
          </w:r>
          <w:r>
            <w:rPr>
              <w:rFonts w:cstheme="minorHAnsi"/>
            </w:rPr>
            <w:fldChar w:fldCharType="separate"/>
          </w:r>
          <w:r>
            <w:rPr>
              <w:rFonts w:hint="eastAsia"/>
              <w:lang w:val="en-US" w:eastAsia="zh-CN"/>
            </w:rPr>
            <w:t>七</w:t>
          </w:r>
          <w:r>
            <w:rPr>
              <w:rFonts w:hint="eastAsia"/>
            </w:rPr>
            <w:t>、网络安全共性问题</w:t>
          </w:r>
          <w:r>
            <w:tab/>
          </w:r>
          <w:r>
            <w:fldChar w:fldCharType="begin"/>
          </w:r>
          <w:r>
            <w:instrText xml:space="preserve"> PAGEREF _Toc32264 </w:instrText>
          </w:r>
          <w:r>
            <w:fldChar w:fldCharType="separate"/>
          </w:r>
          <w:r>
            <w:t>2</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_Toc24808 </w:instrText>
          </w:r>
          <w:r>
            <w:rPr>
              <w:rFonts w:cstheme="minorHAnsi"/>
            </w:rPr>
            <w:fldChar w:fldCharType="separate"/>
          </w:r>
          <w:r>
            <w:rPr>
              <w:rFonts w:hint="eastAsia"/>
              <w:lang w:val="en-US" w:eastAsia="zh-CN"/>
            </w:rPr>
            <w:t>7</w:t>
          </w:r>
          <w:r>
            <w:rPr>
              <w:rFonts w:hint="eastAsia"/>
            </w:rPr>
            <w:t>.1安全感总体感受</w:t>
          </w:r>
          <w:r>
            <w:tab/>
          </w:r>
          <w:r>
            <w:fldChar w:fldCharType="begin"/>
          </w:r>
          <w:r>
            <w:instrText xml:space="preserve"> PAGEREF _Toc24808 </w:instrText>
          </w:r>
          <w:r>
            <w:fldChar w:fldCharType="separate"/>
          </w:r>
          <w:r>
            <w:t>2</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_Toc11984 </w:instrText>
          </w:r>
          <w:r>
            <w:rPr>
              <w:rFonts w:cstheme="minorHAnsi"/>
            </w:rPr>
            <w:fldChar w:fldCharType="separate"/>
          </w:r>
          <w:r>
            <w:rPr>
              <w:rFonts w:hint="eastAsia" w:asciiTheme="minorEastAsia" w:hAnsiTheme="minorEastAsia"/>
              <w:szCs w:val="24"/>
            </w:rPr>
            <w:t>（1）2020年从业人员网民网络安全感评价</w:t>
          </w:r>
          <w:r>
            <w:tab/>
          </w:r>
          <w:r>
            <w:fldChar w:fldCharType="begin"/>
          </w:r>
          <w:r>
            <w:instrText xml:space="preserve"> PAGEREF _Toc11984 </w:instrText>
          </w:r>
          <w:r>
            <w:fldChar w:fldCharType="separate"/>
          </w:r>
          <w:r>
            <w:t>2</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_Toc15789 </w:instrText>
          </w:r>
          <w:r>
            <w:rPr>
              <w:rFonts w:cstheme="minorHAnsi"/>
            </w:rPr>
            <w:fldChar w:fldCharType="separate"/>
          </w:r>
          <w:r>
            <w:rPr>
              <w:rFonts w:hint="eastAsia" w:asciiTheme="minorEastAsia" w:hAnsiTheme="minorEastAsia"/>
              <w:szCs w:val="24"/>
            </w:rPr>
            <w:t>（2）从业人员对网络安全感的变化的评价</w:t>
          </w:r>
          <w:r>
            <w:tab/>
          </w:r>
          <w:r>
            <w:fldChar w:fldCharType="begin"/>
          </w:r>
          <w:r>
            <w:instrText xml:space="preserve"> PAGEREF _Toc15789 </w:instrText>
          </w:r>
          <w:r>
            <w:fldChar w:fldCharType="separate"/>
          </w:r>
          <w:r>
            <w:t>2</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_Toc21192 </w:instrText>
          </w:r>
          <w:r>
            <w:rPr>
              <w:rFonts w:cstheme="minorHAnsi"/>
            </w:rPr>
            <w:fldChar w:fldCharType="separate"/>
          </w:r>
          <w:r>
            <w:rPr>
              <w:rFonts w:hint="eastAsia"/>
              <w:lang w:val="en-US" w:eastAsia="zh-CN"/>
            </w:rPr>
            <w:t>7</w:t>
          </w:r>
          <w:r>
            <w:rPr>
              <w:rFonts w:hint="eastAsia"/>
            </w:rPr>
            <w:t>.2网络安全态势感受</w:t>
          </w:r>
          <w:r>
            <w:tab/>
          </w:r>
          <w:r>
            <w:fldChar w:fldCharType="begin"/>
          </w:r>
          <w:r>
            <w:instrText xml:space="preserve"> PAGEREF _Toc21192 </w:instrText>
          </w:r>
          <w:r>
            <w:fldChar w:fldCharType="separate"/>
          </w:r>
          <w:r>
            <w:t>2</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_Toc3085 </w:instrText>
          </w:r>
          <w:r>
            <w:rPr>
              <w:rFonts w:cstheme="minorHAnsi"/>
            </w:rPr>
            <w:fldChar w:fldCharType="separate"/>
          </w:r>
          <w:r>
            <w:rPr>
              <w:rFonts w:hint="eastAsia" w:asciiTheme="minorEastAsia" w:hAnsiTheme="minorEastAsia"/>
              <w:szCs w:val="24"/>
            </w:rPr>
            <w:t>（1）工作中常遇到的安全威胁</w:t>
          </w:r>
          <w:r>
            <w:tab/>
          </w:r>
          <w:r>
            <w:fldChar w:fldCharType="begin"/>
          </w:r>
          <w:r>
            <w:instrText xml:space="preserve"> PAGEREF _Toc3085 </w:instrText>
          </w:r>
          <w:r>
            <w:fldChar w:fldCharType="separate"/>
          </w:r>
          <w:r>
            <w:t>2</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_Toc32112 </w:instrText>
          </w:r>
          <w:r>
            <w:rPr>
              <w:rFonts w:cstheme="minorHAnsi"/>
            </w:rPr>
            <w:fldChar w:fldCharType="separate"/>
          </w:r>
          <w:r>
            <w:rPr>
              <w:rFonts w:hint="eastAsia" w:asciiTheme="minorEastAsia" w:hAnsiTheme="minorEastAsia"/>
              <w:szCs w:val="24"/>
            </w:rPr>
            <w:t>（2）网络安全事件频繁出现的原因</w:t>
          </w:r>
          <w:r>
            <w:tab/>
          </w:r>
          <w:r>
            <w:fldChar w:fldCharType="begin"/>
          </w:r>
          <w:r>
            <w:instrText xml:space="preserve"> PAGEREF _Toc32112 </w:instrText>
          </w:r>
          <w:r>
            <w:fldChar w:fldCharType="separate"/>
          </w:r>
          <w:r>
            <w:t>2</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_Toc31971 </w:instrText>
          </w:r>
          <w:r>
            <w:rPr>
              <w:rFonts w:cstheme="minorHAnsi"/>
            </w:rPr>
            <w:fldChar w:fldCharType="separate"/>
          </w:r>
          <w:r>
            <w:rPr>
              <w:rFonts w:hint="eastAsia"/>
              <w:lang w:val="en-US" w:eastAsia="zh-CN"/>
            </w:rPr>
            <w:t>7</w:t>
          </w:r>
          <w:r>
            <w:rPr>
              <w:rFonts w:hint="eastAsia"/>
            </w:rPr>
            <w:t>.3 打击网络黑灰产业</w:t>
          </w:r>
          <w:r>
            <w:tab/>
          </w:r>
          <w:r>
            <w:fldChar w:fldCharType="begin"/>
          </w:r>
          <w:r>
            <w:instrText xml:space="preserve"> PAGEREF _Toc31971 </w:instrText>
          </w:r>
          <w:r>
            <w:fldChar w:fldCharType="separate"/>
          </w:r>
          <w:r>
            <w:t>2</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_Toc16931 </w:instrText>
          </w:r>
          <w:r>
            <w:rPr>
              <w:rFonts w:cstheme="minorHAnsi"/>
            </w:rPr>
            <w:fldChar w:fldCharType="separate"/>
          </w:r>
          <w:r>
            <w:rPr>
              <w:rFonts w:hint="eastAsia" w:asciiTheme="minorEastAsia" w:hAnsiTheme="minorEastAsia"/>
              <w:szCs w:val="24"/>
            </w:rPr>
            <w:t>（1）互联网黑灰产业活跃情况</w:t>
          </w:r>
          <w:r>
            <w:tab/>
          </w:r>
          <w:r>
            <w:fldChar w:fldCharType="begin"/>
          </w:r>
          <w:r>
            <w:instrText xml:space="preserve"> PAGEREF _Toc16931 </w:instrText>
          </w:r>
          <w:r>
            <w:fldChar w:fldCharType="separate"/>
          </w:r>
          <w:r>
            <w:t>2</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_Toc11337 </w:instrText>
          </w:r>
          <w:r>
            <w:rPr>
              <w:rFonts w:cstheme="minorHAnsi"/>
            </w:rPr>
            <w:fldChar w:fldCharType="separate"/>
          </w:r>
          <w:r>
            <w:rPr>
              <w:rFonts w:hint="eastAsia" w:asciiTheme="minorEastAsia" w:hAnsiTheme="minorEastAsia"/>
              <w:szCs w:val="24"/>
            </w:rPr>
            <w:t>（2）常见的网络黑灰产业犯罪手法</w:t>
          </w:r>
          <w:r>
            <w:tab/>
          </w:r>
          <w:r>
            <w:fldChar w:fldCharType="begin"/>
          </w:r>
          <w:r>
            <w:instrText xml:space="preserve"> PAGEREF _Toc11337 </w:instrText>
          </w:r>
          <w:r>
            <w:fldChar w:fldCharType="separate"/>
          </w:r>
          <w:r>
            <w:t>2</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_Toc29212 </w:instrText>
          </w:r>
          <w:r>
            <w:rPr>
              <w:rFonts w:cstheme="minorHAnsi"/>
            </w:rPr>
            <w:fldChar w:fldCharType="separate"/>
          </w:r>
          <w:r>
            <w:rPr>
              <w:rFonts w:hint="eastAsia" w:asciiTheme="minorEastAsia" w:hAnsiTheme="minorEastAsia"/>
              <w:szCs w:val="24"/>
            </w:rPr>
            <w:t>（3）“刷流量”、“网络水军”的现象屡禁不绝的原因</w:t>
          </w:r>
          <w:r>
            <w:tab/>
          </w:r>
          <w:r>
            <w:fldChar w:fldCharType="begin"/>
          </w:r>
          <w:r>
            <w:instrText xml:space="preserve"> PAGEREF _Toc29212 </w:instrText>
          </w:r>
          <w:r>
            <w:fldChar w:fldCharType="separate"/>
          </w:r>
          <w:r>
            <w:t>3</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_Toc15875 </w:instrText>
          </w:r>
          <w:r>
            <w:rPr>
              <w:rFonts w:cstheme="minorHAnsi"/>
            </w:rPr>
            <w:fldChar w:fldCharType="separate"/>
          </w:r>
          <w:r>
            <w:rPr>
              <w:rFonts w:hint="eastAsia" w:asciiTheme="minorEastAsia" w:hAnsiTheme="minorEastAsia"/>
              <w:szCs w:val="24"/>
            </w:rPr>
            <w:t>（4）整治网络黑灰产业的关键</w:t>
          </w:r>
          <w:r>
            <w:tab/>
          </w:r>
          <w:r>
            <w:fldChar w:fldCharType="begin"/>
          </w:r>
          <w:r>
            <w:instrText xml:space="preserve"> PAGEREF _Toc15875 </w:instrText>
          </w:r>
          <w:r>
            <w:fldChar w:fldCharType="separate"/>
          </w:r>
          <w:r>
            <w:t>4</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_Toc17304 </w:instrText>
          </w:r>
          <w:r>
            <w:rPr>
              <w:rFonts w:cstheme="minorHAnsi"/>
            </w:rPr>
            <w:fldChar w:fldCharType="separate"/>
          </w:r>
          <w:r>
            <w:rPr>
              <w:rFonts w:hint="eastAsia"/>
              <w:lang w:val="en-US" w:eastAsia="zh-CN"/>
            </w:rPr>
            <w:t>7</w:t>
          </w:r>
          <w:r>
            <w:rPr>
              <w:rFonts w:hint="eastAsia"/>
            </w:rPr>
            <w:t>.4网络安全的治理</w:t>
          </w:r>
          <w:r>
            <w:tab/>
          </w:r>
          <w:r>
            <w:fldChar w:fldCharType="begin"/>
          </w:r>
          <w:r>
            <w:instrText xml:space="preserve"> PAGEREF _Toc17304 </w:instrText>
          </w:r>
          <w:r>
            <w:fldChar w:fldCharType="separate"/>
          </w:r>
          <w:r>
            <w:t>4</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_Toc29353 </w:instrText>
          </w:r>
          <w:r>
            <w:rPr>
              <w:rFonts w:cstheme="minorHAnsi"/>
            </w:rPr>
            <w:fldChar w:fldCharType="separate"/>
          </w:r>
          <w:r>
            <w:rPr>
              <w:rFonts w:hint="eastAsia" w:asciiTheme="minorEastAsia" w:hAnsiTheme="minorEastAsia"/>
              <w:szCs w:val="22"/>
            </w:rPr>
            <w:t>（1）网络安全最突出的问题</w:t>
          </w:r>
          <w:r>
            <w:tab/>
          </w:r>
          <w:r>
            <w:fldChar w:fldCharType="begin"/>
          </w:r>
          <w:r>
            <w:instrText xml:space="preserve"> PAGEREF _Toc29353 </w:instrText>
          </w:r>
          <w:r>
            <w:fldChar w:fldCharType="separate"/>
          </w:r>
          <w:r>
            <w:t>4</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_Toc29433 </w:instrText>
          </w:r>
          <w:r>
            <w:rPr>
              <w:rFonts w:cstheme="minorHAnsi"/>
            </w:rPr>
            <w:fldChar w:fldCharType="separate"/>
          </w:r>
          <w:r>
            <w:rPr>
              <w:rFonts w:hint="eastAsia" w:asciiTheme="minorEastAsia" w:hAnsiTheme="minorEastAsia"/>
              <w:szCs w:val="24"/>
            </w:rPr>
            <w:t>（2）维护网络安全的措施</w:t>
          </w:r>
          <w:r>
            <w:tab/>
          </w:r>
          <w:r>
            <w:fldChar w:fldCharType="begin"/>
          </w:r>
          <w:r>
            <w:instrText xml:space="preserve"> PAGEREF _Toc29433 </w:instrText>
          </w:r>
          <w:r>
            <w:fldChar w:fldCharType="separate"/>
          </w:r>
          <w:r>
            <w:t>5</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_Toc8876 </w:instrText>
          </w:r>
          <w:r>
            <w:rPr>
              <w:rFonts w:cstheme="minorHAnsi"/>
            </w:rPr>
            <w:fldChar w:fldCharType="separate"/>
          </w:r>
          <w:r>
            <w:rPr>
              <w:rFonts w:hint="eastAsia" w:asciiTheme="minorEastAsia" w:hAnsiTheme="minorEastAsia"/>
              <w:szCs w:val="24"/>
            </w:rPr>
            <w:t>（3）加强网络安全立法</w:t>
          </w:r>
          <w:r>
            <w:tab/>
          </w:r>
          <w:r>
            <w:fldChar w:fldCharType="begin"/>
          </w:r>
          <w:r>
            <w:instrText xml:space="preserve"> PAGEREF _Toc8876 </w:instrText>
          </w:r>
          <w:r>
            <w:fldChar w:fldCharType="separate"/>
          </w:r>
          <w:r>
            <w:t>6</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_Toc13851 </w:instrText>
          </w:r>
          <w:r>
            <w:rPr>
              <w:rFonts w:cstheme="minorHAnsi"/>
            </w:rPr>
            <w:fldChar w:fldCharType="separate"/>
          </w:r>
          <w:r>
            <w:rPr>
              <w:rFonts w:hint="eastAsia" w:asciiTheme="minorEastAsia" w:hAnsiTheme="minorEastAsia"/>
              <w:szCs w:val="24"/>
            </w:rPr>
            <w:t>（4）网络安全管理部门的认知度</w:t>
          </w:r>
          <w:r>
            <w:tab/>
          </w:r>
          <w:r>
            <w:fldChar w:fldCharType="begin"/>
          </w:r>
          <w:r>
            <w:instrText xml:space="preserve"> PAGEREF _Toc13851 </w:instrText>
          </w:r>
          <w:r>
            <w:fldChar w:fldCharType="separate"/>
          </w:r>
          <w:r>
            <w:t>7</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_Toc14052 </w:instrText>
          </w:r>
          <w:r>
            <w:rPr>
              <w:rFonts w:cstheme="minorHAnsi"/>
            </w:rPr>
            <w:fldChar w:fldCharType="separate"/>
          </w:r>
          <w:r>
            <w:rPr>
              <w:rFonts w:hint="eastAsia" w:asciiTheme="minorEastAsia" w:hAnsiTheme="minorEastAsia"/>
              <w:szCs w:val="24"/>
            </w:rPr>
            <w:t>（5）网络安全监管力度</w:t>
          </w:r>
          <w:r>
            <w:tab/>
          </w:r>
          <w:r>
            <w:fldChar w:fldCharType="begin"/>
          </w:r>
          <w:r>
            <w:instrText xml:space="preserve"> PAGEREF _Toc14052 </w:instrText>
          </w:r>
          <w:r>
            <w:fldChar w:fldCharType="separate"/>
          </w:r>
          <w:r>
            <w:t>8</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_Toc23355 </w:instrText>
          </w:r>
          <w:r>
            <w:rPr>
              <w:rFonts w:cstheme="minorHAnsi"/>
            </w:rPr>
            <w:fldChar w:fldCharType="separate"/>
          </w:r>
          <w:r>
            <w:rPr>
              <w:rFonts w:hint="eastAsia"/>
              <w:lang w:val="en-US" w:eastAsia="zh-CN"/>
            </w:rPr>
            <w:t>八</w:t>
          </w:r>
          <w:r>
            <w:rPr>
              <w:rFonts w:hint="eastAsia"/>
            </w:rPr>
            <w:t>、</w:t>
          </w:r>
          <w:r>
            <w:rPr>
              <w:rFonts w:hint="eastAsia"/>
              <w:lang w:val="en-US" w:eastAsia="zh-CN"/>
            </w:rPr>
            <w:t>从业人员版</w:t>
          </w:r>
          <w:r>
            <w:rPr>
              <w:rFonts w:hint="eastAsia"/>
            </w:rPr>
            <w:t>专题分析</w:t>
          </w:r>
          <w:r>
            <w:tab/>
          </w:r>
          <w:r>
            <w:fldChar w:fldCharType="begin"/>
          </w:r>
          <w:r>
            <w:instrText xml:space="preserve"> PAGEREF _Toc23355 </w:instrText>
          </w:r>
          <w:r>
            <w:fldChar w:fldCharType="separate"/>
          </w:r>
          <w:r>
            <w:t>10</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_Toc12885 </w:instrText>
          </w:r>
          <w:r>
            <w:rPr>
              <w:rFonts w:cstheme="minorHAnsi"/>
            </w:rPr>
            <w:fldChar w:fldCharType="separate"/>
          </w:r>
          <w:r>
            <w:rPr>
              <w:rFonts w:hint="eastAsia"/>
              <w:lang w:val="en-US" w:eastAsia="zh-CN"/>
            </w:rPr>
            <w:t>8</w:t>
          </w:r>
          <w:r>
            <w:rPr>
              <w:rFonts w:hint="eastAsia"/>
            </w:rPr>
            <w:t>.1、等级保护实施与企业合规专题</w:t>
          </w:r>
          <w:r>
            <w:tab/>
          </w:r>
          <w:r>
            <w:fldChar w:fldCharType="begin"/>
          </w:r>
          <w:r>
            <w:instrText xml:space="preserve"> PAGEREF _Toc12885 </w:instrText>
          </w:r>
          <w:r>
            <w:fldChar w:fldCharType="separate"/>
          </w:r>
          <w:r>
            <w:t>10</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_Toc30745 </w:instrText>
          </w:r>
          <w:r>
            <w:rPr>
              <w:rFonts w:cstheme="minorHAnsi"/>
            </w:rPr>
            <w:fldChar w:fldCharType="separate"/>
          </w:r>
          <w:r>
            <w:rPr>
              <w:rFonts w:hint="eastAsia" w:asciiTheme="minorEastAsia" w:hAnsiTheme="minorEastAsia"/>
              <w:szCs w:val="22"/>
            </w:rPr>
            <w:t>（1）从业人员所在行业占比</w:t>
          </w:r>
          <w:r>
            <w:tab/>
          </w:r>
          <w:r>
            <w:fldChar w:fldCharType="begin"/>
          </w:r>
          <w:r>
            <w:instrText xml:space="preserve"> PAGEREF _Toc30745 </w:instrText>
          </w:r>
          <w:r>
            <w:fldChar w:fldCharType="separate"/>
          </w:r>
          <w:r>
            <w:t>10</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_Toc16198 </w:instrText>
          </w:r>
          <w:r>
            <w:rPr>
              <w:rFonts w:cstheme="minorHAnsi"/>
            </w:rPr>
            <w:fldChar w:fldCharType="separate"/>
          </w:r>
          <w:r>
            <w:rPr>
              <w:rFonts w:hint="eastAsia" w:asciiTheme="minorEastAsia" w:hAnsiTheme="minorEastAsia"/>
            </w:rPr>
            <w:t>（2）所在行业对等级保护工作指导</w:t>
          </w:r>
          <w:r>
            <w:tab/>
          </w:r>
          <w:r>
            <w:fldChar w:fldCharType="begin"/>
          </w:r>
          <w:r>
            <w:instrText xml:space="preserve"> PAGEREF _Toc16198 </w:instrText>
          </w:r>
          <w:r>
            <w:fldChar w:fldCharType="separate"/>
          </w:r>
          <w:r>
            <w:t>10</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_Toc29509 </w:instrText>
          </w:r>
          <w:r>
            <w:rPr>
              <w:rFonts w:cstheme="minorHAnsi"/>
            </w:rPr>
            <w:fldChar w:fldCharType="separate"/>
          </w:r>
          <w:r>
            <w:rPr>
              <w:rFonts w:hint="eastAsia" w:asciiTheme="minorEastAsia" w:hAnsiTheme="minorEastAsia"/>
              <w:szCs w:val="24"/>
            </w:rPr>
            <w:t>（3）网络安全对单位重要性认识</w:t>
          </w:r>
          <w:r>
            <w:tab/>
          </w:r>
          <w:r>
            <w:fldChar w:fldCharType="begin"/>
          </w:r>
          <w:r>
            <w:instrText xml:space="preserve"> PAGEREF _Toc29509 </w:instrText>
          </w:r>
          <w:r>
            <w:fldChar w:fldCharType="separate"/>
          </w:r>
          <w:r>
            <w:t>11</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_Toc481 </w:instrText>
          </w:r>
          <w:r>
            <w:rPr>
              <w:rFonts w:cstheme="minorHAnsi"/>
            </w:rPr>
            <w:fldChar w:fldCharType="separate"/>
          </w:r>
          <w:r>
            <w:rPr>
              <w:rFonts w:hint="eastAsia" w:asciiTheme="minorEastAsia" w:hAnsiTheme="minorEastAsia"/>
              <w:szCs w:val="24"/>
            </w:rPr>
            <w:t>（4）所在单位安全状况</w:t>
          </w:r>
          <w:r>
            <w:tab/>
          </w:r>
          <w:r>
            <w:fldChar w:fldCharType="begin"/>
          </w:r>
          <w:r>
            <w:instrText xml:space="preserve"> PAGEREF _Toc481 </w:instrText>
          </w:r>
          <w:r>
            <w:fldChar w:fldCharType="separate"/>
          </w:r>
          <w:r>
            <w:t>12</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_Toc16566 </w:instrText>
          </w:r>
          <w:r>
            <w:rPr>
              <w:rFonts w:cstheme="minorHAnsi"/>
            </w:rPr>
            <w:fldChar w:fldCharType="separate"/>
          </w:r>
          <w:r>
            <w:rPr>
              <w:rFonts w:hint="eastAsia" w:asciiTheme="minorEastAsia" w:hAnsiTheme="minorEastAsia"/>
              <w:szCs w:val="24"/>
            </w:rPr>
            <w:t>（</w:t>
          </w:r>
          <w:r>
            <w:rPr>
              <w:rFonts w:asciiTheme="minorEastAsia" w:hAnsiTheme="minorEastAsia"/>
              <w:szCs w:val="24"/>
            </w:rPr>
            <w:t>5</w:t>
          </w:r>
          <w:r>
            <w:rPr>
              <w:rFonts w:hint="eastAsia" w:asciiTheme="minorEastAsia" w:hAnsiTheme="minorEastAsia"/>
              <w:szCs w:val="24"/>
            </w:rPr>
            <w:t>）网络安全保护专门机构设置</w:t>
          </w:r>
          <w:r>
            <w:tab/>
          </w:r>
          <w:r>
            <w:fldChar w:fldCharType="begin"/>
          </w:r>
          <w:r>
            <w:instrText xml:space="preserve"> PAGEREF _Toc16566 </w:instrText>
          </w:r>
          <w:r>
            <w:fldChar w:fldCharType="separate"/>
          </w:r>
          <w:r>
            <w:t>14</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_Toc17646 </w:instrText>
          </w:r>
          <w:r>
            <w:rPr>
              <w:rFonts w:cstheme="minorHAnsi"/>
            </w:rPr>
            <w:fldChar w:fldCharType="separate"/>
          </w:r>
          <w:r>
            <w:rPr>
              <w:rFonts w:hint="eastAsia" w:asciiTheme="minorEastAsia" w:hAnsiTheme="minorEastAsia"/>
              <w:szCs w:val="24"/>
            </w:rPr>
            <w:t>（</w:t>
          </w:r>
          <w:r>
            <w:rPr>
              <w:rFonts w:asciiTheme="minorEastAsia" w:hAnsiTheme="minorEastAsia"/>
              <w:szCs w:val="24"/>
            </w:rPr>
            <w:t>6</w:t>
          </w:r>
          <w:r>
            <w:rPr>
              <w:rFonts w:hint="eastAsia" w:asciiTheme="minorEastAsia" w:hAnsiTheme="minorEastAsia"/>
              <w:szCs w:val="24"/>
            </w:rPr>
            <w:t>）所在单位网络安全经费预算落实情况</w:t>
          </w:r>
          <w:r>
            <w:tab/>
          </w:r>
          <w:r>
            <w:fldChar w:fldCharType="begin"/>
          </w:r>
          <w:r>
            <w:instrText xml:space="preserve"> PAGEREF _Toc17646 </w:instrText>
          </w:r>
          <w:r>
            <w:fldChar w:fldCharType="separate"/>
          </w:r>
          <w:r>
            <w:t>15</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_Toc13329 </w:instrText>
          </w:r>
          <w:r>
            <w:rPr>
              <w:rFonts w:cstheme="minorHAnsi"/>
            </w:rPr>
            <w:fldChar w:fldCharType="separate"/>
          </w:r>
          <w:r>
            <w:rPr>
              <w:rFonts w:hint="eastAsia" w:asciiTheme="minorEastAsia" w:hAnsiTheme="minorEastAsia" w:cstheme="minorEastAsia"/>
              <w:szCs w:val="28"/>
              <w:lang w:bidi="ar"/>
            </w:rPr>
            <w:t>（7）对企业网络安全合规要求的认识</w:t>
          </w:r>
          <w:r>
            <w:tab/>
          </w:r>
          <w:r>
            <w:fldChar w:fldCharType="begin"/>
          </w:r>
          <w:r>
            <w:instrText xml:space="preserve"> PAGEREF _Toc13329 </w:instrText>
          </w:r>
          <w:r>
            <w:fldChar w:fldCharType="separate"/>
          </w:r>
          <w:r>
            <w:t>16</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_Toc31091 </w:instrText>
          </w:r>
          <w:r>
            <w:rPr>
              <w:rFonts w:cstheme="minorHAnsi"/>
            </w:rPr>
            <w:fldChar w:fldCharType="separate"/>
          </w:r>
          <w:r>
            <w:rPr>
              <w:rFonts w:hint="eastAsia" w:asciiTheme="minorEastAsia" w:hAnsiTheme="minorEastAsia" w:cstheme="minorEastAsia"/>
              <w:szCs w:val="24"/>
              <w:lang w:bidi="ar"/>
            </w:rPr>
            <w:t>（8）政府部门提供的网络安全服务对行业的帮助</w:t>
          </w:r>
          <w:r>
            <w:tab/>
          </w:r>
          <w:r>
            <w:fldChar w:fldCharType="begin"/>
          </w:r>
          <w:r>
            <w:instrText xml:space="preserve"> PAGEREF _Toc31091 </w:instrText>
          </w:r>
          <w:r>
            <w:fldChar w:fldCharType="separate"/>
          </w:r>
          <w:r>
            <w:t>16</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_Toc7769 </w:instrText>
          </w:r>
          <w:r>
            <w:rPr>
              <w:rFonts w:cstheme="minorHAnsi"/>
            </w:rPr>
            <w:fldChar w:fldCharType="separate"/>
          </w:r>
          <w:r>
            <w:rPr>
              <w:rFonts w:hint="eastAsia" w:asciiTheme="minorEastAsia" w:hAnsiTheme="minorEastAsia" w:cstheme="minorEastAsia"/>
              <w:szCs w:val="24"/>
              <w:lang w:bidi="ar"/>
            </w:rPr>
            <w:t>（9）从业人员网络安全培训情况</w:t>
          </w:r>
          <w:r>
            <w:tab/>
          </w:r>
          <w:r>
            <w:fldChar w:fldCharType="begin"/>
          </w:r>
          <w:r>
            <w:instrText xml:space="preserve"> PAGEREF _Toc7769 </w:instrText>
          </w:r>
          <w:r>
            <w:fldChar w:fldCharType="separate"/>
          </w:r>
          <w:r>
            <w:t>17</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_Toc2105 </w:instrText>
          </w:r>
          <w:r>
            <w:rPr>
              <w:rFonts w:cstheme="minorHAnsi"/>
            </w:rPr>
            <w:fldChar w:fldCharType="separate"/>
          </w:r>
          <w:r>
            <w:rPr>
              <w:rFonts w:hint="eastAsia" w:asciiTheme="minorEastAsia" w:hAnsiTheme="minorEastAsia" w:cstheme="minorEastAsia"/>
              <w:szCs w:val="24"/>
              <w:lang w:bidi="ar"/>
            </w:rPr>
            <w:t>从业人员接受过网络安全培训最多前三位是本单位组织的培训（60.62%）、政府部门组织的培训（36.42%）、专业机构培训（31.91%）。但也有20.76%的从业人员从未接受过培训。</w:t>
          </w:r>
          <w:r>
            <w:tab/>
          </w:r>
          <w:r>
            <w:fldChar w:fldCharType="begin"/>
          </w:r>
          <w:r>
            <w:instrText xml:space="preserve"> PAGEREF _Toc2105 </w:instrText>
          </w:r>
          <w:r>
            <w:fldChar w:fldCharType="separate"/>
          </w:r>
          <w:r>
            <w:t>17</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_Toc22995 </w:instrText>
          </w:r>
          <w:r>
            <w:rPr>
              <w:rFonts w:cstheme="minorHAnsi"/>
            </w:rPr>
            <w:fldChar w:fldCharType="separate"/>
          </w:r>
          <w:r>
            <w:rPr>
              <w:rFonts w:hint="eastAsia" w:asciiTheme="minorEastAsia" w:hAnsiTheme="minorEastAsia" w:cstheme="minorEastAsia"/>
              <w:szCs w:val="24"/>
              <w:lang w:bidi="ar"/>
            </w:rPr>
            <w:t>（9.1）对网络安全“三化”概念的认识</w:t>
          </w:r>
          <w:r>
            <w:tab/>
          </w:r>
          <w:r>
            <w:fldChar w:fldCharType="begin"/>
          </w:r>
          <w:r>
            <w:instrText xml:space="preserve"> PAGEREF _Toc22995 </w:instrText>
          </w:r>
          <w:r>
            <w:fldChar w:fldCharType="separate"/>
          </w:r>
          <w:r>
            <w:t>18</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_Toc11395 </w:instrText>
          </w:r>
          <w:r>
            <w:rPr>
              <w:rFonts w:cstheme="minorHAnsi"/>
            </w:rPr>
            <w:fldChar w:fldCharType="separate"/>
          </w:r>
          <w:r>
            <w:rPr>
              <w:rFonts w:hint="eastAsia" w:asciiTheme="minorEastAsia" w:hAnsiTheme="minorEastAsia" w:cstheme="minorEastAsia"/>
              <w:szCs w:val="24"/>
              <w:lang w:bidi="ar"/>
            </w:rPr>
            <w:t>（10）网络安全等级保护制度的了解</w:t>
          </w:r>
          <w:r>
            <w:tab/>
          </w:r>
          <w:r>
            <w:fldChar w:fldCharType="begin"/>
          </w:r>
          <w:r>
            <w:instrText xml:space="preserve"> PAGEREF _Toc11395 </w:instrText>
          </w:r>
          <w:r>
            <w:fldChar w:fldCharType="separate"/>
          </w:r>
          <w:r>
            <w:t>19</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_Toc15978 </w:instrText>
          </w:r>
          <w:r>
            <w:rPr>
              <w:rFonts w:cstheme="minorHAnsi"/>
            </w:rPr>
            <w:fldChar w:fldCharType="separate"/>
          </w:r>
          <w:r>
            <w:rPr>
              <w:rFonts w:hint="eastAsia" w:asciiTheme="minorEastAsia" w:hAnsiTheme="minorEastAsia" w:cstheme="minorEastAsia"/>
              <w:szCs w:val="24"/>
              <w:lang w:bidi="ar"/>
            </w:rPr>
            <w:t>（11）单位网络安全等级保护开展情况</w:t>
          </w:r>
          <w:r>
            <w:tab/>
          </w:r>
          <w:r>
            <w:fldChar w:fldCharType="begin"/>
          </w:r>
          <w:r>
            <w:instrText xml:space="preserve"> PAGEREF _Toc15978 </w:instrText>
          </w:r>
          <w:r>
            <w:fldChar w:fldCharType="separate"/>
          </w:r>
          <w:r>
            <w:t>21</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_Toc2430 </w:instrText>
          </w:r>
          <w:r>
            <w:rPr>
              <w:rFonts w:cstheme="minorHAnsi"/>
            </w:rPr>
            <w:fldChar w:fldCharType="separate"/>
          </w:r>
          <w:r>
            <w:rPr>
              <w:rFonts w:hint="eastAsia" w:asciiTheme="minorEastAsia" w:hAnsiTheme="minorEastAsia" w:cstheme="minorEastAsia"/>
              <w:szCs w:val="24"/>
              <w:lang w:bidi="ar"/>
            </w:rPr>
            <w:t>（12）单位发生网络安全事件情况</w:t>
          </w:r>
          <w:r>
            <w:tab/>
          </w:r>
          <w:r>
            <w:fldChar w:fldCharType="begin"/>
          </w:r>
          <w:r>
            <w:instrText xml:space="preserve"> PAGEREF _Toc2430 </w:instrText>
          </w:r>
          <w:r>
            <w:fldChar w:fldCharType="separate"/>
          </w:r>
          <w:r>
            <w:t>23</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_Toc2521 </w:instrText>
          </w:r>
          <w:r>
            <w:rPr>
              <w:rFonts w:cstheme="minorHAnsi"/>
            </w:rPr>
            <w:fldChar w:fldCharType="separate"/>
          </w:r>
          <w:r>
            <w:rPr>
              <w:rFonts w:hint="eastAsia" w:asciiTheme="minorEastAsia" w:hAnsiTheme="minorEastAsia" w:cstheme="minorEastAsia"/>
              <w:szCs w:val="24"/>
              <w:lang w:bidi="ar"/>
            </w:rPr>
            <w:t>（13）对关键信息基础设施保护要求的认识</w:t>
          </w:r>
          <w:r>
            <w:tab/>
          </w:r>
          <w:r>
            <w:fldChar w:fldCharType="begin"/>
          </w:r>
          <w:r>
            <w:instrText xml:space="preserve"> PAGEREF _Toc2521 </w:instrText>
          </w:r>
          <w:r>
            <w:fldChar w:fldCharType="separate"/>
          </w:r>
          <w:r>
            <w:t>26</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_Toc30770 </w:instrText>
          </w:r>
          <w:r>
            <w:rPr>
              <w:rFonts w:cstheme="minorHAnsi"/>
            </w:rPr>
            <w:fldChar w:fldCharType="separate"/>
          </w:r>
          <w:r>
            <w:rPr>
              <w:rFonts w:hint="eastAsia" w:asciiTheme="minorEastAsia" w:hAnsiTheme="minorEastAsia" w:cstheme="minorEastAsia"/>
              <w:szCs w:val="24"/>
              <w:lang w:bidi="ar"/>
            </w:rPr>
            <w:t>（14）网络安全检查落实情况</w:t>
          </w:r>
          <w:r>
            <w:tab/>
          </w:r>
          <w:r>
            <w:fldChar w:fldCharType="begin"/>
          </w:r>
          <w:r>
            <w:instrText xml:space="preserve"> PAGEREF _Toc30770 </w:instrText>
          </w:r>
          <w:r>
            <w:fldChar w:fldCharType="separate"/>
          </w:r>
          <w:r>
            <w:t>27</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_Toc25178 </w:instrText>
          </w:r>
          <w:r>
            <w:rPr>
              <w:rFonts w:cstheme="minorHAnsi"/>
            </w:rPr>
            <w:fldChar w:fldCharType="separate"/>
          </w:r>
          <w:r>
            <w:rPr>
              <w:rFonts w:hint="eastAsia"/>
              <w:lang w:val="en-US" w:eastAsia="zh-CN"/>
            </w:rPr>
            <w:t>8</w:t>
          </w:r>
          <w:r>
            <w:t>.2、行业发展与生态建设专题</w:t>
          </w:r>
          <w:r>
            <w:tab/>
          </w:r>
          <w:r>
            <w:fldChar w:fldCharType="begin"/>
          </w:r>
          <w:r>
            <w:instrText xml:space="preserve"> PAGEREF _Toc25178 </w:instrText>
          </w:r>
          <w:r>
            <w:fldChar w:fldCharType="separate"/>
          </w:r>
          <w:r>
            <w:t>28</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_Toc14844 </w:instrText>
          </w:r>
          <w:r>
            <w:rPr>
              <w:rFonts w:cstheme="minorHAnsi"/>
            </w:rPr>
            <w:fldChar w:fldCharType="separate"/>
          </w:r>
          <w:r>
            <w:rPr>
              <w:rFonts w:hint="eastAsia" w:asciiTheme="minorEastAsia" w:hAnsiTheme="minorEastAsia" w:cstheme="minorEastAsia"/>
              <w:szCs w:val="24"/>
              <w:lang w:bidi="ar"/>
            </w:rPr>
            <w:t>（1）行业发展的政策环境</w:t>
          </w:r>
          <w:r>
            <w:tab/>
          </w:r>
          <w:r>
            <w:fldChar w:fldCharType="begin"/>
          </w:r>
          <w:r>
            <w:instrText xml:space="preserve"> PAGEREF _Toc14844 </w:instrText>
          </w:r>
          <w:r>
            <w:fldChar w:fldCharType="separate"/>
          </w:r>
          <w:r>
            <w:t>28</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_Toc4022 </w:instrText>
          </w:r>
          <w:r>
            <w:rPr>
              <w:rFonts w:cstheme="minorHAnsi"/>
            </w:rPr>
            <w:fldChar w:fldCharType="separate"/>
          </w:r>
          <w:r>
            <w:rPr>
              <w:rFonts w:hint="eastAsia" w:asciiTheme="minorEastAsia" w:hAnsiTheme="minorEastAsia" w:cstheme="minorEastAsia"/>
              <w:szCs w:val="24"/>
              <w:lang w:bidi="ar"/>
            </w:rPr>
            <w:t>（2）当前网络安全行业市场的需求变化</w:t>
          </w:r>
          <w:r>
            <w:tab/>
          </w:r>
          <w:r>
            <w:fldChar w:fldCharType="begin"/>
          </w:r>
          <w:r>
            <w:instrText xml:space="preserve"> PAGEREF _Toc4022 </w:instrText>
          </w:r>
          <w:r>
            <w:fldChar w:fldCharType="separate"/>
          </w:r>
          <w:r>
            <w:t>28</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_Toc23514 </w:instrText>
          </w:r>
          <w:r>
            <w:rPr>
              <w:rFonts w:cstheme="minorHAnsi"/>
            </w:rPr>
            <w:fldChar w:fldCharType="separate"/>
          </w:r>
          <w:r>
            <w:rPr>
              <w:rFonts w:hint="eastAsia" w:asciiTheme="minorEastAsia" w:hAnsiTheme="minorEastAsia" w:cstheme="minorEastAsia"/>
              <w:szCs w:val="24"/>
              <w:lang w:bidi="ar"/>
            </w:rPr>
            <w:t>（3）目前网络安全行业提供的网络安全保障水平</w:t>
          </w:r>
          <w:r>
            <w:tab/>
          </w:r>
          <w:r>
            <w:fldChar w:fldCharType="begin"/>
          </w:r>
          <w:r>
            <w:instrText xml:space="preserve"> PAGEREF _Toc23514 </w:instrText>
          </w:r>
          <w:r>
            <w:fldChar w:fldCharType="separate"/>
          </w:r>
          <w:r>
            <w:t>29</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_Toc9700 </w:instrText>
          </w:r>
          <w:r>
            <w:rPr>
              <w:rFonts w:cstheme="minorHAnsi"/>
            </w:rPr>
            <w:fldChar w:fldCharType="separate"/>
          </w:r>
          <w:r>
            <w:rPr>
              <w:rFonts w:hint="eastAsia" w:asciiTheme="minorEastAsia" w:hAnsiTheme="minorEastAsia" w:cstheme="minorEastAsia"/>
              <w:szCs w:val="24"/>
              <w:lang w:bidi="ar"/>
            </w:rPr>
            <w:t>（4）信息技术产业供应链安全威胁</w:t>
          </w:r>
          <w:r>
            <w:tab/>
          </w:r>
          <w:r>
            <w:fldChar w:fldCharType="begin"/>
          </w:r>
          <w:r>
            <w:instrText xml:space="preserve"> PAGEREF _Toc9700 </w:instrText>
          </w:r>
          <w:r>
            <w:fldChar w:fldCharType="separate"/>
          </w:r>
          <w:r>
            <w:t>30</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_Toc30111 </w:instrText>
          </w:r>
          <w:r>
            <w:rPr>
              <w:rFonts w:cstheme="minorHAnsi"/>
            </w:rPr>
            <w:fldChar w:fldCharType="separate"/>
          </w:r>
          <w:r>
            <w:rPr>
              <w:rFonts w:hint="eastAsia" w:asciiTheme="minorEastAsia" w:hAnsiTheme="minorEastAsia" w:cstheme="minorEastAsia"/>
              <w:szCs w:val="24"/>
              <w:lang w:bidi="ar"/>
            </w:rPr>
            <w:t>（5）当前网络安全产品与服务的资费水平</w:t>
          </w:r>
          <w:r>
            <w:tab/>
          </w:r>
          <w:r>
            <w:fldChar w:fldCharType="begin"/>
          </w:r>
          <w:r>
            <w:instrText xml:space="preserve"> PAGEREF _Toc30111 </w:instrText>
          </w:r>
          <w:r>
            <w:fldChar w:fldCharType="separate"/>
          </w:r>
          <w:r>
            <w:t>30</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_Toc16362 </w:instrText>
          </w:r>
          <w:r>
            <w:rPr>
              <w:rFonts w:cstheme="minorHAnsi"/>
            </w:rPr>
            <w:fldChar w:fldCharType="separate"/>
          </w:r>
          <w:r>
            <w:rPr>
              <w:rFonts w:hint="eastAsia" w:asciiTheme="minorEastAsia" w:hAnsiTheme="minorEastAsia" w:cstheme="minorEastAsia"/>
              <w:szCs w:val="24"/>
              <w:lang w:bidi="ar"/>
            </w:rPr>
            <w:t>（6）当前网络安全产品与服务存在问题</w:t>
          </w:r>
          <w:r>
            <w:tab/>
          </w:r>
          <w:r>
            <w:fldChar w:fldCharType="begin"/>
          </w:r>
          <w:r>
            <w:instrText xml:space="preserve"> PAGEREF _Toc16362 </w:instrText>
          </w:r>
          <w:r>
            <w:fldChar w:fldCharType="separate"/>
          </w:r>
          <w:r>
            <w:t>31</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_Toc31379 </w:instrText>
          </w:r>
          <w:r>
            <w:rPr>
              <w:rFonts w:cstheme="minorHAnsi"/>
            </w:rPr>
            <w:fldChar w:fldCharType="separate"/>
          </w:r>
          <w:r>
            <w:rPr>
              <w:rFonts w:hint="eastAsia" w:asciiTheme="minorEastAsia" w:hAnsiTheme="minorEastAsia" w:cstheme="minorEastAsia"/>
              <w:szCs w:val="24"/>
              <w:lang w:bidi="ar"/>
            </w:rPr>
            <w:t>（7）对当前网络安全产品与服务实行等级管理看法</w:t>
          </w:r>
          <w:r>
            <w:tab/>
          </w:r>
          <w:r>
            <w:fldChar w:fldCharType="begin"/>
          </w:r>
          <w:r>
            <w:instrText xml:space="preserve"> PAGEREF _Toc31379 </w:instrText>
          </w:r>
          <w:r>
            <w:fldChar w:fldCharType="separate"/>
          </w:r>
          <w:r>
            <w:t>32</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_Toc29100 </w:instrText>
          </w:r>
          <w:r>
            <w:rPr>
              <w:rFonts w:cstheme="minorHAnsi"/>
            </w:rPr>
            <w:fldChar w:fldCharType="separate"/>
          </w:r>
          <w:r>
            <w:rPr>
              <w:rFonts w:hint="eastAsia" w:asciiTheme="minorEastAsia" w:hAnsiTheme="minorEastAsia" w:cstheme="minorEastAsia"/>
              <w:szCs w:val="24"/>
              <w:lang w:bidi="ar"/>
            </w:rPr>
            <w:t>（8）当前网络安全技术人才数量评价</w:t>
          </w:r>
          <w:r>
            <w:tab/>
          </w:r>
          <w:r>
            <w:fldChar w:fldCharType="begin"/>
          </w:r>
          <w:r>
            <w:instrText xml:space="preserve"> PAGEREF _Toc29100 </w:instrText>
          </w:r>
          <w:r>
            <w:fldChar w:fldCharType="separate"/>
          </w:r>
          <w:r>
            <w:t>32</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_Toc31765 </w:instrText>
          </w:r>
          <w:r>
            <w:rPr>
              <w:rFonts w:cstheme="minorHAnsi"/>
            </w:rPr>
            <w:fldChar w:fldCharType="separate"/>
          </w:r>
          <w:r>
            <w:rPr>
              <w:rFonts w:hint="eastAsia" w:asciiTheme="minorEastAsia" w:hAnsiTheme="minorEastAsia" w:cstheme="minorEastAsia"/>
              <w:szCs w:val="24"/>
              <w:lang w:bidi="ar"/>
            </w:rPr>
            <w:t>（9）当前网络安全测评机构数量评价</w:t>
          </w:r>
          <w:r>
            <w:tab/>
          </w:r>
          <w:r>
            <w:fldChar w:fldCharType="begin"/>
          </w:r>
          <w:r>
            <w:instrText xml:space="preserve"> PAGEREF _Toc31765 </w:instrText>
          </w:r>
          <w:r>
            <w:fldChar w:fldCharType="separate"/>
          </w:r>
          <w:r>
            <w:t>33</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_Toc7921 </w:instrText>
          </w:r>
          <w:r>
            <w:rPr>
              <w:rFonts w:cstheme="minorHAnsi"/>
            </w:rPr>
            <w:fldChar w:fldCharType="separate"/>
          </w:r>
          <w:r>
            <w:rPr>
              <w:rFonts w:hint="eastAsia" w:asciiTheme="minorEastAsia" w:hAnsiTheme="minorEastAsia" w:cstheme="minorEastAsia"/>
              <w:szCs w:val="24"/>
              <w:lang w:bidi="ar"/>
            </w:rPr>
            <w:t>（10）对测评机构提供服务的需求</w:t>
          </w:r>
          <w:r>
            <w:tab/>
          </w:r>
          <w:r>
            <w:fldChar w:fldCharType="begin"/>
          </w:r>
          <w:r>
            <w:instrText xml:space="preserve"> PAGEREF _Toc7921 </w:instrText>
          </w:r>
          <w:r>
            <w:fldChar w:fldCharType="separate"/>
          </w:r>
          <w:r>
            <w:t>34</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_Toc31877 </w:instrText>
          </w:r>
          <w:r>
            <w:rPr>
              <w:rFonts w:cstheme="minorHAnsi"/>
            </w:rPr>
            <w:fldChar w:fldCharType="separate"/>
          </w:r>
          <w:r>
            <w:rPr>
              <w:rFonts w:hint="eastAsia" w:asciiTheme="minorEastAsia" w:hAnsiTheme="minorEastAsia" w:cstheme="minorEastAsia"/>
              <w:szCs w:val="24"/>
              <w:lang w:bidi="ar"/>
            </w:rPr>
            <w:t>（11）制约网络安全行业发展的主要障碍</w:t>
          </w:r>
          <w:r>
            <w:tab/>
          </w:r>
          <w:r>
            <w:fldChar w:fldCharType="begin"/>
          </w:r>
          <w:r>
            <w:instrText xml:space="preserve"> PAGEREF _Toc31877 </w:instrText>
          </w:r>
          <w:r>
            <w:fldChar w:fldCharType="separate"/>
          </w:r>
          <w:r>
            <w:t>34</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_Toc11268 </w:instrText>
          </w:r>
          <w:r>
            <w:rPr>
              <w:rFonts w:cstheme="minorHAnsi"/>
            </w:rPr>
            <w:fldChar w:fldCharType="separate"/>
          </w:r>
          <w:r>
            <w:rPr>
              <w:rFonts w:hint="eastAsia" w:asciiTheme="minorEastAsia" w:hAnsiTheme="minorEastAsia" w:cstheme="minorEastAsia"/>
              <w:szCs w:val="24"/>
              <w:lang w:bidi="ar"/>
            </w:rPr>
            <w:t>（12）网络安全行业未来一年发展的趋势评价</w:t>
          </w:r>
          <w:r>
            <w:tab/>
          </w:r>
          <w:r>
            <w:fldChar w:fldCharType="begin"/>
          </w:r>
          <w:r>
            <w:instrText xml:space="preserve"> PAGEREF _Toc11268 </w:instrText>
          </w:r>
          <w:r>
            <w:fldChar w:fldCharType="separate"/>
          </w:r>
          <w:r>
            <w:t>35</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_Toc13509 </w:instrText>
          </w:r>
          <w:r>
            <w:rPr>
              <w:rFonts w:cstheme="minorHAnsi"/>
            </w:rPr>
            <w:fldChar w:fldCharType="separate"/>
          </w:r>
          <w:r>
            <w:rPr>
              <w:rFonts w:hint="eastAsia" w:asciiTheme="minorEastAsia" w:hAnsiTheme="minorEastAsia" w:cstheme="minorEastAsia"/>
              <w:szCs w:val="24"/>
              <w:lang w:bidi="ar"/>
            </w:rPr>
            <w:t>（13）网络安全行业协会等社会组织服务情况</w:t>
          </w:r>
          <w:r>
            <w:tab/>
          </w:r>
          <w:r>
            <w:fldChar w:fldCharType="begin"/>
          </w:r>
          <w:r>
            <w:instrText xml:space="preserve"> PAGEREF _Toc13509 </w:instrText>
          </w:r>
          <w:r>
            <w:fldChar w:fldCharType="separate"/>
          </w:r>
          <w:r>
            <w:t>36</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_Toc17656 </w:instrText>
          </w:r>
          <w:r>
            <w:rPr>
              <w:rFonts w:cstheme="minorHAnsi"/>
            </w:rPr>
            <w:fldChar w:fldCharType="separate"/>
          </w:r>
          <w:r>
            <w:rPr>
              <w:rFonts w:hint="eastAsia"/>
              <w:lang w:val="en-US" w:eastAsia="zh-CN"/>
            </w:rPr>
            <w:t>8</w:t>
          </w:r>
          <w:r>
            <w:t>.3、新技术应用与网络安全专题</w:t>
          </w:r>
          <w:r>
            <w:tab/>
          </w:r>
          <w:r>
            <w:fldChar w:fldCharType="begin"/>
          </w:r>
          <w:r>
            <w:instrText xml:space="preserve"> PAGEREF _Toc17656 </w:instrText>
          </w:r>
          <w:r>
            <w:fldChar w:fldCharType="separate"/>
          </w:r>
          <w:r>
            <w:t>36</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_Toc1134 </w:instrText>
          </w:r>
          <w:r>
            <w:rPr>
              <w:rFonts w:cstheme="minorHAnsi"/>
            </w:rPr>
            <w:fldChar w:fldCharType="separate"/>
          </w:r>
          <w:r>
            <w:rPr>
              <w:rFonts w:hint="eastAsia" w:asciiTheme="minorEastAsia" w:hAnsiTheme="minorEastAsia" w:cstheme="minorEastAsia"/>
              <w:szCs w:val="24"/>
              <w:lang w:bidi="ar"/>
            </w:rPr>
            <w:t>（1）对新技术新应用的网络安全问题的关注度</w:t>
          </w:r>
          <w:r>
            <w:tab/>
          </w:r>
          <w:r>
            <w:fldChar w:fldCharType="begin"/>
          </w:r>
          <w:r>
            <w:instrText xml:space="preserve"> PAGEREF _Toc1134 </w:instrText>
          </w:r>
          <w:r>
            <w:fldChar w:fldCharType="separate"/>
          </w:r>
          <w:r>
            <w:t>36</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_Toc26506 </w:instrText>
          </w:r>
          <w:r>
            <w:rPr>
              <w:rFonts w:cstheme="minorHAnsi"/>
            </w:rPr>
            <w:fldChar w:fldCharType="separate"/>
          </w:r>
          <w:r>
            <w:rPr>
              <w:rFonts w:hint="eastAsia" w:asciiTheme="minorEastAsia" w:hAnsiTheme="minorEastAsia" w:cstheme="minorEastAsia"/>
              <w:szCs w:val="24"/>
              <w:lang w:bidi="ar"/>
            </w:rPr>
            <w:t>（2）从业人员5G网络使用情况</w:t>
          </w:r>
          <w:r>
            <w:tab/>
          </w:r>
          <w:r>
            <w:fldChar w:fldCharType="begin"/>
          </w:r>
          <w:r>
            <w:instrText xml:space="preserve"> PAGEREF _Toc26506 </w:instrText>
          </w:r>
          <w:r>
            <w:fldChar w:fldCharType="separate"/>
          </w:r>
          <w:r>
            <w:t>37</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_Toc17580 </w:instrText>
          </w:r>
          <w:r>
            <w:rPr>
              <w:rFonts w:cstheme="minorHAnsi"/>
            </w:rPr>
            <w:fldChar w:fldCharType="separate"/>
          </w:r>
          <w:r>
            <w:rPr>
              <w:rFonts w:hint="eastAsia" w:asciiTheme="minorEastAsia" w:hAnsiTheme="minorEastAsia" w:cstheme="minorEastAsia"/>
              <w:szCs w:val="24"/>
              <w:lang w:bidi="ar"/>
            </w:rPr>
            <w:t>（3）对5G技术的顾虑</w:t>
          </w:r>
          <w:r>
            <w:tab/>
          </w:r>
          <w:r>
            <w:fldChar w:fldCharType="begin"/>
          </w:r>
          <w:r>
            <w:instrText xml:space="preserve"> PAGEREF _Toc17580 </w:instrText>
          </w:r>
          <w:r>
            <w:fldChar w:fldCharType="separate"/>
          </w:r>
          <w:r>
            <w:t>39</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_Toc6421 </w:instrText>
          </w:r>
          <w:r>
            <w:rPr>
              <w:rFonts w:cstheme="minorHAnsi"/>
            </w:rPr>
            <w:fldChar w:fldCharType="separate"/>
          </w:r>
          <w:r>
            <w:rPr>
              <w:rFonts w:hint="eastAsia" w:asciiTheme="minorEastAsia" w:hAnsiTheme="minorEastAsia" w:cstheme="minorEastAsia"/>
              <w:szCs w:val="24"/>
              <w:lang w:bidi="ar"/>
            </w:rPr>
            <w:t>（4）人工智能(AI)可以发挥优势的领域</w:t>
          </w:r>
          <w:r>
            <w:tab/>
          </w:r>
          <w:r>
            <w:fldChar w:fldCharType="begin"/>
          </w:r>
          <w:r>
            <w:instrText xml:space="preserve"> PAGEREF _Toc6421 </w:instrText>
          </w:r>
          <w:r>
            <w:fldChar w:fldCharType="separate"/>
          </w:r>
          <w:r>
            <w:t>40</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_Toc6879 </w:instrText>
          </w:r>
          <w:r>
            <w:rPr>
              <w:rFonts w:cstheme="minorHAnsi"/>
            </w:rPr>
            <w:fldChar w:fldCharType="separate"/>
          </w:r>
          <w:r>
            <w:rPr>
              <w:rFonts w:hint="eastAsia" w:asciiTheme="minorEastAsia" w:hAnsiTheme="minorEastAsia" w:cstheme="minorEastAsia"/>
              <w:szCs w:val="24"/>
              <w:lang w:bidi="ar"/>
            </w:rPr>
            <w:t>（5）目前人工智能应用发展面临的阻力</w:t>
          </w:r>
          <w:r>
            <w:tab/>
          </w:r>
          <w:r>
            <w:fldChar w:fldCharType="begin"/>
          </w:r>
          <w:r>
            <w:instrText xml:space="preserve"> PAGEREF _Toc6879 </w:instrText>
          </w:r>
          <w:r>
            <w:fldChar w:fldCharType="separate"/>
          </w:r>
          <w:r>
            <w:t>40</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_Toc4381 </w:instrText>
          </w:r>
          <w:r>
            <w:rPr>
              <w:rFonts w:cstheme="minorHAnsi"/>
            </w:rPr>
            <w:fldChar w:fldCharType="separate"/>
          </w:r>
          <w:r>
            <w:rPr>
              <w:rFonts w:hint="eastAsia" w:asciiTheme="minorEastAsia" w:hAnsiTheme="minorEastAsia" w:cstheme="minorEastAsia"/>
              <w:szCs w:val="24"/>
              <w:lang w:bidi="ar"/>
            </w:rPr>
            <w:t>（6）对“AI换脸”应用等“深度伪造”为代表的新技术新应用的看法</w:t>
          </w:r>
          <w:r>
            <w:tab/>
          </w:r>
          <w:r>
            <w:fldChar w:fldCharType="begin"/>
          </w:r>
          <w:r>
            <w:instrText xml:space="preserve"> PAGEREF _Toc4381 </w:instrText>
          </w:r>
          <w:r>
            <w:fldChar w:fldCharType="separate"/>
          </w:r>
          <w:r>
            <w:t>41</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_Toc4478 </w:instrText>
          </w:r>
          <w:r>
            <w:rPr>
              <w:rFonts w:cstheme="minorHAnsi"/>
            </w:rPr>
            <w:fldChar w:fldCharType="separate"/>
          </w:r>
          <w:r>
            <w:rPr>
              <w:rFonts w:hint="eastAsia" w:asciiTheme="minorEastAsia" w:hAnsiTheme="minorEastAsia" w:cstheme="minorEastAsia"/>
              <w:szCs w:val="24"/>
              <w:lang w:bidi="ar"/>
            </w:rPr>
            <w:t>（7）对区块链的认识</w:t>
          </w:r>
          <w:r>
            <w:tab/>
          </w:r>
          <w:r>
            <w:fldChar w:fldCharType="begin"/>
          </w:r>
          <w:r>
            <w:instrText xml:space="preserve"> PAGEREF _Toc4478 </w:instrText>
          </w:r>
          <w:r>
            <w:fldChar w:fldCharType="separate"/>
          </w:r>
          <w:r>
            <w:t>42</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_Toc9533 </w:instrText>
          </w:r>
          <w:r>
            <w:rPr>
              <w:rFonts w:cstheme="minorHAnsi"/>
            </w:rPr>
            <w:fldChar w:fldCharType="separate"/>
          </w:r>
          <w:r>
            <w:rPr>
              <w:rFonts w:hint="eastAsia" w:asciiTheme="minorEastAsia" w:hAnsiTheme="minorEastAsia" w:cstheme="minorEastAsia"/>
              <w:szCs w:val="24"/>
              <w:lang w:bidi="ar"/>
            </w:rPr>
            <w:t>（8）区块链未来发展趋势</w:t>
          </w:r>
          <w:r>
            <w:tab/>
          </w:r>
          <w:r>
            <w:fldChar w:fldCharType="begin"/>
          </w:r>
          <w:r>
            <w:instrText xml:space="preserve"> PAGEREF _Toc9533 </w:instrText>
          </w:r>
          <w:r>
            <w:fldChar w:fldCharType="separate"/>
          </w:r>
          <w:r>
            <w:t>42</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_Toc12489 </w:instrText>
          </w:r>
          <w:r>
            <w:rPr>
              <w:rFonts w:cstheme="minorHAnsi"/>
            </w:rPr>
            <w:fldChar w:fldCharType="separate"/>
          </w:r>
          <w:r>
            <w:rPr>
              <w:rFonts w:hint="eastAsia" w:asciiTheme="minorEastAsia" w:hAnsiTheme="minorEastAsia" w:cstheme="minorEastAsia"/>
              <w:szCs w:val="24"/>
              <w:lang w:bidi="ar"/>
            </w:rPr>
            <w:t>（9）所在单位对大数据技术应用情况</w:t>
          </w:r>
          <w:r>
            <w:tab/>
          </w:r>
          <w:r>
            <w:fldChar w:fldCharType="begin"/>
          </w:r>
          <w:r>
            <w:instrText xml:space="preserve"> PAGEREF _Toc12489 </w:instrText>
          </w:r>
          <w:r>
            <w:fldChar w:fldCharType="separate"/>
          </w:r>
          <w:r>
            <w:t>43</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_Toc27005 </w:instrText>
          </w:r>
          <w:r>
            <w:rPr>
              <w:rFonts w:cstheme="minorHAnsi"/>
            </w:rPr>
            <w:fldChar w:fldCharType="separate"/>
          </w:r>
          <w:r>
            <w:rPr>
              <w:rFonts w:hint="eastAsia" w:asciiTheme="minorEastAsia" w:hAnsiTheme="minorEastAsia" w:cstheme="minorEastAsia"/>
              <w:szCs w:val="24"/>
              <w:lang w:bidi="ar"/>
            </w:rPr>
            <w:t>（10）目前大数据技术应用存在的问题</w:t>
          </w:r>
          <w:r>
            <w:tab/>
          </w:r>
          <w:r>
            <w:fldChar w:fldCharType="begin"/>
          </w:r>
          <w:r>
            <w:instrText xml:space="preserve"> PAGEREF _Toc27005 </w:instrText>
          </w:r>
          <w:r>
            <w:fldChar w:fldCharType="separate"/>
          </w:r>
          <w:r>
            <w:t>44</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_Toc24137 </w:instrText>
          </w:r>
          <w:r>
            <w:rPr>
              <w:rFonts w:cstheme="minorHAnsi"/>
            </w:rPr>
            <w:fldChar w:fldCharType="separate"/>
          </w:r>
          <w:r>
            <w:rPr>
              <w:rFonts w:hint="eastAsia" w:asciiTheme="minorEastAsia" w:hAnsiTheme="minorEastAsia" w:cstheme="minorEastAsia"/>
              <w:szCs w:val="24"/>
              <w:lang w:bidi="ar"/>
            </w:rPr>
            <w:t>（11）对物联网的应用的感受</w:t>
          </w:r>
          <w:r>
            <w:tab/>
          </w:r>
          <w:r>
            <w:fldChar w:fldCharType="begin"/>
          </w:r>
          <w:r>
            <w:instrText xml:space="preserve"> PAGEREF _Toc24137 </w:instrText>
          </w:r>
          <w:r>
            <w:fldChar w:fldCharType="separate"/>
          </w:r>
          <w:r>
            <w:t>44</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_Toc20570 </w:instrText>
          </w:r>
          <w:r>
            <w:rPr>
              <w:rFonts w:cstheme="minorHAnsi"/>
            </w:rPr>
            <w:fldChar w:fldCharType="separate"/>
          </w:r>
          <w:r>
            <w:rPr>
              <w:rFonts w:hint="eastAsia" w:asciiTheme="minorEastAsia" w:hAnsiTheme="minorEastAsia" w:cstheme="minorEastAsia"/>
              <w:szCs w:val="24"/>
              <w:lang w:bidi="ar"/>
            </w:rPr>
            <w:t>（12）物联网安全风险认知</w:t>
          </w:r>
          <w:r>
            <w:tab/>
          </w:r>
          <w:r>
            <w:fldChar w:fldCharType="begin"/>
          </w:r>
          <w:r>
            <w:instrText xml:space="preserve"> PAGEREF _Toc20570 </w:instrText>
          </w:r>
          <w:r>
            <w:fldChar w:fldCharType="separate"/>
          </w:r>
          <w:r>
            <w:t>45</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_Toc12291 </w:instrText>
          </w:r>
          <w:r>
            <w:rPr>
              <w:rFonts w:cstheme="minorHAnsi"/>
            </w:rPr>
            <w:fldChar w:fldCharType="separate"/>
          </w:r>
          <w:r>
            <w:rPr>
              <w:rFonts w:hint="eastAsia" w:asciiTheme="minorEastAsia" w:hAnsiTheme="minorEastAsia" w:cstheme="minorEastAsia"/>
              <w:szCs w:val="24"/>
              <w:lang w:bidi="ar"/>
            </w:rPr>
            <w:t>（13）数字政府和智慧城市的网络安全状况评价</w:t>
          </w:r>
          <w:r>
            <w:tab/>
          </w:r>
          <w:r>
            <w:fldChar w:fldCharType="begin"/>
          </w:r>
          <w:r>
            <w:instrText xml:space="preserve"> PAGEREF _Toc12291 </w:instrText>
          </w:r>
          <w:r>
            <w:fldChar w:fldCharType="separate"/>
          </w:r>
          <w:r>
            <w:t>46</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_Toc6997 </w:instrText>
          </w:r>
          <w:r>
            <w:rPr>
              <w:rFonts w:cstheme="minorHAnsi"/>
            </w:rPr>
            <w:fldChar w:fldCharType="separate"/>
          </w:r>
          <w:r>
            <w:rPr>
              <w:rFonts w:hint="eastAsia" w:asciiTheme="minorEastAsia" w:hAnsiTheme="minorEastAsia" w:cstheme="minorEastAsia"/>
              <w:szCs w:val="24"/>
              <w:lang w:bidi="ar"/>
            </w:rPr>
            <w:t>（14）数字政府和智慧城市中新技术的应用效果评价</w:t>
          </w:r>
          <w:r>
            <w:tab/>
          </w:r>
          <w:r>
            <w:fldChar w:fldCharType="begin"/>
          </w:r>
          <w:r>
            <w:instrText xml:space="preserve"> PAGEREF _Toc6997 </w:instrText>
          </w:r>
          <w:r>
            <w:fldChar w:fldCharType="separate"/>
          </w:r>
          <w:r>
            <w:t>46</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_Toc32413 </w:instrText>
          </w:r>
          <w:r>
            <w:rPr>
              <w:rFonts w:cstheme="minorHAnsi"/>
            </w:rPr>
            <w:fldChar w:fldCharType="separate"/>
          </w:r>
          <w:r>
            <w:rPr>
              <w:rFonts w:hint="eastAsia" w:asciiTheme="minorEastAsia" w:hAnsiTheme="minorEastAsia" w:cstheme="minorEastAsia"/>
              <w:szCs w:val="24"/>
              <w:lang w:bidi="ar"/>
            </w:rPr>
            <w:t>（15）加强新技术应用的网络安全保障的建议</w:t>
          </w:r>
          <w:r>
            <w:tab/>
          </w:r>
          <w:r>
            <w:fldChar w:fldCharType="begin"/>
          </w:r>
          <w:r>
            <w:instrText xml:space="preserve"> PAGEREF _Toc32413 </w:instrText>
          </w:r>
          <w:r>
            <w:fldChar w:fldCharType="separate"/>
          </w:r>
          <w:r>
            <w:t>47</w:t>
          </w:r>
          <w:r>
            <w:fldChar w:fldCharType="end"/>
          </w:r>
          <w:r>
            <w:rPr>
              <w:rFonts w:cstheme="minorHAnsi"/>
            </w:rPr>
            <w:fldChar w:fldCharType="end"/>
          </w:r>
        </w:p>
        <w:p>
          <w:pPr>
            <w:pStyle w:val="13"/>
            <w:tabs>
              <w:tab w:val="right" w:leader="dot" w:pos="8312"/>
            </w:tabs>
          </w:pPr>
          <w:r>
            <w:rPr>
              <w:rFonts w:cstheme="minorHAnsi"/>
            </w:rPr>
            <w:fldChar w:fldCharType="begin"/>
          </w:r>
          <w:r>
            <w:rPr>
              <w:rFonts w:cstheme="minorHAnsi"/>
            </w:rPr>
            <w:instrText xml:space="preserve"> HYPERLINK \l _Toc16501 </w:instrText>
          </w:r>
          <w:r>
            <w:rPr>
              <w:rFonts w:cstheme="minorHAnsi"/>
            </w:rPr>
            <w:fldChar w:fldCharType="separate"/>
          </w:r>
          <w:r>
            <w:rPr>
              <w:rFonts w:hint="eastAsia"/>
              <w:lang w:val="en-US" w:eastAsia="zh-CN"/>
            </w:rPr>
            <w:t>8</w:t>
          </w:r>
          <w:r>
            <w:t>.4、科技创新与人才培养专题</w:t>
          </w:r>
          <w:r>
            <w:tab/>
          </w:r>
          <w:r>
            <w:fldChar w:fldCharType="begin"/>
          </w:r>
          <w:r>
            <w:instrText xml:space="preserve"> PAGEREF _Toc16501 </w:instrText>
          </w:r>
          <w:r>
            <w:fldChar w:fldCharType="separate"/>
          </w:r>
          <w:r>
            <w:t>49</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_Toc25999 </w:instrText>
          </w:r>
          <w:r>
            <w:rPr>
              <w:rFonts w:cstheme="minorHAnsi"/>
            </w:rPr>
            <w:fldChar w:fldCharType="separate"/>
          </w:r>
          <w:r>
            <w:rPr>
              <w:rFonts w:hint="eastAsia" w:asciiTheme="minorEastAsia" w:hAnsiTheme="minorEastAsia" w:cstheme="minorEastAsia"/>
              <w:szCs w:val="24"/>
              <w:lang w:bidi="ar"/>
            </w:rPr>
            <w:t>（1）网络安全科研经费预算</w:t>
          </w:r>
          <w:r>
            <w:tab/>
          </w:r>
          <w:r>
            <w:fldChar w:fldCharType="begin"/>
          </w:r>
          <w:r>
            <w:instrText xml:space="preserve"> PAGEREF _Toc25999 </w:instrText>
          </w:r>
          <w:r>
            <w:fldChar w:fldCharType="separate"/>
          </w:r>
          <w:r>
            <w:t>49</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_Toc27984 </w:instrText>
          </w:r>
          <w:r>
            <w:rPr>
              <w:rFonts w:cstheme="minorHAnsi"/>
            </w:rPr>
            <w:fldChar w:fldCharType="separate"/>
          </w:r>
          <w:r>
            <w:rPr>
              <w:rFonts w:hint="eastAsia" w:asciiTheme="minorEastAsia" w:hAnsiTheme="minorEastAsia" w:cstheme="minorEastAsia"/>
              <w:szCs w:val="24"/>
              <w:lang w:bidi="ar"/>
            </w:rPr>
            <w:t>（2）疫情对本单位网络安全方面的资金投入的影响</w:t>
          </w:r>
          <w:r>
            <w:tab/>
          </w:r>
          <w:r>
            <w:fldChar w:fldCharType="begin"/>
          </w:r>
          <w:r>
            <w:instrText xml:space="preserve"> PAGEREF _Toc27984 </w:instrText>
          </w:r>
          <w:r>
            <w:fldChar w:fldCharType="separate"/>
          </w:r>
          <w:r>
            <w:t>49</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_Toc3094 </w:instrText>
          </w:r>
          <w:r>
            <w:rPr>
              <w:rFonts w:cstheme="minorHAnsi"/>
            </w:rPr>
            <w:fldChar w:fldCharType="separate"/>
          </w:r>
          <w:r>
            <w:rPr>
              <w:rFonts w:hint="eastAsia" w:asciiTheme="minorEastAsia" w:hAnsiTheme="minorEastAsia" w:cstheme="minorEastAsia"/>
              <w:szCs w:val="24"/>
              <w:lang w:bidi="ar"/>
            </w:rPr>
            <w:t>（3）网络安全科研课题立项和管理的评价</w:t>
          </w:r>
          <w:r>
            <w:tab/>
          </w:r>
          <w:r>
            <w:fldChar w:fldCharType="begin"/>
          </w:r>
          <w:r>
            <w:instrText xml:space="preserve"> PAGEREF _Toc3094 </w:instrText>
          </w:r>
          <w:r>
            <w:fldChar w:fldCharType="separate"/>
          </w:r>
          <w:r>
            <w:t>50</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_Toc31768 </w:instrText>
          </w:r>
          <w:r>
            <w:rPr>
              <w:rFonts w:cstheme="minorHAnsi"/>
            </w:rPr>
            <w:fldChar w:fldCharType="separate"/>
          </w:r>
          <w:r>
            <w:rPr>
              <w:rFonts w:hint="eastAsia" w:asciiTheme="minorEastAsia" w:hAnsiTheme="minorEastAsia" w:cstheme="minorEastAsia"/>
              <w:szCs w:val="24"/>
              <w:lang w:bidi="ar"/>
            </w:rPr>
            <w:t>（4）网络安全科研工作需要改善的地方</w:t>
          </w:r>
          <w:r>
            <w:tab/>
          </w:r>
          <w:r>
            <w:fldChar w:fldCharType="begin"/>
          </w:r>
          <w:r>
            <w:instrText xml:space="preserve"> PAGEREF _Toc31768 </w:instrText>
          </w:r>
          <w:r>
            <w:fldChar w:fldCharType="separate"/>
          </w:r>
          <w:r>
            <w:t>51</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_Toc15297 </w:instrText>
          </w:r>
          <w:r>
            <w:rPr>
              <w:rFonts w:cstheme="minorHAnsi"/>
            </w:rPr>
            <w:fldChar w:fldCharType="separate"/>
          </w:r>
          <w:r>
            <w:rPr>
              <w:rFonts w:hint="eastAsia" w:asciiTheme="minorEastAsia" w:hAnsiTheme="minorEastAsia" w:cstheme="minorEastAsia"/>
              <w:szCs w:val="24"/>
              <w:lang w:bidi="ar"/>
            </w:rPr>
            <w:t>（5）网络安全方面的科研成果转化状况</w:t>
          </w:r>
          <w:r>
            <w:tab/>
          </w:r>
          <w:r>
            <w:fldChar w:fldCharType="begin"/>
          </w:r>
          <w:r>
            <w:instrText xml:space="preserve"> PAGEREF _Toc15297 </w:instrText>
          </w:r>
          <w:r>
            <w:fldChar w:fldCharType="separate"/>
          </w:r>
          <w:r>
            <w:t>51</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_Toc12199 </w:instrText>
          </w:r>
          <w:r>
            <w:rPr>
              <w:rFonts w:cstheme="minorHAnsi"/>
            </w:rPr>
            <w:fldChar w:fldCharType="separate"/>
          </w:r>
          <w:r>
            <w:rPr>
              <w:rFonts w:hint="eastAsia" w:asciiTheme="minorEastAsia" w:hAnsiTheme="minorEastAsia" w:cstheme="minorEastAsia"/>
              <w:szCs w:val="24"/>
              <w:lang w:bidi="ar"/>
            </w:rPr>
            <w:t>（6）网络安全课程开设情况</w:t>
          </w:r>
          <w:r>
            <w:tab/>
          </w:r>
          <w:r>
            <w:fldChar w:fldCharType="begin"/>
          </w:r>
          <w:r>
            <w:instrText xml:space="preserve"> PAGEREF _Toc12199 </w:instrText>
          </w:r>
          <w:r>
            <w:fldChar w:fldCharType="separate"/>
          </w:r>
          <w:r>
            <w:t>53</w:t>
          </w:r>
          <w:r>
            <w:fldChar w:fldCharType="end"/>
          </w:r>
          <w:r>
            <w:rPr>
              <w:rFonts w:cstheme="minorHAnsi"/>
            </w:rPr>
            <w:fldChar w:fldCharType="end"/>
          </w:r>
        </w:p>
        <w:p>
          <w:pPr>
            <w:pStyle w:val="7"/>
            <w:tabs>
              <w:tab w:val="right" w:leader="dot" w:pos="8312"/>
            </w:tabs>
          </w:pPr>
          <w:r>
            <w:rPr>
              <w:rFonts w:cstheme="minorHAnsi"/>
            </w:rPr>
            <w:fldChar w:fldCharType="begin"/>
          </w:r>
          <w:r>
            <w:rPr>
              <w:rFonts w:cstheme="minorHAnsi"/>
            </w:rPr>
            <w:instrText xml:space="preserve"> HYPERLINK \l _Toc21890 </w:instrText>
          </w:r>
          <w:r>
            <w:rPr>
              <w:rFonts w:cstheme="minorHAnsi"/>
            </w:rPr>
            <w:fldChar w:fldCharType="separate"/>
          </w:r>
          <w:r>
            <w:rPr>
              <w:rFonts w:hint="eastAsia" w:asciiTheme="minorEastAsia" w:hAnsiTheme="minorEastAsia" w:cstheme="minorEastAsia"/>
              <w:szCs w:val="24"/>
              <w:lang w:bidi="ar"/>
            </w:rPr>
            <w:t>（7）网络安全专业人才评价和队伍建设</w:t>
          </w:r>
          <w:r>
            <w:tab/>
          </w:r>
          <w:r>
            <w:fldChar w:fldCharType="begin"/>
          </w:r>
          <w:r>
            <w:instrText xml:space="preserve"> PAGEREF _Toc21890 </w:instrText>
          </w:r>
          <w:r>
            <w:fldChar w:fldCharType="separate"/>
          </w:r>
          <w:r>
            <w:t>53</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_Toc20666 </w:instrText>
          </w:r>
          <w:r>
            <w:rPr>
              <w:rFonts w:cstheme="minorHAnsi"/>
            </w:rPr>
            <w:fldChar w:fldCharType="separate"/>
          </w:r>
          <w:r>
            <w:rPr>
              <w:rFonts w:hint="eastAsia"/>
            </w:rPr>
            <w:t>附件一：调查方法与数据样本情况</w:t>
          </w:r>
          <w:r>
            <w:tab/>
          </w:r>
          <w:r>
            <w:fldChar w:fldCharType="begin"/>
          </w:r>
          <w:r>
            <w:instrText xml:space="preserve"> PAGEREF _Toc20666 </w:instrText>
          </w:r>
          <w:r>
            <w:fldChar w:fldCharType="separate"/>
          </w:r>
          <w:r>
            <w:t>55</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_Toc1132 </w:instrText>
          </w:r>
          <w:r>
            <w:rPr>
              <w:rFonts w:cstheme="minorHAnsi"/>
            </w:rPr>
            <w:fldChar w:fldCharType="separate"/>
          </w:r>
          <w:r>
            <w:rPr>
              <w:rFonts w:hint="eastAsia" w:eastAsia="宋体" w:asciiTheme="minorHAnsi" w:hAnsiTheme="minorHAnsi" w:cstheme="minorHAnsi"/>
              <w:szCs w:val="32"/>
            </w:rPr>
            <w:t>附件二：调查报告致谢词</w:t>
          </w:r>
          <w:r>
            <w:tab/>
          </w:r>
          <w:r>
            <w:fldChar w:fldCharType="begin"/>
          </w:r>
          <w:r>
            <w:instrText xml:space="preserve"> PAGEREF _Toc1132 </w:instrText>
          </w:r>
          <w:r>
            <w:fldChar w:fldCharType="separate"/>
          </w:r>
          <w:r>
            <w:t>60</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_Toc30263 </w:instrText>
          </w:r>
          <w:r>
            <w:rPr>
              <w:rFonts w:cstheme="minorHAnsi"/>
            </w:rPr>
            <w:fldChar w:fldCharType="separate"/>
          </w:r>
          <w:r>
            <w:rPr>
              <w:rFonts w:hint="eastAsia" w:asciiTheme="minorHAnsi" w:hAnsiTheme="minorHAnsi" w:cstheme="minorHAnsi"/>
            </w:rPr>
            <w:t>附件三：调查活动指导单位、联合发起单位和组委会名单</w:t>
          </w:r>
          <w:r>
            <w:tab/>
          </w:r>
          <w:r>
            <w:fldChar w:fldCharType="begin"/>
          </w:r>
          <w:r>
            <w:instrText xml:space="preserve"> PAGEREF _Toc30263 </w:instrText>
          </w:r>
          <w:r>
            <w:fldChar w:fldCharType="separate"/>
          </w:r>
          <w:r>
            <w:t>61</w:t>
          </w:r>
          <w:r>
            <w:fldChar w:fldCharType="end"/>
          </w:r>
          <w:r>
            <w:rPr>
              <w:rFonts w:cstheme="minorHAnsi"/>
            </w:rPr>
            <w:fldChar w:fldCharType="end"/>
          </w:r>
        </w:p>
        <w:p>
          <w:pPr>
            <w:pStyle w:val="11"/>
            <w:tabs>
              <w:tab w:val="right" w:leader="dot" w:pos="8312"/>
            </w:tabs>
          </w:pPr>
          <w:r>
            <w:rPr>
              <w:rFonts w:cstheme="minorHAnsi"/>
            </w:rPr>
            <w:fldChar w:fldCharType="begin"/>
          </w:r>
          <w:r>
            <w:rPr>
              <w:rFonts w:cstheme="minorHAnsi"/>
            </w:rPr>
            <w:instrText xml:space="preserve"> HYPERLINK \l _Toc17252 </w:instrText>
          </w:r>
          <w:r>
            <w:rPr>
              <w:rFonts w:cstheme="minorHAnsi"/>
            </w:rPr>
            <w:fldChar w:fldCharType="separate"/>
          </w:r>
          <w:r>
            <w:rPr>
              <w:rFonts w:hint="eastAsia" w:eastAsia="宋体" w:asciiTheme="minorHAnsi" w:hAnsiTheme="minorHAnsi" w:cstheme="minorHAnsi"/>
              <w:szCs w:val="32"/>
            </w:rPr>
            <w:t>附件四：调查活动发起单位及支持单位名单（排名不分先后）</w:t>
          </w:r>
          <w:r>
            <w:tab/>
          </w:r>
          <w:r>
            <w:fldChar w:fldCharType="begin"/>
          </w:r>
          <w:r>
            <w:instrText xml:space="preserve"> PAGEREF _Toc17252 </w:instrText>
          </w:r>
          <w:r>
            <w:fldChar w:fldCharType="separate"/>
          </w:r>
          <w:r>
            <w:t>63</w:t>
          </w:r>
          <w:r>
            <w:fldChar w:fldCharType="end"/>
          </w:r>
          <w:r>
            <w:rPr>
              <w:rFonts w:cstheme="minorHAnsi"/>
            </w:rPr>
            <w:fldChar w:fldCharType="end"/>
          </w:r>
        </w:p>
        <w:p>
          <w:pPr>
            <w:pStyle w:val="11"/>
            <w:ind w:firstLine="482"/>
            <w:jc w:val="center"/>
            <w:rPr>
              <w:rFonts w:cstheme="minorHAnsi"/>
            </w:rPr>
          </w:pPr>
          <w:r>
            <w:rPr>
              <w:rFonts w:cstheme="minorHAnsi"/>
            </w:rPr>
            <w:fldChar w:fldCharType="end"/>
          </w:r>
        </w:p>
      </w:sdtContent>
    </w:sdt>
    <w:p>
      <w:pPr>
        <w:widowControl/>
        <w:adjustRightInd/>
        <w:snapToGrid/>
        <w:spacing w:line="240" w:lineRule="auto"/>
        <w:ind w:firstLine="0" w:firstLineChars="0"/>
        <w:jc w:val="left"/>
        <w:rPr>
          <w:rFonts w:eastAsia="黑体" w:cstheme="minorHAnsi"/>
          <w:b/>
          <w:bCs/>
          <w:kern w:val="44"/>
          <w:sz w:val="28"/>
          <w:szCs w:val="28"/>
        </w:rPr>
      </w:pPr>
      <w:r>
        <w:rPr>
          <w:rFonts w:eastAsia="黑体" w:cstheme="minorHAnsi"/>
          <w:b/>
          <w:bCs/>
          <w:kern w:val="44"/>
          <w:sz w:val="28"/>
          <w:szCs w:val="28"/>
        </w:rPr>
        <w:br w:type="page"/>
      </w:r>
    </w:p>
    <w:p>
      <w:pPr>
        <w:pStyle w:val="12"/>
        <w:tabs>
          <w:tab w:val="right" w:leader="dot" w:pos="8296"/>
        </w:tabs>
        <w:ind w:left="1042" w:hanging="562"/>
        <w:jc w:val="center"/>
        <w:rPr>
          <w:rFonts w:eastAsia="黑体" w:cstheme="minorHAnsi"/>
          <w:b/>
          <w:bCs/>
          <w:kern w:val="44"/>
          <w:sz w:val="28"/>
          <w:szCs w:val="28"/>
        </w:rPr>
      </w:pPr>
      <w:r>
        <w:rPr>
          <w:rFonts w:eastAsia="黑体" w:cstheme="minorHAnsi"/>
          <w:b/>
          <w:bCs/>
          <w:kern w:val="44"/>
          <w:sz w:val="28"/>
          <w:szCs w:val="28"/>
        </w:rPr>
        <w:t>图表目录</w:t>
      </w:r>
    </w:p>
    <w:p>
      <w:pPr>
        <w:pStyle w:val="12"/>
        <w:tabs>
          <w:tab w:val="right" w:leader="dot" w:pos="8312"/>
        </w:tabs>
      </w:pPr>
      <w:r>
        <w:rPr>
          <w:rFonts w:eastAsia="黑体" w:cstheme="minorHAnsi"/>
          <w:b/>
          <w:bCs/>
          <w:kern w:val="44"/>
          <w:sz w:val="28"/>
          <w:szCs w:val="28"/>
        </w:rPr>
        <w:fldChar w:fldCharType="begin"/>
      </w:r>
      <w:r>
        <w:rPr>
          <w:rFonts w:eastAsia="黑体" w:cstheme="minorHAnsi"/>
          <w:b/>
          <w:bCs/>
          <w:kern w:val="44"/>
          <w:sz w:val="28"/>
          <w:szCs w:val="28"/>
        </w:rPr>
        <w:instrText xml:space="preserve"> TOC \h \z \c "</w:instrText>
      </w:r>
      <w:r>
        <w:rPr>
          <w:rFonts w:hint="eastAsia" w:eastAsia="黑体" w:cstheme="minorHAnsi"/>
          <w:b/>
          <w:bCs/>
          <w:kern w:val="44"/>
          <w:sz w:val="28"/>
          <w:szCs w:val="28"/>
        </w:rPr>
        <w:instrText xml:space="preserve">图表</w:instrText>
      </w:r>
      <w:r>
        <w:rPr>
          <w:rFonts w:eastAsia="黑体" w:cstheme="minorHAnsi"/>
          <w:b/>
          <w:bCs/>
          <w:kern w:val="44"/>
          <w:sz w:val="28"/>
          <w:szCs w:val="28"/>
        </w:rPr>
        <w:instrText xml:space="preserve">" </w:instrText>
      </w:r>
      <w:r>
        <w:rPr>
          <w:rFonts w:eastAsia="黑体" w:cstheme="minorHAnsi"/>
          <w:b/>
          <w:bCs/>
          <w:kern w:val="44"/>
          <w:sz w:val="28"/>
          <w:szCs w:val="28"/>
        </w:rPr>
        <w:fldChar w:fldCharType="separate"/>
      </w:r>
      <w:r>
        <w:rPr>
          <w:rFonts w:eastAsia="黑体" w:cstheme="minorHAnsi"/>
          <w:bCs/>
          <w:kern w:val="44"/>
          <w:szCs w:val="28"/>
        </w:rPr>
        <w:fldChar w:fldCharType="begin"/>
      </w:r>
      <w:r>
        <w:rPr>
          <w:rFonts w:eastAsia="黑体" w:cstheme="minorHAnsi"/>
          <w:bCs/>
          <w:kern w:val="44"/>
          <w:szCs w:val="28"/>
        </w:rPr>
        <w:instrText xml:space="preserve"> HYPERLINK \l _Toc32290 </w:instrText>
      </w:r>
      <w:r>
        <w:rPr>
          <w:rFonts w:eastAsia="黑体" w:cstheme="minorHAnsi"/>
          <w:bCs/>
          <w:kern w:val="44"/>
          <w:szCs w:val="28"/>
        </w:rPr>
        <w:fldChar w:fldCharType="separate"/>
      </w:r>
      <w:r>
        <w:rPr>
          <w:rFonts w:asciiTheme="minorHAnsi" w:cstheme="minorHAnsi"/>
          <w:szCs w:val="24"/>
        </w:rPr>
        <w:t>图表</w:t>
      </w:r>
      <w:r>
        <w:t xml:space="preserve">1 </w:t>
      </w:r>
      <w:r>
        <w:rPr>
          <w:rFonts w:asciiTheme="minorHAnsi" w:cstheme="minorHAnsi"/>
          <w:szCs w:val="24"/>
        </w:rPr>
        <w:t>：公众网民性别分布图</w:t>
      </w:r>
      <w:r>
        <w:tab/>
      </w:r>
      <w:r>
        <w:fldChar w:fldCharType="begin"/>
      </w:r>
      <w:r>
        <w:instrText xml:space="preserve"> PAGEREF _Toc32290 </w:instrText>
      </w:r>
      <w:r>
        <w:fldChar w:fldCharType="separate"/>
      </w:r>
      <w:r>
        <w:t>15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_Toc9742 </w:instrText>
      </w:r>
      <w:r>
        <w:rPr>
          <w:rFonts w:eastAsia="黑体" w:cstheme="minorHAnsi"/>
          <w:bCs/>
          <w:kern w:val="44"/>
          <w:szCs w:val="28"/>
        </w:rPr>
        <w:fldChar w:fldCharType="separate"/>
      </w:r>
      <w:r>
        <w:rPr>
          <w:rFonts w:asciiTheme="minorHAnsi" w:cstheme="minorHAnsi"/>
        </w:rPr>
        <w:t>图表</w:t>
      </w:r>
      <w:r>
        <w:t xml:space="preserve">2 </w:t>
      </w:r>
      <w:r>
        <w:rPr>
          <w:rFonts w:asciiTheme="minorHAnsi" w:cstheme="minorHAnsi"/>
        </w:rPr>
        <w:t>：公众网民年龄分布图</w:t>
      </w:r>
      <w:r>
        <w:tab/>
      </w:r>
      <w:r>
        <w:fldChar w:fldCharType="begin"/>
      </w:r>
      <w:r>
        <w:instrText xml:space="preserve"> PAGEREF _Toc9742 </w:instrText>
      </w:r>
      <w:r>
        <w:fldChar w:fldCharType="separate"/>
      </w:r>
      <w:r>
        <w:t>16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_Toc11462 </w:instrText>
      </w:r>
      <w:r>
        <w:rPr>
          <w:rFonts w:eastAsia="黑体" w:cstheme="minorHAnsi"/>
          <w:bCs/>
          <w:kern w:val="44"/>
          <w:szCs w:val="28"/>
        </w:rPr>
        <w:fldChar w:fldCharType="separate"/>
      </w:r>
      <w:r>
        <w:rPr>
          <w:rFonts w:asciiTheme="minorHAnsi" w:cstheme="minorHAnsi"/>
        </w:rPr>
        <w:t>图表</w:t>
      </w:r>
      <w:r>
        <w:t xml:space="preserve">3 </w:t>
      </w:r>
      <w:r>
        <w:rPr>
          <w:rFonts w:asciiTheme="minorHAnsi" w:cstheme="minorHAnsi"/>
        </w:rPr>
        <w:t>：公众网民学历分布图</w:t>
      </w:r>
      <w:r>
        <w:tab/>
      </w:r>
      <w:r>
        <w:fldChar w:fldCharType="begin"/>
      </w:r>
      <w:r>
        <w:instrText xml:space="preserve"> PAGEREF _Toc11462 </w:instrText>
      </w:r>
      <w:r>
        <w:fldChar w:fldCharType="separate"/>
      </w:r>
      <w:r>
        <w:t>17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_Toc5807 </w:instrText>
      </w:r>
      <w:r>
        <w:rPr>
          <w:rFonts w:eastAsia="黑体" w:cstheme="minorHAnsi"/>
          <w:bCs/>
          <w:kern w:val="44"/>
          <w:szCs w:val="28"/>
        </w:rPr>
        <w:fldChar w:fldCharType="separate"/>
      </w:r>
      <w:r>
        <w:rPr>
          <w:rFonts w:asciiTheme="minorHAnsi" w:cstheme="minorHAnsi"/>
        </w:rPr>
        <w:t>图表</w:t>
      </w:r>
      <w:r>
        <w:t xml:space="preserve">4 </w:t>
      </w:r>
      <w:r>
        <w:rPr>
          <w:rFonts w:asciiTheme="minorHAnsi" w:cstheme="minorHAnsi"/>
        </w:rPr>
        <w:t>：公众网民职业分布图</w:t>
      </w:r>
      <w:r>
        <w:tab/>
      </w:r>
      <w:r>
        <w:fldChar w:fldCharType="begin"/>
      </w:r>
      <w:r>
        <w:instrText xml:space="preserve"> PAGEREF _Toc5807 </w:instrText>
      </w:r>
      <w:r>
        <w:fldChar w:fldCharType="separate"/>
      </w:r>
      <w:r>
        <w:t>18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_Toc3878 </w:instrText>
      </w:r>
      <w:r>
        <w:rPr>
          <w:rFonts w:eastAsia="黑体" w:cstheme="minorHAnsi"/>
          <w:bCs/>
          <w:kern w:val="44"/>
          <w:szCs w:val="28"/>
        </w:rPr>
        <w:fldChar w:fldCharType="separate"/>
      </w:r>
      <w:r>
        <w:rPr>
          <w:rFonts w:asciiTheme="minorHAnsi" w:cstheme="minorHAnsi"/>
        </w:rPr>
        <w:t>图表</w:t>
      </w:r>
      <w:r>
        <w:t xml:space="preserve">5 </w:t>
      </w:r>
      <w:r>
        <w:rPr>
          <w:rFonts w:asciiTheme="minorHAnsi" w:cstheme="minorHAnsi"/>
        </w:rPr>
        <w:t>：全国公众网民从事网络安全相关工作比例</w:t>
      </w:r>
      <w:r>
        <w:tab/>
      </w:r>
      <w:r>
        <w:fldChar w:fldCharType="begin"/>
      </w:r>
      <w:r>
        <w:instrText xml:space="preserve"> PAGEREF _Toc3878 </w:instrText>
      </w:r>
      <w:r>
        <w:fldChar w:fldCharType="separate"/>
      </w:r>
      <w:r>
        <w:t>18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_Toc24461 </w:instrText>
      </w:r>
      <w:r>
        <w:rPr>
          <w:rFonts w:eastAsia="黑体" w:cstheme="minorHAnsi"/>
          <w:bCs/>
          <w:kern w:val="44"/>
          <w:szCs w:val="28"/>
        </w:rPr>
        <w:fldChar w:fldCharType="separate"/>
      </w:r>
      <w:r>
        <w:rPr>
          <w:rFonts w:asciiTheme="minorHAnsi" w:cstheme="minorHAnsi"/>
        </w:rPr>
        <w:t>图表</w:t>
      </w:r>
      <w:r>
        <w:t xml:space="preserve">6 </w:t>
      </w:r>
      <w:r>
        <w:rPr>
          <w:rFonts w:asciiTheme="minorHAnsi" w:cstheme="minorHAnsi"/>
        </w:rPr>
        <w:t>：公众网民网龄分布</w:t>
      </w:r>
      <w:r>
        <w:tab/>
      </w:r>
      <w:r>
        <w:fldChar w:fldCharType="begin"/>
      </w:r>
      <w:r>
        <w:instrText xml:space="preserve"> PAGEREF _Toc24461 </w:instrText>
      </w:r>
      <w:r>
        <w:fldChar w:fldCharType="separate"/>
      </w:r>
      <w:r>
        <w:t>19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_Toc5987 </w:instrText>
      </w:r>
      <w:r>
        <w:rPr>
          <w:rFonts w:eastAsia="黑体" w:cstheme="minorHAnsi"/>
          <w:bCs/>
          <w:kern w:val="44"/>
          <w:szCs w:val="28"/>
        </w:rPr>
        <w:fldChar w:fldCharType="separate"/>
      </w:r>
      <w:r>
        <w:rPr>
          <w:rFonts w:asciiTheme="minorHAnsi" w:cstheme="minorHAnsi"/>
        </w:rPr>
        <w:t>图表</w:t>
      </w:r>
      <w:r>
        <w:t xml:space="preserve">7 </w:t>
      </w:r>
      <w:r>
        <w:rPr>
          <w:rFonts w:asciiTheme="minorHAnsi" w:cstheme="minorHAnsi"/>
        </w:rPr>
        <w:t>：公众网民每天上网时长</w:t>
      </w:r>
      <w:r>
        <w:tab/>
      </w:r>
      <w:r>
        <w:fldChar w:fldCharType="begin"/>
      </w:r>
      <w:r>
        <w:instrText xml:space="preserve"> PAGEREF _Toc5987 </w:instrText>
      </w:r>
      <w:r>
        <w:fldChar w:fldCharType="separate"/>
      </w:r>
      <w:r>
        <w:t>20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_Toc13935 </w:instrText>
      </w:r>
      <w:r>
        <w:rPr>
          <w:rFonts w:eastAsia="黑体" w:cstheme="minorHAnsi"/>
          <w:bCs/>
          <w:kern w:val="44"/>
          <w:szCs w:val="28"/>
        </w:rPr>
        <w:fldChar w:fldCharType="separate"/>
      </w:r>
      <w:r>
        <w:rPr>
          <w:rFonts w:asciiTheme="minorHAnsi" w:cstheme="minorHAnsi"/>
        </w:rPr>
        <w:t>图表</w:t>
      </w:r>
      <w:r>
        <w:t xml:space="preserve">8 </w:t>
      </w:r>
      <w:r>
        <w:rPr>
          <w:rFonts w:asciiTheme="minorHAnsi" w:cstheme="minorHAnsi"/>
        </w:rPr>
        <w:t>：公众网民每月上网费用分布</w:t>
      </w:r>
      <w:r>
        <w:tab/>
      </w:r>
      <w:r>
        <w:fldChar w:fldCharType="begin"/>
      </w:r>
      <w:r>
        <w:instrText xml:space="preserve"> PAGEREF _Toc13935 </w:instrText>
      </w:r>
      <w:r>
        <w:fldChar w:fldCharType="separate"/>
      </w:r>
      <w:r>
        <w:t>20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_Toc28944 </w:instrText>
      </w:r>
      <w:r>
        <w:rPr>
          <w:rFonts w:eastAsia="黑体" w:cstheme="minorHAnsi"/>
          <w:bCs/>
          <w:kern w:val="44"/>
          <w:szCs w:val="28"/>
        </w:rPr>
        <w:fldChar w:fldCharType="separate"/>
      </w:r>
      <w:r>
        <w:rPr>
          <w:rFonts w:asciiTheme="minorHAnsi" w:cstheme="minorHAnsi"/>
        </w:rPr>
        <w:t>图表</w:t>
      </w:r>
      <w:r>
        <w:t xml:space="preserve">9 </w:t>
      </w:r>
      <w:r>
        <w:rPr>
          <w:rFonts w:asciiTheme="minorHAnsi" w:cstheme="minorHAnsi"/>
        </w:rPr>
        <w:t>：公众网民每月上网费用负担评价</w:t>
      </w:r>
      <w:r>
        <w:tab/>
      </w:r>
      <w:r>
        <w:fldChar w:fldCharType="begin"/>
      </w:r>
      <w:r>
        <w:instrText xml:space="preserve"> PAGEREF _Toc28944 </w:instrText>
      </w:r>
      <w:r>
        <w:fldChar w:fldCharType="separate"/>
      </w:r>
      <w:r>
        <w:t>21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_Toc10279 </w:instrText>
      </w:r>
      <w:r>
        <w:rPr>
          <w:rFonts w:eastAsia="黑体" w:cstheme="minorHAnsi"/>
          <w:bCs/>
          <w:kern w:val="44"/>
          <w:szCs w:val="28"/>
        </w:rPr>
        <w:fldChar w:fldCharType="separate"/>
      </w:r>
      <w:r>
        <w:rPr>
          <w:rFonts w:asciiTheme="minorHAnsi" w:cstheme="minorHAnsi"/>
        </w:rPr>
        <w:t>图表</w:t>
      </w:r>
      <w:r>
        <w:t xml:space="preserve">10 </w:t>
      </w:r>
      <w:r>
        <w:rPr>
          <w:rFonts w:asciiTheme="minorHAnsi" w:cstheme="minorHAnsi"/>
        </w:rPr>
        <w:t>：公众网民常用的网络应用服务</w:t>
      </w:r>
      <w:r>
        <w:tab/>
      </w:r>
      <w:r>
        <w:fldChar w:fldCharType="begin"/>
      </w:r>
      <w:r>
        <w:instrText xml:space="preserve"> PAGEREF _Toc10279 </w:instrText>
      </w:r>
      <w:r>
        <w:fldChar w:fldCharType="separate"/>
      </w:r>
      <w:r>
        <w:t>22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_Toc14649 </w:instrText>
      </w:r>
      <w:r>
        <w:rPr>
          <w:rFonts w:eastAsia="黑体" w:cstheme="minorHAnsi"/>
          <w:bCs/>
          <w:kern w:val="44"/>
          <w:szCs w:val="28"/>
        </w:rPr>
        <w:fldChar w:fldCharType="separate"/>
      </w:r>
      <w:r>
        <w:rPr>
          <w:rFonts w:asciiTheme="minorHAnsi" w:cstheme="minorHAnsi"/>
        </w:rPr>
        <w:t>图表</w:t>
      </w:r>
      <w:r>
        <w:t xml:space="preserve">11 </w:t>
      </w:r>
      <w:r>
        <w:rPr>
          <w:rFonts w:asciiTheme="minorHAnsi" w:cstheme="minorHAnsi"/>
        </w:rPr>
        <w:t>：网民中有不安全的网络行为的比例</w:t>
      </w:r>
      <w:r>
        <w:tab/>
      </w:r>
      <w:r>
        <w:fldChar w:fldCharType="begin"/>
      </w:r>
      <w:r>
        <w:instrText xml:space="preserve"> PAGEREF _Toc14649 </w:instrText>
      </w:r>
      <w:r>
        <w:fldChar w:fldCharType="separate"/>
      </w:r>
      <w:r>
        <w:t>23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_Toc12474 </w:instrText>
      </w:r>
      <w:r>
        <w:rPr>
          <w:rFonts w:eastAsia="黑体" w:cstheme="minorHAnsi"/>
          <w:bCs/>
          <w:kern w:val="44"/>
          <w:szCs w:val="28"/>
        </w:rPr>
        <w:fldChar w:fldCharType="separate"/>
      </w:r>
      <w:r>
        <w:rPr>
          <w:rFonts w:asciiTheme="minorHAnsi" w:cstheme="minorHAnsi"/>
        </w:rPr>
        <w:t>图表</w:t>
      </w:r>
      <w:r>
        <w:t xml:space="preserve">12 </w:t>
      </w:r>
      <w:r>
        <w:rPr>
          <w:rFonts w:asciiTheme="minorHAnsi" w:cstheme="minorHAnsi"/>
        </w:rPr>
        <w:t>：网民遭遇网络安全问题的应对选择</w:t>
      </w:r>
      <w:r>
        <w:tab/>
      </w:r>
      <w:r>
        <w:fldChar w:fldCharType="begin"/>
      </w:r>
      <w:r>
        <w:instrText xml:space="preserve"> PAGEREF _Toc12474 </w:instrText>
      </w:r>
      <w:r>
        <w:fldChar w:fldCharType="separate"/>
      </w:r>
      <w:r>
        <w:t>24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_Toc30628 </w:instrText>
      </w:r>
      <w:r>
        <w:rPr>
          <w:rFonts w:eastAsia="黑体" w:cstheme="minorHAnsi"/>
          <w:bCs/>
          <w:kern w:val="44"/>
          <w:szCs w:val="28"/>
        </w:rPr>
        <w:fldChar w:fldCharType="separate"/>
      </w:r>
      <w:r>
        <w:rPr>
          <w:rFonts w:asciiTheme="minorHAnsi" w:cstheme="minorHAnsi"/>
        </w:rPr>
        <w:t>图表</w:t>
      </w:r>
      <w:r>
        <w:t xml:space="preserve">13 </w:t>
      </w:r>
      <w:r>
        <w:rPr>
          <w:rFonts w:asciiTheme="minorHAnsi" w:cstheme="minorHAnsi"/>
        </w:rPr>
        <w:t>：2020年公众网民网络安全感评价</w:t>
      </w:r>
      <w:r>
        <w:tab/>
      </w:r>
      <w:r>
        <w:fldChar w:fldCharType="begin"/>
      </w:r>
      <w:r>
        <w:instrText xml:space="preserve"> PAGEREF _Toc30628 </w:instrText>
      </w:r>
      <w:r>
        <w:fldChar w:fldCharType="separate"/>
      </w:r>
      <w:r>
        <w:t>25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_Toc7873 </w:instrText>
      </w:r>
      <w:r>
        <w:rPr>
          <w:rFonts w:eastAsia="黑体" w:cstheme="minorHAnsi"/>
          <w:bCs/>
          <w:kern w:val="44"/>
          <w:szCs w:val="28"/>
        </w:rPr>
        <w:fldChar w:fldCharType="separate"/>
      </w:r>
      <w:r>
        <w:rPr>
          <w:rFonts w:asciiTheme="minorHAnsi" w:cstheme="minorHAnsi"/>
        </w:rPr>
        <w:t>图表</w:t>
      </w:r>
      <w:r>
        <w:t xml:space="preserve">14 </w:t>
      </w:r>
      <w:r>
        <w:rPr>
          <w:rFonts w:asciiTheme="minorHAnsi" w:cstheme="minorHAnsi"/>
        </w:rPr>
        <w:t>：2020年-2019年公众网民网络安全感评价比较</w:t>
      </w:r>
      <w:r>
        <w:tab/>
      </w:r>
      <w:r>
        <w:fldChar w:fldCharType="begin"/>
      </w:r>
      <w:r>
        <w:instrText xml:space="preserve"> PAGEREF _Toc7873 </w:instrText>
      </w:r>
      <w:r>
        <w:fldChar w:fldCharType="separate"/>
      </w:r>
      <w:r>
        <w:t>26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_Toc15702 </w:instrText>
      </w:r>
      <w:r>
        <w:rPr>
          <w:rFonts w:eastAsia="黑体" w:cstheme="minorHAnsi"/>
          <w:bCs/>
          <w:kern w:val="44"/>
          <w:szCs w:val="28"/>
        </w:rPr>
        <w:fldChar w:fldCharType="separate"/>
      </w:r>
      <w:r>
        <w:rPr>
          <w:rFonts w:asciiTheme="minorHAnsi" w:cstheme="minorHAnsi"/>
          <w:szCs w:val="24"/>
        </w:rPr>
        <w:t>图表</w:t>
      </w:r>
      <w:r>
        <w:t xml:space="preserve">15 </w:t>
      </w:r>
      <w:r>
        <w:rPr>
          <w:rFonts w:asciiTheme="minorHAnsi" w:cstheme="minorHAnsi"/>
          <w:szCs w:val="24"/>
        </w:rPr>
        <w:t>：公众网民对网络安全感变化的评价</w:t>
      </w:r>
      <w:r>
        <w:tab/>
      </w:r>
      <w:r>
        <w:fldChar w:fldCharType="begin"/>
      </w:r>
      <w:r>
        <w:instrText xml:space="preserve"> PAGEREF _Toc15702 </w:instrText>
      </w:r>
      <w:r>
        <w:fldChar w:fldCharType="separate"/>
      </w:r>
      <w:r>
        <w:t>26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_Toc17935 </w:instrText>
      </w:r>
      <w:r>
        <w:rPr>
          <w:rFonts w:eastAsia="黑体" w:cstheme="minorHAnsi"/>
          <w:bCs/>
          <w:kern w:val="44"/>
          <w:szCs w:val="28"/>
        </w:rPr>
        <w:fldChar w:fldCharType="separate"/>
      </w:r>
      <w:r>
        <w:rPr>
          <w:rFonts w:asciiTheme="minorHAnsi" w:cstheme="minorHAnsi"/>
        </w:rPr>
        <w:t>图表</w:t>
      </w:r>
      <w:r>
        <w:t xml:space="preserve">16 </w:t>
      </w:r>
      <w:r>
        <w:rPr>
          <w:rFonts w:asciiTheme="minorHAnsi" w:cstheme="minorHAnsi"/>
        </w:rPr>
        <w:t>：2020年-2019年公众网民对安全感变化的评价比较</w:t>
      </w:r>
      <w:r>
        <w:tab/>
      </w:r>
      <w:r>
        <w:fldChar w:fldCharType="begin"/>
      </w:r>
      <w:r>
        <w:instrText xml:space="preserve"> PAGEREF _Toc17935 </w:instrText>
      </w:r>
      <w:r>
        <w:fldChar w:fldCharType="separate"/>
      </w:r>
      <w:r>
        <w:t>27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_Toc3161 </w:instrText>
      </w:r>
      <w:r>
        <w:rPr>
          <w:rFonts w:eastAsia="黑体" w:cstheme="minorHAnsi"/>
          <w:bCs/>
          <w:kern w:val="44"/>
          <w:szCs w:val="28"/>
        </w:rPr>
        <w:fldChar w:fldCharType="separate"/>
      </w:r>
      <w:r>
        <w:rPr>
          <w:rFonts w:asciiTheme="minorHAnsi" w:cstheme="minorHAnsi"/>
        </w:rPr>
        <w:t>图表</w:t>
      </w:r>
      <w:r>
        <w:t xml:space="preserve">17 </w:t>
      </w:r>
      <w:r>
        <w:rPr>
          <w:rFonts w:asciiTheme="minorHAnsi" w:cstheme="minorHAnsi"/>
        </w:rPr>
        <w:t>：公众网民常遇见的网络安全问题</w:t>
      </w:r>
      <w:r>
        <w:tab/>
      </w:r>
      <w:r>
        <w:fldChar w:fldCharType="begin"/>
      </w:r>
      <w:r>
        <w:instrText xml:space="preserve"> PAGEREF _Toc3161 </w:instrText>
      </w:r>
      <w:r>
        <w:fldChar w:fldCharType="separate"/>
      </w:r>
      <w:r>
        <w:t>28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_Toc17812 </w:instrText>
      </w:r>
      <w:r>
        <w:rPr>
          <w:rFonts w:eastAsia="黑体" w:cstheme="minorHAnsi"/>
          <w:bCs/>
          <w:kern w:val="44"/>
          <w:szCs w:val="28"/>
        </w:rPr>
        <w:fldChar w:fldCharType="separate"/>
      </w:r>
      <w:r>
        <w:rPr>
          <w:rFonts w:asciiTheme="minorHAnsi" w:cstheme="minorHAnsi"/>
        </w:rPr>
        <w:t>图表</w:t>
      </w:r>
      <w:r>
        <w:t xml:space="preserve">18 </w:t>
      </w:r>
      <w:r>
        <w:rPr>
          <w:rFonts w:asciiTheme="minorHAnsi" w:cstheme="minorHAnsi"/>
        </w:rPr>
        <w:t>：互联网企业履行网络安全责任方面满意度评价</w:t>
      </w:r>
      <w:r>
        <w:tab/>
      </w:r>
      <w:r>
        <w:fldChar w:fldCharType="begin"/>
      </w:r>
      <w:r>
        <w:instrText xml:space="preserve"> PAGEREF _Toc17812 </w:instrText>
      </w:r>
      <w:r>
        <w:fldChar w:fldCharType="separate"/>
      </w:r>
      <w:r>
        <w:t>29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_Toc27837 </w:instrText>
      </w:r>
      <w:r>
        <w:rPr>
          <w:rFonts w:eastAsia="黑体" w:cstheme="minorHAnsi"/>
          <w:bCs/>
          <w:kern w:val="44"/>
          <w:szCs w:val="28"/>
        </w:rPr>
        <w:fldChar w:fldCharType="separate"/>
      </w:r>
      <w:r>
        <w:rPr>
          <w:rFonts w:asciiTheme="minorHAnsi" w:cstheme="minorHAnsi"/>
        </w:rPr>
        <w:t>图表</w:t>
      </w:r>
      <w:r>
        <w:t xml:space="preserve">19 </w:t>
      </w:r>
      <w:r>
        <w:rPr>
          <w:rFonts w:asciiTheme="minorHAnsi" w:cstheme="minorHAnsi"/>
        </w:rPr>
        <w:t>：网络安全法治社会建设与依法治理满意度评价</w:t>
      </w:r>
      <w:r>
        <w:tab/>
      </w:r>
      <w:r>
        <w:fldChar w:fldCharType="begin"/>
      </w:r>
      <w:r>
        <w:instrText xml:space="preserve"> PAGEREF _Toc27837 </w:instrText>
      </w:r>
      <w:r>
        <w:fldChar w:fldCharType="separate"/>
      </w:r>
      <w:r>
        <w:t>29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_Toc25729 </w:instrText>
      </w:r>
      <w:r>
        <w:rPr>
          <w:rFonts w:eastAsia="黑体" w:cstheme="minorHAnsi"/>
          <w:bCs/>
          <w:kern w:val="44"/>
          <w:szCs w:val="28"/>
        </w:rPr>
        <w:fldChar w:fldCharType="separate"/>
      </w:r>
      <w:r>
        <w:rPr>
          <w:rFonts w:asciiTheme="minorHAnsi" w:cstheme="minorHAnsi"/>
        </w:rPr>
        <w:t>图表</w:t>
      </w:r>
      <w:r>
        <w:t xml:space="preserve">20 </w:t>
      </w:r>
      <w:r>
        <w:rPr>
          <w:rFonts w:asciiTheme="minorHAnsi" w:cstheme="minorHAnsi"/>
        </w:rPr>
        <w:t>：政府在网络监管和执法表现的满意度评价</w:t>
      </w:r>
      <w:r>
        <w:tab/>
      </w:r>
      <w:r>
        <w:fldChar w:fldCharType="begin"/>
      </w:r>
      <w:r>
        <w:instrText xml:space="preserve"> PAGEREF _Toc25729 </w:instrText>
      </w:r>
      <w:r>
        <w:fldChar w:fldCharType="separate"/>
      </w:r>
      <w:r>
        <w:t>30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_Toc21213 </w:instrText>
      </w:r>
      <w:r>
        <w:rPr>
          <w:rFonts w:eastAsia="黑体" w:cstheme="minorHAnsi"/>
          <w:bCs/>
          <w:kern w:val="44"/>
          <w:szCs w:val="28"/>
        </w:rPr>
        <w:fldChar w:fldCharType="separate"/>
      </w:r>
      <w:r>
        <w:rPr>
          <w:rFonts w:asciiTheme="minorHAnsi" w:cstheme="minorHAnsi"/>
        </w:rPr>
        <w:t>图表</w:t>
      </w:r>
      <w:r>
        <w:t xml:space="preserve">21 </w:t>
      </w:r>
      <w:r>
        <w:rPr>
          <w:rFonts w:asciiTheme="minorHAnsi" w:cstheme="minorHAnsi"/>
        </w:rPr>
        <w:t>：政府网上服务的满意度评价</w:t>
      </w:r>
      <w:r>
        <w:tab/>
      </w:r>
      <w:r>
        <w:fldChar w:fldCharType="begin"/>
      </w:r>
      <w:r>
        <w:instrText xml:space="preserve"> PAGEREF _Toc21213 </w:instrText>
      </w:r>
      <w:r>
        <w:fldChar w:fldCharType="separate"/>
      </w:r>
      <w:r>
        <w:t>31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_Toc19117 </w:instrText>
      </w:r>
      <w:r>
        <w:rPr>
          <w:rFonts w:eastAsia="黑体" w:cstheme="minorHAnsi"/>
          <w:bCs/>
          <w:kern w:val="44"/>
          <w:szCs w:val="28"/>
        </w:rPr>
        <w:fldChar w:fldCharType="separate"/>
      </w:r>
      <w:r>
        <w:rPr>
          <w:rFonts w:asciiTheme="minorHAnsi" w:cstheme="minorHAnsi"/>
        </w:rPr>
        <w:t>图表</w:t>
      </w:r>
      <w:r>
        <w:t xml:space="preserve">22 </w:t>
      </w:r>
      <w:r>
        <w:rPr>
          <w:rFonts w:asciiTheme="minorHAnsi" w:cstheme="minorHAnsi"/>
        </w:rPr>
        <w:t>：网络安全治理总体状况的评价</w:t>
      </w:r>
      <w:r>
        <w:tab/>
      </w:r>
      <w:r>
        <w:fldChar w:fldCharType="begin"/>
      </w:r>
      <w:r>
        <w:instrText xml:space="preserve"> PAGEREF _Toc19117 </w:instrText>
      </w:r>
      <w:r>
        <w:fldChar w:fldCharType="separate"/>
      </w:r>
      <w:r>
        <w:t>32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_Toc15076 </w:instrText>
      </w:r>
      <w:r>
        <w:rPr>
          <w:rFonts w:eastAsia="黑体" w:cstheme="minorHAnsi"/>
          <w:bCs/>
          <w:kern w:val="44"/>
          <w:szCs w:val="28"/>
        </w:rPr>
        <w:fldChar w:fldCharType="separate"/>
      </w:r>
      <w:r>
        <w:rPr>
          <w:rFonts w:asciiTheme="minorHAnsi" w:cstheme="minorHAnsi"/>
        </w:rPr>
        <w:t>图表</w:t>
      </w:r>
      <w:r>
        <w:t xml:space="preserve">23 </w:t>
      </w:r>
      <w:r>
        <w:rPr>
          <w:rFonts w:asciiTheme="minorHAnsi" w:cstheme="minorHAnsi"/>
        </w:rPr>
        <w:t>：公众网民对网络安全法律、规章及政策标准的了解</w:t>
      </w:r>
      <w:r>
        <w:tab/>
      </w:r>
      <w:r>
        <w:fldChar w:fldCharType="begin"/>
      </w:r>
      <w:r>
        <w:instrText xml:space="preserve"> PAGEREF _Toc15076 </w:instrText>
      </w:r>
      <w:r>
        <w:fldChar w:fldCharType="separate"/>
      </w:r>
      <w:r>
        <w:t>33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_Toc6200 </w:instrText>
      </w:r>
      <w:r>
        <w:rPr>
          <w:rFonts w:eastAsia="黑体" w:cstheme="minorHAnsi"/>
          <w:bCs/>
          <w:kern w:val="44"/>
          <w:szCs w:val="28"/>
        </w:rPr>
        <w:fldChar w:fldCharType="separate"/>
      </w:r>
      <w:r>
        <w:rPr>
          <w:rFonts w:asciiTheme="minorHAnsi" w:cstheme="minorHAnsi"/>
        </w:rPr>
        <w:t>图表</w:t>
      </w:r>
      <w:r>
        <w:t xml:space="preserve">24 </w:t>
      </w:r>
      <w:r>
        <w:rPr>
          <w:rFonts w:asciiTheme="minorHAnsi" w:cstheme="minorHAnsi"/>
        </w:rPr>
        <w:t>：网络安全法律法规知识来源渠道</w:t>
      </w:r>
      <w:r>
        <w:tab/>
      </w:r>
      <w:r>
        <w:fldChar w:fldCharType="begin"/>
      </w:r>
      <w:r>
        <w:instrText xml:space="preserve"> PAGEREF _Toc6200 </w:instrText>
      </w:r>
      <w:r>
        <w:fldChar w:fldCharType="separate"/>
      </w:r>
      <w:r>
        <w:t>34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_Toc7567 </w:instrText>
      </w:r>
      <w:r>
        <w:rPr>
          <w:rFonts w:eastAsia="黑体" w:cstheme="minorHAnsi"/>
          <w:bCs/>
          <w:kern w:val="44"/>
          <w:szCs w:val="28"/>
        </w:rPr>
        <w:fldChar w:fldCharType="separate"/>
      </w:r>
      <w:r>
        <w:rPr>
          <w:rFonts w:asciiTheme="minorHAnsi" w:cstheme="minorHAnsi"/>
        </w:rPr>
        <w:t>图表</w:t>
      </w:r>
      <w:r>
        <w:t xml:space="preserve">25 </w:t>
      </w:r>
      <w:r>
        <w:rPr>
          <w:rFonts w:asciiTheme="minorHAnsi" w:cstheme="minorHAnsi"/>
        </w:rPr>
        <w:t>：网络安全普法教育工作的薄弱环节</w:t>
      </w:r>
      <w:r>
        <w:tab/>
      </w:r>
      <w:r>
        <w:fldChar w:fldCharType="begin"/>
      </w:r>
      <w:r>
        <w:instrText xml:space="preserve"> PAGEREF _Toc7567 </w:instrText>
      </w:r>
      <w:r>
        <w:fldChar w:fldCharType="separate"/>
      </w:r>
      <w:r>
        <w:t>34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_Toc8302 </w:instrText>
      </w:r>
      <w:r>
        <w:rPr>
          <w:rFonts w:eastAsia="黑体" w:cstheme="minorHAnsi"/>
          <w:bCs/>
          <w:kern w:val="44"/>
          <w:szCs w:val="28"/>
        </w:rPr>
        <w:fldChar w:fldCharType="separate"/>
      </w:r>
      <w:r>
        <w:rPr>
          <w:rFonts w:asciiTheme="minorHAnsi" w:cstheme="minorHAnsi"/>
        </w:rPr>
        <w:t>图表</w:t>
      </w:r>
      <w:r>
        <w:t xml:space="preserve">26 </w:t>
      </w:r>
      <w:r>
        <w:rPr>
          <w:rFonts w:asciiTheme="minorHAnsi" w:cstheme="minorHAnsi"/>
        </w:rPr>
        <w:t>：亟待加强网络安全立法的内容</w:t>
      </w:r>
      <w:r>
        <w:tab/>
      </w:r>
      <w:r>
        <w:fldChar w:fldCharType="begin"/>
      </w:r>
      <w:r>
        <w:instrText xml:space="preserve"> PAGEREF _Toc8302 </w:instrText>
      </w:r>
      <w:r>
        <w:fldChar w:fldCharType="separate"/>
      </w:r>
      <w:r>
        <w:t>35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_Toc8756 </w:instrText>
      </w:r>
      <w:r>
        <w:rPr>
          <w:rFonts w:eastAsia="黑体" w:cstheme="minorHAnsi"/>
          <w:bCs/>
          <w:kern w:val="44"/>
          <w:szCs w:val="28"/>
        </w:rPr>
        <w:fldChar w:fldCharType="separate"/>
      </w:r>
      <w:r>
        <w:rPr>
          <w:rFonts w:asciiTheme="minorHAnsi" w:cstheme="minorHAnsi"/>
          <w:szCs w:val="24"/>
        </w:rPr>
        <w:t>图表</w:t>
      </w:r>
      <w:r>
        <w:t xml:space="preserve">27 </w:t>
      </w:r>
      <w:r>
        <w:rPr>
          <w:rFonts w:asciiTheme="minorHAnsi" w:cstheme="minorHAnsi"/>
          <w:szCs w:val="24"/>
        </w:rPr>
        <w:t>：公众网民遇到网络纠纷发生率排序</w:t>
      </w:r>
      <w:r>
        <w:tab/>
      </w:r>
      <w:r>
        <w:fldChar w:fldCharType="begin"/>
      </w:r>
      <w:r>
        <w:instrText xml:space="preserve"> PAGEREF _Toc8756 </w:instrText>
      </w:r>
      <w:r>
        <w:fldChar w:fldCharType="separate"/>
      </w:r>
      <w:r>
        <w:t>36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_Toc19438 </w:instrText>
      </w:r>
      <w:r>
        <w:rPr>
          <w:rFonts w:eastAsia="黑体" w:cstheme="minorHAnsi"/>
          <w:bCs/>
          <w:kern w:val="44"/>
          <w:szCs w:val="28"/>
        </w:rPr>
        <w:fldChar w:fldCharType="separate"/>
      </w:r>
      <w:r>
        <w:rPr>
          <w:rFonts w:asciiTheme="minorHAnsi" w:cstheme="minorHAnsi"/>
        </w:rPr>
        <w:t>图表</w:t>
      </w:r>
      <w:r>
        <w:t xml:space="preserve">28 </w:t>
      </w:r>
      <w:r>
        <w:rPr>
          <w:rFonts w:asciiTheme="minorHAnsi" w:cstheme="minorHAnsi"/>
        </w:rPr>
        <w:t>：网民对网络纠纷的应对选择</w:t>
      </w:r>
      <w:r>
        <w:tab/>
      </w:r>
      <w:r>
        <w:fldChar w:fldCharType="begin"/>
      </w:r>
      <w:r>
        <w:instrText xml:space="preserve"> PAGEREF _Toc19438 </w:instrText>
      </w:r>
      <w:r>
        <w:fldChar w:fldCharType="separate"/>
      </w:r>
      <w:r>
        <w:t>37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_Toc12803 </w:instrText>
      </w:r>
      <w:r>
        <w:rPr>
          <w:rFonts w:eastAsia="黑体" w:cstheme="minorHAnsi"/>
          <w:bCs/>
          <w:kern w:val="44"/>
          <w:szCs w:val="28"/>
        </w:rPr>
        <w:fldChar w:fldCharType="separate"/>
      </w:r>
      <w:r>
        <w:rPr>
          <w:rFonts w:asciiTheme="minorHAnsi" w:cstheme="minorHAnsi"/>
        </w:rPr>
        <w:t>图表</w:t>
      </w:r>
      <w:r>
        <w:t xml:space="preserve">29 </w:t>
      </w:r>
      <w:r>
        <w:rPr>
          <w:rFonts w:asciiTheme="minorHAnsi" w:cstheme="minorHAnsi"/>
        </w:rPr>
        <w:t>：网民对互联网纠纷人民调解委员会等机构的看法</w:t>
      </w:r>
      <w:r>
        <w:tab/>
      </w:r>
      <w:r>
        <w:fldChar w:fldCharType="begin"/>
      </w:r>
      <w:r>
        <w:instrText xml:space="preserve"> PAGEREF _Toc12803 </w:instrText>
      </w:r>
      <w:r>
        <w:fldChar w:fldCharType="separate"/>
      </w:r>
      <w:r>
        <w:t>38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_Toc26123 </w:instrText>
      </w:r>
      <w:r>
        <w:rPr>
          <w:rFonts w:eastAsia="黑体" w:cstheme="minorHAnsi"/>
          <w:bCs/>
          <w:kern w:val="44"/>
          <w:szCs w:val="28"/>
        </w:rPr>
        <w:fldChar w:fldCharType="separate"/>
      </w:r>
      <w:r>
        <w:rPr>
          <w:rFonts w:asciiTheme="minorHAnsi" w:cstheme="minorHAnsi"/>
        </w:rPr>
        <w:t>图表</w:t>
      </w:r>
      <w:r>
        <w:t xml:space="preserve">30 </w:t>
      </w:r>
      <w:r>
        <w:rPr>
          <w:rFonts w:asciiTheme="minorHAnsi" w:cstheme="minorHAnsi"/>
        </w:rPr>
        <w:t>：网民对网络安全方面司法工作满意度评价</w:t>
      </w:r>
      <w:r>
        <w:tab/>
      </w:r>
      <w:r>
        <w:fldChar w:fldCharType="begin"/>
      </w:r>
      <w:r>
        <w:instrText xml:space="preserve"> PAGEREF _Toc26123 </w:instrText>
      </w:r>
      <w:r>
        <w:fldChar w:fldCharType="separate"/>
      </w:r>
      <w:r>
        <w:t>39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_Toc20620 </w:instrText>
      </w:r>
      <w:r>
        <w:rPr>
          <w:rFonts w:eastAsia="黑体" w:cstheme="minorHAnsi"/>
          <w:bCs/>
          <w:kern w:val="44"/>
          <w:szCs w:val="28"/>
        </w:rPr>
        <w:fldChar w:fldCharType="separate"/>
      </w:r>
      <w:r>
        <w:rPr>
          <w:rFonts w:asciiTheme="minorHAnsi" w:eastAsiaTheme="minorEastAsia" w:cstheme="minorHAnsi"/>
          <w:szCs w:val="24"/>
        </w:rPr>
        <w:t>图表</w:t>
      </w:r>
      <w:r>
        <w:t xml:space="preserve">31 </w:t>
      </w:r>
      <w:r>
        <w:rPr>
          <w:rFonts w:asciiTheme="minorHAnsi" w:eastAsiaTheme="minorEastAsia" w:cstheme="minorHAnsi"/>
          <w:szCs w:val="24"/>
        </w:rPr>
        <w:t>：网络上遭遇违法犯罪的情况</w:t>
      </w:r>
      <w:r>
        <w:tab/>
      </w:r>
      <w:r>
        <w:fldChar w:fldCharType="begin"/>
      </w:r>
      <w:r>
        <w:instrText xml:space="preserve"> PAGEREF _Toc20620 </w:instrText>
      </w:r>
      <w:r>
        <w:fldChar w:fldCharType="separate"/>
      </w:r>
      <w:r>
        <w:t>40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_Toc22898 </w:instrText>
      </w:r>
      <w:r>
        <w:rPr>
          <w:rFonts w:eastAsia="黑体" w:cstheme="minorHAnsi"/>
          <w:bCs/>
          <w:kern w:val="44"/>
          <w:szCs w:val="28"/>
        </w:rPr>
        <w:fldChar w:fldCharType="separate"/>
      </w:r>
      <w:r>
        <w:rPr>
          <w:rFonts w:asciiTheme="minorHAnsi" w:eastAsiaTheme="minorEastAsia" w:cstheme="minorHAnsi"/>
          <w:szCs w:val="24"/>
        </w:rPr>
        <w:t>图表</w:t>
      </w:r>
      <w:r>
        <w:t xml:space="preserve">32 </w:t>
      </w:r>
      <w:r>
        <w:rPr>
          <w:rFonts w:asciiTheme="minorHAnsi" w:eastAsiaTheme="minorEastAsia" w:cstheme="minorHAnsi"/>
          <w:szCs w:val="24"/>
        </w:rPr>
        <w:t>：需加强打击的网络违法犯罪行为</w:t>
      </w:r>
      <w:r>
        <w:tab/>
      </w:r>
      <w:r>
        <w:fldChar w:fldCharType="begin"/>
      </w:r>
      <w:r>
        <w:instrText xml:space="preserve"> PAGEREF _Toc22898 </w:instrText>
      </w:r>
      <w:r>
        <w:fldChar w:fldCharType="separate"/>
      </w:r>
      <w:r>
        <w:t>41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_Toc23937 </w:instrText>
      </w:r>
      <w:r>
        <w:rPr>
          <w:rFonts w:eastAsia="黑体" w:cstheme="minorHAnsi"/>
          <w:bCs/>
          <w:kern w:val="44"/>
          <w:szCs w:val="28"/>
        </w:rPr>
        <w:fldChar w:fldCharType="separate"/>
      </w:r>
      <w:r>
        <w:rPr>
          <w:rFonts w:asciiTheme="minorHAnsi" w:eastAsiaTheme="minorEastAsia" w:cstheme="minorHAnsi"/>
          <w:szCs w:val="24"/>
        </w:rPr>
        <w:t>图表</w:t>
      </w:r>
      <w:r>
        <w:t xml:space="preserve">33 </w:t>
      </w:r>
      <w:r>
        <w:rPr>
          <w:rFonts w:asciiTheme="minorHAnsi" w:eastAsiaTheme="minorEastAsia" w:cstheme="minorHAnsi"/>
          <w:szCs w:val="24"/>
        </w:rPr>
        <w:t>：今年遇到网络诈骗次数的变化</w:t>
      </w:r>
      <w:r>
        <w:tab/>
      </w:r>
      <w:r>
        <w:fldChar w:fldCharType="begin"/>
      </w:r>
      <w:r>
        <w:instrText xml:space="preserve"> PAGEREF _Toc23937 </w:instrText>
      </w:r>
      <w:r>
        <w:fldChar w:fldCharType="separate"/>
      </w:r>
      <w:r>
        <w:t>42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_Toc8205 </w:instrText>
      </w:r>
      <w:r>
        <w:rPr>
          <w:rFonts w:eastAsia="黑体" w:cstheme="minorHAnsi"/>
          <w:bCs/>
          <w:kern w:val="44"/>
          <w:szCs w:val="28"/>
        </w:rPr>
        <w:fldChar w:fldCharType="separate"/>
      </w:r>
      <w:r>
        <w:rPr>
          <w:rFonts w:asciiTheme="minorHAnsi" w:eastAsiaTheme="minorEastAsia" w:cstheme="minorHAnsi"/>
          <w:szCs w:val="24"/>
        </w:rPr>
        <w:t>图表</w:t>
      </w:r>
      <w:r>
        <w:t xml:space="preserve">34 </w:t>
      </w:r>
      <w:r>
        <w:rPr>
          <w:rFonts w:asciiTheme="minorHAnsi" w:eastAsiaTheme="minorEastAsia" w:cstheme="minorHAnsi"/>
          <w:szCs w:val="24"/>
        </w:rPr>
        <w:t>：经常遇到的各类电信网络诈骗的遇见率</w:t>
      </w:r>
      <w:r>
        <w:tab/>
      </w:r>
      <w:r>
        <w:fldChar w:fldCharType="begin"/>
      </w:r>
      <w:r>
        <w:instrText xml:space="preserve"> PAGEREF _Toc8205 </w:instrText>
      </w:r>
      <w:r>
        <w:fldChar w:fldCharType="separate"/>
      </w:r>
      <w:r>
        <w:t>42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_Toc9149 </w:instrText>
      </w:r>
      <w:r>
        <w:rPr>
          <w:rFonts w:eastAsia="黑体" w:cstheme="minorHAnsi"/>
          <w:bCs/>
          <w:kern w:val="44"/>
          <w:szCs w:val="28"/>
        </w:rPr>
        <w:fldChar w:fldCharType="separate"/>
      </w:r>
      <w:r>
        <w:rPr>
          <w:rFonts w:asciiTheme="minorHAnsi" w:eastAsiaTheme="minorEastAsia" w:cstheme="minorHAnsi"/>
          <w:szCs w:val="24"/>
        </w:rPr>
        <w:t>图表</w:t>
      </w:r>
      <w:r>
        <w:t xml:space="preserve">35 </w:t>
      </w:r>
      <w:r>
        <w:rPr>
          <w:rFonts w:asciiTheme="minorHAnsi" w:eastAsiaTheme="minorEastAsia" w:cstheme="minorHAnsi"/>
          <w:szCs w:val="24"/>
        </w:rPr>
        <w:t>：网民对电信诈骗的应对措施</w:t>
      </w:r>
      <w:r>
        <w:tab/>
      </w:r>
      <w:r>
        <w:fldChar w:fldCharType="begin"/>
      </w:r>
      <w:r>
        <w:instrText xml:space="preserve"> PAGEREF _Toc9149 </w:instrText>
      </w:r>
      <w:r>
        <w:fldChar w:fldCharType="separate"/>
      </w:r>
      <w:r>
        <w:t>43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_Toc27176 </w:instrText>
      </w:r>
      <w:r>
        <w:rPr>
          <w:rFonts w:eastAsia="黑体" w:cstheme="minorHAnsi"/>
          <w:bCs/>
          <w:kern w:val="44"/>
          <w:szCs w:val="28"/>
        </w:rPr>
        <w:fldChar w:fldCharType="separate"/>
      </w:r>
      <w:r>
        <w:rPr>
          <w:rFonts w:asciiTheme="minorHAnsi" w:eastAsiaTheme="minorEastAsia" w:cstheme="minorHAnsi"/>
          <w:szCs w:val="24"/>
        </w:rPr>
        <w:t>图表</w:t>
      </w:r>
      <w:r>
        <w:t xml:space="preserve">36 </w:t>
      </w:r>
      <w:r>
        <w:rPr>
          <w:rFonts w:asciiTheme="minorHAnsi" w:eastAsiaTheme="minorEastAsia" w:cstheme="minorHAnsi"/>
          <w:szCs w:val="24"/>
        </w:rPr>
        <w:t>：公众网民对问题解决的满意度评价</w:t>
      </w:r>
      <w:r>
        <w:tab/>
      </w:r>
      <w:r>
        <w:fldChar w:fldCharType="begin"/>
      </w:r>
      <w:r>
        <w:instrText xml:space="preserve"> PAGEREF _Toc27176 </w:instrText>
      </w:r>
      <w:r>
        <w:fldChar w:fldCharType="separate"/>
      </w:r>
      <w:r>
        <w:t>43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_Toc22918 </w:instrText>
      </w:r>
      <w:r>
        <w:rPr>
          <w:rFonts w:eastAsia="黑体" w:cstheme="minorHAnsi"/>
          <w:bCs/>
          <w:kern w:val="44"/>
          <w:szCs w:val="28"/>
        </w:rPr>
        <w:fldChar w:fldCharType="separate"/>
      </w:r>
      <w:r>
        <w:rPr>
          <w:rFonts w:asciiTheme="minorHAnsi" w:eastAsiaTheme="minorEastAsia" w:cstheme="minorHAnsi"/>
          <w:szCs w:val="24"/>
        </w:rPr>
        <w:t>图表</w:t>
      </w:r>
      <w:r>
        <w:t xml:space="preserve">37 </w:t>
      </w:r>
      <w:r>
        <w:rPr>
          <w:rFonts w:asciiTheme="minorHAnsi" w:eastAsiaTheme="minorEastAsia" w:cstheme="minorHAnsi"/>
          <w:szCs w:val="24"/>
        </w:rPr>
        <w:t>：网民对电信诈骗的应对措施</w:t>
      </w:r>
      <w:r>
        <w:tab/>
      </w:r>
      <w:r>
        <w:fldChar w:fldCharType="begin"/>
      </w:r>
      <w:r>
        <w:instrText xml:space="preserve"> PAGEREF _Toc22918 </w:instrText>
      </w:r>
      <w:r>
        <w:fldChar w:fldCharType="separate"/>
      </w:r>
      <w:r>
        <w:t>44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_Toc16595 </w:instrText>
      </w:r>
      <w:r>
        <w:rPr>
          <w:rFonts w:eastAsia="黑体" w:cstheme="minorHAnsi"/>
          <w:bCs/>
          <w:kern w:val="44"/>
          <w:szCs w:val="28"/>
        </w:rPr>
        <w:fldChar w:fldCharType="separate"/>
      </w:r>
      <w:r>
        <w:rPr>
          <w:rFonts w:asciiTheme="minorHAnsi" w:eastAsiaTheme="minorEastAsia" w:cstheme="minorHAnsi"/>
          <w:szCs w:val="24"/>
        </w:rPr>
        <w:t>图表</w:t>
      </w:r>
      <w:r>
        <w:t xml:space="preserve">38 </w:t>
      </w:r>
      <w:r>
        <w:rPr>
          <w:rFonts w:asciiTheme="minorHAnsi" w:eastAsiaTheme="minorEastAsia" w:cstheme="minorHAnsi"/>
          <w:szCs w:val="24"/>
        </w:rPr>
        <w:t>：所在社区、校园企业开展防诈骗宣传活动占比</w:t>
      </w:r>
      <w:r>
        <w:tab/>
      </w:r>
      <w:r>
        <w:fldChar w:fldCharType="begin"/>
      </w:r>
      <w:r>
        <w:instrText xml:space="preserve"> PAGEREF _Toc16595 </w:instrText>
      </w:r>
      <w:r>
        <w:fldChar w:fldCharType="separate"/>
      </w:r>
      <w:r>
        <w:t>45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_Toc30223 </w:instrText>
      </w:r>
      <w:r>
        <w:rPr>
          <w:rFonts w:eastAsia="黑体" w:cstheme="minorHAnsi"/>
          <w:bCs/>
          <w:kern w:val="44"/>
          <w:szCs w:val="28"/>
        </w:rPr>
        <w:fldChar w:fldCharType="separate"/>
      </w:r>
      <w:r>
        <w:rPr>
          <w:rFonts w:asciiTheme="minorHAnsi" w:eastAsiaTheme="minorEastAsia" w:cstheme="minorHAnsi"/>
          <w:szCs w:val="24"/>
        </w:rPr>
        <w:t>图表</w:t>
      </w:r>
      <w:r>
        <w:t xml:space="preserve">39 </w:t>
      </w:r>
      <w:r>
        <w:rPr>
          <w:rFonts w:asciiTheme="minorHAnsi" w:eastAsiaTheme="minorEastAsia" w:cstheme="minorHAnsi"/>
          <w:szCs w:val="24"/>
        </w:rPr>
        <w:t>：是否有充值应用过“金融投资”类APP而导致财产损失比例</w:t>
      </w:r>
      <w:r>
        <w:tab/>
      </w:r>
      <w:r>
        <w:fldChar w:fldCharType="begin"/>
      </w:r>
      <w:r>
        <w:instrText xml:space="preserve"> PAGEREF _Toc30223 </w:instrText>
      </w:r>
      <w:r>
        <w:fldChar w:fldCharType="separate"/>
      </w:r>
      <w:r>
        <w:t>45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_Toc10119 </w:instrText>
      </w:r>
      <w:r>
        <w:rPr>
          <w:rFonts w:eastAsia="黑体" w:cstheme="minorHAnsi"/>
          <w:bCs/>
          <w:kern w:val="44"/>
          <w:szCs w:val="28"/>
        </w:rPr>
        <w:fldChar w:fldCharType="separate"/>
      </w:r>
      <w:r>
        <w:rPr>
          <w:rFonts w:asciiTheme="minorHAnsi" w:eastAsiaTheme="minorEastAsia" w:cstheme="minorHAnsi"/>
          <w:szCs w:val="24"/>
        </w:rPr>
        <w:t>图表</w:t>
      </w:r>
      <w:r>
        <w:t xml:space="preserve">40 </w:t>
      </w:r>
      <w:r>
        <w:rPr>
          <w:rFonts w:asciiTheme="minorHAnsi" w:eastAsiaTheme="minorEastAsia" w:cstheme="minorHAnsi"/>
          <w:szCs w:val="24"/>
        </w:rPr>
        <w:t>：应用扫码付款或线上支付时遇到被盗刷的情况</w:t>
      </w:r>
      <w:r>
        <w:tab/>
      </w:r>
      <w:r>
        <w:fldChar w:fldCharType="begin"/>
      </w:r>
      <w:r>
        <w:instrText xml:space="preserve"> PAGEREF _Toc10119 </w:instrText>
      </w:r>
      <w:r>
        <w:fldChar w:fldCharType="separate"/>
      </w:r>
      <w:r>
        <w:t>46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_Toc65 </w:instrText>
      </w:r>
      <w:r>
        <w:rPr>
          <w:rFonts w:eastAsia="黑体" w:cstheme="minorHAnsi"/>
          <w:bCs/>
          <w:kern w:val="44"/>
          <w:szCs w:val="28"/>
        </w:rPr>
        <w:fldChar w:fldCharType="separate"/>
      </w:r>
      <w:r>
        <w:rPr>
          <w:rFonts w:asciiTheme="minorHAnsi" w:eastAsiaTheme="minorEastAsia" w:cstheme="minorHAnsi"/>
          <w:szCs w:val="24"/>
        </w:rPr>
        <w:t>图表</w:t>
      </w:r>
      <w:r>
        <w:t xml:space="preserve">41 </w:t>
      </w:r>
      <w:r>
        <w:rPr>
          <w:rFonts w:asciiTheme="minorHAnsi" w:eastAsiaTheme="minorEastAsia" w:cstheme="minorHAnsi"/>
          <w:szCs w:val="24"/>
        </w:rPr>
        <w:t>：网络博彩或网线络赌博在网民生活圈渗透程度</w:t>
      </w:r>
      <w:r>
        <w:tab/>
      </w:r>
      <w:r>
        <w:fldChar w:fldCharType="begin"/>
      </w:r>
      <w:r>
        <w:instrText xml:space="preserve"> PAGEREF _Toc65 </w:instrText>
      </w:r>
      <w:r>
        <w:fldChar w:fldCharType="separate"/>
      </w:r>
      <w:r>
        <w:t>47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_Toc268 </w:instrText>
      </w:r>
      <w:r>
        <w:rPr>
          <w:rFonts w:eastAsia="黑体" w:cstheme="minorHAnsi"/>
          <w:bCs/>
          <w:kern w:val="44"/>
          <w:szCs w:val="28"/>
        </w:rPr>
        <w:fldChar w:fldCharType="separate"/>
      </w:r>
      <w:r>
        <w:rPr>
          <w:rFonts w:asciiTheme="minorHAnsi" w:eastAsiaTheme="minorEastAsia" w:cstheme="minorHAnsi"/>
          <w:szCs w:val="24"/>
        </w:rPr>
        <w:t>图表</w:t>
      </w:r>
      <w:r>
        <w:t xml:space="preserve">42 </w:t>
      </w:r>
      <w:r>
        <w:rPr>
          <w:rFonts w:asciiTheme="minorHAnsi" w:eastAsiaTheme="minorEastAsia" w:cstheme="minorHAnsi"/>
          <w:szCs w:val="24"/>
        </w:rPr>
        <w:t>：网络勒索病毒、木马等破坏性程序渗透程度</w:t>
      </w:r>
      <w:r>
        <w:tab/>
      </w:r>
      <w:r>
        <w:fldChar w:fldCharType="begin"/>
      </w:r>
      <w:r>
        <w:instrText xml:space="preserve"> PAGEREF _Toc268 </w:instrText>
      </w:r>
      <w:r>
        <w:fldChar w:fldCharType="separate"/>
      </w:r>
      <w:r>
        <w:t>48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_Toc15035 </w:instrText>
      </w:r>
      <w:r>
        <w:rPr>
          <w:rFonts w:eastAsia="黑体" w:cstheme="minorHAnsi"/>
          <w:bCs/>
          <w:kern w:val="44"/>
          <w:szCs w:val="28"/>
        </w:rPr>
        <w:fldChar w:fldCharType="separate"/>
      </w:r>
      <w:r>
        <w:rPr>
          <w:rFonts w:asciiTheme="minorHAnsi" w:cstheme="minorHAnsi"/>
        </w:rPr>
        <w:t>图表</w:t>
      </w:r>
      <w:r>
        <w:t xml:space="preserve">43 </w:t>
      </w:r>
      <w:r>
        <w:rPr>
          <w:rFonts w:asciiTheme="minorHAnsi" w:cstheme="minorHAnsi"/>
        </w:rPr>
        <w:t>：定期杀毒和更新补丁的落实情况</w:t>
      </w:r>
      <w:r>
        <w:tab/>
      </w:r>
      <w:r>
        <w:fldChar w:fldCharType="begin"/>
      </w:r>
      <w:r>
        <w:instrText xml:space="preserve"> PAGEREF _Toc15035 </w:instrText>
      </w:r>
      <w:r>
        <w:fldChar w:fldCharType="separate"/>
      </w:r>
      <w:r>
        <w:t>48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_Toc15257 </w:instrText>
      </w:r>
      <w:r>
        <w:rPr>
          <w:rFonts w:eastAsia="黑体" w:cstheme="minorHAnsi"/>
          <w:bCs/>
          <w:kern w:val="44"/>
          <w:szCs w:val="28"/>
        </w:rPr>
        <w:fldChar w:fldCharType="separate"/>
      </w:r>
      <w:r>
        <w:rPr>
          <w:rFonts w:asciiTheme="minorHAnsi" w:cstheme="minorHAnsi"/>
        </w:rPr>
        <w:t>图表</w:t>
      </w:r>
      <w:r>
        <w:t xml:space="preserve">44 </w:t>
      </w:r>
      <w:r>
        <w:rPr>
          <w:rFonts w:asciiTheme="minorHAnsi" w:cstheme="minorHAnsi"/>
        </w:rPr>
        <w:t>：不良信息乱象泛滥现状</w:t>
      </w:r>
      <w:r>
        <w:tab/>
      </w:r>
      <w:r>
        <w:fldChar w:fldCharType="begin"/>
      </w:r>
      <w:r>
        <w:instrText xml:space="preserve"> PAGEREF _Toc15257 </w:instrText>
      </w:r>
      <w:r>
        <w:fldChar w:fldCharType="separate"/>
      </w:r>
      <w:r>
        <w:t>49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_Toc20760 </w:instrText>
      </w:r>
      <w:r>
        <w:rPr>
          <w:rFonts w:eastAsia="黑体" w:cstheme="minorHAnsi"/>
          <w:bCs/>
          <w:kern w:val="44"/>
          <w:szCs w:val="28"/>
        </w:rPr>
        <w:fldChar w:fldCharType="separate"/>
      </w:r>
      <w:r>
        <w:rPr>
          <w:rFonts w:asciiTheme="minorHAnsi" w:cstheme="minorHAnsi"/>
        </w:rPr>
        <w:t>图表</w:t>
      </w:r>
      <w:r>
        <w:t xml:space="preserve">45 </w:t>
      </w:r>
      <w:r>
        <w:rPr>
          <w:rFonts w:asciiTheme="minorHAnsi" w:cstheme="minorHAnsi"/>
        </w:rPr>
        <w:t>：色情暴力等低俗网络信息数量变化情况</w:t>
      </w:r>
      <w:r>
        <w:tab/>
      </w:r>
      <w:r>
        <w:fldChar w:fldCharType="begin"/>
      </w:r>
      <w:r>
        <w:instrText xml:space="preserve"> PAGEREF _Toc20760 </w:instrText>
      </w:r>
      <w:r>
        <w:fldChar w:fldCharType="separate"/>
      </w:r>
      <w:r>
        <w:t>49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_Toc2110 </w:instrText>
      </w:r>
      <w:r>
        <w:rPr>
          <w:rFonts w:eastAsia="黑体" w:cstheme="minorHAnsi"/>
          <w:bCs/>
          <w:kern w:val="44"/>
          <w:szCs w:val="28"/>
        </w:rPr>
        <w:fldChar w:fldCharType="separate"/>
      </w:r>
      <w:r>
        <w:rPr>
          <w:rFonts w:asciiTheme="minorHAnsi" w:cstheme="minorHAnsi"/>
        </w:rPr>
        <w:t>图表</w:t>
      </w:r>
      <w:r>
        <w:t xml:space="preserve">46 </w:t>
      </w:r>
      <w:r>
        <w:rPr>
          <w:rFonts w:asciiTheme="minorHAnsi" w:cstheme="minorHAnsi"/>
        </w:rPr>
        <w:t>：遇到低俗网络信息的应对措施</w:t>
      </w:r>
      <w:r>
        <w:tab/>
      </w:r>
      <w:r>
        <w:fldChar w:fldCharType="begin"/>
      </w:r>
      <w:r>
        <w:instrText xml:space="preserve"> PAGEREF _Toc2110 </w:instrText>
      </w:r>
      <w:r>
        <w:fldChar w:fldCharType="separate"/>
      </w:r>
      <w:r>
        <w:t>50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_Toc27248 </w:instrText>
      </w:r>
      <w:r>
        <w:rPr>
          <w:rFonts w:eastAsia="黑体" w:cstheme="minorHAnsi"/>
          <w:bCs/>
          <w:kern w:val="44"/>
          <w:szCs w:val="28"/>
        </w:rPr>
        <w:fldChar w:fldCharType="separate"/>
      </w:r>
      <w:r>
        <w:rPr>
          <w:rFonts w:asciiTheme="minorHAnsi" w:cstheme="minorHAnsi"/>
        </w:rPr>
        <w:t>图表</w:t>
      </w:r>
      <w:r>
        <w:t xml:space="preserve">47 </w:t>
      </w:r>
      <w:r>
        <w:rPr>
          <w:rFonts w:asciiTheme="minorHAnsi" w:cstheme="minorHAnsi"/>
        </w:rPr>
        <w:t>：对低俗网络信息的投诉效果的评价</w:t>
      </w:r>
      <w:r>
        <w:tab/>
      </w:r>
      <w:r>
        <w:fldChar w:fldCharType="begin"/>
      </w:r>
      <w:r>
        <w:instrText xml:space="preserve"> PAGEREF _Toc27248 </w:instrText>
      </w:r>
      <w:r>
        <w:fldChar w:fldCharType="separate"/>
      </w:r>
      <w:r>
        <w:t>51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_Toc8575 </w:instrText>
      </w:r>
      <w:r>
        <w:rPr>
          <w:rFonts w:eastAsia="黑体" w:cstheme="minorHAnsi"/>
          <w:bCs/>
          <w:kern w:val="44"/>
          <w:szCs w:val="28"/>
        </w:rPr>
        <w:fldChar w:fldCharType="separate"/>
      </w:r>
      <w:r>
        <w:rPr>
          <w:rFonts w:asciiTheme="minorHAnsi" w:cstheme="minorHAnsi"/>
        </w:rPr>
        <w:t>图表</w:t>
      </w:r>
      <w:r>
        <w:t xml:space="preserve">48 </w:t>
      </w:r>
      <w:r>
        <w:rPr>
          <w:rFonts w:asciiTheme="minorHAnsi" w:cstheme="minorHAnsi"/>
        </w:rPr>
        <w:t>：网络谣言信息鉴别渠道</w:t>
      </w:r>
      <w:r>
        <w:tab/>
      </w:r>
      <w:r>
        <w:fldChar w:fldCharType="begin"/>
      </w:r>
      <w:r>
        <w:instrText xml:space="preserve"> PAGEREF _Toc8575 </w:instrText>
      </w:r>
      <w:r>
        <w:fldChar w:fldCharType="separate"/>
      </w:r>
      <w:r>
        <w:t>52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_Toc17697 </w:instrText>
      </w:r>
      <w:r>
        <w:rPr>
          <w:rFonts w:eastAsia="黑体" w:cstheme="minorHAnsi"/>
          <w:bCs/>
          <w:kern w:val="44"/>
          <w:szCs w:val="28"/>
        </w:rPr>
        <w:fldChar w:fldCharType="separate"/>
      </w:r>
      <w:r>
        <w:rPr>
          <w:rFonts w:asciiTheme="minorHAnsi" w:cstheme="minorHAnsi"/>
        </w:rPr>
        <w:t>图表</w:t>
      </w:r>
      <w:r>
        <w:t xml:space="preserve">49 </w:t>
      </w:r>
      <w:r>
        <w:rPr>
          <w:rFonts w:asciiTheme="minorHAnsi" w:cstheme="minorHAnsi"/>
        </w:rPr>
        <w:t>：“清朗”、“</w:t>
      </w:r>
      <w:r>
        <w:rPr>
          <w:rFonts w:hint="eastAsia" w:asciiTheme="minorHAnsi" w:cstheme="minorHAnsi"/>
        </w:rPr>
        <w:t>净网</w:t>
      </w:r>
      <w:r>
        <w:rPr>
          <w:rFonts w:asciiTheme="minorHAnsi" w:cstheme="minorHAnsi"/>
        </w:rPr>
        <w:t>”</w:t>
      </w:r>
      <w:r>
        <w:rPr>
          <w:rFonts w:hint="eastAsia" w:asciiTheme="minorHAnsi" w:cstheme="minorHAnsi"/>
        </w:rPr>
        <w:t>等专项行动成效的评价</w:t>
      </w:r>
      <w:r>
        <w:tab/>
      </w:r>
      <w:r>
        <w:fldChar w:fldCharType="begin"/>
      </w:r>
      <w:r>
        <w:instrText xml:space="preserve"> PAGEREF _Toc17697 </w:instrText>
      </w:r>
      <w:r>
        <w:fldChar w:fldCharType="separate"/>
      </w:r>
      <w:r>
        <w:t>52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_Toc25922 </w:instrText>
      </w:r>
      <w:r>
        <w:rPr>
          <w:rFonts w:eastAsia="黑体" w:cstheme="minorHAnsi"/>
          <w:bCs/>
          <w:kern w:val="44"/>
          <w:szCs w:val="28"/>
        </w:rPr>
        <w:fldChar w:fldCharType="separate"/>
      </w:r>
      <w:r>
        <w:rPr>
          <w:rFonts w:asciiTheme="minorHAnsi" w:eastAsiaTheme="minorEastAsia" w:cstheme="minorHAnsi"/>
          <w:szCs w:val="24"/>
        </w:rPr>
        <w:t>图表</w:t>
      </w:r>
      <w:r>
        <w:t xml:space="preserve">50 </w:t>
      </w:r>
      <w:r>
        <w:rPr>
          <w:rFonts w:asciiTheme="minorHAnsi" w:eastAsiaTheme="minorEastAsia" w:cstheme="minorHAnsi"/>
          <w:szCs w:val="24"/>
        </w:rPr>
        <w:t>：网民对我国个人信息保护状况评价</w:t>
      </w:r>
      <w:r>
        <w:tab/>
      </w:r>
      <w:r>
        <w:fldChar w:fldCharType="begin"/>
      </w:r>
      <w:r>
        <w:instrText xml:space="preserve"> PAGEREF _Toc25922 </w:instrText>
      </w:r>
      <w:r>
        <w:fldChar w:fldCharType="separate"/>
      </w:r>
      <w:r>
        <w:t>53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_Toc16335 </w:instrText>
      </w:r>
      <w:r>
        <w:rPr>
          <w:rFonts w:eastAsia="黑体" w:cstheme="minorHAnsi"/>
          <w:bCs/>
          <w:kern w:val="44"/>
          <w:szCs w:val="28"/>
        </w:rPr>
        <w:fldChar w:fldCharType="separate"/>
      </w:r>
      <w:r>
        <w:rPr>
          <w:rFonts w:asciiTheme="minorHAnsi" w:eastAsiaTheme="minorEastAsia" w:cstheme="minorHAnsi"/>
          <w:szCs w:val="24"/>
        </w:rPr>
        <w:t>图表</w:t>
      </w:r>
      <w:r>
        <w:t xml:space="preserve">51 </w:t>
      </w:r>
      <w:r>
        <w:rPr>
          <w:rFonts w:asciiTheme="minorHAnsi" w:eastAsiaTheme="minorEastAsia" w:cstheme="minorHAnsi"/>
          <w:szCs w:val="24"/>
        </w:rPr>
        <w:t>：个人信息保护做得不好的应用领域</w:t>
      </w:r>
      <w:r>
        <w:tab/>
      </w:r>
      <w:r>
        <w:fldChar w:fldCharType="begin"/>
      </w:r>
      <w:r>
        <w:instrText xml:space="preserve"> PAGEREF _Toc16335 </w:instrText>
      </w:r>
      <w:r>
        <w:fldChar w:fldCharType="separate"/>
      </w:r>
      <w:r>
        <w:t>54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_Toc17899 </w:instrText>
      </w:r>
      <w:r>
        <w:rPr>
          <w:rFonts w:eastAsia="黑体" w:cstheme="minorHAnsi"/>
          <w:bCs/>
          <w:kern w:val="44"/>
          <w:szCs w:val="28"/>
        </w:rPr>
        <w:fldChar w:fldCharType="separate"/>
      </w:r>
      <w:r>
        <w:rPr>
          <w:rFonts w:asciiTheme="minorHAnsi" w:cstheme="minorHAnsi"/>
          <w:szCs w:val="24"/>
        </w:rPr>
        <w:t>图表</w:t>
      </w:r>
      <w:r>
        <w:t xml:space="preserve">52 </w:t>
      </w:r>
      <w:r>
        <w:rPr>
          <w:rFonts w:asciiTheme="minorHAnsi" w:cstheme="minorHAnsi"/>
          <w:szCs w:val="24"/>
        </w:rPr>
        <w:t>：网民遇到网络个人信息泄露的情况</w:t>
      </w:r>
      <w:r>
        <w:tab/>
      </w:r>
      <w:r>
        <w:fldChar w:fldCharType="begin"/>
      </w:r>
      <w:r>
        <w:instrText xml:space="preserve"> PAGEREF _Toc17899 </w:instrText>
      </w:r>
      <w:r>
        <w:fldChar w:fldCharType="separate"/>
      </w:r>
      <w:r>
        <w:t>54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_Toc5347 </w:instrText>
      </w:r>
      <w:r>
        <w:rPr>
          <w:rFonts w:eastAsia="黑体" w:cstheme="minorHAnsi"/>
          <w:bCs/>
          <w:kern w:val="44"/>
          <w:szCs w:val="28"/>
        </w:rPr>
        <w:fldChar w:fldCharType="separate"/>
      </w:r>
      <w:r>
        <w:rPr>
          <w:rFonts w:asciiTheme="minorHAnsi" w:cstheme="minorHAnsi"/>
          <w:szCs w:val="24"/>
        </w:rPr>
        <w:t>图表</w:t>
      </w:r>
      <w:r>
        <w:t xml:space="preserve">53 </w:t>
      </w:r>
      <w:r>
        <w:rPr>
          <w:rFonts w:asciiTheme="minorHAnsi" w:cstheme="minorHAnsi"/>
          <w:szCs w:val="24"/>
        </w:rPr>
        <w:t>：个人信息被泄露或被滥用的情况</w:t>
      </w:r>
      <w:r>
        <w:tab/>
      </w:r>
      <w:r>
        <w:fldChar w:fldCharType="begin"/>
      </w:r>
      <w:r>
        <w:instrText xml:space="preserve"> PAGEREF _Toc5347 </w:instrText>
      </w:r>
      <w:r>
        <w:fldChar w:fldCharType="separate"/>
      </w:r>
      <w:r>
        <w:t>55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_Toc29346 </w:instrText>
      </w:r>
      <w:r>
        <w:rPr>
          <w:rFonts w:eastAsia="黑体" w:cstheme="minorHAnsi"/>
          <w:bCs/>
          <w:kern w:val="44"/>
          <w:szCs w:val="28"/>
        </w:rPr>
        <w:fldChar w:fldCharType="separate"/>
      </w:r>
      <w:r>
        <w:rPr>
          <w:rFonts w:asciiTheme="minorHAnsi" w:cstheme="minorHAnsi"/>
          <w:szCs w:val="24"/>
        </w:rPr>
        <w:t>图表</w:t>
      </w:r>
      <w:r>
        <w:t xml:space="preserve">54 </w:t>
      </w:r>
      <w:r>
        <w:rPr>
          <w:rFonts w:asciiTheme="minorHAnsi" w:cstheme="minorHAnsi"/>
          <w:szCs w:val="24"/>
        </w:rPr>
        <w:t>：在线上支付时采取的身份认证方式</w:t>
      </w:r>
      <w:r>
        <w:tab/>
      </w:r>
      <w:r>
        <w:fldChar w:fldCharType="begin"/>
      </w:r>
      <w:r>
        <w:instrText xml:space="preserve"> PAGEREF _Toc29346 </w:instrText>
      </w:r>
      <w:r>
        <w:fldChar w:fldCharType="separate"/>
      </w:r>
      <w:r>
        <w:t>56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_Toc17675 </w:instrText>
      </w:r>
      <w:r>
        <w:rPr>
          <w:rFonts w:eastAsia="黑体" w:cstheme="minorHAnsi"/>
          <w:bCs/>
          <w:kern w:val="44"/>
          <w:szCs w:val="28"/>
        </w:rPr>
        <w:fldChar w:fldCharType="separate"/>
      </w:r>
      <w:r>
        <w:rPr>
          <w:rFonts w:asciiTheme="minorHAnsi" w:cstheme="minorHAnsi"/>
          <w:szCs w:val="24"/>
        </w:rPr>
        <w:t>图表</w:t>
      </w:r>
      <w:r>
        <w:t xml:space="preserve">55 </w:t>
      </w:r>
      <w:r>
        <w:rPr>
          <w:rFonts w:asciiTheme="minorHAnsi" w:cstheme="minorHAnsi"/>
          <w:szCs w:val="24"/>
        </w:rPr>
        <w:t>：生物识别技术信息泄露风险的</w:t>
      </w:r>
      <w:r>
        <w:rPr>
          <w:rFonts w:hint="eastAsia" w:asciiTheme="minorHAnsi" w:cstheme="minorHAnsi"/>
          <w:szCs w:val="24"/>
        </w:rPr>
        <w:t>担心</w:t>
      </w:r>
      <w:r>
        <w:tab/>
      </w:r>
      <w:r>
        <w:fldChar w:fldCharType="begin"/>
      </w:r>
      <w:r>
        <w:instrText xml:space="preserve"> PAGEREF _Toc17675 </w:instrText>
      </w:r>
      <w:r>
        <w:fldChar w:fldCharType="separate"/>
      </w:r>
      <w:r>
        <w:t>57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_Toc1712 </w:instrText>
      </w:r>
      <w:r>
        <w:rPr>
          <w:rFonts w:eastAsia="黑体" w:cstheme="minorHAnsi"/>
          <w:bCs/>
          <w:kern w:val="44"/>
          <w:szCs w:val="28"/>
        </w:rPr>
        <w:fldChar w:fldCharType="separate"/>
      </w:r>
      <w:r>
        <w:rPr>
          <w:rFonts w:asciiTheme="minorHAnsi" w:cstheme="minorHAnsi"/>
          <w:szCs w:val="24"/>
        </w:rPr>
        <w:t>图表</w:t>
      </w:r>
      <w:r>
        <w:t xml:space="preserve">56 </w:t>
      </w:r>
      <w:r>
        <w:rPr>
          <w:rFonts w:asciiTheme="minorHAnsi" w:cstheme="minorHAnsi"/>
          <w:szCs w:val="24"/>
        </w:rPr>
        <w:t>：日常上网过程中收到精准广告推送情况</w:t>
      </w:r>
      <w:r>
        <w:tab/>
      </w:r>
      <w:r>
        <w:fldChar w:fldCharType="begin"/>
      </w:r>
      <w:r>
        <w:instrText xml:space="preserve"> PAGEREF _Toc1712 </w:instrText>
      </w:r>
      <w:r>
        <w:fldChar w:fldCharType="separate"/>
      </w:r>
      <w:r>
        <w:t>58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_Toc25544 </w:instrText>
      </w:r>
      <w:r>
        <w:rPr>
          <w:rFonts w:eastAsia="黑体" w:cstheme="minorHAnsi"/>
          <w:bCs/>
          <w:kern w:val="44"/>
          <w:szCs w:val="28"/>
        </w:rPr>
        <w:fldChar w:fldCharType="separate"/>
      </w:r>
      <w:r>
        <w:rPr>
          <w:rFonts w:asciiTheme="minorHAnsi" w:cstheme="minorHAnsi"/>
          <w:szCs w:val="24"/>
        </w:rPr>
        <w:t>图表</w:t>
      </w:r>
      <w:r>
        <w:t xml:space="preserve">57 </w:t>
      </w:r>
      <w:r>
        <w:rPr>
          <w:rFonts w:asciiTheme="minorHAnsi" w:cstheme="minorHAnsi"/>
          <w:szCs w:val="24"/>
        </w:rPr>
        <w:t>：发布精准广告事前征求同意的情况</w:t>
      </w:r>
      <w:r>
        <w:tab/>
      </w:r>
      <w:r>
        <w:fldChar w:fldCharType="begin"/>
      </w:r>
      <w:r>
        <w:instrText xml:space="preserve"> PAGEREF _Toc25544 </w:instrText>
      </w:r>
      <w:r>
        <w:fldChar w:fldCharType="separate"/>
      </w:r>
      <w:r>
        <w:t>59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_Toc10969 </w:instrText>
      </w:r>
      <w:r>
        <w:rPr>
          <w:rFonts w:eastAsia="黑体" w:cstheme="minorHAnsi"/>
          <w:bCs/>
          <w:kern w:val="44"/>
          <w:szCs w:val="28"/>
        </w:rPr>
        <w:fldChar w:fldCharType="separate"/>
      </w:r>
      <w:r>
        <w:rPr>
          <w:rFonts w:asciiTheme="minorHAnsi" w:cstheme="minorHAnsi"/>
          <w:szCs w:val="24"/>
        </w:rPr>
        <w:t>图表</w:t>
      </w:r>
      <w:r>
        <w:t xml:space="preserve">58 </w:t>
      </w:r>
      <w:r>
        <w:rPr>
          <w:rFonts w:asciiTheme="minorHAnsi" w:cstheme="minorHAnsi"/>
          <w:szCs w:val="24"/>
        </w:rPr>
        <w:t>：精准广告提供退出机制的情况</w:t>
      </w:r>
      <w:r>
        <w:tab/>
      </w:r>
      <w:r>
        <w:fldChar w:fldCharType="begin"/>
      </w:r>
      <w:r>
        <w:instrText xml:space="preserve"> PAGEREF _Toc10969 </w:instrText>
      </w:r>
      <w:r>
        <w:fldChar w:fldCharType="separate"/>
      </w:r>
      <w:r>
        <w:t>59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_Toc10245 </w:instrText>
      </w:r>
      <w:r>
        <w:rPr>
          <w:rFonts w:eastAsia="黑体" w:cstheme="minorHAnsi"/>
          <w:bCs/>
          <w:kern w:val="44"/>
          <w:szCs w:val="28"/>
        </w:rPr>
        <w:fldChar w:fldCharType="separate"/>
      </w:r>
      <w:r>
        <w:rPr>
          <w:rFonts w:asciiTheme="minorHAnsi" w:cstheme="minorHAnsi"/>
          <w:szCs w:val="24"/>
        </w:rPr>
        <w:t>图表</w:t>
      </w:r>
      <w:r>
        <w:t xml:space="preserve">59 </w:t>
      </w:r>
      <w:r>
        <w:rPr>
          <w:rFonts w:asciiTheme="minorHAnsi" w:cstheme="minorHAnsi"/>
          <w:szCs w:val="24"/>
        </w:rPr>
        <w:t>：移动应用强制要求绑定个人相关信息的情况</w:t>
      </w:r>
      <w:r>
        <w:tab/>
      </w:r>
      <w:r>
        <w:fldChar w:fldCharType="begin"/>
      </w:r>
      <w:r>
        <w:instrText xml:space="preserve"> PAGEREF _Toc10245 </w:instrText>
      </w:r>
      <w:r>
        <w:fldChar w:fldCharType="separate"/>
      </w:r>
      <w:r>
        <w:t>60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_Toc32619 </w:instrText>
      </w:r>
      <w:r>
        <w:rPr>
          <w:rFonts w:eastAsia="黑体" w:cstheme="minorHAnsi"/>
          <w:bCs/>
          <w:kern w:val="44"/>
          <w:szCs w:val="28"/>
        </w:rPr>
        <w:fldChar w:fldCharType="separate"/>
      </w:r>
      <w:r>
        <w:rPr>
          <w:rFonts w:asciiTheme="minorHAnsi" w:cstheme="minorHAnsi"/>
          <w:szCs w:val="24"/>
        </w:rPr>
        <w:t>图表</w:t>
      </w:r>
      <w:r>
        <w:t xml:space="preserve">60 </w:t>
      </w:r>
      <w:r>
        <w:rPr>
          <w:rFonts w:asciiTheme="minorHAnsi" w:cstheme="minorHAnsi"/>
          <w:szCs w:val="24"/>
        </w:rPr>
        <w:t>：公众网民对APP在个人信息保护方面改善的评级</w:t>
      </w:r>
      <w:r>
        <w:tab/>
      </w:r>
      <w:r>
        <w:fldChar w:fldCharType="begin"/>
      </w:r>
      <w:r>
        <w:instrText xml:space="preserve"> PAGEREF _Toc32619 </w:instrText>
      </w:r>
      <w:r>
        <w:fldChar w:fldCharType="separate"/>
      </w:r>
      <w:r>
        <w:t>61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_Toc17441 </w:instrText>
      </w:r>
      <w:r>
        <w:rPr>
          <w:rFonts w:eastAsia="黑体" w:cstheme="minorHAnsi"/>
          <w:bCs/>
          <w:kern w:val="44"/>
          <w:szCs w:val="28"/>
        </w:rPr>
        <w:fldChar w:fldCharType="separate"/>
      </w:r>
      <w:r>
        <w:rPr>
          <w:rFonts w:asciiTheme="minorHAnsi" w:cstheme="minorHAnsi"/>
        </w:rPr>
        <w:t>图表</w:t>
      </w:r>
      <w:r>
        <w:t xml:space="preserve">61 </w:t>
      </w:r>
      <w:r>
        <w:rPr>
          <w:rFonts w:asciiTheme="minorHAnsi" w:cstheme="minorHAnsi"/>
        </w:rPr>
        <w:t>：应重点加强个人信息保护方面的措施</w:t>
      </w:r>
      <w:r>
        <w:tab/>
      </w:r>
      <w:r>
        <w:fldChar w:fldCharType="begin"/>
      </w:r>
      <w:r>
        <w:instrText xml:space="preserve"> PAGEREF _Toc17441 </w:instrText>
      </w:r>
      <w:r>
        <w:fldChar w:fldCharType="separate"/>
      </w:r>
      <w:r>
        <w:t>61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_Toc12 </w:instrText>
      </w:r>
      <w:r>
        <w:rPr>
          <w:rFonts w:eastAsia="黑体" w:cstheme="minorHAnsi"/>
          <w:bCs/>
          <w:kern w:val="44"/>
          <w:szCs w:val="28"/>
        </w:rPr>
        <w:fldChar w:fldCharType="separate"/>
      </w:r>
      <w:r>
        <w:rPr>
          <w:rFonts w:asciiTheme="minorHAnsi" w:cstheme="minorHAnsi"/>
          <w:szCs w:val="21"/>
        </w:rPr>
        <w:t>图表</w:t>
      </w:r>
      <w:r>
        <w:t xml:space="preserve">62 </w:t>
      </w:r>
      <w:r>
        <w:rPr>
          <w:rFonts w:asciiTheme="minorHAnsi" w:cstheme="minorHAnsi"/>
          <w:szCs w:val="21"/>
        </w:rPr>
        <w:t>：网络购物安全状况满意度评价</w:t>
      </w:r>
      <w:r>
        <w:tab/>
      </w:r>
      <w:r>
        <w:fldChar w:fldCharType="begin"/>
      </w:r>
      <w:r>
        <w:instrText xml:space="preserve"> PAGEREF _Toc12 </w:instrText>
      </w:r>
      <w:r>
        <w:fldChar w:fldCharType="separate"/>
      </w:r>
      <w:r>
        <w:t>63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_Toc31614 </w:instrText>
      </w:r>
      <w:r>
        <w:rPr>
          <w:rFonts w:eastAsia="黑体" w:cstheme="minorHAnsi"/>
          <w:bCs/>
          <w:kern w:val="44"/>
          <w:szCs w:val="28"/>
        </w:rPr>
        <w:fldChar w:fldCharType="separate"/>
      </w:r>
      <w:r>
        <w:rPr>
          <w:rFonts w:asciiTheme="minorHAnsi" w:cstheme="minorHAnsi"/>
          <w:szCs w:val="21"/>
        </w:rPr>
        <w:t>图表</w:t>
      </w:r>
      <w:r>
        <w:t xml:space="preserve">63 </w:t>
      </w:r>
      <w:r>
        <w:rPr>
          <w:rFonts w:asciiTheme="minorHAnsi" w:cstheme="minorHAnsi"/>
          <w:szCs w:val="21"/>
        </w:rPr>
        <w:t>：网民网络购物年平均消费情况</w:t>
      </w:r>
      <w:r>
        <w:tab/>
      </w:r>
      <w:r>
        <w:fldChar w:fldCharType="begin"/>
      </w:r>
      <w:r>
        <w:instrText xml:space="preserve"> PAGEREF _Toc31614 </w:instrText>
      </w:r>
      <w:r>
        <w:fldChar w:fldCharType="separate"/>
      </w:r>
      <w:r>
        <w:t>64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_Toc19137 </w:instrText>
      </w:r>
      <w:r>
        <w:rPr>
          <w:rFonts w:eastAsia="黑体" w:cstheme="minorHAnsi"/>
          <w:bCs/>
          <w:kern w:val="44"/>
          <w:szCs w:val="28"/>
        </w:rPr>
        <w:fldChar w:fldCharType="separate"/>
      </w:r>
      <w:r>
        <w:rPr>
          <w:rFonts w:asciiTheme="minorHAnsi" w:cstheme="minorHAnsi"/>
          <w:szCs w:val="21"/>
        </w:rPr>
        <w:t>图表</w:t>
      </w:r>
      <w:r>
        <w:t xml:space="preserve">64 </w:t>
      </w:r>
      <w:r>
        <w:rPr>
          <w:rFonts w:asciiTheme="minorHAnsi" w:cstheme="minorHAnsi"/>
          <w:szCs w:val="21"/>
        </w:rPr>
        <w:t>：网络购物时遇到商家拒绝7天无理由退货的情况</w:t>
      </w:r>
      <w:r>
        <w:tab/>
      </w:r>
      <w:r>
        <w:fldChar w:fldCharType="begin"/>
      </w:r>
      <w:r>
        <w:instrText xml:space="preserve"> PAGEREF _Toc19137 </w:instrText>
      </w:r>
      <w:r>
        <w:fldChar w:fldCharType="separate"/>
      </w:r>
      <w:r>
        <w:t>65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_Toc6392 </w:instrText>
      </w:r>
      <w:r>
        <w:rPr>
          <w:rFonts w:eastAsia="黑体" w:cstheme="minorHAnsi"/>
          <w:bCs/>
          <w:kern w:val="44"/>
          <w:szCs w:val="28"/>
        </w:rPr>
        <w:fldChar w:fldCharType="separate"/>
      </w:r>
      <w:r>
        <w:rPr>
          <w:rFonts w:asciiTheme="minorHAnsi" w:cstheme="minorHAnsi"/>
          <w:szCs w:val="21"/>
        </w:rPr>
        <w:t>图表</w:t>
      </w:r>
      <w:r>
        <w:t xml:space="preserve">65 </w:t>
      </w:r>
      <w:r>
        <w:rPr>
          <w:rFonts w:asciiTheme="minorHAnsi" w:cstheme="minorHAnsi"/>
          <w:szCs w:val="21"/>
        </w:rPr>
        <w:t>：遇到商家拒绝无理由退货后通常会采取的措施</w:t>
      </w:r>
      <w:r>
        <w:tab/>
      </w:r>
      <w:r>
        <w:fldChar w:fldCharType="begin"/>
      </w:r>
      <w:r>
        <w:instrText xml:space="preserve"> PAGEREF _Toc6392 </w:instrText>
      </w:r>
      <w:r>
        <w:fldChar w:fldCharType="separate"/>
      </w:r>
      <w:r>
        <w:t>66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_Toc8954 </w:instrText>
      </w:r>
      <w:r>
        <w:rPr>
          <w:rFonts w:eastAsia="黑体" w:cstheme="minorHAnsi"/>
          <w:bCs/>
          <w:kern w:val="44"/>
          <w:szCs w:val="28"/>
        </w:rPr>
        <w:fldChar w:fldCharType="separate"/>
      </w:r>
      <w:r>
        <w:rPr>
          <w:rFonts w:asciiTheme="minorHAnsi" w:cstheme="minorHAnsi"/>
          <w:szCs w:val="21"/>
        </w:rPr>
        <w:t>图表</w:t>
      </w:r>
      <w:r>
        <w:t xml:space="preserve">66 </w:t>
      </w:r>
      <w:r>
        <w:rPr>
          <w:rFonts w:asciiTheme="minorHAnsi" w:cstheme="minorHAnsi"/>
          <w:szCs w:val="21"/>
        </w:rPr>
        <w:t>：放弃无理由退货的原因</w:t>
      </w:r>
      <w:r>
        <w:tab/>
      </w:r>
      <w:r>
        <w:fldChar w:fldCharType="begin"/>
      </w:r>
      <w:r>
        <w:instrText xml:space="preserve"> PAGEREF _Toc8954 </w:instrText>
      </w:r>
      <w:r>
        <w:fldChar w:fldCharType="separate"/>
      </w:r>
      <w:r>
        <w:t>67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_Toc10769 </w:instrText>
      </w:r>
      <w:r>
        <w:rPr>
          <w:rFonts w:eastAsia="黑体" w:cstheme="minorHAnsi"/>
          <w:bCs/>
          <w:kern w:val="44"/>
          <w:szCs w:val="28"/>
        </w:rPr>
        <w:fldChar w:fldCharType="separate"/>
      </w:r>
      <w:r>
        <w:rPr>
          <w:rFonts w:asciiTheme="minorHAnsi" w:cstheme="minorHAnsi"/>
          <w:szCs w:val="21"/>
        </w:rPr>
        <w:t>图表</w:t>
      </w:r>
      <w:r>
        <w:t xml:space="preserve">67 </w:t>
      </w:r>
      <w:r>
        <w:rPr>
          <w:rFonts w:asciiTheme="minorHAnsi" w:cstheme="minorHAnsi"/>
          <w:szCs w:val="21"/>
        </w:rPr>
        <w:t>：网贷应用软件接受度和使用频率</w:t>
      </w:r>
      <w:r>
        <w:tab/>
      </w:r>
      <w:r>
        <w:fldChar w:fldCharType="begin"/>
      </w:r>
      <w:r>
        <w:instrText xml:space="preserve"> PAGEREF _Toc10769 </w:instrText>
      </w:r>
      <w:r>
        <w:fldChar w:fldCharType="separate"/>
      </w:r>
      <w:r>
        <w:t>67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_Toc9679 </w:instrText>
      </w:r>
      <w:r>
        <w:rPr>
          <w:rFonts w:eastAsia="黑体" w:cstheme="minorHAnsi"/>
          <w:bCs/>
          <w:kern w:val="44"/>
          <w:szCs w:val="28"/>
        </w:rPr>
        <w:fldChar w:fldCharType="separate"/>
      </w:r>
      <w:r>
        <w:rPr>
          <w:rFonts w:asciiTheme="minorHAnsi" w:cstheme="minorHAnsi"/>
          <w:szCs w:val="21"/>
        </w:rPr>
        <w:t>图表</w:t>
      </w:r>
      <w:r>
        <w:t xml:space="preserve">68 </w:t>
      </w:r>
      <w:r>
        <w:rPr>
          <w:rFonts w:asciiTheme="minorHAnsi" w:cstheme="minorHAnsi"/>
          <w:szCs w:val="21"/>
        </w:rPr>
        <w:t>：遇到网络借贷消费后无法按时还款的情况</w:t>
      </w:r>
      <w:r>
        <w:tab/>
      </w:r>
      <w:r>
        <w:fldChar w:fldCharType="begin"/>
      </w:r>
      <w:r>
        <w:instrText xml:space="preserve"> PAGEREF _Toc9679 </w:instrText>
      </w:r>
      <w:r>
        <w:fldChar w:fldCharType="separate"/>
      </w:r>
      <w:r>
        <w:t>68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_Toc30028 </w:instrText>
      </w:r>
      <w:r>
        <w:rPr>
          <w:rFonts w:eastAsia="黑体" w:cstheme="minorHAnsi"/>
          <w:bCs/>
          <w:kern w:val="44"/>
          <w:szCs w:val="28"/>
        </w:rPr>
        <w:fldChar w:fldCharType="separate"/>
      </w:r>
      <w:r>
        <w:rPr>
          <w:rFonts w:asciiTheme="minorHAnsi" w:cstheme="minorHAnsi"/>
          <w:szCs w:val="21"/>
        </w:rPr>
        <w:t>图表</w:t>
      </w:r>
      <w:r>
        <w:t xml:space="preserve">69 </w:t>
      </w:r>
      <w:r>
        <w:rPr>
          <w:rFonts w:asciiTheme="minorHAnsi" w:cstheme="minorHAnsi"/>
          <w:szCs w:val="21"/>
        </w:rPr>
        <w:t>：网民对电商直播购物的接受度</w:t>
      </w:r>
      <w:r>
        <w:tab/>
      </w:r>
      <w:r>
        <w:fldChar w:fldCharType="begin"/>
      </w:r>
      <w:r>
        <w:instrText xml:space="preserve"> PAGEREF _Toc30028 </w:instrText>
      </w:r>
      <w:r>
        <w:fldChar w:fldCharType="separate"/>
      </w:r>
      <w:r>
        <w:t>69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_Toc5001 </w:instrText>
      </w:r>
      <w:r>
        <w:rPr>
          <w:rFonts w:eastAsia="黑体" w:cstheme="minorHAnsi"/>
          <w:bCs/>
          <w:kern w:val="44"/>
          <w:szCs w:val="28"/>
        </w:rPr>
        <w:fldChar w:fldCharType="separate"/>
      </w:r>
      <w:r>
        <w:rPr>
          <w:rFonts w:asciiTheme="minorHAnsi" w:cstheme="minorHAnsi"/>
          <w:szCs w:val="21"/>
        </w:rPr>
        <w:t>图表</w:t>
      </w:r>
      <w:r>
        <w:t xml:space="preserve">70 </w:t>
      </w:r>
      <w:r>
        <w:rPr>
          <w:rFonts w:asciiTheme="minorHAnsi" w:cstheme="minorHAnsi"/>
          <w:szCs w:val="21"/>
        </w:rPr>
        <w:t>：对直播消费购物不满意的原因</w:t>
      </w:r>
      <w:r>
        <w:tab/>
      </w:r>
      <w:r>
        <w:fldChar w:fldCharType="begin"/>
      </w:r>
      <w:r>
        <w:instrText xml:space="preserve"> PAGEREF _Toc5001 </w:instrText>
      </w:r>
      <w:r>
        <w:fldChar w:fldCharType="separate"/>
      </w:r>
      <w:r>
        <w:t>70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_Toc12246 </w:instrText>
      </w:r>
      <w:r>
        <w:rPr>
          <w:rFonts w:eastAsia="黑体" w:cstheme="minorHAnsi"/>
          <w:bCs/>
          <w:kern w:val="44"/>
          <w:szCs w:val="28"/>
        </w:rPr>
        <w:fldChar w:fldCharType="separate"/>
      </w:r>
      <w:r>
        <w:rPr>
          <w:rFonts w:asciiTheme="minorHAnsi" w:cstheme="minorHAnsi"/>
          <w:szCs w:val="21"/>
        </w:rPr>
        <w:t>图表</w:t>
      </w:r>
      <w:r>
        <w:t xml:space="preserve">71 </w:t>
      </w:r>
      <w:r>
        <w:rPr>
          <w:rFonts w:asciiTheme="minorHAnsi" w:cstheme="minorHAnsi"/>
          <w:szCs w:val="21"/>
        </w:rPr>
        <w:t>：网民对网红带货的反应</w:t>
      </w:r>
      <w:r>
        <w:tab/>
      </w:r>
      <w:r>
        <w:fldChar w:fldCharType="begin"/>
      </w:r>
      <w:r>
        <w:instrText xml:space="preserve"> PAGEREF _Toc12246 </w:instrText>
      </w:r>
      <w:r>
        <w:fldChar w:fldCharType="separate"/>
      </w:r>
      <w:r>
        <w:t>70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_Toc21092 </w:instrText>
      </w:r>
      <w:r>
        <w:rPr>
          <w:rFonts w:eastAsia="黑体" w:cstheme="minorHAnsi"/>
          <w:bCs/>
          <w:kern w:val="44"/>
          <w:szCs w:val="28"/>
        </w:rPr>
        <w:fldChar w:fldCharType="separate"/>
      </w:r>
      <w:r>
        <w:rPr>
          <w:rFonts w:asciiTheme="minorHAnsi" w:cstheme="minorHAnsi"/>
          <w:szCs w:val="21"/>
        </w:rPr>
        <w:t>图表</w:t>
      </w:r>
      <w:r>
        <w:t xml:space="preserve">72 </w:t>
      </w:r>
      <w:r>
        <w:rPr>
          <w:rFonts w:asciiTheme="minorHAnsi" w:cstheme="minorHAnsi"/>
          <w:szCs w:val="21"/>
        </w:rPr>
        <w:t>：网民对电商直播渠道购买商品的关注点</w:t>
      </w:r>
      <w:r>
        <w:tab/>
      </w:r>
      <w:r>
        <w:fldChar w:fldCharType="begin"/>
      </w:r>
      <w:r>
        <w:instrText xml:space="preserve"> PAGEREF _Toc21092 </w:instrText>
      </w:r>
      <w:r>
        <w:fldChar w:fldCharType="separate"/>
      </w:r>
      <w:r>
        <w:t>71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_Toc13931 </w:instrText>
      </w:r>
      <w:r>
        <w:rPr>
          <w:rFonts w:eastAsia="黑体" w:cstheme="minorHAnsi"/>
          <w:bCs/>
          <w:kern w:val="44"/>
          <w:szCs w:val="28"/>
        </w:rPr>
        <w:fldChar w:fldCharType="separate"/>
      </w:r>
      <w:r>
        <w:rPr>
          <w:rFonts w:asciiTheme="minorHAnsi" w:cstheme="minorHAnsi"/>
          <w:szCs w:val="21"/>
        </w:rPr>
        <w:t>图表</w:t>
      </w:r>
      <w:r>
        <w:t xml:space="preserve">73 </w:t>
      </w:r>
      <w:r>
        <w:rPr>
          <w:rFonts w:asciiTheme="minorHAnsi" w:cstheme="minorHAnsi"/>
          <w:szCs w:val="21"/>
        </w:rPr>
        <w:t>：网民参与网上二手商品买卖的意愿</w:t>
      </w:r>
      <w:r>
        <w:tab/>
      </w:r>
      <w:r>
        <w:fldChar w:fldCharType="begin"/>
      </w:r>
      <w:r>
        <w:instrText xml:space="preserve"> PAGEREF _Toc13931 </w:instrText>
      </w:r>
      <w:r>
        <w:fldChar w:fldCharType="separate"/>
      </w:r>
      <w:r>
        <w:t>72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_Toc3731 </w:instrText>
      </w:r>
      <w:r>
        <w:rPr>
          <w:rFonts w:eastAsia="黑体" w:cstheme="minorHAnsi"/>
          <w:bCs/>
          <w:kern w:val="44"/>
          <w:szCs w:val="28"/>
        </w:rPr>
        <w:fldChar w:fldCharType="separate"/>
      </w:r>
      <w:r>
        <w:rPr>
          <w:rFonts w:asciiTheme="minorHAnsi" w:cstheme="minorHAnsi"/>
          <w:szCs w:val="21"/>
        </w:rPr>
        <w:t>图表</w:t>
      </w:r>
      <w:r>
        <w:t xml:space="preserve">74 </w:t>
      </w:r>
      <w:r>
        <w:rPr>
          <w:rFonts w:asciiTheme="minorHAnsi" w:cstheme="minorHAnsi"/>
          <w:szCs w:val="21"/>
        </w:rPr>
        <w:t>：网民对二手商品交易风险的认识</w:t>
      </w:r>
      <w:r>
        <w:tab/>
      </w:r>
      <w:r>
        <w:fldChar w:fldCharType="begin"/>
      </w:r>
      <w:r>
        <w:instrText xml:space="preserve"> PAGEREF _Toc3731 </w:instrText>
      </w:r>
      <w:r>
        <w:fldChar w:fldCharType="separate"/>
      </w:r>
      <w:r>
        <w:t>73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_Toc19832 </w:instrText>
      </w:r>
      <w:r>
        <w:rPr>
          <w:rFonts w:eastAsia="黑体" w:cstheme="minorHAnsi"/>
          <w:bCs/>
          <w:kern w:val="44"/>
          <w:szCs w:val="28"/>
        </w:rPr>
        <w:fldChar w:fldCharType="separate"/>
      </w:r>
      <w:r>
        <w:rPr>
          <w:rFonts w:asciiTheme="minorHAnsi" w:cstheme="minorHAnsi"/>
          <w:szCs w:val="21"/>
        </w:rPr>
        <w:t>图表</w:t>
      </w:r>
      <w:r>
        <w:t xml:space="preserve">75 </w:t>
      </w:r>
      <w:r>
        <w:rPr>
          <w:rFonts w:asciiTheme="minorHAnsi" w:cstheme="minorHAnsi"/>
          <w:szCs w:val="21"/>
        </w:rPr>
        <w:t>：未成年人网络权益保护状况满意度评价</w:t>
      </w:r>
      <w:r>
        <w:tab/>
      </w:r>
      <w:r>
        <w:fldChar w:fldCharType="begin"/>
      </w:r>
      <w:r>
        <w:instrText xml:space="preserve"> PAGEREF _Toc19832 </w:instrText>
      </w:r>
      <w:r>
        <w:fldChar w:fldCharType="separate"/>
      </w:r>
      <w:r>
        <w:t>74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_Toc7045 </w:instrText>
      </w:r>
      <w:r>
        <w:rPr>
          <w:rFonts w:eastAsia="黑体" w:cstheme="minorHAnsi"/>
          <w:bCs/>
          <w:kern w:val="44"/>
          <w:szCs w:val="28"/>
        </w:rPr>
        <w:fldChar w:fldCharType="separate"/>
      </w:r>
      <w:r>
        <w:rPr>
          <w:rFonts w:asciiTheme="minorHAnsi" w:cstheme="minorHAnsi"/>
          <w:szCs w:val="21"/>
        </w:rPr>
        <w:t>图表</w:t>
      </w:r>
      <w:r>
        <w:t xml:space="preserve">76 </w:t>
      </w:r>
      <w:r>
        <w:rPr>
          <w:rFonts w:asciiTheme="minorHAnsi" w:cstheme="minorHAnsi"/>
          <w:szCs w:val="21"/>
        </w:rPr>
        <w:t>：有未成年人上网的公众网民家庭比例</w:t>
      </w:r>
      <w:r>
        <w:tab/>
      </w:r>
      <w:r>
        <w:fldChar w:fldCharType="begin"/>
      </w:r>
      <w:r>
        <w:instrText xml:space="preserve"> PAGEREF _Toc7045 </w:instrText>
      </w:r>
      <w:r>
        <w:fldChar w:fldCharType="separate"/>
      </w:r>
      <w:r>
        <w:t>75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_Toc11389 </w:instrText>
      </w:r>
      <w:r>
        <w:rPr>
          <w:rFonts w:eastAsia="黑体" w:cstheme="minorHAnsi"/>
          <w:bCs/>
          <w:kern w:val="44"/>
          <w:szCs w:val="28"/>
        </w:rPr>
        <w:fldChar w:fldCharType="separate"/>
      </w:r>
      <w:r>
        <w:rPr>
          <w:rFonts w:asciiTheme="minorHAnsi" w:cstheme="minorHAnsi"/>
          <w:szCs w:val="21"/>
        </w:rPr>
        <w:t>图表</w:t>
      </w:r>
      <w:r>
        <w:t xml:space="preserve">77 </w:t>
      </w:r>
      <w:r>
        <w:rPr>
          <w:rFonts w:asciiTheme="minorHAnsi" w:cstheme="minorHAnsi"/>
          <w:szCs w:val="21"/>
        </w:rPr>
        <w:t>：未成年人中网络应用服务</w:t>
      </w:r>
      <w:r>
        <w:rPr>
          <w:rFonts w:hint="eastAsia" w:asciiTheme="minorHAnsi" w:cstheme="minorHAnsi"/>
          <w:szCs w:val="21"/>
        </w:rPr>
        <w:t>渗透率</w:t>
      </w:r>
      <w:r>
        <w:tab/>
      </w:r>
      <w:r>
        <w:fldChar w:fldCharType="begin"/>
      </w:r>
      <w:r>
        <w:instrText xml:space="preserve"> PAGEREF _Toc11389 </w:instrText>
      </w:r>
      <w:r>
        <w:fldChar w:fldCharType="separate"/>
      </w:r>
      <w:r>
        <w:t>76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_Toc31335 </w:instrText>
      </w:r>
      <w:r>
        <w:rPr>
          <w:rFonts w:eastAsia="黑体" w:cstheme="minorHAnsi"/>
          <w:bCs/>
          <w:kern w:val="44"/>
          <w:szCs w:val="28"/>
        </w:rPr>
        <w:fldChar w:fldCharType="separate"/>
      </w:r>
      <w:r>
        <w:rPr>
          <w:rFonts w:asciiTheme="minorHAnsi" w:cstheme="minorHAnsi"/>
          <w:szCs w:val="21"/>
        </w:rPr>
        <w:t>图表</w:t>
      </w:r>
      <w:r>
        <w:t xml:space="preserve">78 </w:t>
      </w:r>
      <w:r>
        <w:rPr>
          <w:rFonts w:asciiTheme="minorHAnsi" w:cstheme="minorHAnsi"/>
          <w:szCs w:val="21"/>
        </w:rPr>
        <w:t>：家长对未成年人上网采取的引导和管理措施</w:t>
      </w:r>
      <w:r>
        <w:tab/>
      </w:r>
      <w:r>
        <w:fldChar w:fldCharType="begin"/>
      </w:r>
      <w:r>
        <w:instrText xml:space="preserve"> PAGEREF _Toc31335 </w:instrText>
      </w:r>
      <w:r>
        <w:fldChar w:fldCharType="separate"/>
      </w:r>
      <w:r>
        <w:t>77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_Toc22710 </w:instrText>
      </w:r>
      <w:r>
        <w:rPr>
          <w:rFonts w:eastAsia="黑体" w:cstheme="minorHAnsi"/>
          <w:bCs/>
          <w:kern w:val="44"/>
          <w:szCs w:val="28"/>
        </w:rPr>
        <w:fldChar w:fldCharType="separate"/>
      </w:r>
      <w:r>
        <w:rPr>
          <w:rFonts w:asciiTheme="minorHAnsi" w:cstheme="minorHAnsi"/>
          <w:szCs w:val="21"/>
        </w:rPr>
        <w:t>图表</w:t>
      </w:r>
      <w:r>
        <w:t xml:space="preserve">79 </w:t>
      </w:r>
      <w:r>
        <w:rPr>
          <w:rFonts w:asciiTheme="minorHAnsi" w:cstheme="minorHAnsi"/>
          <w:szCs w:val="21"/>
        </w:rPr>
        <w:t>：公众网民对禁止学生带手机进校的意见</w:t>
      </w:r>
      <w:r>
        <w:tab/>
      </w:r>
      <w:r>
        <w:fldChar w:fldCharType="begin"/>
      </w:r>
      <w:r>
        <w:instrText xml:space="preserve"> PAGEREF _Toc22710 </w:instrText>
      </w:r>
      <w:r>
        <w:fldChar w:fldCharType="separate"/>
      </w:r>
      <w:r>
        <w:t>78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_Toc10730 </w:instrText>
      </w:r>
      <w:r>
        <w:rPr>
          <w:rFonts w:eastAsia="黑体" w:cstheme="minorHAnsi"/>
          <w:bCs/>
          <w:kern w:val="44"/>
          <w:szCs w:val="28"/>
        </w:rPr>
        <w:fldChar w:fldCharType="separate"/>
      </w:r>
      <w:r>
        <w:rPr>
          <w:rFonts w:asciiTheme="minorHAnsi" w:cstheme="minorHAnsi"/>
          <w:szCs w:val="21"/>
        </w:rPr>
        <w:t>图表</w:t>
      </w:r>
      <w:r>
        <w:t xml:space="preserve">80 </w:t>
      </w:r>
      <w:r>
        <w:rPr>
          <w:rFonts w:asciiTheme="minorHAnsi" w:cstheme="minorHAnsi"/>
          <w:szCs w:val="21"/>
        </w:rPr>
        <w:t>：支持禁止学生带手机进校的原因</w:t>
      </w:r>
      <w:r>
        <w:tab/>
      </w:r>
      <w:r>
        <w:fldChar w:fldCharType="begin"/>
      </w:r>
      <w:r>
        <w:instrText xml:space="preserve"> PAGEREF _Toc10730 </w:instrText>
      </w:r>
      <w:r>
        <w:fldChar w:fldCharType="separate"/>
      </w:r>
      <w:r>
        <w:t>78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_Toc4858 </w:instrText>
      </w:r>
      <w:r>
        <w:rPr>
          <w:rFonts w:eastAsia="黑体" w:cstheme="minorHAnsi"/>
          <w:bCs/>
          <w:kern w:val="44"/>
          <w:szCs w:val="28"/>
        </w:rPr>
        <w:fldChar w:fldCharType="separate"/>
      </w:r>
      <w:r>
        <w:rPr>
          <w:rFonts w:asciiTheme="minorHAnsi" w:cstheme="minorHAnsi"/>
          <w:szCs w:val="21"/>
        </w:rPr>
        <w:t>图表</w:t>
      </w:r>
      <w:r>
        <w:t xml:space="preserve">81 </w:t>
      </w:r>
      <w:r>
        <w:rPr>
          <w:rFonts w:asciiTheme="minorHAnsi" w:cstheme="minorHAnsi"/>
          <w:szCs w:val="21"/>
        </w:rPr>
        <w:t>：对“青少年保护模式/</w:t>
      </w:r>
      <w:r>
        <w:rPr>
          <w:rFonts w:hint="eastAsia" w:asciiTheme="minorHAnsi" w:cstheme="minorHAnsi"/>
          <w:szCs w:val="21"/>
        </w:rPr>
        <w:t>防沉迷模式</w:t>
      </w:r>
      <w:r>
        <w:rPr>
          <w:rFonts w:asciiTheme="minorHAnsi" w:cstheme="minorHAnsi"/>
          <w:szCs w:val="21"/>
        </w:rPr>
        <w:t>”</w:t>
      </w:r>
      <w:r>
        <w:rPr>
          <w:rFonts w:hint="eastAsia" w:asciiTheme="minorHAnsi" w:cstheme="minorHAnsi"/>
          <w:szCs w:val="21"/>
        </w:rPr>
        <w:t>的了解</w:t>
      </w:r>
      <w:r>
        <w:tab/>
      </w:r>
      <w:r>
        <w:fldChar w:fldCharType="begin"/>
      </w:r>
      <w:r>
        <w:instrText xml:space="preserve"> PAGEREF _Toc4858 </w:instrText>
      </w:r>
      <w:r>
        <w:fldChar w:fldCharType="separate"/>
      </w:r>
      <w:r>
        <w:t>79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_Toc9030 </w:instrText>
      </w:r>
      <w:r>
        <w:rPr>
          <w:rFonts w:eastAsia="黑体" w:cstheme="minorHAnsi"/>
          <w:bCs/>
          <w:kern w:val="44"/>
          <w:szCs w:val="28"/>
        </w:rPr>
        <w:fldChar w:fldCharType="separate"/>
      </w:r>
      <w:r>
        <w:rPr>
          <w:rFonts w:asciiTheme="minorHAnsi" w:cstheme="minorHAnsi"/>
          <w:szCs w:val="21"/>
        </w:rPr>
        <w:t>图表</w:t>
      </w:r>
      <w:r>
        <w:t xml:space="preserve">82 </w:t>
      </w:r>
      <w:r>
        <w:rPr>
          <w:rFonts w:asciiTheme="minorHAnsi" w:cstheme="minorHAnsi"/>
          <w:szCs w:val="21"/>
        </w:rPr>
        <w:t>：对“青少年保护模式/</w:t>
      </w:r>
      <w:r>
        <w:rPr>
          <w:rFonts w:hint="eastAsia" w:asciiTheme="minorHAnsi" w:cstheme="minorHAnsi"/>
          <w:szCs w:val="21"/>
        </w:rPr>
        <w:t>防沉迷模式</w:t>
      </w:r>
      <w:r>
        <w:rPr>
          <w:rFonts w:asciiTheme="minorHAnsi" w:cstheme="minorHAnsi"/>
          <w:szCs w:val="21"/>
        </w:rPr>
        <w:t>”</w:t>
      </w:r>
      <w:r>
        <w:rPr>
          <w:rFonts w:hint="eastAsia" w:asciiTheme="minorHAnsi" w:cstheme="minorHAnsi"/>
          <w:szCs w:val="21"/>
        </w:rPr>
        <w:t>效用的评价</w:t>
      </w:r>
      <w:r>
        <w:tab/>
      </w:r>
      <w:r>
        <w:fldChar w:fldCharType="begin"/>
      </w:r>
      <w:r>
        <w:instrText xml:space="preserve"> PAGEREF _Toc9030 </w:instrText>
      </w:r>
      <w:r>
        <w:fldChar w:fldCharType="separate"/>
      </w:r>
      <w:r>
        <w:t>79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_Toc23779 </w:instrText>
      </w:r>
      <w:r>
        <w:rPr>
          <w:rFonts w:eastAsia="黑体" w:cstheme="minorHAnsi"/>
          <w:bCs/>
          <w:kern w:val="44"/>
          <w:szCs w:val="28"/>
        </w:rPr>
        <w:fldChar w:fldCharType="separate"/>
      </w:r>
      <w:r>
        <w:rPr>
          <w:rFonts w:asciiTheme="minorHAnsi" w:cstheme="minorHAnsi"/>
          <w:szCs w:val="21"/>
        </w:rPr>
        <w:t>图表</w:t>
      </w:r>
      <w:r>
        <w:t xml:space="preserve">83 </w:t>
      </w:r>
      <w:r>
        <w:rPr>
          <w:rFonts w:asciiTheme="minorHAnsi" w:cstheme="minorHAnsi"/>
          <w:szCs w:val="21"/>
        </w:rPr>
        <w:t>：“青少年保护模式/防沉迷模式”</w:t>
      </w:r>
      <w:r>
        <w:rPr>
          <w:rFonts w:hint="eastAsia" w:asciiTheme="minorHAnsi" w:cstheme="minorHAnsi"/>
          <w:szCs w:val="21"/>
        </w:rPr>
        <w:t>不起作用的原因</w:t>
      </w:r>
      <w:r>
        <w:tab/>
      </w:r>
      <w:r>
        <w:fldChar w:fldCharType="begin"/>
      </w:r>
      <w:r>
        <w:instrText xml:space="preserve"> PAGEREF _Toc23779 </w:instrText>
      </w:r>
      <w:r>
        <w:fldChar w:fldCharType="separate"/>
      </w:r>
      <w:r>
        <w:t>80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_Toc10367 </w:instrText>
      </w:r>
      <w:r>
        <w:rPr>
          <w:rFonts w:eastAsia="黑体" w:cstheme="minorHAnsi"/>
          <w:bCs/>
          <w:kern w:val="44"/>
          <w:szCs w:val="28"/>
        </w:rPr>
        <w:fldChar w:fldCharType="separate"/>
      </w:r>
      <w:r>
        <w:rPr>
          <w:rFonts w:asciiTheme="minorHAnsi" w:cstheme="minorHAnsi"/>
          <w:szCs w:val="21"/>
        </w:rPr>
        <w:t>图表</w:t>
      </w:r>
      <w:r>
        <w:t xml:space="preserve">84 </w:t>
      </w:r>
      <w:r>
        <w:rPr>
          <w:rFonts w:asciiTheme="minorHAnsi" w:cstheme="minorHAnsi"/>
          <w:szCs w:val="21"/>
        </w:rPr>
        <w:t>：对“网络宵禁”</w:t>
      </w:r>
      <w:r>
        <w:rPr>
          <w:rFonts w:hint="eastAsia" w:asciiTheme="minorHAnsi" w:cstheme="minorHAnsi"/>
          <w:szCs w:val="21"/>
        </w:rPr>
        <w:t>、未成年人实名认证和限时令措施效果的看法</w:t>
      </w:r>
      <w:r>
        <w:tab/>
      </w:r>
      <w:r>
        <w:fldChar w:fldCharType="begin"/>
      </w:r>
      <w:r>
        <w:instrText xml:space="preserve"> PAGEREF _Toc10367 </w:instrText>
      </w:r>
      <w:r>
        <w:fldChar w:fldCharType="separate"/>
      </w:r>
      <w:r>
        <w:t>81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_Toc22831 </w:instrText>
      </w:r>
      <w:r>
        <w:rPr>
          <w:rFonts w:eastAsia="黑体" w:cstheme="minorHAnsi"/>
          <w:bCs/>
          <w:kern w:val="44"/>
          <w:szCs w:val="28"/>
        </w:rPr>
        <w:fldChar w:fldCharType="separate"/>
      </w:r>
      <w:r>
        <w:rPr>
          <w:rFonts w:asciiTheme="minorHAnsi" w:cstheme="minorHAnsi"/>
          <w:szCs w:val="21"/>
        </w:rPr>
        <w:t>图表</w:t>
      </w:r>
      <w:r>
        <w:t xml:space="preserve">85 </w:t>
      </w:r>
      <w:r>
        <w:rPr>
          <w:rFonts w:asciiTheme="minorHAnsi" w:cstheme="minorHAnsi"/>
          <w:szCs w:val="21"/>
        </w:rPr>
        <w:t>：网民对防止未成年人网络沉迷措施有效性评价</w:t>
      </w:r>
      <w:r>
        <w:tab/>
      </w:r>
      <w:r>
        <w:fldChar w:fldCharType="begin"/>
      </w:r>
      <w:r>
        <w:instrText xml:space="preserve"> PAGEREF _Toc22831 </w:instrText>
      </w:r>
      <w:r>
        <w:fldChar w:fldCharType="separate"/>
      </w:r>
      <w:r>
        <w:t>82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_Toc18406 </w:instrText>
      </w:r>
      <w:r>
        <w:rPr>
          <w:rFonts w:eastAsia="黑体" w:cstheme="minorHAnsi"/>
          <w:bCs/>
          <w:kern w:val="44"/>
          <w:szCs w:val="28"/>
        </w:rPr>
        <w:fldChar w:fldCharType="separate"/>
      </w:r>
      <w:r>
        <w:rPr>
          <w:rFonts w:asciiTheme="minorHAnsi" w:cstheme="minorHAnsi"/>
          <w:szCs w:val="21"/>
        </w:rPr>
        <w:t>图表</w:t>
      </w:r>
      <w:r>
        <w:t xml:space="preserve">86 </w:t>
      </w:r>
      <w:r>
        <w:rPr>
          <w:rFonts w:asciiTheme="minorHAnsi" w:cstheme="minorHAnsi"/>
          <w:szCs w:val="21"/>
        </w:rPr>
        <w:t>：对未成年人上网的看法</w:t>
      </w:r>
      <w:r>
        <w:tab/>
      </w:r>
      <w:r>
        <w:fldChar w:fldCharType="begin"/>
      </w:r>
      <w:r>
        <w:instrText xml:space="preserve"> PAGEREF _Toc18406 </w:instrText>
      </w:r>
      <w:r>
        <w:fldChar w:fldCharType="separate"/>
      </w:r>
      <w:r>
        <w:t>83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_Toc2918 </w:instrText>
      </w:r>
      <w:r>
        <w:rPr>
          <w:rFonts w:eastAsia="黑体" w:cstheme="minorHAnsi"/>
          <w:bCs/>
          <w:kern w:val="44"/>
          <w:szCs w:val="28"/>
        </w:rPr>
        <w:fldChar w:fldCharType="separate"/>
      </w:r>
      <w:r>
        <w:rPr>
          <w:rFonts w:asciiTheme="minorHAnsi" w:cstheme="minorHAnsi"/>
          <w:szCs w:val="21"/>
        </w:rPr>
        <w:t>图表</w:t>
      </w:r>
      <w:r>
        <w:t xml:space="preserve">87 </w:t>
      </w:r>
      <w:r>
        <w:rPr>
          <w:rFonts w:asciiTheme="minorHAnsi" w:cstheme="minorHAnsi"/>
          <w:szCs w:val="21"/>
        </w:rPr>
        <w:t>：未成年人上网相关问题的关注度</w:t>
      </w:r>
      <w:r>
        <w:tab/>
      </w:r>
      <w:r>
        <w:fldChar w:fldCharType="begin"/>
      </w:r>
      <w:r>
        <w:instrText xml:space="preserve"> PAGEREF _Toc2918 </w:instrText>
      </w:r>
      <w:r>
        <w:fldChar w:fldCharType="separate"/>
      </w:r>
      <w:r>
        <w:t>84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_Toc14564 </w:instrText>
      </w:r>
      <w:r>
        <w:rPr>
          <w:rFonts w:eastAsia="黑体" w:cstheme="minorHAnsi"/>
          <w:bCs/>
          <w:kern w:val="44"/>
          <w:szCs w:val="28"/>
        </w:rPr>
        <w:fldChar w:fldCharType="separate"/>
      </w:r>
      <w:r>
        <w:rPr>
          <w:rFonts w:asciiTheme="minorHAnsi" w:cstheme="minorHAnsi"/>
          <w:szCs w:val="21"/>
        </w:rPr>
        <w:t>图表</w:t>
      </w:r>
      <w:r>
        <w:t xml:space="preserve">88 </w:t>
      </w:r>
      <w:r>
        <w:rPr>
          <w:rFonts w:asciiTheme="minorHAnsi" w:cstheme="minorHAnsi"/>
          <w:szCs w:val="21"/>
        </w:rPr>
        <w:t>：未成年人给网络主播打赏的消费情况</w:t>
      </w:r>
      <w:r>
        <w:tab/>
      </w:r>
      <w:r>
        <w:fldChar w:fldCharType="begin"/>
      </w:r>
      <w:r>
        <w:instrText xml:space="preserve"> PAGEREF _Toc14564 </w:instrText>
      </w:r>
      <w:r>
        <w:fldChar w:fldCharType="separate"/>
      </w:r>
      <w:r>
        <w:t>84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_Toc15037 </w:instrText>
      </w:r>
      <w:r>
        <w:rPr>
          <w:rFonts w:eastAsia="黑体" w:cstheme="minorHAnsi"/>
          <w:bCs/>
          <w:kern w:val="44"/>
          <w:szCs w:val="28"/>
        </w:rPr>
        <w:fldChar w:fldCharType="separate"/>
      </w:r>
      <w:r>
        <w:rPr>
          <w:rFonts w:asciiTheme="minorHAnsi" w:cstheme="minorHAnsi"/>
          <w:szCs w:val="21"/>
        </w:rPr>
        <w:t>图表</w:t>
      </w:r>
      <w:r>
        <w:t xml:space="preserve">89 </w:t>
      </w:r>
      <w:r>
        <w:rPr>
          <w:rFonts w:asciiTheme="minorHAnsi" w:cstheme="minorHAnsi"/>
          <w:szCs w:val="21"/>
        </w:rPr>
        <w:t>：对引导未成年人健康上网起主要作用的角色</w:t>
      </w:r>
      <w:r>
        <w:tab/>
      </w:r>
      <w:r>
        <w:fldChar w:fldCharType="begin"/>
      </w:r>
      <w:r>
        <w:instrText xml:space="preserve"> PAGEREF _Toc15037 </w:instrText>
      </w:r>
      <w:r>
        <w:fldChar w:fldCharType="separate"/>
      </w:r>
      <w:r>
        <w:t>85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_Toc30195 </w:instrText>
      </w:r>
      <w:r>
        <w:rPr>
          <w:rFonts w:eastAsia="黑体" w:cstheme="minorHAnsi"/>
          <w:bCs/>
          <w:kern w:val="44"/>
          <w:szCs w:val="28"/>
        </w:rPr>
        <w:fldChar w:fldCharType="separate"/>
      </w:r>
      <w:r>
        <w:rPr>
          <w:rFonts w:asciiTheme="minorHAnsi" w:cstheme="minorHAnsi"/>
          <w:szCs w:val="21"/>
        </w:rPr>
        <w:t>图表</w:t>
      </w:r>
      <w:r>
        <w:t xml:space="preserve">90 </w:t>
      </w:r>
      <w:r>
        <w:rPr>
          <w:rFonts w:asciiTheme="minorHAnsi" w:cstheme="minorHAnsi"/>
          <w:szCs w:val="21"/>
        </w:rPr>
        <w:t>：对未成年人网络权益保护宣传和网络素养教育的评价</w:t>
      </w:r>
      <w:r>
        <w:tab/>
      </w:r>
      <w:r>
        <w:fldChar w:fldCharType="begin"/>
      </w:r>
      <w:r>
        <w:instrText xml:space="preserve"> PAGEREF _Toc30195 </w:instrText>
      </w:r>
      <w:r>
        <w:fldChar w:fldCharType="separate"/>
      </w:r>
      <w:r>
        <w:t>86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_Toc31803 </w:instrText>
      </w:r>
      <w:r>
        <w:rPr>
          <w:rFonts w:eastAsia="黑体" w:cstheme="minorHAnsi"/>
          <w:bCs/>
          <w:kern w:val="44"/>
          <w:szCs w:val="28"/>
        </w:rPr>
        <w:fldChar w:fldCharType="separate"/>
      </w:r>
      <w:r>
        <w:rPr>
          <w:rFonts w:asciiTheme="minorHAnsi" w:cstheme="minorHAnsi"/>
          <w:szCs w:val="21"/>
        </w:rPr>
        <w:t>图表</w:t>
      </w:r>
      <w:r>
        <w:t xml:space="preserve">91 </w:t>
      </w:r>
      <w:r>
        <w:rPr>
          <w:rFonts w:asciiTheme="minorHAnsi" w:cstheme="minorHAnsi"/>
          <w:szCs w:val="21"/>
        </w:rPr>
        <w:t>：网络素养教育课程需要加强的部分</w:t>
      </w:r>
      <w:r>
        <w:tab/>
      </w:r>
      <w:r>
        <w:fldChar w:fldCharType="begin"/>
      </w:r>
      <w:r>
        <w:instrText xml:space="preserve"> PAGEREF _Toc31803 </w:instrText>
      </w:r>
      <w:r>
        <w:fldChar w:fldCharType="separate"/>
      </w:r>
      <w:r>
        <w:t>87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_Toc14317 </w:instrText>
      </w:r>
      <w:r>
        <w:rPr>
          <w:rFonts w:eastAsia="黑体" w:cstheme="minorHAnsi"/>
          <w:bCs/>
          <w:kern w:val="44"/>
          <w:szCs w:val="28"/>
        </w:rPr>
        <w:fldChar w:fldCharType="separate"/>
      </w:r>
      <w:r>
        <w:rPr>
          <w:rFonts w:asciiTheme="minorHAnsi" w:cstheme="minorHAnsi"/>
          <w:szCs w:val="21"/>
        </w:rPr>
        <w:t>图表</w:t>
      </w:r>
      <w:r>
        <w:t xml:space="preserve">92 </w:t>
      </w:r>
      <w:r>
        <w:rPr>
          <w:rFonts w:asciiTheme="minorHAnsi" w:cstheme="minorHAnsi"/>
          <w:szCs w:val="21"/>
        </w:rPr>
        <w:t>：不良信息的渗透率</w:t>
      </w:r>
      <w:r>
        <w:tab/>
      </w:r>
      <w:r>
        <w:fldChar w:fldCharType="begin"/>
      </w:r>
      <w:r>
        <w:instrText xml:space="preserve"> PAGEREF _Toc14317 </w:instrText>
      </w:r>
      <w:r>
        <w:fldChar w:fldCharType="separate"/>
      </w:r>
      <w:r>
        <w:t>88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_Toc10266 </w:instrText>
      </w:r>
      <w:r>
        <w:rPr>
          <w:rFonts w:eastAsia="黑体" w:cstheme="minorHAnsi"/>
          <w:bCs/>
          <w:kern w:val="44"/>
          <w:szCs w:val="28"/>
        </w:rPr>
        <w:fldChar w:fldCharType="separate"/>
      </w:r>
      <w:r>
        <w:rPr>
          <w:rFonts w:asciiTheme="minorHAnsi" w:cstheme="minorHAnsi"/>
          <w:szCs w:val="21"/>
        </w:rPr>
        <w:t>图表</w:t>
      </w:r>
      <w:r>
        <w:t xml:space="preserve">93 </w:t>
      </w:r>
      <w:r>
        <w:rPr>
          <w:rFonts w:asciiTheme="minorHAnsi" w:cstheme="minorHAnsi"/>
          <w:szCs w:val="21"/>
        </w:rPr>
        <w:t>：目前网络欺凌情况严重性的评价</w:t>
      </w:r>
      <w:r>
        <w:tab/>
      </w:r>
      <w:r>
        <w:fldChar w:fldCharType="begin"/>
      </w:r>
      <w:r>
        <w:instrText xml:space="preserve"> PAGEREF _Toc10266 </w:instrText>
      </w:r>
      <w:r>
        <w:fldChar w:fldCharType="separate"/>
      </w:r>
      <w:r>
        <w:t>89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_Toc13961 </w:instrText>
      </w:r>
      <w:r>
        <w:rPr>
          <w:rFonts w:eastAsia="黑体" w:cstheme="minorHAnsi"/>
          <w:bCs/>
          <w:kern w:val="44"/>
          <w:szCs w:val="28"/>
        </w:rPr>
        <w:fldChar w:fldCharType="separate"/>
      </w:r>
      <w:r>
        <w:rPr>
          <w:rFonts w:asciiTheme="minorHAnsi" w:cstheme="minorHAnsi"/>
          <w:szCs w:val="21"/>
        </w:rPr>
        <w:t>图表</w:t>
      </w:r>
      <w:r>
        <w:t xml:space="preserve">94 </w:t>
      </w:r>
      <w:r>
        <w:rPr>
          <w:rFonts w:asciiTheme="minorHAnsi" w:cstheme="minorHAnsi"/>
          <w:szCs w:val="21"/>
        </w:rPr>
        <w:t>：社交网络平台上侵犯原作者权利</w:t>
      </w:r>
      <w:r>
        <w:rPr>
          <w:rFonts w:hint="eastAsia" w:asciiTheme="minorHAnsi" w:cstheme="minorHAnsi"/>
          <w:szCs w:val="21"/>
        </w:rPr>
        <w:t>的情况</w:t>
      </w:r>
      <w:r>
        <w:tab/>
      </w:r>
      <w:r>
        <w:fldChar w:fldCharType="begin"/>
      </w:r>
      <w:r>
        <w:instrText xml:space="preserve"> PAGEREF _Toc13961 </w:instrText>
      </w:r>
      <w:r>
        <w:fldChar w:fldCharType="separate"/>
      </w:r>
      <w:r>
        <w:t>90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_Toc15984 </w:instrText>
      </w:r>
      <w:r>
        <w:rPr>
          <w:rFonts w:eastAsia="黑体" w:cstheme="minorHAnsi"/>
          <w:bCs/>
          <w:kern w:val="44"/>
          <w:szCs w:val="28"/>
        </w:rPr>
        <w:fldChar w:fldCharType="separate"/>
      </w:r>
      <w:r>
        <w:rPr>
          <w:rFonts w:asciiTheme="minorHAnsi" w:cstheme="minorHAnsi"/>
          <w:szCs w:val="21"/>
        </w:rPr>
        <w:t>图表</w:t>
      </w:r>
      <w:r>
        <w:t xml:space="preserve">95 </w:t>
      </w:r>
      <w:r>
        <w:rPr>
          <w:rFonts w:asciiTheme="minorHAnsi" w:cstheme="minorHAnsi"/>
          <w:szCs w:val="21"/>
        </w:rPr>
        <w:t>：对网红或流量偶像发布的内容监管有效性评价</w:t>
      </w:r>
      <w:r>
        <w:tab/>
      </w:r>
      <w:r>
        <w:fldChar w:fldCharType="begin"/>
      </w:r>
      <w:r>
        <w:instrText xml:space="preserve"> PAGEREF _Toc15984 </w:instrText>
      </w:r>
      <w:r>
        <w:fldChar w:fldCharType="separate"/>
      </w:r>
      <w:r>
        <w:t>90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_Toc21026 </w:instrText>
      </w:r>
      <w:r>
        <w:rPr>
          <w:rFonts w:eastAsia="黑体" w:cstheme="minorHAnsi"/>
          <w:bCs/>
          <w:kern w:val="44"/>
          <w:szCs w:val="28"/>
        </w:rPr>
        <w:fldChar w:fldCharType="separate"/>
      </w:r>
      <w:r>
        <w:rPr>
          <w:rFonts w:asciiTheme="minorHAnsi" w:cstheme="minorHAnsi"/>
          <w:szCs w:val="21"/>
        </w:rPr>
        <w:t>图表</w:t>
      </w:r>
      <w:r>
        <w:t xml:space="preserve">96 </w:t>
      </w:r>
      <w:r>
        <w:rPr>
          <w:rFonts w:asciiTheme="minorHAnsi" w:cstheme="minorHAnsi"/>
          <w:szCs w:val="21"/>
        </w:rPr>
        <w:t>：对有关部门对网络恶意营销账号监管的有效性评价</w:t>
      </w:r>
      <w:r>
        <w:tab/>
      </w:r>
      <w:r>
        <w:fldChar w:fldCharType="begin"/>
      </w:r>
      <w:r>
        <w:instrText xml:space="preserve"> PAGEREF _Toc21026 </w:instrText>
      </w:r>
      <w:r>
        <w:fldChar w:fldCharType="separate"/>
      </w:r>
      <w:r>
        <w:t>91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_Toc32527 </w:instrText>
      </w:r>
      <w:r>
        <w:rPr>
          <w:rFonts w:eastAsia="黑体" w:cstheme="minorHAnsi"/>
          <w:bCs/>
          <w:kern w:val="44"/>
          <w:szCs w:val="28"/>
        </w:rPr>
        <w:fldChar w:fldCharType="separate"/>
      </w:r>
      <w:r>
        <w:rPr>
          <w:rFonts w:asciiTheme="minorHAnsi" w:cstheme="minorHAnsi"/>
          <w:szCs w:val="21"/>
        </w:rPr>
        <w:t>图表</w:t>
      </w:r>
      <w:r>
        <w:t xml:space="preserve">97 </w:t>
      </w:r>
      <w:r>
        <w:rPr>
          <w:rFonts w:asciiTheme="minorHAnsi" w:cstheme="minorHAnsi"/>
          <w:szCs w:val="21"/>
        </w:rPr>
        <w:t>：未实名注册的移动应用（APP）或网络平台的普遍性</w:t>
      </w:r>
      <w:r>
        <w:tab/>
      </w:r>
      <w:r>
        <w:fldChar w:fldCharType="begin"/>
      </w:r>
      <w:r>
        <w:instrText xml:space="preserve"> PAGEREF _Toc32527 </w:instrText>
      </w:r>
      <w:r>
        <w:fldChar w:fldCharType="separate"/>
      </w:r>
      <w:r>
        <w:t>92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_Toc2747 </w:instrText>
      </w:r>
      <w:r>
        <w:rPr>
          <w:rFonts w:eastAsia="黑体" w:cstheme="minorHAnsi"/>
          <w:bCs/>
          <w:kern w:val="44"/>
          <w:szCs w:val="28"/>
        </w:rPr>
        <w:fldChar w:fldCharType="separate"/>
      </w:r>
      <w:r>
        <w:rPr>
          <w:rFonts w:asciiTheme="minorHAnsi" w:cstheme="minorHAnsi"/>
          <w:szCs w:val="21"/>
        </w:rPr>
        <w:t>图表</w:t>
      </w:r>
      <w:r>
        <w:t xml:space="preserve">98 </w:t>
      </w:r>
      <w:r>
        <w:rPr>
          <w:rFonts w:asciiTheme="minorHAnsi" w:cstheme="minorHAnsi"/>
          <w:szCs w:val="21"/>
        </w:rPr>
        <w:t>：社交网络平台履行发表言论责任提示的情况</w:t>
      </w:r>
      <w:r>
        <w:tab/>
      </w:r>
      <w:r>
        <w:fldChar w:fldCharType="begin"/>
      </w:r>
      <w:r>
        <w:instrText xml:space="preserve"> PAGEREF _Toc2747 </w:instrText>
      </w:r>
      <w:r>
        <w:fldChar w:fldCharType="separate"/>
      </w:r>
      <w:r>
        <w:t>92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_Toc14505 </w:instrText>
      </w:r>
      <w:r>
        <w:rPr>
          <w:rFonts w:eastAsia="黑体" w:cstheme="minorHAnsi"/>
          <w:bCs/>
          <w:kern w:val="44"/>
          <w:szCs w:val="28"/>
        </w:rPr>
        <w:fldChar w:fldCharType="separate"/>
      </w:r>
      <w:r>
        <w:rPr>
          <w:rFonts w:asciiTheme="minorHAnsi" w:cstheme="minorHAnsi"/>
          <w:szCs w:val="21"/>
        </w:rPr>
        <w:t>图表</w:t>
      </w:r>
      <w:r>
        <w:t xml:space="preserve">99 </w:t>
      </w:r>
      <w:r>
        <w:rPr>
          <w:rFonts w:asciiTheme="minorHAnsi" w:cstheme="minorHAnsi"/>
          <w:szCs w:val="21"/>
        </w:rPr>
        <w:t>：</w:t>
      </w:r>
      <w:r>
        <w:rPr>
          <w:rFonts w:hint="eastAsia" w:asciiTheme="minorHAnsi" w:cstheme="minorHAnsi"/>
          <w:szCs w:val="21"/>
        </w:rPr>
        <w:t>自媒体平台信息发布</w:t>
      </w:r>
      <w:r>
        <w:rPr>
          <w:rFonts w:asciiTheme="minorHAnsi" w:cstheme="minorHAnsi"/>
          <w:szCs w:val="21"/>
        </w:rPr>
        <w:t>检查</w:t>
      </w:r>
      <w:r>
        <w:rPr>
          <w:rFonts w:hint="eastAsia" w:asciiTheme="minorHAnsi" w:cstheme="minorHAnsi"/>
          <w:szCs w:val="21"/>
        </w:rPr>
        <w:t>的有效性评价</w:t>
      </w:r>
      <w:r>
        <w:tab/>
      </w:r>
      <w:r>
        <w:fldChar w:fldCharType="begin"/>
      </w:r>
      <w:r>
        <w:instrText xml:space="preserve"> PAGEREF _Toc14505 </w:instrText>
      </w:r>
      <w:r>
        <w:fldChar w:fldCharType="separate"/>
      </w:r>
      <w:r>
        <w:t>93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_Toc26689 </w:instrText>
      </w:r>
      <w:r>
        <w:rPr>
          <w:rFonts w:eastAsia="黑体" w:cstheme="minorHAnsi"/>
          <w:bCs/>
          <w:kern w:val="44"/>
          <w:szCs w:val="28"/>
        </w:rPr>
        <w:fldChar w:fldCharType="separate"/>
      </w:r>
      <w:r>
        <w:rPr>
          <w:rFonts w:asciiTheme="minorHAnsi" w:cstheme="minorHAnsi"/>
          <w:szCs w:val="21"/>
        </w:rPr>
        <w:t>图表</w:t>
      </w:r>
      <w:r>
        <w:t xml:space="preserve">100 </w:t>
      </w:r>
      <w:r>
        <w:rPr>
          <w:rFonts w:asciiTheme="minorHAnsi" w:cstheme="minorHAnsi"/>
          <w:szCs w:val="21"/>
        </w:rPr>
        <w:t>：群主</w:t>
      </w:r>
      <w:r>
        <w:rPr>
          <w:rFonts w:hint="eastAsia" w:asciiTheme="minorHAnsi" w:cstheme="minorHAnsi"/>
          <w:szCs w:val="21"/>
        </w:rPr>
        <w:t>等对</w:t>
      </w:r>
      <w:r>
        <w:rPr>
          <w:rFonts w:asciiTheme="minorHAnsi" w:cstheme="minorHAnsi"/>
          <w:szCs w:val="21"/>
        </w:rPr>
        <w:t>信息</w:t>
      </w:r>
      <w:r>
        <w:rPr>
          <w:rFonts w:hint="eastAsia" w:asciiTheme="minorHAnsi" w:cstheme="minorHAnsi"/>
          <w:szCs w:val="21"/>
        </w:rPr>
        <w:t>发布</w:t>
      </w:r>
      <w:r>
        <w:rPr>
          <w:rFonts w:asciiTheme="minorHAnsi" w:cstheme="minorHAnsi"/>
          <w:szCs w:val="21"/>
        </w:rPr>
        <w:t>检查的有效性评价</w:t>
      </w:r>
      <w:r>
        <w:tab/>
      </w:r>
      <w:r>
        <w:fldChar w:fldCharType="begin"/>
      </w:r>
      <w:r>
        <w:instrText xml:space="preserve"> PAGEREF _Toc26689 </w:instrText>
      </w:r>
      <w:r>
        <w:fldChar w:fldCharType="separate"/>
      </w:r>
      <w:r>
        <w:t>94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_Toc4920 </w:instrText>
      </w:r>
      <w:r>
        <w:rPr>
          <w:rFonts w:eastAsia="黑体" w:cstheme="minorHAnsi"/>
          <w:bCs/>
          <w:kern w:val="44"/>
          <w:szCs w:val="28"/>
        </w:rPr>
        <w:fldChar w:fldCharType="separate"/>
      </w:r>
      <w:r>
        <w:rPr>
          <w:rFonts w:asciiTheme="minorHAnsi" w:cstheme="minorHAnsi"/>
          <w:szCs w:val="21"/>
        </w:rPr>
        <w:t>图表</w:t>
      </w:r>
      <w:r>
        <w:t xml:space="preserve">101 </w:t>
      </w:r>
      <w:r>
        <w:rPr>
          <w:rFonts w:asciiTheme="minorHAnsi" w:cstheme="minorHAnsi"/>
          <w:szCs w:val="21"/>
        </w:rPr>
        <w:t>：网民对互联网平台投诉处理结果的评价</w:t>
      </w:r>
      <w:r>
        <w:tab/>
      </w:r>
      <w:r>
        <w:fldChar w:fldCharType="begin"/>
      </w:r>
      <w:r>
        <w:instrText xml:space="preserve"> PAGEREF _Toc4920 </w:instrText>
      </w:r>
      <w:r>
        <w:fldChar w:fldCharType="separate"/>
      </w:r>
      <w:r>
        <w:t>95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_Toc14351 </w:instrText>
      </w:r>
      <w:r>
        <w:rPr>
          <w:rFonts w:eastAsia="黑体" w:cstheme="minorHAnsi"/>
          <w:bCs/>
          <w:kern w:val="44"/>
          <w:szCs w:val="28"/>
        </w:rPr>
        <w:fldChar w:fldCharType="separate"/>
      </w:r>
      <w:r>
        <w:rPr>
          <w:rFonts w:hint="eastAsia" w:asciiTheme="minorHAnsi" w:cstheme="minorHAnsi"/>
          <w:szCs w:val="21"/>
        </w:rPr>
        <w:t>图表</w:t>
      </w:r>
      <w:r>
        <w:t xml:space="preserve">102 </w:t>
      </w:r>
      <w:r>
        <w:rPr>
          <w:rFonts w:hint="eastAsia" w:asciiTheme="minorHAnsi" w:cstheme="minorHAnsi"/>
          <w:szCs w:val="21"/>
        </w:rPr>
        <w:t>：网络舆论压力对热点事件公正解决的作用</w:t>
      </w:r>
      <w:r>
        <w:tab/>
      </w:r>
      <w:r>
        <w:fldChar w:fldCharType="begin"/>
      </w:r>
      <w:r>
        <w:instrText xml:space="preserve"> PAGEREF _Toc14351 </w:instrText>
      </w:r>
      <w:r>
        <w:fldChar w:fldCharType="separate"/>
      </w:r>
      <w:r>
        <w:t>95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_Toc22940 </w:instrText>
      </w:r>
      <w:r>
        <w:rPr>
          <w:rFonts w:eastAsia="黑体" w:cstheme="minorHAnsi"/>
          <w:bCs/>
          <w:kern w:val="44"/>
          <w:szCs w:val="28"/>
        </w:rPr>
        <w:fldChar w:fldCharType="separate"/>
      </w:r>
      <w:r>
        <w:rPr>
          <w:rFonts w:hint="eastAsia" w:asciiTheme="minorHAnsi" w:cstheme="minorHAnsi"/>
          <w:szCs w:val="21"/>
        </w:rPr>
        <w:t>图表</w:t>
      </w:r>
      <w:r>
        <w:t xml:space="preserve">103 </w:t>
      </w:r>
      <w:r>
        <w:rPr>
          <w:rFonts w:hint="eastAsia" w:asciiTheme="minorHAnsi" w:cstheme="minorHAnsi"/>
          <w:szCs w:val="21"/>
        </w:rPr>
        <w:t>：对正确引导网络舆情发展的看法</w:t>
      </w:r>
      <w:r>
        <w:tab/>
      </w:r>
      <w:r>
        <w:fldChar w:fldCharType="begin"/>
      </w:r>
      <w:r>
        <w:instrText xml:space="preserve"> PAGEREF _Toc22940 </w:instrText>
      </w:r>
      <w:r>
        <w:fldChar w:fldCharType="separate"/>
      </w:r>
      <w:r>
        <w:t>96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_Toc17336 </w:instrText>
      </w:r>
      <w:r>
        <w:rPr>
          <w:rFonts w:eastAsia="黑体" w:cstheme="minorHAnsi"/>
          <w:bCs/>
          <w:kern w:val="44"/>
          <w:szCs w:val="28"/>
        </w:rPr>
        <w:fldChar w:fldCharType="separate"/>
      </w:r>
      <w:r>
        <w:rPr>
          <w:rFonts w:hint="eastAsia" w:asciiTheme="minorHAnsi" w:cstheme="minorHAnsi"/>
          <w:szCs w:val="21"/>
        </w:rPr>
        <w:t>图表</w:t>
      </w:r>
      <w:r>
        <w:t xml:space="preserve">104 </w:t>
      </w:r>
      <w:r>
        <w:rPr>
          <w:rFonts w:hint="eastAsia" w:asciiTheme="minorHAnsi" w:cstheme="minorHAnsi"/>
          <w:szCs w:val="21"/>
        </w:rPr>
        <w:t>：网民对网络空间领域知识产权侵犯治理的看法</w:t>
      </w:r>
      <w:r>
        <w:tab/>
      </w:r>
      <w:r>
        <w:fldChar w:fldCharType="begin"/>
      </w:r>
      <w:r>
        <w:instrText xml:space="preserve"> PAGEREF _Toc17336 </w:instrText>
      </w:r>
      <w:r>
        <w:fldChar w:fldCharType="separate"/>
      </w:r>
      <w:r>
        <w:t>97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_Toc1670 </w:instrText>
      </w:r>
      <w:r>
        <w:rPr>
          <w:rFonts w:eastAsia="黑体" w:cstheme="minorHAnsi"/>
          <w:bCs/>
          <w:kern w:val="44"/>
          <w:szCs w:val="28"/>
        </w:rPr>
        <w:fldChar w:fldCharType="separate"/>
      </w:r>
      <w:r>
        <w:rPr>
          <w:rFonts w:hint="eastAsia" w:asciiTheme="minorHAnsi" w:cstheme="minorHAnsi"/>
          <w:szCs w:val="21"/>
        </w:rPr>
        <w:t>图表</w:t>
      </w:r>
      <w:r>
        <w:t xml:space="preserve">105 </w:t>
      </w:r>
      <w:r>
        <w:rPr>
          <w:rFonts w:hint="eastAsia" w:asciiTheme="minorHAnsi" w:cstheme="minorHAnsi"/>
          <w:szCs w:val="21"/>
        </w:rPr>
        <w:t>：造成网络空间知识产权侵权现象泛滥的原因</w:t>
      </w:r>
      <w:r>
        <w:tab/>
      </w:r>
      <w:r>
        <w:fldChar w:fldCharType="begin"/>
      </w:r>
      <w:r>
        <w:instrText xml:space="preserve"> PAGEREF _Toc1670 </w:instrText>
      </w:r>
      <w:r>
        <w:fldChar w:fldCharType="separate"/>
      </w:r>
      <w:r>
        <w:t>98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_Toc25856 </w:instrText>
      </w:r>
      <w:r>
        <w:rPr>
          <w:rFonts w:eastAsia="黑体" w:cstheme="minorHAnsi"/>
          <w:bCs/>
          <w:kern w:val="44"/>
          <w:szCs w:val="28"/>
        </w:rPr>
        <w:fldChar w:fldCharType="separate"/>
      </w:r>
      <w:r>
        <w:rPr>
          <w:rFonts w:hint="eastAsia" w:asciiTheme="minorHAnsi" w:cstheme="minorHAnsi"/>
          <w:szCs w:val="21"/>
        </w:rPr>
        <w:t>图表</w:t>
      </w:r>
      <w:r>
        <w:t xml:space="preserve">106 </w:t>
      </w:r>
      <w:r>
        <w:rPr>
          <w:rFonts w:hint="eastAsia" w:asciiTheme="minorHAnsi" w:cstheme="minorHAnsi"/>
          <w:szCs w:val="21"/>
        </w:rPr>
        <w:t>：对网络虚拟财产的看法</w:t>
      </w:r>
      <w:r>
        <w:tab/>
      </w:r>
      <w:r>
        <w:fldChar w:fldCharType="begin"/>
      </w:r>
      <w:r>
        <w:instrText xml:space="preserve"> PAGEREF _Toc25856 </w:instrText>
      </w:r>
      <w:r>
        <w:fldChar w:fldCharType="separate"/>
      </w:r>
      <w:r>
        <w:t>98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_Toc6294 </w:instrText>
      </w:r>
      <w:r>
        <w:rPr>
          <w:rFonts w:eastAsia="黑体" w:cstheme="minorHAnsi"/>
          <w:bCs/>
          <w:kern w:val="44"/>
          <w:szCs w:val="28"/>
        </w:rPr>
        <w:fldChar w:fldCharType="separate"/>
      </w:r>
      <w:r>
        <w:rPr>
          <w:rFonts w:hint="eastAsia" w:asciiTheme="minorHAnsi" w:cstheme="minorHAnsi"/>
          <w:szCs w:val="21"/>
        </w:rPr>
        <w:t>图表</w:t>
      </w:r>
      <w:r>
        <w:t xml:space="preserve">107 </w:t>
      </w:r>
      <w:r>
        <w:rPr>
          <w:rFonts w:hint="eastAsia" w:asciiTheme="minorHAnsi" w:cstheme="minorHAnsi"/>
          <w:szCs w:val="21"/>
        </w:rPr>
        <w:t>：政府网上服务的渗透率</w:t>
      </w:r>
      <w:r>
        <w:tab/>
      </w:r>
      <w:r>
        <w:fldChar w:fldCharType="begin"/>
      </w:r>
      <w:r>
        <w:instrText xml:space="preserve"> PAGEREF _Toc6294 </w:instrText>
      </w:r>
      <w:r>
        <w:fldChar w:fldCharType="separate"/>
      </w:r>
      <w:r>
        <w:t>99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_Toc6955 </w:instrText>
      </w:r>
      <w:r>
        <w:rPr>
          <w:rFonts w:eastAsia="黑体" w:cstheme="minorHAnsi"/>
          <w:bCs/>
          <w:kern w:val="44"/>
          <w:szCs w:val="28"/>
        </w:rPr>
        <w:fldChar w:fldCharType="separate"/>
      </w:r>
      <w:r>
        <w:rPr>
          <w:rFonts w:hint="eastAsia" w:asciiTheme="minorHAnsi" w:cstheme="minorHAnsi"/>
          <w:szCs w:val="21"/>
        </w:rPr>
        <w:t>图表</w:t>
      </w:r>
      <w:r>
        <w:t xml:space="preserve">108 </w:t>
      </w:r>
      <w:r>
        <w:rPr>
          <w:rFonts w:hint="eastAsia" w:asciiTheme="minorHAnsi" w:cstheme="minorHAnsi"/>
          <w:szCs w:val="21"/>
        </w:rPr>
        <w:t>：新媒体电子政务服务的渗透率</w:t>
      </w:r>
      <w:r>
        <w:tab/>
      </w:r>
      <w:r>
        <w:fldChar w:fldCharType="begin"/>
      </w:r>
      <w:r>
        <w:instrText xml:space="preserve"> PAGEREF _Toc6955 </w:instrText>
      </w:r>
      <w:r>
        <w:fldChar w:fldCharType="separate"/>
      </w:r>
      <w:r>
        <w:t>100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_Toc29120 </w:instrText>
      </w:r>
      <w:r>
        <w:rPr>
          <w:rFonts w:eastAsia="黑体" w:cstheme="minorHAnsi"/>
          <w:bCs/>
          <w:kern w:val="44"/>
          <w:szCs w:val="28"/>
        </w:rPr>
        <w:fldChar w:fldCharType="separate"/>
      </w:r>
      <w:r>
        <w:rPr>
          <w:rFonts w:hint="eastAsia" w:asciiTheme="minorHAnsi" w:cstheme="minorHAnsi"/>
          <w:szCs w:val="21"/>
        </w:rPr>
        <w:t>图表</w:t>
      </w:r>
      <w:r>
        <w:t xml:space="preserve">109 </w:t>
      </w:r>
      <w:r>
        <w:rPr>
          <w:rFonts w:hint="eastAsia" w:asciiTheme="minorHAnsi" w:cstheme="minorHAnsi"/>
          <w:szCs w:val="21"/>
        </w:rPr>
        <w:t>：政府网上服务便利性的评价</w:t>
      </w:r>
      <w:r>
        <w:tab/>
      </w:r>
      <w:r>
        <w:fldChar w:fldCharType="begin"/>
      </w:r>
      <w:r>
        <w:instrText xml:space="preserve"> PAGEREF _Toc29120 </w:instrText>
      </w:r>
      <w:r>
        <w:fldChar w:fldCharType="separate"/>
      </w:r>
      <w:r>
        <w:t>101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_Toc1403 </w:instrText>
      </w:r>
      <w:r>
        <w:rPr>
          <w:rFonts w:eastAsia="黑体" w:cstheme="minorHAnsi"/>
          <w:bCs/>
          <w:kern w:val="44"/>
          <w:szCs w:val="28"/>
        </w:rPr>
        <w:fldChar w:fldCharType="separate"/>
      </w:r>
      <w:r>
        <w:rPr>
          <w:rFonts w:hint="eastAsia" w:asciiTheme="minorHAnsi" w:cstheme="minorHAnsi"/>
          <w:szCs w:val="21"/>
        </w:rPr>
        <w:t>图表</w:t>
      </w:r>
      <w:r>
        <w:t xml:space="preserve">110 </w:t>
      </w:r>
      <w:r>
        <w:rPr>
          <w:rFonts w:hint="eastAsia" w:asciiTheme="minorHAnsi" w:cstheme="minorHAnsi"/>
          <w:szCs w:val="21"/>
        </w:rPr>
        <w:t>：政府网上服务便利性需要加强方面</w:t>
      </w:r>
      <w:r>
        <w:tab/>
      </w:r>
      <w:r>
        <w:fldChar w:fldCharType="begin"/>
      </w:r>
      <w:r>
        <w:instrText xml:space="preserve"> PAGEREF _Toc1403 </w:instrText>
      </w:r>
      <w:r>
        <w:fldChar w:fldCharType="separate"/>
      </w:r>
      <w:r>
        <w:t>102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_Toc17908 </w:instrText>
      </w:r>
      <w:r>
        <w:rPr>
          <w:rFonts w:eastAsia="黑体" w:cstheme="minorHAnsi"/>
          <w:bCs/>
          <w:kern w:val="44"/>
          <w:szCs w:val="28"/>
        </w:rPr>
        <w:fldChar w:fldCharType="separate"/>
      </w:r>
      <w:r>
        <w:rPr>
          <w:rFonts w:hint="eastAsia" w:asciiTheme="minorHAnsi" w:cstheme="minorHAnsi"/>
          <w:szCs w:val="21"/>
        </w:rPr>
        <w:t>图表</w:t>
      </w:r>
      <w:r>
        <w:t xml:space="preserve">111 </w:t>
      </w:r>
      <w:r>
        <w:rPr>
          <w:rFonts w:hint="eastAsia" w:asciiTheme="minorHAnsi" w:cstheme="minorHAnsi"/>
          <w:szCs w:val="21"/>
        </w:rPr>
        <w:t>：政府网上服务安全性的评价</w:t>
      </w:r>
      <w:r>
        <w:tab/>
      </w:r>
      <w:r>
        <w:fldChar w:fldCharType="begin"/>
      </w:r>
      <w:r>
        <w:instrText xml:space="preserve"> PAGEREF _Toc17908 </w:instrText>
      </w:r>
      <w:r>
        <w:fldChar w:fldCharType="separate"/>
      </w:r>
      <w:r>
        <w:t>103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_Toc26356 </w:instrText>
      </w:r>
      <w:r>
        <w:rPr>
          <w:rFonts w:eastAsia="黑体" w:cstheme="minorHAnsi"/>
          <w:bCs/>
          <w:kern w:val="44"/>
          <w:szCs w:val="28"/>
        </w:rPr>
        <w:fldChar w:fldCharType="separate"/>
      </w:r>
      <w:r>
        <w:rPr>
          <w:rFonts w:hint="eastAsia" w:asciiTheme="minorHAnsi" w:cstheme="minorHAnsi"/>
          <w:szCs w:val="21"/>
        </w:rPr>
        <w:t>图表</w:t>
      </w:r>
      <w:r>
        <w:t xml:space="preserve">112 </w:t>
      </w:r>
      <w:r>
        <w:rPr>
          <w:rFonts w:hint="eastAsia" w:asciiTheme="minorHAnsi" w:cstheme="minorHAnsi"/>
          <w:szCs w:val="21"/>
        </w:rPr>
        <w:t>：政府网上服务安全性需求痛点</w:t>
      </w:r>
      <w:r>
        <w:tab/>
      </w:r>
      <w:r>
        <w:fldChar w:fldCharType="begin"/>
      </w:r>
      <w:r>
        <w:instrText xml:space="preserve"> PAGEREF _Toc26356 </w:instrText>
      </w:r>
      <w:r>
        <w:fldChar w:fldCharType="separate"/>
      </w:r>
      <w:r>
        <w:t>104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_Toc23806 </w:instrText>
      </w:r>
      <w:r>
        <w:rPr>
          <w:rFonts w:eastAsia="黑体" w:cstheme="minorHAnsi"/>
          <w:bCs/>
          <w:kern w:val="44"/>
          <w:szCs w:val="28"/>
        </w:rPr>
        <w:fldChar w:fldCharType="separate"/>
      </w:r>
      <w:r>
        <w:rPr>
          <w:rFonts w:hint="eastAsia" w:asciiTheme="minorHAnsi" w:cstheme="minorHAnsi"/>
          <w:szCs w:val="21"/>
        </w:rPr>
        <w:t>图表</w:t>
      </w:r>
      <w:r>
        <w:t xml:space="preserve">113 </w:t>
      </w:r>
      <w:r>
        <w:rPr>
          <w:rFonts w:hint="eastAsia" w:asciiTheme="minorHAnsi" w:cstheme="minorHAnsi"/>
          <w:szCs w:val="21"/>
        </w:rPr>
        <w:t>：容易发生信息泄露的服务领域</w:t>
      </w:r>
      <w:r>
        <w:tab/>
      </w:r>
      <w:r>
        <w:fldChar w:fldCharType="begin"/>
      </w:r>
      <w:r>
        <w:instrText xml:space="preserve"> PAGEREF _Toc23806 </w:instrText>
      </w:r>
      <w:r>
        <w:fldChar w:fldCharType="separate"/>
      </w:r>
      <w:r>
        <w:t>105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_Toc5986 </w:instrText>
      </w:r>
      <w:r>
        <w:rPr>
          <w:rFonts w:eastAsia="黑体" w:cstheme="minorHAnsi"/>
          <w:bCs/>
          <w:kern w:val="44"/>
          <w:szCs w:val="28"/>
        </w:rPr>
        <w:fldChar w:fldCharType="separate"/>
      </w:r>
      <w:r>
        <w:rPr>
          <w:rFonts w:hint="eastAsia" w:asciiTheme="minorHAnsi" w:cstheme="minorHAnsi"/>
          <w:szCs w:val="21"/>
        </w:rPr>
        <w:t>图表</w:t>
      </w:r>
      <w:r>
        <w:t xml:space="preserve">114 </w:t>
      </w:r>
      <w:r>
        <w:rPr>
          <w:rFonts w:hint="eastAsia" w:asciiTheme="minorHAnsi" w:cstheme="minorHAnsi"/>
          <w:szCs w:val="21"/>
        </w:rPr>
        <w:t>：政府监管部门提供的各种网络安全服务的评价</w:t>
      </w:r>
      <w:r>
        <w:tab/>
      </w:r>
      <w:r>
        <w:fldChar w:fldCharType="begin"/>
      </w:r>
      <w:r>
        <w:instrText xml:space="preserve"> PAGEREF _Toc5986 </w:instrText>
      </w:r>
      <w:r>
        <w:fldChar w:fldCharType="separate"/>
      </w:r>
      <w:r>
        <w:t>106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_Toc11179 </w:instrText>
      </w:r>
      <w:r>
        <w:rPr>
          <w:rFonts w:eastAsia="黑体" w:cstheme="minorHAnsi"/>
          <w:bCs/>
          <w:kern w:val="44"/>
          <w:szCs w:val="28"/>
        </w:rPr>
        <w:fldChar w:fldCharType="separate"/>
      </w:r>
      <w:r>
        <w:rPr>
          <w:rFonts w:hint="eastAsia" w:asciiTheme="minorHAnsi" w:cstheme="minorHAnsi"/>
          <w:szCs w:val="21"/>
        </w:rPr>
        <w:t>图表</w:t>
      </w:r>
      <w:r>
        <w:t xml:space="preserve">115 </w:t>
      </w:r>
      <w:r>
        <w:rPr>
          <w:rFonts w:hint="eastAsia" w:asciiTheme="minorHAnsi" w:cstheme="minorHAnsi"/>
          <w:szCs w:val="21"/>
        </w:rPr>
        <w:t>：政府部门举报平台处理举报投诉的结果满意度评价</w:t>
      </w:r>
      <w:r>
        <w:tab/>
      </w:r>
      <w:r>
        <w:fldChar w:fldCharType="begin"/>
      </w:r>
      <w:r>
        <w:instrText xml:space="preserve"> PAGEREF _Toc11179 </w:instrText>
      </w:r>
      <w:r>
        <w:fldChar w:fldCharType="separate"/>
      </w:r>
      <w:r>
        <w:t>107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_Toc1437 </w:instrText>
      </w:r>
      <w:r>
        <w:rPr>
          <w:rFonts w:eastAsia="黑体" w:cstheme="minorHAnsi"/>
          <w:bCs/>
          <w:kern w:val="44"/>
          <w:szCs w:val="28"/>
        </w:rPr>
        <w:fldChar w:fldCharType="separate"/>
      </w:r>
      <w:r>
        <w:rPr>
          <w:rFonts w:hint="eastAsia" w:asciiTheme="minorHAnsi" w:cstheme="minorHAnsi"/>
          <w:szCs w:val="21"/>
        </w:rPr>
        <w:t>图表</w:t>
      </w:r>
      <w:r>
        <w:t xml:space="preserve">116 </w:t>
      </w:r>
      <w:r>
        <w:rPr>
          <w:rFonts w:hint="eastAsia" w:asciiTheme="minorHAnsi" w:cstheme="minorHAnsi"/>
          <w:szCs w:val="21"/>
        </w:rPr>
        <w:t>：政府提升治理能力的信息化工程成效的满意度评价</w:t>
      </w:r>
      <w:r>
        <w:tab/>
      </w:r>
      <w:r>
        <w:fldChar w:fldCharType="begin"/>
      </w:r>
      <w:r>
        <w:instrText xml:space="preserve"> PAGEREF _Toc1437 </w:instrText>
      </w:r>
      <w:r>
        <w:fldChar w:fldCharType="separate"/>
      </w:r>
      <w:r>
        <w:t>108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_Toc2093 </w:instrText>
      </w:r>
      <w:r>
        <w:rPr>
          <w:rFonts w:eastAsia="黑体" w:cstheme="minorHAnsi"/>
          <w:bCs/>
          <w:kern w:val="44"/>
          <w:szCs w:val="28"/>
        </w:rPr>
        <w:fldChar w:fldCharType="separate"/>
      </w:r>
      <w:r>
        <w:rPr>
          <w:rFonts w:hint="eastAsia" w:asciiTheme="minorHAnsi" w:cstheme="minorHAnsi"/>
          <w:szCs w:val="21"/>
        </w:rPr>
        <w:t>图表</w:t>
      </w:r>
      <w:r>
        <w:t xml:space="preserve">117 </w:t>
      </w:r>
      <w:r>
        <w:rPr>
          <w:rFonts w:hint="eastAsia" w:asciiTheme="minorHAnsi" w:cstheme="minorHAnsi"/>
          <w:szCs w:val="21"/>
        </w:rPr>
        <w:t>：疫情前与新冠疫情期间公众网民上网时间的变化</w:t>
      </w:r>
      <w:r>
        <w:tab/>
      </w:r>
      <w:r>
        <w:fldChar w:fldCharType="begin"/>
      </w:r>
      <w:r>
        <w:instrText xml:space="preserve"> PAGEREF _Toc2093 </w:instrText>
      </w:r>
      <w:r>
        <w:fldChar w:fldCharType="separate"/>
      </w:r>
      <w:r>
        <w:t>109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_Toc12044 </w:instrText>
      </w:r>
      <w:r>
        <w:rPr>
          <w:rFonts w:eastAsia="黑体" w:cstheme="minorHAnsi"/>
          <w:bCs/>
          <w:kern w:val="44"/>
          <w:szCs w:val="28"/>
        </w:rPr>
        <w:fldChar w:fldCharType="separate"/>
      </w:r>
      <w:r>
        <w:rPr>
          <w:rFonts w:hint="eastAsia" w:asciiTheme="minorHAnsi" w:cstheme="minorHAnsi"/>
          <w:szCs w:val="21"/>
        </w:rPr>
        <w:t>图表</w:t>
      </w:r>
      <w:r>
        <w:t xml:space="preserve">118 </w:t>
      </w:r>
      <w:r>
        <w:rPr>
          <w:rFonts w:hint="eastAsia" w:asciiTheme="minorHAnsi" w:cstheme="minorHAnsi"/>
          <w:szCs w:val="21"/>
        </w:rPr>
        <w:t>：疫情期间常用网络应用渗透率</w:t>
      </w:r>
      <w:r>
        <w:tab/>
      </w:r>
      <w:r>
        <w:fldChar w:fldCharType="begin"/>
      </w:r>
      <w:r>
        <w:instrText xml:space="preserve"> PAGEREF _Toc12044 </w:instrText>
      </w:r>
      <w:r>
        <w:fldChar w:fldCharType="separate"/>
      </w:r>
      <w:r>
        <w:t>110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_Toc32192 </w:instrText>
      </w:r>
      <w:r>
        <w:rPr>
          <w:rFonts w:eastAsia="黑体" w:cstheme="minorHAnsi"/>
          <w:bCs/>
          <w:kern w:val="44"/>
          <w:szCs w:val="28"/>
        </w:rPr>
        <w:fldChar w:fldCharType="separate"/>
      </w:r>
      <w:r>
        <w:rPr>
          <w:rFonts w:hint="eastAsia" w:asciiTheme="minorHAnsi" w:cstheme="minorHAnsi"/>
          <w:szCs w:val="21"/>
        </w:rPr>
        <w:t>图表</w:t>
      </w:r>
      <w:r>
        <w:t xml:space="preserve">119 </w:t>
      </w:r>
      <w:r>
        <w:rPr>
          <w:rFonts w:hint="eastAsia" w:asciiTheme="minorHAnsi" w:cstheme="minorHAnsi"/>
          <w:szCs w:val="21"/>
        </w:rPr>
        <w:t>：疫情期间安装使用新应用服务情况</w:t>
      </w:r>
      <w:r>
        <w:tab/>
      </w:r>
      <w:r>
        <w:fldChar w:fldCharType="begin"/>
      </w:r>
      <w:r>
        <w:instrText xml:space="preserve"> PAGEREF _Toc32192 </w:instrText>
      </w:r>
      <w:r>
        <w:fldChar w:fldCharType="separate"/>
      </w:r>
      <w:r>
        <w:t>111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_Toc12392 </w:instrText>
      </w:r>
      <w:r>
        <w:rPr>
          <w:rFonts w:eastAsia="黑体" w:cstheme="minorHAnsi"/>
          <w:bCs/>
          <w:kern w:val="44"/>
          <w:szCs w:val="28"/>
        </w:rPr>
        <w:fldChar w:fldCharType="separate"/>
      </w:r>
      <w:r>
        <w:rPr>
          <w:rFonts w:hint="eastAsia" w:asciiTheme="minorHAnsi" w:cstheme="minorHAnsi"/>
          <w:szCs w:val="21"/>
        </w:rPr>
        <w:t>图表</w:t>
      </w:r>
      <w:r>
        <w:t xml:space="preserve">120 </w:t>
      </w:r>
      <w:r>
        <w:rPr>
          <w:rFonts w:hint="eastAsia" w:asciiTheme="minorHAnsi" w:cstheme="minorHAnsi"/>
          <w:szCs w:val="21"/>
        </w:rPr>
        <w:t>：网民对远程办公效果的评价</w:t>
      </w:r>
      <w:r>
        <w:tab/>
      </w:r>
      <w:r>
        <w:fldChar w:fldCharType="begin"/>
      </w:r>
      <w:r>
        <w:instrText xml:space="preserve"> PAGEREF _Toc12392 </w:instrText>
      </w:r>
      <w:r>
        <w:fldChar w:fldCharType="separate"/>
      </w:r>
      <w:r>
        <w:t>112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_Toc910 </w:instrText>
      </w:r>
      <w:r>
        <w:rPr>
          <w:rFonts w:eastAsia="黑体" w:cstheme="minorHAnsi"/>
          <w:bCs/>
          <w:kern w:val="44"/>
          <w:szCs w:val="28"/>
        </w:rPr>
        <w:fldChar w:fldCharType="separate"/>
      </w:r>
      <w:r>
        <w:rPr>
          <w:rFonts w:hint="eastAsia" w:asciiTheme="minorHAnsi" w:cstheme="minorHAnsi"/>
          <w:szCs w:val="21"/>
        </w:rPr>
        <w:t>图表</w:t>
      </w:r>
      <w:r>
        <w:t xml:space="preserve">121 </w:t>
      </w:r>
      <w:r>
        <w:rPr>
          <w:rFonts w:hint="eastAsia" w:asciiTheme="minorHAnsi" w:cstheme="minorHAnsi"/>
          <w:szCs w:val="21"/>
        </w:rPr>
        <w:t>：对远程办公应用效果不满意的原因</w:t>
      </w:r>
      <w:r>
        <w:tab/>
      </w:r>
      <w:r>
        <w:fldChar w:fldCharType="begin"/>
      </w:r>
      <w:r>
        <w:instrText xml:space="preserve"> PAGEREF _Toc910 </w:instrText>
      </w:r>
      <w:r>
        <w:fldChar w:fldCharType="separate"/>
      </w:r>
      <w:r>
        <w:t>113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_Toc21442 </w:instrText>
      </w:r>
      <w:r>
        <w:rPr>
          <w:rFonts w:eastAsia="黑体" w:cstheme="minorHAnsi"/>
          <w:bCs/>
          <w:kern w:val="44"/>
          <w:szCs w:val="28"/>
        </w:rPr>
        <w:fldChar w:fldCharType="separate"/>
      </w:r>
      <w:r>
        <w:rPr>
          <w:rFonts w:hint="eastAsia" w:asciiTheme="minorHAnsi" w:cstheme="minorHAnsi"/>
          <w:szCs w:val="21"/>
        </w:rPr>
        <w:t>图表</w:t>
      </w:r>
      <w:r>
        <w:t xml:space="preserve">122 </w:t>
      </w:r>
      <w:r>
        <w:rPr>
          <w:rFonts w:hint="eastAsia" w:asciiTheme="minorHAnsi" w:cstheme="minorHAnsi"/>
          <w:szCs w:val="21"/>
        </w:rPr>
        <w:t>：疫情期间经常关注的信息类别</w:t>
      </w:r>
      <w:r>
        <w:tab/>
      </w:r>
      <w:r>
        <w:fldChar w:fldCharType="begin"/>
      </w:r>
      <w:r>
        <w:instrText xml:space="preserve"> PAGEREF _Toc21442 </w:instrText>
      </w:r>
      <w:r>
        <w:fldChar w:fldCharType="separate"/>
      </w:r>
      <w:r>
        <w:t>114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_Toc6864 </w:instrText>
      </w:r>
      <w:r>
        <w:rPr>
          <w:rFonts w:eastAsia="黑体" w:cstheme="minorHAnsi"/>
          <w:bCs/>
          <w:kern w:val="44"/>
          <w:szCs w:val="28"/>
        </w:rPr>
        <w:fldChar w:fldCharType="separate"/>
      </w:r>
      <w:r>
        <w:rPr>
          <w:rFonts w:hint="eastAsia" w:asciiTheme="minorHAnsi" w:cstheme="minorHAnsi"/>
          <w:szCs w:val="21"/>
        </w:rPr>
        <w:t>图表</w:t>
      </w:r>
      <w:r>
        <w:t xml:space="preserve">123 </w:t>
      </w:r>
      <w:r>
        <w:rPr>
          <w:rFonts w:hint="eastAsia" w:asciiTheme="minorHAnsi" w:cstheme="minorHAnsi"/>
          <w:szCs w:val="21"/>
        </w:rPr>
        <w:t>：疫情期间接收信息的渠道</w:t>
      </w:r>
      <w:r>
        <w:tab/>
      </w:r>
      <w:r>
        <w:fldChar w:fldCharType="begin"/>
      </w:r>
      <w:r>
        <w:instrText xml:space="preserve"> PAGEREF _Toc6864 </w:instrText>
      </w:r>
      <w:r>
        <w:fldChar w:fldCharType="separate"/>
      </w:r>
      <w:r>
        <w:t>115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_Toc16328 </w:instrText>
      </w:r>
      <w:r>
        <w:rPr>
          <w:rFonts w:eastAsia="黑体" w:cstheme="minorHAnsi"/>
          <w:bCs/>
          <w:kern w:val="44"/>
          <w:szCs w:val="28"/>
        </w:rPr>
        <w:fldChar w:fldCharType="separate"/>
      </w:r>
      <w:r>
        <w:rPr>
          <w:rFonts w:hint="eastAsia" w:asciiTheme="minorHAnsi" w:cstheme="minorHAnsi"/>
          <w:szCs w:val="21"/>
        </w:rPr>
        <w:t>图表</w:t>
      </w:r>
      <w:r>
        <w:t xml:space="preserve">124 </w:t>
      </w:r>
      <w:r>
        <w:rPr>
          <w:rFonts w:hint="eastAsia" w:asciiTheme="minorHAnsi" w:cstheme="minorHAnsi"/>
          <w:szCs w:val="21"/>
        </w:rPr>
        <w:t>：疫情期间互联网平台运营商的应对及服务的满意度评价</w:t>
      </w:r>
      <w:r>
        <w:tab/>
      </w:r>
      <w:r>
        <w:fldChar w:fldCharType="begin"/>
      </w:r>
      <w:r>
        <w:instrText xml:space="preserve"> PAGEREF _Toc16328 </w:instrText>
      </w:r>
      <w:r>
        <w:fldChar w:fldCharType="separate"/>
      </w:r>
      <w:r>
        <w:t>115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_Toc6199 </w:instrText>
      </w:r>
      <w:r>
        <w:rPr>
          <w:rFonts w:eastAsia="黑体" w:cstheme="minorHAnsi"/>
          <w:bCs/>
          <w:kern w:val="44"/>
          <w:szCs w:val="28"/>
        </w:rPr>
        <w:fldChar w:fldCharType="separate"/>
      </w:r>
      <w:r>
        <w:rPr>
          <w:rFonts w:hint="eastAsia" w:asciiTheme="minorHAnsi" w:cstheme="minorHAnsi"/>
          <w:szCs w:val="21"/>
        </w:rPr>
        <w:t>图表</w:t>
      </w:r>
      <w:r>
        <w:t xml:space="preserve">125 </w:t>
      </w:r>
      <w:r>
        <w:rPr>
          <w:rFonts w:hint="eastAsia" w:asciiTheme="minorHAnsi" w:cstheme="minorHAnsi"/>
          <w:szCs w:val="21"/>
        </w:rPr>
        <w:t>：疫情期间一些</w:t>
      </w:r>
      <w:r>
        <w:rPr>
          <w:rFonts w:asciiTheme="minorHAnsi" w:cstheme="minorHAnsi"/>
          <w:szCs w:val="21"/>
        </w:rPr>
        <w:t>APP</w:t>
      </w:r>
      <w:r>
        <w:rPr>
          <w:rFonts w:hint="eastAsia" w:asciiTheme="minorHAnsi" w:cstheme="minorHAnsi"/>
          <w:szCs w:val="21"/>
        </w:rPr>
        <w:t>要求提供个人信息和行踪数据的看法</w:t>
      </w:r>
      <w:r>
        <w:tab/>
      </w:r>
      <w:r>
        <w:fldChar w:fldCharType="begin"/>
      </w:r>
      <w:r>
        <w:instrText xml:space="preserve"> PAGEREF _Toc6199 </w:instrText>
      </w:r>
      <w:r>
        <w:fldChar w:fldCharType="separate"/>
      </w:r>
      <w:r>
        <w:t>116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_Toc12943 </w:instrText>
      </w:r>
      <w:r>
        <w:rPr>
          <w:rFonts w:eastAsia="黑体" w:cstheme="minorHAnsi"/>
          <w:bCs/>
          <w:kern w:val="44"/>
          <w:szCs w:val="28"/>
        </w:rPr>
        <w:fldChar w:fldCharType="separate"/>
      </w:r>
      <w:r>
        <w:rPr>
          <w:rFonts w:hint="eastAsia" w:asciiTheme="minorHAnsi" w:cstheme="minorHAnsi"/>
          <w:szCs w:val="21"/>
        </w:rPr>
        <w:t>图表</w:t>
      </w:r>
      <w:r>
        <w:t xml:space="preserve">126 </w:t>
      </w:r>
      <w:r>
        <w:rPr>
          <w:rFonts w:hint="eastAsia" w:asciiTheme="minorHAnsi" w:cstheme="minorHAnsi"/>
          <w:szCs w:val="21"/>
        </w:rPr>
        <w:t>：在疫情期间最应采取的个人信息安全保护措施</w:t>
      </w:r>
      <w:r>
        <w:tab/>
      </w:r>
      <w:r>
        <w:fldChar w:fldCharType="begin"/>
      </w:r>
      <w:r>
        <w:instrText xml:space="preserve"> PAGEREF _Toc12943 </w:instrText>
      </w:r>
      <w:r>
        <w:fldChar w:fldCharType="separate"/>
      </w:r>
      <w:r>
        <w:t>117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_Toc16357 </w:instrText>
      </w:r>
      <w:r>
        <w:rPr>
          <w:rFonts w:eastAsia="黑体" w:cstheme="minorHAnsi"/>
          <w:bCs/>
          <w:kern w:val="44"/>
          <w:szCs w:val="28"/>
        </w:rPr>
        <w:fldChar w:fldCharType="separate"/>
      </w:r>
      <w:r>
        <w:rPr>
          <w:rFonts w:hint="eastAsia" w:asciiTheme="minorHAnsi" w:cstheme="minorHAnsi"/>
          <w:szCs w:val="21"/>
        </w:rPr>
        <w:t>图表</w:t>
      </w:r>
      <w:r>
        <w:t xml:space="preserve">127 </w:t>
      </w:r>
      <w:r>
        <w:rPr>
          <w:rFonts w:hint="eastAsia" w:asciiTheme="minorHAnsi" w:cstheme="minorHAnsi"/>
          <w:szCs w:val="21"/>
        </w:rPr>
        <w:t>：在疫情期间遇到的问题</w:t>
      </w:r>
      <w:r>
        <w:tab/>
      </w:r>
      <w:r>
        <w:fldChar w:fldCharType="begin"/>
      </w:r>
      <w:r>
        <w:instrText xml:space="preserve"> PAGEREF _Toc16357 </w:instrText>
      </w:r>
      <w:r>
        <w:fldChar w:fldCharType="separate"/>
      </w:r>
      <w:r>
        <w:t>118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_Toc144 </w:instrText>
      </w:r>
      <w:r>
        <w:rPr>
          <w:rFonts w:eastAsia="黑体" w:cstheme="minorHAnsi"/>
          <w:bCs/>
          <w:kern w:val="44"/>
          <w:szCs w:val="28"/>
        </w:rPr>
        <w:fldChar w:fldCharType="separate"/>
      </w:r>
      <w:r>
        <w:rPr>
          <w:rFonts w:hint="eastAsia" w:asciiTheme="minorHAnsi" w:cstheme="minorHAnsi"/>
          <w:szCs w:val="21"/>
        </w:rPr>
        <w:t>图表</w:t>
      </w:r>
      <w:r>
        <w:t xml:space="preserve">128 </w:t>
      </w:r>
      <w:r>
        <w:rPr>
          <w:rFonts w:hint="eastAsia" w:asciiTheme="minorHAnsi" w:cstheme="minorHAnsi"/>
          <w:szCs w:val="21"/>
        </w:rPr>
        <w:t>：政府在疫情期间利用大数据助力防疫的措施的有效性评价</w:t>
      </w:r>
      <w:r>
        <w:tab/>
      </w:r>
      <w:r>
        <w:fldChar w:fldCharType="begin"/>
      </w:r>
      <w:r>
        <w:instrText xml:space="preserve"> PAGEREF _Toc144 </w:instrText>
      </w:r>
      <w:r>
        <w:fldChar w:fldCharType="separate"/>
      </w:r>
      <w:r>
        <w:t>119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_Toc31554 </w:instrText>
      </w:r>
      <w:r>
        <w:rPr>
          <w:rFonts w:eastAsia="黑体" w:cstheme="minorHAnsi"/>
          <w:bCs/>
          <w:kern w:val="44"/>
          <w:szCs w:val="28"/>
        </w:rPr>
        <w:fldChar w:fldCharType="separate"/>
      </w:r>
      <w:r>
        <w:rPr>
          <w:rFonts w:hint="eastAsia" w:asciiTheme="minorHAnsi" w:cstheme="minorHAnsi"/>
          <w:szCs w:val="21"/>
        </w:rPr>
        <w:t>图表</w:t>
      </w:r>
      <w:r>
        <w:t xml:space="preserve">129 </w:t>
      </w:r>
      <w:r>
        <w:rPr>
          <w:rFonts w:hint="eastAsia" w:asciiTheme="minorHAnsi" w:cstheme="minorHAnsi"/>
          <w:szCs w:val="21"/>
        </w:rPr>
        <w:t>：疫情前后网络空间安全状况变化的评价</w:t>
      </w:r>
      <w:r>
        <w:tab/>
      </w:r>
      <w:r>
        <w:fldChar w:fldCharType="begin"/>
      </w:r>
      <w:r>
        <w:instrText xml:space="preserve"> PAGEREF _Toc31554 </w:instrText>
      </w:r>
      <w:r>
        <w:fldChar w:fldCharType="separate"/>
      </w:r>
      <w:r>
        <w:t>120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_Toc14384 </w:instrText>
      </w:r>
      <w:r>
        <w:rPr>
          <w:rFonts w:eastAsia="黑体" w:cstheme="minorHAnsi"/>
          <w:bCs/>
          <w:kern w:val="44"/>
          <w:szCs w:val="28"/>
        </w:rPr>
        <w:fldChar w:fldCharType="separate"/>
      </w:r>
      <w:r>
        <w:rPr>
          <w:rFonts w:hint="eastAsia" w:asciiTheme="minorHAnsi" w:cstheme="minorHAnsi"/>
          <w:szCs w:val="21"/>
        </w:rPr>
        <w:t>图表</w:t>
      </w:r>
      <w:r>
        <w:t xml:space="preserve">130 </w:t>
      </w:r>
      <w:r>
        <w:rPr>
          <w:rFonts w:hint="eastAsia" w:asciiTheme="minorHAnsi" w:cstheme="minorHAnsi"/>
          <w:szCs w:val="21"/>
        </w:rPr>
        <w:t>：对疫情期间政府部门在维护网络安全方面措施评价</w:t>
      </w:r>
      <w:r>
        <w:tab/>
      </w:r>
      <w:r>
        <w:fldChar w:fldCharType="begin"/>
      </w:r>
      <w:r>
        <w:instrText xml:space="preserve"> PAGEREF _Toc14384 </w:instrText>
      </w:r>
      <w:r>
        <w:fldChar w:fldCharType="separate"/>
      </w:r>
      <w:r>
        <w:t>121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_Toc21788 </w:instrText>
      </w:r>
      <w:r>
        <w:rPr>
          <w:rFonts w:eastAsia="黑体" w:cstheme="minorHAnsi"/>
          <w:bCs/>
          <w:kern w:val="44"/>
          <w:szCs w:val="28"/>
        </w:rPr>
        <w:fldChar w:fldCharType="separate"/>
      </w:r>
      <w:r>
        <w:rPr>
          <w:rFonts w:hint="eastAsia" w:asciiTheme="minorHAnsi" w:cstheme="minorHAnsi"/>
          <w:szCs w:val="21"/>
        </w:rPr>
        <w:t>图表</w:t>
      </w:r>
      <w:r>
        <w:t xml:space="preserve">131 </w:t>
      </w:r>
      <w:r>
        <w:rPr>
          <w:rFonts w:hint="eastAsia" w:asciiTheme="minorHAnsi" w:cstheme="minorHAnsi"/>
          <w:szCs w:val="21"/>
        </w:rPr>
        <w:t>：疫情期间政府部门采取的具体措施评价</w:t>
      </w:r>
      <w:r>
        <w:tab/>
      </w:r>
      <w:r>
        <w:fldChar w:fldCharType="begin"/>
      </w:r>
      <w:r>
        <w:instrText xml:space="preserve"> PAGEREF _Toc21788 </w:instrText>
      </w:r>
      <w:r>
        <w:fldChar w:fldCharType="separate"/>
      </w:r>
      <w:r>
        <w:t>121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_Toc28887 </w:instrText>
      </w:r>
      <w:r>
        <w:rPr>
          <w:rFonts w:eastAsia="黑体" w:cstheme="minorHAnsi"/>
          <w:bCs/>
          <w:kern w:val="44"/>
          <w:szCs w:val="28"/>
        </w:rPr>
        <w:fldChar w:fldCharType="separate"/>
      </w:r>
      <w:r>
        <w:rPr>
          <w:rFonts w:hint="eastAsia"/>
        </w:rPr>
        <w:t xml:space="preserve">图表 </w:t>
      </w:r>
      <w:r>
        <w:t xml:space="preserve">132 </w:t>
      </w:r>
      <w:r>
        <w:rPr>
          <w:rFonts w:hint="eastAsia"/>
        </w:rPr>
        <w:t>：广州从业人员网民性别分布图</w:t>
      </w:r>
      <w:r>
        <w:tab/>
      </w:r>
      <w:r>
        <w:fldChar w:fldCharType="begin"/>
      </w:r>
      <w:r>
        <w:instrText xml:space="preserve"> PAGEREF _Toc28887 </w:instrText>
      </w:r>
      <w:r>
        <w:fldChar w:fldCharType="separate"/>
      </w:r>
      <w:r>
        <w:t>122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_Toc27619 </w:instrText>
      </w:r>
      <w:r>
        <w:rPr>
          <w:rFonts w:eastAsia="黑体" w:cstheme="minorHAnsi"/>
          <w:bCs/>
          <w:kern w:val="44"/>
          <w:szCs w:val="28"/>
        </w:rPr>
        <w:fldChar w:fldCharType="separate"/>
      </w:r>
      <w:r>
        <w:rPr>
          <w:rFonts w:hint="eastAsia"/>
        </w:rPr>
        <w:t>图表</w:t>
      </w:r>
      <w:r>
        <w:t xml:space="preserve">133 </w:t>
      </w:r>
      <w:r>
        <w:rPr>
          <w:rFonts w:hint="eastAsia"/>
        </w:rPr>
        <w:t>：广州从业人员网民年龄分布图</w:t>
      </w:r>
      <w:r>
        <w:tab/>
      </w:r>
      <w:r>
        <w:fldChar w:fldCharType="begin"/>
      </w:r>
      <w:r>
        <w:instrText xml:space="preserve"> PAGEREF _Toc27619 </w:instrText>
      </w:r>
      <w:r>
        <w:fldChar w:fldCharType="separate"/>
      </w:r>
      <w:r>
        <w:t>123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_Toc28442 </w:instrText>
      </w:r>
      <w:r>
        <w:rPr>
          <w:rFonts w:eastAsia="黑体" w:cstheme="minorHAnsi"/>
          <w:bCs/>
          <w:kern w:val="44"/>
          <w:szCs w:val="28"/>
        </w:rPr>
        <w:fldChar w:fldCharType="separate"/>
      </w:r>
      <w:r>
        <w:rPr>
          <w:rFonts w:hint="eastAsia"/>
        </w:rPr>
        <w:t>图表</w:t>
      </w:r>
      <w:r>
        <w:t xml:space="preserve">134 </w:t>
      </w:r>
      <w:r>
        <w:rPr>
          <w:rFonts w:hint="eastAsia"/>
        </w:rPr>
        <w:t>：广州从业人员网民从业时间分布图</w:t>
      </w:r>
      <w:r>
        <w:tab/>
      </w:r>
      <w:r>
        <w:fldChar w:fldCharType="begin"/>
      </w:r>
      <w:r>
        <w:instrText xml:space="preserve"> PAGEREF _Toc28442 </w:instrText>
      </w:r>
      <w:r>
        <w:fldChar w:fldCharType="separate"/>
      </w:r>
      <w:r>
        <w:t>124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_Toc28796 </w:instrText>
      </w:r>
      <w:r>
        <w:rPr>
          <w:rFonts w:eastAsia="黑体" w:cstheme="minorHAnsi"/>
          <w:bCs/>
          <w:kern w:val="44"/>
          <w:szCs w:val="28"/>
        </w:rPr>
        <w:fldChar w:fldCharType="separate"/>
      </w:r>
      <w:r>
        <w:rPr>
          <w:rFonts w:hint="eastAsia"/>
        </w:rPr>
        <w:t>图表</w:t>
      </w:r>
      <w:r>
        <w:t xml:space="preserve">135 </w:t>
      </w:r>
      <w:r>
        <w:rPr>
          <w:rFonts w:hint="eastAsia"/>
        </w:rPr>
        <w:t>：广州从业人员学历分布图</w:t>
      </w:r>
      <w:r>
        <w:tab/>
      </w:r>
      <w:r>
        <w:fldChar w:fldCharType="begin"/>
      </w:r>
      <w:r>
        <w:instrText xml:space="preserve"> PAGEREF _Toc28796 </w:instrText>
      </w:r>
      <w:r>
        <w:fldChar w:fldCharType="separate"/>
      </w:r>
      <w:r>
        <w:t>124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_Toc28573 </w:instrText>
      </w:r>
      <w:r>
        <w:rPr>
          <w:rFonts w:eastAsia="黑体" w:cstheme="minorHAnsi"/>
          <w:bCs/>
          <w:kern w:val="44"/>
          <w:szCs w:val="28"/>
        </w:rPr>
        <w:fldChar w:fldCharType="separate"/>
      </w:r>
      <w:r>
        <w:rPr>
          <w:rFonts w:hint="eastAsia"/>
        </w:rPr>
        <w:t>图表</w:t>
      </w:r>
      <w:r>
        <w:t xml:space="preserve">136 </w:t>
      </w:r>
      <w:r>
        <w:rPr>
          <w:rFonts w:hint="eastAsia"/>
        </w:rPr>
        <w:t>：广州</w:t>
      </w:r>
      <w:r>
        <w:t>从业人员工作单位分布占比</w:t>
      </w:r>
      <w:r>
        <w:tab/>
      </w:r>
      <w:r>
        <w:fldChar w:fldCharType="begin"/>
      </w:r>
      <w:r>
        <w:instrText xml:space="preserve"> PAGEREF _Toc28573 </w:instrText>
      </w:r>
      <w:r>
        <w:fldChar w:fldCharType="separate"/>
      </w:r>
      <w:r>
        <w:t>125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_Toc11842 </w:instrText>
      </w:r>
      <w:r>
        <w:rPr>
          <w:rFonts w:eastAsia="黑体" w:cstheme="minorHAnsi"/>
          <w:bCs/>
          <w:kern w:val="44"/>
          <w:szCs w:val="28"/>
        </w:rPr>
        <w:fldChar w:fldCharType="separate"/>
      </w:r>
      <w:r>
        <w:rPr>
          <w:rFonts w:hint="eastAsia" w:ascii="宋体" w:eastAsia="宋体"/>
        </w:rPr>
        <w:t>图表</w:t>
      </w:r>
      <w:r>
        <w:t xml:space="preserve">137 </w:t>
      </w:r>
      <w:r>
        <w:rPr>
          <w:rFonts w:hint="eastAsia" w:ascii="宋体" w:eastAsia="宋体"/>
        </w:rPr>
        <w:t>：广州</w:t>
      </w:r>
      <w:r>
        <w:rPr>
          <w:rFonts w:ascii="宋体" w:eastAsia="宋体"/>
        </w:rPr>
        <w:t>从业人员网民安全感评价分布图</w:t>
      </w:r>
      <w:r>
        <w:tab/>
      </w:r>
      <w:r>
        <w:fldChar w:fldCharType="begin"/>
      </w:r>
      <w:r>
        <w:instrText xml:space="preserve"> PAGEREF _Toc11842 </w:instrText>
      </w:r>
      <w:r>
        <w:fldChar w:fldCharType="separate"/>
      </w:r>
      <w:r>
        <w:t>126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_Toc3891 </w:instrText>
      </w:r>
      <w:r>
        <w:rPr>
          <w:rFonts w:eastAsia="黑体" w:cstheme="minorHAnsi"/>
          <w:bCs/>
          <w:kern w:val="44"/>
          <w:szCs w:val="28"/>
        </w:rPr>
        <w:fldChar w:fldCharType="separate"/>
      </w:r>
      <w:r>
        <w:rPr>
          <w:rFonts w:hint="eastAsia" w:asciiTheme="minorEastAsia" w:hAnsiTheme="minorEastAsia"/>
        </w:rPr>
        <w:t>图表</w:t>
      </w:r>
      <w:r>
        <w:t xml:space="preserve">138 </w:t>
      </w:r>
      <w:r>
        <w:rPr>
          <w:rFonts w:hint="eastAsia" w:asciiTheme="minorEastAsia" w:hAnsiTheme="minorEastAsia"/>
        </w:rPr>
        <w:t>：广州</w:t>
      </w:r>
      <w:r>
        <w:rPr>
          <w:rFonts w:asciiTheme="minorEastAsia" w:hAnsiTheme="minorEastAsia"/>
        </w:rPr>
        <w:t>从业人员网民安全感变化评价图</w:t>
      </w:r>
      <w:r>
        <w:tab/>
      </w:r>
      <w:r>
        <w:fldChar w:fldCharType="begin"/>
      </w:r>
      <w:r>
        <w:instrText xml:space="preserve"> PAGEREF _Toc3891 </w:instrText>
      </w:r>
      <w:r>
        <w:fldChar w:fldCharType="separate"/>
      </w:r>
      <w:r>
        <w:t>127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_Toc21579 </w:instrText>
      </w:r>
      <w:r>
        <w:rPr>
          <w:rFonts w:eastAsia="黑体" w:cstheme="minorHAnsi"/>
          <w:bCs/>
          <w:kern w:val="44"/>
          <w:szCs w:val="28"/>
        </w:rPr>
        <w:fldChar w:fldCharType="separate"/>
      </w:r>
      <w:r>
        <w:rPr>
          <w:rFonts w:hint="eastAsia" w:asciiTheme="minorEastAsia" w:hAnsiTheme="minorEastAsia" w:eastAsiaTheme="minorEastAsia"/>
        </w:rPr>
        <w:t xml:space="preserve">图表 </w:t>
      </w:r>
      <w:r>
        <w:t xml:space="preserve">139 </w:t>
      </w:r>
      <w:r>
        <w:rPr>
          <w:rFonts w:hint="eastAsia" w:asciiTheme="minorEastAsia" w:hAnsiTheme="minorEastAsia" w:eastAsiaTheme="minorEastAsia"/>
        </w:rPr>
        <w:t>：在工作中最常面对的网络安全威胁遇到率图</w:t>
      </w:r>
      <w:r>
        <w:tab/>
      </w:r>
      <w:r>
        <w:fldChar w:fldCharType="begin"/>
      </w:r>
      <w:r>
        <w:instrText xml:space="preserve"> PAGEREF _Toc21579 </w:instrText>
      </w:r>
      <w:r>
        <w:fldChar w:fldCharType="separate"/>
      </w:r>
      <w:r>
        <w:t>127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_Toc32326 </w:instrText>
      </w:r>
      <w:r>
        <w:rPr>
          <w:rFonts w:eastAsia="黑体" w:cstheme="minorHAnsi"/>
          <w:bCs/>
          <w:kern w:val="44"/>
          <w:szCs w:val="28"/>
        </w:rPr>
        <w:fldChar w:fldCharType="separate"/>
      </w:r>
      <w:r>
        <w:rPr>
          <w:rFonts w:hint="eastAsia"/>
        </w:rPr>
        <w:t xml:space="preserve">图表 </w:t>
      </w:r>
      <w:r>
        <w:t xml:space="preserve">140 </w:t>
      </w:r>
      <w:r>
        <w:rPr>
          <w:rFonts w:hint="eastAsia"/>
        </w:rPr>
        <w:t>：网民遇到的违法有害信息</w:t>
      </w:r>
      <w:r>
        <w:tab/>
      </w:r>
      <w:r>
        <w:fldChar w:fldCharType="begin"/>
      </w:r>
      <w:r>
        <w:instrText xml:space="preserve"> PAGEREF _Toc32326 </w:instrText>
      </w:r>
      <w:r>
        <w:fldChar w:fldCharType="separate"/>
      </w:r>
      <w:r>
        <w:t>128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_Toc25580 </w:instrText>
      </w:r>
      <w:r>
        <w:rPr>
          <w:rFonts w:eastAsia="黑体" w:cstheme="minorHAnsi"/>
          <w:bCs/>
          <w:kern w:val="44"/>
          <w:szCs w:val="28"/>
        </w:rPr>
        <w:fldChar w:fldCharType="separate"/>
      </w:r>
      <w:r>
        <w:rPr>
          <w:rFonts w:hint="eastAsia" w:asciiTheme="minorEastAsia" w:hAnsiTheme="minorEastAsia" w:eastAsiaTheme="minorEastAsia"/>
        </w:rPr>
        <w:t>图表</w:t>
      </w:r>
      <w:r>
        <w:t xml:space="preserve">141 </w:t>
      </w:r>
      <w:r>
        <w:rPr>
          <w:rFonts w:hint="eastAsia" w:asciiTheme="minorEastAsia" w:hAnsiTheme="minorEastAsia" w:eastAsiaTheme="minorEastAsia"/>
        </w:rPr>
        <w:t>：互联网黑灰产业情况评价分布图</w:t>
      </w:r>
      <w:r>
        <w:tab/>
      </w:r>
      <w:r>
        <w:fldChar w:fldCharType="begin"/>
      </w:r>
      <w:r>
        <w:instrText xml:space="preserve"> PAGEREF _Toc25580 </w:instrText>
      </w:r>
      <w:r>
        <w:fldChar w:fldCharType="separate"/>
      </w:r>
      <w:r>
        <w:t>129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_Toc890 </w:instrText>
      </w:r>
      <w:r>
        <w:rPr>
          <w:rFonts w:eastAsia="黑体" w:cstheme="minorHAnsi"/>
          <w:bCs/>
          <w:kern w:val="44"/>
          <w:szCs w:val="28"/>
        </w:rPr>
        <w:fldChar w:fldCharType="separate"/>
      </w:r>
      <w:r>
        <w:rPr>
          <w:rFonts w:hint="eastAsia" w:asciiTheme="minorEastAsia" w:hAnsiTheme="minorEastAsia" w:eastAsiaTheme="minorEastAsia"/>
          <w:szCs w:val="21"/>
        </w:rPr>
        <w:t xml:space="preserve">图表 </w:t>
      </w:r>
      <w:r>
        <w:t xml:space="preserve">142 </w:t>
      </w:r>
      <w:r>
        <w:rPr>
          <w:rFonts w:hint="eastAsia" w:asciiTheme="minorEastAsia" w:hAnsiTheme="minorEastAsia" w:eastAsiaTheme="minorEastAsia"/>
          <w:szCs w:val="21"/>
        </w:rPr>
        <w:t>：</w:t>
      </w:r>
      <w:r>
        <w:rPr>
          <w:rFonts w:asciiTheme="minorEastAsia" w:hAnsiTheme="minorEastAsia" w:eastAsiaTheme="minorEastAsia"/>
          <w:bCs/>
          <w:szCs w:val="21"/>
        </w:rPr>
        <w:t>常见的黑灰产业犯罪手法分布图</w:t>
      </w:r>
      <w:r>
        <w:tab/>
      </w:r>
      <w:r>
        <w:fldChar w:fldCharType="begin"/>
      </w:r>
      <w:r>
        <w:instrText xml:space="preserve"> PAGEREF _Toc890 </w:instrText>
      </w:r>
      <w:r>
        <w:fldChar w:fldCharType="separate"/>
      </w:r>
      <w:r>
        <w:t>130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_Toc26751 </w:instrText>
      </w:r>
      <w:r>
        <w:rPr>
          <w:rFonts w:eastAsia="黑体" w:cstheme="minorHAnsi"/>
          <w:bCs/>
          <w:kern w:val="44"/>
          <w:szCs w:val="28"/>
        </w:rPr>
        <w:fldChar w:fldCharType="separate"/>
      </w:r>
      <w:r>
        <w:rPr>
          <w:rFonts w:hint="eastAsia" w:asciiTheme="minorEastAsia" w:hAnsiTheme="minorEastAsia" w:eastAsiaTheme="minorEastAsia" w:cstheme="minorEastAsia"/>
          <w:szCs w:val="21"/>
        </w:rPr>
        <w:t>图表</w:t>
      </w:r>
      <w:r>
        <w:t xml:space="preserve">143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_Toc26751 </w:instrText>
      </w:r>
      <w:r>
        <w:fldChar w:fldCharType="separate"/>
      </w:r>
      <w:r>
        <w:t>131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_Toc4493 </w:instrText>
      </w:r>
      <w:r>
        <w:rPr>
          <w:rFonts w:eastAsia="黑体" w:cstheme="minorHAnsi"/>
          <w:bCs/>
          <w:kern w:val="44"/>
          <w:szCs w:val="28"/>
        </w:rPr>
        <w:fldChar w:fldCharType="separate"/>
      </w:r>
      <w:r>
        <w:rPr>
          <w:rFonts w:hint="eastAsia" w:asciiTheme="minorEastAsia" w:hAnsiTheme="minorEastAsia" w:eastAsiaTheme="minorEastAsia"/>
          <w:szCs w:val="21"/>
        </w:rPr>
        <w:t xml:space="preserve">图表 </w:t>
      </w:r>
      <w:r>
        <w:t xml:space="preserve">144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_Toc4493 </w:instrText>
      </w:r>
      <w:r>
        <w:fldChar w:fldCharType="separate"/>
      </w:r>
      <w:r>
        <w:t>131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_Toc23651 </w:instrText>
      </w:r>
      <w:r>
        <w:rPr>
          <w:rFonts w:eastAsia="黑体" w:cstheme="minorHAnsi"/>
          <w:bCs/>
          <w:kern w:val="44"/>
          <w:szCs w:val="28"/>
        </w:rPr>
        <w:fldChar w:fldCharType="separate"/>
      </w:r>
      <w:r>
        <w:rPr>
          <w:rFonts w:hint="eastAsia" w:asciiTheme="minorEastAsia" w:hAnsiTheme="minorEastAsia" w:eastAsiaTheme="minorEastAsia" w:cstheme="minorEastAsia"/>
        </w:rPr>
        <w:t xml:space="preserve">图表 </w:t>
      </w:r>
      <w:r>
        <w:t xml:space="preserve">145 </w:t>
      </w:r>
      <w:r>
        <w:rPr>
          <w:rFonts w:hint="eastAsia" w:asciiTheme="minorEastAsia" w:hAnsiTheme="minorEastAsia" w:eastAsiaTheme="minorEastAsia" w:cstheme="minorEastAsia"/>
        </w:rPr>
        <w:t>：网络安全最突出或亟需治理的问题</w:t>
      </w:r>
      <w:r>
        <w:tab/>
      </w:r>
      <w:r>
        <w:fldChar w:fldCharType="begin"/>
      </w:r>
      <w:r>
        <w:instrText xml:space="preserve"> PAGEREF _Toc23651 </w:instrText>
      </w:r>
      <w:r>
        <w:fldChar w:fldCharType="separate"/>
      </w:r>
      <w:r>
        <w:t>132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_Toc29826 </w:instrText>
      </w:r>
      <w:r>
        <w:rPr>
          <w:rFonts w:eastAsia="黑体" w:cstheme="minorHAnsi"/>
          <w:bCs/>
          <w:kern w:val="44"/>
          <w:szCs w:val="28"/>
        </w:rPr>
        <w:fldChar w:fldCharType="separate"/>
      </w:r>
      <w:r>
        <w:rPr>
          <w:rFonts w:hint="eastAsia"/>
        </w:rPr>
        <w:t xml:space="preserve">图表 </w:t>
      </w:r>
      <w:r>
        <w:t xml:space="preserve">146 </w:t>
      </w:r>
      <w:r>
        <w:rPr>
          <w:rFonts w:hint="eastAsia"/>
        </w:rPr>
        <w:t>：维护网络安全最需要采取的措施</w:t>
      </w:r>
      <w:r>
        <w:tab/>
      </w:r>
      <w:r>
        <w:fldChar w:fldCharType="begin"/>
      </w:r>
      <w:r>
        <w:instrText xml:space="preserve"> PAGEREF _Toc29826 </w:instrText>
      </w:r>
      <w:r>
        <w:fldChar w:fldCharType="separate"/>
      </w:r>
      <w:r>
        <w:t>133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_Toc24389 </w:instrText>
      </w:r>
      <w:r>
        <w:rPr>
          <w:rFonts w:eastAsia="黑体" w:cstheme="minorHAnsi"/>
          <w:bCs/>
          <w:kern w:val="44"/>
          <w:szCs w:val="28"/>
        </w:rPr>
        <w:fldChar w:fldCharType="separate"/>
      </w:r>
      <w:r>
        <w:rPr>
          <w:rFonts w:hint="eastAsia"/>
        </w:rPr>
        <w:t xml:space="preserve">图表 </w:t>
      </w:r>
      <w:r>
        <w:t xml:space="preserve">147 </w:t>
      </w:r>
      <w:r>
        <w:rPr>
          <w:rFonts w:hint="eastAsia"/>
        </w:rPr>
        <w:t>：亟待加强的网络安全立法内容</w:t>
      </w:r>
      <w:r>
        <w:tab/>
      </w:r>
      <w:r>
        <w:fldChar w:fldCharType="begin"/>
      </w:r>
      <w:r>
        <w:instrText xml:space="preserve"> PAGEREF _Toc24389 </w:instrText>
      </w:r>
      <w:r>
        <w:fldChar w:fldCharType="separate"/>
      </w:r>
      <w:r>
        <w:t>134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_Toc23038 </w:instrText>
      </w:r>
      <w:r>
        <w:rPr>
          <w:rFonts w:eastAsia="黑体" w:cstheme="minorHAnsi"/>
          <w:bCs/>
          <w:kern w:val="44"/>
          <w:szCs w:val="28"/>
        </w:rPr>
        <w:fldChar w:fldCharType="separate"/>
      </w:r>
      <w:r>
        <w:rPr>
          <w:rFonts w:hint="eastAsia"/>
        </w:rPr>
        <w:t xml:space="preserve">图表 </w:t>
      </w:r>
      <w:r>
        <w:t xml:space="preserve">148 </w:t>
      </w:r>
      <w:r>
        <w:rPr>
          <w:rFonts w:hint="eastAsia"/>
        </w:rPr>
        <w:t>：</w:t>
      </w:r>
      <w:r>
        <w:rPr>
          <w:rFonts w:ascii="Times New Roman" w:eastAsiaTheme="minorEastAsia"/>
          <w:szCs w:val="24"/>
        </w:rPr>
        <w:t>网络安全的相关管理部门认知度</w:t>
      </w:r>
      <w:r>
        <w:tab/>
      </w:r>
      <w:r>
        <w:fldChar w:fldCharType="begin"/>
      </w:r>
      <w:r>
        <w:instrText xml:space="preserve"> PAGEREF _Toc23038 </w:instrText>
      </w:r>
      <w:r>
        <w:fldChar w:fldCharType="separate"/>
      </w:r>
      <w:r>
        <w:t>135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_Toc8606 </w:instrText>
      </w:r>
      <w:r>
        <w:rPr>
          <w:rFonts w:eastAsia="黑体" w:cstheme="minorHAnsi"/>
          <w:bCs/>
          <w:kern w:val="44"/>
          <w:szCs w:val="28"/>
        </w:rPr>
        <w:fldChar w:fldCharType="separate"/>
      </w:r>
      <w:r>
        <w:rPr>
          <w:rFonts w:hint="eastAsia"/>
        </w:rPr>
        <w:t xml:space="preserve">图表 </w:t>
      </w:r>
      <w:r>
        <w:t xml:space="preserve">149 </w:t>
      </w:r>
      <w:r>
        <w:rPr>
          <w:rFonts w:hint="eastAsia"/>
        </w:rPr>
        <w:t>：</w:t>
      </w:r>
      <w:r>
        <w:t>政府部门网络安全监管力度评价</w:t>
      </w:r>
      <w:r>
        <w:tab/>
      </w:r>
      <w:r>
        <w:fldChar w:fldCharType="begin"/>
      </w:r>
      <w:r>
        <w:instrText xml:space="preserve"> PAGEREF _Toc8606 </w:instrText>
      </w:r>
      <w:r>
        <w:fldChar w:fldCharType="separate"/>
      </w:r>
      <w:r>
        <w:t>136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_Toc14578 </w:instrText>
      </w:r>
      <w:r>
        <w:rPr>
          <w:rFonts w:eastAsia="黑体" w:cstheme="minorHAnsi"/>
          <w:bCs/>
          <w:kern w:val="44"/>
          <w:szCs w:val="28"/>
        </w:rPr>
        <w:fldChar w:fldCharType="separate"/>
      </w:r>
      <w:r>
        <w:rPr>
          <w:rFonts w:hint="eastAsia"/>
        </w:rPr>
        <w:t xml:space="preserve">图表 </w:t>
      </w:r>
      <w:r>
        <w:t xml:space="preserve">150 </w:t>
      </w:r>
      <w:r>
        <w:rPr>
          <w:rFonts w:hint="eastAsia"/>
        </w:rPr>
        <w:t>：广州</w:t>
      </w:r>
      <w:r>
        <w:t>从业人员所在行业占比</w:t>
      </w:r>
      <w:r>
        <w:tab/>
      </w:r>
      <w:r>
        <w:fldChar w:fldCharType="begin"/>
      </w:r>
      <w:r>
        <w:instrText xml:space="preserve"> PAGEREF _Toc14578 </w:instrText>
      </w:r>
      <w:r>
        <w:fldChar w:fldCharType="separate"/>
      </w:r>
      <w:r>
        <w:t>137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_Toc10621 </w:instrText>
      </w:r>
      <w:r>
        <w:rPr>
          <w:rFonts w:eastAsia="黑体" w:cstheme="minorHAnsi"/>
          <w:bCs/>
          <w:kern w:val="44"/>
          <w:szCs w:val="28"/>
        </w:rPr>
        <w:fldChar w:fldCharType="separate"/>
      </w:r>
      <w:r>
        <w:rPr>
          <w:rFonts w:hint="eastAsia"/>
        </w:rPr>
        <w:t xml:space="preserve">图表 </w:t>
      </w:r>
      <w:r>
        <w:t xml:space="preserve">151 </w:t>
      </w:r>
      <w:r>
        <w:rPr>
          <w:rFonts w:hint="eastAsia"/>
          <w:lang w:eastAsia="zh-CN"/>
        </w:rPr>
        <w:t>：</w:t>
      </w:r>
      <w:r>
        <w:rPr>
          <w:rFonts w:hint="eastAsia"/>
        </w:rPr>
        <w:t>所在行业对等级保护工作指导现状</w:t>
      </w:r>
      <w:r>
        <w:tab/>
      </w:r>
      <w:r>
        <w:fldChar w:fldCharType="begin"/>
      </w:r>
      <w:r>
        <w:instrText xml:space="preserve"> PAGEREF _Toc10621 </w:instrText>
      </w:r>
      <w:r>
        <w:fldChar w:fldCharType="separate"/>
      </w:r>
      <w:r>
        <w:t>138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_Toc23674 </w:instrText>
      </w:r>
      <w:r>
        <w:rPr>
          <w:rFonts w:eastAsia="黑体" w:cstheme="minorHAnsi"/>
          <w:bCs/>
          <w:kern w:val="44"/>
          <w:szCs w:val="28"/>
        </w:rPr>
        <w:fldChar w:fldCharType="separate"/>
      </w:r>
      <w:r>
        <w:rPr>
          <w:rFonts w:hint="eastAsia" w:asciiTheme="minorEastAsia" w:hAnsiTheme="minorEastAsia" w:eastAsiaTheme="minorEastAsia" w:cstheme="minorEastAsia"/>
        </w:rPr>
        <w:t>图表</w:t>
      </w:r>
      <w:r>
        <w:t xml:space="preserve">152 </w:t>
      </w:r>
      <w:r>
        <w:rPr>
          <w:rFonts w:hint="eastAsia" w:asciiTheme="minorEastAsia" w:hAnsiTheme="minorEastAsia" w:eastAsiaTheme="minorEastAsia" w:cstheme="minorEastAsia"/>
        </w:rPr>
        <w:t>：网络安全对单位重要性认识</w:t>
      </w:r>
      <w:r>
        <w:tab/>
      </w:r>
      <w:r>
        <w:fldChar w:fldCharType="begin"/>
      </w:r>
      <w:r>
        <w:instrText xml:space="preserve"> PAGEREF _Toc23674 </w:instrText>
      </w:r>
      <w:r>
        <w:fldChar w:fldCharType="separate"/>
      </w:r>
      <w:r>
        <w:t>139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_Toc21639 </w:instrText>
      </w:r>
      <w:r>
        <w:rPr>
          <w:rFonts w:eastAsia="黑体" w:cstheme="minorHAnsi"/>
          <w:bCs/>
          <w:kern w:val="44"/>
          <w:szCs w:val="28"/>
        </w:rPr>
        <w:fldChar w:fldCharType="separate"/>
      </w:r>
      <w:r>
        <w:rPr>
          <w:rFonts w:hint="eastAsia" w:asciiTheme="minorEastAsia" w:hAnsiTheme="minorEastAsia" w:eastAsiaTheme="minorEastAsia" w:cstheme="minorEastAsia"/>
        </w:rPr>
        <w:t xml:space="preserve">图表 </w:t>
      </w:r>
      <w:r>
        <w:t xml:space="preserve">153 </w:t>
      </w:r>
      <w:r>
        <w:rPr>
          <w:rFonts w:hint="eastAsia" w:asciiTheme="minorEastAsia" w:hAnsiTheme="minorEastAsia" w:eastAsiaTheme="minorEastAsia" w:cstheme="minorEastAsia"/>
        </w:rPr>
        <w:t>：对单位安全管理状况的了解</w:t>
      </w:r>
      <w:r>
        <w:tab/>
      </w:r>
      <w:r>
        <w:fldChar w:fldCharType="begin"/>
      </w:r>
      <w:r>
        <w:instrText xml:space="preserve"> PAGEREF _Toc21639 </w:instrText>
      </w:r>
      <w:r>
        <w:fldChar w:fldCharType="separate"/>
      </w:r>
      <w:r>
        <w:t>139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_Toc3157 </w:instrText>
      </w:r>
      <w:r>
        <w:rPr>
          <w:rFonts w:eastAsia="黑体" w:cstheme="minorHAnsi"/>
          <w:bCs/>
          <w:kern w:val="44"/>
          <w:szCs w:val="28"/>
        </w:rPr>
        <w:fldChar w:fldCharType="separate"/>
      </w:r>
      <w:r>
        <w:rPr>
          <w:rFonts w:hint="eastAsia" w:hAnsi="Calibri" w:cs="Times New Roman"/>
          <w:kern w:val="2"/>
          <w:szCs w:val="18"/>
          <w:lang w:bidi="ar"/>
        </w:rPr>
        <w:t xml:space="preserve">图表 </w:t>
      </w:r>
      <w:r>
        <w:t xml:space="preserve">154 </w:t>
      </w:r>
      <w:r>
        <w:rPr>
          <w:rFonts w:hint="eastAsia" w:hAnsi="Calibri" w:cs="Times New Roman"/>
          <w:kern w:val="2"/>
          <w:szCs w:val="18"/>
          <w:lang w:bidi="ar"/>
        </w:rPr>
        <w:t>：所在单位网络安全管理状况满意度评价</w:t>
      </w:r>
      <w:r>
        <w:tab/>
      </w:r>
      <w:r>
        <w:fldChar w:fldCharType="begin"/>
      </w:r>
      <w:r>
        <w:instrText xml:space="preserve"> PAGEREF _Toc3157 </w:instrText>
      </w:r>
      <w:r>
        <w:fldChar w:fldCharType="separate"/>
      </w:r>
      <w:r>
        <w:t>140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_Toc12724 </w:instrText>
      </w:r>
      <w:r>
        <w:rPr>
          <w:rFonts w:eastAsia="黑体" w:cstheme="minorHAnsi"/>
          <w:bCs/>
          <w:kern w:val="44"/>
          <w:szCs w:val="28"/>
        </w:rPr>
        <w:fldChar w:fldCharType="separate"/>
      </w:r>
      <w:r>
        <w:rPr>
          <w:rFonts w:hint="eastAsia" w:ascii="宋体" w:hAnsi="Calibri" w:eastAsia="宋体"/>
          <w:szCs w:val="18"/>
          <w:lang w:bidi="ar"/>
        </w:rPr>
        <w:t>图表</w:t>
      </w:r>
      <w:r>
        <w:t xml:space="preserve">155 </w:t>
      </w:r>
      <w:r>
        <w:rPr>
          <w:rFonts w:hint="eastAsia"/>
          <w:lang w:eastAsia="zh-CN"/>
        </w:rPr>
        <w:t>：</w:t>
      </w:r>
      <w:r>
        <w:rPr>
          <w:rFonts w:hint="eastAsia"/>
        </w:rPr>
        <w:t>所在单位的网络安全管理需要改善的地方</w:t>
      </w:r>
      <w:r>
        <w:tab/>
      </w:r>
      <w:r>
        <w:fldChar w:fldCharType="begin"/>
      </w:r>
      <w:r>
        <w:instrText xml:space="preserve"> PAGEREF _Toc12724 </w:instrText>
      </w:r>
      <w:r>
        <w:fldChar w:fldCharType="separate"/>
      </w:r>
      <w:r>
        <w:t>140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_Toc14496 </w:instrText>
      </w:r>
      <w:r>
        <w:rPr>
          <w:rFonts w:eastAsia="黑体" w:cstheme="minorHAnsi"/>
          <w:bCs/>
          <w:kern w:val="44"/>
          <w:szCs w:val="28"/>
        </w:rPr>
        <w:fldChar w:fldCharType="separate"/>
      </w:r>
      <w:r>
        <w:rPr>
          <w:rFonts w:hint="eastAsia" w:ascii="宋体" w:hAnsi="Calibri" w:eastAsia="宋体"/>
          <w:szCs w:val="18"/>
          <w:lang w:bidi="ar"/>
        </w:rPr>
        <w:t>图</w:t>
      </w:r>
      <w:r>
        <w:t xml:space="preserve">156 </w:t>
      </w:r>
      <w:r>
        <w:rPr>
          <w:rFonts w:hint="eastAsia"/>
          <w:lang w:eastAsia="zh-CN"/>
        </w:rPr>
        <w:t>：</w:t>
      </w:r>
      <w:r>
        <w:rPr>
          <w:rFonts w:hint="eastAsia"/>
        </w:rPr>
        <w:t>所在单位网络安全保护专门机构设置情况</w:t>
      </w:r>
      <w:r>
        <w:tab/>
      </w:r>
      <w:r>
        <w:fldChar w:fldCharType="begin"/>
      </w:r>
      <w:r>
        <w:instrText xml:space="preserve"> PAGEREF _Toc14496 </w:instrText>
      </w:r>
      <w:r>
        <w:fldChar w:fldCharType="separate"/>
      </w:r>
      <w:r>
        <w:t>141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_Toc14033 </w:instrText>
      </w:r>
      <w:r>
        <w:rPr>
          <w:rFonts w:eastAsia="黑体" w:cstheme="minorHAnsi"/>
          <w:bCs/>
          <w:kern w:val="44"/>
          <w:szCs w:val="28"/>
        </w:rPr>
        <w:fldChar w:fldCharType="separate"/>
      </w:r>
      <w:r>
        <w:rPr>
          <w:rFonts w:hint="eastAsia" w:ascii="宋体" w:hAnsi="Calibri" w:eastAsia="宋体"/>
          <w:szCs w:val="18"/>
          <w:lang w:bidi="ar"/>
        </w:rPr>
        <w:t>图表</w:t>
      </w:r>
      <w:r>
        <w:t xml:space="preserve">157 </w:t>
      </w:r>
      <w:r>
        <w:rPr>
          <w:rFonts w:hint="eastAsia"/>
          <w:lang w:eastAsia="zh-CN"/>
        </w:rPr>
        <w:t>：</w:t>
      </w:r>
      <w:r>
        <w:rPr>
          <w:rFonts w:hint="eastAsia"/>
        </w:rPr>
        <w:t>所在单位网络安全保护专门机构设置情况</w:t>
      </w:r>
      <w:r>
        <w:tab/>
      </w:r>
      <w:r>
        <w:fldChar w:fldCharType="begin"/>
      </w:r>
      <w:r>
        <w:instrText xml:space="preserve"> PAGEREF _Toc14033 </w:instrText>
      </w:r>
      <w:r>
        <w:fldChar w:fldCharType="separate"/>
      </w:r>
      <w:r>
        <w:t>142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_Toc24031 </w:instrText>
      </w:r>
      <w:r>
        <w:rPr>
          <w:rFonts w:eastAsia="黑体" w:cstheme="minorHAnsi"/>
          <w:bCs/>
          <w:kern w:val="44"/>
          <w:szCs w:val="28"/>
        </w:rPr>
        <w:fldChar w:fldCharType="separate"/>
      </w:r>
      <w:r>
        <w:rPr>
          <w:rFonts w:hint="eastAsia" w:hAnsi="Calibri" w:cs="Times New Roman"/>
          <w:kern w:val="2"/>
          <w:szCs w:val="18"/>
          <w:lang w:bidi="ar"/>
        </w:rPr>
        <w:t>图表</w:t>
      </w:r>
      <w:r>
        <w:t xml:space="preserve">158 </w:t>
      </w:r>
      <w:r>
        <w:rPr>
          <w:rFonts w:hint="eastAsia" w:hAnsi="Calibri" w:cs="Times New Roman"/>
          <w:kern w:val="2"/>
          <w:szCs w:val="18"/>
          <w:lang w:bidi="ar"/>
        </w:rPr>
        <w:t>：所在单位网络安全经费预算落实情况</w:t>
      </w:r>
      <w:r>
        <w:tab/>
      </w:r>
      <w:r>
        <w:fldChar w:fldCharType="begin"/>
      </w:r>
      <w:r>
        <w:instrText xml:space="preserve"> PAGEREF _Toc24031 </w:instrText>
      </w:r>
      <w:r>
        <w:fldChar w:fldCharType="separate"/>
      </w:r>
      <w:r>
        <w:t>142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_Toc27658 </w:instrText>
      </w:r>
      <w:r>
        <w:rPr>
          <w:rFonts w:eastAsia="黑体" w:cstheme="minorHAnsi"/>
          <w:bCs/>
          <w:kern w:val="44"/>
          <w:szCs w:val="28"/>
        </w:rPr>
        <w:fldChar w:fldCharType="separate"/>
      </w:r>
      <w:r>
        <w:rPr>
          <w:rFonts w:hint="eastAsia" w:hAnsi="Calibri" w:cs="Times New Roman"/>
          <w:kern w:val="2"/>
          <w:szCs w:val="18"/>
          <w:lang w:bidi="ar"/>
        </w:rPr>
        <w:t xml:space="preserve">图表 </w:t>
      </w:r>
      <w:r>
        <w:t xml:space="preserve">159 </w:t>
      </w:r>
      <w:r>
        <w:rPr>
          <w:rFonts w:hint="eastAsia" w:hAnsi="Calibri" w:cs="Times New Roman"/>
          <w:kern w:val="2"/>
          <w:szCs w:val="18"/>
          <w:lang w:bidi="ar"/>
        </w:rPr>
        <w:t>：对企业网络安全合规应遵循法规的认识</w:t>
      </w:r>
      <w:r>
        <w:tab/>
      </w:r>
      <w:r>
        <w:fldChar w:fldCharType="begin"/>
      </w:r>
      <w:r>
        <w:instrText xml:space="preserve"> PAGEREF _Toc27658 </w:instrText>
      </w:r>
      <w:r>
        <w:fldChar w:fldCharType="separate"/>
      </w:r>
      <w:r>
        <w:t>143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_Toc12276 </w:instrText>
      </w:r>
      <w:r>
        <w:rPr>
          <w:rFonts w:eastAsia="黑体" w:cstheme="minorHAnsi"/>
          <w:bCs/>
          <w:kern w:val="44"/>
          <w:szCs w:val="28"/>
        </w:rPr>
        <w:fldChar w:fldCharType="separate"/>
      </w:r>
      <w:r>
        <w:rPr>
          <w:rFonts w:hint="eastAsia" w:hAnsi="Calibri" w:cs="Times New Roman"/>
          <w:kern w:val="2"/>
          <w:szCs w:val="18"/>
          <w:lang w:bidi="ar"/>
        </w:rPr>
        <w:t>图表</w:t>
      </w:r>
      <w:r>
        <w:t xml:space="preserve">160 </w:t>
      </w:r>
      <w:r>
        <w:rPr>
          <w:rFonts w:hint="eastAsia" w:hAnsi="Calibri" w:cs="Times New Roman"/>
          <w:kern w:val="2"/>
          <w:szCs w:val="18"/>
          <w:lang w:bidi="ar"/>
        </w:rPr>
        <w:t>：政府提供的网络安全服务对行业帮助的有效性评价</w:t>
      </w:r>
      <w:r>
        <w:tab/>
      </w:r>
      <w:r>
        <w:fldChar w:fldCharType="begin"/>
      </w:r>
      <w:r>
        <w:instrText xml:space="preserve"> PAGEREF _Toc12276 </w:instrText>
      </w:r>
      <w:r>
        <w:fldChar w:fldCharType="separate"/>
      </w:r>
      <w:r>
        <w:t>144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_Toc8048 </w:instrText>
      </w:r>
      <w:r>
        <w:rPr>
          <w:rFonts w:eastAsia="黑体" w:cstheme="minorHAnsi"/>
          <w:bCs/>
          <w:kern w:val="44"/>
          <w:szCs w:val="28"/>
        </w:rPr>
        <w:fldChar w:fldCharType="separate"/>
      </w:r>
      <w:r>
        <w:rPr>
          <w:rFonts w:hint="eastAsia" w:asciiTheme="minorEastAsia" w:hAnsiTheme="minorEastAsia" w:eastAsiaTheme="minorEastAsia" w:cstheme="minorEastAsia"/>
          <w:kern w:val="2"/>
          <w:szCs w:val="18"/>
          <w:lang w:bidi="ar"/>
        </w:rPr>
        <w:t>图表</w:t>
      </w:r>
      <w:r>
        <w:t xml:space="preserve">161 </w:t>
      </w:r>
      <w:r>
        <w:rPr>
          <w:rFonts w:hint="eastAsia" w:asciiTheme="minorEastAsia" w:hAnsiTheme="minorEastAsia" w:eastAsiaTheme="minorEastAsia" w:cstheme="minorEastAsia"/>
          <w:kern w:val="2"/>
          <w:szCs w:val="18"/>
          <w:lang w:bidi="ar"/>
        </w:rPr>
        <w:t>：政府提供的网络安全服务对行业帮助的有效性评价</w:t>
      </w:r>
      <w:r>
        <w:tab/>
      </w:r>
      <w:r>
        <w:fldChar w:fldCharType="begin"/>
      </w:r>
      <w:r>
        <w:instrText xml:space="preserve"> PAGEREF _Toc8048 </w:instrText>
      </w:r>
      <w:r>
        <w:fldChar w:fldCharType="separate"/>
      </w:r>
      <w:r>
        <w:t>145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_Toc16796 </w:instrText>
      </w:r>
      <w:r>
        <w:rPr>
          <w:rFonts w:eastAsia="黑体" w:cstheme="minorHAnsi"/>
          <w:bCs/>
          <w:kern w:val="44"/>
          <w:szCs w:val="28"/>
        </w:rPr>
        <w:fldChar w:fldCharType="separate"/>
      </w:r>
      <w:r>
        <w:rPr>
          <w:rFonts w:hint="eastAsia" w:hAnsi="Calibri" w:cs="Times New Roman"/>
          <w:kern w:val="2"/>
          <w:szCs w:val="18"/>
          <w:lang w:bidi="ar"/>
        </w:rPr>
        <w:t>图表</w:t>
      </w:r>
      <w:r>
        <w:t xml:space="preserve">162 </w:t>
      </w:r>
      <w:r>
        <w:rPr>
          <w:rFonts w:hint="eastAsia" w:hAnsi="Calibri" w:cs="Times New Roman"/>
          <w:kern w:val="2"/>
          <w:szCs w:val="18"/>
          <w:lang w:bidi="ar"/>
        </w:rPr>
        <w:t>：从业人员对网络安全“三化”概念的认识</w:t>
      </w:r>
      <w:r>
        <w:tab/>
      </w:r>
      <w:r>
        <w:fldChar w:fldCharType="begin"/>
      </w:r>
      <w:r>
        <w:instrText xml:space="preserve"> PAGEREF _Toc16796 </w:instrText>
      </w:r>
      <w:r>
        <w:fldChar w:fldCharType="separate"/>
      </w:r>
      <w:r>
        <w:t>145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_Toc28372 </w:instrText>
      </w:r>
      <w:r>
        <w:rPr>
          <w:rFonts w:eastAsia="黑体" w:cstheme="minorHAnsi"/>
          <w:bCs/>
          <w:kern w:val="44"/>
          <w:szCs w:val="28"/>
        </w:rPr>
        <w:fldChar w:fldCharType="separate"/>
      </w:r>
      <w:r>
        <w:rPr>
          <w:rFonts w:hint="eastAsia" w:asciiTheme="minorEastAsia" w:hAnsiTheme="minorEastAsia" w:cstheme="minorEastAsia"/>
        </w:rPr>
        <w:t>图表</w:t>
      </w:r>
      <w:r>
        <w:t xml:space="preserve">163 </w:t>
      </w:r>
      <w:r>
        <w:rPr>
          <w:rFonts w:hint="eastAsia" w:asciiTheme="minorEastAsia" w:hAnsiTheme="minorEastAsia" w:cstheme="minorEastAsia"/>
        </w:rPr>
        <w:t>：对网络安全“六防”措施的认识</w:t>
      </w:r>
      <w:r>
        <w:tab/>
      </w:r>
      <w:r>
        <w:fldChar w:fldCharType="begin"/>
      </w:r>
      <w:r>
        <w:instrText xml:space="preserve"> PAGEREF _Toc28372 </w:instrText>
      </w:r>
      <w:r>
        <w:fldChar w:fldCharType="separate"/>
      </w:r>
      <w:r>
        <w:t>146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_Toc15688 </w:instrText>
      </w:r>
      <w:r>
        <w:rPr>
          <w:rFonts w:eastAsia="黑体" w:cstheme="minorHAnsi"/>
          <w:bCs/>
          <w:kern w:val="44"/>
          <w:szCs w:val="28"/>
        </w:rPr>
        <w:fldChar w:fldCharType="separate"/>
      </w:r>
      <w:r>
        <w:rPr>
          <w:rFonts w:hint="eastAsia" w:hAnsi="Calibri" w:cs="Times New Roman"/>
          <w:kern w:val="2"/>
          <w:szCs w:val="18"/>
          <w:lang w:bidi="ar"/>
        </w:rPr>
        <w:t>图表</w:t>
      </w:r>
      <w:r>
        <w:t xml:space="preserve">164 </w:t>
      </w:r>
      <w:r>
        <w:rPr>
          <w:rFonts w:hint="eastAsia" w:hAnsi="Calibri" w:cs="Times New Roman"/>
          <w:kern w:val="2"/>
          <w:szCs w:val="18"/>
          <w:lang w:bidi="ar"/>
        </w:rPr>
        <w:t>：对网络安全等级保护制度2.0标准的了解</w:t>
      </w:r>
      <w:r>
        <w:tab/>
      </w:r>
      <w:r>
        <w:fldChar w:fldCharType="begin"/>
      </w:r>
      <w:r>
        <w:instrText xml:space="preserve"> PAGEREF _Toc15688 </w:instrText>
      </w:r>
      <w:r>
        <w:fldChar w:fldCharType="separate"/>
      </w:r>
      <w:r>
        <w:t>147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_Toc26424 </w:instrText>
      </w:r>
      <w:r>
        <w:rPr>
          <w:rFonts w:eastAsia="黑体" w:cstheme="minorHAnsi"/>
          <w:bCs/>
          <w:kern w:val="44"/>
          <w:szCs w:val="28"/>
        </w:rPr>
        <w:fldChar w:fldCharType="separate"/>
      </w:r>
      <w:r>
        <w:rPr>
          <w:rFonts w:hint="eastAsia" w:hAnsi="Calibri" w:cs="Times New Roman"/>
          <w:kern w:val="2"/>
          <w:szCs w:val="18"/>
          <w:lang w:bidi="ar"/>
        </w:rPr>
        <w:t xml:space="preserve">图表 </w:t>
      </w:r>
      <w:r>
        <w:t xml:space="preserve">165 </w:t>
      </w:r>
      <w:r>
        <w:rPr>
          <w:rFonts w:hint="eastAsia" w:hAnsi="Calibri" w:cs="Times New Roman"/>
          <w:kern w:val="2"/>
          <w:szCs w:val="18"/>
          <w:lang w:bidi="ar"/>
        </w:rPr>
        <w:t>：网络安全等级保护对产业、企业发展的推动作用</w:t>
      </w:r>
      <w:r>
        <w:tab/>
      </w:r>
      <w:r>
        <w:fldChar w:fldCharType="begin"/>
      </w:r>
      <w:r>
        <w:instrText xml:space="preserve"> PAGEREF _Toc26424 </w:instrText>
      </w:r>
      <w:r>
        <w:fldChar w:fldCharType="separate"/>
      </w:r>
      <w:r>
        <w:t>147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_Toc8232 </w:instrText>
      </w:r>
      <w:r>
        <w:rPr>
          <w:rFonts w:eastAsia="黑体" w:cstheme="minorHAnsi"/>
          <w:bCs/>
          <w:kern w:val="44"/>
          <w:szCs w:val="28"/>
        </w:rPr>
        <w:fldChar w:fldCharType="separate"/>
      </w:r>
      <w:r>
        <w:rPr>
          <w:rFonts w:hint="eastAsia" w:asciiTheme="minorEastAsia" w:hAnsiTheme="minorEastAsia" w:eastAsiaTheme="minorEastAsia" w:cstheme="minorEastAsia"/>
          <w:kern w:val="2"/>
          <w:szCs w:val="18"/>
          <w:lang w:bidi="ar"/>
        </w:rPr>
        <w:t xml:space="preserve">图表 </w:t>
      </w:r>
      <w:r>
        <w:t xml:space="preserve">166 </w:t>
      </w:r>
      <w:r>
        <w:rPr>
          <w:rFonts w:hint="eastAsia" w:asciiTheme="minorEastAsia" w:hAnsiTheme="minorEastAsia" w:eastAsiaTheme="minorEastAsia" w:cstheme="minorEastAsia"/>
          <w:kern w:val="2"/>
          <w:szCs w:val="18"/>
          <w:lang w:bidi="ar"/>
        </w:rPr>
        <w:t>：所在单位网络安全等级保护开展情况</w:t>
      </w:r>
      <w:r>
        <w:tab/>
      </w:r>
      <w:r>
        <w:fldChar w:fldCharType="begin"/>
      </w:r>
      <w:r>
        <w:instrText xml:space="preserve"> PAGEREF _Toc8232 </w:instrText>
      </w:r>
      <w:r>
        <w:fldChar w:fldCharType="separate"/>
      </w:r>
      <w:r>
        <w:t>148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_Toc14467 </w:instrText>
      </w:r>
      <w:r>
        <w:rPr>
          <w:rFonts w:eastAsia="黑体" w:cstheme="minorHAnsi"/>
          <w:bCs/>
          <w:kern w:val="44"/>
          <w:szCs w:val="28"/>
        </w:rPr>
        <w:fldChar w:fldCharType="separate"/>
      </w:r>
      <w:r>
        <w:rPr>
          <w:rFonts w:hint="eastAsia" w:hAnsi="Calibri" w:cs="Times New Roman"/>
          <w:kern w:val="2"/>
          <w:szCs w:val="18"/>
          <w:lang w:bidi="ar"/>
        </w:rPr>
        <w:t xml:space="preserve">图表 </w:t>
      </w:r>
      <w:r>
        <w:t xml:space="preserve">167 </w:t>
      </w:r>
      <w:r>
        <w:rPr>
          <w:rFonts w:hint="eastAsia" w:hAnsi="Calibri" w:cs="Times New Roman"/>
          <w:kern w:val="2"/>
          <w:szCs w:val="18"/>
          <w:lang w:bidi="ar"/>
        </w:rPr>
        <w:t>：对测评机构服务满意度评价</w:t>
      </w:r>
      <w:r>
        <w:tab/>
      </w:r>
      <w:r>
        <w:fldChar w:fldCharType="begin"/>
      </w:r>
      <w:r>
        <w:instrText xml:space="preserve"> PAGEREF _Toc14467 </w:instrText>
      </w:r>
      <w:r>
        <w:fldChar w:fldCharType="separate"/>
      </w:r>
      <w:r>
        <w:t>149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_Toc11144 </w:instrText>
      </w:r>
      <w:r>
        <w:rPr>
          <w:rFonts w:eastAsia="黑体" w:cstheme="minorHAnsi"/>
          <w:bCs/>
          <w:kern w:val="44"/>
          <w:szCs w:val="28"/>
        </w:rPr>
        <w:fldChar w:fldCharType="separate"/>
      </w:r>
      <w:r>
        <w:rPr>
          <w:rFonts w:hint="eastAsia"/>
        </w:rPr>
        <w:t xml:space="preserve">图表 </w:t>
      </w:r>
      <w:r>
        <w:t xml:space="preserve">168 </w:t>
      </w:r>
      <w:r>
        <w:rPr>
          <w:rFonts w:hint="eastAsia"/>
        </w:rPr>
        <w:t>：对测评服务不满意的原因</w:t>
      </w:r>
      <w:r>
        <w:tab/>
      </w:r>
      <w:r>
        <w:fldChar w:fldCharType="begin"/>
      </w:r>
      <w:r>
        <w:instrText xml:space="preserve"> PAGEREF _Toc11144 </w:instrText>
      </w:r>
      <w:r>
        <w:fldChar w:fldCharType="separate"/>
      </w:r>
      <w:r>
        <w:t>149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_Toc20857 </w:instrText>
      </w:r>
      <w:r>
        <w:rPr>
          <w:rFonts w:eastAsia="黑体" w:cstheme="minorHAnsi"/>
          <w:bCs/>
          <w:kern w:val="44"/>
          <w:szCs w:val="28"/>
        </w:rPr>
        <w:fldChar w:fldCharType="separate"/>
      </w:r>
      <w:r>
        <w:rPr>
          <w:rFonts w:hint="eastAsia" w:hAnsi="Calibri" w:cs="Times New Roman"/>
          <w:kern w:val="2"/>
          <w:szCs w:val="18"/>
          <w:lang w:bidi="ar"/>
        </w:rPr>
        <w:t>图表</w:t>
      </w:r>
      <w:r>
        <w:t xml:space="preserve">169 </w:t>
      </w:r>
      <w:r>
        <w:rPr>
          <w:rFonts w:hint="eastAsia" w:hAnsi="Calibri" w:cs="Times New Roman"/>
          <w:kern w:val="2"/>
          <w:szCs w:val="18"/>
          <w:lang w:bidi="ar"/>
        </w:rPr>
        <w:t>：所在单位发生网络安全事件</w:t>
      </w:r>
      <w:r>
        <w:tab/>
      </w:r>
      <w:r>
        <w:fldChar w:fldCharType="begin"/>
      </w:r>
      <w:r>
        <w:instrText xml:space="preserve"> PAGEREF _Toc20857 </w:instrText>
      </w:r>
      <w:r>
        <w:fldChar w:fldCharType="separate"/>
      </w:r>
      <w:r>
        <w:t>150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_Toc95 </w:instrText>
      </w:r>
      <w:r>
        <w:rPr>
          <w:rFonts w:eastAsia="黑体" w:cstheme="minorHAnsi"/>
          <w:bCs/>
          <w:kern w:val="44"/>
          <w:szCs w:val="28"/>
        </w:rPr>
        <w:fldChar w:fldCharType="separate"/>
      </w:r>
      <w:r>
        <w:rPr>
          <w:rFonts w:hint="eastAsia" w:hAnsi="Calibri" w:cs="Times New Roman"/>
          <w:kern w:val="2"/>
          <w:szCs w:val="18"/>
          <w:lang w:bidi="ar"/>
        </w:rPr>
        <w:t>图表</w:t>
      </w:r>
      <w:r>
        <w:t xml:space="preserve">170 </w:t>
      </w:r>
      <w:r>
        <w:rPr>
          <w:rFonts w:hint="eastAsia" w:hAnsi="Calibri" w:cs="Times New Roman"/>
          <w:kern w:val="2"/>
          <w:szCs w:val="18"/>
          <w:lang w:bidi="ar"/>
        </w:rPr>
        <w:t>：单位发生网络安全事件种类</w:t>
      </w:r>
      <w:r>
        <w:tab/>
      </w:r>
      <w:r>
        <w:fldChar w:fldCharType="begin"/>
      </w:r>
      <w:r>
        <w:instrText xml:space="preserve"> PAGEREF _Toc95 </w:instrText>
      </w:r>
      <w:r>
        <w:fldChar w:fldCharType="separate"/>
      </w:r>
      <w:r>
        <w:t>151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_Toc30697 </w:instrText>
      </w:r>
      <w:r>
        <w:rPr>
          <w:rFonts w:eastAsia="黑体" w:cstheme="minorHAnsi"/>
          <w:bCs/>
          <w:kern w:val="44"/>
          <w:szCs w:val="28"/>
        </w:rPr>
        <w:fldChar w:fldCharType="separate"/>
      </w:r>
      <w:r>
        <w:rPr>
          <w:rFonts w:hint="eastAsia" w:hAnsi="Calibri" w:cs="Times New Roman"/>
          <w:kern w:val="2"/>
          <w:szCs w:val="18"/>
          <w:lang w:bidi="ar"/>
        </w:rPr>
        <w:t>图表</w:t>
      </w:r>
      <w:r>
        <w:t xml:space="preserve">171 </w:t>
      </w:r>
      <w:r>
        <w:rPr>
          <w:rFonts w:hint="eastAsia" w:hAnsi="Calibri" w:cs="Times New Roman"/>
          <w:kern w:val="2"/>
          <w:szCs w:val="18"/>
          <w:lang w:bidi="ar"/>
        </w:rPr>
        <w:t>：单位网络安全应急预案完善度</w:t>
      </w:r>
      <w:r>
        <w:tab/>
      </w:r>
      <w:r>
        <w:fldChar w:fldCharType="begin"/>
      </w:r>
      <w:r>
        <w:instrText xml:space="preserve"> PAGEREF _Toc30697 </w:instrText>
      </w:r>
      <w:r>
        <w:fldChar w:fldCharType="separate"/>
      </w:r>
      <w:r>
        <w:t>151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_Toc6437 </w:instrText>
      </w:r>
      <w:r>
        <w:rPr>
          <w:rFonts w:eastAsia="黑体" w:cstheme="minorHAnsi"/>
          <w:bCs/>
          <w:kern w:val="44"/>
          <w:szCs w:val="28"/>
        </w:rPr>
        <w:fldChar w:fldCharType="separate"/>
      </w:r>
      <w:r>
        <w:rPr>
          <w:rFonts w:hint="eastAsia" w:hAnsi="Calibri" w:cs="Times New Roman"/>
          <w:kern w:val="2"/>
          <w:szCs w:val="18"/>
          <w:lang w:bidi="ar"/>
        </w:rPr>
        <w:t>图表</w:t>
      </w:r>
      <w:r>
        <w:t xml:space="preserve">172 </w:t>
      </w:r>
      <w:r>
        <w:rPr>
          <w:rFonts w:hint="eastAsia" w:hAnsi="Calibri" w:cs="Times New Roman"/>
          <w:kern w:val="2"/>
          <w:szCs w:val="18"/>
          <w:lang w:bidi="ar"/>
        </w:rPr>
        <w:t>：单位网络安全事件报案情况</w:t>
      </w:r>
      <w:r>
        <w:tab/>
      </w:r>
      <w:r>
        <w:fldChar w:fldCharType="begin"/>
      </w:r>
      <w:r>
        <w:instrText xml:space="preserve"> PAGEREF _Toc6437 </w:instrText>
      </w:r>
      <w:r>
        <w:fldChar w:fldCharType="separate"/>
      </w:r>
      <w:r>
        <w:t>152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_Toc12584 </w:instrText>
      </w:r>
      <w:r>
        <w:rPr>
          <w:rFonts w:eastAsia="黑体" w:cstheme="minorHAnsi"/>
          <w:bCs/>
          <w:kern w:val="44"/>
          <w:szCs w:val="28"/>
        </w:rPr>
        <w:fldChar w:fldCharType="separate"/>
      </w:r>
      <w:r>
        <w:rPr>
          <w:rFonts w:hint="eastAsia" w:hAnsi="Calibri" w:cs="Times New Roman"/>
          <w:kern w:val="2"/>
          <w:szCs w:val="18"/>
          <w:lang w:bidi="ar"/>
        </w:rPr>
        <w:t>图表</w:t>
      </w:r>
      <w:r>
        <w:t xml:space="preserve">173 </w:t>
      </w:r>
      <w:r>
        <w:rPr>
          <w:rFonts w:hint="eastAsia" w:hAnsi="Calibri" w:cs="Times New Roman"/>
          <w:kern w:val="2"/>
          <w:szCs w:val="18"/>
          <w:lang w:bidi="ar"/>
        </w:rPr>
        <w:t>：公安机关网络安全案件受理工作评价</w:t>
      </w:r>
      <w:r>
        <w:tab/>
      </w:r>
      <w:r>
        <w:fldChar w:fldCharType="begin"/>
      </w:r>
      <w:r>
        <w:instrText xml:space="preserve"> PAGEREF _Toc12584 </w:instrText>
      </w:r>
      <w:r>
        <w:fldChar w:fldCharType="separate"/>
      </w:r>
      <w:r>
        <w:t>153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_Toc5606 </w:instrText>
      </w:r>
      <w:r>
        <w:rPr>
          <w:rFonts w:eastAsia="黑体" w:cstheme="minorHAnsi"/>
          <w:bCs/>
          <w:kern w:val="44"/>
          <w:szCs w:val="28"/>
        </w:rPr>
        <w:fldChar w:fldCharType="separate"/>
      </w:r>
      <w:r>
        <w:rPr>
          <w:rFonts w:hint="eastAsia" w:hAnsi="Calibri" w:cs="Times New Roman"/>
          <w:kern w:val="2"/>
          <w:szCs w:val="18"/>
          <w:lang w:bidi="ar"/>
        </w:rPr>
        <w:t>图表</w:t>
      </w:r>
      <w:r>
        <w:t xml:space="preserve">174 </w:t>
      </w:r>
      <w:r>
        <w:rPr>
          <w:rFonts w:hint="eastAsia" w:hAnsi="Calibri" w:cs="Times New Roman"/>
          <w:kern w:val="2"/>
          <w:szCs w:val="18"/>
          <w:lang w:bidi="ar"/>
        </w:rPr>
        <w:t>：对关键信息基础设施安全保护要求的认识</w:t>
      </w:r>
      <w:r>
        <w:tab/>
      </w:r>
      <w:r>
        <w:fldChar w:fldCharType="begin"/>
      </w:r>
      <w:r>
        <w:instrText xml:space="preserve"> PAGEREF _Toc5606 </w:instrText>
      </w:r>
      <w:r>
        <w:fldChar w:fldCharType="separate"/>
      </w:r>
      <w:r>
        <w:t>154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_Toc3775 </w:instrText>
      </w:r>
      <w:r>
        <w:rPr>
          <w:rFonts w:eastAsia="黑体" w:cstheme="minorHAnsi"/>
          <w:bCs/>
          <w:kern w:val="44"/>
          <w:szCs w:val="28"/>
        </w:rPr>
        <w:fldChar w:fldCharType="separate"/>
      </w:r>
      <w:r>
        <w:rPr>
          <w:rFonts w:hint="eastAsia" w:hAnsi="Calibri" w:cs="Times New Roman"/>
          <w:kern w:val="2"/>
          <w:szCs w:val="18"/>
          <w:lang w:bidi="ar"/>
        </w:rPr>
        <w:t xml:space="preserve">图表 </w:t>
      </w:r>
      <w:r>
        <w:t xml:space="preserve">175 </w:t>
      </w:r>
      <w:r>
        <w:rPr>
          <w:rFonts w:hint="eastAsia" w:hAnsi="Calibri" w:cs="Times New Roman"/>
          <w:kern w:val="2"/>
          <w:szCs w:val="18"/>
          <w:lang w:bidi="ar"/>
        </w:rPr>
        <w:t>：所在单位是否定期进行网络安全检查</w:t>
      </w:r>
      <w:r>
        <w:tab/>
      </w:r>
      <w:r>
        <w:fldChar w:fldCharType="begin"/>
      </w:r>
      <w:r>
        <w:instrText xml:space="preserve"> PAGEREF _Toc3775 </w:instrText>
      </w:r>
      <w:r>
        <w:fldChar w:fldCharType="separate"/>
      </w:r>
      <w:r>
        <w:t>154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_Toc3733 </w:instrText>
      </w:r>
      <w:r>
        <w:rPr>
          <w:rFonts w:eastAsia="黑体" w:cstheme="minorHAnsi"/>
          <w:bCs/>
          <w:kern w:val="44"/>
          <w:szCs w:val="28"/>
        </w:rPr>
        <w:fldChar w:fldCharType="separate"/>
      </w:r>
      <w:r>
        <w:rPr>
          <w:rFonts w:hint="eastAsia" w:hAnsi="Calibri" w:cs="Times New Roman"/>
          <w:kern w:val="2"/>
          <w:szCs w:val="21"/>
          <w:lang w:bidi="ar"/>
        </w:rPr>
        <w:t xml:space="preserve">图表 </w:t>
      </w:r>
      <w:r>
        <w:t xml:space="preserve">176 </w:t>
      </w:r>
      <w:r>
        <w:rPr>
          <w:rFonts w:hint="eastAsia" w:hAnsi="Calibri" w:cs="Times New Roman"/>
          <w:kern w:val="2"/>
          <w:szCs w:val="21"/>
          <w:lang w:bidi="ar"/>
        </w:rPr>
        <w:t>：对当前促进网络安全产品与服务发展的政策环境的评价</w:t>
      </w:r>
      <w:r>
        <w:tab/>
      </w:r>
      <w:r>
        <w:fldChar w:fldCharType="begin"/>
      </w:r>
      <w:r>
        <w:instrText xml:space="preserve"> PAGEREF _Toc3733 </w:instrText>
      </w:r>
      <w:r>
        <w:fldChar w:fldCharType="separate"/>
      </w:r>
      <w:r>
        <w:t>155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_Toc13153 </w:instrText>
      </w:r>
      <w:r>
        <w:rPr>
          <w:rFonts w:eastAsia="黑体" w:cstheme="minorHAnsi"/>
          <w:bCs/>
          <w:kern w:val="44"/>
          <w:szCs w:val="28"/>
        </w:rPr>
        <w:fldChar w:fldCharType="separate"/>
      </w:r>
      <w:r>
        <w:rPr>
          <w:rFonts w:hint="eastAsia" w:asciiTheme="minorEastAsia" w:hAnsiTheme="minorEastAsia" w:eastAsiaTheme="minorEastAsia" w:cstheme="minorEastAsia"/>
          <w:kern w:val="2"/>
          <w:lang w:bidi="ar"/>
        </w:rPr>
        <w:t>图表</w:t>
      </w:r>
      <w:r>
        <w:t xml:space="preserve">177 </w:t>
      </w:r>
      <w:r>
        <w:rPr>
          <w:rFonts w:hint="eastAsia" w:asciiTheme="minorEastAsia" w:hAnsiTheme="minorEastAsia" w:eastAsiaTheme="minorEastAsia" w:cstheme="minorEastAsia"/>
          <w:kern w:val="2"/>
          <w:lang w:bidi="ar"/>
        </w:rPr>
        <w:t>：当前网络安全行业市场的需求变化</w:t>
      </w:r>
      <w:r>
        <w:tab/>
      </w:r>
      <w:r>
        <w:fldChar w:fldCharType="begin"/>
      </w:r>
      <w:r>
        <w:instrText xml:space="preserve"> PAGEREF _Toc13153 </w:instrText>
      </w:r>
      <w:r>
        <w:fldChar w:fldCharType="separate"/>
      </w:r>
      <w:r>
        <w:t>156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_Toc24482 </w:instrText>
      </w:r>
      <w:r>
        <w:rPr>
          <w:rFonts w:eastAsia="黑体" w:cstheme="minorHAnsi"/>
          <w:bCs/>
          <w:kern w:val="44"/>
          <w:szCs w:val="28"/>
        </w:rPr>
        <w:fldChar w:fldCharType="separate"/>
      </w:r>
      <w:r>
        <w:rPr>
          <w:rFonts w:hint="eastAsia" w:hAnsi="Calibri" w:cs="Times New Roman"/>
          <w:kern w:val="2"/>
          <w:szCs w:val="20"/>
          <w:lang w:bidi="ar"/>
        </w:rPr>
        <w:t xml:space="preserve">图表 </w:t>
      </w:r>
      <w:r>
        <w:t xml:space="preserve">178 </w:t>
      </w:r>
      <w:r>
        <w:rPr>
          <w:rFonts w:hint="eastAsia" w:hAnsi="Calibri" w:cs="Times New Roman"/>
          <w:kern w:val="2"/>
          <w:szCs w:val="20"/>
          <w:lang w:bidi="ar"/>
        </w:rPr>
        <w:t>：目前网络安全行业提供的网络安全保障水平评价</w:t>
      </w:r>
      <w:r>
        <w:tab/>
      </w:r>
      <w:r>
        <w:fldChar w:fldCharType="begin"/>
      </w:r>
      <w:r>
        <w:instrText xml:space="preserve"> PAGEREF _Toc24482 </w:instrText>
      </w:r>
      <w:r>
        <w:fldChar w:fldCharType="separate"/>
      </w:r>
      <w:r>
        <w:t>156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_Toc9248 </w:instrText>
      </w:r>
      <w:r>
        <w:rPr>
          <w:rFonts w:eastAsia="黑体" w:cstheme="minorHAnsi"/>
          <w:bCs/>
          <w:kern w:val="44"/>
          <w:szCs w:val="28"/>
        </w:rPr>
        <w:fldChar w:fldCharType="separate"/>
      </w:r>
      <w:r>
        <w:rPr>
          <w:rFonts w:hint="eastAsia" w:hAnsi="Calibri" w:cs="Times New Roman"/>
          <w:kern w:val="2"/>
          <w:szCs w:val="20"/>
          <w:lang w:bidi="ar"/>
        </w:rPr>
        <w:t>图表</w:t>
      </w:r>
      <w:r>
        <w:t xml:space="preserve">179 </w:t>
      </w:r>
      <w:r>
        <w:rPr>
          <w:rFonts w:hint="eastAsia" w:hAnsi="Calibri" w:cs="Times New Roman"/>
          <w:kern w:val="2"/>
          <w:szCs w:val="20"/>
          <w:lang w:bidi="ar"/>
        </w:rPr>
        <w:t>：当前信息技术产业供应链安全问题的威胁</w:t>
      </w:r>
      <w:r>
        <w:tab/>
      </w:r>
      <w:r>
        <w:fldChar w:fldCharType="begin"/>
      </w:r>
      <w:r>
        <w:instrText xml:space="preserve"> PAGEREF _Toc9248 </w:instrText>
      </w:r>
      <w:r>
        <w:fldChar w:fldCharType="separate"/>
      </w:r>
      <w:r>
        <w:t>157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_Toc9422 </w:instrText>
      </w:r>
      <w:r>
        <w:rPr>
          <w:rFonts w:eastAsia="黑体" w:cstheme="minorHAnsi"/>
          <w:bCs/>
          <w:kern w:val="44"/>
          <w:szCs w:val="28"/>
        </w:rPr>
        <w:fldChar w:fldCharType="separate"/>
      </w:r>
      <w:r>
        <w:rPr>
          <w:rFonts w:hint="eastAsia" w:hAnsi="Calibri" w:cs="Times New Roman"/>
          <w:kern w:val="2"/>
          <w:szCs w:val="20"/>
          <w:lang w:bidi="ar"/>
        </w:rPr>
        <w:t>图表</w:t>
      </w:r>
      <w:r>
        <w:t xml:space="preserve">180 </w:t>
      </w:r>
      <w:r>
        <w:rPr>
          <w:rFonts w:hint="eastAsia" w:hAnsi="Calibri" w:cs="Times New Roman"/>
          <w:kern w:val="2"/>
          <w:szCs w:val="20"/>
          <w:lang w:bidi="ar"/>
        </w:rPr>
        <w:t>：当前网络安全产品与服务的资费水平</w:t>
      </w:r>
      <w:r>
        <w:tab/>
      </w:r>
      <w:r>
        <w:fldChar w:fldCharType="begin"/>
      </w:r>
      <w:r>
        <w:instrText xml:space="preserve"> PAGEREF _Toc9422 </w:instrText>
      </w:r>
      <w:r>
        <w:fldChar w:fldCharType="separate"/>
      </w:r>
      <w:r>
        <w:t>158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_Toc14816 </w:instrText>
      </w:r>
      <w:r>
        <w:rPr>
          <w:rFonts w:eastAsia="黑体" w:cstheme="minorHAnsi"/>
          <w:bCs/>
          <w:kern w:val="44"/>
          <w:szCs w:val="28"/>
        </w:rPr>
        <w:fldChar w:fldCharType="separate"/>
      </w:r>
      <w:r>
        <w:rPr>
          <w:rFonts w:hint="eastAsia" w:hAnsi="Calibri" w:cs="Times New Roman"/>
          <w:kern w:val="2"/>
          <w:lang w:bidi="ar"/>
        </w:rPr>
        <w:t>图表</w:t>
      </w:r>
      <w:r>
        <w:t xml:space="preserve">181 </w:t>
      </w:r>
      <w:r>
        <w:rPr>
          <w:rFonts w:hint="eastAsia" w:hAnsi="Calibri" w:cs="Times New Roman"/>
          <w:kern w:val="2"/>
          <w:lang w:bidi="ar"/>
        </w:rPr>
        <w:t>：当前网络安全产品与服务存在的不足之处</w:t>
      </w:r>
      <w:r>
        <w:tab/>
      </w:r>
      <w:r>
        <w:fldChar w:fldCharType="begin"/>
      </w:r>
      <w:r>
        <w:instrText xml:space="preserve"> PAGEREF _Toc14816 </w:instrText>
      </w:r>
      <w:r>
        <w:fldChar w:fldCharType="separate"/>
      </w:r>
      <w:r>
        <w:t>158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_Toc22079 </w:instrText>
      </w:r>
      <w:r>
        <w:rPr>
          <w:rFonts w:eastAsia="黑体" w:cstheme="minorHAnsi"/>
          <w:bCs/>
          <w:kern w:val="44"/>
          <w:szCs w:val="28"/>
        </w:rPr>
        <w:fldChar w:fldCharType="separate"/>
      </w:r>
      <w:r>
        <w:rPr>
          <w:rFonts w:hint="eastAsia" w:hAnsi="Calibri" w:cs="Times New Roman"/>
          <w:kern w:val="2"/>
          <w:szCs w:val="20"/>
          <w:lang w:bidi="ar"/>
        </w:rPr>
        <w:t>图表</w:t>
      </w:r>
      <w:r>
        <w:t xml:space="preserve">182 </w:t>
      </w:r>
      <w:r>
        <w:rPr>
          <w:rFonts w:hint="eastAsia" w:hAnsi="Calibri" w:cs="Times New Roman"/>
          <w:kern w:val="2"/>
          <w:szCs w:val="20"/>
          <w:lang w:bidi="ar"/>
        </w:rPr>
        <w:t>：当前网络安全产品与服务是否应该实行等级评价管理？</w:t>
      </w:r>
      <w:r>
        <w:tab/>
      </w:r>
      <w:r>
        <w:fldChar w:fldCharType="begin"/>
      </w:r>
      <w:r>
        <w:instrText xml:space="preserve"> PAGEREF _Toc22079 </w:instrText>
      </w:r>
      <w:r>
        <w:fldChar w:fldCharType="separate"/>
      </w:r>
      <w:r>
        <w:t>159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_Toc18187 </w:instrText>
      </w:r>
      <w:r>
        <w:rPr>
          <w:rFonts w:eastAsia="黑体" w:cstheme="minorHAnsi"/>
          <w:bCs/>
          <w:kern w:val="44"/>
          <w:szCs w:val="28"/>
        </w:rPr>
        <w:fldChar w:fldCharType="separate"/>
      </w:r>
      <w:r>
        <w:rPr>
          <w:rFonts w:hint="eastAsia" w:hAnsi="Calibri" w:cs="Times New Roman"/>
          <w:kern w:val="2"/>
          <w:szCs w:val="20"/>
          <w:lang w:bidi="ar"/>
        </w:rPr>
        <w:t>图表</w:t>
      </w:r>
      <w:r>
        <w:t xml:space="preserve">183 </w:t>
      </w:r>
      <w:r>
        <w:rPr>
          <w:rFonts w:hint="eastAsia" w:hAnsi="Calibri" w:cs="Times New Roman"/>
          <w:kern w:val="2"/>
          <w:szCs w:val="20"/>
          <w:lang w:bidi="ar"/>
        </w:rPr>
        <w:t>：当前网络安全技术人才数量评价</w:t>
      </w:r>
      <w:r>
        <w:tab/>
      </w:r>
      <w:r>
        <w:fldChar w:fldCharType="begin"/>
      </w:r>
      <w:r>
        <w:instrText xml:space="preserve"> PAGEREF _Toc18187 </w:instrText>
      </w:r>
      <w:r>
        <w:fldChar w:fldCharType="separate"/>
      </w:r>
      <w:r>
        <w:t>160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_Toc15311 </w:instrText>
      </w:r>
      <w:r>
        <w:rPr>
          <w:rFonts w:eastAsia="黑体" w:cstheme="minorHAnsi"/>
          <w:bCs/>
          <w:kern w:val="44"/>
          <w:szCs w:val="28"/>
        </w:rPr>
        <w:fldChar w:fldCharType="separate"/>
      </w:r>
      <w:r>
        <w:rPr>
          <w:rFonts w:hint="eastAsia" w:hAnsi="Calibri" w:cs="Times New Roman"/>
          <w:kern w:val="2"/>
          <w:szCs w:val="18"/>
          <w:lang w:bidi="ar"/>
        </w:rPr>
        <w:t>图表</w:t>
      </w:r>
      <w:r>
        <w:t xml:space="preserve">184 </w:t>
      </w:r>
      <w:r>
        <w:rPr>
          <w:rFonts w:hint="eastAsia" w:hAnsi="Calibri" w:cs="Times New Roman"/>
          <w:kern w:val="2"/>
          <w:szCs w:val="18"/>
          <w:lang w:bidi="ar"/>
        </w:rPr>
        <w:t>：当前网络安全测评机构数量评价</w:t>
      </w:r>
      <w:r>
        <w:tab/>
      </w:r>
      <w:r>
        <w:fldChar w:fldCharType="begin"/>
      </w:r>
      <w:r>
        <w:instrText xml:space="preserve"> PAGEREF _Toc15311 </w:instrText>
      </w:r>
      <w:r>
        <w:fldChar w:fldCharType="separate"/>
      </w:r>
      <w:r>
        <w:t>160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_Toc17798 </w:instrText>
      </w:r>
      <w:r>
        <w:rPr>
          <w:rFonts w:eastAsia="黑体" w:cstheme="minorHAnsi"/>
          <w:bCs/>
          <w:kern w:val="44"/>
          <w:szCs w:val="28"/>
        </w:rPr>
        <w:fldChar w:fldCharType="separate"/>
      </w:r>
      <w:r>
        <w:rPr>
          <w:rFonts w:hint="eastAsia" w:hAnsi="Calibri" w:cs="Times New Roman"/>
          <w:kern w:val="2"/>
          <w:szCs w:val="20"/>
          <w:lang w:bidi="ar"/>
        </w:rPr>
        <w:t>图表</w:t>
      </w:r>
      <w:r>
        <w:t xml:space="preserve">185 </w:t>
      </w:r>
      <w:r>
        <w:rPr>
          <w:rFonts w:hint="eastAsia" w:hAnsi="Calibri" w:cs="Times New Roman"/>
          <w:kern w:val="2"/>
          <w:szCs w:val="20"/>
          <w:lang w:bidi="ar"/>
        </w:rPr>
        <w:t>：对测评机构提供服务的需求</w:t>
      </w:r>
      <w:r>
        <w:tab/>
      </w:r>
      <w:r>
        <w:fldChar w:fldCharType="begin"/>
      </w:r>
      <w:r>
        <w:instrText xml:space="preserve"> PAGEREF _Toc17798 </w:instrText>
      </w:r>
      <w:r>
        <w:fldChar w:fldCharType="separate"/>
      </w:r>
      <w:r>
        <w:t>161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_Toc10922 </w:instrText>
      </w:r>
      <w:r>
        <w:rPr>
          <w:rFonts w:eastAsia="黑体" w:cstheme="minorHAnsi"/>
          <w:bCs/>
          <w:kern w:val="44"/>
          <w:szCs w:val="28"/>
        </w:rPr>
        <w:fldChar w:fldCharType="separate"/>
      </w:r>
      <w:r>
        <w:rPr>
          <w:rFonts w:hint="eastAsia" w:hAnsi="Calibri" w:cs="Times New Roman"/>
          <w:kern w:val="2"/>
          <w:szCs w:val="18"/>
          <w:lang w:bidi="ar"/>
        </w:rPr>
        <w:t>图表</w:t>
      </w:r>
      <w:r>
        <w:t xml:space="preserve">186 </w:t>
      </w:r>
      <w:r>
        <w:rPr>
          <w:rFonts w:hint="eastAsia" w:hAnsi="Calibri" w:cs="Times New Roman"/>
          <w:kern w:val="2"/>
          <w:szCs w:val="18"/>
          <w:lang w:bidi="ar"/>
        </w:rPr>
        <w:t>：制约网络安全行业发展的主要障碍</w:t>
      </w:r>
      <w:r>
        <w:tab/>
      </w:r>
      <w:r>
        <w:fldChar w:fldCharType="begin"/>
      </w:r>
      <w:r>
        <w:instrText xml:space="preserve"> PAGEREF _Toc10922 </w:instrText>
      </w:r>
      <w:r>
        <w:fldChar w:fldCharType="separate"/>
      </w:r>
      <w:r>
        <w:t>162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_Toc8420 </w:instrText>
      </w:r>
      <w:r>
        <w:rPr>
          <w:rFonts w:eastAsia="黑体" w:cstheme="minorHAnsi"/>
          <w:bCs/>
          <w:kern w:val="44"/>
          <w:szCs w:val="28"/>
        </w:rPr>
        <w:fldChar w:fldCharType="separate"/>
      </w:r>
      <w:r>
        <w:rPr>
          <w:rFonts w:hint="eastAsia" w:hAnsi="Calibri" w:cs="Times New Roman"/>
          <w:kern w:val="2"/>
          <w:szCs w:val="18"/>
          <w:lang w:bidi="ar"/>
        </w:rPr>
        <w:t>图表</w:t>
      </w:r>
      <w:r>
        <w:t xml:space="preserve">187 </w:t>
      </w:r>
      <w:r>
        <w:rPr>
          <w:rFonts w:hint="eastAsia" w:hAnsi="Calibri" w:cs="Times New Roman"/>
          <w:kern w:val="2"/>
          <w:szCs w:val="18"/>
          <w:lang w:bidi="ar"/>
        </w:rPr>
        <w:t>：网络安全行业未来一年发展的趋势评价</w:t>
      </w:r>
      <w:r>
        <w:tab/>
      </w:r>
      <w:r>
        <w:fldChar w:fldCharType="begin"/>
      </w:r>
      <w:r>
        <w:instrText xml:space="preserve"> PAGEREF _Toc8420 </w:instrText>
      </w:r>
      <w:r>
        <w:fldChar w:fldCharType="separate"/>
      </w:r>
      <w:r>
        <w:t>162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_Toc16664 </w:instrText>
      </w:r>
      <w:r>
        <w:rPr>
          <w:rFonts w:eastAsia="黑体" w:cstheme="minorHAnsi"/>
          <w:bCs/>
          <w:kern w:val="44"/>
          <w:szCs w:val="28"/>
        </w:rPr>
        <w:fldChar w:fldCharType="separate"/>
      </w:r>
      <w:r>
        <w:rPr>
          <w:rFonts w:hint="eastAsia" w:hAnsi="Calibri" w:cs="Times New Roman"/>
          <w:kern w:val="2"/>
          <w:szCs w:val="18"/>
          <w:lang w:bidi="ar"/>
        </w:rPr>
        <w:t>图表</w:t>
      </w:r>
      <w:r>
        <w:t xml:space="preserve">188 </w:t>
      </w:r>
      <w:r>
        <w:rPr>
          <w:rFonts w:hint="eastAsia" w:hAnsi="Calibri" w:cs="Times New Roman"/>
          <w:kern w:val="2"/>
          <w:szCs w:val="18"/>
          <w:lang w:bidi="ar"/>
        </w:rPr>
        <w:t>：网络安全行业协会等社会组织服务情况</w:t>
      </w:r>
      <w:r>
        <w:tab/>
      </w:r>
      <w:r>
        <w:fldChar w:fldCharType="begin"/>
      </w:r>
      <w:r>
        <w:instrText xml:space="preserve"> PAGEREF _Toc16664 </w:instrText>
      </w:r>
      <w:r>
        <w:fldChar w:fldCharType="separate"/>
      </w:r>
      <w:r>
        <w:t>163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_Toc28890 </w:instrText>
      </w:r>
      <w:r>
        <w:rPr>
          <w:rFonts w:eastAsia="黑体" w:cstheme="minorHAnsi"/>
          <w:bCs/>
          <w:kern w:val="44"/>
          <w:szCs w:val="28"/>
        </w:rPr>
        <w:fldChar w:fldCharType="separate"/>
      </w:r>
      <w:r>
        <w:rPr>
          <w:rFonts w:hint="eastAsia" w:hAnsi="Calibri" w:cs="Times New Roman"/>
          <w:kern w:val="2"/>
          <w:lang w:bidi="ar"/>
        </w:rPr>
        <w:t>图表</w:t>
      </w:r>
      <w:r>
        <w:t xml:space="preserve">189 </w:t>
      </w:r>
      <w:r>
        <w:rPr>
          <w:rFonts w:hint="eastAsia" w:hAnsi="Calibri" w:cs="Times New Roman"/>
          <w:kern w:val="2"/>
          <w:lang w:bidi="ar"/>
        </w:rPr>
        <w:t>：对新技术新应用的网络安全问题的关注度</w:t>
      </w:r>
      <w:r>
        <w:tab/>
      </w:r>
      <w:r>
        <w:fldChar w:fldCharType="begin"/>
      </w:r>
      <w:r>
        <w:instrText xml:space="preserve"> PAGEREF _Toc28890 </w:instrText>
      </w:r>
      <w:r>
        <w:fldChar w:fldCharType="separate"/>
      </w:r>
      <w:r>
        <w:t>164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_Toc5271 </w:instrText>
      </w:r>
      <w:r>
        <w:rPr>
          <w:rFonts w:eastAsia="黑体" w:cstheme="minorHAnsi"/>
          <w:bCs/>
          <w:kern w:val="44"/>
          <w:szCs w:val="28"/>
        </w:rPr>
        <w:fldChar w:fldCharType="separate"/>
      </w:r>
      <w:r>
        <w:rPr>
          <w:rFonts w:hint="eastAsia" w:asciiTheme="minorEastAsia" w:hAnsiTheme="minorEastAsia" w:eastAsiaTheme="minorEastAsia" w:cstheme="minorEastAsia"/>
          <w:kern w:val="2"/>
          <w:lang w:bidi="ar"/>
        </w:rPr>
        <w:t>图表</w:t>
      </w:r>
      <w:r>
        <w:t xml:space="preserve">190 </w:t>
      </w:r>
      <w:r>
        <w:rPr>
          <w:rFonts w:hint="eastAsia" w:asciiTheme="minorEastAsia" w:hAnsiTheme="minorEastAsia" w:eastAsiaTheme="minorEastAsia" w:cstheme="minorEastAsia"/>
          <w:kern w:val="2"/>
          <w:lang w:bidi="ar"/>
        </w:rPr>
        <w:t>：从业人员5G网络使用率</w:t>
      </w:r>
      <w:r>
        <w:tab/>
      </w:r>
      <w:r>
        <w:fldChar w:fldCharType="begin"/>
      </w:r>
      <w:r>
        <w:instrText xml:space="preserve"> PAGEREF _Toc5271 </w:instrText>
      </w:r>
      <w:r>
        <w:fldChar w:fldCharType="separate"/>
      </w:r>
      <w:r>
        <w:t>164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_Toc14323 </w:instrText>
      </w:r>
      <w:r>
        <w:rPr>
          <w:rFonts w:eastAsia="黑体" w:cstheme="minorHAnsi"/>
          <w:bCs/>
          <w:kern w:val="44"/>
          <w:szCs w:val="28"/>
        </w:rPr>
        <w:fldChar w:fldCharType="separate"/>
      </w:r>
      <w:r>
        <w:rPr>
          <w:rFonts w:hint="eastAsia" w:asciiTheme="minorEastAsia" w:hAnsiTheme="minorEastAsia" w:eastAsiaTheme="minorEastAsia" w:cstheme="minorEastAsia"/>
          <w:kern w:val="2"/>
          <w:lang w:bidi="ar"/>
        </w:rPr>
        <w:t>图表</w:t>
      </w:r>
      <w:r>
        <w:t xml:space="preserve">191 </w:t>
      </w:r>
      <w:r>
        <w:rPr>
          <w:rFonts w:hint="eastAsia" w:asciiTheme="minorEastAsia" w:hAnsiTheme="minorEastAsia" w:eastAsiaTheme="minorEastAsia" w:cstheme="minorEastAsia"/>
          <w:kern w:val="2"/>
          <w:lang w:bidi="ar"/>
        </w:rPr>
        <w:t>：对5G网络使用体验的评价</w:t>
      </w:r>
      <w:r>
        <w:tab/>
      </w:r>
      <w:r>
        <w:fldChar w:fldCharType="begin"/>
      </w:r>
      <w:r>
        <w:instrText xml:space="preserve"> PAGEREF _Toc14323 </w:instrText>
      </w:r>
      <w:r>
        <w:fldChar w:fldCharType="separate"/>
      </w:r>
      <w:r>
        <w:t>165</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_Toc1581 </w:instrText>
      </w:r>
      <w:r>
        <w:rPr>
          <w:rFonts w:eastAsia="黑体" w:cstheme="minorHAnsi"/>
          <w:bCs/>
          <w:kern w:val="44"/>
          <w:szCs w:val="28"/>
        </w:rPr>
        <w:fldChar w:fldCharType="separate"/>
      </w:r>
      <w:r>
        <w:rPr>
          <w:rFonts w:hint="eastAsia" w:hAnsi="Calibri" w:cs="Times New Roman"/>
          <w:kern w:val="2"/>
          <w:szCs w:val="20"/>
          <w:lang w:bidi="ar"/>
        </w:rPr>
        <w:t>图表</w:t>
      </w:r>
      <w:r>
        <w:t xml:space="preserve">192 </w:t>
      </w:r>
      <w:r>
        <w:rPr>
          <w:rFonts w:hint="eastAsia" w:hAnsi="Calibri" w:cs="Times New Roman"/>
          <w:kern w:val="2"/>
          <w:szCs w:val="20"/>
          <w:lang w:bidi="ar"/>
        </w:rPr>
        <w:t>：目前不使用5G网络的原因</w:t>
      </w:r>
      <w:r>
        <w:tab/>
      </w:r>
      <w:r>
        <w:fldChar w:fldCharType="begin"/>
      </w:r>
      <w:r>
        <w:instrText xml:space="preserve"> PAGEREF _Toc1581 </w:instrText>
      </w:r>
      <w:r>
        <w:fldChar w:fldCharType="separate"/>
      </w:r>
      <w:r>
        <w:t>166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_Toc31365 </w:instrText>
      </w:r>
      <w:r>
        <w:rPr>
          <w:rFonts w:eastAsia="黑体" w:cstheme="minorHAnsi"/>
          <w:bCs/>
          <w:kern w:val="44"/>
          <w:szCs w:val="28"/>
        </w:rPr>
        <w:fldChar w:fldCharType="separate"/>
      </w:r>
      <w:r>
        <w:rPr>
          <w:rFonts w:hint="eastAsia" w:hAnsi="Calibri" w:cs="Times New Roman"/>
          <w:kern w:val="2"/>
          <w:szCs w:val="20"/>
          <w:lang w:bidi="ar"/>
        </w:rPr>
        <w:t>图表</w:t>
      </w:r>
      <w:r>
        <w:t xml:space="preserve">193 </w:t>
      </w:r>
      <w:r>
        <w:rPr>
          <w:rFonts w:hint="eastAsia" w:hAnsi="Calibri" w:cs="Times New Roman"/>
          <w:kern w:val="2"/>
          <w:szCs w:val="20"/>
          <w:lang w:bidi="ar"/>
        </w:rPr>
        <w:t>：对5G技术的顾虑</w:t>
      </w:r>
      <w:r>
        <w:tab/>
      </w:r>
      <w:r>
        <w:fldChar w:fldCharType="begin"/>
      </w:r>
      <w:r>
        <w:instrText xml:space="preserve"> PAGEREF _Toc31365 </w:instrText>
      </w:r>
      <w:r>
        <w:fldChar w:fldCharType="separate"/>
      </w:r>
      <w:r>
        <w:t>166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_Toc12540 </w:instrText>
      </w:r>
      <w:r>
        <w:rPr>
          <w:rFonts w:eastAsia="黑体" w:cstheme="minorHAnsi"/>
          <w:bCs/>
          <w:kern w:val="44"/>
          <w:szCs w:val="28"/>
        </w:rPr>
        <w:fldChar w:fldCharType="separate"/>
      </w:r>
      <w:r>
        <w:rPr>
          <w:rFonts w:hint="eastAsia" w:hAnsi="Calibri" w:cs="Times New Roman"/>
          <w:kern w:val="2"/>
          <w:szCs w:val="20"/>
          <w:lang w:bidi="ar"/>
        </w:rPr>
        <w:t>图表</w:t>
      </w:r>
      <w:r>
        <w:t xml:space="preserve">194 </w:t>
      </w:r>
      <w:r>
        <w:rPr>
          <w:rFonts w:hint="eastAsia" w:hAnsi="Calibri" w:cs="Times New Roman"/>
          <w:kern w:val="2"/>
          <w:szCs w:val="20"/>
          <w:lang w:bidi="ar"/>
        </w:rPr>
        <w:t>：人工智能(AI)可以发挥优势的领域</w:t>
      </w:r>
      <w:r>
        <w:tab/>
      </w:r>
      <w:r>
        <w:fldChar w:fldCharType="begin"/>
      </w:r>
      <w:r>
        <w:instrText xml:space="preserve"> PAGEREF _Toc12540 </w:instrText>
      </w:r>
      <w:r>
        <w:fldChar w:fldCharType="separate"/>
      </w:r>
      <w:r>
        <w:t>167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_Toc16868 </w:instrText>
      </w:r>
      <w:r>
        <w:rPr>
          <w:rFonts w:eastAsia="黑体" w:cstheme="minorHAnsi"/>
          <w:bCs/>
          <w:kern w:val="44"/>
          <w:szCs w:val="28"/>
        </w:rPr>
        <w:fldChar w:fldCharType="separate"/>
      </w:r>
      <w:r>
        <w:rPr>
          <w:rFonts w:hint="eastAsia" w:hAnsi="Calibri" w:cs="Times New Roman"/>
          <w:kern w:val="2"/>
          <w:szCs w:val="20"/>
          <w:lang w:bidi="ar"/>
        </w:rPr>
        <w:t>图表</w:t>
      </w:r>
      <w:r>
        <w:t xml:space="preserve">195 </w:t>
      </w:r>
      <w:r>
        <w:rPr>
          <w:rFonts w:hint="eastAsia" w:hAnsi="Calibri" w:cs="Times New Roman"/>
          <w:kern w:val="2"/>
          <w:szCs w:val="20"/>
          <w:lang w:bidi="ar"/>
        </w:rPr>
        <w:t>：目前人工智能应用的发展面临的最大阻力</w:t>
      </w:r>
      <w:r>
        <w:tab/>
      </w:r>
      <w:r>
        <w:fldChar w:fldCharType="begin"/>
      </w:r>
      <w:r>
        <w:instrText xml:space="preserve"> PAGEREF _Toc16868 </w:instrText>
      </w:r>
      <w:r>
        <w:fldChar w:fldCharType="separate"/>
      </w:r>
      <w:r>
        <w:t>168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_Toc10007 </w:instrText>
      </w:r>
      <w:r>
        <w:rPr>
          <w:rFonts w:eastAsia="黑体" w:cstheme="minorHAnsi"/>
          <w:bCs/>
          <w:kern w:val="44"/>
          <w:szCs w:val="28"/>
        </w:rPr>
        <w:fldChar w:fldCharType="separate"/>
      </w:r>
      <w:r>
        <w:rPr>
          <w:rFonts w:hint="eastAsia" w:hAnsi="Calibri" w:cs="Times New Roman"/>
          <w:kern w:val="2"/>
          <w:lang w:bidi="ar"/>
        </w:rPr>
        <w:t>图表</w:t>
      </w:r>
      <w:r>
        <w:t xml:space="preserve">196 </w:t>
      </w:r>
      <w:r>
        <w:rPr>
          <w:rFonts w:hint="eastAsia" w:hAnsi="Calibri" w:cs="Times New Roman"/>
          <w:kern w:val="2"/>
          <w:lang w:bidi="ar"/>
        </w:rPr>
        <w:t>：对“AI换脸”应用等“深度伪造”为代表的新技术新应用的看法</w:t>
      </w:r>
      <w:r>
        <w:tab/>
      </w:r>
      <w:r>
        <w:fldChar w:fldCharType="begin"/>
      </w:r>
      <w:r>
        <w:instrText xml:space="preserve"> PAGEREF _Toc10007 </w:instrText>
      </w:r>
      <w:r>
        <w:fldChar w:fldCharType="separate"/>
      </w:r>
      <w:r>
        <w:t>169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_Toc24533 </w:instrText>
      </w:r>
      <w:r>
        <w:rPr>
          <w:rFonts w:eastAsia="黑体" w:cstheme="minorHAnsi"/>
          <w:bCs/>
          <w:kern w:val="44"/>
          <w:szCs w:val="28"/>
        </w:rPr>
        <w:fldChar w:fldCharType="separate"/>
      </w:r>
      <w:r>
        <w:rPr>
          <w:rFonts w:hint="eastAsia" w:hAnsi="Calibri" w:cs="Times New Roman"/>
          <w:kern w:val="2"/>
          <w:szCs w:val="20"/>
          <w:lang w:bidi="ar"/>
        </w:rPr>
        <w:t>图表</w:t>
      </w:r>
      <w:r>
        <w:t xml:space="preserve">197 </w:t>
      </w:r>
      <w:r>
        <w:rPr>
          <w:rFonts w:hint="eastAsia" w:hAnsi="Calibri" w:cs="Times New Roman"/>
          <w:kern w:val="2"/>
          <w:szCs w:val="20"/>
          <w:lang w:bidi="ar"/>
        </w:rPr>
        <w:t>：对区块链的了解程度</w:t>
      </w:r>
      <w:r>
        <w:tab/>
      </w:r>
      <w:r>
        <w:fldChar w:fldCharType="begin"/>
      </w:r>
      <w:r>
        <w:instrText xml:space="preserve"> PAGEREF _Toc24533 </w:instrText>
      </w:r>
      <w:r>
        <w:fldChar w:fldCharType="separate"/>
      </w:r>
      <w:r>
        <w:t>169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_Toc11610 </w:instrText>
      </w:r>
      <w:r>
        <w:rPr>
          <w:rFonts w:eastAsia="黑体" w:cstheme="minorHAnsi"/>
          <w:bCs/>
          <w:kern w:val="44"/>
          <w:szCs w:val="28"/>
        </w:rPr>
        <w:fldChar w:fldCharType="separate"/>
      </w:r>
      <w:r>
        <w:rPr>
          <w:rFonts w:hint="eastAsia" w:hAnsi="Calibri" w:cs="Times New Roman"/>
          <w:kern w:val="2"/>
          <w:szCs w:val="20"/>
          <w:lang w:bidi="ar"/>
        </w:rPr>
        <w:t xml:space="preserve">图表 </w:t>
      </w:r>
      <w:r>
        <w:t xml:space="preserve">198 </w:t>
      </w:r>
      <w:r>
        <w:rPr>
          <w:rFonts w:hint="eastAsia" w:hAnsi="Calibri" w:cs="Times New Roman"/>
          <w:kern w:val="2"/>
          <w:szCs w:val="20"/>
          <w:lang w:bidi="ar"/>
        </w:rPr>
        <w:t>：区块链未来发展趋势的看法</w:t>
      </w:r>
      <w:r>
        <w:tab/>
      </w:r>
      <w:r>
        <w:fldChar w:fldCharType="begin"/>
      </w:r>
      <w:r>
        <w:instrText xml:space="preserve"> PAGEREF _Toc11610 </w:instrText>
      </w:r>
      <w:r>
        <w:fldChar w:fldCharType="separate"/>
      </w:r>
      <w:r>
        <w:t>170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_Toc17851 </w:instrText>
      </w:r>
      <w:r>
        <w:rPr>
          <w:rFonts w:eastAsia="黑体" w:cstheme="minorHAnsi"/>
          <w:bCs/>
          <w:kern w:val="44"/>
          <w:szCs w:val="28"/>
        </w:rPr>
        <w:fldChar w:fldCharType="separate"/>
      </w:r>
      <w:r>
        <w:rPr>
          <w:rFonts w:hint="eastAsia" w:hAnsi="Calibri" w:cs="Times New Roman"/>
          <w:kern w:val="2"/>
          <w:szCs w:val="20"/>
          <w:lang w:bidi="ar"/>
        </w:rPr>
        <w:t>图表</w:t>
      </w:r>
      <w:r>
        <w:t xml:space="preserve">199 </w:t>
      </w:r>
      <w:r>
        <w:rPr>
          <w:rFonts w:hint="eastAsia" w:hAnsi="Calibri" w:cs="Times New Roman"/>
          <w:kern w:val="2"/>
          <w:szCs w:val="20"/>
          <w:lang w:bidi="ar"/>
        </w:rPr>
        <w:t>：所在单位大数据技术应用情况</w:t>
      </w:r>
      <w:r>
        <w:tab/>
      </w:r>
      <w:r>
        <w:fldChar w:fldCharType="begin"/>
      </w:r>
      <w:r>
        <w:instrText xml:space="preserve"> PAGEREF _Toc17851 </w:instrText>
      </w:r>
      <w:r>
        <w:fldChar w:fldCharType="separate"/>
      </w:r>
      <w:r>
        <w:t>171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_Toc6726 </w:instrText>
      </w:r>
      <w:r>
        <w:rPr>
          <w:rFonts w:eastAsia="黑体" w:cstheme="minorHAnsi"/>
          <w:bCs/>
          <w:kern w:val="44"/>
          <w:szCs w:val="28"/>
        </w:rPr>
        <w:fldChar w:fldCharType="separate"/>
      </w:r>
      <w:r>
        <w:rPr>
          <w:rFonts w:hint="eastAsia" w:hAnsi="Calibri" w:cs="Times New Roman"/>
          <w:kern w:val="2"/>
          <w:lang w:bidi="ar"/>
        </w:rPr>
        <w:t xml:space="preserve">图表 </w:t>
      </w:r>
      <w:r>
        <w:t xml:space="preserve">200 </w:t>
      </w:r>
      <w:r>
        <w:rPr>
          <w:rFonts w:hint="eastAsia" w:hAnsi="Calibri" w:cs="Times New Roman"/>
          <w:kern w:val="2"/>
          <w:lang w:bidi="ar"/>
        </w:rPr>
        <w:t>：目前大数据技术应用存在的问题</w:t>
      </w:r>
      <w:r>
        <w:tab/>
      </w:r>
      <w:r>
        <w:fldChar w:fldCharType="begin"/>
      </w:r>
      <w:r>
        <w:instrText xml:space="preserve"> PAGEREF _Toc6726 </w:instrText>
      </w:r>
      <w:r>
        <w:fldChar w:fldCharType="separate"/>
      </w:r>
      <w:r>
        <w:t>171</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_Toc2027 </w:instrText>
      </w:r>
      <w:r>
        <w:rPr>
          <w:rFonts w:eastAsia="黑体" w:cstheme="minorHAnsi"/>
          <w:bCs/>
          <w:kern w:val="44"/>
          <w:szCs w:val="28"/>
        </w:rPr>
        <w:fldChar w:fldCharType="separate"/>
      </w:r>
      <w:r>
        <w:rPr>
          <w:rFonts w:hint="eastAsia" w:asciiTheme="minorEastAsia" w:hAnsiTheme="minorEastAsia" w:eastAsiaTheme="minorEastAsia" w:cstheme="minorEastAsia"/>
          <w:kern w:val="2"/>
          <w:szCs w:val="18"/>
          <w:lang w:bidi="ar"/>
        </w:rPr>
        <w:t>图表</w:t>
      </w:r>
      <w:r>
        <w:t xml:space="preserve">201 </w:t>
      </w:r>
      <w:r>
        <w:rPr>
          <w:rFonts w:hint="eastAsia" w:asciiTheme="minorEastAsia" w:hAnsiTheme="minorEastAsia" w:eastAsiaTheme="minorEastAsia" w:cstheme="minorEastAsia"/>
          <w:kern w:val="2"/>
          <w:szCs w:val="18"/>
          <w:lang w:bidi="ar"/>
        </w:rPr>
        <w:t>：体验过物联网应用的领域</w:t>
      </w:r>
      <w:r>
        <w:tab/>
      </w:r>
      <w:r>
        <w:fldChar w:fldCharType="begin"/>
      </w:r>
      <w:r>
        <w:instrText xml:space="preserve"> PAGEREF _Toc2027 </w:instrText>
      </w:r>
      <w:r>
        <w:fldChar w:fldCharType="separate"/>
      </w:r>
      <w:r>
        <w:t>172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_Toc17398 </w:instrText>
      </w:r>
      <w:r>
        <w:rPr>
          <w:rFonts w:eastAsia="黑体" w:cstheme="minorHAnsi"/>
          <w:bCs/>
          <w:kern w:val="44"/>
          <w:szCs w:val="28"/>
        </w:rPr>
        <w:fldChar w:fldCharType="separate"/>
      </w:r>
      <w:r>
        <w:rPr>
          <w:rFonts w:hint="eastAsia" w:hAnsi="Calibri" w:cs="Times New Roman"/>
          <w:kern w:val="2"/>
          <w:szCs w:val="18"/>
          <w:lang w:bidi="ar"/>
        </w:rPr>
        <w:t>图表</w:t>
      </w:r>
      <w:r>
        <w:t xml:space="preserve">202 </w:t>
      </w:r>
      <w:r>
        <w:rPr>
          <w:rFonts w:hint="eastAsia" w:hAnsi="Calibri" w:cs="Times New Roman"/>
          <w:kern w:val="2"/>
          <w:szCs w:val="18"/>
          <w:lang w:bidi="ar"/>
        </w:rPr>
        <w:t>：物联网安全风险</w:t>
      </w:r>
      <w:r>
        <w:tab/>
      </w:r>
      <w:r>
        <w:fldChar w:fldCharType="begin"/>
      </w:r>
      <w:r>
        <w:instrText xml:space="preserve"> PAGEREF _Toc17398 </w:instrText>
      </w:r>
      <w:r>
        <w:fldChar w:fldCharType="separate"/>
      </w:r>
      <w:r>
        <w:t>172</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_Toc17948 </w:instrText>
      </w:r>
      <w:r>
        <w:rPr>
          <w:rFonts w:eastAsia="黑体" w:cstheme="minorHAnsi"/>
          <w:bCs/>
          <w:kern w:val="44"/>
          <w:szCs w:val="28"/>
        </w:rPr>
        <w:fldChar w:fldCharType="separate"/>
      </w:r>
      <w:r>
        <w:rPr>
          <w:rFonts w:hint="eastAsia" w:hAnsi="Calibri" w:cs="Times New Roman"/>
          <w:kern w:val="2"/>
          <w:szCs w:val="18"/>
          <w:lang w:bidi="ar"/>
        </w:rPr>
        <w:t>图表</w:t>
      </w:r>
      <w:r>
        <w:t xml:space="preserve">203 </w:t>
      </w:r>
      <w:r>
        <w:rPr>
          <w:rFonts w:hint="eastAsia" w:hAnsi="Calibri" w:cs="Times New Roman"/>
          <w:kern w:val="2"/>
          <w:szCs w:val="18"/>
          <w:lang w:bidi="ar"/>
        </w:rPr>
        <w:t>：数字政府和智慧城市的网络安全状况评价</w:t>
      </w:r>
      <w:r>
        <w:tab/>
      </w:r>
      <w:r>
        <w:fldChar w:fldCharType="begin"/>
      </w:r>
      <w:r>
        <w:instrText xml:space="preserve"> PAGEREF _Toc17948 </w:instrText>
      </w:r>
      <w:r>
        <w:fldChar w:fldCharType="separate"/>
      </w:r>
      <w:r>
        <w:t>173</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_Toc15334 </w:instrText>
      </w:r>
      <w:r>
        <w:rPr>
          <w:rFonts w:eastAsia="黑体" w:cstheme="minorHAnsi"/>
          <w:bCs/>
          <w:kern w:val="44"/>
          <w:szCs w:val="28"/>
        </w:rPr>
        <w:fldChar w:fldCharType="separate"/>
      </w:r>
      <w:r>
        <w:rPr>
          <w:rFonts w:hint="eastAsia" w:hAnsi="Calibri" w:cs="Times New Roman"/>
          <w:kern w:val="2"/>
          <w:szCs w:val="18"/>
          <w:lang w:bidi="ar"/>
        </w:rPr>
        <w:t>图表</w:t>
      </w:r>
      <w:r>
        <w:t xml:space="preserve">204 </w:t>
      </w:r>
      <w:r>
        <w:rPr>
          <w:rFonts w:hint="eastAsia" w:hAnsi="Calibri" w:cs="Times New Roman"/>
          <w:kern w:val="2"/>
          <w:szCs w:val="18"/>
          <w:lang w:bidi="ar"/>
        </w:rPr>
        <w:t>：数字政府和智慧城市中新技术的应用效果评价</w:t>
      </w:r>
      <w:r>
        <w:tab/>
      </w:r>
      <w:r>
        <w:fldChar w:fldCharType="begin"/>
      </w:r>
      <w:r>
        <w:instrText xml:space="preserve"> PAGEREF _Toc15334 </w:instrText>
      </w:r>
      <w:r>
        <w:fldChar w:fldCharType="separate"/>
      </w:r>
      <w:r>
        <w:t>174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_Toc6234 </w:instrText>
      </w:r>
      <w:r>
        <w:rPr>
          <w:rFonts w:eastAsia="黑体" w:cstheme="minorHAnsi"/>
          <w:bCs/>
          <w:kern w:val="44"/>
          <w:szCs w:val="28"/>
        </w:rPr>
        <w:fldChar w:fldCharType="separate"/>
      </w:r>
      <w:r>
        <w:rPr>
          <w:rFonts w:hint="eastAsia" w:hAnsi="Calibri" w:cs="Times New Roman"/>
          <w:kern w:val="2"/>
          <w:szCs w:val="18"/>
          <w:lang w:bidi="ar"/>
        </w:rPr>
        <w:t xml:space="preserve">图表 </w:t>
      </w:r>
      <w:r>
        <w:t xml:space="preserve">205 </w:t>
      </w:r>
      <w:r>
        <w:rPr>
          <w:rFonts w:hint="eastAsia" w:hAnsi="Calibri" w:cs="Times New Roman"/>
          <w:kern w:val="2"/>
          <w:szCs w:val="18"/>
          <w:lang w:bidi="ar"/>
        </w:rPr>
        <w:t>：加强新技术应用的网络安全保障的建议</w:t>
      </w:r>
      <w:r>
        <w:tab/>
      </w:r>
      <w:r>
        <w:fldChar w:fldCharType="begin"/>
      </w:r>
      <w:r>
        <w:instrText xml:space="preserve"> PAGEREF _Toc6234 </w:instrText>
      </w:r>
      <w:r>
        <w:fldChar w:fldCharType="separate"/>
      </w:r>
      <w:r>
        <w:t>174</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_Toc10777 </w:instrText>
      </w:r>
      <w:r>
        <w:rPr>
          <w:rFonts w:eastAsia="黑体" w:cstheme="minorHAnsi"/>
          <w:bCs/>
          <w:kern w:val="44"/>
          <w:szCs w:val="28"/>
        </w:rPr>
        <w:fldChar w:fldCharType="separate"/>
      </w:r>
      <w:r>
        <w:rPr>
          <w:rFonts w:hint="eastAsia" w:hAnsi="Calibri" w:cs="Times New Roman"/>
          <w:kern w:val="2"/>
          <w:szCs w:val="21"/>
          <w:lang w:bidi="ar"/>
        </w:rPr>
        <w:t>图表</w:t>
      </w:r>
      <w:r>
        <w:t xml:space="preserve">206 </w:t>
      </w:r>
      <w:r>
        <w:rPr>
          <w:rFonts w:hint="eastAsia" w:hAnsi="Calibri" w:cs="Times New Roman"/>
          <w:kern w:val="2"/>
          <w:szCs w:val="21"/>
          <w:lang w:bidi="ar"/>
        </w:rPr>
        <w:t>：所在单位网络安全科研经费预算情况</w:t>
      </w:r>
      <w:r>
        <w:tab/>
      </w:r>
      <w:r>
        <w:fldChar w:fldCharType="begin"/>
      </w:r>
      <w:r>
        <w:instrText xml:space="preserve"> PAGEREF _Toc10777 </w:instrText>
      </w:r>
      <w:r>
        <w:fldChar w:fldCharType="separate"/>
      </w:r>
      <w:r>
        <w:t>176</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_Toc13133 </w:instrText>
      </w:r>
      <w:r>
        <w:rPr>
          <w:rFonts w:eastAsia="黑体" w:cstheme="minorHAnsi"/>
          <w:bCs/>
          <w:kern w:val="44"/>
          <w:szCs w:val="28"/>
        </w:rPr>
        <w:fldChar w:fldCharType="separate"/>
      </w:r>
      <w:r>
        <w:rPr>
          <w:rFonts w:hint="eastAsia" w:hAnsi="Calibri" w:cs="Times New Roman"/>
          <w:kern w:val="2"/>
          <w:szCs w:val="21"/>
          <w:lang w:bidi="ar"/>
        </w:rPr>
        <w:t>图表</w:t>
      </w:r>
      <w:r>
        <w:t xml:space="preserve">207 </w:t>
      </w:r>
      <w:r>
        <w:rPr>
          <w:rFonts w:hint="eastAsia" w:hAnsi="Calibri" w:cs="Times New Roman"/>
          <w:kern w:val="2"/>
          <w:szCs w:val="21"/>
          <w:lang w:bidi="ar"/>
        </w:rPr>
        <w:t>：疫情冲击对本单位网络安全资金投入的影响</w:t>
      </w:r>
      <w:r>
        <w:tab/>
      </w:r>
      <w:r>
        <w:fldChar w:fldCharType="begin"/>
      </w:r>
      <w:r>
        <w:instrText xml:space="preserve"> PAGEREF _Toc13133 </w:instrText>
      </w:r>
      <w:r>
        <w:fldChar w:fldCharType="separate"/>
      </w:r>
      <w:r>
        <w:t>177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_Toc6678 </w:instrText>
      </w:r>
      <w:r>
        <w:rPr>
          <w:rFonts w:eastAsia="黑体" w:cstheme="minorHAnsi"/>
          <w:bCs/>
          <w:kern w:val="44"/>
          <w:szCs w:val="28"/>
        </w:rPr>
        <w:fldChar w:fldCharType="separate"/>
      </w:r>
      <w:r>
        <w:rPr>
          <w:rFonts w:hint="eastAsia" w:hAnsi="Calibri" w:cs="Times New Roman"/>
          <w:kern w:val="2"/>
          <w:szCs w:val="21"/>
          <w:lang w:bidi="ar"/>
        </w:rPr>
        <w:t>图表</w:t>
      </w:r>
      <w:r>
        <w:t xml:space="preserve">208 </w:t>
      </w:r>
      <w:r>
        <w:rPr>
          <w:rFonts w:hint="eastAsia" w:hAnsi="Calibri" w:cs="Times New Roman"/>
          <w:kern w:val="2"/>
          <w:szCs w:val="21"/>
          <w:lang w:bidi="ar"/>
        </w:rPr>
        <w:t>：网络安全科研课题立项和管理方面的满意度</w:t>
      </w:r>
      <w:r>
        <w:tab/>
      </w:r>
      <w:r>
        <w:fldChar w:fldCharType="begin"/>
      </w:r>
      <w:r>
        <w:instrText xml:space="preserve"> PAGEREF _Toc6678 </w:instrText>
      </w:r>
      <w:r>
        <w:fldChar w:fldCharType="separate"/>
      </w:r>
      <w:r>
        <w:t>177</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_Toc15709 </w:instrText>
      </w:r>
      <w:r>
        <w:rPr>
          <w:rFonts w:eastAsia="黑体" w:cstheme="minorHAnsi"/>
          <w:bCs/>
          <w:kern w:val="44"/>
          <w:szCs w:val="28"/>
        </w:rPr>
        <w:fldChar w:fldCharType="separate"/>
      </w:r>
      <w:r>
        <w:rPr>
          <w:rFonts w:hint="eastAsia" w:hAnsi="Calibri" w:cs="Times New Roman"/>
          <w:kern w:val="2"/>
          <w:szCs w:val="21"/>
          <w:lang w:bidi="ar"/>
        </w:rPr>
        <w:t>图表</w:t>
      </w:r>
      <w:r>
        <w:t xml:space="preserve">209 </w:t>
      </w:r>
      <w:r>
        <w:rPr>
          <w:rFonts w:hint="eastAsia" w:hAnsi="Calibri" w:cs="Times New Roman"/>
          <w:kern w:val="2"/>
          <w:szCs w:val="21"/>
          <w:lang w:bidi="ar"/>
        </w:rPr>
        <w:t>：网络安全科研工作需要改善的地方</w:t>
      </w:r>
      <w:r>
        <w:tab/>
      </w:r>
      <w:r>
        <w:fldChar w:fldCharType="begin"/>
      </w:r>
      <w:r>
        <w:instrText xml:space="preserve"> PAGEREF _Toc15709 </w:instrText>
      </w:r>
      <w:r>
        <w:fldChar w:fldCharType="separate"/>
      </w:r>
      <w:r>
        <w:t>178</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_Toc6449 </w:instrText>
      </w:r>
      <w:r>
        <w:rPr>
          <w:rFonts w:eastAsia="黑体" w:cstheme="minorHAnsi"/>
          <w:bCs/>
          <w:kern w:val="44"/>
          <w:szCs w:val="28"/>
        </w:rPr>
        <w:fldChar w:fldCharType="separate"/>
      </w:r>
      <w:r>
        <w:rPr>
          <w:rFonts w:hint="eastAsia" w:hAnsi="Calibri" w:cs="Times New Roman"/>
          <w:kern w:val="2"/>
          <w:szCs w:val="21"/>
          <w:lang w:bidi="ar"/>
        </w:rPr>
        <w:t>图表</w:t>
      </w:r>
      <w:r>
        <w:t xml:space="preserve">210 </w:t>
      </w:r>
      <w:r>
        <w:rPr>
          <w:rFonts w:hint="eastAsia" w:hAnsi="Calibri" w:cs="Times New Roman"/>
          <w:kern w:val="2"/>
          <w:szCs w:val="21"/>
          <w:lang w:bidi="ar"/>
        </w:rPr>
        <w:t>：网络安全方面的科研成果转化满意度评价</w:t>
      </w:r>
      <w:r>
        <w:tab/>
      </w:r>
      <w:r>
        <w:fldChar w:fldCharType="begin"/>
      </w:r>
      <w:r>
        <w:instrText xml:space="preserve"> PAGEREF _Toc6449 </w:instrText>
      </w:r>
      <w:r>
        <w:fldChar w:fldCharType="separate"/>
      </w:r>
      <w:r>
        <w:t>179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_Toc32537 </w:instrText>
      </w:r>
      <w:r>
        <w:rPr>
          <w:rFonts w:eastAsia="黑体" w:cstheme="minorHAnsi"/>
          <w:bCs/>
          <w:kern w:val="44"/>
          <w:szCs w:val="28"/>
        </w:rPr>
        <w:fldChar w:fldCharType="separate"/>
      </w:r>
      <w:r>
        <w:rPr>
          <w:rFonts w:hint="eastAsia" w:hAnsi="Calibri" w:cs="Times New Roman"/>
          <w:kern w:val="2"/>
          <w:szCs w:val="21"/>
          <w:lang w:bidi="ar"/>
        </w:rPr>
        <w:t>图表</w:t>
      </w:r>
      <w:r>
        <w:t xml:space="preserve">211 </w:t>
      </w:r>
      <w:r>
        <w:rPr>
          <w:rFonts w:hint="eastAsia" w:hAnsi="Calibri" w:cs="Times New Roman"/>
          <w:kern w:val="2"/>
          <w:szCs w:val="21"/>
          <w:lang w:bidi="ar"/>
        </w:rPr>
        <w:t>：网络安全科研成果转化感到不满意的地方</w:t>
      </w:r>
      <w:r>
        <w:tab/>
      </w:r>
      <w:r>
        <w:fldChar w:fldCharType="begin"/>
      </w:r>
      <w:r>
        <w:instrText xml:space="preserve"> PAGEREF _Toc32537 </w:instrText>
      </w:r>
      <w:r>
        <w:fldChar w:fldCharType="separate"/>
      </w:r>
      <w:r>
        <w:t>179</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_Toc2571 </w:instrText>
      </w:r>
      <w:r>
        <w:rPr>
          <w:rFonts w:eastAsia="黑体" w:cstheme="minorHAnsi"/>
          <w:bCs/>
          <w:kern w:val="44"/>
          <w:szCs w:val="28"/>
        </w:rPr>
        <w:fldChar w:fldCharType="separate"/>
      </w:r>
      <w:r>
        <w:rPr>
          <w:rFonts w:hint="eastAsia" w:hAnsi="Calibri" w:cs="Times New Roman"/>
          <w:kern w:val="2"/>
          <w:szCs w:val="21"/>
          <w:lang w:bidi="ar"/>
        </w:rPr>
        <w:t>图表</w:t>
      </w:r>
      <w:r>
        <w:t xml:space="preserve">212 </w:t>
      </w:r>
      <w:r>
        <w:rPr>
          <w:rFonts w:hint="eastAsia" w:hAnsi="Calibri" w:cs="Times New Roman"/>
          <w:kern w:val="2"/>
          <w:szCs w:val="21"/>
          <w:lang w:bidi="ar"/>
        </w:rPr>
        <w:t>：所在单位有关网络安全的课程开设情况</w:t>
      </w:r>
      <w:r>
        <w:tab/>
      </w:r>
      <w:r>
        <w:fldChar w:fldCharType="begin"/>
      </w:r>
      <w:r>
        <w:instrText xml:space="preserve"> PAGEREF _Toc2571 </w:instrText>
      </w:r>
      <w:r>
        <w:fldChar w:fldCharType="separate"/>
      </w:r>
      <w:r>
        <w:t>180</w:t>
      </w:r>
      <w:r>
        <w:fldChar w:fldCharType="end"/>
      </w:r>
      <w:r>
        <w:rPr>
          <w:rFonts w:eastAsia="黑体" w:cstheme="minorHAnsi"/>
          <w:bCs/>
          <w:kern w:val="44"/>
          <w:szCs w:val="28"/>
        </w:rPr>
        <w:fldChar w:fldCharType="end"/>
      </w:r>
    </w:p>
    <w:p>
      <w:pPr>
        <w:pStyle w:val="12"/>
        <w:tabs>
          <w:tab w:val="right" w:leader="dot" w:pos="8312"/>
        </w:tabs>
      </w:pPr>
      <w:r>
        <w:rPr>
          <w:rFonts w:eastAsia="黑体" w:cstheme="minorHAnsi"/>
          <w:bCs/>
          <w:kern w:val="44"/>
          <w:szCs w:val="28"/>
        </w:rPr>
        <w:fldChar w:fldCharType="begin"/>
      </w:r>
      <w:r>
        <w:rPr>
          <w:rFonts w:eastAsia="黑体" w:cstheme="minorHAnsi"/>
          <w:bCs/>
          <w:kern w:val="44"/>
          <w:szCs w:val="28"/>
        </w:rPr>
        <w:instrText xml:space="preserve"> HYPERLINK \l _Toc29402 </w:instrText>
      </w:r>
      <w:r>
        <w:rPr>
          <w:rFonts w:eastAsia="黑体" w:cstheme="minorHAnsi"/>
          <w:bCs/>
          <w:kern w:val="44"/>
          <w:szCs w:val="28"/>
        </w:rPr>
        <w:fldChar w:fldCharType="separate"/>
      </w:r>
      <w:r>
        <w:rPr>
          <w:rFonts w:hint="eastAsia" w:hAnsi="Calibri" w:cs="Times New Roman"/>
          <w:kern w:val="2"/>
          <w:szCs w:val="21"/>
          <w:lang w:bidi="ar"/>
        </w:rPr>
        <w:t>图表</w:t>
      </w:r>
      <w:r>
        <w:t xml:space="preserve">213 </w:t>
      </w:r>
      <w:r>
        <w:rPr>
          <w:rFonts w:hint="eastAsia" w:hAnsi="Calibri" w:cs="Times New Roman"/>
          <w:kern w:val="2"/>
          <w:szCs w:val="21"/>
          <w:lang w:bidi="ar"/>
        </w:rPr>
        <w:t>：网络安全专业人才评价和队伍建设存在的问题</w:t>
      </w:r>
      <w:r>
        <w:tab/>
      </w:r>
      <w:r>
        <w:fldChar w:fldCharType="begin"/>
      </w:r>
      <w:r>
        <w:instrText xml:space="preserve"> PAGEREF _Toc29402 </w:instrText>
      </w:r>
      <w:r>
        <w:fldChar w:fldCharType="separate"/>
      </w:r>
      <w:r>
        <w:t>181</w:t>
      </w:r>
      <w:r>
        <w:fldChar w:fldCharType="end"/>
      </w:r>
      <w:r>
        <w:rPr>
          <w:rFonts w:eastAsia="黑体" w:cstheme="minorHAnsi"/>
          <w:bCs/>
          <w:kern w:val="44"/>
          <w:szCs w:val="28"/>
        </w:rPr>
        <w:fldChar w:fldCharType="end"/>
      </w:r>
    </w:p>
    <w:p>
      <w:pPr>
        <w:widowControl/>
        <w:adjustRightInd/>
        <w:snapToGrid/>
        <w:spacing w:line="240" w:lineRule="auto"/>
        <w:ind w:firstLine="0" w:firstLineChars="0"/>
        <w:jc w:val="left"/>
        <w:rPr>
          <w:rFonts w:eastAsia="黑体" w:cstheme="minorHAnsi"/>
          <w:b/>
          <w:bCs/>
          <w:kern w:val="44"/>
          <w:sz w:val="28"/>
          <w:szCs w:val="28"/>
        </w:rPr>
      </w:pPr>
      <w:r>
        <w:rPr>
          <w:rFonts w:eastAsia="黑体" w:cstheme="minorHAnsi"/>
          <w:bCs/>
          <w:kern w:val="44"/>
          <w:szCs w:val="28"/>
        </w:rPr>
        <w:fldChar w:fldCharType="end"/>
      </w:r>
    </w:p>
    <w:p>
      <w:pPr>
        <w:pStyle w:val="2"/>
        <w:rPr>
          <w:rFonts w:asciiTheme="minorHAnsi" w:hAnsiTheme="minorHAnsi" w:cstheme="minorHAnsi"/>
        </w:rPr>
        <w:sectPr>
          <w:footerReference r:id="rId10" w:type="default"/>
          <w:pgSz w:w="11906" w:h="16838"/>
          <w:pgMar w:top="1440" w:right="1797" w:bottom="1440" w:left="1797" w:header="709" w:footer="709" w:gutter="0"/>
          <w:pgNumType w:fmt="upperRoman" w:start="1"/>
          <w:cols w:space="708" w:num="1"/>
          <w:docGrid w:linePitch="360" w:charSpace="0"/>
        </w:sectPr>
      </w:pPr>
      <w:bookmarkStart w:id="42" w:name="_Toc19207398"/>
    </w:p>
    <w:p>
      <w:pPr>
        <w:pStyle w:val="2"/>
        <w:rPr>
          <w:rFonts w:asciiTheme="minorHAnsi" w:hAnsiTheme="minorHAnsi" w:cstheme="minorHAnsi"/>
        </w:rPr>
      </w:pPr>
      <w:bookmarkStart w:id="43" w:name="_Toc24079"/>
      <w:r>
        <w:rPr>
          <w:rFonts w:asciiTheme="minorHAnsi" w:hAnsiTheme="minorHAnsi" w:cstheme="minorHAnsi"/>
        </w:rPr>
        <w:t>一、前言</w:t>
      </w:r>
      <w:bookmarkEnd w:id="42"/>
      <w:bookmarkEnd w:id="43"/>
    </w:p>
    <w:p>
      <w:pPr>
        <w:rPr>
          <w:rFonts w:cstheme="minorHAnsi"/>
        </w:rPr>
      </w:pPr>
      <w:r>
        <w:rPr>
          <w:rFonts w:hint="eastAsia" w:cstheme="minorHAnsi"/>
        </w:rPr>
        <w:t>随着网络信息社会发展，互联网已与人民群众日常生活密不可分。网络在提供各种生活便利和沟通便捷的同时，网络威胁也在增长：网络攻击、病毒传播、垃圾邮件等屡见不鲜；利用网络进行诈骗、盗窃、敲诈勒索、窃密等案件逐年上升，严重影响网络的正常秩序，损害网民权益；网上色情、暴力等不良和有害信息的传播，正在严重危害青少年的身心健康。如何加强网络安全社会治理、保障广大人民群众上网用网安全，日益成为社会广泛关注的重大问题。开展网络安全满意度调查，旨在进一步贯彻习近平总书记关于“网络安全为人民，网络安全靠人民”网络强国的重要思想，切实落实《网络安全法》及相关法律法规，增强网民的网络安全意识和防范能力，促进互联网企业履行社会责任，提升网民网络安全感和满意度，最大限度调动网民参与网络生态治理的自觉性和主动性，助力政府相关部门积极探索网络治理规律，提高综合治理的成效和水平。</w:t>
      </w:r>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rFonts w:cstheme="minorHAnsi"/>
        </w:rPr>
      </w:pPr>
      <w:r>
        <w:rPr>
          <w:rFonts w:hint="eastAsia" w:cstheme="minorHAnsi"/>
        </w:rPr>
        <w:t>为充分发挥网络安全社会组织在网络空间建设中的作用，切实履行网络社会组织的社会责任，全面提升社会组织服务国家及地方政府网络安全建设水平，促进全国网络安全事业的发展，从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2020</w:t>
      </w:r>
      <w:r>
        <w:rPr>
          <w:rFonts w:hint="eastAsia" w:cstheme="minorHAnsi"/>
        </w:rPr>
        <w:t>年度全国网民网络安全感满意度调查活动在抗击新冠疫情取得阶段性胜利和国际形势跌宕起伏，复杂多变的背景下进行，具有特别的意义。本年度调查活动由全国</w:t>
      </w:r>
      <w:r>
        <w:rPr>
          <w:rFonts w:cstheme="minorHAnsi"/>
        </w:rPr>
        <w:t>135</w:t>
      </w:r>
      <w:r>
        <w:rPr>
          <w:rFonts w:hint="eastAsia" w:cstheme="minorHAnsi"/>
        </w:rPr>
        <w:t>家网络安全社会组织联合发起，公安部网络安全保卫局作为指导单位对活动给予了大力的支持。活动组委会在总结</w:t>
      </w:r>
      <w:r>
        <w:rPr>
          <w:rFonts w:cstheme="minorHAnsi"/>
        </w:rPr>
        <w:t>2018</w:t>
      </w:r>
      <w:r>
        <w:rPr>
          <w:rFonts w:hint="eastAsia" w:cstheme="minorHAnsi"/>
        </w:rPr>
        <w:t>、</w:t>
      </w:r>
      <w:r>
        <w:rPr>
          <w:rFonts w:cstheme="minorHAnsi"/>
        </w:rPr>
        <w:t>2019</w:t>
      </w:r>
      <w:r>
        <w:rPr>
          <w:rFonts w:hint="eastAsia" w:cstheme="minorHAnsi"/>
        </w:rPr>
        <w:t>年两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rFonts w:cstheme="minorHAnsi"/>
        </w:rPr>
      </w:pPr>
      <w:r>
        <w:rPr>
          <w:rFonts w:cstheme="minorHAnsi"/>
        </w:rPr>
        <w:t>2020</w:t>
      </w:r>
      <w:r>
        <w:rPr>
          <w:rFonts w:hint="eastAsia" w:cstheme="minorHAnsi"/>
        </w:rPr>
        <w:t>年</w:t>
      </w:r>
      <w:r>
        <w:rPr>
          <w:rFonts w:cstheme="minorHAnsi"/>
        </w:rPr>
        <w:t>6</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2020</w:t>
      </w:r>
      <w:r>
        <w:rPr>
          <w:rFonts w:hint="eastAsia" w:cstheme="minorHAnsi"/>
        </w:rPr>
        <w:t>网民网络安全感满意度调查活动正式启动，</w:t>
      </w:r>
      <w:r>
        <w:rPr>
          <w:rFonts w:cstheme="minorHAnsi"/>
        </w:rPr>
        <w:t>7</w:t>
      </w:r>
      <w:r>
        <w:rPr>
          <w:rFonts w:hint="eastAsia" w:cstheme="minorHAnsi"/>
        </w:rPr>
        <w:t>月</w:t>
      </w:r>
      <w:r>
        <w:rPr>
          <w:rFonts w:cstheme="minorHAnsi"/>
        </w:rPr>
        <w:t>22</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7</w:t>
      </w:r>
      <w:r>
        <w:rPr>
          <w:rFonts w:hint="eastAsia" w:cstheme="minorHAnsi"/>
        </w:rPr>
        <w:t>月</w:t>
      </w:r>
      <w:r>
        <w:rPr>
          <w:rFonts w:cstheme="minorHAnsi"/>
        </w:rPr>
        <w:t>31</w:t>
      </w:r>
      <w:r>
        <w:rPr>
          <w:rFonts w:hint="eastAsia" w:cstheme="minorHAnsi"/>
        </w:rPr>
        <w:t>日</w:t>
      </w:r>
      <w:r>
        <w:rPr>
          <w:rFonts w:cstheme="minorHAnsi"/>
        </w:rPr>
        <w:t>24</w:t>
      </w:r>
      <w:r>
        <w:rPr>
          <w:rFonts w:hint="eastAsia" w:cstheme="minorHAnsi"/>
        </w:rPr>
        <w:t>时结束。</w:t>
      </w:r>
    </w:p>
    <w:p>
      <w:pPr>
        <w:rPr>
          <w:rFonts w:cstheme="minorHAnsi"/>
        </w:rPr>
      </w:pPr>
      <w:r>
        <w:rPr>
          <w:rFonts w:cstheme="minorHAnsi"/>
        </w:rPr>
        <w:t> </w:t>
      </w:r>
      <w:r>
        <w:rPr>
          <w:rFonts w:hint="eastAsia" w:cstheme="minorHAnsi"/>
        </w:rPr>
        <w:t>本次调查活动问卷收回总量为</w:t>
      </w:r>
      <w:r>
        <w:rPr>
          <w:rFonts w:cstheme="minorHAnsi"/>
        </w:rPr>
        <w:t>150.3168</w:t>
      </w:r>
      <w:r>
        <w:rPr>
          <w:rFonts w:hint="eastAsia" w:cstheme="minorHAnsi"/>
        </w:rPr>
        <w:t>万份，其中，公众网民版</w:t>
      </w:r>
      <w:bookmarkStart w:id="44" w:name="_Hlk48137665"/>
      <w:r>
        <w:rPr>
          <w:rFonts w:cstheme="minorHAnsi"/>
        </w:rPr>
        <w:t>124.325</w:t>
      </w:r>
      <w:bookmarkEnd w:id="44"/>
      <w:r>
        <w:rPr>
          <w:rFonts w:cstheme="minorHAnsi"/>
        </w:rPr>
        <w:t>1</w:t>
      </w:r>
      <w:r>
        <w:rPr>
          <w:rFonts w:hint="eastAsia" w:cstheme="minorHAnsi"/>
        </w:rPr>
        <w:t>万份，网络从业人员版</w:t>
      </w:r>
      <w:r>
        <w:rPr>
          <w:rFonts w:cstheme="minorHAnsi"/>
        </w:rPr>
        <w:t>25.9912</w:t>
      </w:r>
      <w:r>
        <w:rPr>
          <w:rFonts w:hint="eastAsia" w:cstheme="minorHAnsi"/>
        </w:rPr>
        <w:t>万份。经过数据清洗后，有效样本数据总数为</w:t>
      </w:r>
      <w:r>
        <w:rPr>
          <w:rFonts w:cstheme="minorHAnsi"/>
        </w:rPr>
        <w:t>149.0304</w:t>
      </w:r>
      <w:r>
        <w:rPr>
          <w:rFonts w:hint="eastAsia" w:cstheme="minorHAnsi"/>
        </w:rPr>
        <w:t>万份，其中，公众网民版</w:t>
      </w:r>
      <w:r>
        <w:rPr>
          <w:rFonts w:cstheme="minorHAnsi"/>
        </w:rPr>
        <w:t>123.1455</w:t>
      </w:r>
      <w:r>
        <w:rPr>
          <w:rFonts w:hint="eastAsia" w:cstheme="minorHAnsi"/>
        </w:rPr>
        <w:t>万份，网络从业人员版</w:t>
      </w:r>
      <w:r>
        <w:rPr>
          <w:rFonts w:cstheme="minorHAnsi"/>
        </w:rPr>
        <w:t>25.8849</w:t>
      </w:r>
      <w:r>
        <w:rPr>
          <w:rFonts w:hint="eastAsia" w:cstheme="minorHAnsi"/>
        </w:rPr>
        <w:t>万份。另外，调查活动还收到网民对我国网络安全建设提出的意见和建议共</w:t>
      </w:r>
      <w:r>
        <w:rPr>
          <w:rFonts w:cstheme="minorHAnsi"/>
        </w:rPr>
        <w:t>16.4347</w:t>
      </w:r>
      <w:r>
        <w:rPr>
          <w:rFonts w:hint="eastAsia" w:cstheme="minorHAnsi"/>
        </w:rPr>
        <w:t>万条。</w:t>
      </w:r>
    </w:p>
    <w:p>
      <w:pPr>
        <w:rPr>
          <w:rFonts w:cstheme="minorHAnsi"/>
        </w:rPr>
      </w:pPr>
      <w:r>
        <w:rPr>
          <w:rFonts w:hint="eastAsia" w:cstheme="minorHAnsi"/>
        </w:rPr>
        <w:t>本报告是基于</w:t>
      </w:r>
      <w:r>
        <w:rPr>
          <w:rFonts w:cstheme="minorHAnsi"/>
        </w:rPr>
        <w:t>2020</w:t>
      </w:r>
      <w:r>
        <w:rPr>
          <w:rFonts w:hint="eastAsia" w:cstheme="minorHAnsi"/>
        </w:rPr>
        <w:t>年度网民网络安全感满意度调查活动收集回来的有效问卷数据，经过整理、统计、分析后编写形成的。报告力求全面、客观地反映网民的网络安全感和满意度的感受，为有关各方提供参考。</w:t>
      </w:r>
    </w:p>
    <w:p>
      <w:pPr>
        <w:rPr>
          <w:rFonts w:cstheme="minorHAnsi"/>
        </w:rPr>
      </w:pPr>
      <w:r>
        <w:rPr>
          <w:rFonts w:cstheme="minorHAnsi"/>
        </w:rPr>
        <w:t>2020</w:t>
      </w:r>
      <w:r>
        <w:rPr>
          <w:rFonts w:hint="eastAsia" w:cstheme="minorHAnsi"/>
        </w:rPr>
        <w:t>网民网络安全感满意度调查全国公众版数据统计报告是根据公众网民进行问卷调查的数据统计结果编写而成。数据采集对象来自社会各行各业、各阶层的公众网民，统计结果体现了社会大众的观点。</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hint="eastAsia"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hint="eastAsia" w:cstheme="minorHAnsi"/>
        </w:rPr>
      </w:pPr>
      <w:r>
        <w:rPr>
          <w:rFonts w:hint="eastAsia" w:cstheme="minorHAnsi"/>
        </w:rPr>
        <w:t>专题7问卷：数字政府服务与治理能力提升专题</w:t>
      </w:r>
    </w:p>
    <w:p>
      <w:pPr>
        <w:rPr>
          <w:rFonts w:hint="eastAsia" w:cstheme="minorHAnsi"/>
        </w:rPr>
      </w:pPr>
      <w:r>
        <w:rPr>
          <w:rFonts w:hint="eastAsia" w:cstheme="minorHAnsi"/>
        </w:rPr>
        <w:t>专题8问卷：新冠疫情的影响和应对专题</w:t>
      </w:r>
    </w:p>
    <w:p>
      <w:pPr>
        <w:rPr>
          <w:rFonts w:hint="eastAsia" w:cstheme="minorHAnsi"/>
        </w:rPr>
      </w:pPr>
      <w:r>
        <w:rPr>
          <w:rFonts w:hint="eastAsia" w:cstheme="minorHAnsi"/>
        </w:rPr>
        <w:t>从业人员版的调查问卷除了以共性问题为主的主问卷外，还根据内容主题的不同分为A到D共4个专题问卷，具体名称如下：</w:t>
      </w:r>
    </w:p>
    <w:p>
      <w:pPr>
        <w:rPr>
          <w:rFonts w:hint="eastAsia" w:cstheme="minorHAnsi"/>
        </w:rPr>
      </w:pPr>
      <w:r>
        <w:rPr>
          <w:rFonts w:hint="eastAsia" w:cstheme="minorHAnsi"/>
        </w:rPr>
        <w:t>A专题问卷：等级保护实施与企业合规专题</w:t>
      </w:r>
    </w:p>
    <w:p>
      <w:pPr>
        <w:rPr>
          <w:rFonts w:hint="eastAsia" w:cstheme="minorHAnsi"/>
        </w:rPr>
      </w:pPr>
      <w:r>
        <w:rPr>
          <w:rFonts w:hint="eastAsia" w:cstheme="minorHAnsi"/>
        </w:rPr>
        <w:t>B专题问卷：行业发展与生态建设专题</w:t>
      </w:r>
    </w:p>
    <w:p>
      <w:pPr>
        <w:rPr>
          <w:rFonts w:hint="eastAsia" w:cstheme="minorHAnsi"/>
        </w:rPr>
      </w:pPr>
      <w:r>
        <w:rPr>
          <w:rFonts w:hint="eastAsia" w:cstheme="minorHAnsi"/>
        </w:rPr>
        <w:t>C专题问卷：新技术应用与网络安全专题</w:t>
      </w:r>
    </w:p>
    <w:p>
      <w:pPr>
        <w:rPr>
          <w:rFonts w:hint="eastAsia" w:cstheme="minorHAnsi"/>
        </w:rPr>
      </w:pPr>
      <w:r>
        <w:rPr>
          <w:rFonts w:hint="eastAsia" w:cstheme="minorHAnsi"/>
        </w:rPr>
        <w:t>D专题问卷：科技创新与人才培养专题。</w:t>
      </w:r>
    </w:p>
    <w:p>
      <w:pPr>
        <w:rPr>
          <w:rFonts w:hint="eastAsia" w:cstheme="minorHAnsi"/>
        </w:rPr>
      </w:pPr>
    </w:p>
    <w:p>
      <w:pPr>
        <w:rPr>
          <w:rFonts w:hint="eastAsia" w:cstheme="minorHAnsi"/>
        </w:rPr>
      </w:pPr>
      <w:bookmarkStart w:id="45" w:name="_Hlk48730149"/>
      <w:r>
        <w:rPr>
          <w:rFonts w:hint="eastAsia" w:cstheme="minorHAnsi"/>
        </w:rPr>
        <w:t>本报告第一章为概述；第二章为主要发现；第三章为基本情况，包括受调查公众网民的基本信息；第四章为安全感和共性问题分析，主要为公众网民版调查问卷数据详细统计，包括公众网民整体网络安全感分析；第五章是专题分析。</w:t>
      </w:r>
    </w:p>
    <w:bookmarkEnd w:id="45"/>
    <w:p>
      <w:pPr>
        <w:widowControl/>
        <w:adjustRightInd/>
        <w:snapToGrid/>
        <w:spacing w:line="240" w:lineRule="auto"/>
        <w:ind w:firstLine="0" w:firstLineChars="0"/>
        <w:jc w:val="left"/>
        <w:rPr>
          <w:rFonts w:eastAsia="黑体" w:cstheme="minorHAnsi"/>
          <w:b/>
          <w:bCs/>
          <w:kern w:val="44"/>
          <w:sz w:val="28"/>
          <w:szCs w:val="28"/>
        </w:rPr>
      </w:pPr>
      <w:r>
        <w:rPr>
          <w:rFonts w:cstheme="minorHAnsi"/>
        </w:rPr>
        <w:br w:type="page"/>
      </w:r>
    </w:p>
    <w:p>
      <w:pPr>
        <w:pStyle w:val="2"/>
        <w:numPr>
          <w:ilvl w:val="0"/>
          <w:numId w:val="1"/>
        </w:numPr>
        <w:rPr>
          <w:rFonts w:hint="eastAsia" w:asciiTheme="minorHAnsi" w:hAnsiTheme="minorHAnsi" w:cstheme="minorHAnsi"/>
        </w:rPr>
      </w:pPr>
      <w:bookmarkStart w:id="46" w:name="_Toc14405"/>
      <w:r>
        <w:rPr>
          <w:rFonts w:hint="eastAsia" w:asciiTheme="minorHAnsi" w:hAnsiTheme="minorHAnsi" w:cstheme="minorHAnsi"/>
        </w:rPr>
        <w:t>主要发现</w:t>
      </w:r>
      <w:bookmarkEnd w:id="46"/>
    </w:p>
    <w:p>
      <w:pPr>
        <w:pStyle w:val="2"/>
      </w:pPr>
      <w:bookmarkStart w:id="47" w:name="_Toc8045"/>
      <w:bookmarkStart w:id="48" w:name="_Toc16236"/>
      <w:r>
        <w:rPr>
          <w:rFonts w:hint="eastAsia"/>
          <w:lang w:val="en-US" w:eastAsia="zh-CN"/>
        </w:rPr>
        <w:t>2.1 公众网民版主要发现</w:t>
      </w:r>
      <w:bookmarkEnd w:id="47"/>
      <w:bookmarkEnd w:id="48"/>
    </w:p>
    <w:p>
      <w:pPr>
        <w:rPr>
          <w:rFonts w:cstheme="minorHAnsi"/>
        </w:rPr>
      </w:pPr>
      <w:bookmarkStart w:id="49" w:name="_Toc19207400"/>
      <w:r>
        <w:rPr>
          <w:rFonts w:hint="eastAsia" w:cstheme="minorHAnsi"/>
        </w:rPr>
        <w:t>本次活动共收回广州公众版网民网络安全感满意度调查问卷，经数据清洗消除无效数据后，有6.6173万份问卷数据纳入统计。</w:t>
      </w:r>
    </w:p>
    <w:p>
      <w:pPr>
        <w:rPr>
          <w:rFonts w:cstheme="minorHAnsi"/>
        </w:rPr>
      </w:pPr>
      <w:r>
        <w:rPr>
          <w:rFonts w:hint="eastAsia" w:cstheme="minorHAnsi"/>
        </w:rPr>
        <w:t>经过对调查数据统计、分析后，有以下主要发现：</w:t>
      </w:r>
    </w:p>
    <w:bookmarkEnd w:id="49"/>
    <w:p>
      <w:pPr>
        <w:pStyle w:val="3"/>
        <w:rPr>
          <w:rFonts w:asciiTheme="minorHAnsi" w:hAnsiTheme="minorHAnsi" w:cstheme="minorHAnsi"/>
        </w:rPr>
      </w:pPr>
      <w:bookmarkStart w:id="50" w:name="_Toc12427"/>
      <w:bookmarkStart w:id="51" w:name="_Toc19207407"/>
      <w:r>
        <w:rPr>
          <w:rFonts w:asciiTheme="minorHAnsi" w:hAnsiTheme="minorHAnsi" w:cstheme="minorHAnsi"/>
        </w:rPr>
        <w:t>2.1</w:t>
      </w:r>
      <w:r>
        <w:rPr>
          <w:rFonts w:hint="eastAsia" w:asciiTheme="minorHAnsi" w:hAnsiTheme="minorHAnsi" w:cstheme="minorHAnsi"/>
          <w:lang w:val="en-US" w:eastAsia="zh-CN"/>
        </w:rPr>
        <w:t>.1</w:t>
      </w:r>
      <w:r>
        <w:rPr>
          <w:rFonts w:asciiTheme="minorHAnsi" w:hAnsiTheme="minorHAnsi" w:cstheme="minorHAnsi"/>
        </w:rPr>
        <w:t>网民网络安全感和去年持平，网民</w:t>
      </w:r>
      <w:r>
        <w:rPr>
          <w:rFonts w:hint="eastAsia" w:asciiTheme="minorHAnsi" w:hAnsiTheme="minorHAnsi" w:cstheme="minorHAnsi"/>
        </w:rPr>
        <w:t>安全意识有所提升</w:t>
      </w:r>
      <w:bookmarkEnd w:id="50"/>
    </w:p>
    <w:p>
      <w:pPr>
        <w:rPr>
          <w:rFonts w:cstheme="minorHAnsi"/>
        </w:rPr>
      </w:pPr>
      <w:r>
        <w:rPr>
          <w:rFonts w:hint="eastAsia" w:cstheme="minorHAnsi"/>
        </w:rPr>
        <w:t>（</w:t>
      </w:r>
      <w:r>
        <w:rPr>
          <w:rFonts w:cstheme="minorHAnsi"/>
        </w:rPr>
        <w:t>1</w:t>
      </w:r>
      <w:r>
        <w:rPr>
          <w:rFonts w:hint="eastAsia" w:cstheme="minorHAnsi"/>
        </w:rPr>
        <w:t>）公众网民网络安全感基本持平，认为网络安全（安全+非常安全）的占48.98%，比去年上升了4.09个百分点。持认同的评价大幅增加。评价一般的占42.41%，比去年的42.04%提升了0.37个百分点。持中等评价的基本持平。在负面评价方面，持不安全评价或非常不安全评价的占8.6%，比去年降低了4.47个百分点。</w:t>
      </w:r>
    </w:p>
    <w:p>
      <w:pPr>
        <w:rPr>
          <w:rFonts w:cstheme="minorHAnsi"/>
        </w:rPr>
      </w:pPr>
    </w:p>
    <w:p>
      <w:pPr>
        <w:numPr>
          <w:ilvl w:val="0"/>
          <w:numId w:val="2"/>
        </w:numPr>
        <w:rPr>
          <w:rFonts w:cstheme="minorHAnsi"/>
        </w:rPr>
      </w:pPr>
      <w:r>
        <w:rPr>
          <w:rFonts w:hint="eastAsia" w:cstheme="minorHAnsi"/>
        </w:rPr>
        <w:t>安全上网方面网民的安全意识有所提升。没有做过不安全网络行为的网民占25.06%。和去年相比，没有做过不安全网络行为的比例上升。而且在公共场所登录WiFi、其它不安全行为等选项的比例都有下降。但个别不安全行为没有得到改善，仍有50.61%网民曾在公共场所登录Wifi，43.12%的网民注册网络账号时使用手机号身份证号等个人信息。</w:t>
      </w:r>
    </w:p>
    <w:p>
      <w:pPr>
        <w:ind w:firstLine="0" w:firstLineChars="0"/>
        <w:rPr>
          <w:rFonts w:cstheme="minorHAnsi"/>
        </w:rPr>
      </w:pPr>
    </w:p>
    <w:p>
      <w:pPr>
        <w:numPr>
          <w:ilvl w:val="0"/>
          <w:numId w:val="3"/>
        </w:numPr>
        <w:rPr>
          <w:rFonts w:cstheme="minorHAnsi"/>
        </w:rPr>
      </w:pPr>
      <w:r>
        <w:rPr>
          <w:rFonts w:hint="eastAsia" w:cstheme="minorHAnsi"/>
        </w:rPr>
        <w:t>网民网络安全维权意识提高。遇到网络安全问题时37.79%向互联网服务提供者投诉，有35.35%网民选择网民选择自救或向朋友求助，32.67%的选择不再使用该服务。选择向举报网站、12377举报中心举报、110举报的分别有21.33%、20.61%、19.83%。和去年数据相比，选择投诉和积极维权的比例上升，显示网民的维权意识提高。</w:t>
      </w:r>
    </w:p>
    <w:p>
      <w:pPr>
        <w:ind w:firstLine="0" w:firstLineChars="0"/>
        <w:rPr>
          <w:rFonts w:cstheme="minorHAnsi"/>
        </w:rPr>
      </w:pPr>
    </w:p>
    <w:p>
      <w:pPr>
        <w:pStyle w:val="3"/>
        <w:rPr>
          <w:rFonts w:asciiTheme="minorHAnsi" w:hAnsiTheme="minorHAnsi" w:cstheme="minorHAnsi"/>
        </w:rPr>
      </w:pPr>
      <w:bookmarkStart w:id="52" w:name="_Toc29090"/>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2</w:t>
      </w:r>
      <w:r>
        <w:rPr>
          <w:rFonts w:hint="eastAsia" w:asciiTheme="minorHAnsi" w:hAnsiTheme="minorHAnsi" w:cstheme="minorHAnsi"/>
        </w:rPr>
        <w:t>网络安全态势依然严峻，但部分领域有所改善</w:t>
      </w:r>
      <w:bookmarkEnd w:id="52"/>
    </w:p>
    <w:p>
      <w:pPr>
        <w:rPr>
          <w:rFonts w:cstheme="minorHAnsi"/>
        </w:rPr>
      </w:pPr>
      <w:r>
        <w:rPr>
          <w:rFonts w:hint="eastAsia" w:cstheme="minorHAnsi"/>
        </w:rPr>
        <w:t>（</w:t>
      </w:r>
      <w:r>
        <w:rPr>
          <w:rFonts w:cstheme="minorHAnsi"/>
        </w:rPr>
        <w:t>4</w:t>
      </w:r>
      <w:r>
        <w:rPr>
          <w:rFonts w:hint="eastAsia" w:cstheme="minorHAnsi"/>
        </w:rPr>
        <w:t>）网络安全问题和网络安全事件仍呈较高发生率。</w:t>
      </w:r>
    </w:p>
    <w:p>
      <w:pPr>
        <w:rPr>
          <w:rFonts w:cstheme="minorHAnsi"/>
        </w:rPr>
      </w:pPr>
      <w:r>
        <w:rPr>
          <w:rFonts w:hint="eastAsia" w:cstheme="minorHAnsi"/>
        </w:rPr>
        <w:t>74.31%公众网民常遇到网络骚扰行为，57.04%网民曾遇到违法有害信息，54.57%曾遇到侵犯个人信息，31.91%曾遇到网络入侵攻击。</w:t>
      </w:r>
    </w:p>
    <w:p>
      <w:pPr>
        <w:rPr>
          <w:rFonts w:cstheme="minorHAnsi"/>
        </w:rPr>
      </w:pPr>
    </w:p>
    <w:p>
      <w:pPr>
        <w:rPr>
          <w:rFonts w:cstheme="minorHAnsi"/>
        </w:rPr>
      </w:pPr>
      <w:r>
        <w:rPr>
          <w:rFonts w:hint="eastAsia" w:cstheme="minorHAnsi"/>
        </w:rPr>
        <w:t>（</w:t>
      </w:r>
      <w:r>
        <w:rPr>
          <w:rFonts w:cstheme="minorHAnsi"/>
        </w:rPr>
        <w:t>5</w:t>
      </w:r>
      <w:r>
        <w:rPr>
          <w:rFonts w:hint="eastAsia" w:cstheme="minorHAnsi"/>
        </w:rPr>
        <w:t>）网络安全态势变化方面，和2019年数据比较，公众网民遇见违法有害信息、侵犯个人信息、利用网络实施违法犯罪等的比例有所下降，分别下降13.42、12.53、10.23个百分点个百分点，显示打击违法有害信息、侵犯个人信息和网络违法犯罪取得一定的效果。而网络骚扰行为和网络入侵攻击则和去年持平。</w:t>
      </w:r>
    </w:p>
    <w:p>
      <w:pPr>
        <w:rPr>
          <w:rFonts w:cstheme="minorHAnsi"/>
        </w:rPr>
      </w:pPr>
    </w:p>
    <w:p>
      <w:pPr>
        <w:pStyle w:val="3"/>
        <w:rPr>
          <w:rFonts w:asciiTheme="minorHAnsi" w:hAnsiTheme="minorHAnsi" w:cstheme="minorHAnsi"/>
        </w:rPr>
      </w:pPr>
      <w:bookmarkStart w:id="53" w:name="_Toc14453"/>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3</w:t>
      </w:r>
      <w:r>
        <w:rPr>
          <w:rFonts w:hint="eastAsia" w:asciiTheme="minorHAnsi" w:hAnsiTheme="minorHAnsi" w:cstheme="minorHAnsi"/>
        </w:rPr>
        <w:t>网络安全治理初见成效，网民总体评价满意</w:t>
      </w:r>
      <w:bookmarkEnd w:id="53"/>
    </w:p>
    <w:p>
      <w:pPr>
        <w:rPr>
          <w:rFonts w:cstheme="minorHAnsi"/>
        </w:rPr>
      </w:pPr>
      <w:r>
        <w:rPr>
          <w:rFonts w:hint="eastAsia" w:cstheme="minorHAnsi"/>
        </w:rPr>
        <w:t>（</w:t>
      </w:r>
      <w:r>
        <w:rPr>
          <w:rFonts w:cstheme="minorHAnsi"/>
        </w:rPr>
        <w:t>6</w:t>
      </w:r>
      <w:r>
        <w:rPr>
          <w:rFonts w:hint="eastAsia" w:cstheme="minorHAnsi"/>
        </w:rPr>
        <w:t>）公众网民对我国网络安全治理总体状况满意度评价：认为满意的最多占41.69%，其次是一般占40.38%，第三是非常满意占10.84%。认为满意以上的评价（满意和非常满意）的占52.53%，超过一半，总体评价是满意为主。</w:t>
      </w:r>
    </w:p>
    <w:p>
      <w:pPr>
        <w:rPr>
          <w:rFonts w:cstheme="minorHAnsi"/>
        </w:rPr>
      </w:pPr>
    </w:p>
    <w:p>
      <w:pPr>
        <w:rPr>
          <w:rFonts w:cstheme="minorHAnsi"/>
        </w:rPr>
      </w:pPr>
      <w:r>
        <w:rPr>
          <w:rFonts w:hint="eastAsia" w:cstheme="minorHAnsi"/>
        </w:rPr>
        <w:t>（</w:t>
      </w:r>
      <w:r>
        <w:rPr>
          <w:rFonts w:cstheme="minorHAnsi"/>
        </w:rPr>
        <w:t>7</w:t>
      </w:r>
      <w:r>
        <w:rPr>
          <w:rFonts w:hint="eastAsia" w:cstheme="minorHAnsi"/>
        </w:rPr>
        <w:t>）各领域满意度评价：互联网企业履行网络安全责任方面好评度为40.41%，</w:t>
      </w:r>
    </w:p>
    <w:p>
      <w:pPr>
        <w:ind w:firstLine="0" w:firstLineChars="0"/>
        <w:rPr>
          <w:rFonts w:cstheme="minorHAnsi"/>
        </w:rPr>
      </w:pPr>
      <w:r>
        <w:rPr>
          <w:rFonts w:hint="eastAsia" w:cstheme="minorHAnsi"/>
        </w:rPr>
        <w:t>法治社会建设和依法治理状况好评度为46.71%，政府在网络监管和执法表现好评度为50.52%，政府网上服务好评度为54.02%。</w:t>
      </w:r>
    </w:p>
    <w:p>
      <w:pPr>
        <w:ind w:firstLine="0" w:firstLineChars="0"/>
        <w:rPr>
          <w:rFonts w:cstheme="minorHAnsi"/>
        </w:rPr>
      </w:pPr>
    </w:p>
    <w:p>
      <w:pPr>
        <w:pStyle w:val="3"/>
        <w:rPr>
          <w:rFonts w:asciiTheme="minorHAnsi" w:hAnsiTheme="minorHAnsi" w:cstheme="minorHAnsi"/>
        </w:rPr>
      </w:pPr>
      <w:bookmarkStart w:id="54" w:name="_Toc20327"/>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4法治社会建设</w:t>
      </w:r>
      <w:r>
        <w:rPr>
          <w:rFonts w:hint="eastAsia" w:asciiTheme="minorHAnsi" w:hAnsiTheme="minorHAnsi" w:cstheme="minorHAnsi"/>
        </w:rPr>
        <w:t>主要关注加强立法和完善纠纷处理</w:t>
      </w:r>
      <w:bookmarkEnd w:id="54"/>
    </w:p>
    <w:p>
      <w:pPr>
        <w:rPr>
          <w:rFonts w:cstheme="minorHAnsi"/>
        </w:rPr>
      </w:pPr>
      <w:r>
        <w:rPr>
          <w:rFonts w:hint="eastAsia" w:cstheme="minorHAnsi"/>
        </w:rPr>
        <w:t>（</w:t>
      </w:r>
      <w:r>
        <w:rPr>
          <w:rFonts w:cstheme="minorHAnsi"/>
        </w:rPr>
        <w:t>8</w:t>
      </w:r>
      <w:r>
        <w:rPr>
          <w:rFonts w:hint="eastAsia" w:cstheme="minorHAnsi"/>
        </w:rPr>
        <w:t>）加强网络安全立法的主要关注点在：个人信息保护（关注度82.98%），数据安全保护（关注度69.6%），未成年人上网保护（关注度64.35%），新技术新应用网络信息安全的制度化建设（关注度62.42%），网络安全标准化建设（关注度62.21%）。和去年相比，数据安全保护、未成年人上网保护等关注度上升。</w:t>
      </w:r>
    </w:p>
    <w:p>
      <w:pPr>
        <w:rPr>
          <w:rFonts w:cstheme="minorHAnsi"/>
        </w:rPr>
      </w:pPr>
    </w:p>
    <w:p>
      <w:pPr>
        <w:rPr>
          <w:rFonts w:cstheme="minorHAnsi"/>
        </w:rPr>
      </w:pPr>
      <w:r>
        <w:rPr>
          <w:rFonts w:hint="eastAsia" w:cstheme="minorHAnsi"/>
        </w:rPr>
        <w:t>（</w:t>
      </w:r>
      <w:r>
        <w:rPr>
          <w:rFonts w:cstheme="minorHAnsi"/>
        </w:rPr>
        <w:t>9</w:t>
      </w:r>
      <w:r>
        <w:rPr>
          <w:rFonts w:hint="eastAsia" w:cstheme="minorHAnsi"/>
        </w:rPr>
        <w:t>）互联网纠纷出现78.92%网民选择向服务商或平台投诉，但如何维权方面，51.78%对互联网纠纷人民调解委员会不了解。</w:t>
      </w:r>
    </w:p>
    <w:p>
      <w:pPr>
        <w:rPr>
          <w:rFonts w:cstheme="minorHAnsi"/>
        </w:rPr>
      </w:pPr>
    </w:p>
    <w:p>
      <w:pPr>
        <w:pStyle w:val="3"/>
        <w:rPr>
          <w:rFonts w:asciiTheme="minorHAnsi" w:hAnsiTheme="minorHAnsi" w:cstheme="minorHAnsi"/>
        </w:rPr>
      </w:pPr>
      <w:bookmarkStart w:id="55" w:name="_Toc27455"/>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5</w:t>
      </w:r>
      <w:r>
        <w:rPr>
          <w:rFonts w:hint="eastAsia" w:asciiTheme="minorHAnsi" w:hAnsiTheme="minorHAnsi" w:cstheme="minorHAnsi"/>
        </w:rPr>
        <w:t>打击网络犯罪主要痛点在侵犯个人信息等领域</w:t>
      </w:r>
      <w:bookmarkEnd w:id="55"/>
    </w:p>
    <w:p>
      <w:pPr>
        <w:rPr>
          <w:rFonts w:cstheme="minorHAnsi"/>
        </w:rPr>
      </w:pPr>
      <w:r>
        <w:rPr>
          <w:rFonts w:hint="eastAsia" w:cstheme="minorHAnsi"/>
        </w:rPr>
        <w:t>（</w:t>
      </w:r>
      <w:r>
        <w:rPr>
          <w:rFonts w:cstheme="minorHAnsi"/>
        </w:rPr>
        <w:t>10</w:t>
      </w:r>
      <w:r>
        <w:rPr>
          <w:rFonts w:hint="eastAsia" w:cstheme="minorHAnsi"/>
        </w:rPr>
        <w:t>）公众网民认为需加强打击的网络违法犯罪行为侵犯个人信息（关注度80.72%），传播有害信息（关注度79.36%），网络诈骗（关注度73.06%），网络黑灰产业（关注度61.19%），网络入侵攻击（关注度60.42%）。</w:t>
      </w:r>
    </w:p>
    <w:p>
      <w:pPr>
        <w:rPr>
          <w:rFonts w:cstheme="minorHAnsi"/>
        </w:rPr>
      </w:pPr>
    </w:p>
    <w:p>
      <w:pPr>
        <w:numPr>
          <w:ilvl w:val="0"/>
          <w:numId w:val="4"/>
        </w:numPr>
        <w:rPr>
          <w:rFonts w:cstheme="minorHAnsi"/>
        </w:rPr>
      </w:pPr>
      <w:r>
        <w:rPr>
          <w:rFonts w:hint="eastAsia" w:cstheme="minorHAnsi"/>
        </w:rPr>
        <w:t>各种电信网络诈骗在网民中渗透度为：中奖诈骗42.26%，冒充公检法人员诈骗41.66%，电话欠费、积分兑换诈骗（遇见率37.48%）。</w:t>
      </w:r>
    </w:p>
    <w:p>
      <w:pPr>
        <w:ind w:firstLine="0" w:firstLineChars="0"/>
        <w:rPr>
          <w:rFonts w:cstheme="minorHAnsi"/>
        </w:rPr>
      </w:pPr>
    </w:p>
    <w:p>
      <w:pPr>
        <w:rPr>
          <w:rFonts w:cstheme="minorHAnsi"/>
        </w:rPr>
      </w:pPr>
      <w:r>
        <w:rPr>
          <w:rFonts w:hint="eastAsia" w:cstheme="minorHAnsi"/>
        </w:rPr>
        <w:t>（</w:t>
      </w:r>
      <w:r>
        <w:rPr>
          <w:rFonts w:cstheme="minorHAnsi"/>
        </w:rPr>
        <w:t>12</w:t>
      </w:r>
      <w:r>
        <w:rPr>
          <w:rFonts w:hint="eastAsia" w:cstheme="minorHAnsi"/>
        </w:rPr>
        <w:t>）公众网民对电信诈骗的应对相对保守：46.23%选择告诉家人、朋友、同事，42.01%向网站投诉，29.22%不管它，只有38.78%的网民选择向监管部门举报和向公安部门报警（35.11%）。实际上公众网民对防诈骗专线“96110”的认知度为四成，有40.53%的网民知道公安部防诈骗专线“96110”。</w:t>
      </w:r>
    </w:p>
    <w:p>
      <w:pPr>
        <w:rPr>
          <w:rFonts w:cstheme="minorHAnsi"/>
        </w:rPr>
      </w:pPr>
    </w:p>
    <w:p>
      <w:pPr>
        <w:numPr>
          <w:ilvl w:val="0"/>
          <w:numId w:val="5"/>
        </w:numPr>
        <w:rPr>
          <w:rFonts w:cstheme="minorHAnsi"/>
        </w:rPr>
      </w:pPr>
      <w:r>
        <w:rPr>
          <w:rFonts w:hint="eastAsia" w:cstheme="minorHAnsi"/>
        </w:rPr>
        <w:t>公众网民对</w:t>
      </w:r>
      <w:r>
        <w:rPr>
          <w:rFonts w:cstheme="minorHAnsi"/>
        </w:rPr>
        <w:t>“</w:t>
      </w:r>
      <w:r>
        <w:rPr>
          <w:rFonts w:hint="eastAsia" w:cstheme="minorHAnsi"/>
        </w:rPr>
        <w:t>清朗</w:t>
      </w:r>
      <w:r>
        <w:rPr>
          <w:rFonts w:cstheme="minorHAnsi"/>
        </w:rPr>
        <w:t>”</w:t>
      </w:r>
      <w:r>
        <w:rPr>
          <w:rFonts w:hint="eastAsia" w:cstheme="minorHAnsi"/>
        </w:rPr>
        <w:t>、</w:t>
      </w:r>
      <w:r>
        <w:rPr>
          <w:rFonts w:cstheme="minorHAnsi"/>
        </w:rPr>
        <w:t>“</w:t>
      </w:r>
      <w:r>
        <w:rPr>
          <w:rFonts w:hint="eastAsia" w:cstheme="minorHAnsi"/>
        </w:rPr>
        <w:t>净网</w:t>
      </w:r>
      <w:r>
        <w:rPr>
          <w:rFonts w:cstheme="minorHAnsi"/>
        </w:rPr>
        <w:t>”</w:t>
      </w:r>
      <w:r>
        <w:rPr>
          <w:rFonts w:hint="eastAsia" w:cstheme="minorHAnsi"/>
        </w:rPr>
        <w:t>等专项行动成效的评价：认为满意以上的占50.25%。33.02%认为一般，13.81%认为不满意或非常不满意。总体上是满意为主。</w:t>
      </w:r>
    </w:p>
    <w:p>
      <w:pPr>
        <w:ind w:firstLine="0" w:firstLineChars="0"/>
        <w:rPr>
          <w:rFonts w:cstheme="minorHAnsi"/>
        </w:rPr>
      </w:pPr>
    </w:p>
    <w:p>
      <w:pPr>
        <w:pStyle w:val="3"/>
        <w:rPr>
          <w:rFonts w:asciiTheme="minorHAnsi" w:hAnsiTheme="minorHAnsi" w:cstheme="minorHAnsi"/>
          <w:color w:val="FF0000"/>
        </w:rPr>
      </w:pPr>
      <w:bookmarkStart w:id="56" w:name="_Toc19682"/>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6</w:t>
      </w:r>
      <w:r>
        <w:rPr>
          <w:rFonts w:hint="eastAsia" w:asciiTheme="minorHAnsi" w:hAnsiTheme="minorHAnsi" w:cstheme="minorHAnsi"/>
        </w:rPr>
        <w:t>社交、电商、网媒等领域个人信息保护问题较多</w:t>
      </w:r>
      <w:bookmarkEnd w:id="56"/>
    </w:p>
    <w:p>
      <w:pPr>
        <w:numPr>
          <w:ilvl w:val="0"/>
          <w:numId w:val="5"/>
        </w:numPr>
        <w:rPr>
          <w:rFonts w:cstheme="minorHAnsi"/>
        </w:rPr>
      </w:pPr>
      <w:r>
        <w:rPr>
          <w:rFonts w:cstheme="minorHAnsi"/>
        </w:rPr>
        <w:t>公众网民对我国个人信息保护状况的评价：</w:t>
      </w:r>
      <w:r>
        <w:rPr>
          <w:rFonts w:hint="eastAsia" w:cstheme="minorHAnsi"/>
        </w:rPr>
        <w:t>认为较好以上的占28.21%，其中5.57%公众网民认为非常好，22.64%认为比较好。35.42%认为一般，36.37%认为不太好或非常不好，其中21.88%认为不太好，14.49%认为非常不好。总体上认为不好以上的评价稍多，相差8.61个百分点。</w:t>
      </w:r>
    </w:p>
    <w:p>
      <w:pPr>
        <w:ind w:firstLine="0" w:firstLineChars="0"/>
        <w:rPr>
          <w:rFonts w:cstheme="minorHAnsi"/>
        </w:rPr>
      </w:pPr>
    </w:p>
    <w:p>
      <w:pPr>
        <w:numPr>
          <w:ilvl w:val="0"/>
          <w:numId w:val="5"/>
        </w:numPr>
        <w:rPr>
          <w:rFonts w:cstheme="minorHAnsi"/>
        </w:rPr>
      </w:pPr>
      <w:r>
        <w:rPr>
          <w:rFonts w:hint="eastAsia" w:cstheme="minorHAnsi"/>
        </w:rPr>
        <w:t>公众网民认为个人信息保护做得不好的应用领域有：社交应用（选择率69.36%），电子商务（选择率56.33%），网络媒体（选择率52.37%），生活服务（选择率45.52%），数字娱乐（选择率44.56%）。显示和网民日常生活密切相关领域的网络应用在个人信息保护方面仍存在较多问题。</w:t>
      </w:r>
    </w:p>
    <w:p>
      <w:pPr>
        <w:ind w:left="480" w:leftChars="200" w:firstLine="0" w:firstLineChars="0"/>
        <w:rPr>
          <w:rFonts w:cstheme="minorHAnsi"/>
        </w:rPr>
      </w:pPr>
    </w:p>
    <w:p>
      <w:pPr>
        <w:numPr>
          <w:ilvl w:val="0"/>
          <w:numId w:val="5"/>
        </w:numPr>
        <w:rPr>
          <w:rFonts w:cstheme="minorHAnsi"/>
        </w:rPr>
      </w:pPr>
      <w:r>
        <w:rPr>
          <w:rFonts w:hint="eastAsia" w:cstheme="minorHAnsi"/>
        </w:rPr>
        <w:t>公众网民遇到个人信息被泄露或被滥用最多的是推销电话（选择率86.64%），第二位是推销短信（选择率84.2%），第三位是垃圾邮件（选择率79.23%），第四位是陌生人加好友（选择率66.26%），第五位是服务协议默认勾选（选择率49.45%），显示和网民受到个人信息被泄露和滥用的情况非常严重。</w:t>
      </w:r>
    </w:p>
    <w:p>
      <w:pPr>
        <w:ind w:left="480" w:leftChars="200" w:firstLine="0" w:firstLineChars="0"/>
        <w:rPr>
          <w:rFonts w:cstheme="minorHAnsi"/>
        </w:rPr>
      </w:pPr>
    </w:p>
    <w:p>
      <w:pPr>
        <w:numPr>
          <w:ilvl w:val="0"/>
          <w:numId w:val="5"/>
        </w:numPr>
        <w:rPr>
          <w:rFonts w:cstheme="minorHAnsi"/>
        </w:rPr>
      </w:pPr>
      <w:r>
        <w:rPr>
          <w:rFonts w:hint="eastAsia" w:cstheme="minorHAnsi"/>
        </w:rPr>
        <w:t>公众网民对</w:t>
      </w:r>
      <w:r>
        <w:rPr>
          <w:rFonts w:cstheme="minorHAnsi"/>
        </w:rPr>
        <w:t>APP</w:t>
      </w:r>
      <w:r>
        <w:rPr>
          <w:rFonts w:hint="eastAsia" w:cstheme="minorHAnsi"/>
        </w:rPr>
        <w:t>在个人信息保护方面改善的情况的评价：表示有所改善或明显改善的占39.66%，其中认为明显改善的占5.1%，认为有所改善占34.56%。认为一般占52.18%。认为有所变差或明显变差的占8.16%，其中认为有所变差的占4.54%，认为明显变差的占3.62%。数据显示公众网民对APP在个人信息保护方面改善的评价是一般到有所改善。</w:t>
      </w:r>
    </w:p>
    <w:p>
      <w:pPr>
        <w:ind w:left="480" w:leftChars="200" w:firstLine="0" w:firstLineChars="0"/>
        <w:rPr>
          <w:rFonts w:cstheme="minorHAnsi"/>
        </w:rPr>
      </w:pPr>
    </w:p>
    <w:p>
      <w:pPr>
        <w:pStyle w:val="3"/>
        <w:rPr>
          <w:rFonts w:asciiTheme="minorHAnsi" w:hAnsiTheme="minorHAnsi" w:cstheme="minorHAnsi"/>
        </w:rPr>
      </w:pPr>
      <w:bookmarkStart w:id="57" w:name="_Toc17125"/>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7网络购物权益保护满意度较高，新业态面临新问题</w:t>
      </w:r>
      <w:bookmarkEnd w:id="57"/>
    </w:p>
    <w:p>
      <w:pPr>
        <w:rPr>
          <w:rFonts w:cstheme="minorHAnsi"/>
        </w:rPr>
      </w:pPr>
      <w:r>
        <w:rPr>
          <w:rFonts w:cstheme="minorHAnsi"/>
        </w:rPr>
        <w:t>（18）公众网民对网络购物安全状况满意度评价：</w:t>
      </w:r>
      <w:r>
        <w:rPr>
          <w:rFonts w:hint="eastAsia" w:cstheme="minorHAnsi"/>
        </w:rPr>
        <w:t>认为满意以上的占58.15%，其中8.75%公众网民认为非常满意，49.4%认为满意。36.03%认为一般，5.82%认为不满意或非常不满意，其中4.33%认为不满意，1.49%认为非常不满意。总体上满意评价接近六成，占绝大部分。</w:t>
      </w:r>
    </w:p>
    <w:p>
      <w:pPr>
        <w:rPr>
          <w:rFonts w:cstheme="minorHAnsi"/>
        </w:rPr>
      </w:pPr>
    </w:p>
    <w:p>
      <w:pPr>
        <w:numPr>
          <w:ilvl w:val="0"/>
          <w:numId w:val="6"/>
        </w:numPr>
        <w:rPr>
          <w:rFonts w:cstheme="minorHAnsi"/>
        </w:rPr>
      </w:pPr>
      <w:r>
        <w:rPr>
          <w:rFonts w:hint="eastAsia" w:cstheme="minorHAnsi"/>
        </w:rPr>
        <w:t>网民网络购物年平均消费情况：18.58%公众网民网络购物年平均消费1千元或以下，30.99%公众网民网络购物年平均消费1-5千元，22.75%公众网民网络购物年平均消费5千元-1万元，21.89%公众网民网络购物年平均消费1-5万元，5.8%公众网民网络购物年平均消费5万元以上。</w:t>
      </w:r>
    </w:p>
    <w:p>
      <w:pPr>
        <w:ind w:firstLine="0" w:firstLineChars="0"/>
        <w:rPr>
          <w:rFonts w:cstheme="minorHAnsi"/>
        </w:rPr>
      </w:pPr>
    </w:p>
    <w:p>
      <w:pPr>
        <w:numPr>
          <w:ilvl w:val="0"/>
          <w:numId w:val="6"/>
        </w:numPr>
        <w:rPr>
          <w:rFonts w:cstheme="minorHAnsi"/>
        </w:rPr>
      </w:pPr>
      <w:r>
        <w:rPr>
          <w:rFonts w:hint="eastAsia" w:cstheme="minorHAnsi"/>
        </w:rPr>
        <w:t>公众网民对花呗、白条等网贷新型应用基本接受，网贷应用的渗透率也比较高，73.25%网民表示会使用</w:t>
      </w:r>
      <w:r>
        <w:rPr>
          <w:rFonts w:cstheme="minorHAnsi"/>
        </w:rPr>
        <w:t>。</w:t>
      </w:r>
      <w:r>
        <w:rPr>
          <w:rFonts w:hint="eastAsia" w:cstheme="minorHAnsi"/>
        </w:rPr>
        <w:t>有相当比例的公众网民（7.43%）会经常遇到无法按时还款的情况，遇到无法还款情况一般的有9.13%，网贷出现还款风险值得重视。</w:t>
      </w:r>
    </w:p>
    <w:p>
      <w:pPr>
        <w:ind w:left="480" w:leftChars="200" w:firstLine="0" w:firstLineChars="0"/>
        <w:rPr>
          <w:rFonts w:cstheme="minorHAnsi"/>
        </w:rPr>
      </w:pPr>
    </w:p>
    <w:p>
      <w:pPr>
        <w:numPr>
          <w:ilvl w:val="0"/>
          <w:numId w:val="6"/>
        </w:numPr>
        <w:rPr>
          <w:rFonts w:cstheme="minorHAnsi"/>
        </w:rPr>
      </w:pPr>
      <w:r>
        <w:rPr>
          <w:rFonts w:cstheme="minorHAnsi"/>
        </w:rPr>
        <w:t>电商购物直播的渗透率比较高</w:t>
      </w:r>
      <w:r>
        <w:rPr>
          <w:rFonts w:hint="eastAsia" w:cstheme="minorHAnsi"/>
        </w:rPr>
        <w:t>（75.41%网民看过直播），但成交频次、成交率不算很高。40.73%网民看过直播，但没有买过；30.26%网民看过直播，只是偶尔参与购物；4.42%网民看过直播，而且经常通过直播购物；24.59%网民没有看过网购直播。公众网民对所谓网红带货并不十分关注，55%网民选择不理会或屏蔽。</w:t>
      </w:r>
    </w:p>
    <w:p>
      <w:pPr>
        <w:ind w:left="480" w:leftChars="200" w:firstLine="0" w:firstLineChars="0"/>
        <w:rPr>
          <w:rFonts w:cstheme="minorHAnsi"/>
        </w:rPr>
      </w:pPr>
    </w:p>
    <w:p>
      <w:pPr>
        <w:pStyle w:val="3"/>
        <w:rPr>
          <w:rFonts w:cstheme="minorHAnsi"/>
        </w:rPr>
      </w:pPr>
      <w:bookmarkStart w:id="58" w:name="_Toc8390"/>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8</w:t>
      </w:r>
      <w:r>
        <w:rPr>
          <w:rFonts w:hint="eastAsia" w:asciiTheme="minorHAnsi" w:hAnsiTheme="minorHAnsi" w:cstheme="minorHAnsi"/>
        </w:rPr>
        <w:t>未成年人权益保护成效小，需加强家、校、企、社合作</w:t>
      </w:r>
      <w:bookmarkEnd w:id="58"/>
    </w:p>
    <w:p>
      <w:pPr>
        <w:numPr>
          <w:ilvl w:val="0"/>
          <w:numId w:val="6"/>
        </w:numPr>
        <w:rPr>
          <w:rFonts w:cstheme="minorHAnsi"/>
        </w:rPr>
      </w:pPr>
      <w:r>
        <w:rPr>
          <w:rFonts w:cstheme="minorHAnsi"/>
        </w:rPr>
        <w:t>公众网民对未成年人网络权益保护状况满意度评价总体上满意的比例不高，</w:t>
      </w:r>
      <w:r>
        <w:rPr>
          <w:rFonts w:hint="eastAsia" w:cstheme="minorHAnsi"/>
        </w:rPr>
        <w:t>主要是不满意和一般。认为满意以上的占27.78%，38.75%认为一般，11.54%认为不满意或非常不满意。</w:t>
      </w:r>
    </w:p>
    <w:p>
      <w:pPr>
        <w:ind w:left="480" w:leftChars="200" w:firstLine="0" w:firstLineChars="0"/>
        <w:rPr>
          <w:rFonts w:cstheme="minorHAnsi"/>
        </w:rPr>
      </w:pPr>
    </w:p>
    <w:p>
      <w:pPr>
        <w:numPr>
          <w:ilvl w:val="0"/>
          <w:numId w:val="6"/>
        </w:numPr>
        <w:rPr>
          <w:rFonts w:cstheme="minorHAnsi"/>
        </w:rPr>
      </w:pPr>
      <w:r>
        <w:rPr>
          <w:rFonts w:hint="eastAsia" w:cstheme="minorHAnsi"/>
        </w:rPr>
        <w:t>未成年人最常使用的网络应用是网络游戏（渗透率71.27%）、网络视频（渗透率67.34%）和社交应用（渗透率54.57%）。公众网民对网络应用的“青少年保护模式/防沉迷模式”效用的评价一般到稍好：认为作用比较大或非常大的占35.59%，37.98%认为一般，26.43%认为作用较小或非常小。“青少年保护模式/防沉迷模式”不起作用的原因：65.57%网民认为青少年保护模式流于形式，和一般模式版块设置完全相同；59.79%的网民认为保护能力有限，不能防止直播平台主播诱导打赏；56.49%的网民认为，未推出强制实名认证规定，措施不配套；55.05%网民认为机制存有漏洞，系统无法自动跳转青少年模式；49.9%网民认为功能不完善，可轻易延长使用时限。大部分公众网民认为“青少年保护模式/防沉迷模式”在功能方面有待改善。</w:t>
      </w:r>
    </w:p>
    <w:p>
      <w:pPr>
        <w:ind w:left="480" w:leftChars="200" w:firstLine="0" w:firstLineChars="0"/>
        <w:rPr>
          <w:rFonts w:cstheme="minorHAnsi"/>
        </w:rPr>
      </w:pPr>
    </w:p>
    <w:p>
      <w:pPr>
        <w:numPr>
          <w:ilvl w:val="0"/>
          <w:numId w:val="6"/>
        </w:numPr>
        <w:rPr>
          <w:rFonts w:cstheme="minorHAnsi"/>
        </w:rPr>
      </w:pPr>
      <w:r>
        <w:rPr>
          <w:rFonts w:hint="eastAsia" w:cstheme="minorHAnsi"/>
        </w:rPr>
        <w:t>数据显示公众网民认为引导未成年人上网责任方面家庭是第一位，然后是学校和互联网平台，未成年人也有自己的责任。公众网民对引导未成年人健康上网起主要作用的角色排序第一位是家庭（选择率88.49%）、第二位是学校（选择率70.44%）、第三位是互联网平台（选择率63.32%）、第四位是未成年人自己（选择率56.69%），第五位是政府（选择率44.56%）。</w:t>
      </w:r>
    </w:p>
    <w:p>
      <w:pPr>
        <w:ind w:left="480" w:leftChars="200" w:firstLine="0" w:firstLineChars="0"/>
        <w:rPr>
          <w:rFonts w:cstheme="minorHAnsi"/>
        </w:rPr>
      </w:pPr>
    </w:p>
    <w:p>
      <w:pPr>
        <w:pStyle w:val="3"/>
        <w:rPr>
          <w:rFonts w:cstheme="minorHAnsi"/>
        </w:rPr>
      </w:pPr>
      <w:bookmarkStart w:id="59" w:name="_Toc21842"/>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9</w:t>
      </w:r>
      <w:r>
        <w:rPr>
          <w:rFonts w:hint="eastAsia" w:asciiTheme="minorHAnsi" w:hAnsiTheme="minorHAnsi" w:cstheme="minorHAnsi"/>
        </w:rPr>
        <w:t>平台监管与企业自律有待加强，网暴等问题受到关注</w:t>
      </w:r>
      <w:bookmarkEnd w:id="59"/>
    </w:p>
    <w:p>
      <w:pPr>
        <w:numPr>
          <w:ilvl w:val="0"/>
          <w:numId w:val="6"/>
        </w:numPr>
        <w:rPr>
          <w:rFonts w:cstheme="minorHAnsi"/>
        </w:rPr>
      </w:pPr>
      <w:r>
        <w:rPr>
          <w:rFonts w:cstheme="minorHAnsi"/>
        </w:rPr>
        <w:t>互联网平台监管方面仍存在不少问题。</w:t>
      </w:r>
      <w:r>
        <w:rPr>
          <w:rFonts w:hint="eastAsia" w:cstheme="minorHAnsi"/>
        </w:rPr>
        <w:t>绝大部分（76.08%）公众网民认为网络欺凌情况比较严重或非常严重</w:t>
      </w:r>
      <w:r>
        <w:rPr>
          <w:rFonts w:cstheme="minorHAnsi"/>
        </w:rPr>
        <w:t>。</w:t>
      </w:r>
      <w:r>
        <w:rPr>
          <w:rFonts w:hint="eastAsia" w:cstheme="minorHAnsi"/>
        </w:rPr>
        <w:t>大部分（52.08%）公众网民对社交网络平台上未经同意被转载且未标注信息制作者标识的情况表示很普遍或比较多。大部分（45.42%）公众网民对有关网红或流量偶像发布内容的监管及引导的效果不认可，认为效果不大或基本无效。大部分的（48.22%）公众网民认为社交平台等履行对发言者发表言论责任的提示情况比较少或没有见过。接近四成的（40.63%）公众网民认为自媒体平台有关内容检查措施效果不大或基本无效。</w:t>
      </w:r>
    </w:p>
    <w:p>
      <w:pPr>
        <w:rPr>
          <w:rFonts w:cstheme="minorHAnsi"/>
        </w:rPr>
      </w:pPr>
    </w:p>
    <w:p>
      <w:pPr>
        <w:numPr>
          <w:ilvl w:val="0"/>
          <w:numId w:val="6"/>
        </w:numPr>
        <w:rPr>
          <w:rFonts w:cstheme="minorHAnsi"/>
        </w:rPr>
      </w:pPr>
      <w:r>
        <w:rPr>
          <w:rFonts w:hint="eastAsia" w:cstheme="minorHAnsi"/>
        </w:rPr>
        <w:t>互联网平台投诉处理满意度有待提升。公众网民对互联网平台投诉处理结果的评价部分的（47.5%）公众网民对投诉结果不满意，只有20.25%网民对投诉结果满意。</w:t>
      </w:r>
    </w:p>
    <w:p>
      <w:pPr>
        <w:ind w:left="480" w:leftChars="200" w:firstLine="0" w:firstLineChars="0"/>
        <w:rPr>
          <w:rFonts w:cstheme="minorHAnsi"/>
        </w:rPr>
      </w:pPr>
    </w:p>
    <w:p>
      <w:pPr>
        <w:rPr>
          <w:rFonts w:cstheme="minorHAnsi"/>
        </w:rPr>
      </w:pPr>
      <w:r>
        <w:rPr>
          <w:rFonts w:hint="eastAsia" w:cstheme="minorHAnsi"/>
        </w:rPr>
        <w:t>（</w:t>
      </w:r>
      <w:r>
        <w:rPr>
          <w:rFonts w:cstheme="minorHAnsi"/>
        </w:rPr>
        <w:t>27</w:t>
      </w:r>
      <w:r>
        <w:rPr>
          <w:rFonts w:hint="eastAsia" w:cstheme="minorHAnsi"/>
        </w:rPr>
        <w:t>）超过一半（56.39%）网民对网络舆论压力持较正面的态度，认为可以帮助热点事件的公正解决。对正确引导网络舆情发展的看法排第一位是通过教育提升网民网络素养（选择率76.28%）、第二位是加大网络环境的监管力度（选择率73.16%）、第三位是建立并完善相关管理制度规范（选择率71.99%）。数据显示大部分（超过四分三）公众网民认为应该采取教育、加强监管、完善制度等手段加强对网络舆情发展的引导。</w:t>
      </w:r>
    </w:p>
    <w:p>
      <w:pPr>
        <w:rPr>
          <w:rFonts w:cstheme="minorHAnsi"/>
        </w:rPr>
      </w:pPr>
    </w:p>
    <w:p>
      <w:pPr>
        <w:pStyle w:val="3"/>
        <w:rPr>
          <w:rFonts w:asciiTheme="minorHAnsi" w:hAnsiTheme="minorHAnsi" w:cstheme="minorHAnsi"/>
        </w:rPr>
      </w:pPr>
      <w:bookmarkStart w:id="60" w:name="_Toc25423"/>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10</w:t>
      </w:r>
      <w:r>
        <w:rPr>
          <w:rFonts w:hint="eastAsia" w:asciiTheme="minorHAnsi" w:hAnsiTheme="minorHAnsi" w:cstheme="minorHAnsi"/>
        </w:rPr>
        <w:t>数字政府服务满意度高，信息化建设效果明显</w:t>
      </w:r>
      <w:bookmarkEnd w:id="60"/>
    </w:p>
    <w:p>
      <w:pPr>
        <w:rPr>
          <w:rFonts w:cstheme="minorHAnsi"/>
        </w:rPr>
      </w:pPr>
      <w:r>
        <w:rPr>
          <w:rFonts w:cstheme="minorHAnsi"/>
        </w:rPr>
        <w:t>（28）</w:t>
      </w:r>
      <w:r>
        <w:rPr>
          <w:rFonts w:hint="eastAsia" w:cstheme="minorHAnsi"/>
        </w:rPr>
        <w:t>政府网上服务应用越来越广泛，交通、社保、教育、医疗领域渗透率接近或超过六成。政府网上服务的渗透率排序：排第一位是社保领域（渗透率71.33%）、第二位是医疗领域（渗透率66.14%）、第三位是交通领域（渗透率66.14%）、第四位是教育领域（渗透率56.16%），第五位是税务领域（渗透率51.47%）。//专题7第2题//</w:t>
      </w:r>
    </w:p>
    <w:p>
      <w:pPr>
        <w:rPr>
          <w:rFonts w:cstheme="minorHAnsi"/>
        </w:rPr>
      </w:pPr>
      <w:r>
        <w:rPr>
          <w:rFonts w:hint="eastAsia" w:cstheme="minorHAnsi"/>
        </w:rPr>
        <w:t>另外，新媒体电子政务服务应用越来越广泛，政务微信和政务APP的渗透率接近或超过六成。新媒体电子政务服务的渗透率排序：排第一位是政务微信（渗透率71.3%）、第二位是政务APP（渗透率59.67%）、第三位是政务微博（渗透率33.05%）、第四位是政务头条号（渗透率19.08%），第五位是政务抖音号（渗透率17.74%）。</w:t>
      </w:r>
    </w:p>
    <w:p>
      <w:pPr>
        <w:rPr>
          <w:rFonts w:cstheme="minorHAnsi"/>
        </w:rPr>
      </w:pPr>
    </w:p>
    <w:p>
      <w:pPr>
        <w:numPr>
          <w:ilvl w:val="0"/>
          <w:numId w:val="7"/>
        </w:numPr>
        <w:rPr>
          <w:rFonts w:cstheme="minorHAnsi"/>
        </w:rPr>
      </w:pPr>
      <w:r>
        <w:rPr>
          <w:rFonts w:hint="eastAsia" w:cstheme="minorHAnsi"/>
        </w:rPr>
        <w:t>公众网民对政府网上服务便利性和安全评价较高。绝大部分（71.98%）公众网民认为政府网上服务便利或非常便利，接近四分之三的（77.04%）公众网民认为政府网上服务比较安全或非常安全。</w:t>
      </w:r>
    </w:p>
    <w:p>
      <w:pPr>
        <w:ind w:firstLine="0" w:firstLineChars="0"/>
        <w:rPr>
          <w:rFonts w:cstheme="minorHAnsi"/>
        </w:rPr>
      </w:pPr>
    </w:p>
    <w:p>
      <w:pPr>
        <w:numPr>
          <w:ilvl w:val="0"/>
          <w:numId w:val="7"/>
        </w:numPr>
        <w:rPr>
          <w:rFonts w:cstheme="minorHAnsi"/>
        </w:rPr>
      </w:pPr>
      <w:r>
        <w:rPr>
          <w:rFonts w:hint="eastAsia" w:cstheme="minorHAnsi"/>
        </w:rPr>
        <w:t>公众网民对政府提升治理能力的信息化工程（如</w:t>
      </w:r>
      <w:r>
        <w:rPr>
          <w:rFonts w:cstheme="minorHAnsi"/>
        </w:rPr>
        <w:t>“</w:t>
      </w:r>
      <w:r>
        <w:rPr>
          <w:rFonts w:hint="eastAsia" w:cstheme="minorHAnsi"/>
        </w:rPr>
        <w:t>智能交通</w:t>
      </w:r>
      <w:r>
        <w:rPr>
          <w:rFonts w:cstheme="minorHAnsi"/>
        </w:rPr>
        <w:t>”</w:t>
      </w:r>
      <w:r>
        <w:rPr>
          <w:rFonts w:hint="eastAsia" w:cstheme="minorHAnsi"/>
        </w:rPr>
        <w:t>、</w:t>
      </w:r>
      <w:r>
        <w:rPr>
          <w:rFonts w:cstheme="minorHAnsi"/>
        </w:rPr>
        <w:t>“</w:t>
      </w:r>
      <w:r>
        <w:rPr>
          <w:rFonts w:hint="eastAsia" w:cstheme="minorHAnsi"/>
        </w:rPr>
        <w:t>平安社区</w:t>
      </w:r>
      <w:r>
        <w:rPr>
          <w:rFonts w:cstheme="minorHAnsi"/>
        </w:rPr>
        <w:t>”</w:t>
      </w:r>
      <w:r>
        <w:rPr>
          <w:rFonts w:hint="eastAsia" w:cstheme="minorHAnsi"/>
        </w:rPr>
        <w:t>、</w:t>
      </w:r>
      <w:r>
        <w:rPr>
          <w:rFonts w:cstheme="minorHAnsi"/>
        </w:rPr>
        <w:t>“</w:t>
      </w:r>
      <w:r>
        <w:rPr>
          <w:rFonts w:hint="eastAsia" w:cstheme="minorHAnsi"/>
        </w:rPr>
        <w:t>智慧城市</w:t>
      </w:r>
      <w:r>
        <w:rPr>
          <w:rFonts w:cstheme="minorHAnsi"/>
        </w:rPr>
        <w:t>”</w:t>
      </w:r>
      <w:r>
        <w:rPr>
          <w:rFonts w:hint="eastAsia" w:cstheme="minorHAnsi"/>
        </w:rPr>
        <w:t>等）成效表示满意或非常满意的占48.82%，表示不满意或非常不满的只占4.02%，总体上评价是满意的。</w:t>
      </w:r>
    </w:p>
    <w:p>
      <w:pPr>
        <w:ind w:left="480" w:leftChars="200" w:firstLine="0" w:firstLineChars="0"/>
        <w:rPr>
          <w:rFonts w:cstheme="minorHAnsi"/>
        </w:rPr>
      </w:pPr>
    </w:p>
    <w:p>
      <w:pPr>
        <w:pStyle w:val="3"/>
        <w:rPr>
          <w:rFonts w:asciiTheme="minorHAnsi" w:hAnsiTheme="minorHAnsi" w:cstheme="minorHAnsi"/>
        </w:rPr>
      </w:pPr>
      <w:bookmarkStart w:id="61" w:name="_Toc13286"/>
      <w:r>
        <w:rPr>
          <w:rFonts w:asciiTheme="minorHAnsi" w:hAnsiTheme="minorHAnsi" w:cstheme="minorHAnsi"/>
        </w:rPr>
        <w:t>2.</w:t>
      </w:r>
      <w:r>
        <w:rPr>
          <w:rFonts w:hint="eastAsia" w:asciiTheme="minorHAnsi" w:hAnsiTheme="minorHAnsi" w:cstheme="minorHAnsi"/>
          <w:lang w:val="en-US" w:eastAsia="zh-CN"/>
        </w:rPr>
        <w:t>1.</w:t>
      </w:r>
      <w:r>
        <w:rPr>
          <w:rFonts w:asciiTheme="minorHAnsi" w:hAnsiTheme="minorHAnsi" w:cstheme="minorHAnsi"/>
        </w:rPr>
        <w:t>11疫情影响网民生活</w:t>
      </w:r>
      <w:r>
        <w:rPr>
          <w:rFonts w:hint="eastAsia" w:asciiTheme="minorHAnsi" w:hAnsiTheme="minorHAnsi" w:cstheme="minorHAnsi"/>
        </w:rPr>
        <w:t>方式趋向网络化，政府应对措施满意度较高</w:t>
      </w:r>
      <w:bookmarkEnd w:id="61"/>
    </w:p>
    <w:p>
      <w:pPr>
        <w:ind w:firstLine="424" w:firstLineChars="177"/>
        <w:rPr>
          <w:rFonts w:cstheme="minorHAnsi"/>
        </w:rPr>
      </w:pPr>
      <w:r>
        <w:rPr>
          <w:rFonts w:cstheme="minorHAnsi"/>
        </w:rPr>
        <w:t>（31）受疫情影响网民上网时间增加，使用网络应用增多，应用市场扩大。</w:t>
      </w:r>
    </w:p>
    <w:p>
      <w:pPr>
        <w:rPr>
          <w:rFonts w:cstheme="minorHAnsi"/>
        </w:rPr>
      </w:pPr>
      <w:r>
        <w:rPr>
          <w:rFonts w:hint="eastAsia" w:cstheme="minorHAnsi"/>
        </w:rPr>
        <w:t>疫情前与新冠疫情期间公众网民上网时间方面，绝大多数（68.01%）网民上网时间增加了。</w:t>
      </w:r>
    </w:p>
    <w:p>
      <w:pPr>
        <w:rPr>
          <w:rFonts w:cstheme="minorHAnsi"/>
        </w:rPr>
      </w:pPr>
      <w:r>
        <w:rPr>
          <w:rFonts w:hint="eastAsia" w:cstheme="minorHAnsi"/>
        </w:rPr>
        <w:t>疫情期间网民主要关注新闻咨询、娱乐、社交、教育等应用。排第一位是新闻资讯（渗透率68.89%）、第二位是娱乐视频（渗透率60.93%）、第三位是社交应用（渗透率59.74%）、第四位是网上购物（渗透率54.32%），第五位是休闲娱乐（渗透率53.47%），其它还有教育学习（48.56%），远程办公和视频会议（43.25%）。</w:t>
      </w:r>
    </w:p>
    <w:p>
      <w:pPr>
        <w:rPr>
          <w:rFonts w:cstheme="minorHAnsi"/>
        </w:rPr>
      </w:pPr>
      <w:r>
        <w:rPr>
          <w:rFonts w:hint="eastAsia" w:cstheme="minorHAnsi"/>
        </w:rPr>
        <w:t>疫情期间网民由于生活工作方式的变化刺激了应用市场的扩大。公众网民疫情期间安装使用新应用排第一位是娱乐视频类（选择率49.75%）、第二位是远程办公（选择率46.64%）、第三位是新闻类APP（选择率43.87%）、第四位是生活服务（选择率39.24%），第五位是网上购物（选择率38.79%），其它还有社交应用（37.49%），教育学习（32.58%），休闲娱乐（32.07%），游戏（25.18%），只有11.58%网民没有安装新的应用。</w:t>
      </w:r>
    </w:p>
    <w:p>
      <w:pPr>
        <w:rPr>
          <w:rFonts w:cstheme="minorHAnsi"/>
        </w:rPr>
      </w:pPr>
    </w:p>
    <w:p>
      <w:pPr>
        <w:rPr>
          <w:rFonts w:cstheme="minorHAnsi"/>
        </w:rPr>
      </w:pPr>
      <w:r>
        <w:rPr>
          <w:rFonts w:hint="eastAsia" w:cstheme="minorHAnsi"/>
        </w:rPr>
        <w:t>（</w:t>
      </w:r>
      <w:r>
        <w:rPr>
          <w:rFonts w:cstheme="minorHAnsi"/>
        </w:rPr>
        <w:t>32</w:t>
      </w:r>
      <w:r>
        <w:rPr>
          <w:rFonts w:hint="eastAsia" w:cstheme="minorHAnsi"/>
        </w:rPr>
        <w:t>）在疫情期间网民主要关注疫情、防护知识、应急措施、新闻、教育方面的信息。</w:t>
      </w:r>
    </w:p>
    <w:p>
      <w:pPr>
        <w:rPr>
          <w:rFonts w:cstheme="minorHAnsi"/>
        </w:rPr>
      </w:pPr>
      <w:r>
        <w:rPr>
          <w:rFonts w:hint="eastAsia" w:cstheme="minorHAnsi"/>
        </w:rPr>
        <w:t>公众网民对疫情期间信息浏览关注点排序：排第一位是疫情信息（关注度89.83%）、第二位是医疗防护知识（关注度68.36%）、第三位是政府政策和应急措施（关注度63.5%）、第四位是新闻报道（关注度48.19%），第五位是生活服务（关注度28.81%）等。</w:t>
      </w:r>
    </w:p>
    <w:p>
      <w:pPr>
        <w:rPr>
          <w:rFonts w:cstheme="minorHAnsi"/>
        </w:rPr>
      </w:pPr>
      <w:r>
        <w:rPr>
          <w:rFonts w:hint="eastAsia" w:cstheme="minorHAnsi"/>
        </w:rPr>
        <w:t>数据显示网民在疫情期间遇到主要问题是网络谣言不良信息骚扰等。公众网民对在疫情期间遇到的问题：排第一位是网络谣言（选择率78.04%）、第二位是防疫物资虚假宣传和不良信息骚扰（选择率50.66%）、第三位是网络诈骗（要求以微信、银行账号直接转账交易）（选择率24.07%）、第四位是个人信息被盗或被泄露（选择率20.99%），第五位是收到过除专门疫情防控组织外的机构（如：工作单位、商业机构、行业组织、公益组织等）让您提供个人信息的要求（选择率18.88%）。</w:t>
      </w:r>
    </w:p>
    <w:p>
      <w:pPr>
        <w:rPr>
          <w:rFonts w:cstheme="minorHAnsi"/>
        </w:rPr>
      </w:pPr>
      <w:r>
        <w:rPr>
          <w:rFonts w:hint="eastAsia" w:cstheme="minorHAnsi"/>
        </w:rPr>
        <w:t>（</w:t>
      </w:r>
      <w:r>
        <w:rPr>
          <w:rFonts w:cstheme="minorHAnsi"/>
        </w:rPr>
        <w:t>33</w:t>
      </w:r>
      <w:r>
        <w:rPr>
          <w:rFonts w:hint="eastAsia" w:cstheme="minorHAnsi"/>
        </w:rPr>
        <w:t>）网民对疫情期间政府部门在维护网络安全方面措施评价比较高。</w:t>
      </w:r>
    </w:p>
    <w:p>
      <w:pPr>
        <w:rPr>
          <w:rFonts w:hint="eastAsia" w:cstheme="minorHAnsi"/>
        </w:rPr>
      </w:pPr>
      <w:r>
        <w:rPr>
          <w:rFonts w:hint="eastAsia" w:cstheme="minorHAnsi"/>
        </w:rPr>
        <w:t>最高的是健康码应用（满意度79.38%），其次是舆情疏导（满意度74.67%），第三是信息公开（满意度73.86%），第四是打击诈骗（满意度65.69%），第五是个人信息保护（54.88%）。</w:t>
      </w:r>
    </w:p>
    <w:p>
      <w:pPr>
        <w:pStyle w:val="2"/>
        <w:rPr>
          <w:rFonts w:hint="default"/>
          <w:lang w:val="en-US" w:eastAsia="zh-CN"/>
        </w:rPr>
      </w:pPr>
      <w:bookmarkStart w:id="62" w:name="_Toc15086"/>
      <w:bookmarkStart w:id="63" w:name="_Toc6695"/>
      <w:r>
        <w:rPr>
          <w:rFonts w:hint="eastAsia"/>
          <w:lang w:val="en-US" w:eastAsia="zh-CN"/>
        </w:rPr>
        <w:t>2.2 从业人员版主要发现</w:t>
      </w:r>
      <w:bookmarkEnd w:id="62"/>
      <w:bookmarkEnd w:id="63"/>
    </w:p>
    <w:p>
      <w:pPr>
        <w:ind w:firstLine="560"/>
        <w:rPr>
          <w:sz w:val="24"/>
          <w:szCs w:val="24"/>
        </w:rPr>
      </w:pPr>
      <w:r>
        <w:rPr>
          <w:rFonts w:hint="eastAsia" w:asciiTheme="minorEastAsia" w:hAnsiTheme="minorEastAsia" w:cstheme="minorEastAsia"/>
          <w:sz w:val="24"/>
          <w:szCs w:val="24"/>
        </w:rPr>
        <w:t>本次活动共收回广州市从业人员版网民网络安全感满意度调查问卷有13794份，数据清洗消除无效数据后，有13794份问卷数据纳入统计，数据样本有效性100%</w:t>
      </w:r>
      <w:r>
        <w:rPr>
          <w:rFonts w:hint="eastAsia"/>
          <w:sz w:val="24"/>
          <w:szCs w:val="24"/>
        </w:rPr>
        <w:t>。</w:t>
      </w:r>
    </w:p>
    <w:p>
      <w:pPr>
        <w:pStyle w:val="3"/>
        <w:spacing w:before="156" w:after="156"/>
        <w:ind w:firstLine="562"/>
        <w:rPr>
          <w:sz w:val="24"/>
          <w:szCs w:val="24"/>
        </w:rPr>
      </w:pPr>
      <w:bookmarkStart w:id="64" w:name="_Toc18500"/>
      <w:bookmarkStart w:id="65" w:name="_Toc48725376"/>
      <w:bookmarkStart w:id="66" w:name="_Toc25447"/>
      <w:r>
        <w:rPr>
          <w:rFonts w:hint="eastAsia"/>
          <w:sz w:val="24"/>
          <w:szCs w:val="24"/>
          <w:lang w:val="en-US" w:eastAsia="zh-CN"/>
        </w:rPr>
        <w:t>2.</w:t>
      </w:r>
      <w:r>
        <w:rPr>
          <w:rFonts w:hint="eastAsia"/>
          <w:sz w:val="24"/>
          <w:szCs w:val="24"/>
        </w:rPr>
        <w:t>2.1从业人员网络安全感有所提升</w:t>
      </w:r>
      <w:bookmarkEnd w:id="64"/>
      <w:bookmarkEnd w:id="65"/>
      <w:bookmarkEnd w:id="66"/>
    </w:p>
    <w:p>
      <w:pPr>
        <w:ind w:firstLine="560"/>
        <w:rPr>
          <w:rFonts w:asciiTheme="minorEastAsia" w:hAnsiTheme="minorEastAsia" w:cstheme="minorEastAsia"/>
          <w:sz w:val="24"/>
          <w:szCs w:val="24"/>
        </w:rPr>
      </w:pPr>
      <w:r>
        <w:rPr>
          <w:rFonts w:hint="eastAsia" w:asciiTheme="minorEastAsia" w:hAnsiTheme="minorEastAsia" w:cstheme="minorEastAsia"/>
          <w:sz w:val="24"/>
          <w:szCs w:val="24"/>
        </w:rPr>
        <w:t>（1）从业人员网络安全感有所提升，认为网络安全（安全+非常安全）的占56.03%。</w:t>
      </w:r>
    </w:p>
    <w:p>
      <w:pPr>
        <w:ind w:firstLine="560"/>
        <w:rPr>
          <w:rFonts w:asciiTheme="minorEastAsia" w:hAnsiTheme="minorEastAsia" w:cstheme="minorEastAsia"/>
          <w:sz w:val="24"/>
          <w:szCs w:val="24"/>
        </w:rPr>
      </w:pPr>
      <w:r>
        <w:rPr>
          <w:rFonts w:hint="eastAsia" w:asciiTheme="minorEastAsia" w:hAnsiTheme="minorEastAsia" w:cstheme="minorEastAsia"/>
          <w:sz w:val="24"/>
          <w:szCs w:val="24"/>
        </w:rPr>
        <w:t>（2）从横向比较来看，从业人员安全感评价和公众网民有点区别，认为非常安全的从业人员达14.38%，比公众网民高7.15个百分点，评价一般的有34.67%，比公众网民低7.74个百分点，显示从业人员对网络安全的评价较普通网民为高。</w:t>
      </w:r>
    </w:p>
    <w:p>
      <w:pPr>
        <w:pStyle w:val="3"/>
        <w:spacing w:before="156" w:after="156"/>
        <w:ind w:firstLine="562"/>
        <w:rPr>
          <w:sz w:val="24"/>
          <w:szCs w:val="24"/>
        </w:rPr>
      </w:pPr>
      <w:bookmarkStart w:id="67" w:name="_Toc19207403"/>
      <w:bookmarkStart w:id="68" w:name="_Toc32117"/>
      <w:bookmarkStart w:id="69" w:name="_Toc8318"/>
      <w:bookmarkStart w:id="70" w:name="_Toc48725377"/>
      <w:bookmarkStart w:id="71" w:name="_Toc6870"/>
      <w:r>
        <w:rPr>
          <w:rFonts w:hint="eastAsia"/>
          <w:sz w:val="24"/>
          <w:szCs w:val="24"/>
          <w:lang w:val="en-US" w:eastAsia="zh-CN"/>
        </w:rPr>
        <w:t>2.</w:t>
      </w:r>
      <w:r>
        <w:rPr>
          <w:rFonts w:hint="eastAsia"/>
          <w:sz w:val="24"/>
          <w:szCs w:val="24"/>
        </w:rPr>
        <w:t>2.2</w:t>
      </w:r>
      <w:bookmarkEnd w:id="67"/>
      <w:r>
        <w:rPr>
          <w:rFonts w:hint="eastAsia"/>
          <w:sz w:val="24"/>
          <w:szCs w:val="24"/>
        </w:rPr>
        <w:t>网络安全态势严峻，供应链安全风险受到关注</w:t>
      </w:r>
      <w:bookmarkEnd w:id="68"/>
      <w:bookmarkEnd w:id="69"/>
      <w:bookmarkEnd w:id="70"/>
      <w:bookmarkEnd w:id="71"/>
    </w:p>
    <w:p>
      <w:pPr>
        <w:ind w:firstLine="560"/>
        <w:rPr>
          <w:rFonts w:asciiTheme="minorEastAsia" w:hAnsiTheme="minorEastAsia" w:cstheme="minorEastAsia"/>
          <w:sz w:val="24"/>
          <w:szCs w:val="24"/>
        </w:rPr>
      </w:pPr>
      <w:r>
        <w:rPr>
          <w:rFonts w:hint="eastAsia" w:asciiTheme="minorEastAsia" w:hAnsiTheme="minorEastAsia" w:cstheme="minorEastAsia"/>
          <w:sz w:val="24"/>
          <w:szCs w:val="24"/>
        </w:rPr>
        <w:t>（3）网络安全问题和网络安全事件呈较高发生率。48.1%的从业人员在工作中最常遇到的网络安全问题是安全隐患（硬件漏洞、代码漏洞、业务逻辑漏洞、弱口令、后门等），44.27%从业人员遇到恶意程序（勒索病毒、挖矿勒索、供应链木马、蠕虫病毒、僵尸网络等），安全事件（主机受控、数据泄露、网页篡改、网络监听等）遇到率为44.15%，恶意网络资源（恶意IP地址、恶意域名、恶意URL、网络钓鱼等）遇到率为42.82%。</w:t>
      </w:r>
    </w:p>
    <w:p>
      <w:pPr>
        <w:ind w:firstLine="560"/>
        <w:rPr>
          <w:rFonts w:asciiTheme="minorEastAsia" w:hAnsiTheme="minorEastAsia" w:cstheme="minorEastAsia"/>
          <w:sz w:val="24"/>
          <w:szCs w:val="24"/>
        </w:rPr>
      </w:pPr>
      <w:r>
        <w:rPr>
          <w:rFonts w:hint="eastAsia" w:asciiTheme="minorEastAsia" w:hAnsiTheme="minorEastAsia" w:cstheme="minorEastAsia"/>
          <w:sz w:val="24"/>
          <w:szCs w:val="24"/>
        </w:rPr>
        <w:t>（4）信息技术产业供应链安全威胁受到关注，58.56%从业人员认为供应链安全威胁比较高和非常高。</w:t>
      </w:r>
    </w:p>
    <w:p>
      <w:pPr>
        <w:pStyle w:val="3"/>
        <w:spacing w:before="156" w:after="156"/>
        <w:ind w:firstLine="562"/>
        <w:rPr>
          <w:sz w:val="24"/>
          <w:szCs w:val="24"/>
        </w:rPr>
      </w:pPr>
      <w:bookmarkStart w:id="72" w:name="_Toc14141"/>
      <w:bookmarkStart w:id="73" w:name="_Toc48725378"/>
      <w:bookmarkStart w:id="74" w:name="_Toc8334"/>
      <w:bookmarkStart w:id="75" w:name="_Toc281"/>
      <w:r>
        <w:rPr>
          <w:rFonts w:hint="eastAsia"/>
          <w:sz w:val="24"/>
          <w:szCs w:val="24"/>
          <w:lang w:val="en-US" w:eastAsia="zh-CN"/>
        </w:rPr>
        <w:t>2.</w:t>
      </w:r>
      <w:r>
        <w:rPr>
          <w:rFonts w:hint="eastAsia"/>
          <w:sz w:val="24"/>
          <w:szCs w:val="24"/>
        </w:rPr>
        <w:t>2.3信息泄露、网络诈骗等问题仍比较突出，打击网络黑灰产业成为关注热点</w:t>
      </w:r>
      <w:bookmarkEnd w:id="72"/>
      <w:bookmarkEnd w:id="73"/>
      <w:bookmarkEnd w:id="74"/>
      <w:bookmarkEnd w:id="75"/>
    </w:p>
    <w:p>
      <w:pPr>
        <w:ind w:firstLine="560"/>
        <w:rPr>
          <w:rFonts w:asciiTheme="minorEastAsia" w:hAnsiTheme="minorEastAsia"/>
          <w:sz w:val="24"/>
          <w:szCs w:val="24"/>
        </w:rPr>
      </w:pPr>
      <w:r>
        <w:rPr>
          <w:rFonts w:hint="eastAsia" w:asciiTheme="minorEastAsia" w:hAnsiTheme="minorEastAsia"/>
          <w:sz w:val="24"/>
          <w:szCs w:val="24"/>
        </w:rPr>
        <w:t>（5）信息泄露、网络诈骗和网络骚扰是网络安全最突出的问题。81.27%的从业人员认为网络安全最突出或亟需治理的问题是信息泄露。网络诈骗、网络骚扰分别列2、3位，关注度达68.89%和65.41%。网络谣言与诽谤、网络赌博、网络色情、网络支付陷阱与恶意吸费关注度也比较高，分别为50.39</w:t>
      </w:r>
      <w:r>
        <w:rPr>
          <w:rFonts w:asciiTheme="minorEastAsia" w:hAnsiTheme="minorEastAsia"/>
          <w:sz w:val="24"/>
          <w:szCs w:val="24"/>
        </w:rPr>
        <w:t>%</w:t>
      </w:r>
      <w:r>
        <w:rPr>
          <w:rFonts w:hint="eastAsia" w:asciiTheme="minorEastAsia" w:hAnsiTheme="minorEastAsia"/>
          <w:sz w:val="24"/>
          <w:szCs w:val="24"/>
        </w:rPr>
        <w:t>、46.44</w:t>
      </w:r>
      <w:r>
        <w:rPr>
          <w:rFonts w:asciiTheme="minorEastAsia" w:hAnsiTheme="minorEastAsia"/>
          <w:sz w:val="24"/>
          <w:szCs w:val="24"/>
        </w:rPr>
        <w:t>%、</w:t>
      </w:r>
      <w:r>
        <w:rPr>
          <w:rFonts w:hint="eastAsia" w:asciiTheme="minorEastAsia" w:hAnsiTheme="minorEastAsia"/>
          <w:sz w:val="24"/>
          <w:szCs w:val="24"/>
        </w:rPr>
        <w:t>45.08</w:t>
      </w:r>
      <w:r>
        <w:rPr>
          <w:rFonts w:asciiTheme="minorEastAsia" w:hAnsiTheme="minorEastAsia"/>
          <w:sz w:val="24"/>
          <w:szCs w:val="24"/>
        </w:rPr>
        <w:t>%</w:t>
      </w:r>
      <w:r>
        <w:rPr>
          <w:rFonts w:hint="eastAsia" w:asciiTheme="minorEastAsia" w:hAnsiTheme="minorEastAsia"/>
          <w:sz w:val="24"/>
          <w:szCs w:val="24"/>
        </w:rPr>
        <w:t>、41.21%。数据显示信息保护、打击诈骗、网络欺凌、打击涉黄涉赌等是网民主要的痛点。</w:t>
      </w:r>
    </w:p>
    <w:p>
      <w:pPr>
        <w:ind w:firstLine="360" w:firstLineChars="150"/>
        <w:rPr>
          <w:rFonts w:asciiTheme="minorEastAsia" w:hAnsiTheme="minorEastAsia"/>
          <w:sz w:val="24"/>
          <w:szCs w:val="24"/>
        </w:rPr>
      </w:pPr>
      <w:r>
        <w:rPr>
          <w:rFonts w:hint="eastAsia" w:asciiTheme="minorEastAsia" w:hAnsiTheme="minorEastAsia"/>
          <w:sz w:val="24"/>
          <w:szCs w:val="24"/>
        </w:rPr>
        <w:t>（6）打击网络黑灰产业要加强监管力度。针对“刷流量”、“网络水军”的现象屡禁不绝的原因，67.30%的从业人员认为监管力度不够，利益驱动、相关法律欠缺、平台管理漏洞则位列2、3、4位，认同度分别位62.16%、61.74%、58.59%。</w:t>
      </w:r>
    </w:p>
    <w:p>
      <w:pPr>
        <w:pStyle w:val="3"/>
        <w:spacing w:before="120" w:beforeLines="50" w:after="120" w:afterLines="50"/>
        <w:ind w:firstLine="562"/>
        <w:rPr>
          <w:sz w:val="24"/>
          <w:szCs w:val="24"/>
        </w:rPr>
      </w:pPr>
      <w:bookmarkStart w:id="76" w:name="_Toc259"/>
      <w:bookmarkStart w:id="77" w:name="_Toc48725379"/>
      <w:bookmarkStart w:id="78" w:name="_Toc13530"/>
      <w:bookmarkStart w:id="79" w:name="_Toc25905"/>
      <w:r>
        <w:rPr>
          <w:rFonts w:hint="eastAsia"/>
          <w:sz w:val="24"/>
          <w:szCs w:val="24"/>
          <w:lang w:val="en-US" w:eastAsia="zh-CN"/>
        </w:rPr>
        <w:t>2.</w:t>
      </w:r>
      <w:r>
        <w:rPr>
          <w:rFonts w:hint="eastAsia"/>
          <w:sz w:val="24"/>
          <w:szCs w:val="24"/>
        </w:rPr>
        <w:t>2.4 网络安全依法治理不断完善，加强法制建设成为主要诉求</w:t>
      </w:r>
      <w:bookmarkEnd w:id="76"/>
      <w:bookmarkEnd w:id="77"/>
      <w:bookmarkEnd w:id="78"/>
      <w:bookmarkEnd w:id="79"/>
    </w:p>
    <w:p>
      <w:pPr>
        <w:ind w:firstLine="240" w:firstLineChars="100"/>
        <w:rPr>
          <w:rFonts w:asciiTheme="minorEastAsia" w:hAnsiTheme="minorEastAsia"/>
          <w:sz w:val="24"/>
          <w:szCs w:val="24"/>
        </w:rPr>
      </w:pPr>
      <w:r>
        <w:rPr>
          <w:rFonts w:hint="eastAsia" w:asciiTheme="minorEastAsia" w:hAnsiTheme="minorEastAsia"/>
          <w:sz w:val="24"/>
          <w:szCs w:val="24"/>
        </w:rPr>
        <w:t>（7）网络安全法治观念得到普及，加强网络安全法制建设和加强监管力度成为共识。对于维护网络安全的最需要采取的措施方面：78.12%从业人员认为要加强网络安全法制建设，6</w:t>
      </w:r>
      <w:r>
        <w:rPr>
          <w:rFonts w:hint="eastAsia" w:asciiTheme="minorEastAsia" w:hAnsiTheme="minorEastAsia"/>
          <w:sz w:val="24"/>
          <w:szCs w:val="24"/>
          <w:lang w:val="en-US" w:eastAsia="zh-CN"/>
        </w:rPr>
        <w:t>5</w:t>
      </w:r>
      <w:r>
        <w:rPr>
          <w:rFonts w:hint="eastAsia" w:asciiTheme="minorEastAsia" w:hAnsiTheme="minorEastAsia"/>
          <w:sz w:val="24"/>
          <w:szCs w:val="24"/>
        </w:rPr>
        <w:t>.25%从业人员认为要强化网络安全监管，</w:t>
      </w:r>
      <w:r>
        <w:rPr>
          <w:rFonts w:hint="eastAsia" w:asciiTheme="minorEastAsia" w:hAnsiTheme="minorEastAsia"/>
          <w:sz w:val="24"/>
          <w:szCs w:val="24"/>
          <w:lang w:val="en-US" w:eastAsia="zh-CN"/>
        </w:rPr>
        <w:t>60</w:t>
      </w:r>
      <w:r>
        <w:rPr>
          <w:rFonts w:hint="eastAsia" w:asciiTheme="minorEastAsia" w:hAnsiTheme="minorEastAsia"/>
          <w:sz w:val="24"/>
          <w:szCs w:val="24"/>
        </w:rPr>
        <w:t>.</w:t>
      </w:r>
      <w:r>
        <w:rPr>
          <w:rFonts w:hint="eastAsia" w:asciiTheme="minorEastAsia" w:hAnsiTheme="minorEastAsia"/>
          <w:sz w:val="24"/>
          <w:szCs w:val="24"/>
          <w:lang w:val="en-US" w:eastAsia="zh-CN"/>
        </w:rPr>
        <w:t>03</w:t>
      </w:r>
      <w:r>
        <w:rPr>
          <w:rFonts w:hint="eastAsia" w:asciiTheme="minorEastAsia" w:hAnsiTheme="minorEastAsia"/>
          <w:sz w:val="24"/>
          <w:szCs w:val="24"/>
        </w:rPr>
        <w:t>%从业人员认为要贯彻落实网络安全等级保护制度。</w:t>
      </w:r>
    </w:p>
    <w:p>
      <w:pPr>
        <w:ind w:firstLine="360" w:firstLineChars="150"/>
        <w:rPr>
          <w:sz w:val="24"/>
          <w:szCs w:val="24"/>
        </w:rPr>
      </w:pPr>
      <w:r>
        <w:rPr>
          <w:rFonts w:hint="eastAsia" w:asciiTheme="minorEastAsia" w:hAnsiTheme="minorEastAsia"/>
          <w:sz w:val="24"/>
          <w:szCs w:val="24"/>
        </w:rPr>
        <w:t>（8）加强网络安全立法的主要关注点在：个人信息保护（关注度75.21%）、网络平台责任（关注度66.12%）、网络违法犯罪防治（关注度48.09%）。网络安全各领域监管、未成年人上网保护、网络安全等级保护等方面的立法关注度也比较高（关注度超过40%）</w:t>
      </w:r>
      <w:r>
        <w:rPr>
          <w:rFonts w:hint="eastAsia"/>
          <w:sz w:val="24"/>
          <w:szCs w:val="24"/>
        </w:rPr>
        <w:t>。</w:t>
      </w:r>
    </w:p>
    <w:p>
      <w:pPr>
        <w:pStyle w:val="3"/>
        <w:spacing w:before="120" w:beforeLines="50" w:after="120" w:afterLines="50"/>
        <w:ind w:firstLine="361" w:firstLineChars="150"/>
        <w:rPr>
          <w:sz w:val="24"/>
          <w:szCs w:val="24"/>
        </w:rPr>
      </w:pPr>
      <w:bookmarkStart w:id="80" w:name="_Toc32394"/>
      <w:bookmarkStart w:id="81" w:name="_Toc48725380"/>
      <w:bookmarkStart w:id="82" w:name="_Toc28273"/>
      <w:bookmarkStart w:id="83" w:name="_Toc30006"/>
      <w:r>
        <w:rPr>
          <w:rFonts w:hint="eastAsia"/>
          <w:sz w:val="24"/>
          <w:szCs w:val="24"/>
          <w:lang w:val="en-US" w:eastAsia="zh-CN"/>
        </w:rPr>
        <w:t>2.</w:t>
      </w:r>
      <w:r>
        <w:rPr>
          <w:rFonts w:hint="eastAsia"/>
          <w:sz w:val="24"/>
          <w:szCs w:val="24"/>
        </w:rPr>
        <w:t>2.5 网络安全监管取得成效，网络安全等级保护制度进一步落实</w:t>
      </w:r>
      <w:bookmarkEnd w:id="80"/>
      <w:bookmarkEnd w:id="81"/>
      <w:bookmarkEnd w:id="82"/>
      <w:bookmarkEnd w:id="83"/>
    </w:p>
    <w:p>
      <w:pPr>
        <w:ind w:firstLine="360" w:firstLineChars="150"/>
        <w:rPr>
          <w:rFonts w:asciiTheme="minorEastAsia" w:hAnsiTheme="minorEastAsia"/>
          <w:sz w:val="24"/>
          <w:szCs w:val="24"/>
        </w:rPr>
      </w:pPr>
      <w:r>
        <w:rPr>
          <w:rFonts w:hint="eastAsia" w:asciiTheme="minorEastAsia" w:hAnsiTheme="minorEastAsia"/>
          <w:sz w:val="24"/>
          <w:szCs w:val="24"/>
        </w:rPr>
        <w:t>（9）政府有关部门加强网络安全监管取得成效，监管力度评价得到肯定。从业人员认为监管力度非常强占1</w:t>
      </w:r>
      <w:r>
        <w:rPr>
          <w:rFonts w:hint="eastAsia" w:asciiTheme="minorEastAsia" w:hAnsiTheme="minorEastAsia"/>
          <w:sz w:val="24"/>
          <w:szCs w:val="24"/>
          <w:lang w:val="en-US" w:eastAsia="zh-CN"/>
        </w:rPr>
        <w:t>3</w:t>
      </w:r>
      <w:r>
        <w:rPr>
          <w:rFonts w:hint="eastAsia" w:asciiTheme="minorEastAsia" w:hAnsiTheme="minorEastAsia"/>
          <w:sz w:val="24"/>
          <w:szCs w:val="24"/>
        </w:rPr>
        <w:t>.</w:t>
      </w:r>
      <w:r>
        <w:rPr>
          <w:rFonts w:hint="eastAsia" w:asciiTheme="minorEastAsia" w:hAnsiTheme="minorEastAsia"/>
          <w:sz w:val="24"/>
          <w:szCs w:val="24"/>
          <w:lang w:val="en-US" w:eastAsia="zh-CN"/>
        </w:rPr>
        <w:t>97</w:t>
      </w:r>
      <w:r>
        <w:rPr>
          <w:rFonts w:hint="eastAsia" w:asciiTheme="minorEastAsia" w:hAnsiTheme="minorEastAsia"/>
          <w:sz w:val="24"/>
          <w:szCs w:val="24"/>
        </w:rPr>
        <w:t>%，认为比较强占3</w:t>
      </w:r>
      <w:r>
        <w:rPr>
          <w:rFonts w:hint="eastAsia" w:asciiTheme="minorEastAsia" w:hAnsiTheme="minorEastAsia"/>
          <w:sz w:val="24"/>
          <w:szCs w:val="24"/>
          <w:lang w:val="en-US" w:eastAsia="zh-CN"/>
        </w:rPr>
        <w:t>9</w:t>
      </w:r>
      <w:r>
        <w:rPr>
          <w:rFonts w:hint="eastAsia" w:asciiTheme="minorEastAsia" w:hAnsiTheme="minorEastAsia"/>
          <w:sz w:val="24"/>
          <w:szCs w:val="24"/>
        </w:rPr>
        <w:t>.</w:t>
      </w:r>
      <w:r>
        <w:rPr>
          <w:rFonts w:hint="eastAsia" w:asciiTheme="minorEastAsia" w:hAnsiTheme="minorEastAsia"/>
          <w:sz w:val="24"/>
          <w:szCs w:val="24"/>
          <w:lang w:val="en-US" w:eastAsia="zh-CN"/>
        </w:rPr>
        <w:t>07</w:t>
      </w:r>
      <w:r>
        <w:rPr>
          <w:rFonts w:hint="eastAsia" w:asciiTheme="minorEastAsia" w:hAnsiTheme="minorEastAsia"/>
          <w:sz w:val="24"/>
          <w:szCs w:val="24"/>
        </w:rPr>
        <w:t>%，合起来占53.04%，超过一半。认为一般有37.55%。</w:t>
      </w:r>
    </w:p>
    <w:p>
      <w:pPr>
        <w:ind w:firstLine="360" w:firstLineChars="150"/>
        <w:rPr>
          <w:rFonts w:asciiTheme="minorEastAsia" w:hAnsiTheme="minorEastAsia"/>
          <w:sz w:val="24"/>
          <w:szCs w:val="24"/>
        </w:rPr>
      </w:pPr>
      <w:r>
        <w:rPr>
          <w:rFonts w:hint="eastAsia" w:asciiTheme="minorEastAsia" w:hAnsiTheme="minorEastAsia"/>
          <w:sz w:val="24"/>
          <w:szCs w:val="24"/>
        </w:rPr>
        <w:t>（10）网络安全等级保护制度扎实推进，行业指导推进得到落实。行业主管部门对等级保护工作的推进落实方面，81.23%的从业人员所在行业出台了具体的指导意见，其中44.51%从业人员所在行业有明确细致的指导意见，36.72%有较为简单指导意见。</w:t>
      </w:r>
    </w:p>
    <w:p>
      <w:pPr>
        <w:ind w:firstLine="360" w:firstLineChars="150"/>
        <w:rPr>
          <w:rFonts w:asciiTheme="minorEastAsia" w:hAnsiTheme="minorEastAsia"/>
          <w:sz w:val="24"/>
          <w:szCs w:val="24"/>
        </w:rPr>
      </w:pPr>
      <w:r>
        <w:rPr>
          <w:rFonts w:hint="eastAsia" w:asciiTheme="minorEastAsia" w:hAnsiTheme="minorEastAsia"/>
          <w:sz w:val="24"/>
          <w:szCs w:val="24"/>
        </w:rPr>
        <w:t>（11）对网络安全等级保护制度2.0国家标准了解方面，35.72%从业人员表示了解，40.86%从业人员表示知道等级保护，但不了解等级保护2.0，完全不了解的占23.42%。绝大部分从业人员（76.58%）对等保制度有所了解，但等级保护2.0新标准还需要进一步加强宣贯。</w:t>
      </w:r>
    </w:p>
    <w:p>
      <w:pPr>
        <w:pStyle w:val="3"/>
        <w:spacing w:before="120" w:beforeLines="50" w:after="120" w:afterLines="50"/>
        <w:ind w:firstLine="562"/>
        <w:rPr>
          <w:sz w:val="24"/>
          <w:szCs w:val="24"/>
        </w:rPr>
      </w:pPr>
      <w:bookmarkStart w:id="84" w:name="_Toc617"/>
      <w:bookmarkStart w:id="85" w:name="_Toc22715"/>
      <w:bookmarkStart w:id="86" w:name="_Toc48725381"/>
      <w:bookmarkStart w:id="87" w:name="_Toc27020"/>
      <w:r>
        <w:rPr>
          <w:rFonts w:hint="eastAsia"/>
          <w:sz w:val="24"/>
          <w:szCs w:val="24"/>
          <w:lang w:val="en-US" w:eastAsia="zh-CN"/>
        </w:rPr>
        <w:t>2.</w:t>
      </w:r>
      <w:r>
        <w:rPr>
          <w:rFonts w:hint="eastAsia"/>
          <w:sz w:val="24"/>
          <w:szCs w:val="24"/>
        </w:rPr>
        <w:t>2.6企业网络安全合规遵循有所加强，网络安全管理有所改善</w:t>
      </w:r>
      <w:bookmarkEnd w:id="84"/>
      <w:bookmarkEnd w:id="85"/>
      <w:bookmarkEnd w:id="86"/>
      <w:bookmarkEnd w:id="87"/>
    </w:p>
    <w:p>
      <w:pPr>
        <w:ind w:firstLine="360" w:firstLineChars="150"/>
        <w:rPr>
          <w:rFonts w:asciiTheme="minorEastAsia" w:hAnsiTheme="minorEastAsia"/>
          <w:sz w:val="24"/>
          <w:szCs w:val="24"/>
        </w:rPr>
      </w:pPr>
      <w:r>
        <w:rPr>
          <w:rFonts w:hint="eastAsia" w:asciiTheme="minorEastAsia" w:hAnsiTheme="minorEastAsia"/>
          <w:sz w:val="24"/>
          <w:szCs w:val="24"/>
        </w:rPr>
        <w:t>（12）从业人员对企业网络安全合规要求认识有所提高，认为企业合规应遵循的法规认知度前5位分别为：1《中华人民共和国网络安全法》（88.65%）、2《计算机信息系统安全保护条例》（80.97%）、3《信息安全等级保护管理办法》（78.72%）、4《互联网信息服务管理办法》（69.15%）、5《国家安全法》（58.04%）。</w:t>
      </w:r>
    </w:p>
    <w:p>
      <w:pPr>
        <w:ind w:firstLine="360" w:firstLineChars="150"/>
        <w:rPr>
          <w:rFonts w:asciiTheme="minorEastAsia" w:hAnsiTheme="minorEastAsia"/>
          <w:sz w:val="24"/>
          <w:szCs w:val="24"/>
        </w:rPr>
      </w:pPr>
      <w:r>
        <w:rPr>
          <w:rFonts w:hint="eastAsia" w:asciiTheme="minorEastAsia" w:hAnsiTheme="minorEastAsia"/>
          <w:sz w:val="24"/>
          <w:szCs w:val="24"/>
        </w:rPr>
        <w:t>（13）企业网络安全管理措施得到进一步落实。70.53</w:t>
      </w:r>
      <w:r>
        <w:rPr>
          <w:rFonts w:asciiTheme="minorEastAsia" w:hAnsiTheme="minorEastAsia"/>
          <w:sz w:val="24"/>
          <w:szCs w:val="24"/>
        </w:rPr>
        <w:t>%</w:t>
      </w:r>
      <w:r>
        <w:rPr>
          <w:rFonts w:hint="eastAsia" w:asciiTheme="minorEastAsia" w:hAnsiTheme="minorEastAsia"/>
          <w:sz w:val="24"/>
          <w:szCs w:val="24"/>
        </w:rPr>
        <w:t>从业人员所在单位设置了网络安全专门机构，74.53%从业人员所在单位落实了网络安全责任人，64.01%从业人员所在单位落实了网络安全经费预算。65.21</w:t>
      </w:r>
      <w:r>
        <w:rPr>
          <w:rFonts w:asciiTheme="minorEastAsia" w:hAnsiTheme="minorEastAsia"/>
          <w:sz w:val="24"/>
          <w:szCs w:val="24"/>
        </w:rPr>
        <w:t>%</w:t>
      </w:r>
      <w:r>
        <w:rPr>
          <w:rFonts w:hint="eastAsia" w:asciiTheme="minorEastAsia" w:hAnsiTheme="minorEastAsia"/>
          <w:sz w:val="24"/>
          <w:szCs w:val="24"/>
        </w:rPr>
        <w:t>从业人员认为单位网络安全应急预案完善或较为完善。76.46%从业人员表示所在单位有定期进行网络安全检查。总体上网络安全管理有所改善，但还有一定的提升空间。</w:t>
      </w:r>
    </w:p>
    <w:p>
      <w:pPr>
        <w:ind w:firstLine="360" w:firstLineChars="150"/>
        <w:rPr>
          <w:rFonts w:asciiTheme="minorEastAsia" w:hAnsiTheme="minorEastAsia"/>
          <w:sz w:val="24"/>
          <w:szCs w:val="24"/>
        </w:rPr>
      </w:pPr>
      <w:r>
        <w:rPr>
          <w:rFonts w:hint="eastAsia" w:asciiTheme="minorEastAsia" w:hAnsiTheme="minorEastAsia"/>
          <w:sz w:val="24"/>
          <w:szCs w:val="24"/>
        </w:rPr>
        <w:t>（14）从业人员接受过网络安全培训最多前三位是本单位组织的培训（覆盖率60.62%）、政府部门组织的培训（覆盖率36.42%）、专业机构培训（覆盖率31.91%）。但也有20.76%的从业人员从未接受过培训。</w:t>
      </w:r>
    </w:p>
    <w:p>
      <w:pPr>
        <w:ind w:firstLine="360" w:firstLineChars="150"/>
        <w:rPr>
          <w:rFonts w:asciiTheme="minorEastAsia" w:hAnsiTheme="minorEastAsia"/>
          <w:sz w:val="24"/>
          <w:szCs w:val="24"/>
        </w:rPr>
      </w:pPr>
      <w:r>
        <w:rPr>
          <w:rFonts w:hint="eastAsia" w:asciiTheme="minorEastAsia" w:hAnsiTheme="minorEastAsia"/>
          <w:sz w:val="24"/>
          <w:szCs w:val="24"/>
        </w:rPr>
        <w:t>（15）从业人员对所在单位安全管理状况满意度评价方面，72.72%从业人员表示满意或非常满意，其中48.35%从业人员表示满意，24.37%从业人员表示非常满意。</w:t>
      </w:r>
    </w:p>
    <w:p>
      <w:pPr>
        <w:pStyle w:val="3"/>
        <w:spacing w:before="156" w:after="156"/>
        <w:ind w:firstLine="562"/>
        <w:rPr>
          <w:sz w:val="24"/>
          <w:szCs w:val="24"/>
        </w:rPr>
      </w:pPr>
      <w:bookmarkStart w:id="88" w:name="_Toc19207405"/>
      <w:bookmarkStart w:id="89" w:name="_Toc48725382"/>
      <w:bookmarkStart w:id="90" w:name="_Toc11154"/>
      <w:bookmarkStart w:id="91" w:name="_Toc4030"/>
      <w:bookmarkStart w:id="92" w:name="_Toc22456"/>
      <w:r>
        <w:rPr>
          <w:rFonts w:hint="eastAsia"/>
          <w:sz w:val="24"/>
          <w:szCs w:val="24"/>
          <w:lang w:val="en-US" w:eastAsia="zh-CN"/>
        </w:rPr>
        <w:t>2.</w:t>
      </w:r>
      <w:r>
        <w:rPr>
          <w:rFonts w:hint="eastAsia"/>
          <w:sz w:val="24"/>
          <w:szCs w:val="24"/>
        </w:rPr>
        <w:t>2.7</w:t>
      </w:r>
      <w:bookmarkEnd w:id="88"/>
      <w:r>
        <w:rPr>
          <w:rFonts w:hint="eastAsia"/>
          <w:sz w:val="24"/>
          <w:szCs w:val="24"/>
        </w:rPr>
        <w:t>新技术应用发展迅速，安全风险受到关注</w:t>
      </w:r>
      <w:bookmarkEnd w:id="89"/>
      <w:bookmarkEnd w:id="90"/>
      <w:bookmarkEnd w:id="91"/>
      <w:bookmarkEnd w:id="92"/>
    </w:p>
    <w:p>
      <w:pPr>
        <w:ind w:firstLine="560"/>
        <w:rPr>
          <w:rFonts w:asciiTheme="minorEastAsia" w:hAnsiTheme="minorEastAsia"/>
          <w:sz w:val="24"/>
          <w:szCs w:val="24"/>
        </w:rPr>
      </w:pPr>
      <w:r>
        <w:rPr>
          <w:rFonts w:hint="eastAsia" w:asciiTheme="minorEastAsia" w:hAnsiTheme="minorEastAsia"/>
          <w:sz w:val="24"/>
          <w:szCs w:val="24"/>
        </w:rPr>
        <w:t>（16）从业人员对新技术的网络安全问题是比较关注。从关注度排列前5位为：5G移动网络（75.37%）、大数据（65.65%）、人工智能（57.61%）、物联网（46.22%）、云计算（44.26%）。</w:t>
      </w:r>
    </w:p>
    <w:p>
      <w:pPr>
        <w:ind w:firstLine="560"/>
        <w:rPr>
          <w:rFonts w:asciiTheme="minorEastAsia" w:hAnsiTheme="minorEastAsia"/>
          <w:sz w:val="24"/>
          <w:szCs w:val="24"/>
        </w:rPr>
      </w:pPr>
      <w:r>
        <w:rPr>
          <w:rFonts w:hint="eastAsia" w:asciiTheme="minorEastAsia" w:hAnsiTheme="minorEastAsia"/>
          <w:sz w:val="24"/>
          <w:szCs w:val="24"/>
        </w:rPr>
        <w:t>（17） 5G网络应用安全成为行业内关注热点，从业人员对5G技术的顾虑主要有：5G比4G服务收费更高（69.22%），5G网络覆盖面小（61.16%），担心5G技术不成熟出现网络错误或卡顿（35.20%），担心5G网络不安全（25.96%）。</w:t>
      </w:r>
    </w:p>
    <w:p>
      <w:pPr>
        <w:ind w:firstLine="560"/>
        <w:rPr>
          <w:sz w:val="24"/>
          <w:szCs w:val="24"/>
        </w:rPr>
      </w:pPr>
      <w:r>
        <w:rPr>
          <w:rFonts w:hint="eastAsia" w:asciiTheme="minorEastAsia" w:hAnsiTheme="minorEastAsia"/>
          <w:sz w:val="24"/>
          <w:szCs w:val="24"/>
        </w:rPr>
        <w:t>（18）人工智能的技术成熟度、安全隐私保护问题等是从业人员关注的重点。从业人员认为目前人工智能应用发展面临的阻力主要有：1技术有待成熟（79.15%）、2安全隐私问题有待解决（65.19%）、3应用普及难度大（59.69%）等。</w:t>
      </w:r>
    </w:p>
    <w:p>
      <w:pPr>
        <w:pStyle w:val="3"/>
        <w:spacing w:before="156" w:after="156"/>
        <w:ind w:firstLine="602" w:firstLineChars="250"/>
        <w:rPr>
          <w:sz w:val="24"/>
          <w:szCs w:val="24"/>
        </w:rPr>
      </w:pPr>
      <w:bookmarkStart w:id="93" w:name="_Toc9167"/>
      <w:bookmarkStart w:id="94" w:name="_Toc48725383"/>
      <w:bookmarkStart w:id="95" w:name="_Toc27098"/>
      <w:bookmarkStart w:id="96" w:name="_Toc19207406"/>
      <w:bookmarkStart w:id="97" w:name="_Toc8243"/>
      <w:r>
        <w:rPr>
          <w:rFonts w:hint="eastAsia"/>
          <w:sz w:val="24"/>
          <w:szCs w:val="24"/>
          <w:lang w:val="en-US" w:eastAsia="zh-CN"/>
        </w:rPr>
        <w:t>2.</w:t>
      </w:r>
      <w:r>
        <w:rPr>
          <w:rFonts w:hint="eastAsia"/>
          <w:sz w:val="24"/>
          <w:szCs w:val="24"/>
        </w:rPr>
        <w:t>2.8网络安全行业进入快速发展阶段，技术研发和人才培养是关键</w:t>
      </w:r>
      <w:bookmarkEnd w:id="93"/>
      <w:bookmarkEnd w:id="94"/>
      <w:bookmarkEnd w:id="95"/>
      <w:bookmarkEnd w:id="96"/>
      <w:bookmarkEnd w:id="97"/>
    </w:p>
    <w:p>
      <w:pPr>
        <w:ind w:firstLine="560"/>
        <w:rPr>
          <w:rFonts w:asciiTheme="minorEastAsia" w:hAnsiTheme="minorEastAsia"/>
          <w:sz w:val="24"/>
          <w:szCs w:val="24"/>
        </w:rPr>
      </w:pPr>
      <w:r>
        <w:rPr>
          <w:rFonts w:hint="eastAsia" w:asciiTheme="minorEastAsia" w:hAnsiTheme="minorEastAsia"/>
          <w:sz w:val="24"/>
          <w:szCs w:val="24"/>
        </w:rPr>
        <w:t>（19） 网络安全产品服务需求大幅上涨，对网络产品和服务划分等级得到行业认可。行业内人员信心提高，89.58%的从业人员认为当前网络安全行业市场需求上涨。超过一半（53.89%）从业人员对网络安全行业提供网络安全保障水平是比较认可的。</w:t>
      </w:r>
    </w:p>
    <w:p>
      <w:pPr>
        <w:ind w:firstLine="560"/>
        <w:rPr>
          <w:rFonts w:asciiTheme="minorEastAsia" w:hAnsiTheme="minorEastAsia"/>
          <w:sz w:val="24"/>
          <w:szCs w:val="24"/>
        </w:rPr>
      </w:pPr>
      <w:r>
        <w:rPr>
          <w:rFonts w:hint="eastAsia" w:asciiTheme="minorEastAsia" w:hAnsiTheme="minorEastAsia"/>
          <w:sz w:val="24"/>
          <w:szCs w:val="24"/>
        </w:rPr>
        <w:t>（20） 网络安全科研管理有待改善，需要进一步加大研发经费和人才培养的投入。大部分（76.37%）从业人员所在单位网络安全科研经费一般或较少。网络安全领域科研工作在课题规划（关注度69.64%）、经费管理（关注度58.93%）、成果管理（关注度55.36%）等方面需要改善。科研成果转化方面在政策支持、市场渠道、成果保护、管理机制等方面需要改善。在网络安全专业人才评价和队伍建设方面从业人员主要关注职称不完善，晋升渠道不畅（71.43%）、实训环境不足（62.50%）、继续教育流于形式（55.36%）等问题。</w:t>
      </w:r>
    </w:p>
    <w:p>
      <w:pPr>
        <w:ind w:firstLine="560"/>
        <w:rPr>
          <w:rFonts w:asciiTheme="minorEastAsia" w:hAnsiTheme="minorEastAsia"/>
          <w:sz w:val="28"/>
          <w:szCs w:val="28"/>
        </w:rPr>
      </w:pPr>
    </w:p>
    <w:p>
      <w:pPr>
        <w:rPr>
          <w:rFonts w:cstheme="minorHAnsi"/>
        </w:rPr>
      </w:pPr>
      <w:r>
        <w:rPr>
          <w:rFonts w:hint="eastAsia" w:cstheme="minorHAnsi"/>
        </w:rPr>
        <w:br w:type="page"/>
      </w:r>
    </w:p>
    <w:p>
      <w:pPr>
        <w:pStyle w:val="2"/>
        <w:rPr>
          <w:rFonts w:asciiTheme="minorHAnsi" w:hAnsiTheme="minorHAnsi" w:cstheme="minorHAnsi"/>
        </w:rPr>
      </w:pPr>
      <w:bookmarkStart w:id="98" w:name="_Toc27702"/>
      <w:r>
        <w:rPr>
          <w:rFonts w:hint="eastAsia" w:asciiTheme="minorHAnsi" w:hAnsiTheme="minorHAnsi" w:cstheme="minorHAnsi"/>
        </w:rPr>
        <w:t>三、</w:t>
      </w:r>
      <w:r>
        <w:rPr>
          <w:rFonts w:hint="eastAsia" w:asciiTheme="minorHAnsi" w:hAnsiTheme="minorHAnsi" w:cstheme="minorHAnsi"/>
          <w:lang w:val="en-US" w:eastAsia="zh-CN"/>
        </w:rPr>
        <w:t>公众网民版</w:t>
      </w:r>
      <w:r>
        <w:rPr>
          <w:rFonts w:hint="eastAsia" w:asciiTheme="minorHAnsi" w:hAnsiTheme="minorHAnsi" w:cstheme="minorHAnsi"/>
        </w:rPr>
        <w:t>基本情况</w:t>
      </w:r>
      <w:bookmarkEnd w:id="51"/>
      <w:bookmarkEnd w:id="98"/>
    </w:p>
    <w:p>
      <w:pPr>
        <w:rPr>
          <w:rFonts w:cstheme="minorHAnsi"/>
        </w:rPr>
      </w:pPr>
      <w:r>
        <w:rPr>
          <w:rFonts w:hint="eastAsia" w:cstheme="minorHAnsi"/>
        </w:rPr>
        <w:t>本次问卷调查共收回广州公众网民版网络安全感满意度调查问卷，经数据清洗消除无效数据后，共有6.6173万份问卷数据纳入统计。</w:t>
      </w:r>
    </w:p>
    <w:p>
      <w:pPr>
        <w:rPr>
          <w:rFonts w:cstheme="minorHAnsi"/>
        </w:rPr>
      </w:pPr>
      <w:r>
        <w:rPr>
          <w:rFonts w:hint="eastAsia" w:cstheme="minorHAnsi"/>
        </w:rPr>
        <w:t>以下统计数据基于本次调查问卷有效样本统计而成，反映的是参与调查活动的公众网民和从业人员的意见和情况。报告中“全国”是特指全国范围参与调查的有效样本的总体，“各省”、“各市”也是基于参与调查的有效样本中分布在各省、各市的子集。本报告是广州报告，数据统计范围涵盖广州。</w:t>
      </w:r>
    </w:p>
    <w:p>
      <w:pPr>
        <w:rPr>
          <w:rFonts w:cstheme="minorHAnsi"/>
        </w:rPr>
      </w:pPr>
    </w:p>
    <w:p>
      <w:pPr>
        <w:pStyle w:val="3"/>
        <w:rPr>
          <w:rFonts w:asciiTheme="minorHAnsi" w:hAnsiTheme="minorHAnsi" w:cstheme="minorHAnsi"/>
        </w:rPr>
      </w:pPr>
      <w:bookmarkStart w:id="99" w:name="_Toc11785"/>
      <w:r>
        <w:rPr>
          <w:rFonts w:asciiTheme="minorHAnsi" w:hAnsiTheme="minorHAnsi" w:cstheme="minorHAnsi"/>
        </w:rPr>
        <w:t>3.1</w:t>
      </w:r>
      <w:r>
        <w:rPr>
          <w:rFonts w:hint="eastAsia" w:asciiTheme="minorHAnsi" w:hAnsiTheme="minorHAnsi" w:cstheme="minorHAnsi"/>
        </w:rPr>
        <w:t>性别分布</w:t>
      </w:r>
      <w:bookmarkEnd w:id="99"/>
    </w:p>
    <w:p>
      <w:pPr>
        <w:rPr>
          <w:rFonts w:cstheme="minorHAnsi"/>
        </w:rPr>
      </w:pPr>
      <w:r>
        <w:rPr>
          <w:rFonts w:hint="eastAsia" w:cstheme="minorHAnsi"/>
        </w:rPr>
        <w:t>参与本次调查的网民中男性占60.49</w:t>
      </w:r>
      <w:r>
        <w:rPr>
          <w:rFonts w:cstheme="minorHAnsi"/>
        </w:rPr>
        <w:t>%</w:t>
      </w:r>
      <w:r>
        <w:rPr>
          <w:rFonts w:hint="eastAsia" w:cstheme="minorHAnsi"/>
        </w:rPr>
        <w:t>，女性网民占39.51</w:t>
      </w:r>
      <w:r>
        <w:rPr>
          <w:rFonts w:cstheme="minorHAnsi"/>
        </w:rPr>
        <w:t>%</w:t>
      </w:r>
      <w:r>
        <w:rPr>
          <w:rFonts w:hint="eastAsia" w:cstheme="minorHAnsi"/>
        </w:rPr>
        <w:t>。从数据上看公众网民中男女比例和人口比例基本相符。</w:t>
      </w:r>
    </w:p>
    <w:p>
      <w:pPr>
        <w:rPr>
          <w:rFonts w:cstheme="minorHAnsi"/>
        </w:rPr>
      </w:pPr>
      <w:r>
        <w:drawing>
          <wp:inline distT="0" distB="0" distL="114300" distR="114300">
            <wp:extent cx="4734560" cy="3248025"/>
            <wp:effectExtent l="4445" t="4445" r="23495" b="508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6"/>
        <w:jc w:val="center"/>
        <w:rPr>
          <w:rFonts w:asciiTheme="minorHAnsi" w:cstheme="minorHAnsi"/>
          <w:sz w:val="24"/>
          <w:szCs w:val="24"/>
        </w:rPr>
      </w:pPr>
      <w:bookmarkStart w:id="100" w:name="_Toc19305585"/>
      <w:bookmarkStart w:id="101" w:name="_Toc19203680"/>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1</w:t>
      </w:r>
      <w:r>
        <w:rPr>
          <w:rFonts w:asciiTheme="minorHAnsi" w:cstheme="minorHAnsi"/>
          <w:sz w:val="24"/>
          <w:szCs w:val="24"/>
        </w:rPr>
        <w:fldChar w:fldCharType="end"/>
      </w:r>
      <w:bookmarkStart w:id="102" w:name="_Toc32290"/>
      <w:r>
        <w:rPr>
          <w:rFonts w:asciiTheme="minorHAnsi" w:cstheme="minorHAnsi"/>
          <w:sz w:val="24"/>
          <w:szCs w:val="24"/>
        </w:rPr>
        <w:t>：公众网民性别</w:t>
      </w:r>
      <w:bookmarkEnd w:id="100"/>
      <w:bookmarkEnd w:id="101"/>
      <w:r>
        <w:rPr>
          <w:rFonts w:asciiTheme="minorHAnsi" w:cstheme="minorHAnsi"/>
          <w:sz w:val="24"/>
          <w:szCs w:val="24"/>
        </w:rPr>
        <w:t>分布图</w:t>
      </w:r>
      <w:bookmarkEnd w:id="102"/>
    </w:p>
    <w:p>
      <w:pPr>
        <w:rPr>
          <w:rFonts w:cstheme="minorHAnsi"/>
        </w:rPr>
      </w:pPr>
      <w:r>
        <w:rPr>
          <w:rFonts w:cstheme="minorHAnsi"/>
        </w:rPr>
        <w:t>和去年相比，今年的公众网民样本数量比去年增加很多，男女比例数据更为均衡，可以反映出今年的</w:t>
      </w:r>
      <w:r>
        <w:rPr>
          <w:rFonts w:hint="eastAsia" w:cstheme="minorHAnsi"/>
        </w:rPr>
        <w:t>数据在性别方面的分布较为平均。</w:t>
      </w:r>
    </w:p>
    <w:p>
      <w:pPr>
        <w:rPr>
          <w:rFonts w:cstheme="minorHAnsi"/>
        </w:rPr>
      </w:pPr>
    </w:p>
    <w:p>
      <w:pPr>
        <w:pStyle w:val="3"/>
        <w:rPr>
          <w:rFonts w:asciiTheme="minorHAnsi" w:hAnsiTheme="minorHAnsi" w:cstheme="minorHAnsi"/>
        </w:rPr>
      </w:pPr>
      <w:bookmarkStart w:id="103" w:name="_Toc29771"/>
      <w:r>
        <w:rPr>
          <w:rFonts w:asciiTheme="minorHAnsi" w:hAnsiTheme="minorHAnsi" w:cstheme="minorHAnsi"/>
        </w:rPr>
        <w:t>3.2</w:t>
      </w:r>
      <w:r>
        <w:rPr>
          <w:rFonts w:hint="eastAsia" w:asciiTheme="minorHAnsi" w:hAnsiTheme="minorHAnsi" w:cstheme="minorHAnsi"/>
        </w:rPr>
        <w:t>年龄分布</w:t>
      </w:r>
      <w:bookmarkEnd w:id="103"/>
    </w:p>
    <w:p>
      <w:pPr>
        <w:rPr>
          <w:rFonts w:cstheme="minorHAnsi"/>
        </w:rPr>
      </w:pPr>
      <w:r>
        <w:rPr>
          <w:rFonts w:hint="eastAsia" w:cstheme="minorHAnsi"/>
        </w:rPr>
        <w:t>网民中年轻人占大多数，其中，</w:t>
      </w:r>
      <w:r>
        <w:rPr>
          <w:rFonts w:cstheme="minorHAnsi"/>
        </w:rPr>
        <w:t>12</w:t>
      </w:r>
      <w:r>
        <w:rPr>
          <w:rFonts w:hint="eastAsia" w:cstheme="minorHAnsi"/>
        </w:rPr>
        <w:t>岁以下占1.26</w:t>
      </w:r>
      <w:r>
        <w:rPr>
          <w:rFonts w:cstheme="minorHAnsi"/>
        </w:rPr>
        <w:t>%</w:t>
      </w:r>
      <w:r>
        <w:rPr>
          <w:rFonts w:hint="eastAsia" w:cstheme="minorHAnsi"/>
        </w:rPr>
        <w:t>，</w:t>
      </w:r>
      <w:r>
        <w:rPr>
          <w:rFonts w:cstheme="minorHAnsi"/>
        </w:rPr>
        <w:t>12</w:t>
      </w:r>
      <w:r>
        <w:rPr>
          <w:rFonts w:hint="eastAsia" w:cstheme="minorHAnsi"/>
        </w:rPr>
        <w:t>岁到</w:t>
      </w:r>
      <w:r>
        <w:rPr>
          <w:rFonts w:cstheme="minorHAnsi"/>
        </w:rPr>
        <w:t>18</w:t>
      </w:r>
      <w:r>
        <w:rPr>
          <w:rFonts w:hint="eastAsia" w:cstheme="minorHAnsi"/>
        </w:rPr>
        <w:t>岁占7.48</w:t>
      </w:r>
      <w:r>
        <w:rPr>
          <w:rFonts w:cstheme="minorHAnsi"/>
        </w:rPr>
        <w:t>%</w:t>
      </w:r>
      <w:r>
        <w:rPr>
          <w:rFonts w:hint="eastAsia" w:cstheme="minorHAnsi"/>
        </w:rPr>
        <w:t>，</w:t>
      </w:r>
      <w:r>
        <w:rPr>
          <w:rFonts w:cstheme="minorHAnsi"/>
        </w:rPr>
        <w:t>19</w:t>
      </w:r>
      <w:r>
        <w:rPr>
          <w:rFonts w:hint="eastAsia" w:cstheme="minorHAnsi"/>
        </w:rPr>
        <w:t>岁到</w:t>
      </w:r>
      <w:r>
        <w:rPr>
          <w:rFonts w:cstheme="minorHAnsi"/>
        </w:rPr>
        <w:t>24</w:t>
      </w:r>
      <w:r>
        <w:rPr>
          <w:rFonts w:hint="eastAsia" w:cstheme="minorHAnsi"/>
        </w:rPr>
        <w:t>岁占28.69</w:t>
      </w:r>
      <w:r>
        <w:rPr>
          <w:rFonts w:cstheme="minorHAnsi"/>
        </w:rPr>
        <w:t>%</w:t>
      </w:r>
      <w:r>
        <w:rPr>
          <w:rFonts w:hint="eastAsia" w:cstheme="minorHAnsi"/>
        </w:rPr>
        <w:t>，</w:t>
      </w:r>
      <w:r>
        <w:rPr>
          <w:rFonts w:cstheme="minorHAnsi"/>
        </w:rPr>
        <w:t>25</w:t>
      </w:r>
      <w:r>
        <w:rPr>
          <w:rFonts w:hint="eastAsia" w:cstheme="minorHAnsi"/>
        </w:rPr>
        <w:t>岁到</w:t>
      </w:r>
      <w:r>
        <w:rPr>
          <w:rFonts w:cstheme="minorHAnsi"/>
        </w:rPr>
        <w:t>30</w:t>
      </w:r>
      <w:r>
        <w:rPr>
          <w:rFonts w:hint="eastAsia" w:cstheme="minorHAnsi"/>
        </w:rPr>
        <w:t>岁占19.05</w:t>
      </w:r>
      <w:r>
        <w:rPr>
          <w:rFonts w:cstheme="minorHAnsi"/>
        </w:rPr>
        <w:t>%</w:t>
      </w:r>
      <w:r>
        <w:rPr>
          <w:rFonts w:hint="eastAsia" w:cstheme="minorHAnsi"/>
        </w:rPr>
        <w:t>，</w:t>
      </w:r>
      <w:r>
        <w:rPr>
          <w:rFonts w:cstheme="minorHAnsi"/>
        </w:rPr>
        <w:t>31</w:t>
      </w:r>
      <w:r>
        <w:rPr>
          <w:rFonts w:hint="eastAsia" w:cstheme="minorHAnsi"/>
        </w:rPr>
        <w:t>岁到</w:t>
      </w:r>
      <w:r>
        <w:rPr>
          <w:rFonts w:cstheme="minorHAnsi"/>
        </w:rPr>
        <w:t>45</w:t>
      </w:r>
      <w:r>
        <w:rPr>
          <w:rFonts w:hint="eastAsia" w:cstheme="minorHAnsi"/>
        </w:rPr>
        <w:t>岁占32.9</w:t>
      </w:r>
      <w:r>
        <w:rPr>
          <w:rFonts w:cstheme="minorHAnsi"/>
        </w:rPr>
        <w:t>%</w:t>
      </w:r>
      <w:r>
        <w:rPr>
          <w:rFonts w:hint="eastAsia" w:cstheme="minorHAnsi"/>
        </w:rPr>
        <w:t>，即</w:t>
      </w:r>
      <w:r>
        <w:rPr>
          <w:rFonts w:cstheme="minorHAnsi"/>
        </w:rPr>
        <w:t>30</w:t>
      </w:r>
      <w:r>
        <w:rPr>
          <w:rFonts w:hint="eastAsia" w:cstheme="minorHAnsi"/>
        </w:rPr>
        <w:t>岁以下年轻人占比56.48</w:t>
      </w:r>
      <w:r>
        <w:rPr>
          <w:rFonts w:cstheme="minorHAnsi"/>
        </w:rPr>
        <w:t>%</w:t>
      </w:r>
      <w:r>
        <w:rPr>
          <w:rFonts w:hint="eastAsia" w:cstheme="minorHAnsi"/>
        </w:rPr>
        <w:t>，比全国30岁以下年轻人占比56.78%，还要低出0.3个百分点。</w:t>
      </w:r>
      <w:r>
        <w:rPr>
          <w:rFonts w:cstheme="minorHAnsi"/>
        </w:rPr>
        <w:t>45</w:t>
      </w:r>
      <w:r>
        <w:rPr>
          <w:rFonts w:hint="eastAsia" w:cstheme="minorHAnsi"/>
        </w:rPr>
        <w:t>岁以下占89.41</w:t>
      </w:r>
      <w:r>
        <w:rPr>
          <w:rFonts w:cstheme="minorHAnsi"/>
        </w:rPr>
        <w:t>%</w:t>
      </w:r>
      <w:r>
        <w:rPr>
          <w:rFonts w:hint="eastAsia" w:cstheme="minorHAnsi"/>
        </w:rPr>
        <w:t>，公众网民年龄以中青年为主，其中</w:t>
      </w:r>
      <w:r>
        <w:rPr>
          <w:rFonts w:cstheme="minorHAnsi"/>
        </w:rPr>
        <w:t>30</w:t>
      </w:r>
      <w:r>
        <w:rPr>
          <w:rFonts w:hint="eastAsia" w:cstheme="minorHAnsi"/>
        </w:rPr>
        <w:t>岁以下年轻人超过一半。</w:t>
      </w:r>
    </w:p>
    <w:p>
      <w:pPr>
        <w:rPr>
          <w:rFonts w:cstheme="minorHAnsi"/>
        </w:rPr>
      </w:pPr>
      <w:r>
        <w:drawing>
          <wp:inline distT="0" distB="0" distL="114300" distR="114300">
            <wp:extent cx="4964430" cy="3255645"/>
            <wp:effectExtent l="4445" t="4445" r="22225" b="16510"/>
            <wp:docPr id="66"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6"/>
        <w:jc w:val="center"/>
        <w:rPr>
          <w:rFonts w:asciiTheme="minorHAnsi" w:cstheme="minorHAnsi"/>
          <w:sz w:val="24"/>
        </w:rPr>
      </w:pPr>
      <w:bookmarkStart w:id="104" w:name="_Toc19305586"/>
      <w:bookmarkStart w:id="105" w:name="_Toc19203681"/>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w:t>
      </w:r>
      <w:r>
        <w:rPr>
          <w:rFonts w:asciiTheme="minorHAnsi" w:cstheme="minorHAnsi"/>
          <w:sz w:val="24"/>
        </w:rPr>
        <w:fldChar w:fldCharType="end"/>
      </w:r>
      <w:bookmarkStart w:id="106" w:name="_Toc9742"/>
      <w:r>
        <w:rPr>
          <w:rFonts w:asciiTheme="minorHAnsi" w:cstheme="minorHAnsi"/>
          <w:sz w:val="24"/>
        </w:rPr>
        <w:t>：公众网民年龄分布图</w:t>
      </w:r>
      <w:bookmarkEnd w:id="104"/>
      <w:bookmarkEnd w:id="105"/>
      <w:bookmarkEnd w:id="106"/>
    </w:p>
    <w:p>
      <w:pPr>
        <w:rPr>
          <w:rFonts w:cstheme="minorHAnsi"/>
        </w:rPr>
      </w:pPr>
    </w:p>
    <w:p>
      <w:pPr>
        <w:pStyle w:val="3"/>
        <w:rPr>
          <w:rFonts w:asciiTheme="minorHAnsi" w:hAnsiTheme="minorHAnsi" w:cstheme="minorHAnsi"/>
        </w:rPr>
      </w:pPr>
      <w:bookmarkStart w:id="107" w:name="_Toc2818"/>
      <w:r>
        <w:rPr>
          <w:rFonts w:asciiTheme="minorHAnsi" w:hAnsiTheme="minorHAnsi" w:cstheme="minorHAnsi"/>
        </w:rPr>
        <w:t>3.3学历分布</w:t>
      </w:r>
      <w:bookmarkEnd w:id="107"/>
    </w:p>
    <w:p>
      <w:pPr>
        <w:rPr>
          <w:rFonts w:cstheme="minorHAnsi"/>
        </w:rPr>
      </w:pPr>
      <w:r>
        <w:rPr>
          <w:rFonts w:hint="eastAsia" w:cstheme="minorHAnsi"/>
        </w:rPr>
        <w:t>参与调查的公众网民中本科学历人数最多，占37.31</w:t>
      </w:r>
      <w:r>
        <w:rPr>
          <w:rFonts w:cstheme="minorHAnsi"/>
        </w:rPr>
        <w:t>%</w:t>
      </w:r>
      <w:r>
        <w:rPr>
          <w:rFonts w:hint="eastAsia" w:cstheme="minorHAnsi"/>
        </w:rPr>
        <w:t>，其次是大专学历，占29.89</w:t>
      </w:r>
      <w:r>
        <w:rPr>
          <w:rFonts w:cstheme="minorHAnsi"/>
        </w:rPr>
        <w:t>%</w:t>
      </w:r>
      <w:r>
        <w:rPr>
          <w:rFonts w:hint="eastAsia" w:cstheme="minorHAnsi"/>
        </w:rPr>
        <w:t>。初中及以下学历占10.63</w:t>
      </w:r>
      <w:r>
        <w:rPr>
          <w:rFonts w:cstheme="minorHAnsi"/>
        </w:rPr>
        <w:t>%</w:t>
      </w:r>
      <w:r>
        <w:rPr>
          <w:rFonts w:hint="eastAsia" w:cstheme="minorHAnsi"/>
        </w:rPr>
        <w:t>。</w:t>
      </w:r>
    </w:p>
    <w:p>
      <w:pPr>
        <w:rPr>
          <w:rFonts w:cstheme="minorHAnsi"/>
        </w:rPr>
      </w:pPr>
      <w:r>
        <w:drawing>
          <wp:inline distT="0" distB="0" distL="114300" distR="114300">
            <wp:extent cx="4957445" cy="3315970"/>
            <wp:effectExtent l="4445" t="4445" r="10160" b="13335"/>
            <wp:docPr id="24"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6"/>
        <w:jc w:val="center"/>
        <w:rPr>
          <w:rFonts w:asciiTheme="minorHAnsi" w:cstheme="minorHAnsi"/>
          <w:sz w:val="24"/>
        </w:rPr>
      </w:pPr>
      <w:bookmarkStart w:id="108" w:name="_Toc19305588"/>
      <w:bookmarkStart w:id="109" w:name="_Toc19203683"/>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3</w:t>
      </w:r>
      <w:r>
        <w:rPr>
          <w:rFonts w:asciiTheme="minorHAnsi" w:cstheme="minorHAnsi"/>
          <w:sz w:val="24"/>
        </w:rPr>
        <w:fldChar w:fldCharType="end"/>
      </w:r>
      <w:bookmarkStart w:id="110" w:name="_Toc11462"/>
      <w:r>
        <w:rPr>
          <w:rFonts w:asciiTheme="minorHAnsi" w:cstheme="minorHAnsi"/>
          <w:sz w:val="24"/>
        </w:rPr>
        <w:t>：公众网民学历分布图</w:t>
      </w:r>
      <w:bookmarkEnd w:id="108"/>
      <w:bookmarkEnd w:id="109"/>
      <w:bookmarkEnd w:id="110"/>
    </w:p>
    <w:p>
      <w:pPr>
        <w:rPr>
          <w:rFonts w:cstheme="minorHAnsi"/>
        </w:rPr>
      </w:pPr>
    </w:p>
    <w:p>
      <w:pPr>
        <w:pStyle w:val="3"/>
        <w:rPr>
          <w:rFonts w:asciiTheme="minorHAnsi" w:hAnsiTheme="minorHAnsi" w:cstheme="minorHAnsi"/>
        </w:rPr>
      </w:pPr>
      <w:bookmarkStart w:id="111" w:name="_Toc9301"/>
      <w:r>
        <w:rPr>
          <w:rFonts w:asciiTheme="minorHAnsi" w:hAnsiTheme="minorHAnsi" w:cstheme="minorHAnsi"/>
        </w:rPr>
        <w:t>3.4职业分布</w:t>
      </w:r>
      <w:bookmarkEnd w:id="111"/>
    </w:p>
    <w:p>
      <w:pPr>
        <w:rPr>
          <w:rFonts w:ascii="宋体" w:hAnsi="宋体" w:eastAsia="宋体" w:cs="宋体"/>
        </w:rPr>
      </w:pPr>
      <w:r>
        <w:rPr>
          <w:rFonts w:hint="eastAsia" w:cstheme="minorHAnsi"/>
        </w:rPr>
        <w:t>参与调查的公众网民中企业/公司一般人员比例最高占31.91</w:t>
      </w:r>
      <w:r>
        <w:rPr>
          <w:rFonts w:cstheme="minorHAnsi"/>
        </w:rPr>
        <w:t>%</w:t>
      </w:r>
      <w:r>
        <w:rPr>
          <w:rFonts w:hint="eastAsia" w:cstheme="minorHAnsi"/>
        </w:rPr>
        <w:t>，其次是学生占26.13</w:t>
      </w:r>
      <w:r>
        <w:rPr>
          <w:rFonts w:cstheme="minorHAnsi"/>
        </w:rPr>
        <w:t>%</w:t>
      </w:r>
      <w:r>
        <w:rPr>
          <w:rFonts w:hint="eastAsia" w:cstheme="minorHAnsi"/>
        </w:rPr>
        <w:t>，专业技术人员占8.15</w:t>
      </w:r>
      <w:r>
        <w:rPr>
          <w:rFonts w:cstheme="minorHAnsi"/>
        </w:rPr>
        <w:t>%</w:t>
      </w:r>
      <w:r>
        <w:rPr>
          <w:rFonts w:hint="eastAsia" w:cstheme="minorHAnsi"/>
        </w:rPr>
        <w:t>，党政机关事业单位一般人员占7.59</w:t>
      </w:r>
      <w:r>
        <w:rPr>
          <w:rFonts w:cstheme="minorHAnsi"/>
        </w:rPr>
        <w:t>%</w:t>
      </w:r>
      <w:r>
        <w:rPr>
          <w:rFonts w:hint="eastAsia" w:cstheme="minorHAnsi"/>
        </w:rPr>
        <w:t>。</w:t>
      </w:r>
      <w:r>
        <w:rPr>
          <w:rFonts w:hint="eastAsia" w:ascii="宋体" w:hAnsi="宋体" w:eastAsia="宋体" w:cs="宋体"/>
        </w:rPr>
        <w:t>相较于全国数据排名第一的学生占比31.75%，低出了5.62个百分点；其次，与全国数据企业/公司一般人员占比15.64%，高了16.27个百分点。</w:t>
      </w:r>
    </w:p>
    <w:p>
      <w:pPr>
        <w:rPr>
          <w:rFonts w:cstheme="minorHAnsi"/>
        </w:rPr>
      </w:pPr>
    </w:p>
    <w:p>
      <w:pPr>
        <w:rPr>
          <w:rFonts w:cstheme="minorHAnsi"/>
        </w:rPr>
      </w:pPr>
      <w:r>
        <w:drawing>
          <wp:inline distT="0" distB="0" distL="114300" distR="114300">
            <wp:extent cx="4809490" cy="3469640"/>
            <wp:effectExtent l="4445" t="4445" r="5715" b="12065"/>
            <wp:docPr id="67"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6"/>
        <w:jc w:val="center"/>
        <w:rPr>
          <w:rFonts w:asciiTheme="minorHAnsi" w:cstheme="minorHAnsi"/>
          <w:sz w:val="24"/>
        </w:rPr>
      </w:pPr>
      <w:bookmarkStart w:id="112" w:name="_Toc19203684"/>
      <w:bookmarkStart w:id="113" w:name="_Toc19305589"/>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w:t>
      </w:r>
      <w:r>
        <w:rPr>
          <w:rFonts w:asciiTheme="minorHAnsi" w:cstheme="minorHAnsi"/>
          <w:sz w:val="24"/>
        </w:rPr>
        <w:fldChar w:fldCharType="end"/>
      </w:r>
      <w:bookmarkStart w:id="114" w:name="_Toc5807"/>
      <w:r>
        <w:rPr>
          <w:rFonts w:asciiTheme="minorHAnsi" w:cstheme="minorHAnsi"/>
          <w:sz w:val="24"/>
        </w:rPr>
        <w:t>：公众网民职业分布图</w:t>
      </w:r>
      <w:bookmarkEnd w:id="112"/>
      <w:bookmarkEnd w:id="113"/>
      <w:bookmarkEnd w:id="114"/>
    </w:p>
    <w:p>
      <w:pPr>
        <w:rPr>
          <w:rFonts w:cstheme="minorHAnsi"/>
        </w:rPr>
      </w:pPr>
    </w:p>
    <w:p>
      <w:pPr>
        <w:pStyle w:val="3"/>
        <w:rPr>
          <w:rFonts w:asciiTheme="minorHAnsi" w:hAnsiTheme="minorHAnsi" w:cstheme="minorHAnsi"/>
        </w:rPr>
      </w:pPr>
      <w:bookmarkStart w:id="115" w:name="_Toc12839"/>
      <w:r>
        <w:rPr>
          <w:rFonts w:asciiTheme="minorHAnsi" w:hAnsiTheme="minorHAnsi" w:cstheme="minorHAnsi"/>
        </w:rPr>
        <w:t>3.5工作岗位</w:t>
      </w:r>
      <w:bookmarkEnd w:id="115"/>
    </w:p>
    <w:p>
      <w:pPr>
        <w:rPr>
          <w:rFonts w:cstheme="minorHAnsi"/>
        </w:rPr>
      </w:pPr>
      <w:r>
        <w:rPr>
          <w:rFonts w:hint="eastAsia" w:cstheme="minorHAnsi"/>
        </w:rPr>
        <w:t>参与调查的公众网民中从事与网络安全相关工作的占15.23</w:t>
      </w:r>
      <w:r>
        <w:rPr>
          <w:rFonts w:cstheme="minorHAnsi"/>
        </w:rPr>
        <w:t>%</w:t>
      </w:r>
      <w:r>
        <w:rPr>
          <w:rFonts w:hint="eastAsia" w:cstheme="minorHAnsi"/>
        </w:rPr>
        <w:t>。</w:t>
      </w:r>
      <w:r>
        <w:rPr>
          <w:rFonts w:hint="eastAsia" w:ascii="宋体" w:hAnsi="宋体" w:eastAsia="宋体" w:cs="宋体"/>
        </w:rPr>
        <w:t>相较于全国数据15.21%的占比基本接近。</w:t>
      </w:r>
    </w:p>
    <w:p>
      <w:pPr>
        <w:rPr>
          <w:rFonts w:cstheme="minorHAnsi"/>
        </w:rPr>
      </w:pPr>
      <w:r>
        <w:drawing>
          <wp:inline distT="0" distB="0" distL="114300" distR="114300">
            <wp:extent cx="4572000" cy="2743200"/>
            <wp:effectExtent l="4445" t="4445" r="14605" b="14605"/>
            <wp:docPr id="2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5</w:t>
      </w:r>
      <w:r>
        <w:rPr>
          <w:rFonts w:asciiTheme="minorHAnsi" w:cstheme="minorHAnsi"/>
          <w:sz w:val="24"/>
        </w:rPr>
        <w:fldChar w:fldCharType="end"/>
      </w:r>
      <w:bookmarkStart w:id="116" w:name="_Toc3878"/>
      <w:r>
        <w:rPr>
          <w:rFonts w:asciiTheme="minorHAnsi" w:cstheme="minorHAnsi"/>
          <w:sz w:val="24"/>
        </w:rPr>
        <w:t>：全国公众网民从事网络安全相关工作比例</w:t>
      </w:r>
      <w:bookmarkEnd w:id="116"/>
    </w:p>
    <w:p>
      <w:pPr>
        <w:rPr>
          <w:rFonts w:cstheme="minorHAnsi"/>
        </w:rPr>
      </w:pPr>
    </w:p>
    <w:p>
      <w:pPr>
        <w:pStyle w:val="2"/>
        <w:rPr>
          <w:rFonts w:asciiTheme="minorHAnsi" w:hAnsiTheme="minorHAnsi" w:cstheme="minorHAnsi"/>
        </w:rPr>
      </w:pPr>
      <w:bookmarkStart w:id="117" w:name="_Toc19207410"/>
      <w:bookmarkStart w:id="118" w:name="_Toc25792"/>
      <w:r>
        <w:rPr>
          <w:rFonts w:asciiTheme="minorHAnsi" w:hAnsiTheme="minorHAnsi" w:cstheme="minorHAnsi"/>
        </w:rPr>
        <w:t>四、</w:t>
      </w:r>
      <w:r>
        <w:rPr>
          <w:rFonts w:hint="eastAsia" w:asciiTheme="minorHAnsi" w:hAnsiTheme="minorHAnsi" w:cstheme="minorHAnsi"/>
        </w:rPr>
        <w:t>网络安全</w:t>
      </w:r>
      <w:bookmarkEnd w:id="117"/>
      <w:r>
        <w:rPr>
          <w:rFonts w:hint="eastAsia" w:asciiTheme="minorHAnsi" w:hAnsiTheme="minorHAnsi" w:cstheme="minorHAnsi"/>
        </w:rPr>
        <w:t>感满意度分析</w:t>
      </w:r>
      <w:bookmarkEnd w:id="118"/>
    </w:p>
    <w:p>
      <w:pPr>
        <w:pStyle w:val="3"/>
        <w:rPr>
          <w:rFonts w:asciiTheme="minorHAnsi" w:hAnsiTheme="minorHAnsi" w:cstheme="minorHAnsi"/>
        </w:rPr>
      </w:pPr>
      <w:bookmarkStart w:id="119" w:name="_Toc15485"/>
      <w:r>
        <w:rPr>
          <w:rFonts w:asciiTheme="minorHAnsi" w:hAnsiTheme="minorHAnsi" w:cstheme="minorHAnsi"/>
        </w:rPr>
        <w:t>4.1网民上网行为</w:t>
      </w:r>
      <w:bookmarkEnd w:id="119"/>
    </w:p>
    <w:p>
      <w:pPr>
        <w:rPr>
          <w:rFonts w:cstheme="minorHAnsi"/>
        </w:rPr>
      </w:pPr>
      <w:r>
        <w:rPr>
          <w:rFonts w:hint="eastAsia" w:cstheme="minorHAnsi"/>
        </w:rPr>
        <w:t>（</w:t>
      </w:r>
      <w:r>
        <w:rPr>
          <w:rFonts w:cstheme="minorHAnsi"/>
        </w:rPr>
        <w:t>1</w:t>
      </w:r>
      <w:r>
        <w:rPr>
          <w:rFonts w:hint="eastAsia" w:cstheme="minorHAnsi"/>
        </w:rPr>
        <w:t>）网龄分布</w:t>
      </w:r>
    </w:p>
    <w:p>
      <w:pPr>
        <w:rPr>
          <w:rFonts w:cstheme="minorHAnsi"/>
        </w:rPr>
      </w:pPr>
      <w:r>
        <w:rPr>
          <w:rFonts w:hint="eastAsia" w:cstheme="minorHAnsi"/>
        </w:rPr>
        <w:t>参与调查的公众网民中上网网龄10-12年最多占26.19</w:t>
      </w:r>
      <w:r>
        <w:rPr>
          <w:rFonts w:cstheme="minorHAnsi"/>
        </w:rPr>
        <w:t>%</w:t>
      </w:r>
      <w:r>
        <w:rPr>
          <w:rFonts w:hint="eastAsia" w:cstheme="minorHAnsi"/>
        </w:rPr>
        <w:t>。其次是16-20年的网民占18.14</w:t>
      </w:r>
      <w:r>
        <w:rPr>
          <w:rFonts w:cstheme="minorHAnsi"/>
        </w:rPr>
        <w:t>%</w:t>
      </w:r>
      <w:r>
        <w:rPr>
          <w:rFonts w:hint="eastAsia" w:cstheme="minorHAnsi"/>
        </w:rPr>
        <w:t>，13-15年排第三位占15.45</w:t>
      </w:r>
      <w:r>
        <w:rPr>
          <w:rFonts w:cstheme="minorHAnsi"/>
        </w:rPr>
        <w:t>%</w:t>
      </w:r>
      <w:r>
        <w:rPr>
          <w:rFonts w:hint="eastAsia" w:cstheme="minorHAnsi"/>
        </w:rPr>
        <w:t>。</w:t>
      </w:r>
      <w:bookmarkStart w:id="120" w:name="_Hlk18879003"/>
      <w:r>
        <w:rPr>
          <w:rFonts w:hint="eastAsia" w:ascii="宋体" w:hAnsi="宋体" w:eastAsia="宋体" w:cs="宋体"/>
        </w:rPr>
        <w:t>相较于全国数据4-12年网龄比例55.63%，低了2.22个百分点。</w:t>
      </w:r>
      <w:bookmarkEnd w:id="120"/>
    </w:p>
    <w:p>
      <w:pPr>
        <w:rPr>
          <w:rFonts w:cstheme="minorHAnsi"/>
        </w:rPr>
      </w:pPr>
      <w:r>
        <w:drawing>
          <wp:inline distT="0" distB="0" distL="114300" distR="114300">
            <wp:extent cx="4987925" cy="3653155"/>
            <wp:effectExtent l="4445" t="4445" r="17780" b="19050"/>
            <wp:docPr id="6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6</w:t>
      </w:r>
      <w:r>
        <w:rPr>
          <w:rFonts w:asciiTheme="minorHAnsi" w:cstheme="minorHAnsi"/>
          <w:sz w:val="24"/>
        </w:rPr>
        <w:fldChar w:fldCharType="end"/>
      </w:r>
      <w:bookmarkStart w:id="121" w:name="_Toc24461"/>
      <w:r>
        <w:rPr>
          <w:rFonts w:asciiTheme="minorHAnsi" w:cstheme="minorHAnsi"/>
          <w:sz w:val="24"/>
        </w:rPr>
        <w:t>：公众网民网龄分布</w:t>
      </w:r>
      <w:bookmarkEnd w:id="121"/>
    </w:p>
    <w:p>
      <w:pPr>
        <w:ind w:firstLine="0" w:firstLineChars="0"/>
        <w:rPr>
          <w:rFonts w:cstheme="minorHAnsi"/>
        </w:rPr>
      </w:pPr>
      <w:r>
        <w:rPr>
          <w:rFonts w:cstheme="minorHAnsi"/>
        </w:rPr>
        <w:t>（图表数据来源：公众网民版一级问卷第7题：</w:t>
      </w:r>
      <w:r>
        <w:rPr>
          <w:rFonts w:hint="eastAsia" w:cstheme="minorHAnsi"/>
        </w:rPr>
        <w:t>您上网已经有多少年（网龄）？）</w:t>
      </w:r>
    </w:p>
    <w:p>
      <w:pPr>
        <w:rPr>
          <w:rFonts w:cstheme="minorHAnsi"/>
        </w:rPr>
      </w:pPr>
    </w:p>
    <w:p>
      <w:pPr>
        <w:rPr>
          <w:rFonts w:cstheme="minorHAnsi"/>
        </w:rPr>
      </w:pPr>
      <w:r>
        <w:rPr>
          <w:rFonts w:hint="eastAsia" w:cstheme="minorHAnsi"/>
        </w:rPr>
        <w:t>（</w:t>
      </w:r>
      <w:r>
        <w:rPr>
          <w:rFonts w:cstheme="minorHAnsi"/>
        </w:rPr>
        <w:t>2</w:t>
      </w:r>
      <w:r>
        <w:rPr>
          <w:rFonts w:hint="eastAsia" w:cstheme="minorHAnsi"/>
        </w:rPr>
        <w:t>）上网时长</w:t>
      </w:r>
    </w:p>
    <w:p>
      <w:pPr>
        <w:rPr>
          <w:rFonts w:ascii="宋体" w:hAnsi="宋体" w:eastAsia="宋体" w:cs="宋体"/>
        </w:rPr>
      </w:pPr>
      <w:r>
        <w:rPr>
          <w:rFonts w:hint="eastAsia" w:cstheme="minorHAnsi"/>
        </w:rPr>
        <w:t>参与调查的公众网民中平均每天上网时长3-4小时的最多占31.69</w:t>
      </w:r>
      <w:r>
        <w:rPr>
          <w:rFonts w:cstheme="minorHAnsi"/>
        </w:rPr>
        <w:t>%</w:t>
      </w:r>
      <w:r>
        <w:rPr>
          <w:rFonts w:hint="eastAsia" w:cstheme="minorHAnsi"/>
        </w:rPr>
        <w:t>，其次是上网1-2小时占24.13</w:t>
      </w:r>
      <w:r>
        <w:rPr>
          <w:rFonts w:cstheme="minorHAnsi"/>
        </w:rPr>
        <w:t>%</w:t>
      </w:r>
      <w:r>
        <w:rPr>
          <w:rFonts w:hint="eastAsia" w:cstheme="minorHAnsi"/>
        </w:rPr>
        <w:t>，上网</w:t>
      </w:r>
      <w:r>
        <w:rPr>
          <w:rFonts w:hint="eastAsia" w:cstheme="minorHAnsi"/>
          <w:lang w:val="en-US" w:eastAsia="zh-CN"/>
        </w:rPr>
        <w:t>时长</w:t>
      </w:r>
      <w:r>
        <w:rPr>
          <w:rFonts w:hint="eastAsia" w:cstheme="minorHAnsi"/>
        </w:rPr>
        <w:t>7小时</w:t>
      </w:r>
      <w:r>
        <w:rPr>
          <w:rFonts w:hint="eastAsia" w:cstheme="minorHAnsi"/>
          <w:lang w:val="en-US" w:eastAsia="zh-CN"/>
        </w:rPr>
        <w:t>或</w:t>
      </w:r>
      <w:r>
        <w:rPr>
          <w:rFonts w:hint="eastAsia" w:cstheme="minorHAnsi"/>
        </w:rPr>
        <w:t>以上排第三位占18.44</w:t>
      </w:r>
      <w:r>
        <w:rPr>
          <w:rFonts w:cstheme="minorHAnsi"/>
        </w:rPr>
        <w:t>%</w:t>
      </w:r>
      <w:r>
        <w:rPr>
          <w:rFonts w:hint="eastAsia" w:cstheme="minorHAnsi"/>
        </w:rPr>
        <w:t>。和去年相比，每天长时间上网的网民比例基本一致。</w:t>
      </w:r>
      <w:r>
        <w:rPr>
          <w:rFonts w:hint="eastAsia" w:ascii="宋体" w:hAnsi="宋体" w:eastAsia="宋体" w:cs="宋体"/>
        </w:rPr>
        <w:t>合计每天上网超过5小时的网民有36.36%，相较于全国数据每天上网超过5小时的网民占比30.11%，高出了6.25个百分点。</w:t>
      </w:r>
    </w:p>
    <w:p>
      <w:pPr>
        <w:rPr>
          <w:rFonts w:cstheme="minorHAnsi"/>
        </w:rPr>
      </w:pPr>
    </w:p>
    <w:p>
      <w:pPr>
        <w:rPr>
          <w:rFonts w:cstheme="minorHAnsi"/>
        </w:rPr>
      </w:pPr>
      <w:r>
        <w:drawing>
          <wp:inline distT="0" distB="0" distL="114300" distR="114300">
            <wp:extent cx="4952365" cy="3333750"/>
            <wp:effectExtent l="4445" t="4445" r="15240" b="14605"/>
            <wp:docPr id="69"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7</w:t>
      </w:r>
      <w:r>
        <w:rPr>
          <w:rFonts w:asciiTheme="minorHAnsi" w:cstheme="minorHAnsi"/>
          <w:sz w:val="24"/>
        </w:rPr>
        <w:fldChar w:fldCharType="end"/>
      </w:r>
      <w:bookmarkStart w:id="122" w:name="_Toc5987"/>
      <w:r>
        <w:rPr>
          <w:rFonts w:asciiTheme="minorHAnsi" w:cstheme="minorHAnsi"/>
          <w:sz w:val="24"/>
        </w:rPr>
        <w:t>：公众网民每天上网时长</w:t>
      </w:r>
      <w:bookmarkEnd w:id="122"/>
    </w:p>
    <w:p>
      <w:pPr>
        <w:ind w:firstLine="0" w:firstLineChars="0"/>
        <w:rPr>
          <w:rFonts w:cstheme="minorHAnsi"/>
        </w:rPr>
      </w:pPr>
      <w:r>
        <w:rPr>
          <w:rFonts w:cstheme="minorHAnsi"/>
        </w:rPr>
        <w:t>（图表数据来源：公众网民版一级问卷第8题：您平均每天上网的时长是多少小时?</w:t>
      </w:r>
      <w:r>
        <w:rPr>
          <w:rFonts w:hint="eastAsia" w:cstheme="minorHAnsi"/>
        </w:rPr>
        <w:t>）</w:t>
      </w:r>
    </w:p>
    <w:p>
      <w:pPr>
        <w:ind w:firstLine="0" w:firstLineChars="0"/>
        <w:rPr>
          <w:rFonts w:cstheme="minorHAnsi"/>
        </w:rPr>
      </w:pPr>
    </w:p>
    <w:p>
      <w:pPr>
        <w:rPr>
          <w:rFonts w:cstheme="minorHAnsi"/>
        </w:rPr>
      </w:pPr>
      <w:r>
        <w:rPr>
          <w:rFonts w:hint="eastAsia" w:cstheme="minorHAnsi"/>
        </w:rPr>
        <w:t>（</w:t>
      </w:r>
      <w:r>
        <w:rPr>
          <w:rFonts w:cstheme="minorHAnsi"/>
        </w:rPr>
        <w:t>3</w:t>
      </w:r>
      <w:r>
        <w:rPr>
          <w:rFonts w:hint="eastAsia" w:cstheme="minorHAnsi"/>
        </w:rPr>
        <w:t>）网费支出</w:t>
      </w:r>
    </w:p>
    <w:p>
      <w:pPr>
        <w:rPr>
          <w:rFonts w:cstheme="minorHAnsi"/>
        </w:rPr>
      </w:pPr>
      <w:r>
        <w:rPr>
          <w:rFonts w:hint="eastAsia" w:cstheme="minorHAnsi"/>
        </w:rPr>
        <w:t>参与调查的公众网民中上网费用（手机流量和宽带费用）平均每月支出</w:t>
      </w:r>
      <w:r>
        <w:rPr>
          <w:rFonts w:cstheme="minorHAnsi"/>
        </w:rPr>
        <w:t>100</w:t>
      </w:r>
      <w:r>
        <w:rPr>
          <w:rFonts w:hint="eastAsia" w:cstheme="minorHAnsi"/>
        </w:rPr>
        <w:t>元以下的比例最高占59.31</w:t>
      </w:r>
      <w:r>
        <w:rPr>
          <w:rFonts w:cstheme="minorHAnsi"/>
        </w:rPr>
        <w:t>%</w:t>
      </w:r>
      <w:r>
        <w:rPr>
          <w:rFonts w:hint="eastAsia" w:cstheme="minorHAnsi"/>
        </w:rPr>
        <w:t>，其次是每月支出</w:t>
      </w:r>
      <w:r>
        <w:rPr>
          <w:rFonts w:cstheme="minorHAnsi"/>
        </w:rPr>
        <w:t>100-199</w:t>
      </w:r>
      <w:r>
        <w:rPr>
          <w:rFonts w:hint="eastAsia" w:cstheme="minorHAnsi"/>
        </w:rPr>
        <w:t>元的占28.21</w:t>
      </w:r>
      <w:r>
        <w:rPr>
          <w:rFonts w:cstheme="minorHAnsi"/>
        </w:rPr>
        <w:t>%</w:t>
      </w:r>
      <w:r>
        <w:rPr>
          <w:rFonts w:hint="eastAsia" w:cstheme="minorHAnsi"/>
        </w:rPr>
        <w:t>，每月支出</w:t>
      </w:r>
      <w:r>
        <w:rPr>
          <w:rFonts w:cstheme="minorHAnsi"/>
        </w:rPr>
        <w:t>200</w:t>
      </w:r>
      <w:r>
        <w:rPr>
          <w:rFonts w:hint="eastAsia" w:cstheme="minorHAnsi"/>
        </w:rPr>
        <w:t>元以上占7.97</w:t>
      </w:r>
      <w:r>
        <w:rPr>
          <w:rFonts w:cstheme="minorHAnsi"/>
        </w:rPr>
        <w:t>%</w:t>
      </w:r>
      <w:r>
        <w:rPr>
          <w:rFonts w:hint="eastAsia" w:cstheme="minorHAnsi"/>
        </w:rPr>
        <w:t>。</w:t>
      </w:r>
      <w:r>
        <w:rPr>
          <w:rFonts w:hint="eastAsia" w:ascii="宋体" w:hAnsi="宋体" w:eastAsia="宋体" w:cs="宋体"/>
        </w:rPr>
        <w:t>相较于全国数据，排名顺序完全一致。</w:t>
      </w:r>
    </w:p>
    <w:p>
      <w:pPr>
        <w:rPr>
          <w:rFonts w:cstheme="minorHAnsi"/>
        </w:rPr>
      </w:pPr>
      <w:r>
        <w:drawing>
          <wp:inline distT="0" distB="0" distL="114300" distR="114300">
            <wp:extent cx="4848860" cy="2470785"/>
            <wp:effectExtent l="4445" t="4445" r="23495" b="20320"/>
            <wp:docPr id="70"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6"/>
        <w:ind w:firstLine="0" w:firstLineChars="0"/>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8</w:t>
      </w:r>
      <w:r>
        <w:rPr>
          <w:rFonts w:asciiTheme="minorHAnsi" w:cstheme="minorHAnsi"/>
          <w:sz w:val="24"/>
        </w:rPr>
        <w:fldChar w:fldCharType="end"/>
      </w:r>
      <w:bookmarkStart w:id="123" w:name="_Toc13935"/>
      <w:r>
        <w:rPr>
          <w:rFonts w:asciiTheme="minorHAnsi" w:cstheme="minorHAnsi"/>
          <w:sz w:val="24"/>
        </w:rPr>
        <w:t>：公众网民每月上网费用分布</w:t>
      </w:r>
      <w:bookmarkEnd w:id="123"/>
    </w:p>
    <w:p>
      <w:pPr>
        <w:ind w:firstLine="0" w:firstLineChars="0"/>
        <w:rPr>
          <w:rFonts w:cstheme="minorHAnsi"/>
        </w:rPr>
      </w:pPr>
      <w:r>
        <w:rPr>
          <w:rFonts w:cstheme="minorHAnsi"/>
        </w:rPr>
        <w:t>（图表数据来源：公众网民版一级问卷第9题</w:t>
      </w:r>
      <w:r>
        <w:rPr>
          <w:rFonts w:hint="eastAsia" w:cstheme="minorHAnsi"/>
        </w:rPr>
        <w:t>：您平均每月花多少钱网费（包括手机流量和宽带费用）？）</w:t>
      </w:r>
    </w:p>
    <w:p>
      <w:pPr>
        <w:ind w:firstLine="0" w:firstLineChars="0"/>
        <w:rPr>
          <w:rFonts w:cstheme="minorHAnsi"/>
        </w:rPr>
      </w:pPr>
    </w:p>
    <w:p>
      <w:pPr>
        <w:rPr>
          <w:rFonts w:cstheme="minorHAnsi"/>
        </w:rPr>
      </w:pPr>
      <w:r>
        <w:rPr>
          <w:rFonts w:hint="eastAsia" w:cstheme="minorHAnsi"/>
        </w:rPr>
        <w:t>（</w:t>
      </w:r>
      <w:r>
        <w:rPr>
          <w:rFonts w:cstheme="minorHAnsi"/>
        </w:rPr>
        <w:t>4</w:t>
      </w:r>
      <w:r>
        <w:rPr>
          <w:rFonts w:hint="eastAsia" w:cstheme="minorHAnsi"/>
        </w:rPr>
        <w:t>）网费支出负担评价</w:t>
      </w:r>
    </w:p>
    <w:p>
      <w:pPr>
        <w:rPr>
          <w:rFonts w:cstheme="minorHAnsi"/>
        </w:rPr>
      </w:pPr>
      <w:r>
        <w:rPr>
          <w:rFonts w:hint="eastAsia" w:cstheme="minorHAnsi"/>
        </w:rPr>
        <w:t>参与调查的公众网民对上网费用负担评价认为费用适中的比例最高占45.52</w:t>
      </w:r>
      <w:r>
        <w:rPr>
          <w:rFonts w:cstheme="minorHAnsi"/>
        </w:rPr>
        <w:t>%</w:t>
      </w:r>
      <w:r>
        <w:rPr>
          <w:rFonts w:hint="eastAsia" w:cstheme="minorHAnsi"/>
        </w:rPr>
        <w:t>，其次是认为比较贵，占25.22</w:t>
      </w:r>
      <w:r>
        <w:rPr>
          <w:rFonts w:cstheme="minorHAnsi"/>
        </w:rPr>
        <w:t>%</w:t>
      </w:r>
      <w:r>
        <w:rPr>
          <w:rFonts w:hint="eastAsia" w:cstheme="minorHAnsi"/>
        </w:rPr>
        <w:t>，再次的是认为费用比较便宜的占10.75</w:t>
      </w:r>
      <w:r>
        <w:rPr>
          <w:rFonts w:cstheme="minorHAnsi"/>
        </w:rPr>
        <w:t>%</w:t>
      </w:r>
      <w:r>
        <w:rPr>
          <w:rFonts w:hint="eastAsia" w:cstheme="minorHAnsi"/>
        </w:rPr>
        <w:t>，显示网费支出水平在大致可以接受的范围。</w:t>
      </w:r>
      <w:r>
        <w:rPr>
          <w:rFonts w:hint="eastAsia" w:ascii="宋体" w:hAnsi="宋体" w:eastAsia="宋体" w:cs="宋体"/>
        </w:rPr>
        <w:t>相较于全国数据，排名顺序完全一致。</w:t>
      </w:r>
    </w:p>
    <w:p>
      <w:pPr>
        <w:rPr>
          <w:rFonts w:cstheme="minorHAnsi"/>
        </w:rPr>
      </w:pPr>
      <w:r>
        <w:drawing>
          <wp:inline distT="0" distB="0" distL="114300" distR="114300">
            <wp:extent cx="4963160" cy="3674110"/>
            <wp:effectExtent l="5080" t="4445" r="22860" b="17145"/>
            <wp:docPr id="7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9</w:t>
      </w:r>
      <w:r>
        <w:rPr>
          <w:rFonts w:asciiTheme="minorHAnsi" w:cstheme="minorHAnsi"/>
          <w:sz w:val="24"/>
        </w:rPr>
        <w:fldChar w:fldCharType="end"/>
      </w:r>
      <w:bookmarkStart w:id="124" w:name="_Toc28944"/>
      <w:r>
        <w:rPr>
          <w:rFonts w:asciiTheme="minorHAnsi" w:cstheme="minorHAnsi"/>
          <w:sz w:val="24"/>
        </w:rPr>
        <w:t>：公众网民每月上网费用负担评价</w:t>
      </w:r>
      <w:bookmarkEnd w:id="124"/>
    </w:p>
    <w:p>
      <w:pPr>
        <w:ind w:firstLine="0" w:firstLineChars="0"/>
        <w:rPr>
          <w:rFonts w:cstheme="minorHAnsi"/>
        </w:rPr>
      </w:pPr>
      <w:r>
        <w:rPr>
          <w:rFonts w:cstheme="minorHAnsi"/>
        </w:rPr>
        <w:t>（图表数据来源：公众网民版一级问卷第10题：</w:t>
      </w:r>
      <w:r>
        <w:rPr>
          <w:rFonts w:hint="eastAsia" w:cstheme="minorHAnsi"/>
        </w:rPr>
        <w:t>您认为目前每月用于上网费用（包括手机流量和宽带费用）的负担如何？）</w:t>
      </w:r>
    </w:p>
    <w:p>
      <w:pPr>
        <w:ind w:firstLine="0" w:firstLineChars="0"/>
        <w:rPr>
          <w:rFonts w:cstheme="minorHAnsi"/>
        </w:rPr>
      </w:pPr>
    </w:p>
    <w:p>
      <w:pPr>
        <w:rPr>
          <w:rFonts w:cstheme="minorHAnsi"/>
        </w:rPr>
      </w:pPr>
      <w:r>
        <w:rPr>
          <w:rFonts w:hint="eastAsia" w:cstheme="minorHAnsi"/>
        </w:rPr>
        <w:t>（</w:t>
      </w:r>
      <w:r>
        <w:rPr>
          <w:rFonts w:cstheme="minorHAnsi"/>
        </w:rPr>
        <w:t>5</w:t>
      </w:r>
      <w:r>
        <w:rPr>
          <w:rFonts w:hint="eastAsia" w:cstheme="minorHAnsi"/>
        </w:rPr>
        <w:t>）常用的网络服务</w:t>
      </w:r>
    </w:p>
    <w:p>
      <w:pPr>
        <w:rPr>
          <w:rFonts w:cstheme="minorHAnsi"/>
        </w:rPr>
      </w:pPr>
      <w:r>
        <w:rPr>
          <w:rFonts w:hint="eastAsia" w:cstheme="minorHAnsi"/>
        </w:rPr>
        <w:t>参与调查的公众网民最常用的网络应用服务有：第一社交应用（即时通讯、博客、短视频等）关注度为80.37</w:t>
      </w:r>
      <w:r>
        <w:rPr>
          <w:rFonts w:cstheme="minorHAnsi"/>
        </w:rPr>
        <w:t>%</w:t>
      </w:r>
      <w:r>
        <w:rPr>
          <w:rFonts w:hint="eastAsia" w:cstheme="minorHAnsi"/>
        </w:rPr>
        <w:t>，第二是网络媒体（新闻资讯、网上阅读、视频直播等）关注度74.36</w:t>
      </w:r>
      <w:r>
        <w:rPr>
          <w:rFonts w:cstheme="minorHAnsi"/>
        </w:rPr>
        <w:t>%</w:t>
      </w:r>
      <w:r>
        <w:rPr>
          <w:rFonts w:hint="eastAsia" w:cstheme="minorHAnsi"/>
        </w:rPr>
        <w:t>，第三是电子商务（网络购物、网上支付、网上银行等）关注度66.11</w:t>
      </w:r>
      <w:r>
        <w:rPr>
          <w:rFonts w:cstheme="minorHAnsi"/>
        </w:rPr>
        <w:t>%</w:t>
      </w:r>
      <w:r>
        <w:rPr>
          <w:rFonts w:hint="eastAsia" w:cstheme="minorHAnsi"/>
        </w:rPr>
        <w:t>，第四是数字娱乐（网络游戏、网络音乐、网络视频等）关注度60.83</w:t>
      </w:r>
      <w:r>
        <w:rPr>
          <w:rFonts w:cstheme="minorHAnsi"/>
        </w:rPr>
        <w:t>%</w:t>
      </w:r>
      <w:r>
        <w:rPr>
          <w:rFonts w:hint="eastAsia" w:cstheme="minorHAnsi"/>
        </w:rPr>
        <w:t>，第五是生活服务（搜索引擎、出行、导航、网约车、外卖、旅游预定、美图等）关注度57.88</w:t>
      </w:r>
      <w:r>
        <w:rPr>
          <w:rFonts w:cstheme="minorHAnsi"/>
        </w:rPr>
        <w:t>%</w:t>
      </w:r>
      <w:r>
        <w:rPr>
          <w:rFonts w:hint="eastAsia" w:cstheme="minorHAnsi"/>
        </w:rPr>
        <w:t>。显示网络在社交、信息、商务、娱乐、生活领域得到广泛应用。</w:t>
      </w:r>
      <w:r>
        <w:rPr>
          <w:rFonts w:hint="eastAsia" w:ascii="宋体" w:hAnsi="宋体" w:eastAsia="宋体" w:cs="宋体"/>
        </w:rPr>
        <w:t>相较于全国数据前六位的社交应用、网络媒体、电子商务、数字娱乐、生活服务、教育培训相比，顺序一致。</w:t>
      </w:r>
    </w:p>
    <w:p>
      <w:pPr>
        <w:rPr>
          <w:rFonts w:cstheme="minorHAnsi"/>
        </w:rPr>
      </w:pPr>
      <w:r>
        <w:drawing>
          <wp:inline distT="0" distB="0" distL="114300" distR="114300">
            <wp:extent cx="4932045" cy="4071620"/>
            <wp:effectExtent l="4445" t="4445" r="16510" b="19685"/>
            <wp:docPr id="7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10</w:t>
      </w:r>
      <w:r>
        <w:rPr>
          <w:rFonts w:asciiTheme="minorHAnsi" w:cstheme="minorHAnsi"/>
          <w:sz w:val="24"/>
        </w:rPr>
        <w:fldChar w:fldCharType="end"/>
      </w:r>
      <w:bookmarkStart w:id="125" w:name="_Toc10279"/>
      <w:r>
        <w:rPr>
          <w:rFonts w:asciiTheme="minorHAnsi" w:cstheme="minorHAnsi"/>
          <w:sz w:val="24"/>
        </w:rPr>
        <w:t>：公众网民常用的网络应用服务</w:t>
      </w:r>
      <w:bookmarkEnd w:id="125"/>
    </w:p>
    <w:p>
      <w:pPr>
        <w:ind w:firstLine="0" w:firstLineChars="0"/>
        <w:rPr>
          <w:rFonts w:cstheme="minorHAnsi"/>
        </w:rPr>
      </w:pPr>
      <w:r>
        <w:rPr>
          <w:rFonts w:cstheme="minorHAnsi"/>
        </w:rPr>
        <w:t>（图表数据来源：公众网民版一级问卷第11题：</w:t>
      </w:r>
      <w:r>
        <w:rPr>
          <w:rFonts w:hint="eastAsia" w:cstheme="minorHAnsi"/>
        </w:rPr>
        <w:t>您经常使用的网络应用服务有哪些？）</w:t>
      </w:r>
    </w:p>
    <w:p>
      <w:pPr>
        <w:rPr>
          <w:rFonts w:cstheme="minorHAnsi"/>
        </w:rPr>
      </w:pPr>
    </w:p>
    <w:p>
      <w:pPr>
        <w:pStyle w:val="3"/>
        <w:rPr>
          <w:rFonts w:asciiTheme="minorHAnsi" w:hAnsiTheme="minorHAnsi" w:cstheme="minorHAnsi"/>
        </w:rPr>
      </w:pPr>
      <w:bookmarkStart w:id="126" w:name="_Toc7067"/>
      <w:r>
        <w:rPr>
          <w:rFonts w:asciiTheme="minorHAnsi" w:hAnsiTheme="minorHAnsi" w:cstheme="minorHAnsi"/>
        </w:rPr>
        <w:t>4.2</w:t>
      </w:r>
      <w:r>
        <w:rPr>
          <w:rFonts w:hint="eastAsia" w:asciiTheme="minorHAnsi" w:hAnsiTheme="minorHAnsi" w:cstheme="minorHAnsi"/>
        </w:rPr>
        <w:t>网络安全认知</w:t>
      </w:r>
      <w:bookmarkEnd w:id="126"/>
    </w:p>
    <w:p>
      <w:pPr>
        <w:rPr>
          <w:rFonts w:cstheme="minorHAnsi"/>
        </w:rPr>
      </w:pPr>
      <w:r>
        <w:rPr>
          <w:rFonts w:hint="eastAsia" w:cstheme="minorHAnsi"/>
        </w:rPr>
        <w:t>（</w:t>
      </w:r>
      <w:r>
        <w:rPr>
          <w:rFonts w:cstheme="minorHAnsi"/>
        </w:rPr>
        <w:t>1</w:t>
      </w:r>
      <w:r>
        <w:rPr>
          <w:rFonts w:hint="eastAsia" w:cstheme="minorHAnsi"/>
        </w:rPr>
        <w:t>）不安全网络行为</w:t>
      </w:r>
    </w:p>
    <w:p>
      <w:pPr>
        <w:rPr>
          <w:rFonts w:cstheme="minorHAnsi"/>
        </w:rPr>
      </w:pPr>
      <w:r>
        <w:rPr>
          <w:rFonts w:hint="eastAsia" w:cstheme="minorHAnsi"/>
        </w:rPr>
        <w:t>参与调查的公众网民有不安全的网络行为的比例：有50.61</w:t>
      </w:r>
      <w:r>
        <w:rPr>
          <w:rFonts w:cstheme="minorHAnsi"/>
        </w:rPr>
        <w:t>%</w:t>
      </w:r>
      <w:r>
        <w:rPr>
          <w:rFonts w:hint="eastAsia" w:cstheme="minorHAnsi"/>
        </w:rPr>
        <w:t>网民曾在公共场所登录</w:t>
      </w:r>
      <w:r>
        <w:rPr>
          <w:rFonts w:cstheme="minorHAnsi"/>
        </w:rPr>
        <w:t>Wifi</w:t>
      </w:r>
      <w:r>
        <w:rPr>
          <w:rFonts w:hint="eastAsia" w:cstheme="minorHAnsi"/>
        </w:rPr>
        <w:t>，43.12</w:t>
      </w:r>
      <w:r>
        <w:rPr>
          <w:rFonts w:cstheme="minorHAnsi"/>
        </w:rPr>
        <w:t>%</w:t>
      </w:r>
      <w:r>
        <w:rPr>
          <w:rFonts w:hint="eastAsia" w:cstheme="minorHAnsi"/>
        </w:rPr>
        <w:t>的网民注册网络账号时使用手机号身份证号等个人信息，没有做过不安全网络行为的有25.06</w:t>
      </w:r>
      <w:r>
        <w:rPr>
          <w:rFonts w:cstheme="minorHAnsi"/>
        </w:rPr>
        <w:t>%</w:t>
      </w:r>
      <w:r>
        <w:rPr>
          <w:rFonts w:hint="eastAsia" w:cstheme="minorHAnsi"/>
        </w:rPr>
        <w:t>，长期不做文件备份有24.37</w:t>
      </w:r>
      <w:r>
        <w:rPr>
          <w:rFonts w:cstheme="minorHAnsi"/>
        </w:rPr>
        <w:t>%</w:t>
      </w:r>
      <w:r>
        <w:rPr>
          <w:rFonts w:hint="eastAsia" w:cstheme="minorHAnsi"/>
        </w:rPr>
        <w:t>。和去年相比，除了在公共场所登录</w:t>
      </w:r>
      <w:r>
        <w:rPr>
          <w:rFonts w:cstheme="minorHAnsi"/>
        </w:rPr>
        <w:t>WiFi</w:t>
      </w:r>
      <w:r>
        <w:rPr>
          <w:rFonts w:hint="eastAsia" w:cstheme="minorHAnsi"/>
        </w:rPr>
        <w:t>以外，其它不安全行为的比例都有下降，没有做过不安全网络行为的比例上升。</w:t>
      </w:r>
    </w:p>
    <w:p>
      <w:pPr>
        <w:rPr>
          <w:rFonts w:cstheme="minorHAnsi"/>
        </w:rPr>
      </w:pPr>
      <w:r>
        <w:drawing>
          <wp:inline distT="0" distB="0" distL="114300" distR="114300">
            <wp:extent cx="4998085" cy="4896485"/>
            <wp:effectExtent l="4445" t="4445" r="7620" b="13970"/>
            <wp:docPr id="73"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11</w:t>
      </w:r>
      <w:r>
        <w:rPr>
          <w:rFonts w:asciiTheme="minorHAnsi" w:cstheme="minorHAnsi"/>
          <w:sz w:val="24"/>
        </w:rPr>
        <w:fldChar w:fldCharType="end"/>
      </w:r>
      <w:bookmarkStart w:id="127" w:name="_Toc14649"/>
      <w:r>
        <w:rPr>
          <w:rFonts w:asciiTheme="minorHAnsi" w:cstheme="minorHAnsi"/>
          <w:sz w:val="24"/>
        </w:rPr>
        <w:t>：网民中有不安全的网络行为的比例</w:t>
      </w:r>
      <w:bookmarkEnd w:id="127"/>
    </w:p>
    <w:p>
      <w:pPr>
        <w:ind w:firstLine="0" w:firstLineChars="0"/>
        <w:rPr>
          <w:rFonts w:cstheme="minorHAnsi"/>
        </w:rPr>
      </w:pPr>
      <w:r>
        <w:rPr>
          <w:rFonts w:cstheme="minorHAnsi"/>
        </w:rPr>
        <w:t>（图表数据来源：公众网民版一级问卷第12题</w:t>
      </w:r>
      <w:r>
        <w:rPr>
          <w:rFonts w:hint="eastAsia" w:cstheme="minorHAnsi"/>
        </w:rPr>
        <w:t>：您在过去的一年里做过以下哪些行为？）</w:t>
      </w:r>
    </w:p>
    <w:p>
      <w:pPr>
        <w:ind w:firstLine="0" w:firstLineChars="0"/>
        <w:rPr>
          <w:rFonts w:cstheme="minorHAnsi"/>
        </w:rPr>
      </w:pPr>
    </w:p>
    <w:p>
      <w:pPr>
        <w:rPr>
          <w:rFonts w:cstheme="minorHAnsi"/>
        </w:rPr>
      </w:pPr>
      <w:r>
        <w:rPr>
          <w:rFonts w:hint="eastAsia" w:cstheme="minorHAnsi"/>
        </w:rPr>
        <w:t>（</w:t>
      </w:r>
      <w:r>
        <w:rPr>
          <w:rFonts w:cstheme="minorHAnsi"/>
        </w:rPr>
        <w:t>2</w:t>
      </w:r>
      <w:r>
        <w:rPr>
          <w:rFonts w:hint="eastAsia" w:cstheme="minorHAnsi"/>
        </w:rPr>
        <w:t>）遭遇网络安全问题的应对选择</w:t>
      </w:r>
    </w:p>
    <w:p>
      <w:pPr>
        <w:rPr>
          <w:rFonts w:cstheme="minorHAnsi"/>
        </w:rPr>
      </w:pPr>
      <w:r>
        <w:rPr>
          <w:rFonts w:hint="eastAsia" w:cstheme="minorHAnsi"/>
        </w:rPr>
        <w:t>参与调查的公众网民在遭遇网络安全问题的应对选择：37.79</w:t>
      </w:r>
      <w:r>
        <w:rPr>
          <w:rFonts w:cstheme="minorHAnsi"/>
        </w:rPr>
        <w:t>%</w:t>
      </w:r>
      <w:r>
        <w:rPr>
          <w:rFonts w:hint="eastAsia" w:cstheme="minorHAnsi"/>
        </w:rPr>
        <w:t>向互联网服务提供者投诉，有35.35</w:t>
      </w:r>
      <w:r>
        <w:rPr>
          <w:rFonts w:cstheme="minorHAnsi"/>
        </w:rPr>
        <w:t>%</w:t>
      </w:r>
      <w:r>
        <w:rPr>
          <w:rFonts w:hint="eastAsia" w:cstheme="minorHAnsi"/>
        </w:rPr>
        <w:t>网民选择网民选择自救或向朋友求助，32.67</w:t>
      </w:r>
      <w:r>
        <w:rPr>
          <w:rFonts w:cstheme="minorHAnsi"/>
        </w:rPr>
        <w:t>%</w:t>
      </w:r>
      <w:r>
        <w:rPr>
          <w:rFonts w:hint="eastAsia" w:cstheme="minorHAnsi"/>
        </w:rPr>
        <w:t>的选择不再使用该服务。选择向举报网站、</w:t>
      </w:r>
      <w:r>
        <w:rPr>
          <w:rFonts w:cstheme="minorHAnsi"/>
        </w:rPr>
        <w:t>12377</w:t>
      </w:r>
      <w:r>
        <w:rPr>
          <w:rFonts w:hint="eastAsia" w:cstheme="minorHAnsi"/>
        </w:rPr>
        <w:t>举报中心举报、</w:t>
      </w:r>
      <w:r>
        <w:rPr>
          <w:rFonts w:cstheme="minorHAnsi"/>
        </w:rPr>
        <w:t>110</w:t>
      </w:r>
      <w:r>
        <w:rPr>
          <w:rFonts w:hint="eastAsia" w:cstheme="minorHAnsi"/>
        </w:rPr>
        <w:t>举报的分别有21.33</w:t>
      </w:r>
      <w:r>
        <w:rPr>
          <w:rFonts w:cstheme="minorHAnsi"/>
        </w:rPr>
        <w:t>%</w:t>
      </w:r>
      <w:r>
        <w:rPr>
          <w:rFonts w:hint="eastAsia" w:cstheme="minorHAnsi"/>
        </w:rPr>
        <w:t>、20.61</w:t>
      </w:r>
      <w:r>
        <w:rPr>
          <w:rFonts w:cstheme="minorHAnsi"/>
        </w:rPr>
        <w:t>%</w:t>
      </w:r>
      <w:r>
        <w:rPr>
          <w:rFonts w:hint="eastAsia" w:cstheme="minorHAnsi"/>
        </w:rPr>
        <w:t>、19.83</w:t>
      </w:r>
      <w:r>
        <w:rPr>
          <w:rFonts w:cstheme="minorHAnsi"/>
        </w:rPr>
        <w:t>%</w:t>
      </w:r>
      <w:r>
        <w:rPr>
          <w:rFonts w:hint="eastAsia" w:cstheme="minorHAnsi"/>
        </w:rPr>
        <w:t>。和去年数据相比，选择投诉和积极维权的比例上升，显示网民的维权意识提高。</w:t>
      </w:r>
    </w:p>
    <w:p>
      <w:pPr>
        <w:rPr>
          <w:rFonts w:cstheme="minorHAnsi"/>
        </w:rPr>
      </w:pPr>
      <w:r>
        <w:drawing>
          <wp:inline distT="0" distB="0" distL="114300" distR="114300">
            <wp:extent cx="4930775" cy="4145915"/>
            <wp:effectExtent l="5080" t="4445" r="17145" b="21590"/>
            <wp:docPr id="74"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12</w:t>
      </w:r>
      <w:r>
        <w:rPr>
          <w:rFonts w:asciiTheme="minorHAnsi" w:cstheme="minorHAnsi"/>
          <w:sz w:val="24"/>
        </w:rPr>
        <w:fldChar w:fldCharType="end"/>
      </w:r>
      <w:bookmarkStart w:id="128" w:name="_Toc12474"/>
      <w:r>
        <w:rPr>
          <w:rFonts w:asciiTheme="minorHAnsi" w:cstheme="minorHAnsi"/>
          <w:sz w:val="24"/>
        </w:rPr>
        <w:t>：网民遭遇网络安全问题的应对选择</w:t>
      </w:r>
      <w:bookmarkEnd w:id="128"/>
    </w:p>
    <w:p>
      <w:pPr>
        <w:ind w:firstLine="0" w:firstLineChars="0"/>
        <w:rPr>
          <w:rFonts w:cstheme="minorHAnsi"/>
        </w:rPr>
      </w:pPr>
      <w:r>
        <w:rPr>
          <w:rFonts w:cstheme="minorHAnsi"/>
        </w:rPr>
        <w:t>（图表数据来源：公众网民版一级问卷第13</w:t>
      </w:r>
      <w:r>
        <w:rPr>
          <w:rFonts w:hint="eastAsia" w:cstheme="minorHAnsi"/>
        </w:rPr>
        <w:t>题：您遇到网络安全问题后一般会怎么做？）</w:t>
      </w:r>
    </w:p>
    <w:p>
      <w:pPr>
        <w:ind w:firstLine="0" w:firstLineChars="0"/>
        <w:rPr>
          <w:rFonts w:cstheme="minorHAnsi"/>
        </w:rPr>
      </w:pPr>
    </w:p>
    <w:p>
      <w:pPr>
        <w:pStyle w:val="3"/>
        <w:rPr>
          <w:rFonts w:asciiTheme="minorHAnsi" w:hAnsiTheme="minorHAnsi" w:cstheme="minorHAnsi"/>
        </w:rPr>
      </w:pPr>
      <w:bookmarkStart w:id="129" w:name="_Toc19207411"/>
      <w:bookmarkStart w:id="130" w:name="_Toc27759"/>
      <w:r>
        <w:rPr>
          <w:rFonts w:asciiTheme="minorHAnsi" w:hAnsiTheme="minorHAnsi" w:cstheme="minorHAnsi"/>
        </w:rPr>
        <w:t>4.3</w:t>
      </w:r>
      <w:r>
        <w:rPr>
          <w:rFonts w:hint="eastAsia" w:asciiTheme="minorHAnsi" w:hAnsiTheme="minorHAnsi" w:cstheme="minorHAnsi"/>
        </w:rPr>
        <w:t>网络安全</w:t>
      </w:r>
      <w:bookmarkEnd w:id="129"/>
      <w:r>
        <w:rPr>
          <w:rFonts w:hint="eastAsia" w:asciiTheme="minorHAnsi" w:hAnsiTheme="minorHAnsi" w:cstheme="minorHAnsi"/>
        </w:rPr>
        <w:t>感受</w:t>
      </w:r>
      <w:bookmarkEnd w:id="130"/>
    </w:p>
    <w:p>
      <w:pPr>
        <w:rPr>
          <w:rFonts w:cstheme="minorHAnsi"/>
        </w:rPr>
      </w:pPr>
      <w:r>
        <w:rPr>
          <w:rFonts w:cstheme="minorHAnsi"/>
        </w:rPr>
        <w:t>（1）2020年公众网民网络安全感评价</w:t>
      </w:r>
    </w:p>
    <w:p>
      <w:pPr>
        <w:rPr>
          <w:rFonts w:cstheme="minorHAnsi"/>
        </w:rPr>
      </w:pPr>
      <w:r>
        <w:rPr>
          <w:rFonts w:hint="eastAsia" w:cstheme="minorHAnsi"/>
        </w:rPr>
        <w:t>接近</w:t>
      </w:r>
      <w:r>
        <w:rPr>
          <w:rFonts w:cstheme="minorHAnsi"/>
        </w:rPr>
        <w:t>一半的网民对使用网络时的总体安全感觉是安全</w:t>
      </w:r>
      <w:r>
        <w:rPr>
          <w:rFonts w:hint="eastAsia" w:cstheme="minorHAnsi"/>
        </w:rPr>
        <w:t>的。其中感到安全占41.75</w:t>
      </w:r>
      <w:r>
        <w:rPr>
          <w:rFonts w:cstheme="minorHAnsi"/>
        </w:rPr>
        <w:t>%</w:t>
      </w:r>
      <w:r>
        <w:rPr>
          <w:rFonts w:hint="eastAsia" w:cstheme="minorHAnsi"/>
        </w:rPr>
        <w:t>，非常安全占7.23</w:t>
      </w:r>
      <w:r>
        <w:rPr>
          <w:rFonts w:cstheme="minorHAnsi"/>
        </w:rPr>
        <w:t>%</w:t>
      </w:r>
      <w:r>
        <w:rPr>
          <w:rFonts w:hint="eastAsia" w:cstheme="minorHAnsi"/>
        </w:rPr>
        <w:t>，两者相加占48.98</w:t>
      </w:r>
      <w:r>
        <w:rPr>
          <w:rFonts w:cstheme="minorHAnsi"/>
        </w:rPr>
        <w:t>%</w:t>
      </w:r>
      <w:r>
        <w:rPr>
          <w:rFonts w:hint="eastAsia" w:cstheme="minorHAnsi"/>
        </w:rPr>
        <w:t>。评价一般的占42.41</w:t>
      </w:r>
      <w:r>
        <w:rPr>
          <w:rFonts w:cstheme="minorHAnsi"/>
        </w:rPr>
        <w:t>%</w:t>
      </w:r>
      <w:r>
        <w:rPr>
          <w:rFonts w:hint="eastAsia" w:cstheme="minorHAnsi"/>
        </w:rPr>
        <w:t>，持中间的评价占第二位，显示有超过四成的网民对网络安全持保留态度。在负面评价方面，持不安全评价的占6.46</w:t>
      </w:r>
      <w:r>
        <w:rPr>
          <w:rFonts w:cstheme="minorHAnsi"/>
        </w:rPr>
        <w:t>%</w:t>
      </w:r>
      <w:r>
        <w:rPr>
          <w:rFonts w:hint="eastAsia" w:cstheme="minorHAnsi"/>
        </w:rPr>
        <w:t>，非常不安全的评价占2.14</w:t>
      </w:r>
      <w:r>
        <w:rPr>
          <w:rFonts w:cstheme="minorHAnsi"/>
        </w:rPr>
        <w:t>%</w:t>
      </w:r>
      <w:r>
        <w:rPr>
          <w:rFonts w:hint="eastAsia" w:cstheme="minorHAnsi"/>
        </w:rPr>
        <w:t>，两者相加，持不安全评价或非常不安全评价的占8.6</w:t>
      </w:r>
      <w:r>
        <w:rPr>
          <w:rFonts w:cstheme="minorHAnsi"/>
        </w:rPr>
        <w:t>%</w:t>
      </w:r>
      <w:r>
        <w:rPr>
          <w:rFonts w:hint="eastAsia" w:cstheme="minorHAnsi"/>
        </w:rPr>
        <w:t>。</w:t>
      </w:r>
    </w:p>
    <w:p>
      <w:pPr>
        <w:rPr>
          <w:rFonts w:cstheme="minorHAnsi"/>
        </w:rPr>
      </w:pPr>
      <w:r>
        <w:drawing>
          <wp:inline distT="0" distB="0" distL="114300" distR="114300">
            <wp:extent cx="5001895" cy="3343275"/>
            <wp:effectExtent l="4445" t="4445" r="22860" b="5080"/>
            <wp:docPr id="75"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13</w:t>
      </w:r>
      <w:r>
        <w:rPr>
          <w:rFonts w:asciiTheme="minorHAnsi" w:cstheme="minorHAnsi"/>
          <w:sz w:val="24"/>
        </w:rPr>
        <w:fldChar w:fldCharType="end"/>
      </w:r>
      <w:bookmarkStart w:id="131" w:name="_Toc30628"/>
      <w:r>
        <w:rPr>
          <w:rFonts w:asciiTheme="minorHAnsi" w:cstheme="minorHAnsi"/>
          <w:sz w:val="24"/>
        </w:rPr>
        <w:t>：2020年公众网民网络安全感评价</w:t>
      </w:r>
      <w:bookmarkEnd w:id="131"/>
    </w:p>
    <w:p>
      <w:pPr>
        <w:ind w:firstLine="0" w:firstLineChars="0"/>
        <w:rPr>
          <w:rFonts w:cstheme="minorHAnsi"/>
        </w:rPr>
      </w:pPr>
      <w:r>
        <w:rPr>
          <w:rFonts w:cstheme="minorHAnsi"/>
        </w:rPr>
        <w:t>（图表数据来源：公众网民版主问卷第14</w:t>
      </w:r>
      <w:r>
        <w:rPr>
          <w:rFonts w:hint="eastAsia" w:cstheme="minorHAnsi"/>
        </w:rPr>
        <w:t>题：您日常使用网络时总体感觉安全吗？）</w:t>
      </w:r>
    </w:p>
    <w:p>
      <w:pPr>
        <w:rPr>
          <w:rFonts w:cstheme="minorHAnsi"/>
        </w:rPr>
      </w:pPr>
      <w:r>
        <w:rPr>
          <w:rFonts w:hint="eastAsia" w:cstheme="minorHAnsi"/>
        </w:rPr>
        <w:t>和</w:t>
      </w:r>
      <w:r>
        <w:rPr>
          <w:rFonts w:cstheme="minorHAnsi"/>
        </w:rPr>
        <w:t>2019</w:t>
      </w:r>
      <w:r>
        <w:rPr>
          <w:rFonts w:hint="eastAsia" w:cstheme="minorHAnsi"/>
        </w:rPr>
        <w:t>年公众网民对网络安全感的评价数据相比，</w:t>
      </w:r>
      <w:r>
        <w:rPr>
          <w:rFonts w:cstheme="minorHAnsi"/>
        </w:rPr>
        <w:t>2020</w:t>
      </w:r>
      <w:r>
        <w:rPr>
          <w:rFonts w:hint="eastAsia" w:cstheme="minorHAnsi"/>
        </w:rPr>
        <w:t>年公众网民的网络安全感基本一致，表示安全的比例增多，两头略有下降。</w:t>
      </w:r>
      <w:r>
        <w:rPr>
          <w:rFonts w:cstheme="minorHAnsi"/>
        </w:rPr>
        <w:t>2020</w:t>
      </w:r>
      <w:r>
        <w:rPr>
          <w:rFonts w:hint="eastAsia" w:cstheme="minorHAnsi"/>
        </w:rPr>
        <w:t>年认为网络非常安全和安全的公众网民达48.98</w:t>
      </w:r>
      <w:r>
        <w:rPr>
          <w:rFonts w:cstheme="minorHAnsi"/>
        </w:rPr>
        <w:t>%</w:t>
      </w:r>
      <w:r>
        <w:rPr>
          <w:rFonts w:hint="eastAsia" w:cstheme="minorHAnsi"/>
        </w:rPr>
        <w:t>比</w:t>
      </w:r>
      <w:r>
        <w:rPr>
          <w:rFonts w:cstheme="minorHAnsi"/>
        </w:rPr>
        <w:t>2019</w:t>
      </w:r>
      <w:r>
        <w:rPr>
          <w:rFonts w:hint="eastAsia" w:cstheme="minorHAnsi"/>
        </w:rPr>
        <w:t>年的44.89</w:t>
      </w:r>
      <w:r>
        <w:rPr>
          <w:rFonts w:cstheme="minorHAnsi"/>
        </w:rPr>
        <w:t>%</w:t>
      </w:r>
      <w:r>
        <w:rPr>
          <w:rFonts w:hint="eastAsia" w:cstheme="minorHAnsi"/>
        </w:rPr>
        <w:t>要高4.09个百分点，认为网络安全一般的公众网民</w:t>
      </w:r>
      <w:r>
        <w:rPr>
          <w:rFonts w:cstheme="minorHAnsi"/>
        </w:rPr>
        <w:t>2020</w:t>
      </w:r>
      <w:r>
        <w:rPr>
          <w:rFonts w:hint="eastAsia" w:cstheme="minorHAnsi"/>
        </w:rPr>
        <w:t>年比</w:t>
      </w:r>
      <w:r>
        <w:rPr>
          <w:rFonts w:cstheme="minorHAnsi"/>
        </w:rPr>
        <w:t>2019</w:t>
      </w:r>
      <w:r>
        <w:rPr>
          <w:rFonts w:hint="eastAsia" w:cstheme="minorHAnsi"/>
        </w:rPr>
        <w:t>年高了0.37个百分点。认为不安全和非常不安全的比例有所下降。</w:t>
      </w:r>
    </w:p>
    <w:p>
      <w:pPr>
        <w:rPr>
          <w:rFonts w:cstheme="minorHAnsi"/>
        </w:rPr>
      </w:pPr>
      <w:r>
        <w:drawing>
          <wp:inline distT="0" distB="0" distL="114300" distR="114300">
            <wp:extent cx="4868545" cy="2771140"/>
            <wp:effectExtent l="4445" t="4445" r="22860" b="5715"/>
            <wp:docPr id="36"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14</w:t>
      </w:r>
      <w:r>
        <w:rPr>
          <w:rFonts w:asciiTheme="minorHAnsi" w:cstheme="minorHAnsi"/>
          <w:sz w:val="24"/>
        </w:rPr>
        <w:fldChar w:fldCharType="end"/>
      </w:r>
      <w:bookmarkStart w:id="132" w:name="_Toc7873"/>
      <w:r>
        <w:rPr>
          <w:rFonts w:asciiTheme="minorHAnsi" w:cstheme="minorHAnsi"/>
          <w:sz w:val="24"/>
        </w:rPr>
        <w:t>：2020年-2019年公众网民网络安全感评价比较</w:t>
      </w:r>
      <w:bookmarkEnd w:id="132"/>
    </w:p>
    <w:p>
      <w:pPr>
        <w:rPr>
          <w:rFonts w:cstheme="minorHAnsi"/>
        </w:rPr>
      </w:pPr>
    </w:p>
    <w:p>
      <w:pPr>
        <w:rPr>
          <w:rFonts w:cstheme="minorHAnsi"/>
        </w:rPr>
      </w:pPr>
      <w:r>
        <w:rPr>
          <w:rFonts w:hint="eastAsia" w:cstheme="minorHAnsi"/>
        </w:rPr>
        <w:t>（</w:t>
      </w:r>
      <w:r>
        <w:rPr>
          <w:rFonts w:cstheme="minorHAnsi"/>
        </w:rPr>
        <w:t>2</w:t>
      </w:r>
      <w:r>
        <w:rPr>
          <w:rFonts w:hint="eastAsia" w:cstheme="minorHAnsi"/>
        </w:rPr>
        <w:t>）公众网民对网络安全感的变化的评价</w:t>
      </w:r>
    </w:p>
    <w:p>
      <w:pPr>
        <w:rPr>
          <w:rFonts w:cstheme="minorHAnsi"/>
        </w:rPr>
      </w:pPr>
      <w:r>
        <w:rPr>
          <w:rFonts w:hint="eastAsia" w:cstheme="minorHAnsi"/>
        </w:rPr>
        <w:t>公众网民认为与去年相比网络安全感有较明显的提升。其中10.14</w:t>
      </w:r>
      <w:r>
        <w:rPr>
          <w:rFonts w:cstheme="minorHAnsi"/>
        </w:rPr>
        <w:t>%</w:t>
      </w:r>
      <w:r>
        <w:rPr>
          <w:rFonts w:hint="eastAsia" w:cstheme="minorHAnsi"/>
        </w:rPr>
        <w:t>的网民认为网络安全感有明显提升，34.74</w:t>
      </w:r>
      <w:r>
        <w:rPr>
          <w:rFonts w:cstheme="minorHAnsi"/>
        </w:rPr>
        <w:t>%</w:t>
      </w:r>
      <w:r>
        <w:rPr>
          <w:rFonts w:hint="eastAsia" w:cstheme="minorHAnsi"/>
        </w:rPr>
        <w:t>网民认为有略有改善，两者相加达44.88</w:t>
      </w:r>
      <w:r>
        <w:rPr>
          <w:rFonts w:cstheme="minorHAnsi"/>
        </w:rPr>
        <w:t>%</w:t>
      </w:r>
      <w:r>
        <w:rPr>
          <w:rFonts w:hint="eastAsia" w:cstheme="minorHAnsi"/>
        </w:rPr>
        <w:t>，接近一半的网民认为网络安全感有提升。</w:t>
      </w:r>
    </w:p>
    <w:p>
      <w:pPr>
        <w:rPr>
          <w:rFonts w:cstheme="minorHAnsi"/>
        </w:rPr>
      </w:pPr>
      <w:r>
        <w:drawing>
          <wp:inline distT="0" distB="0" distL="114300" distR="114300">
            <wp:extent cx="4618990" cy="3424555"/>
            <wp:effectExtent l="4445" t="4445" r="5715" b="19050"/>
            <wp:docPr id="76"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15</w:t>
      </w:r>
      <w:r>
        <w:rPr>
          <w:rFonts w:asciiTheme="minorHAnsi" w:cstheme="minorHAnsi"/>
          <w:sz w:val="24"/>
          <w:szCs w:val="24"/>
        </w:rPr>
        <w:fldChar w:fldCharType="end"/>
      </w:r>
      <w:bookmarkStart w:id="133" w:name="_Toc15702"/>
      <w:r>
        <w:rPr>
          <w:rFonts w:asciiTheme="minorHAnsi" w:cstheme="minorHAnsi"/>
          <w:sz w:val="24"/>
          <w:szCs w:val="24"/>
        </w:rPr>
        <w:t>：公众网民对网络安全感变化的评价</w:t>
      </w:r>
      <w:bookmarkEnd w:id="133"/>
    </w:p>
    <w:p>
      <w:pPr>
        <w:ind w:firstLine="0" w:firstLineChars="0"/>
        <w:rPr>
          <w:rFonts w:cstheme="minorHAnsi"/>
        </w:rPr>
      </w:pPr>
      <w:r>
        <w:rPr>
          <w:rFonts w:cstheme="minorHAnsi"/>
        </w:rPr>
        <w:t>（图表数据来源：公众网民版一级问卷第15</w:t>
      </w:r>
      <w:r>
        <w:rPr>
          <w:rFonts w:hint="eastAsia" w:cstheme="minorHAnsi"/>
        </w:rPr>
        <w:t>题：与去年相比，您使用网络时安全感是否有变化？）</w:t>
      </w:r>
    </w:p>
    <w:p>
      <w:pPr>
        <w:rPr>
          <w:rFonts w:cstheme="minorHAnsi"/>
        </w:rPr>
      </w:pPr>
      <w:r>
        <w:rPr>
          <w:rFonts w:cstheme="minorHAnsi"/>
        </w:rPr>
        <w:t>2020</w:t>
      </w:r>
      <w:r>
        <w:rPr>
          <w:rFonts w:hint="eastAsia" w:cstheme="minorHAnsi"/>
        </w:rPr>
        <w:t>年和</w:t>
      </w:r>
      <w:r>
        <w:rPr>
          <w:rFonts w:cstheme="minorHAnsi"/>
        </w:rPr>
        <w:t>2019</w:t>
      </w:r>
      <w:r>
        <w:rPr>
          <w:rFonts w:hint="eastAsia" w:cstheme="minorHAnsi"/>
        </w:rPr>
        <w:t>年公众网民安全变化感受评价相比，认为有改善的比例持平，认为有下降的比例略有下降，认为没有变化</w:t>
      </w:r>
      <w:r>
        <w:rPr>
          <w:rFonts w:cstheme="minorHAnsi"/>
        </w:rPr>
        <w:t>2020</w:t>
      </w:r>
      <w:r>
        <w:rPr>
          <w:rFonts w:hint="eastAsia" w:cstheme="minorHAnsi"/>
        </w:rPr>
        <w:t>年比</w:t>
      </w:r>
      <w:r>
        <w:rPr>
          <w:rFonts w:cstheme="minorHAnsi"/>
        </w:rPr>
        <w:t>2019</w:t>
      </w:r>
      <w:r>
        <w:rPr>
          <w:rFonts w:hint="eastAsia" w:cstheme="minorHAnsi"/>
        </w:rPr>
        <w:t>年低1.65个百分点。</w:t>
      </w:r>
    </w:p>
    <w:p>
      <w:pPr>
        <w:rPr>
          <w:rFonts w:cstheme="minorHAnsi"/>
        </w:rPr>
      </w:pPr>
      <w:r>
        <w:drawing>
          <wp:inline distT="0" distB="0" distL="114300" distR="114300">
            <wp:extent cx="4936490" cy="2939415"/>
            <wp:effectExtent l="4445" t="4445" r="12065" b="8890"/>
            <wp:docPr id="38"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6"/>
        <w:jc w:val="center"/>
        <w:rPr>
          <w:rFonts w:asciiTheme="minorHAnsi" w:cstheme="minorHAnsi"/>
          <w:sz w:val="24"/>
        </w:rPr>
      </w:pPr>
      <w:bookmarkStart w:id="134" w:name="_Toc19203695"/>
      <w:bookmarkStart w:id="135" w:name="_Toc19305600"/>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16</w:t>
      </w:r>
      <w:r>
        <w:rPr>
          <w:rFonts w:asciiTheme="minorHAnsi" w:cstheme="minorHAnsi"/>
          <w:sz w:val="24"/>
        </w:rPr>
        <w:fldChar w:fldCharType="end"/>
      </w:r>
      <w:bookmarkStart w:id="136" w:name="_Toc17935"/>
      <w:r>
        <w:rPr>
          <w:rFonts w:asciiTheme="minorHAnsi" w:cstheme="minorHAnsi"/>
          <w:sz w:val="24"/>
        </w:rPr>
        <w:t>：2020年-2019年公众网民对安全感变化的评价</w:t>
      </w:r>
      <w:bookmarkEnd w:id="134"/>
      <w:bookmarkEnd w:id="135"/>
      <w:r>
        <w:rPr>
          <w:rFonts w:asciiTheme="minorHAnsi" w:cstheme="minorHAnsi"/>
          <w:sz w:val="24"/>
        </w:rPr>
        <w:t>比较</w:t>
      </w:r>
      <w:bookmarkEnd w:id="136"/>
    </w:p>
    <w:p>
      <w:pPr>
        <w:rPr>
          <w:rFonts w:cstheme="minorHAnsi"/>
        </w:rPr>
      </w:pPr>
    </w:p>
    <w:p>
      <w:pPr>
        <w:rPr>
          <w:rFonts w:cstheme="minorHAnsi"/>
        </w:rPr>
      </w:pPr>
      <w:r>
        <w:rPr>
          <w:rFonts w:hint="eastAsia" w:cstheme="minorHAnsi"/>
        </w:rPr>
        <w:t>（</w:t>
      </w:r>
      <w:r>
        <w:rPr>
          <w:rFonts w:cstheme="minorHAnsi"/>
        </w:rPr>
        <w:t>3</w:t>
      </w:r>
      <w:r>
        <w:rPr>
          <w:rFonts w:hint="eastAsia" w:cstheme="minorHAnsi"/>
        </w:rPr>
        <w:t>）安全态势感受（常遇到的安全问题）</w:t>
      </w:r>
    </w:p>
    <w:p>
      <w:pPr>
        <w:rPr>
          <w:rFonts w:ascii="宋体" w:hAnsi="宋体" w:eastAsia="宋体" w:cs="宋体"/>
        </w:rPr>
      </w:pPr>
      <w:r>
        <w:rPr>
          <w:rFonts w:hint="eastAsia" w:cstheme="minorHAnsi"/>
        </w:rPr>
        <w:t>公众网民常遇到的网络安全问题是网络骚扰行为（垃圾邮件、垃圾短信、骚扰电话、弹窗广告、捆绑下载、霸王条款）发生率74.31</w:t>
      </w:r>
      <w:r>
        <w:rPr>
          <w:rFonts w:cstheme="minorHAnsi"/>
        </w:rPr>
        <w:t>%，其次是违法有害信息（淫秽色情、网络赌博、网络谣言、侮辱诽谤、违禁物品信息、暴恐音视频、虚假广告）发生率</w:t>
      </w:r>
      <w:r>
        <w:rPr>
          <w:rFonts w:hint="eastAsia" w:cstheme="minorHAnsi"/>
        </w:rPr>
        <w:t>57.04</w:t>
      </w:r>
      <w:r>
        <w:rPr>
          <w:rFonts w:cstheme="minorHAnsi"/>
        </w:rPr>
        <w:t>%，第三是侵犯个人信息（采集规则不规范、过度采集、个人信息泄露、个人信息滥用、注销规则不完善）发生率为</w:t>
      </w:r>
      <w:r>
        <w:rPr>
          <w:rFonts w:hint="eastAsia" w:cstheme="minorHAnsi"/>
        </w:rPr>
        <w:t>54.57</w:t>
      </w:r>
      <w:r>
        <w:rPr>
          <w:rFonts w:cstheme="minorHAnsi"/>
        </w:rPr>
        <w:t>%，第四是网络入侵攻击（病毒木马、Wi-Fi蹭网、账号被盗）发生率为</w:t>
      </w:r>
      <w:r>
        <w:rPr>
          <w:rFonts w:hint="eastAsia" w:cstheme="minorHAnsi"/>
        </w:rPr>
        <w:t>31.91</w:t>
      </w:r>
      <w:r>
        <w:rPr>
          <w:rFonts w:cstheme="minorHAnsi"/>
        </w:rPr>
        <w:t>%。</w:t>
      </w:r>
      <w:r>
        <w:rPr>
          <w:rFonts w:hint="eastAsia" w:ascii="宋体" w:hAnsi="宋体" w:eastAsia="宋体" w:cs="宋体"/>
        </w:rPr>
        <w:t>相较于全国数据，前三位排名完全一致。</w:t>
      </w:r>
    </w:p>
    <w:p>
      <w:pPr>
        <w:rPr>
          <w:rFonts w:cstheme="minorHAnsi"/>
        </w:rPr>
      </w:pPr>
    </w:p>
    <w:p>
      <w:pPr>
        <w:rPr>
          <w:rFonts w:cstheme="minorHAnsi"/>
        </w:rPr>
      </w:pPr>
      <w:r>
        <w:drawing>
          <wp:inline distT="0" distB="0" distL="114300" distR="114300">
            <wp:extent cx="4930140" cy="3951605"/>
            <wp:effectExtent l="4445" t="4445" r="18415" b="6350"/>
            <wp:docPr id="35"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6"/>
        <w:jc w:val="center"/>
        <w:rPr>
          <w:rFonts w:asciiTheme="minorHAnsi" w:cstheme="minorHAnsi"/>
          <w:sz w:val="24"/>
        </w:rPr>
      </w:pPr>
      <w:bookmarkStart w:id="137" w:name="_Toc19203702"/>
      <w:bookmarkStart w:id="138" w:name="_Toc19305608"/>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17</w:t>
      </w:r>
      <w:r>
        <w:rPr>
          <w:rFonts w:asciiTheme="minorHAnsi" w:cstheme="minorHAnsi"/>
          <w:sz w:val="24"/>
        </w:rPr>
        <w:fldChar w:fldCharType="end"/>
      </w:r>
      <w:bookmarkStart w:id="139" w:name="_Toc3161"/>
      <w:r>
        <w:rPr>
          <w:rFonts w:asciiTheme="minorHAnsi" w:cstheme="minorHAnsi"/>
          <w:sz w:val="24"/>
        </w:rPr>
        <w:t>：公众网民常遇见的网络安全问题</w:t>
      </w:r>
      <w:bookmarkEnd w:id="137"/>
      <w:bookmarkEnd w:id="138"/>
      <w:bookmarkEnd w:id="139"/>
    </w:p>
    <w:p>
      <w:pPr>
        <w:ind w:firstLine="0" w:firstLineChars="0"/>
        <w:rPr>
          <w:rFonts w:cstheme="minorHAnsi"/>
        </w:rPr>
      </w:pPr>
      <w:r>
        <w:rPr>
          <w:rFonts w:cstheme="minorHAnsi"/>
        </w:rPr>
        <w:t>（图表数据来源：公众网民版主问卷第16</w:t>
      </w:r>
      <w:r>
        <w:rPr>
          <w:rFonts w:hint="eastAsia" w:cstheme="minorHAnsi"/>
        </w:rPr>
        <w:t>题</w:t>
      </w:r>
      <w:r>
        <w:rPr>
          <w:rFonts w:cstheme="minorHAnsi"/>
        </w:rPr>
        <w:t>.</w:t>
      </w:r>
      <w:r>
        <w:rPr>
          <w:rFonts w:hint="eastAsia" w:cstheme="minorHAnsi"/>
        </w:rPr>
        <w:t>您经常遇到哪些网络安全问题？（多选））</w:t>
      </w:r>
    </w:p>
    <w:p>
      <w:pPr>
        <w:ind w:firstLine="0" w:firstLineChars="0"/>
        <w:rPr>
          <w:rFonts w:cstheme="minorHAnsi"/>
        </w:rPr>
      </w:pPr>
      <w:r>
        <w:rPr>
          <w:rFonts w:hint="eastAsia" w:cstheme="minorHAnsi"/>
        </w:rPr>
        <w:t>和</w:t>
      </w:r>
      <w:r>
        <w:rPr>
          <w:rFonts w:cstheme="minorHAnsi"/>
        </w:rPr>
        <w:t>2019</w:t>
      </w:r>
      <w:r>
        <w:rPr>
          <w:rFonts w:hint="eastAsia" w:cstheme="minorHAnsi"/>
        </w:rPr>
        <w:t>年数据</w:t>
      </w:r>
      <w:r>
        <w:rPr>
          <w:rFonts w:cstheme="minorHAnsi"/>
        </w:rPr>
        <w:t>比较公众网民遇见违法有害信息、侵犯个人信息、利用网络实施违法犯罪等的比例有所下降，分别下降</w:t>
      </w:r>
      <w:r>
        <w:rPr>
          <w:rFonts w:hint="eastAsia" w:cstheme="minorHAnsi"/>
        </w:rPr>
        <w:t>13.42</w:t>
      </w:r>
      <w:r>
        <w:rPr>
          <w:rFonts w:cstheme="minorHAnsi"/>
        </w:rPr>
        <w:t>、</w:t>
      </w:r>
      <w:r>
        <w:rPr>
          <w:rFonts w:hint="eastAsia" w:cstheme="minorHAnsi"/>
        </w:rPr>
        <w:t>12.44</w:t>
      </w:r>
      <w:r>
        <w:rPr>
          <w:rFonts w:cstheme="minorHAnsi"/>
        </w:rPr>
        <w:t>、</w:t>
      </w:r>
      <w:r>
        <w:rPr>
          <w:rFonts w:hint="eastAsia" w:cstheme="minorHAnsi"/>
        </w:rPr>
        <w:t>10.23</w:t>
      </w:r>
      <w:r>
        <w:rPr>
          <w:rFonts w:cstheme="minorHAnsi"/>
        </w:rPr>
        <w:t>个百分点，显示打击违法有害信息、侵犯个人信息和</w:t>
      </w:r>
      <w:r>
        <w:rPr>
          <w:rFonts w:hint="eastAsia" w:cstheme="minorHAnsi"/>
        </w:rPr>
        <w:t>网络违法犯罪取得一定的效果。而网络骚扰行为和网络入侵攻击则和去年持平。</w:t>
      </w:r>
    </w:p>
    <w:p>
      <w:pPr>
        <w:rPr>
          <w:rFonts w:cstheme="minorHAnsi"/>
        </w:rPr>
      </w:pPr>
    </w:p>
    <w:p>
      <w:pPr>
        <w:pStyle w:val="3"/>
        <w:rPr>
          <w:rFonts w:asciiTheme="minorHAnsi" w:hAnsiTheme="minorHAnsi" w:cstheme="minorHAnsi"/>
        </w:rPr>
      </w:pPr>
      <w:bookmarkStart w:id="140" w:name="_Toc3038"/>
      <w:r>
        <w:rPr>
          <w:rFonts w:asciiTheme="minorHAnsi" w:hAnsiTheme="minorHAnsi" w:cstheme="minorHAnsi"/>
        </w:rPr>
        <w:t>4.4</w:t>
      </w:r>
      <w:r>
        <w:rPr>
          <w:rFonts w:hint="eastAsia" w:asciiTheme="minorHAnsi" w:hAnsiTheme="minorHAnsi" w:cstheme="minorHAnsi"/>
        </w:rPr>
        <w:t>治理成效评价</w:t>
      </w:r>
      <w:bookmarkEnd w:id="140"/>
    </w:p>
    <w:p>
      <w:pPr>
        <w:rPr>
          <w:rFonts w:cstheme="minorHAnsi"/>
        </w:rPr>
      </w:pPr>
      <w:r>
        <w:rPr>
          <w:rFonts w:cstheme="minorHAnsi"/>
        </w:rPr>
        <w:t>（1）互联网企业履行网络安全责任评价</w:t>
      </w:r>
    </w:p>
    <w:p>
      <w:pPr>
        <w:rPr>
          <w:rFonts w:cstheme="minorHAnsi"/>
        </w:rPr>
      </w:pPr>
      <w:r>
        <w:rPr>
          <w:rFonts w:cstheme="minorHAnsi"/>
        </w:rPr>
        <w:t>公众网民对</w:t>
      </w:r>
      <w:r>
        <w:rPr>
          <w:rFonts w:hint="eastAsia" w:cstheme="minorHAnsi"/>
        </w:rPr>
        <w:t>互联网企业履行网络安全责任方面满意度评价为：认为一般的最多占46.46</w:t>
      </w:r>
      <w:r>
        <w:rPr>
          <w:rFonts w:cstheme="minorHAnsi"/>
        </w:rPr>
        <w:t>%</w:t>
      </w:r>
      <w:r>
        <w:rPr>
          <w:rFonts w:hint="eastAsia" w:cstheme="minorHAnsi"/>
        </w:rPr>
        <w:t>，其次是比较好占31.75</w:t>
      </w:r>
      <w:r>
        <w:rPr>
          <w:rFonts w:cstheme="minorHAnsi"/>
        </w:rPr>
        <w:t>%</w:t>
      </w:r>
      <w:r>
        <w:rPr>
          <w:rFonts w:hint="eastAsia" w:cstheme="minorHAnsi"/>
        </w:rPr>
        <w:t>，第三是不太好占8.97</w:t>
      </w:r>
      <w:r>
        <w:rPr>
          <w:rFonts w:cstheme="minorHAnsi"/>
        </w:rPr>
        <w:t>%</w:t>
      </w:r>
      <w:r>
        <w:rPr>
          <w:rFonts w:hint="eastAsia" w:cstheme="minorHAnsi"/>
        </w:rPr>
        <w:t>。认为好评（非常好</w:t>
      </w:r>
      <w:r>
        <w:rPr>
          <w:rFonts w:cstheme="minorHAnsi"/>
        </w:rPr>
        <w:t>+</w:t>
      </w:r>
      <w:r>
        <w:rPr>
          <w:rFonts w:hint="eastAsia" w:cstheme="minorHAnsi"/>
        </w:rPr>
        <w:t>比较好）的占40.41</w:t>
      </w:r>
      <w:r>
        <w:rPr>
          <w:rFonts w:cstheme="minorHAnsi"/>
        </w:rPr>
        <w:t>%</w:t>
      </w:r>
      <w:r>
        <w:rPr>
          <w:rFonts w:hint="eastAsia" w:cstheme="minorHAnsi"/>
        </w:rPr>
        <w:t>，略少于评价为一般的比例，负面评价的共占13.14</w:t>
      </w:r>
      <w:r>
        <w:rPr>
          <w:rFonts w:cstheme="minorHAnsi"/>
        </w:rPr>
        <w:t>%</w:t>
      </w:r>
      <w:r>
        <w:rPr>
          <w:rFonts w:hint="eastAsia" w:cstheme="minorHAnsi"/>
        </w:rPr>
        <w:t>；总体评价是一般到好评。</w:t>
      </w:r>
    </w:p>
    <w:p>
      <w:pPr>
        <w:rPr>
          <w:rFonts w:cstheme="minorHAnsi"/>
        </w:rPr>
      </w:pPr>
      <w:r>
        <w:drawing>
          <wp:inline distT="0" distB="0" distL="114300" distR="114300">
            <wp:extent cx="4881245" cy="2758440"/>
            <wp:effectExtent l="4445" t="4445" r="10160" b="18415"/>
            <wp:docPr id="77"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6"/>
        <w:jc w:val="center"/>
        <w:rPr>
          <w:rFonts w:asciiTheme="minorHAnsi" w:cstheme="minorHAnsi"/>
          <w:sz w:val="24"/>
        </w:rPr>
      </w:pPr>
      <w:bookmarkStart w:id="141" w:name="_Toc19305609"/>
      <w:bookmarkStart w:id="142" w:name="_Toc19203703"/>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18</w:t>
      </w:r>
      <w:r>
        <w:rPr>
          <w:rFonts w:asciiTheme="minorHAnsi" w:cstheme="minorHAnsi"/>
          <w:sz w:val="24"/>
        </w:rPr>
        <w:fldChar w:fldCharType="end"/>
      </w:r>
      <w:bookmarkStart w:id="143" w:name="_Toc17812"/>
      <w:r>
        <w:rPr>
          <w:rFonts w:asciiTheme="minorHAnsi" w:cstheme="minorHAnsi"/>
          <w:sz w:val="24"/>
        </w:rPr>
        <w:t>：</w:t>
      </w:r>
      <w:bookmarkEnd w:id="141"/>
      <w:bookmarkEnd w:id="142"/>
      <w:r>
        <w:rPr>
          <w:rFonts w:asciiTheme="minorHAnsi" w:cstheme="minorHAnsi"/>
          <w:sz w:val="24"/>
        </w:rPr>
        <w:t>互联网企业履行网络安全责任方面满意度评价</w:t>
      </w:r>
      <w:bookmarkEnd w:id="143"/>
    </w:p>
    <w:p>
      <w:pPr>
        <w:ind w:firstLine="0" w:firstLineChars="0"/>
        <w:rPr>
          <w:rFonts w:cstheme="minorHAnsi"/>
        </w:rPr>
      </w:pPr>
      <w:r>
        <w:rPr>
          <w:rFonts w:cstheme="minorHAnsi"/>
        </w:rPr>
        <w:t>（图表数据来源：</w:t>
      </w:r>
      <w:r>
        <w:rPr>
          <w:rFonts w:hint="eastAsia" w:cstheme="minorHAnsi"/>
        </w:rPr>
        <w:t>公众网民版主问卷第</w:t>
      </w:r>
      <w:r>
        <w:rPr>
          <w:rFonts w:cstheme="minorHAnsi"/>
        </w:rPr>
        <w:t>17</w:t>
      </w:r>
      <w:r>
        <w:rPr>
          <w:rFonts w:hint="eastAsia" w:cstheme="minorHAnsi"/>
        </w:rPr>
        <w:t>题：您认为互联网企业履行网络安全责任方面的表现如何？）</w:t>
      </w:r>
    </w:p>
    <w:p>
      <w:pPr>
        <w:ind w:firstLine="0" w:firstLineChars="0"/>
        <w:rPr>
          <w:rFonts w:cstheme="minorHAnsi"/>
        </w:rPr>
      </w:pPr>
    </w:p>
    <w:p>
      <w:pPr>
        <w:rPr>
          <w:rFonts w:cstheme="minorHAnsi"/>
        </w:rPr>
      </w:pPr>
      <w:r>
        <w:rPr>
          <w:rFonts w:hint="eastAsia" w:cstheme="minorHAnsi"/>
        </w:rPr>
        <w:t>（</w:t>
      </w:r>
      <w:r>
        <w:rPr>
          <w:rFonts w:cstheme="minorHAnsi"/>
        </w:rPr>
        <w:t>2</w:t>
      </w:r>
      <w:r>
        <w:rPr>
          <w:rFonts w:hint="eastAsia" w:cstheme="minorHAnsi"/>
        </w:rPr>
        <w:t>）网络安全法治社会建设和依法治理状况评价</w:t>
      </w:r>
    </w:p>
    <w:p>
      <w:pPr>
        <w:rPr>
          <w:rFonts w:cstheme="minorHAnsi"/>
        </w:rPr>
      </w:pPr>
      <w:r>
        <w:rPr>
          <w:rFonts w:hint="eastAsia" w:cstheme="minorHAnsi"/>
        </w:rPr>
        <w:t>公众网民对网络安全方面的法治社会建设和依法治理状况评价：认为一般的最多占43.94</w:t>
      </w:r>
      <w:r>
        <w:rPr>
          <w:rFonts w:cstheme="minorHAnsi"/>
        </w:rPr>
        <w:t>%</w:t>
      </w:r>
      <w:r>
        <w:rPr>
          <w:rFonts w:hint="eastAsia" w:cstheme="minorHAnsi"/>
        </w:rPr>
        <w:t>，其次是比较好占36.83</w:t>
      </w:r>
      <w:r>
        <w:rPr>
          <w:rFonts w:cstheme="minorHAnsi"/>
        </w:rPr>
        <w:t>%</w:t>
      </w:r>
      <w:r>
        <w:rPr>
          <w:rFonts w:hint="eastAsia" w:cstheme="minorHAnsi"/>
        </w:rPr>
        <w:t>，第三是非常好占9.87</w:t>
      </w:r>
      <w:r>
        <w:rPr>
          <w:rFonts w:cstheme="minorHAnsi"/>
        </w:rPr>
        <w:t>%</w:t>
      </w:r>
      <w:r>
        <w:rPr>
          <w:rFonts w:hint="eastAsia" w:cstheme="minorHAnsi"/>
        </w:rPr>
        <w:t>。认为好评的占46.7</w:t>
      </w:r>
      <w:r>
        <w:rPr>
          <w:rFonts w:cstheme="minorHAnsi"/>
        </w:rPr>
        <w:t>%</w:t>
      </w:r>
      <w:r>
        <w:rPr>
          <w:rFonts w:hint="eastAsia" w:cstheme="minorHAnsi"/>
        </w:rPr>
        <w:t>，超过一半，总体评价是好评为主。</w:t>
      </w:r>
      <w:r>
        <w:rPr>
          <w:rFonts w:hint="eastAsia" w:ascii="宋体" w:hAnsi="宋体" w:eastAsia="宋体" w:cs="宋体"/>
        </w:rPr>
        <w:t>相较于全国数据的正面评价43.47%，</w:t>
      </w:r>
      <w:r>
        <w:rPr>
          <w:rFonts w:hint="eastAsia" w:ascii="宋体" w:hAnsi="宋体" w:eastAsia="宋体" w:cs="宋体"/>
          <w:lang w:val="en-US" w:eastAsia="zh-CN"/>
        </w:rPr>
        <w:t>高</w:t>
      </w:r>
      <w:r>
        <w:rPr>
          <w:rFonts w:hint="eastAsia" w:ascii="宋体" w:hAnsi="宋体" w:eastAsia="宋体" w:cs="宋体"/>
        </w:rPr>
        <w:t>了3.23个百分点。</w:t>
      </w:r>
    </w:p>
    <w:p>
      <w:pPr>
        <w:rPr>
          <w:rFonts w:cstheme="minorHAnsi"/>
        </w:rPr>
      </w:pPr>
      <w:r>
        <w:drawing>
          <wp:inline distT="0" distB="0" distL="114300" distR="114300">
            <wp:extent cx="4796155" cy="2787015"/>
            <wp:effectExtent l="4445" t="4445" r="19050" b="8890"/>
            <wp:docPr id="78"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19</w:t>
      </w:r>
      <w:r>
        <w:rPr>
          <w:rFonts w:asciiTheme="minorHAnsi" w:cstheme="minorHAnsi"/>
          <w:sz w:val="24"/>
        </w:rPr>
        <w:fldChar w:fldCharType="end"/>
      </w:r>
      <w:bookmarkStart w:id="144" w:name="_Toc27837"/>
      <w:r>
        <w:rPr>
          <w:rFonts w:asciiTheme="minorHAnsi" w:cstheme="minorHAnsi"/>
          <w:sz w:val="24"/>
        </w:rPr>
        <w:t>：网络安全法治社会建设与依法治理满意度评价</w:t>
      </w:r>
      <w:bookmarkEnd w:id="144"/>
    </w:p>
    <w:p>
      <w:pPr>
        <w:ind w:firstLine="0" w:firstLineChars="0"/>
        <w:rPr>
          <w:rFonts w:cstheme="minorHAnsi"/>
        </w:rPr>
      </w:pPr>
      <w:r>
        <w:rPr>
          <w:rFonts w:cstheme="minorHAnsi"/>
        </w:rPr>
        <w:t>（图表数据来源：公众网民版主问卷第18</w:t>
      </w:r>
      <w:r>
        <w:rPr>
          <w:rFonts w:hint="eastAsia" w:cstheme="minorHAnsi"/>
        </w:rPr>
        <w:t>题：您认为网络安全方面的法治社会建设和依法治理状况如何？）</w:t>
      </w:r>
    </w:p>
    <w:p>
      <w:pPr>
        <w:ind w:firstLine="0" w:firstLineChars="0"/>
        <w:rPr>
          <w:rFonts w:cstheme="minorHAnsi"/>
        </w:rPr>
      </w:pPr>
    </w:p>
    <w:p>
      <w:pPr>
        <w:rPr>
          <w:rFonts w:cstheme="minorHAnsi"/>
        </w:rPr>
      </w:pPr>
      <w:r>
        <w:rPr>
          <w:rFonts w:hint="eastAsia" w:cstheme="minorHAnsi"/>
        </w:rPr>
        <w:t>（</w:t>
      </w:r>
      <w:r>
        <w:rPr>
          <w:rFonts w:cstheme="minorHAnsi"/>
        </w:rPr>
        <w:t>3</w:t>
      </w:r>
      <w:r>
        <w:rPr>
          <w:rFonts w:hint="eastAsia" w:cstheme="minorHAnsi"/>
        </w:rPr>
        <w:t>）政府在网络监管和执法表现的评价</w:t>
      </w:r>
    </w:p>
    <w:p>
      <w:pPr>
        <w:rPr>
          <w:rFonts w:cstheme="minorHAnsi"/>
        </w:rPr>
      </w:pPr>
      <w:r>
        <w:rPr>
          <w:rFonts w:hint="eastAsia" w:cstheme="minorHAnsi"/>
        </w:rPr>
        <w:t>公众网民对政府在网络监管和执法表现的满意度评价：认为一般的最多占40.78</w:t>
      </w:r>
      <w:r>
        <w:rPr>
          <w:rFonts w:cstheme="minorHAnsi"/>
        </w:rPr>
        <w:t>%</w:t>
      </w:r>
      <w:r>
        <w:rPr>
          <w:rFonts w:hint="eastAsia" w:cstheme="minorHAnsi"/>
        </w:rPr>
        <w:t>，其次是比较好占38.98</w:t>
      </w:r>
      <w:r>
        <w:rPr>
          <w:rFonts w:cstheme="minorHAnsi"/>
        </w:rPr>
        <w:t>%</w:t>
      </w:r>
      <w:r>
        <w:rPr>
          <w:rFonts w:hint="eastAsia" w:cstheme="minorHAnsi"/>
        </w:rPr>
        <w:t>，第三是非常好占11.54</w:t>
      </w:r>
      <w:r>
        <w:rPr>
          <w:rFonts w:cstheme="minorHAnsi"/>
        </w:rPr>
        <w:t>%</w:t>
      </w:r>
      <w:r>
        <w:rPr>
          <w:rFonts w:hint="eastAsia" w:cstheme="minorHAnsi"/>
        </w:rPr>
        <w:t>。认为好评（比较好和非常好）的占50.52</w:t>
      </w:r>
      <w:r>
        <w:rPr>
          <w:rFonts w:cstheme="minorHAnsi"/>
        </w:rPr>
        <w:t>%</w:t>
      </w:r>
      <w:r>
        <w:rPr>
          <w:rFonts w:hint="eastAsia" w:cstheme="minorHAnsi"/>
        </w:rPr>
        <w:t>，超过一半，总体评价是好评为主。</w:t>
      </w:r>
      <w:r>
        <w:rPr>
          <w:rFonts w:hint="eastAsia" w:ascii="宋体" w:hAnsi="宋体" w:eastAsia="宋体" w:cs="宋体"/>
        </w:rPr>
        <w:t>相较于全国数据，正面评价合计为50.69%，低了0.17个百分点。</w:t>
      </w:r>
    </w:p>
    <w:p>
      <w:pPr>
        <w:rPr>
          <w:rFonts w:cstheme="minorHAnsi"/>
        </w:rPr>
      </w:pPr>
      <w:r>
        <w:drawing>
          <wp:inline distT="0" distB="0" distL="114300" distR="114300">
            <wp:extent cx="4991100" cy="3338830"/>
            <wp:effectExtent l="4445" t="4445" r="14605" b="9525"/>
            <wp:docPr id="79"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20</w:t>
      </w:r>
      <w:r>
        <w:rPr>
          <w:rFonts w:asciiTheme="minorHAnsi" w:cstheme="minorHAnsi"/>
          <w:sz w:val="24"/>
        </w:rPr>
        <w:fldChar w:fldCharType="end"/>
      </w:r>
      <w:bookmarkStart w:id="145" w:name="_Toc25729"/>
      <w:r>
        <w:rPr>
          <w:rFonts w:asciiTheme="minorHAnsi" w:cstheme="minorHAnsi"/>
          <w:sz w:val="24"/>
        </w:rPr>
        <w:t>：政府在网络监管和执法表现的满意度评价</w:t>
      </w:r>
      <w:bookmarkEnd w:id="145"/>
    </w:p>
    <w:p>
      <w:pPr>
        <w:ind w:firstLine="0" w:firstLineChars="0"/>
        <w:rPr>
          <w:rFonts w:cstheme="minorHAnsi"/>
        </w:rPr>
      </w:pPr>
      <w:r>
        <w:rPr>
          <w:rFonts w:cstheme="minorHAnsi"/>
        </w:rPr>
        <w:t>（图表数据来源：公众网民版主问卷第19</w:t>
      </w:r>
      <w:r>
        <w:rPr>
          <w:rFonts w:hint="eastAsia" w:cstheme="minorHAnsi"/>
        </w:rPr>
        <w:t>题：您认为政府对网络的监管和执法方面的表现如何？）</w:t>
      </w:r>
    </w:p>
    <w:p>
      <w:pPr>
        <w:ind w:firstLine="0" w:firstLineChars="0"/>
        <w:rPr>
          <w:rFonts w:cstheme="minorHAnsi"/>
        </w:rPr>
      </w:pPr>
    </w:p>
    <w:p>
      <w:pPr>
        <w:rPr>
          <w:rFonts w:cstheme="minorHAnsi"/>
        </w:rPr>
      </w:pPr>
      <w:r>
        <w:rPr>
          <w:rFonts w:hint="eastAsia" w:cstheme="minorHAnsi"/>
        </w:rPr>
        <w:t>（</w:t>
      </w:r>
      <w:r>
        <w:rPr>
          <w:rFonts w:cstheme="minorHAnsi"/>
        </w:rPr>
        <w:t>4</w:t>
      </w:r>
      <w:r>
        <w:rPr>
          <w:rFonts w:hint="eastAsia" w:cstheme="minorHAnsi"/>
        </w:rPr>
        <w:t>）政府网上服务的评价</w:t>
      </w:r>
    </w:p>
    <w:p>
      <w:pPr>
        <w:rPr>
          <w:rFonts w:cstheme="minorHAnsi"/>
        </w:rPr>
      </w:pPr>
      <w:r>
        <w:rPr>
          <w:rFonts w:hint="eastAsia" w:cstheme="minorHAnsi"/>
        </w:rPr>
        <w:t>公众网民对政府网上服务的评价：认为比较好的最多占41.86</w:t>
      </w:r>
      <w:r>
        <w:rPr>
          <w:rFonts w:cstheme="minorHAnsi"/>
        </w:rPr>
        <w:t>%</w:t>
      </w:r>
      <w:r>
        <w:rPr>
          <w:rFonts w:hint="eastAsia" w:cstheme="minorHAnsi"/>
        </w:rPr>
        <w:t>，其次是一般占39.44</w:t>
      </w:r>
      <w:r>
        <w:rPr>
          <w:rFonts w:cstheme="minorHAnsi"/>
        </w:rPr>
        <w:t>%</w:t>
      </w:r>
      <w:r>
        <w:rPr>
          <w:rFonts w:hint="eastAsia" w:cstheme="minorHAnsi"/>
        </w:rPr>
        <w:t>，第三是非常好占12.16</w:t>
      </w:r>
      <w:r>
        <w:rPr>
          <w:rFonts w:cstheme="minorHAnsi"/>
        </w:rPr>
        <w:t>%</w:t>
      </w:r>
      <w:r>
        <w:rPr>
          <w:rFonts w:hint="eastAsia" w:cstheme="minorHAnsi"/>
        </w:rPr>
        <w:t>。认为好评（比较好和非常好）的占54.02</w:t>
      </w:r>
      <w:r>
        <w:rPr>
          <w:rFonts w:cstheme="minorHAnsi"/>
        </w:rPr>
        <w:t>%</w:t>
      </w:r>
      <w:r>
        <w:rPr>
          <w:rFonts w:hint="eastAsia" w:cstheme="minorHAnsi"/>
        </w:rPr>
        <w:t>，超过一半，总体评价是好评为主。</w:t>
      </w:r>
    </w:p>
    <w:p>
      <w:pPr>
        <w:rPr>
          <w:rFonts w:cstheme="minorHAnsi"/>
        </w:rPr>
      </w:pPr>
      <w:r>
        <w:drawing>
          <wp:inline distT="0" distB="0" distL="114300" distR="114300">
            <wp:extent cx="4975225" cy="3123565"/>
            <wp:effectExtent l="4445" t="4445" r="11430" b="15240"/>
            <wp:docPr id="81"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21</w:t>
      </w:r>
      <w:r>
        <w:rPr>
          <w:rFonts w:asciiTheme="minorHAnsi" w:cstheme="minorHAnsi"/>
          <w:sz w:val="24"/>
        </w:rPr>
        <w:fldChar w:fldCharType="end"/>
      </w:r>
      <w:bookmarkStart w:id="146" w:name="_Toc21213"/>
      <w:r>
        <w:rPr>
          <w:rFonts w:asciiTheme="minorHAnsi" w:cstheme="minorHAnsi"/>
          <w:sz w:val="24"/>
        </w:rPr>
        <w:t>：政府网上服务的满意度评价</w:t>
      </w:r>
      <w:bookmarkEnd w:id="146"/>
    </w:p>
    <w:p>
      <w:pPr>
        <w:ind w:firstLine="0" w:firstLineChars="0"/>
        <w:rPr>
          <w:rFonts w:cstheme="minorHAnsi"/>
        </w:rPr>
      </w:pPr>
      <w:r>
        <w:rPr>
          <w:rFonts w:cstheme="minorHAnsi"/>
        </w:rPr>
        <w:t>（图表数据来源：公众网民版主问卷第20</w:t>
      </w:r>
      <w:r>
        <w:rPr>
          <w:rFonts w:hint="eastAsia" w:cstheme="minorHAnsi"/>
        </w:rPr>
        <w:t>题：您认为政府在网上服务方面的表现如何？）</w:t>
      </w:r>
    </w:p>
    <w:p>
      <w:pPr>
        <w:ind w:firstLine="0" w:firstLineChars="0"/>
        <w:rPr>
          <w:rFonts w:cstheme="minorHAnsi"/>
        </w:rPr>
      </w:pPr>
    </w:p>
    <w:p>
      <w:pPr>
        <w:rPr>
          <w:rFonts w:cstheme="minorHAnsi"/>
        </w:rPr>
      </w:pPr>
      <w:r>
        <w:rPr>
          <w:rFonts w:hint="eastAsia" w:cstheme="minorHAnsi"/>
        </w:rPr>
        <w:t>（</w:t>
      </w:r>
      <w:r>
        <w:rPr>
          <w:rFonts w:cstheme="minorHAnsi"/>
        </w:rPr>
        <w:t>5</w:t>
      </w:r>
      <w:r>
        <w:rPr>
          <w:rFonts w:hint="eastAsia" w:cstheme="minorHAnsi"/>
        </w:rPr>
        <w:t>）网络安全治理总体状况的评价</w:t>
      </w:r>
    </w:p>
    <w:p>
      <w:pPr>
        <w:rPr>
          <w:rFonts w:ascii="宋体" w:hAnsi="宋体" w:eastAsia="宋体" w:cs="宋体"/>
        </w:rPr>
      </w:pPr>
      <w:r>
        <w:rPr>
          <w:rFonts w:hint="eastAsia" w:cstheme="minorHAnsi"/>
        </w:rPr>
        <w:t>公众网民对我国网络安全治理总体状况满意度评价：认为满意的最多占41.69</w:t>
      </w:r>
      <w:r>
        <w:rPr>
          <w:rFonts w:cstheme="minorHAnsi"/>
        </w:rPr>
        <w:t>%</w:t>
      </w:r>
      <w:r>
        <w:rPr>
          <w:rFonts w:hint="eastAsia" w:cstheme="minorHAnsi"/>
        </w:rPr>
        <w:t>，其次是一般占40.38</w:t>
      </w:r>
      <w:r>
        <w:rPr>
          <w:rFonts w:cstheme="minorHAnsi"/>
        </w:rPr>
        <w:t>%</w:t>
      </w:r>
      <w:r>
        <w:rPr>
          <w:rFonts w:hint="eastAsia" w:cstheme="minorHAnsi"/>
        </w:rPr>
        <w:t>，第三是非常满意占10.84</w:t>
      </w:r>
      <w:r>
        <w:rPr>
          <w:rFonts w:cstheme="minorHAnsi"/>
        </w:rPr>
        <w:t>%</w:t>
      </w:r>
      <w:r>
        <w:rPr>
          <w:rFonts w:hint="eastAsia" w:cstheme="minorHAnsi"/>
        </w:rPr>
        <w:t>。认为满意以上的评价（满意和非常满意）的占52.53</w:t>
      </w:r>
      <w:r>
        <w:rPr>
          <w:rFonts w:cstheme="minorHAnsi"/>
        </w:rPr>
        <w:t>%</w:t>
      </w:r>
      <w:r>
        <w:rPr>
          <w:rFonts w:hint="eastAsia" w:cstheme="minorHAnsi"/>
        </w:rPr>
        <w:t>，超过一半，总体评价是满意为主。</w:t>
      </w:r>
      <w:r>
        <w:rPr>
          <w:rFonts w:hint="eastAsia" w:ascii="宋体" w:hAnsi="宋体" w:eastAsia="宋体" w:cs="宋体"/>
        </w:rPr>
        <w:t>相较于全国数据，正面评价合计为57.72%，低了5.19个百分点。</w:t>
      </w:r>
    </w:p>
    <w:p>
      <w:pPr>
        <w:rPr>
          <w:rFonts w:cstheme="minorHAnsi"/>
        </w:rPr>
      </w:pPr>
    </w:p>
    <w:p>
      <w:pPr>
        <w:rPr>
          <w:rFonts w:cstheme="minorHAnsi"/>
        </w:rPr>
      </w:pPr>
      <w:r>
        <w:drawing>
          <wp:inline distT="0" distB="0" distL="114300" distR="114300">
            <wp:extent cx="4987290" cy="2828290"/>
            <wp:effectExtent l="4445" t="4445" r="18415" b="5715"/>
            <wp:docPr id="82"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22</w:t>
      </w:r>
      <w:r>
        <w:rPr>
          <w:rFonts w:asciiTheme="minorHAnsi" w:cstheme="minorHAnsi"/>
          <w:sz w:val="24"/>
        </w:rPr>
        <w:fldChar w:fldCharType="end"/>
      </w:r>
      <w:bookmarkStart w:id="147" w:name="_Toc19117"/>
      <w:r>
        <w:rPr>
          <w:rFonts w:asciiTheme="minorHAnsi" w:cstheme="minorHAnsi"/>
          <w:sz w:val="24"/>
        </w:rPr>
        <w:t>：网络安全治理总体状况的评价</w:t>
      </w:r>
      <w:bookmarkEnd w:id="147"/>
    </w:p>
    <w:p>
      <w:pPr>
        <w:ind w:firstLine="0" w:firstLineChars="0"/>
        <w:rPr>
          <w:rFonts w:cstheme="minorHAnsi"/>
        </w:rPr>
      </w:pPr>
      <w:r>
        <w:rPr>
          <w:rFonts w:cstheme="minorHAnsi"/>
        </w:rPr>
        <w:t>（图表数据来源：公众网民版主问卷第21</w:t>
      </w:r>
      <w:r>
        <w:rPr>
          <w:rFonts w:hint="eastAsia" w:cstheme="minorHAnsi"/>
        </w:rPr>
        <w:t>题：您对我国网络安全治理总体状况感到满意吗？）</w:t>
      </w:r>
    </w:p>
    <w:p>
      <w:pPr>
        <w:rPr>
          <w:rFonts w:cstheme="minorHAnsi"/>
        </w:rPr>
      </w:pPr>
      <w:bookmarkStart w:id="148" w:name="_Toc19207416"/>
      <w:r>
        <w:rPr>
          <w:rFonts w:hint="eastAsia" w:cstheme="minorHAnsi"/>
        </w:rPr>
        <w:br w:type="page"/>
      </w:r>
    </w:p>
    <w:p>
      <w:pPr>
        <w:pStyle w:val="2"/>
        <w:rPr>
          <w:rFonts w:asciiTheme="minorHAnsi" w:hAnsiTheme="minorHAnsi" w:cstheme="minorHAnsi"/>
        </w:rPr>
      </w:pPr>
      <w:bookmarkStart w:id="149" w:name="_Toc8831"/>
      <w:r>
        <w:rPr>
          <w:rFonts w:hint="eastAsia" w:asciiTheme="minorHAnsi" w:hAnsiTheme="minorHAnsi" w:cstheme="minorHAnsi"/>
        </w:rPr>
        <w:t>五、</w:t>
      </w:r>
      <w:r>
        <w:rPr>
          <w:rFonts w:hint="eastAsia" w:asciiTheme="minorHAnsi" w:hAnsiTheme="minorHAnsi" w:cstheme="minorHAnsi"/>
          <w:lang w:val="en-US" w:eastAsia="zh-CN"/>
        </w:rPr>
        <w:t>公众网民版</w:t>
      </w:r>
      <w:r>
        <w:rPr>
          <w:rFonts w:hint="eastAsia" w:asciiTheme="minorHAnsi" w:hAnsiTheme="minorHAnsi" w:cstheme="minorHAnsi"/>
        </w:rPr>
        <w:t>专题分析</w:t>
      </w:r>
      <w:bookmarkEnd w:id="148"/>
      <w:bookmarkEnd w:id="149"/>
    </w:p>
    <w:p>
      <w:pPr>
        <w:pStyle w:val="3"/>
        <w:rPr>
          <w:rFonts w:asciiTheme="minorHAnsi" w:hAnsiTheme="minorHAnsi" w:cstheme="minorHAnsi"/>
        </w:rPr>
      </w:pPr>
      <w:bookmarkStart w:id="150" w:name="_Toc19207417"/>
      <w:bookmarkStart w:id="151" w:name="_Toc16320"/>
      <w:r>
        <w:rPr>
          <w:rFonts w:asciiTheme="minorHAnsi" w:hAnsiTheme="minorHAnsi" w:cstheme="minorHAnsi"/>
        </w:rPr>
        <w:t>5.1</w:t>
      </w:r>
      <w:r>
        <w:rPr>
          <w:rFonts w:hint="eastAsia" w:asciiTheme="minorHAnsi" w:hAnsiTheme="minorHAnsi" w:cstheme="minorHAnsi"/>
        </w:rPr>
        <w:t>专题</w:t>
      </w:r>
      <w:r>
        <w:rPr>
          <w:rFonts w:asciiTheme="minorHAnsi" w:hAnsiTheme="minorHAnsi" w:cstheme="minorHAnsi"/>
        </w:rPr>
        <w:t>1</w:t>
      </w:r>
      <w:r>
        <w:rPr>
          <w:rFonts w:hint="eastAsia" w:asciiTheme="minorHAnsi" w:hAnsiTheme="minorHAnsi" w:cstheme="minorHAnsi"/>
        </w:rPr>
        <w:t>：网络安全法治社会建设专题</w:t>
      </w:r>
      <w:bookmarkEnd w:id="150"/>
      <w:bookmarkEnd w:id="151"/>
    </w:p>
    <w:p>
      <w:pPr>
        <w:rPr>
          <w:rFonts w:cstheme="minorHAnsi"/>
        </w:rPr>
      </w:pPr>
      <w:r>
        <w:rPr>
          <w:rFonts w:hint="eastAsia" w:cstheme="minorHAnsi"/>
        </w:rPr>
        <w:t>参加本专题调查的公众网民数量为25688人。</w:t>
      </w:r>
    </w:p>
    <w:p>
      <w:pPr>
        <w:rPr>
          <w:rFonts w:cstheme="minorHAnsi"/>
        </w:rPr>
      </w:pPr>
      <w:r>
        <w:rPr>
          <w:rFonts w:hint="eastAsia" w:cstheme="minorHAnsi"/>
        </w:rPr>
        <w:t>（</w:t>
      </w:r>
      <w:r>
        <w:rPr>
          <w:rFonts w:cstheme="minorHAnsi"/>
        </w:rPr>
        <w:t>1</w:t>
      </w:r>
      <w:r>
        <w:rPr>
          <w:rFonts w:hint="eastAsia" w:cstheme="minorHAnsi"/>
        </w:rPr>
        <w:t>）公众网民对网络安全法律、规章及政策标准的了解</w:t>
      </w:r>
    </w:p>
    <w:p>
      <w:pPr>
        <w:rPr>
          <w:rFonts w:cstheme="minorHAnsi"/>
        </w:rPr>
      </w:pPr>
      <w:r>
        <w:rPr>
          <w:rFonts w:hint="eastAsia" w:cstheme="minorHAnsi"/>
        </w:rPr>
        <w:t>公众网民对网络安全法律、规章及政策标准的了解程度：83.7</w:t>
      </w:r>
      <w:r>
        <w:rPr>
          <w:rFonts w:cstheme="minorHAnsi"/>
        </w:rPr>
        <w:t>%</w:t>
      </w:r>
      <w:r>
        <w:rPr>
          <w:rFonts w:hint="eastAsia" w:cstheme="minorHAnsi"/>
        </w:rPr>
        <w:t>了解《网络安全法》，52.3</w:t>
      </w:r>
      <w:r>
        <w:rPr>
          <w:rFonts w:cstheme="minorHAnsi"/>
        </w:rPr>
        <w:t>%</w:t>
      </w:r>
      <w:r>
        <w:rPr>
          <w:rFonts w:hint="eastAsia" w:cstheme="minorHAnsi"/>
        </w:rPr>
        <w:t>网民了解《互联网个人信息安全保护指南》、45.21</w:t>
      </w:r>
      <w:r>
        <w:rPr>
          <w:rFonts w:cstheme="minorHAnsi"/>
        </w:rPr>
        <w:t>%</w:t>
      </w:r>
      <w:r>
        <w:rPr>
          <w:rFonts w:hint="eastAsia" w:cstheme="minorHAnsi"/>
        </w:rPr>
        <w:t>公众网民了解《儿童个人信息网络保护规定》、《中华人民共和国电子商务法》《网络信息内容生态治理规定》了解的人也比较多，分别占41.4</w:t>
      </w:r>
      <w:r>
        <w:rPr>
          <w:rFonts w:cstheme="minorHAnsi"/>
        </w:rPr>
        <w:t>%</w:t>
      </w:r>
      <w:r>
        <w:rPr>
          <w:rFonts w:hint="eastAsia" w:cstheme="minorHAnsi"/>
        </w:rPr>
        <w:t>和40.39</w:t>
      </w:r>
      <w:r>
        <w:rPr>
          <w:rFonts w:cstheme="minorHAnsi"/>
        </w:rPr>
        <w:t>%</w:t>
      </w:r>
      <w:r>
        <w:rPr>
          <w:rFonts w:hint="eastAsia" w:cstheme="minorHAnsi"/>
        </w:rPr>
        <w:t>。数据显示网络安全领域的普法工作取得一定的成效。</w:t>
      </w:r>
    </w:p>
    <w:p>
      <w:pPr>
        <w:rPr>
          <w:rFonts w:cstheme="minorHAnsi"/>
        </w:rPr>
      </w:pPr>
      <w:r>
        <w:drawing>
          <wp:inline distT="0" distB="0" distL="114300" distR="114300">
            <wp:extent cx="4964430" cy="3076575"/>
            <wp:effectExtent l="5080" t="4445" r="21590" b="5080"/>
            <wp:docPr id="4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6"/>
        <w:jc w:val="center"/>
        <w:rPr>
          <w:rFonts w:asciiTheme="minorHAnsi" w:cstheme="minorHAnsi"/>
          <w:sz w:val="24"/>
        </w:rPr>
      </w:pPr>
      <w:bookmarkStart w:id="152" w:name="_Toc19203715"/>
      <w:bookmarkStart w:id="153" w:name="_Toc19305621"/>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23</w:t>
      </w:r>
      <w:r>
        <w:rPr>
          <w:rFonts w:asciiTheme="minorHAnsi" w:cstheme="minorHAnsi"/>
          <w:sz w:val="24"/>
        </w:rPr>
        <w:fldChar w:fldCharType="end"/>
      </w:r>
      <w:bookmarkStart w:id="154" w:name="_Toc15076"/>
      <w:r>
        <w:rPr>
          <w:rFonts w:asciiTheme="minorHAnsi" w:cstheme="minorHAnsi"/>
          <w:sz w:val="24"/>
        </w:rPr>
        <w:t>：</w:t>
      </w:r>
      <w:bookmarkEnd w:id="152"/>
      <w:bookmarkEnd w:id="153"/>
      <w:r>
        <w:rPr>
          <w:rFonts w:asciiTheme="minorHAnsi" w:cstheme="minorHAnsi"/>
          <w:sz w:val="24"/>
        </w:rPr>
        <w:t>公众网民对网络安全法律、规章及政策标准的了解</w:t>
      </w:r>
      <w:bookmarkEnd w:id="154"/>
    </w:p>
    <w:p>
      <w:pPr>
        <w:ind w:firstLine="0" w:firstLineChars="0"/>
        <w:rPr>
          <w:rFonts w:cstheme="minorHAnsi"/>
        </w:rPr>
      </w:pPr>
      <w:r>
        <w:rPr>
          <w:rFonts w:cstheme="minorHAnsi"/>
        </w:rPr>
        <w:t>（图表数据来源：公众网民</w:t>
      </w:r>
      <w:r>
        <w:rPr>
          <w:rFonts w:hint="eastAsia" w:cstheme="minorHAnsi"/>
        </w:rPr>
        <w:t>版专题</w:t>
      </w:r>
      <w:r>
        <w:rPr>
          <w:rFonts w:cstheme="minorHAnsi"/>
        </w:rPr>
        <w:t>1</w:t>
      </w:r>
      <w:r>
        <w:rPr>
          <w:rFonts w:hint="eastAsia" w:cstheme="minorHAnsi"/>
        </w:rPr>
        <w:t>网络安全法治社会建设专题第</w:t>
      </w:r>
      <w:r>
        <w:rPr>
          <w:rFonts w:cstheme="minorHAnsi"/>
        </w:rPr>
        <w:t>1</w:t>
      </w:r>
      <w:r>
        <w:rPr>
          <w:rFonts w:hint="eastAsia" w:cstheme="minorHAnsi"/>
        </w:rPr>
        <w:t>题：您了解以下哪些网络安全方面的法律法规、部门规章和政策标准？）</w:t>
      </w:r>
    </w:p>
    <w:p>
      <w:pPr>
        <w:ind w:firstLine="0" w:firstLineChars="0"/>
        <w:rPr>
          <w:rFonts w:cstheme="minorHAnsi"/>
        </w:rPr>
      </w:pPr>
    </w:p>
    <w:p>
      <w:pPr>
        <w:rPr>
          <w:rFonts w:cstheme="minorHAnsi"/>
        </w:rPr>
      </w:pPr>
      <w:r>
        <w:rPr>
          <w:rFonts w:hint="eastAsia" w:cstheme="minorHAnsi"/>
        </w:rPr>
        <w:t>（</w:t>
      </w:r>
      <w:r>
        <w:rPr>
          <w:rFonts w:cstheme="minorHAnsi"/>
        </w:rPr>
        <w:t>2</w:t>
      </w:r>
      <w:r>
        <w:rPr>
          <w:rFonts w:hint="eastAsia" w:cstheme="minorHAnsi"/>
        </w:rPr>
        <w:t>）网络安全法律法规知识来源渠道</w:t>
      </w:r>
    </w:p>
    <w:p>
      <w:pPr>
        <w:rPr>
          <w:rFonts w:cstheme="minorHAnsi"/>
        </w:rPr>
      </w:pPr>
      <w:r>
        <w:rPr>
          <w:rFonts w:hint="eastAsia" w:cstheme="minorHAnsi"/>
        </w:rPr>
        <w:t>公众网民的网络安全法律法规知识来源渠道方面，大众媒体的渗透度达78.11</w:t>
      </w:r>
      <w:r>
        <w:rPr>
          <w:rFonts w:cstheme="minorHAnsi"/>
        </w:rPr>
        <w:t>%</w:t>
      </w:r>
      <w:r>
        <w:rPr>
          <w:rFonts w:hint="eastAsia" w:cstheme="minorHAnsi"/>
        </w:rPr>
        <w:t>，互联网的达</w:t>
      </w:r>
      <w:r>
        <w:rPr>
          <w:rFonts w:hint="eastAsia" w:cstheme="minorHAnsi"/>
          <w:lang w:val="en-US" w:eastAsia="zh-CN"/>
        </w:rPr>
        <w:t>6</w:t>
      </w:r>
      <w:r>
        <w:rPr>
          <w:rFonts w:hint="eastAsia" w:cstheme="minorHAnsi"/>
        </w:rPr>
        <w:t>7.26</w:t>
      </w:r>
      <w:r>
        <w:rPr>
          <w:rFonts w:cstheme="minorHAnsi"/>
        </w:rPr>
        <w:t>%</w:t>
      </w:r>
      <w:r>
        <w:rPr>
          <w:rFonts w:hint="eastAsia" w:cstheme="minorHAnsi"/>
        </w:rPr>
        <w:t>，政府宣传59.24</w:t>
      </w:r>
      <w:r>
        <w:rPr>
          <w:rFonts w:cstheme="minorHAnsi"/>
        </w:rPr>
        <w:t>%</w:t>
      </w:r>
      <w:r>
        <w:rPr>
          <w:rFonts w:hint="eastAsia" w:cstheme="minorHAnsi"/>
        </w:rPr>
        <w:t>，学校49.87</w:t>
      </w:r>
      <w:r>
        <w:rPr>
          <w:rFonts w:cstheme="minorHAnsi"/>
        </w:rPr>
        <w:t>%</w:t>
      </w:r>
      <w:r>
        <w:rPr>
          <w:rFonts w:hint="eastAsia" w:cstheme="minorHAnsi"/>
        </w:rPr>
        <w:t>，单位培训41.65</w:t>
      </w:r>
      <w:r>
        <w:rPr>
          <w:rFonts w:cstheme="minorHAnsi"/>
        </w:rPr>
        <w:t>%</w:t>
      </w:r>
      <w:r>
        <w:rPr>
          <w:rFonts w:hint="eastAsia" w:cstheme="minorHAnsi"/>
        </w:rPr>
        <w:t>。</w:t>
      </w:r>
    </w:p>
    <w:p>
      <w:pPr>
        <w:rPr>
          <w:rFonts w:cstheme="minorHAnsi"/>
        </w:rPr>
      </w:pPr>
      <w:r>
        <w:drawing>
          <wp:inline distT="0" distB="0" distL="114300" distR="114300">
            <wp:extent cx="4939665" cy="2779395"/>
            <wp:effectExtent l="4445" t="4445" r="8890" b="16510"/>
            <wp:docPr id="4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6"/>
        <w:jc w:val="center"/>
        <w:rPr>
          <w:rFonts w:asciiTheme="minorHAnsi" w:cstheme="minorHAnsi"/>
          <w:sz w:val="24"/>
        </w:rPr>
      </w:pPr>
      <w:bookmarkStart w:id="155" w:name="_Toc19203716"/>
      <w:bookmarkStart w:id="156" w:name="_Toc19305622"/>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24</w:t>
      </w:r>
      <w:r>
        <w:rPr>
          <w:rFonts w:asciiTheme="minorHAnsi" w:cstheme="minorHAnsi"/>
          <w:sz w:val="24"/>
        </w:rPr>
        <w:fldChar w:fldCharType="end"/>
      </w:r>
      <w:bookmarkStart w:id="157" w:name="_Toc6200"/>
      <w:r>
        <w:rPr>
          <w:rFonts w:asciiTheme="minorHAnsi" w:cstheme="minorHAnsi"/>
          <w:sz w:val="24"/>
        </w:rPr>
        <w:t>：</w:t>
      </w:r>
      <w:bookmarkEnd w:id="155"/>
      <w:bookmarkEnd w:id="156"/>
      <w:r>
        <w:rPr>
          <w:rFonts w:asciiTheme="minorHAnsi" w:cstheme="minorHAnsi"/>
          <w:sz w:val="24"/>
        </w:rPr>
        <w:t>网络安全法律法规知识来源渠道</w:t>
      </w:r>
      <w:bookmarkEnd w:id="157"/>
    </w:p>
    <w:p>
      <w:pPr>
        <w:ind w:firstLine="0" w:firstLineChars="0"/>
        <w:rPr>
          <w:rFonts w:cstheme="minorHAnsi"/>
        </w:rPr>
      </w:pPr>
      <w:r>
        <w:rPr>
          <w:rFonts w:cstheme="minorHAnsi"/>
        </w:rPr>
        <w:t>（图表数据来源：公众网</w:t>
      </w:r>
      <w:r>
        <w:rPr>
          <w:rFonts w:hint="eastAsia" w:cstheme="minorHAnsi"/>
        </w:rPr>
        <w:t>民版专题</w:t>
      </w:r>
      <w:r>
        <w:rPr>
          <w:rFonts w:cstheme="minorHAnsi"/>
        </w:rPr>
        <w:t>1</w:t>
      </w:r>
      <w:r>
        <w:rPr>
          <w:rFonts w:hint="eastAsia" w:cstheme="minorHAnsi"/>
        </w:rPr>
        <w:t>网络安全法治社会建设专题第</w:t>
      </w:r>
      <w:r>
        <w:rPr>
          <w:rFonts w:cstheme="minorHAnsi"/>
        </w:rPr>
        <w:t>2</w:t>
      </w:r>
      <w:r>
        <w:rPr>
          <w:rFonts w:hint="eastAsia" w:cstheme="minorHAnsi"/>
        </w:rPr>
        <w:t>题：您从下列哪些渠道了解到网络安全方面的法律法规？）</w:t>
      </w:r>
    </w:p>
    <w:p>
      <w:pPr>
        <w:ind w:firstLine="0" w:firstLineChars="0"/>
        <w:rPr>
          <w:rFonts w:cstheme="minorHAnsi"/>
        </w:rPr>
      </w:pPr>
    </w:p>
    <w:p>
      <w:pPr>
        <w:rPr>
          <w:rFonts w:cstheme="minorHAnsi"/>
        </w:rPr>
      </w:pPr>
      <w:r>
        <w:rPr>
          <w:rFonts w:hint="eastAsia" w:cstheme="minorHAnsi"/>
        </w:rPr>
        <w:t>（</w:t>
      </w:r>
      <w:r>
        <w:rPr>
          <w:rFonts w:cstheme="minorHAnsi"/>
        </w:rPr>
        <w:t>3</w:t>
      </w:r>
      <w:r>
        <w:rPr>
          <w:rFonts w:hint="eastAsia" w:cstheme="minorHAnsi"/>
        </w:rPr>
        <w:t>）网络安全普法教育工作的薄弱环节</w:t>
      </w:r>
    </w:p>
    <w:p>
      <w:pPr>
        <w:rPr>
          <w:rFonts w:cstheme="minorHAnsi"/>
        </w:rPr>
      </w:pPr>
      <w:r>
        <w:rPr>
          <w:rFonts w:hint="eastAsia" w:cstheme="minorHAnsi"/>
        </w:rPr>
        <w:t>网络安全普法教育工作薄弱环节方面，第一位是媒体（宣传）（关注度72.75</w:t>
      </w:r>
      <w:r>
        <w:rPr>
          <w:rFonts w:cstheme="minorHAnsi"/>
        </w:rPr>
        <w:t>%</w:t>
      </w:r>
      <w:r>
        <w:rPr>
          <w:rFonts w:hint="eastAsia" w:cstheme="minorHAnsi"/>
        </w:rPr>
        <w:t>），第二位是政府（规划）（关注度70.55</w:t>
      </w:r>
      <w:r>
        <w:rPr>
          <w:rFonts w:cstheme="minorHAnsi"/>
        </w:rPr>
        <w:t>%</w:t>
      </w:r>
      <w:r>
        <w:rPr>
          <w:rFonts w:hint="eastAsia" w:cstheme="minorHAnsi"/>
        </w:rPr>
        <w:t>），第三位是学校（教育）（关注度67.47</w:t>
      </w:r>
      <w:r>
        <w:rPr>
          <w:rFonts w:cstheme="minorHAnsi"/>
        </w:rPr>
        <w:t>%</w:t>
      </w:r>
      <w:r>
        <w:rPr>
          <w:rFonts w:hint="eastAsia" w:cstheme="minorHAnsi"/>
        </w:rPr>
        <w:t>）。</w:t>
      </w:r>
    </w:p>
    <w:p>
      <w:pPr>
        <w:rPr>
          <w:rFonts w:cstheme="minorHAnsi"/>
        </w:rPr>
      </w:pPr>
      <w:r>
        <w:drawing>
          <wp:inline distT="0" distB="0" distL="114300" distR="114300">
            <wp:extent cx="4930140" cy="3280410"/>
            <wp:effectExtent l="4445" t="4445" r="18415" b="1079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6"/>
        <w:jc w:val="center"/>
        <w:rPr>
          <w:rFonts w:asciiTheme="minorHAnsi" w:cstheme="minorHAnsi"/>
          <w:sz w:val="24"/>
        </w:rPr>
      </w:pPr>
      <w:bookmarkStart w:id="158" w:name="_Toc19203717"/>
      <w:bookmarkStart w:id="159" w:name="_Toc19305623"/>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25</w:t>
      </w:r>
      <w:r>
        <w:rPr>
          <w:rFonts w:asciiTheme="minorHAnsi" w:cstheme="minorHAnsi"/>
          <w:sz w:val="24"/>
        </w:rPr>
        <w:fldChar w:fldCharType="end"/>
      </w:r>
      <w:bookmarkStart w:id="160" w:name="_Toc7567"/>
      <w:r>
        <w:rPr>
          <w:rFonts w:asciiTheme="minorHAnsi" w:cstheme="minorHAnsi"/>
          <w:sz w:val="24"/>
        </w:rPr>
        <w:t>：</w:t>
      </w:r>
      <w:bookmarkEnd w:id="158"/>
      <w:bookmarkEnd w:id="159"/>
      <w:r>
        <w:rPr>
          <w:rFonts w:asciiTheme="minorHAnsi" w:cstheme="minorHAnsi"/>
          <w:sz w:val="24"/>
        </w:rPr>
        <w:t>网络安全普法教育工作的薄弱环节</w:t>
      </w:r>
      <w:bookmarkEnd w:id="160"/>
    </w:p>
    <w:p>
      <w:pPr>
        <w:ind w:firstLine="0" w:firstLineChars="0"/>
        <w:rPr>
          <w:rFonts w:cstheme="minorHAnsi"/>
        </w:rPr>
      </w:pPr>
      <w:r>
        <w:rPr>
          <w:rFonts w:cstheme="minorHAnsi"/>
        </w:rPr>
        <w:t>（图表数据来源：公众网民版</w:t>
      </w:r>
      <w:r>
        <w:rPr>
          <w:rFonts w:hint="eastAsia" w:cstheme="minorHAnsi"/>
        </w:rPr>
        <w:t>专题</w:t>
      </w:r>
      <w:r>
        <w:rPr>
          <w:rFonts w:cstheme="minorHAnsi"/>
        </w:rPr>
        <w:t>1</w:t>
      </w:r>
      <w:r>
        <w:rPr>
          <w:rFonts w:hint="eastAsia" w:cstheme="minorHAnsi"/>
        </w:rPr>
        <w:t>网络安全法治社会建设专题第</w:t>
      </w:r>
      <w:r>
        <w:rPr>
          <w:rFonts w:cstheme="minorHAnsi"/>
        </w:rPr>
        <w:t>3</w:t>
      </w:r>
      <w:r>
        <w:rPr>
          <w:rFonts w:hint="eastAsia" w:cstheme="minorHAnsi"/>
        </w:rPr>
        <w:t>题：您认为在网络安全普法教育工作中哪一方的作用需要加强？）</w:t>
      </w:r>
    </w:p>
    <w:p>
      <w:pPr>
        <w:rPr>
          <w:rFonts w:cstheme="minorHAnsi"/>
        </w:rPr>
      </w:pPr>
    </w:p>
    <w:p>
      <w:pPr>
        <w:rPr>
          <w:rFonts w:cstheme="minorHAnsi"/>
        </w:rPr>
      </w:pPr>
      <w:r>
        <w:rPr>
          <w:rFonts w:hint="eastAsia" w:cstheme="minorHAnsi"/>
        </w:rPr>
        <w:t>（</w:t>
      </w:r>
      <w:r>
        <w:rPr>
          <w:rFonts w:cstheme="minorHAnsi"/>
        </w:rPr>
        <w:t>4</w:t>
      </w:r>
      <w:r>
        <w:rPr>
          <w:rFonts w:hint="eastAsia" w:cstheme="minorHAnsi"/>
        </w:rPr>
        <w:t>）亟待加强网络安全立法的内容</w:t>
      </w:r>
    </w:p>
    <w:p>
      <w:pPr>
        <w:rPr>
          <w:rFonts w:cstheme="minorHAnsi"/>
        </w:rPr>
      </w:pPr>
      <w:r>
        <w:rPr>
          <w:rFonts w:hint="eastAsia" w:cstheme="minorHAnsi"/>
        </w:rPr>
        <w:t>公众网民对亟待加强网络安全立法的内容的关注方面，第一位是个人信息保护（关注度82.98</w:t>
      </w:r>
      <w:r>
        <w:rPr>
          <w:rFonts w:cstheme="minorHAnsi"/>
        </w:rPr>
        <w:t>%</w:t>
      </w:r>
      <w:r>
        <w:rPr>
          <w:rFonts w:hint="eastAsia" w:cstheme="minorHAnsi"/>
        </w:rPr>
        <w:t>），第二位是数据安全保护（关注度69.6</w:t>
      </w:r>
      <w:r>
        <w:rPr>
          <w:rFonts w:cstheme="minorHAnsi"/>
        </w:rPr>
        <w:t>%</w:t>
      </w:r>
      <w:r>
        <w:rPr>
          <w:rFonts w:hint="eastAsia" w:cstheme="minorHAnsi"/>
        </w:rPr>
        <w:t>），第三位是未成年人上网保护（关注度64.35</w:t>
      </w:r>
      <w:r>
        <w:rPr>
          <w:rFonts w:cstheme="minorHAnsi"/>
        </w:rPr>
        <w:t>%</w:t>
      </w:r>
      <w:r>
        <w:rPr>
          <w:rFonts w:hint="eastAsia" w:cstheme="minorHAnsi"/>
        </w:rPr>
        <w:t>），第四位是新技术新应用网络信息安全的制度化建设（关注度62.42</w:t>
      </w:r>
      <w:r>
        <w:rPr>
          <w:rFonts w:cstheme="minorHAnsi"/>
        </w:rPr>
        <w:t>%</w:t>
      </w:r>
      <w:r>
        <w:rPr>
          <w:rFonts w:hint="eastAsia" w:cstheme="minorHAnsi"/>
        </w:rPr>
        <w:t>），第五位是网络安全标准化建设（关注度62.21</w:t>
      </w:r>
      <w:r>
        <w:rPr>
          <w:rFonts w:cstheme="minorHAnsi"/>
        </w:rPr>
        <w:t>%</w:t>
      </w:r>
      <w:r>
        <w:rPr>
          <w:rFonts w:hint="eastAsia" w:cstheme="minorHAnsi"/>
        </w:rPr>
        <w:t>）。</w:t>
      </w:r>
    </w:p>
    <w:p>
      <w:pPr>
        <w:rPr>
          <w:rFonts w:cstheme="minorHAnsi"/>
          <w:b/>
          <w:sz w:val="28"/>
        </w:rPr>
      </w:pPr>
      <w:r>
        <w:drawing>
          <wp:inline distT="0" distB="0" distL="114300" distR="114300">
            <wp:extent cx="4778375" cy="4117340"/>
            <wp:effectExtent l="4445" t="4445" r="17780" b="12065"/>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6"/>
        <w:jc w:val="center"/>
        <w:rPr>
          <w:rFonts w:asciiTheme="minorHAnsi" w:cstheme="minorHAnsi"/>
          <w:sz w:val="24"/>
        </w:rPr>
      </w:pPr>
      <w:bookmarkStart w:id="161" w:name="_Toc19203718"/>
      <w:bookmarkStart w:id="162" w:name="_Toc19305624"/>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26</w:t>
      </w:r>
      <w:r>
        <w:rPr>
          <w:rFonts w:asciiTheme="minorHAnsi" w:cstheme="minorHAnsi"/>
          <w:sz w:val="24"/>
        </w:rPr>
        <w:fldChar w:fldCharType="end"/>
      </w:r>
      <w:bookmarkStart w:id="163" w:name="_Toc8302"/>
      <w:r>
        <w:rPr>
          <w:rFonts w:asciiTheme="minorHAnsi" w:cstheme="minorHAnsi"/>
          <w:sz w:val="24"/>
        </w:rPr>
        <w:t>：</w:t>
      </w:r>
      <w:bookmarkEnd w:id="161"/>
      <w:bookmarkEnd w:id="162"/>
      <w:r>
        <w:rPr>
          <w:rFonts w:asciiTheme="minorHAnsi" w:cstheme="minorHAnsi"/>
          <w:sz w:val="24"/>
        </w:rPr>
        <w:t>亟待加强网络安全立法的内容</w:t>
      </w:r>
      <w:bookmarkEnd w:id="163"/>
    </w:p>
    <w:p>
      <w:pPr>
        <w:ind w:firstLine="0" w:firstLineChars="0"/>
        <w:rPr>
          <w:rFonts w:cstheme="minorHAnsi"/>
        </w:rPr>
      </w:pPr>
      <w:r>
        <w:rPr>
          <w:rFonts w:cstheme="minorHAnsi"/>
        </w:rPr>
        <w:t>（图表数据来源：公众网民版专题1</w:t>
      </w:r>
      <w:r>
        <w:rPr>
          <w:rFonts w:hint="eastAsia" w:cstheme="minorHAnsi"/>
        </w:rPr>
        <w:t>网络安全法治社会建设专题第</w:t>
      </w:r>
      <w:r>
        <w:rPr>
          <w:rFonts w:cstheme="minorHAnsi"/>
        </w:rPr>
        <w:t>4</w:t>
      </w:r>
      <w:r>
        <w:rPr>
          <w:rFonts w:hint="eastAsia" w:cstheme="minorHAnsi"/>
        </w:rPr>
        <w:t>题：您认为亟待加强哪些方面的网络安全立法？）</w:t>
      </w:r>
    </w:p>
    <w:p>
      <w:pPr>
        <w:ind w:firstLine="0" w:firstLineChars="0"/>
        <w:rPr>
          <w:rFonts w:cstheme="minorHAnsi"/>
          <w:highlight w:val="yellow"/>
        </w:rPr>
      </w:pPr>
    </w:p>
    <w:p>
      <w:pPr>
        <w:rPr>
          <w:rFonts w:cstheme="minorHAnsi"/>
        </w:rPr>
      </w:pPr>
      <w:r>
        <w:rPr>
          <w:rFonts w:hint="eastAsia" w:cstheme="minorHAnsi"/>
        </w:rPr>
        <w:t>（</w:t>
      </w:r>
      <w:r>
        <w:rPr>
          <w:rFonts w:cstheme="minorHAnsi"/>
        </w:rPr>
        <w:t>5</w:t>
      </w:r>
      <w:r>
        <w:rPr>
          <w:rFonts w:hint="eastAsia" w:cstheme="minorHAnsi"/>
        </w:rPr>
        <w:t>）网络纠纷的发生的现状</w:t>
      </w:r>
    </w:p>
    <w:p>
      <w:pPr>
        <w:rPr>
          <w:rFonts w:cstheme="minorHAnsi"/>
        </w:rPr>
      </w:pPr>
      <w:bookmarkStart w:id="164" w:name="_Toc19203719"/>
      <w:bookmarkStart w:id="165" w:name="_Toc19305625"/>
      <w:r>
        <w:rPr>
          <w:rFonts w:hint="eastAsia" w:cstheme="minorHAnsi"/>
        </w:rPr>
        <w:t>公众网民遇到网络纠纷方面，排第一位是网络交易纠纷（遇见率54.56</w:t>
      </w:r>
      <w:r>
        <w:rPr>
          <w:rFonts w:cstheme="minorHAnsi"/>
        </w:rPr>
        <w:t>%</w:t>
      </w:r>
      <w:r>
        <w:rPr>
          <w:rFonts w:hint="eastAsia" w:cstheme="minorHAnsi"/>
        </w:rPr>
        <w:t>），第二位是网络贷款纠纷（遇见率36.71</w:t>
      </w:r>
      <w:r>
        <w:rPr>
          <w:rFonts w:cstheme="minorHAnsi"/>
        </w:rPr>
        <w:t>%</w:t>
      </w:r>
      <w:r>
        <w:rPr>
          <w:rFonts w:hint="eastAsia" w:cstheme="minorHAnsi"/>
        </w:rPr>
        <w:t>），第三位是网络虚拟财产纠纷（遇见率36.04</w:t>
      </w:r>
      <w:r>
        <w:rPr>
          <w:rFonts w:cstheme="minorHAnsi"/>
        </w:rPr>
        <w:t>%</w:t>
      </w:r>
      <w:r>
        <w:rPr>
          <w:rFonts w:hint="eastAsia" w:cstheme="minorHAnsi"/>
        </w:rPr>
        <w:t>）。</w:t>
      </w:r>
    </w:p>
    <w:p>
      <w:pPr>
        <w:rPr>
          <w:rFonts w:cstheme="minorHAnsi"/>
        </w:rPr>
      </w:pPr>
      <w:r>
        <w:drawing>
          <wp:inline distT="0" distB="0" distL="114300" distR="114300">
            <wp:extent cx="4888230" cy="3522980"/>
            <wp:effectExtent l="4445" t="4445" r="22225" b="1587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6"/>
        <w:ind w:left="28" w:leftChars="-59" w:hanging="170" w:hangingChars="71"/>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27</w:t>
      </w:r>
      <w:r>
        <w:rPr>
          <w:rFonts w:asciiTheme="minorHAnsi" w:cstheme="minorHAnsi"/>
          <w:sz w:val="24"/>
          <w:szCs w:val="24"/>
        </w:rPr>
        <w:fldChar w:fldCharType="end"/>
      </w:r>
      <w:bookmarkStart w:id="166" w:name="_Toc8756"/>
      <w:r>
        <w:rPr>
          <w:rFonts w:asciiTheme="minorHAnsi" w:cstheme="minorHAnsi"/>
          <w:sz w:val="24"/>
          <w:szCs w:val="24"/>
        </w:rPr>
        <w:t>：</w:t>
      </w:r>
      <w:bookmarkEnd w:id="164"/>
      <w:bookmarkEnd w:id="165"/>
      <w:r>
        <w:rPr>
          <w:rFonts w:asciiTheme="minorHAnsi" w:cstheme="minorHAnsi"/>
          <w:sz w:val="24"/>
          <w:szCs w:val="24"/>
        </w:rPr>
        <w:t>公众网民遇到网络纠纷发生率排序</w:t>
      </w:r>
      <w:bookmarkEnd w:id="166"/>
    </w:p>
    <w:p>
      <w:pPr>
        <w:ind w:firstLine="0" w:firstLineChars="0"/>
        <w:rPr>
          <w:rFonts w:cstheme="minorHAnsi"/>
        </w:rPr>
      </w:pPr>
      <w:r>
        <w:rPr>
          <w:rFonts w:cstheme="minorHAnsi"/>
        </w:rPr>
        <w:t>（图表数据来源：公众网民版专题1</w:t>
      </w:r>
      <w:r>
        <w:rPr>
          <w:rFonts w:hint="eastAsia" w:cstheme="minorHAnsi"/>
        </w:rPr>
        <w:t>网络安全法治社会建设专题第</w:t>
      </w:r>
      <w:r>
        <w:rPr>
          <w:rFonts w:cstheme="minorHAnsi"/>
        </w:rPr>
        <w:t>5</w:t>
      </w:r>
      <w:r>
        <w:rPr>
          <w:rFonts w:hint="eastAsia" w:cstheme="minorHAnsi"/>
        </w:rPr>
        <w:t>题：您或周边的人遇到过下列哪类网络纠纷？）</w:t>
      </w:r>
    </w:p>
    <w:p>
      <w:pPr>
        <w:rPr>
          <w:rFonts w:cstheme="minorHAnsi"/>
        </w:rPr>
      </w:pPr>
    </w:p>
    <w:p>
      <w:pPr>
        <w:rPr>
          <w:rFonts w:cstheme="minorHAnsi"/>
        </w:rPr>
      </w:pPr>
      <w:r>
        <w:rPr>
          <w:rFonts w:hint="eastAsia" w:cstheme="minorHAnsi"/>
        </w:rPr>
        <w:t>（</w:t>
      </w:r>
      <w:r>
        <w:rPr>
          <w:rFonts w:cstheme="minorHAnsi"/>
        </w:rPr>
        <w:t>6</w:t>
      </w:r>
      <w:r>
        <w:rPr>
          <w:rFonts w:hint="eastAsia" w:cstheme="minorHAnsi"/>
        </w:rPr>
        <w:t>）网民对网络纠纷的应对选择</w:t>
      </w:r>
    </w:p>
    <w:p>
      <w:pPr>
        <w:rPr>
          <w:rFonts w:cstheme="minorHAnsi"/>
        </w:rPr>
      </w:pPr>
      <w:r>
        <w:rPr>
          <w:rFonts w:hint="eastAsia" w:cstheme="minorHAnsi"/>
        </w:rPr>
        <w:t>公众网民对网络纠纷的应对选择方面，排第一位是向有关服务商或平台投诉（选择率78.92</w:t>
      </w:r>
      <w:r>
        <w:rPr>
          <w:rFonts w:cstheme="minorHAnsi"/>
        </w:rPr>
        <w:t>%</w:t>
      </w:r>
      <w:r>
        <w:rPr>
          <w:rFonts w:hint="eastAsia" w:cstheme="minorHAnsi"/>
        </w:rPr>
        <w:t>），第二位是向主管部门投诉（选择率46.48</w:t>
      </w:r>
      <w:r>
        <w:rPr>
          <w:rFonts w:cstheme="minorHAnsi"/>
        </w:rPr>
        <w:t>%</w:t>
      </w:r>
      <w:r>
        <w:rPr>
          <w:rFonts w:hint="eastAsia" w:cstheme="minorHAnsi"/>
        </w:rPr>
        <w:t>），第三位是向消费者协会投诉（选择率42.89</w:t>
      </w:r>
      <w:r>
        <w:rPr>
          <w:rFonts w:cstheme="minorHAnsi"/>
        </w:rPr>
        <w:t>%</w:t>
      </w:r>
      <w:r>
        <w:rPr>
          <w:rFonts w:hint="eastAsia" w:cstheme="minorHAnsi"/>
        </w:rPr>
        <w:t>）。</w:t>
      </w:r>
    </w:p>
    <w:p>
      <w:pPr>
        <w:rPr>
          <w:rFonts w:cstheme="minorHAnsi"/>
        </w:rPr>
      </w:pPr>
      <w:r>
        <w:drawing>
          <wp:inline distT="0" distB="0" distL="114300" distR="114300">
            <wp:extent cx="4932045" cy="3497580"/>
            <wp:effectExtent l="4445" t="4445" r="16510" b="22225"/>
            <wp:docPr id="4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6"/>
        <w:jc w:val="center"/>
        <w:rPr>
          <w:rFonts w:asciiTheme="minorHAnsi" w:cstheme="minorHAnsi"/>
          <w:sz w:val="24"/>
        </w:rPr>
      </w:pPr>
      <w:bookmarkStart w:id="167" w:name="_Toc19305627"/>
      <w:bookmarkStart w:id="168" w:name="_Toc19203721"/>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28</w:t>
      </w:r>
      <w:r>
        <w:rPr>
          <w:rFonts w:asciiTheme="minorHAnsi" w:cstheme="minorHAnsi"/>
          <w:sz w:val="24"/>
        </w:rPr>
        <w:fldChar w:fldCharType="end"/>
      </w:r>
      <w:bookmarkStart w:id="169" w:name="_Toc19438"/>
      <w:r>
        <w:rPr>
          <w:rFonts w:asciiTheme="minorHAnsi" w:cstheme="minorHAnsi"/>
          <w:sz w:val="24"/>
        </w:rPr>
        <w:t>：</w:t>
      </w:r>
      <w:bookmarkEnd w:id="167"/>
      <w:bookmarkEnd w:id="168"/>
      <w:r>
        <w:rPr>
          <w:rFonts w:asciiTheme="minorHAnsi" w:cstheme="minorHAnsi"/>
          <w:sz w:val="24"/>
        </w:rPr>
        <w:t>网民对网络纠纷的应对选择</w:t>
      </w:r>
      <w:bookmarkEnd w:id="169"/>
    </w:p>
    <w:p>
      <w:pPr>
        <w:ind w:firstLine="0" w:firstLineChars="0"/>
        <w:rPr>
          <w:rFonts w:cstheme="minorHAnsi"/>
        </w:rPr>
      </w:pPr>
      <w:r>
        <w:rPr>
          <w:rFonts w:cstheme="minorHAnsi"/>
        </w:rPr>
        <w:t>（图表数据来源：公众网民版</w:t>
      </w:r>
      <w:r>
        <w:rPr>
          <w:rFonts w:hint="eastAsia" w:cstheme="minorHAnsi"/>
        </w:rPr>
        <w:t>专题</w:t>
      </w:r>
      <w:r>
        <w:rPr>
          <w:rFonts w:cstheme="minorHAnsi"/>
        </w:rPr>
        <w:t>1</w:t>
      </w:r>
      <w:r>
        <w:rPr>
          <w:rFonts w:hint="eastAsia" w:cstheme="minorHAnsi"/>
        </w:rPr>
        <w:t>网络安全法治社会建设专题第</w:t>
      </w:r>
      <w:r>
        <w:rPr>
          <w:rFonts w:cstheme="minorHAnsi"/>
        </w:rPr>
        <w:t>6</w:t>
      </w:r>
      <w:r>
        <w:rPr>
          <w:rFonts w:hint="eastAsia" w:cstheme="minorHAnsi"/>
        </w:rPr>
        <w:t>题：当您遇到网络纠纷时，您通常采用以下哪些方式处理？）</w:t>
      </w:r>
    </w:p>
    <w:p>
      <w:pPr>
        <w:ind w:firstLine="0" w:firstLineChars="0"/>
        <w:rPr>
          <w:rFonts w:cstheme="minorHAnsi"/>
        </w:rPr>
      </w:pPr>
    </w:p>
    <w:p>
      <w:pPr>
        <w:rPr>
          <w:rFonts w:cstheme="minorHAnsi"/>
        </w:rPr>
      </w:pPr>
      <w:r>
        <w:rPr>
          <w:rFonts w:hint="eastAsia" w:cstheme="minorHAnsi"/>
        </w:rPr>
        <w:t>（</w:t>
      </w:r>
      <w:r>
        <w:rPr>
          <w:rFonts w:cstheme="minorHAnsi"/>
        </w:rPr>
        <w:t>7</w:t>
      </w:r>
      <w:r>
        <w:rPr>
          <w:rFonts w:hint="eastAsia" w:cstheme="minorHAnsi"/>
        </w:rPr>
        <w:t>）互联网纠纷调解机构的认知度</w:t>
      </w:r>
    </w:p>
    <w:p>
      <w:pPr>
        <w:rPr>
          <w:rFonts w:cstheme="minorHAnsi"/>
        </w:rPr>
      </w:pPr>
      <w:r>
        <w:rPr>
          <w:rFonts w:hint="eastAsia" w:cstheme="minorHAnsi"/>
        </w:rPr>
        <w:t>参与调查的公众网民对互联网纠纷人民调解委员会等机构的认识度不高，超过一半（51.78</w:t>
      </w:r>
      <w:r>
        <w:rPr>
          <w:rFonts w:cstheme="minorHAnsi"/>
        </w:rPr>
        <w:t>%</w:t>
      </w:r>
      <w:r>
        <w:rPr>
          <w:rFonts w:hint="eastAsia" w:cstheme="minorHAnsi"/>
        </w:rPr>
        <w:t>）的网民表示不了解，完全不知道有这类机构，32.36</w:t>
      </w:r>
      <w:r>
        <w:rPr>
          <w:rFonts w:cstheme="minorHAnsi"/>
        </w:rPr>
        <w:t>%</w:t>
      </w:r>
      <w:r>
        <w:rPr>
          <w:rFonts w:hint="eastAsia" w:cstheme="minorHAnsi"/>
        </w:rPr>
        <w:t>网民表示担心个人信息会泄露，27.89</w:t>
      </w:r>
      <w:r>
        <w:rPr>
          <w:rFonts w:cstheme="minorHAnsi"/>
        </w:rPr>
        <w:t>%</w:t>
      </w:r>
      <w:r>
        <w:rPr>
          <w:rFonts w:hint="eastAsia" w:cstheme="minorHAnsi"/>
        </w:rPr>
        <w:t>网民认为担心调解机构的公信力不足，27.76</w:t>
      </w:r>
      <w:r>
        <w:rPr>
          <w:rFonts w:cstheme="minorHAnsi"/>
        </w:rPr>
        <w:t>%</w:t>
      </w:r>
      <w:r>
        <w:rPr>
          <w:rFonts w:hint="eastAsia" w:cstheme="minorHAnsi"/>
        </w:rPr>
        <w:t>网民认为调解的结果是有法律效力的。持保留态度的比持肯定的比例高。</w:t>
      </w:r>
    </w:p>
    <w:p>
      <w:pPr>
        <w:rPr>
          <w:rFonts w:cstheme="minorHAnsi"/>
        </w:rPr>
      </w:pPr>
      <w:r>
        <w:drawing>
          <wp:inline distT="0" distB="0" distL="114300" distR="114300">
            <wp:extent cx="4867910" cy="3518535"/>
            <wp:effectExtent l="4445" t="4445" r="23495" b="20320"/>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29</w:t>
      </w:r>
      <w:r>
        <w:rPr>
          <w:rFonts w:asciiTheme="minorHAnsi" w:cstheme="minorHAnsi"/>
          <w:sz w:val="24"/>
        </w:rPr>
        <w:fldChar w:fldCharType="end"/>
      </w:r>
      <w:bookmarkStart w:id="170" w:name="_Toc12803"/>
      <w:r>
        <w:rPr>
          <w:rFonts w:asciiTheme="minorHAnsi" w:cstheme="minorHAnsi"/>
          <w:sz w:val="24"/>
        </w:rPr>
        <w:t>：网民对互联网纠纷人民调解委员会等机构的看法</w:t>
      </w:r>
      <w:bookmarkEnd w:id="170"/>
    </w:p>
    <w:p>
      <w:pPr>
        <w:ind w:firstLine="0" w:firstLineChars="0"/>
        <w:rPr>
          <w:rFonts w:cstheme="minorHAnsi"/>
        </w:rPr>
      </w:pPr>
      <w:r>
        <w:rPr>
          <w:rFonts w:cstheme="minorHAnsi"/>
        </w:rPr>
        <w:t>（图表数据来源：公众网民版专题1</w:t>
      </w:r>
      <w:r>
        <w:rPr>
          <w:rFonts w:hint="eastAsia" w:cstheme="minorHAnsi"/>
        </w:rPr>
        <w:t>网络安全法治社会建设专题第</w:t>
      </w:r>
      <w:r>
        <w:rPr>
          <w:rFonts w:cstheme="minorHAnsi"/>
        </w:rPr>
        <w:t>7</w:t>
      </w:r>
      <w:r>
        <w:rPr>
          <w:rFonts w:hint="eastAsia" w:cstheme="minorHAnsi"/>
        </w:rPr>
        <w:t>题：下列哪种说法更符合您对互联网纠纷人民调解委员会等机构的看法？）</w:t>
      </w:r>
    </w:p>
    <w:p>
      <w:pPr>
        <w:ind w:firstLine="0" w:firstLineChars="0"/>
        <w:rPr>
          <w:rFonts w:cstheme="minorHAnsi"/>
        </w:rPr>
      </w:pPr>
    </w:p>
    <w:p>
      <w:pPr>
        <w:rPr>
          <w:rFonts w:cstheme="minorHAnsi"/>
        </w:rPr>
      </w:pPr>
      <w:r>
        <w:rPr>
          <w:rFonts w:hint="eastAsia" w:cstheme="minorHAnsi"/>
        </w:rPr>
        <w:t>（</w:t>
      </w:r>
      <w:r>
        <w:rPr>
          <w:rFonts w:cstheme="minorHAnsi"/>
        </w:rPr>
        <w:t>8</w:t>
      </w:r>
      <w:r>
        <w:rPr>
          <w:rFonts w:hint="eastAsia" w:cstheme="minorHAnsi"/>
        </w:rPr>
        <w:t>）网络安全方面司法工作满意度评价</w:t>
      </w:r>
    </w:p>
    <w:p>
      <w:pPr>
        <w:rPr>
          <w:rFonts w:cstheme="minorHAnsi"/>
        </w:rPr>
      </w:pPr>
      <w:r>
        <w:rPr>
          <w:rFonts w:hint="eastAsia" w:cstheme="minorHAnsi"/>
        </w:rPr>
        <w:t>公众网民对网络安全方面司法工作满意度评价：认为满意的最多（占39.76</w:t>
      </w:r>
      <w:r>
        <w:rPr>
          <w:rFonts w:cstheme="minorHAnsi"/>
        </w:rPr>
        <w:t>%</w:t>
      </w:r>
      <w:r>
        <w:rPr>
          <w:rFonts w:hint="eastAsia" w:cstheme="minorHAnsi"/>
        </w:rPr>
        <w:t>），其次是认为一般（占37.85</w:t>
      </w:r>
      <w:r>
        <w:rPr>
          <w:rFonts w:cstheme="minorHAnsi"/>
        </w:rPr>
        <w:t>%</w:t>
      </w:r>
      <w:r>
        <w:rPr>
          <w:rFonts w:hint="eastAsia" w:cstheme="minorHAnsi"/>
        </w:rPr>
        <w:t>），再次是认为非常满意（占16.18</w:t>
      </w:r>
      <w:r>
        <w:rPr>
          <w:rFonts w:cstheme="minorHAnsi"/>
        </w:rPr>
        <w:t>%</w:t>
      </w:r>
      <w:r>
        <w:rPr>
          <w:rFonts w:hint="eastAsia" w:cstheme="minorHAnsi"/>
        </w:rPr>
        <w:t>）。即认为满意以上超过一半（55.94</w:t>
      </w:r>
      <w:r>
        <w:rPr>
          <w:rFonts w:cstheme="minorHAnsi"/>
        </w:rPr>
        <w:t>%</w:t>
      </w:r>
      <w:r>
        <w:rPr>
          <w:rFonts w:hint="eastAsia" w:cstheme="minorHAnsi"/>
        </w:rPr>
        <w:t>），总体评价是满意以上。</w:t>
      </w:r>
    </w:p>
    <w:p>
      <w:pPr>
        <w:rPr>
          <w:rFonts w:cstheme="minorHAnsi"/>
        </w:rPr>
      </w:pPr>
      <w:r>
        <w:drawing>
          <wp:inline distT="0" distB="0" distL="114300" distR="114300">
            <wp:extent cx="4912995" cy="3116580"/>
            <wp:effectExtent l="5080" t="4445" r="15875" b="22225"/>
            <wp:docPr id="4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30</w:t>
      </w:r>
      <w:r>
        <w:rPr>
          <w:rFonts w:asciiTheme="minorHAnsi" w:cstheme="minorHAnsi"/>
          <w:sz w:val="24"/>
        </w:rPr>
        <w:fldChar w:fldCharType="end"/>
      </w:r>
      <w:bookmarkStart w:id="171" w:name="_Toc26123"/>
      <w:r>
        <w:rPr>
          <w:rFonts w:asciiTheme="minorHAnsi" w:cstheme="minorHAnsi"/>
          <w:sz w:val="24"/>
        </w:rPr>
        <w:t>：网民对网络安全方面司法工作满意度评价</w:t>
      </w:r>
      <w:bookmarkEnd w:id="171"/>
    </w:p>
    <w:p>
      <w:pPr>
        <w:ind w:firstLine="0" w:firstLineChars="0"/>
        <w:rPr>
          <w:rFonts w:cstheme="minorHAnsi"/>
        </w:rPr>
      </w:pPr>
      <w:r>
        <w:rPr>
          <w:rFonts w:cstheme="minorHAnsi"/>
        </w:rPr>
        <w:t>（图表数据来源：公众网民版专</w:t>
      </w:r>
      <w:r>
        <w:rPr>
          <w:rFonts w:hint="eastAsia" w:cstheme="minorHAnsi"/>
        </w:rPr>
        <w:t>题</w:t>
      </w:r>
      <w:r>
        <w:rPr>
          <w:rFonts w:cstheme="minorHAnsi"/>
        </w:rPr>
        <w:t>1</w:t>
      </w:r>
      <w:r>
        <w:rPr>
          <w:rFonts w:hint="eastAsia" w:cstheme="minorHAnsi"/>
        </w:rPr>
        <w:t>网络安全法治社会建设专题第</w:t>
      </w:r>
      <w:r>
        <w:rPr>
          <w:rFonts w:cstheme="minorHAnsi"/>
        </w:rPr>
        <w:t>8</w:t>
      </w:r>
      <w:r>
        <w:rPr>
          <w:rFonts w:hint="eastAsia" w:cstheme="minorHAnsi"/>
        </w:rPr>
        <w:t>题：您对网络安全方面的司法工作状况（如出台司法解释及检察院和法院对相关案件的处理）是否满意？）</w:t>
      </w:r>
    </w:p>
    <w:p>
      <w:pPr>
        <w:rPr>
          <w:rFonts w:cstheme="minorHAnsi"/>
        </w:rPr>
      </w:pPr>
    </w:p>
    <w:p>
      <w:pPr>
        <w:widowControl/>
        <w:adjustRightInd/>
        <w:snapToGrid/>
        <w:spacing w:line="240" w:lineRule="auto"/>
        <w:ind w:firstLine="0" w:firstLineChars="0"/>
        <w:jc w:val="left"/>
        <w:rPr>
          <w:rFonts w:cstheme="minorHAnsi"/>
          <w:b/>
        </w:rPr>
      </w:pPr>
      <w:r>
        <w:rPr>
          <w:rFonts w:cstheme="minorHAnsi"/>
        </w:rPr>
        <w:br w:type="page"/>
      </w:r>
    </w:p>
    <w:p>
      <w:pPr>
        <w:pStyle w:val="3"/>
        <w:rPr>
          <w:rFonts w:asciiTheme="minorHAnsi" w:hAnsiTheme="minorHAnsi" w:cstheme="minorHAnsi"/>
        </w:rPr>
      </w:pPr>
      <w:bookmarkStart w:id="172" w:name="_Toc19207418"/>
      <w:bookmarkStart w:id="173" w:name="_Toc17606"/>
      <w:r>
        <w:rPr>
          <w:rFonts w:asciiTheme="minorHAnsi" w:hAnsiTheme="minorHAnsi" w:cstheme="minorHAnsi"/>
        </w:rPr>
        <w:t>5.2</w:t>
      </w:r>
      <w:bookmarkEnd w:id="172"/>
      <w:r>
        <w:rPr>
          <w:rFonts w:hint="eastAsia" w:asciiTheme="minorHAnsi" w:hAnsiTheme="minorHAnsi" w:cstheme="minorHAnsi"/>
        </w:rPr>
        <w:t>专题</w:t>
      </w:r>
      <w:r>
        <w:rPr>
          <w:rFonts w:asciiTheme="minorHAnsi" w:hAnsiTheme="minorHAnsi" w:cstheme="minorHAnsi"/>
        </w:rPr>
        <w:t>2</w:t>
      </w:r>
      <w:r>
        <w:rPr>
          <w:rFonts w:hint="eastAsia" w:asciiTheme="minorHAnsi" w:hAnsiTheme="minorHAnsi" w:cstheme="minorHAnsi"/>
        </w:rPr>
        <w:t>：遏制惩处网络违法犯罪专题</w:t>
      </w:r>
      <w:bookmarkEnd w:id="173"/>
    </w:p>
    <w:p>
      <w:pPr>
        <w:rPr>
          <w:rFonts w:cstheme="minorHAnsi"/>
        </w:rPr>
      </w:pPr>
      <w:r>
        <w:rPr>
          <w:rFonts w:hint="eastAsia" w:cstheme="minorHAnsi"/>
        </w:rPr>
        <w:t>参与本专题答题的公众网民数为20892。</w:t>
      </w:r>
    </w:p>
    <w:p>
      <w:pPr>
        <w:rPr>
          <w:rFonts w:cstheme="minorHAnsi"/>
        </w:rPr>
      </w:pPr>
      <w:r>
        <w:rPr>
          <w:rFonts w:hint="eastAsia" w:cstheme="minorHAnsi"/>
        </w:rPr>
        <w:t>（</w:t>
      </w:r>
      <w:r>
        <w:rPr>
          <w:rFonts w:cstheme="minorHAnsi"/>
        </w:rPr>
        <w:t>1</w:t>
      </w:r>
      <w:r>
        <w:rPr>
          <w:rFonts w:hint="eastAsia" w:cstheme="minorHAnsi"/>
        </w:rPr>
        <w:t>）网络违法犯罪态势</w:t>
      </w:r>
    </w:p>
    <w:p>
      <w:pPr>
        <w:rPr>
          <w:rFonts w:cstheme="minorHAnsi"/>
        </w:rPr>
      </w:pPr>
      <w:r>
        <w:rPr>
          <w:rFonts w:hint="eastAsia" w:cstheme="minorHAnsi"/>
        </w:rPr>
        <w:t>公众网民对各类网络违法犯罪遇见率排列：第一位是有害信息（遇见率73.04</w:t>
      </w:r>
      <w:r>
        <w:rPr>
          <w:rFonts w:cstheme="minorHAnsi"/>
        </w:rPr>
        <w:t>%</w:t>
      </w:r>
      <w:r>
        <w:rPr>
          <w:rFonts w:hint="eastAsia" w:cstheme="minorHAnsi"/>
        </w:rPr>
        <w:t>），第二位是侵犯个人信息（遇见率67.36</w:t>
      </w:r>
      <w:r>
        <w:rPr>
          <w:rFonts w:cstheme="minorHAnsi"/>
        </w:rPr>
        <w:t>%</w:t>
      </w:r>
      <w:r>
        <w:rPr>
          <w:rFonts w:hint="eastAsia" w:cstheme="minorHAnsi"/>
        </w:rPr>
        <w:t>），第三位是网络诈骗犯罪（遇见率49.57</w:t>
      </w:r>
      <w:r>
        <w:rPr>
          <w:rFonts w:cstheme="minorHAnsi"/>
        </w:rPr>
        <w:t>%</w:t>
      </w:r>
      <w:r>
        <w:rPr>
          <w:rFonts w:hint="eastAsia" w:cstheme="minorHAnsi"/>
        </w:rPr>
        <w:t>），网络入侵和网络黑灰产业分列四五位，遇见率分别为43.09</w:t>
      </w:r>
      <w:r>
        <w:rPr>
          <w:rFonts w:cstheme="minorHAnsi"/>
        </w:rPr>
        <w:t>%</w:t>
      </w:r>
      <w:r>
        <w:rPr>
          <w:rFonts w:hint="eastAsia" w:cstheme="minorHAnsi"/>
        </w:rPr>
        <w:t>和36.81</w:t>
      </w:r>
      <w:r>
        <w:rPr>
          <w:rFonts w:cstheme="minorHAnsi"/>
        </w:rPr>
        <w:t>%</w:t>
      </w:r>
      <w:r>
        <w:rPr>
          <w:rFonts w:hint="eastAsia" w:cstheme="minorHAnsi"/>
        </w:rPr>
        <w:t>。数据显示网络违法犯罪态势仍然比较严峻。</w:t>
      </w:r>
    </w:p>
    <w:p>
      <w:pPr>
        <w:rPr>
          <w:rFonts w:cstheme="minorHAnsi"/>
        </w:rPr>
      </w:pPr>
      <w:r>
        <w:drawing>
          <wp:inline distT="0" distB="0" distL="114300" distR="114300">
            <wp:extent cx="4816475" cy="3173730"/>
            <wp:effectExtent l="4445" t="4445" r="17780" b="22225"/>
            <wp:docPr id="4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6"/>
        <w:jc w:val="center"/>
        <w:rPr>
          <w:rFonts w:asciiTheme="minorHAnsi" w:eastAsiaTheme="minorEastAsia" w:cstheme="minorHAnsi"/>
          <w:sz w:val="24"/>
          <w:szCs w:val="24"/>
        </w:rPr>
      </w:pPr>
      <w:bookmarkStart w:id="174" w:name="_Toc19305628"/>
      <w:bookmarkStart w:id="175" w:name="_Toc19203722"/>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31</w:t>
      </w:r>
      <w:r>
        <w:rPr>
          <w:rFonts w:asciiTheme="minorHAnsi" w:eastAsiaTheme="minorEastAsia" w:cstheme="minorHAnsi"/>
          <w:sz w:val="24"/>
          <w:szCs w:val="24"/>
        </w:rPr>
        <w:fldChar w:fldCharType="end"/>
      </w:r>
      <w:bookmarkStart w:id="176" w:name="_Toc20620"/>
      <w:r>
        <w:rPr>
          <w:rFonts w:asciiTheme="minorHAnsi" w:eastAsiaTheme="minorEastAsia" w:cstheme="minorHAnsi"/>
          <w:sz w:val="24"/>
          <w:szCs w:val="24"/>
        </w:rPr>
        <w:t>：</w:t>
      </w:r>
      <w:bookmarkEnd w:id="174"/>
      <w:bookmarkEnd w:id="175"/>
      <w:r>
        <w:rPr>
          <w:rFonts w:asciiTheme="minorHAnsi" w:eastAsiaTheme="minorEastAsia" w:cstheme="minorHAnsi"/>
          <w:sz w:val="24"/>
          <w:szCs w:val="24"/>
        </w:rPr>
        <w:t>网络上遭遇违法犯罪的情况</w:t>
      </w:r>
      <w:bookmarkEnd w:id="176"/>
    </w:p>
    <w:p>
      <w:pPr>
        <w:ind w:firstLine="0" w:firstLineChars="0"/>
        <w:rPr>
          <w:rFonts w:cstheme="minorHAnsi"/>
        </w:rPr>
      </w:pPr>
      <w:r>
        <w:rPr>
          <w:rFonts w:cstheme="minorHAnsi"/>
        </w:rPr>
        <w:t>（图表数据来源：公众网民版专题2遏制惩处网络违法犯罪专题第1</w:t>
      </w:r>
      <w:r>
        <w:rPr>
          <w:rFonts w:hint="eastAsia" w:cstheme="minorHAnsi"/>
        </w:rPr>
        <w:t>题：近一年来网络上您遇到过下列哪些违法犯罪的情况？）</w:t>
      </w:r>
    </w:p>
    <w:p>
      <w:pPr>
        <w:ind w:firstLine="0" w:firstLineChars="0"/>
        <w:rPr>
          <w:rFonts w:cstheme="minorHAnsi"/>
        </w:rPr>
      </w:pPr>
    </w:p>
    <w:p>
      <w:pPr>
        <w:rPr>
          <w:rFonts w:cstheme="minorHAnsi"/>
        </w:rPr>
      </w:pPr>
      <w:r>
        <w:rPr>
          <w:rFonts w:hint="eastAsia" w:cstheme="minorHAnsi"/>
        </w:rPr>
        <w:t>（</w:t>
      </w:r>
      <w:r>
        <w:rPr>
          <w:rFonts w:cstheme="minorHAnsi"/>
        </w:rPr>
        <w:t>2</w:t>
      </w:r>
      <w:r>
        <w:rPr>
          <w:rFonts w:hint="eastAsia" w:cstheme="minorHAnsi"/>
        </w:rPr>
        <w:t>）需加强打击的网络违法犯罪行为</w:t>
      </w:r>
    </w:p>
    <w:p>
      <w:pPr>
        <w:rPr>
          <w:rFonts w:cstheme="minorHAnsi"/>
        </w:rPr>
      </w:pPr>
      <w:r>
        <w:rPr>
          <w:rFonts w:hint="eastAsia" w:cstheme="minorHAnsi"/>
        </w:rPr>
        <w:t>公众网民对需加强打击的网络违法犯罪行为的关注度为：第一位是侵犯个人信息（关注度80.72</w:t>
      </w:r>
      <w:r>
        <w:rPr>
          <w:rFonts w:cstheme="minorHAnsi"/>
        </w:rPr>
        <w:t>%</w:t>
      </w:r>
      <w:r>
        <w:rPr>
          <w:rFonts w:hint="eastAsia" w:cstheme="minorHAnsi"/>
        </w:rPr>
        <w:t>），第二位是传播有害信息（关注度79.36</w:t>
      </w:r>
      <w:r>
        <w:rPr>
          <w:rFonts w:cstheme="minorHAnsi"/>
        </w:rPr>
        <w:t>%</w:t>
      </w:r>
      <w:r>
        <w:rPr>
          <w:rFonts w:hint="eastAsia" w:cstheme="minorHAnsi"/>
        </w:rPr>
        <w:t>），第三位是网络诈骗（关注度73.06</w:t>
      </w:r>
      <w:r>
        <w:rPr>
          <w:rFonts w:cstheme="minorHAnsi"/>
        </w:rPr>
        <w:t>%</w:t>
      </w:r>
      <w:r>
        <w:rPr>
          <w:rFonts w:hint="eastAsia" w:cstheme="minorHAnsi"/>
        </w:rPr>
        <w:t>），第四位是网络黑灰产业（关注度61.19</w:t>
      </w:r>
      <w:r>
        <w:rPr>
          <w:rFonts w:cstheme="minorHAnsi"/>
        </w:rPr>
        <w:t>%</w:t>
      </w:r>
      <w:r>
        <w:rPr>
          <w:rFonts w:hint="eastAsia" w:cstheme="minorHAnsi"/>
        </w:rPr>
        <w:t>），第五位是网络入侵攻击（关注度60.42</w:t>
      </w:r>
      <w:r>
        <w:rPr>
          <w:rFonts w:cstheme="minorHAnsi"/>
        </w:rPr>
        <w:t>%</w:t>
      </w:r>
      <w:r>
        <w:rPr>
          <w:rFonts w:hint="eastAsia" w:cstheme="minorHAnsi"/>
        </w:rPr>
        <w:t>）。</w:t>
      </w:r>
    </w:p>
    <w:p>
      <w:pPr>
        <w:rPr>
          <w:rFonts w:cstheme="minorHAnsi"/>
        </w:rPr>
      </w:pPr>
      <w:r>
        <w:drawing>
          <wp:inline distT="0" distB="0" distL="114300" distR="114300">
            <wp:extent cx="4904105" cy="3020060"/>
            <wp:effectExtent l="4445" t="4445" r="6350" b="23495"/>
            <wp:docPr id="5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6"/>
        <w:jc w:val="center"/>
        <w:rPr>
          <w:rFonts w:asciiTheme="minorHAnsi" w:eastAsiaTheme="minorEastAsia" w:cstheme="minorHAnsi"/>
          <w:sz w:val="24"/>
          <w:szCs w:val="24"/>
        </w:rPr>
      </w:pPr>
      <w:bookmarkStart w:id="177" w:name="_Toc19305630"/>
      <w:bookmarkStart w:id="178" w:name="_Toc19203724"/>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32</w:t>
      </w:r>
      <w:r>
        <w:rPr>
          <w:rFonts w:asciiTheme="minorHAnsi" w:eastAsiaTheme="minorEastAsia" w:cstheme="minorHAnsi"/>
          <w:sz w:val="24"/>
          <w:szCs w:val="24"/>
        </w:rPr>
        <w:fldChar w:fldCharType="end"/>
      </w:r>
      <w:bookmarkStart w:id="179" w:name="_Toc22898"/>
      <w:r>
        <w:rPr>
          <w:rFonts w:asciiTheme="minorHAnsi" w:eastAsiaTheme="minorEastAsia" w:cstheme="minorHAnsi"/>
          <w:sz w:val="24"/>
          <w:szCs w:val="24"/>
        </w:rPr>
        <w:t>：</w:t>
      </w:r>
      <w:bookmarkEnd w:id="177"/>
      <w:bookmarkEnd w:id="178"/>
      <w:r>
        <w:rPr>
          <w:rFonts w:asciiTheme="minorHAnsi" w:eastAsiaTheme="minorEastAsia" w:cstheme="minorHAnsi"/>
          <w:sz w:val="24"/>
          <w:szCs w:val="24"/>
        </w:rPr>
        <w:t>需加强打击的网络违法犯罪行为</w:t>
      </w:r>
      <w:bookmarkEnd w:id="179"/>
    </w:p>
    <w:p>
      <w:pPr>
        <w:ind w:firstLine="0" w:firstLineChars="0"/>
        <w:rPr>
          <w:rFonts w:cstheme="minorHAnsi"/>
        </w:rPr>
      </w:pPr>
      <w:r>
        <w:rPr>
          <w:rFonts w:cstheme="minorHAnsi"/>
        </w:rPr>
        <w:t>（图表数据来源：公众网民版专题2遏制惩处网络违法犯罪专题第2题：</w:t>
      </w:r>
      <w:r>
        <w:rPr>
          <w:rFonts w:hint="eastAsia" w:cstheme="minorHAnsi"/>
        </w:rPr>
        <w:t>您认为哪些网络违法犯罪行为比较严重需要加强打击？）</w:t>
      </w:r>
    </w:p>
    <w:p>
      <w:pPr>
        <w:rPr>
          <w:rFonts w:cstheme="minorHAnsi"/>
        </w:rPr>
      </w:pPr>
    </w:p>
    <w:p>
      <w:pPr>
        <w:rPr>
          <w:rFonts w:cstheme="minorHAnsi"/>
        </w:rPr>
      </w:pPr>
      <w:r>
        <w:rPr>
          <w:rFonts w:hint="eastAsia" w:cstheme="minorHAnsi"/>
        </w:rPr>
        <w:t>（</w:t>
      </w:r>
      <w:r>
        <w:rPr>
          <w:rFonts w:cstheme="minorHAnsi"/>
        </w:rPr>
        <w:t>3</w:t>
      </w:r>
      <w:r>
        <w:rPr>
          <w:rFonts w:hint="eastAsia" w:cstheme="minorHAnsi"/>
        </w:rPr>
        <w:t>）网络诈骗发案率变化</w:t>
      </w:r>
    </w:p>
    <w:p>
      <w:pPr>
        <w:ind w:firstLine="360" w:firstLineChars="150"/>
        <w:rPr>
          <w:rFonts w:cstheme="minorHAnsi"/>
        </w:rPr>
      </w:pPr>
      <w:r>
        <w:rPr>
          <w:rFonts w:hint="eastAsia" w:cstheme="minorHAnsi"/>
        </w:rPr>
        <w:t>参与调查的公众网民对今年网络诈骗发案率变化评价为：35.04</w:t>
      </w:r>
      <w:r>
        <w:rPr>
          <w:rFonts w:cstheme="minorHAnsi"/>
        </w:rPr>
        <w:t>%</w:t>
      </w:r>
      <w:r>
        <w:rPr>
          <w:rFonts w:hint="eastAsia" w:cstheme="minorHAnsi"/>
        </w:rPr>
        <w:t>的公众网民认为差不多，21.05</w:t>
      </w:r>
      <w:r>
        <w:rPr>
          <w:rFonts w:cstheme="minorHAnsi"/>
        </w:rPr>
        <w:t>%</w:t>
      </w:r>
      <w:r>
        <w:rPr>
          <w:rFonts w:hint="eastAsia" w:cstheme="minorHAnsi"/>
        </w:rPr>
        <w:t>公众网民认为有所减少，20.76</w:t>
      </w:r>
      <w:r>
        <w:rPr>
          <w:rFonts w:cstheme="minorHAnsi"/>
        </w:rPr>
        <w:t>%</w:t>
      </w:r>
      <w:r>
        <w:rPr>
          <w:rFonts w:hint="eastAsia" w:cstheme="minorHAnsi"/>
        </w:rPr>
        <w:t>认为有所增加，认为增加和明显增加的占35.38</w:t>
      </w:r>
      <w:r>
        <w:rPr>
          <w:rFonts w:cstheme="minorHAnsi"/>
        </w:rPr>
        <w:t>%</w:t>
      </w:r>
      <w:r>
        <w:rPr>
          <w:rFonts w:hint="eastAsia" w:cstheme="minorHAnsi"/>
        </w:rPr>
        <w:t>，认为减少或明显减少的占29.59</w:t>
      </w:r>
      <w:r>
        <w:rPr>
          <w:rFonts w:cstheme="minorHAnsi"/>
        </w:rPr>
        <w:t>%</w:t>
      </w:r>
      <w:r>
        <w:rPr>
          <w:rFonts w:hint="eastAsia" w:cstheme="minorHAnsi"/>
        </w:rPr>
        <w:t>。</w:t>
      </w:r>
    </w:p>
    <w:p>
      <w:pPr>
        <w:ind w:firstLine="360" w:firstLineChars="150"/>
        <w:rPr>
          <w:rFonts w:cstheme="minorHAnsi"/>
        </w:rPr>
      </w:pPr>
      <w:r>
        <w:drawing>
          <wp:inline distT="0" distB="0" distL="114300" distR="114300">
            <wp:extent cx="4978400" cy="3012440"/>
            <wp:effectExtent l="4445" t="4445" r="8255" b="12065"/>
            <wp:docPr id="5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6"/>
        <w:jc w:val="center"/>
        <w:rPr>
          <w:rFonts w:asciiTheme="minorHAnsi" w:eastAsiaTheme="minorEastAsia" w:cstheme="minorHAnsi"/>
          <w:sz w:val="24"/>
          <w:szCs w:val="24"/>
        </w:rPr>
      </w:pPr>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33</w:t>
      </w:r>
      <w:r>
        <w:rPr>
          <w:rFonts w:asciiTheme="minorHAnsi" w:eastAsiaTheme="minorEastAsia" w:cstheme="minorHAnsi"/>
          <w:sz w:val="24"/>
          <w:szCs w:val="24"/>
        </w:rPr>
        <w:fldChar w:fldCharType="end"/>
      </w:r>
      <w:bookmarkStart w:id="180" w:name="_Toc23937"/>
      <w:r>
        <w:rPr>
          <w:rFonts w:asciiTheme="minorHAnsi" w:eastAsiaTheme="minorEastAsia" w:cstheme="minorHAnsi"/>
          <w:sz w:val="24"/>
          <w:szCs w:val="24"/>
        </w:rPr>
        <w:t>：今年遇到网络诈骗次数的变化</w:t>
      </w:r>
      <w:bookmarkEnd w:id="180"/>
    </w:p>
    <w:p>
      <w:pPr>
        <w:ind w:firstLine="0" w:firstLineChars="0"/>
        <w:rPr>
          <w:rFonts w:cstheme="minorHAnsi"/>
        </w:rPr>
      </w:pPr>
      <w:r>
        <w:rPr>
          <w:rFonts w:cstheme="minorHAnsi"/>
        </w:rPr>
        <w:t>（图表数据来源：公众网民版专题2遏制惩处网络违法犯罪专题第3题：和过去相比，近一年您遇到网络诈骗的频率？</w:t>
      </w:r>
      <w:r>
        <w:rPr>
          <w:rFonts w:hint="eastAsia" w:cstheme="minorHAnsi"/>
        </w:rPr>
        <w:t>）</w:t>
      </w:r>
    </w:p>
    <w:p>
      <w:pPr>
        <w:rPr>
          <w:rFonts w:cstheme="minorHAnsi"/>
        </w:rPr>
      </w:pPr>
    </w:p>
    <w:p>
      <w:pPr>
        <w:rPr>
          <w:rFonts w:cstheme="minorHAnsi"/>
        </w:rPr>
      </w:pPr>
      <w:r>
        <w:rPr>
          <w:rFonts w:hint="eastAsia" w:cstheme="minorHAnsi"/>
        </w:rPr>
        <w:t>（</w:t>
      </w:r>
      <w:r>
        <w:rPr>
          <w:rFonts w:cstheme="minorHAnsi"/>
        </w:rPr>
        <w:t>4</w:t>
      </w:r>
      <w:r>
        <w:rPr>
          <w:rFonts w:hint="eastAsia" w:cstheme="minorHAnsi"/>
        </w:rPr>
        <w:t>）电信网络诈骗态势</w:t>
      </w:r>
    </w:p>
    <w:p>
      <w:pPr>
        <w:ind w:firstLine="360" w:firstLineChars="150"/>
        <w:rPr>
          <w:rFonts w:cstheme="minorHAnsi"/>
        </w:rPr>
      </w:pPr>
      <w:r>
        <w:rPr>
          <w:rFonts w:hint="eastAsia" w:cstheme="minorHAnsi"/>
        </w:rPr>
        <w:t>参与调查的公众网民对各种电信网络诈骗态势评价为：第一位是中奖诈骗（遇见率42.26</w:t>
      </w:r>
      <w:r>
        <w:rPr>
          <w:rFonts w:cstheme="minorHAnsi"/>
        </w:rPr>
        <w:t>%</w:t>
      </w:r>
      <w:r>
        <w:rPr>
          <w:rFonts w:hint="eastAsia" w:cstheme="minorHAnsi"/>
        </w:rPr>
        <w:t>），第二位是冒充公检法人员诈骗（遇见率41.66</w:t>
      </w:r>
      <w:r>
        <w:rPr>
          <w:rFonts w:cstheme="minorHAnsi"/>
        </w:rPr>
        <w:t>%</w:t>
      </w:r>
      <w:r>
        <w:rPr>
          <w:rFonts w:hint="eastAsia" w:cstheme="minorHAnsi"/>
        </w:rPr>
        <w:t>），第三位是电话欠费、积分兑换诈骗（遇见率37.48</w:t>
      </w:r>
      <w:r>
        <w:rPr>
          <w:rFonts w:cstheme="minorHAnsi"/>
        </w:rPr>
        <w:t>%</w:t>
      </w:r>
      <w:r>
        <w:rPr>
          <w:rFonts w:hint="eastAsia" w:cstheme="minorHAnsi"/>
        </w:rPr>
        <w:t>）。</w:t>
      </w:r>
    </w:p>
    <w:p>
      <w:pPr>
        <w:ind w:firstLine="360" w:firstLineChars="150"/>
        <w:rPr>
          <w:rFonts w:cstheme="minorHAnsi"/>
        </w:rPr>
      </w:pPr>
      <w:r>
        <w:drawing>
          <wp:inline distT="0" distB="0" distL="114300" distR="114300">
            <wp:extent cx="4940935" cy="3222625"/>
            <wp:effectExtent l="5080" t="4445" r="6985" b="11430"/>
            <wp:docPr id="5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6"/>
        <w:jc w:val="center"/>
        <w:rPr>
          <w:rFonts w:asciiTheme="minorHAnsi" w:eastAsiaTheme="minorEastAsia" w:cstheme="minorHAnsi"/>
          <w:sz w:val="24"/>
          <w:szCs w:val="24"/>
        </w:rPr>
      </w:pPr>
      <w:bookmarkStart w:id="181" w:name="_Toc19305631"/>
      <w:bookmarkStart w:id="182" w:name="_Toc19203725"/>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34</w:t>
      </w:r>
      <w:r>
        <w:rPr>
          <w:rFonts w:asciiTheme="minorHAnsi" w:eastAsiaTheme="minorEastAsia" w:cstheme="minorHAnsi"/>
          <w:sz w:val="24"/>
          <w:szCs w:val="24"/>
        </w:rPr>
        <w:fldChar w:fldCharType="end"/>
      </w:r>
      <w:bookmarkStart w:id="183" w:name="_Toc8205"/>
      <w:r>
        <w:rPr>
          <w:rFonts w:asciiTheme="minorHAnsi" w:eastAsiaTheme="minorEastAsia" w:cstheme="minorHAnsi"/>
          <w:sz w:val="24"/>
          <w:szCs w:val="24"/>
        </w:rPr>
        <w:t>：</w:t>
      </w:r>
      <w:bookmarkEnd w:id="181"/>
      <w:bookmarkEnd w:id="182"/>
      <w:r>
        <w:rPr>
          <w:rFonts w:asciiTheme="minorHAnsi" w:eastAsiaTheme="minorEastAsia" w:cstheme="minorHAnsi"/>
          <w:sz w:val="24"/>
          <w:szCs w:val="24"/>
        </w:rPr>
        <w:t>经常遇到的各类电信网络诈骗的遇见率</w:t>
      </w:r>
      <w:bookmarkEnd w:id="183"/>
    </w:p>
    <w:p>
      <w:pPr>
        <w:ind w:firstLine="0" w:firstLineChars="0"/>
        <w:rPr>
          <w:rFonts w:cstheme="minorHAnsi"/>
        </w:rPr>
      </w:pPr>
      <w:r>
        <w:rPr>
          <w:rFonts w:cstheme="minorHAnsi"/>
        </w:rPr>
        <w:t>（图表数据来源：公众网民版专题2遏制惩处网络违法犯罪专题第4</w:t>
      </w:r>
      <w:r>
        <w:rPr>
          <w:rFonts w:hint="eastAsia" w:cstheme="minorHAnsi"/>
        </w:rPr>
        <w:t>题：您碰到过下列哪种形式的电信网络诈骗？）</w:t>
      </w:r>
    </w:p>
    <w:p>
      <w:pPr>
        <w:rPr>
          <w:rFonts w:cstheme="minorHAnsi"/>
        </w:rPr>
      </w:pPr>
    </w:p>
    <w:p>
      <w:pPr>
        <w:rPr>
          <w:rFonts w:cstheme="minorHAnsi"/>
        </w:rPr>
      </w:pPr>
      <w:r>
        <w:rPr>
          <w:rFonts w:hint="eastAsia" w:cstheme="minorHAnsi"/>
        </w:rPr>
        <w:t>（</w:t>
      </w:r>
      <w:r>
        <w:rPr>
          <w:rFonts w:cstheme="minorHAnsi"/>
        </w:rPr>
        <w:t>4.1</w:t>
      </w:r>
      <w:r>
        <w:rPr>
          <w:rFonts w:hint="eastAsia" w:cstheme="minorHAnsi"/>
        </w:rPr>
        <w:t>）网民对电信诈骗的应对</w:t>
      </w:r>
    </w:p>
    <w:p>
      <w:pPr>
        <w:ind w:firstLine="360" w:firstLineChars="150"/>
        <w:rPr>
          <w:rFonts w:cstheme="minorHAnsi"/>
        </w:rPr>
      </w:pPr>
      <w:r>
        <w:rPr>
          <w:rFonts w:hint="eastAsia" w:cstheme="minorHAnsi"/>
        </w:rPr>
        <w:t>公众网民对电信诈骗的应对选择为：第一位是告诉家人、朋友、同事（选择率46.23</w:t>
      </w:r>
      <w:r>
        <w:rPr>
          <w:rFonts w:cstheme="minorHAnsi"/>
        </w:rPr>
        <w:t>%</w:t>
      </w:r>
      <w:r>
        <w:rPr>
          <w:rFonts w:hint="eastAsia" w:cstheme="minorHAnsi"/>
        </w:rPr>
        <w:t>），第二位是向网站投诉（选择率42.01</w:t>
      </w:r>
      <w:r>
        <w:rPr>
          <w:rFonts w:cstheme="minorHAnsi"/>
        </w:rPr>
        <w:t>%</w:t>
      </w:r>
      <w:r>
        <w:rPr>
          <w:rFonts w:hint="eastAsia" w:cstheme="minorHAnsi"/>
        </w:rPr>
        <w:t>）。只有近三成的网民选择向监管部门举报（38.78</w:t>
      </w:r>
      <w:r>
        <w:rPr>
          <w:rFonts w:cstheme="minorHAnsi"/>
        </w:rPr>
        <w:t>%</w:t>
      </w:r>
      <w:r>
        <w:rPr>
          <w:rFonts w:hint="eastAsia" w:cstheme="minorHAnsi"/>
        </w:rPr>
        <w:t>）和向公安部门报警（35.11</w:t>
      </w:r>
      <w:r>
        <w:rPr>
          <w:rFonts w:cstheme="minorHAnsi"/>
        </w:rPr>
        <w:t>%</w:t>
      </w:r>
      <w:r>
        <w:rPr>
          <w:rFonts w:hint="eastAsia" w:cstheme="minorHAnsi"/>
        </w:rPr>
        <w:t>）。网民选择不管它（选择率29.22</w:t>
      </w:r>
      <w:r>
        <w:rPr>
          <w:rFonts w:cstheme="minorHAnsi"/>
        </w:rPr>
        <w:t>%</w:t>
      </w:r>
      <w:r>
        <w:rPr>
          <w:rFonts w:hint="eastAsia" w:cstheme="minorHAnsi"/>
        </w:rPr>
        <w:t>）。</w:t>
      </w:r>
    </w:p>
    <w:p>
      <w:pPr>
        <w:ind w:firstLine="360" w:firstLineChars="150"/>
        <w:rPr>
          <w:rFonts w:cstheme="minorHAnsi"/>
        </w:rPr>
      </w:pPr>
      <w:r>
        <w:drawing>
          <wp:inline distT="0" distB="0" distL="114300" distR="114300">
            <wp:extent cx="5241290" cy="2758440"/>
            <wp:effectExtent l="4445" t="4445" r="12065" b="18415"/>
            <wp:docPr id="5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6"/>
        <w:jc w:val="center"/>
        <w:rPr>
          <w:rFonts w:asciiTheme="minorHAnsi" w:eastAsiaTheme="minorEastAsia" w:cstheme="minorHAnsi"/>
          <w:sz w:val="24"/>
          <w:szCs w:val="24"/>
        </w:rPr>
      </w:pPr>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35</w:t>
      </w:r>
      <w:r>
        <w:rPr>
          <w:rFonts w:asciiTheme="minorHAnsi" w:eastAsiaTheme="minorEastAsia" w:cstheme="minorHAnsi"/>
          <w:sz w:val="24"/>
          <w:szCs w:val="24"/>
        </w:rPr>
        <w:fldChar w:fldCharType="end"/>
      </w:r>
      <w:bookmarkStart w:id="184" w:name="_Toc9149"/>
      <w:r>
        <w:rPr>
          <w:rFonts w:asciiTheme="minorHAnsi" w:eastAsiaTheme="minorEastAsia" w:cstheme="minorHAnsi"/>
          <w:sz w:val="24"/>
          <w:szCs w:val="24"/>
        </w:rPr>
        <w:t>：网民对电信诈骗的应对措施</w:t>
      </w:r>
      <w:bookmarkEnd w:id="184"/>
    </w:p>
    <w:p>
      <w:pPr>
        <w:ind w:firstLine="0" w:firstLineChars="0"/>
        <w:rPr>
          <w:rFonts w:cstheme="minorHAnsi"/>
        </w:rPr>
      </w:pPr>
      <w:r>
        <w:rPr>
          <w:rFonts w:cstheme="minorHAnsi"/>
        </w:rPr>
        <w:t>（图表数据来源：公众网民版专题2遏制惩处网络违法犯罪专题第4.1题：对电信诈骗您是如何</w:t>
      </w:r>
      <w:r>
        <w:rPr>
          <w:rFonts w:hint="eastAsia" w:cstheme="minorHAnsi"/>
        </w:rPr>
        <w:t>应对的？）</w:t>
      </w:r>
    </w:p>
    <w:p>
      <w:pPr>
        <w:rPr>
          <w:rFonts w:cstheme="minorHAnsi"/>
        </w:rPr>
      </w:pPr>
    </w:p>
    <w:p>
      <w:pPr>
        <w:rPr>
          <w:rFonts w:cstheme="minorHAnsi"/>
        </w:rPr>
      </w:pPr>
      <w:r>
        <w:rPr>
          <w:rFonts w:hint="eastAsia" w:cstheme="minorHAnsi"/>
        </w:rPr>
        <w:t>（</w:t>
      </w:r>
      <w:r>
        <w:rPr>
          <w:rFonts w:cstheme="minorHAnsi"/>
        </w:rPr>
        <w:t>4.2</w:t>
      </w:r>
      <w:r>
        <w:rPr>
          <w:rFonts w:hint="eastAsia" w:cstheme="minorHAnsi"/>
        </w:rPr>
        <w:t>）网民对问题解决结果的评价</w:t>
      </w:r>
    </w:p>
    <w:p>
      <w:pPr>
        <w:rPr>
          <w:rFonts w:cstheme="minorHAnsi"/>
        </w:rPr>
      </w:pPr>
      <w:r>
        <w:rPr>
          <w:rFonts w:hint="eastAsia" w:cstheme="minorHAnsi"/>
        </w:rPr>
        <w:t>公众网民对问题解决结果的评价为：表示满意或非常满意的占49.39</w:t>
      </w:r>
      <w:r>
        <w:rPr>
          <w:rFonts w:cstheme="minorHAnsi"/>
        </w:rPr>
        <w:t>%</w:t>
      </w:r>
      <w:r>
        <w:rPr>
          <w:rFonts w:hint="eastAsia" w:cstheme="minorHAnsi"/>
        </w:rPr>
        <w:t>，其中15.36</w:t>
      </w:r>
      <w:r>
        <w:rPr>
          <w:rFonts w:cstheme="minorHAnsi"/>
        </w:rPr>
        <w:t>%</w:t>
      </w:r>
      <w:r>
        <w:rPr>
          <w:rFonts w:hint="eastAsia" w:cstheme="minorHAnsi"/>
        </w:rPr>
        <w:t>的网民表示满意，34.03</w:t>
      </w:r>
      <w:r>
        <w:rPr>
          <w:rFonts w:cstheme="minorHAnsi"/>
        </w:rPr>
        <w:t>%</w:t>
      </w:r>
      <w:r>
        <w:rPr>
          <w:rFonts w:hint="eastAsia" w:cstheme="minorHAnsi"/>
        </w:rPr>
        <w:t>的网民表示非常满意。40.5</w:t>
      </w:r>
      <w:r>
        <w:rPr>
          <w:rFonts w:cstheme="minorHAnsi"/>
        </w:rPr>
        <w:t>%</w:t>
      </w:r>
      <w:r>
        <w:rPr>
          <w:rFonts w:hint="eastAsia" w:cstheme="minorHAnsi"/>
        </w:rPr>
        <w:t>的网民表示一般，表示不满意或非常不满意的占10.11</w:t>
      </w:r>
      <w:r>
        <w:rPr>
          <w:rFonts w:cstheme="minorHAnsi"/>
        </w:rPr>
        <w:t>%</w:t>
      </w:r>
      <w:r>
        <w:rPr>
          <w:rFonts w:hint="eastAsia" w:cstheme="minorHAnsi"/>
        </w:rPr>
        <w:t>，其中表示不满意的占6.52</w:t>
      </w:r>
      <w:r>
        <w:rPr>
          <w:rFonts w:cstheme="minorHAnsi"/>
        </w:rPr>
        <w:t>%</w:t>
      </w:r>
      <w:r>
        <w:rPr>
          <w:rFonts w:hint="eastAsia" w:cstheme="minorHAnsi"/>
        </w:rPr>
        <w:t>，表示非常不满意的占3.59</w:t>
      </w:r>
      <w:r>
        <w:rPr>
          <w:rFonts w:cstheme="minorHAnsi"/>
        </w:rPr>
        <w:t>%</w:t>
      </w:r>
      <w:r>
        <w:rPr>
          <w:rFonts w:hint="eastAsia" w:cstheme="minorHAnsi"/>
        </w:rPr>
        <w:t>。总体上来说表示满意的占主要部分。</w:t>
      </w:r>
    </w:p>
    <w:p>
      <w:pPr>
        <w:rPr>
          <w:rFonts w:cstheme="minorHAnsi"/>
        </w:rPr>
      </w:pPr>
      <w:r>
        <w:drawing>
          <wp:inline distT="0" distB="0" distL="114300" distR="114300">
            <wp:extent cx="4908550" cy="2562860"/>
            <wp:effectExtent l="4445" t="4445" r="20955" b="23495"/>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6"/>
        <w:jc w:val="center"/>
        <w:rPr>
          <w:rFonts w:asciiTheme="minorHAnsi" w:eastAsiaTheme="minorEastAsia" w:cstheme="minorHAnsi"/>
          <w:sz w:val="24"/>
          <w:szCs w:val="24"/>
        </w:rPr>
      </w:pPr>
      <w:bookmarkStart w:id="185" w:name="_Toc19305633"/>
      <w:bookmarkStart w:id="186" w:name="_Toc19203727"/>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36</w:t>
      </w:r>
      <w:r>
        <w:rPr>
          <w:rFonts w:asciiTheme="minorHAnsi" w:eastAsiaTheme="minorEastAsia" w:cstheme="minorHAnsi"/>
          <w:sz w:val="24"/>
          <w:szCs w:val="24"/>
        </w:rPr>
        <w:fldChar w:fldCharType="end"/>
      </w:r>
      <w:bookmarkStart w:id="187" w:name="_Toc27176"/>
      <w:r>
        <w:rPr>
          <w:rFonts w:asciiTheme="minorHAnsi" w:eastAsiaTheme="minorEastAsia" w:cstheme="minorHAnsi"/>
          <w:sz w:val="24"/>
          <w:szCs w:val="24"/>
        </w:rPr>
        <w:t>：</w:t>
      </w:r>
      <w:bookmarkEnd w:id="185"/>
      <w:bookmarkEnd w:id="186"/>
      <w:r>
        <w:rPr>
          <w:rFonts w:asciiTheme="minorHAnsi" w:eastAsiaTheme="minorEastAsia" w:cstheme="minorHAnsi"/>
          <w:sz w:val="24"/>
          <w:szCs w:val="24"/>
        </w:rPr>
        <w:t>公众网民对问题解决的满意度评价</w:t>
      </w:r>
      <w:bookmarkEnd w:id="187"/>
    </w:p>
    <w:p>
      <w:pPr>
        <w:ind w:firstLine="0" w:firstLineChars="0"/>
        <w:rPr>
          <w:rFonts w:cstheme="minorHAnsi"/>
        </w:rPr>
      </w:pPr>
      <w:r>
        <w:rPr>
          <w:rFonts w:cstheme="minorHAnsi"/>
        </w:rPr>
        <w:t>（图表数据来源：公众网民版专题2遏制惩处网络违法犯罪专题第4.2题：您对问</w:t>
      </w:r>
      <w:r>
        <w:rPr>
          <w:rFonts w:hint="eastAsia" w:cstheme="minorHAnsi"/>
        </w:rPr>
        <w:t>题解决的结果是否满意？）</w:t>
      </w:r>
    </w:p>
    <w:p>
      <w:pPr>
        <w:ind w:firstLine="0" w:firstLineChars="0"/>
        <w:rPr>
          <w:rFonts w:cstheme="minorHAnsi"/>
        </w:rPr>
      </w:pPr>
    </w:p>
    <w:p>
      <w:pPr>
        <w:rPr>
          <w:rFonts w:cstheme="minorHAnsi"/>
        </w:rPr>
      </w:pPr>
    </w:p>
    <w:p>
      <w:pPr>
        <w:rPr>
          <w:rFonts w:cstheme="minorHAnsi"/>
        </w:rPr>
      </w:pPr>
      <w:r>
        <w:rPr>
          <w:rFonts w:hint="eastAsia" w:cstheme="minorHAnsi"/>
        </w:rPr>
        <w:t>（</w:t>
      </w:r>
      <w:r>
        <w:rPr>
          <w:rFonts w:cstheme="minorHAnsi"/>
        </w:rPr>
        <w:t>5</w:t>
      </w:r>
      <w:r>
        <w:rPr>
          <w:rFonts w:hint="eastAsia" w:cstheme="minorHAnsi"/>
        </w:rPr>
        <w:t>）网民对防诈骗专线</w:t>
      </w:r>
      <w:r>
        <w:rPr>
          <w:rFonts w:cstheme="minorHAnsi"/>
        </w:rPr>
        <w:t>“96110”</w:t>
      </w:r>
      <w:r>
        <w:rPr>
          <w:rFonts w:hint="eastAsia" w:cstheme="minorHAnsi"/>
        </w:rPr>
        <w:t>的认知度</w:t>
      </w:r>
    </w:p>
    <w:p>
      <w:pPr>
        <w:ind w:firstLine="360" w:firstLineChars="150"/>
        <w:rPr>
          <w:rFonts w:cstheme="minorHAnsi"/>
        </w:rPr>
      </w:pPr>
      <w:r>
        <w:rPr>
          <w:rFonts w:hint="eastAsia" w:cstheme="minorHAnsi"/>
        </w:rPr>
        <w:t>公众网民对防诈骗专线</w:t>
      </w:r>
      <w:r>
        <w:rPr>
          <w:rFonts w:cstheme="minorHAnsi"/>
        </w:rPr>
        <w:t>“96110”</w:t>
      </w:r>
      <w:r>
        <w:rPr>
          <w:rFonts w:hint="eastAsia" w:cstheme="minorHAnsi"/>
        </w:rPr>
        <w:t>的认知度为：40.53</w:t>
      </w:r>
      <w:r>
        <w:rPr>
          <w:rFonts w:cstheme="minorHAnsi"/>
        </w:rPr>
        <w:t>%</w:t>
      </w:r>
      <w:r>
        <w:rPr>
          <w:rFonts w:hint="eastAsia" w:cstheme="minorHAnsi"/>
        </w:rPr>
        <w:t>的网民知道公安部防诈骗专线</w:t>
      </w:r>
      <w:r>
        <w:rPr>
          <w:rFonts w:cstheme="minorHAnsi"/>
        </w:rPr>
        <w:t>“96110”</w:t>
      </w:r>
      <w:r>
        <w:rPr>
          <w:rFonts w:hint="eastAsia" w:cstheme="minorHAnsi"/>
        </w:rPr>
        <w:t>，59.47</w:t>
      </w:r>
      <w:r>
        <w:rPr>
          <w:rFonts w:cstheme="minorHAnsi"/>
        </w:rPr>
        <w:t>%</w:t>
      </w:r>
      <w:r>
        <w:rPr>
          <w:rFonts w:hint="eastAsia" w:cstheme="minorHAnsi"/>
        </w:rPr>
        <w:t>的网民不知道。大部分网民不知道防诈骗专线。</w:t>
      </w:r>
    </w:p>
    <w:p>
      <w:pPr>
        <w:ind w:firstLine="360" w:firstLineChars="150"/>
        <w:rPr>
          <w:rFonts w:cstheme="minorHAnsi"/>
        </w:rPr>
      </w:pPr>
      <w:r>
        <w:drawing>
          <wp:inline distT="0" distB="0" distL="114300" distR="114300">
            <wp:extent cx="4866005" cy="2930525"/>
            <wp:effectExtent l="4445" t="5080" r="6350" b="17145"/>
            <wp:docPr id="54"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6"/>
        <w:jc w:val="center"/>
        <w:rPr>
          <w:rFonts w:asciiTheme="minorHAnsi" w:eastAsiaTheme="minorEastAsia" w:cstheme="minorHAnsi"/>
          <w:sz w:val="24"/>
          <w:szCs w:val="24"/>
        </w:rPr>
      </w:pPr>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37</w:t>
      </w:r>
      <w:r>
        <w:rPr>
          <w:rFonts w:asciiTheme="minorHAnsi" w:eastAsiaTheme="minorEastAsia" w:cstheme="minorHAnsi"/>
          <w:sz w:val="24"/>
          <w:szCs w:val="24"/>
        </w:rPr>
        <w:fldChar w:fldCharType="end"/>
      </w:r>
      <w:bookmarkStart w:id="188" w:name="_Toc22918"/>
      <w:r>
        <w:rPr>
          <w:rFonts w:asciiTheme="minorHAnsi" w:eastAsiaTheme="minorEastAsia" w:cstheme="minorHAnsi"/>
          <w:sz w:val="24"/>
          <w:szCs w:val="24"/>
        </w:rPr>
        <w:t>：网民对电信诈骗的应对措施</w:t>
      </w:r>
      <w:bookmarkEnd w:id="188"/>
    </w:p>
    <w:p>
      <w:pPr>
        <w:ind w:firstLine="0" w:firstLineChars="0"/>
        <w:rPr>
          <w:rFonts w:cstheme="minorHAnsi"/>
        </w:rPr>
      </w:pPr>
      <w:r>
        <w:rPr>
          <w:rFonts w:cstheme="minorHAnsi"/>
        </w:rPr>
        <w:t>（图表数据来源：公众网民版专题2遏制惩处网络违法犯罪专题第5题：您是否知晓公安部已开通防诈骗专线“96110”</w:t>
      </w:r>
      <w:r>
        <w:rPr>
          <w:rFonts w:hint="eastAsia" w:cstheme="minorHAnsi"/>
        </w:rPr>
        <w:t>？）</w:t>
      </w:r>
    </w:p>
    <w:p>
      <w:pPr>
        <w:rPr>
          <w:rFonts w:cstheme="minorHAnsi"/>
        </w:rPr>
      </w:pPr>
    </w:p>
    <w:p>
      <w:pPr>
        <w:rPr>
          <w:rFonts w:cstheme="minorHAnsi"/>
        </w:rPr>
      </w:pPr>
      <w:r>
        <w:rPr>
          <w:rFonts w:hint="eastAsia" w:cstheme="minorHAnsi"/>
        </w:rPr>
        <w:t>（</w:t>
      </w:r>
      <w:r>
        <w:rPr>
          <w:rFonts w:cstheme="minorHAnsi"/>
        </w:rPr>
        <w:t>6</w:t>
      </w:r>
      <w:r>
        <w:rPr>
          <w:rFonts w:hint="eastAsia" w:cstheme="minorHAnsi"/>
        </w:rPr>
        <w:t>）所在社区、校园企业开展防诈骗宣传活动的情况</w:t>
      </w:r>
    </w:p>
    <w:p>
      <w:pPr>
        <w:rPr>
          <w:rFonts w:cstheme="minorHAnsi"/>
        </w:rPr>
      </w:pPr>
      <w:r>
        <w:rPr>
          <w:rFonts w:hint="eastAsia" w:cstheme="minorHAnsi"/>
        </w:rPr>
        <w:t>参与调查的公众网民所在社区、校园企业开展防诈骗宣传活动的情况为：60.12</w:t>
      </w:r>
      <w:r>
        <w:rPr>
          <w:rFonts w:cstheme="minorHAnsi"/>
        </w:rPr>
        <w:t>%</w:t>
      </w:r>
      <w:r>
        <w:rPr>
          <w:rFonts w:hint="eastAsia" w:cstheme="minorHAnsi"/>
        </w:rPr>
        <w:t>的网民所在社区有开展防诈骗宣传活动。20.44</w:t>
      </w:r>
      <w:r>
        <w:rPr>
          <w:rFonts w:cstheme="minorHAnsi"/>
        </w:rPr>
        <w:t>%</w:t>
      </w:r>
      <w:r>
        <w:rPr>
          <w:rFonts w:hint="eastAsia" w:cstheme="minorHAnsi"/>
        </w:rPr>
        <w:t>网民所在社区没有开展防诈骗宣传活动。</w:t>
      </w:r>
    </w:p>
    <w:p>
      <w:pPr>
        <w:ind w:firstLine="0" w:firstLineChars="0"/>
        <w:rPr>
          <w:rFonts w:cstheme="minorHAnsi"/>
        </w:rPr>
      </w:pPr>
      <w:r>
        <w:drawing>
          <wp:inline distT="0" distB="0" distL="114300" distR="114300">
            <wp:extent cx="5274945" cy="2491105"/>
            <wp:effectExtent l="4445" t="4445" r="16510" b="19050"/>
            <wp:docPr id="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6"/>
        <w:jc w:val="center"/>
        <w:rPr>
          <w:rFonts w:asciiTheme="minorHAnsi" w:eastAsiaTheme="minorEastAsia" w:cstheme="minorHAnsi"/>
          <w:sz w:val="24"/>
          <w:szCs w:val="24"/>
        </w:rPr>
      </w:pPr>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38</w:t>
      </w:r>
      <w:r>
        <w:rPr>
          <w:rFonts w:asciiTheme="minorHAnsi" w:eastAsiaTheme="minorEastAsia" w:cstheme="minorHAnsi"/>
          <w:sz w:val="24"/>
          <w:szCs w:val="24"/>
        </w:rPr>
        <w:fldChar w:fldCharType="end"/>
      </w:r>
      <w:bookmarkStart w:id="189" w:name="_Toc16595"/>
      <w:r>
        <w:rPr>
          <w:rFonts w:asciiTheme="minorHAnsi" w:eastAsiaTheme="minorEastAsia" w:cstheme="minorHAnsi"/>
          <w:sz w:val="24"/>
          <w:szCs w:val="24"/>
        </w:rPr>
        <w:t>：所在社区、校园企业开展防诈骗宣传活动占比</w:t>
      </w:r>
      <w:bookmarkEnd w:id="189"/>
    </w:p>
    <w:p>
      <w:pPr>
        <w:ind w:firstLine="0" w:firstLineChars="0"/>
        <w:rPr>
          <w:rFonts w:cstheme="minorHAnsi"/>
        </w:rPr>
      </w:pPr>
      <w:r>
        <w:rPr>
          <w:rFonts w:cstheme="minorHAnsi"/>
        </w:rPr>
        <w:t>（图表数据来源：公众网民版专题2遏制惩处网络违法犯罪专题第6题</w:t>
      </w:r>
      <w:r>
        <w:rPr>
          <w:rFonts w:hint="eastAsia" w:cstheme="minorHAnsi"/>
        </w:rPr>
        <w:t>：在您所在社区、校园、企业是否有开展防诈骗宣传活动？）</w:t>
      </w:r>
    </w:p>
    <w:p>
      <w:pPr>
        <w:ind w:firstLine="0" w:firstLineChars="0"/>
        <w:rPr>
          <w:rFonts w:cstheme="minorHAnsi"/>
        </w:rPr>
      </w:pPr>
    </w:p>
    <w:p>
      <w:pPr>
        <w:rPr>
          <w:rFonts w:cstheme="minorHAnsi"/>
        </w:rPr>
      </w:pPr>
      <w:r>
        <w:rPr>
          <w:rFonts w:hint="eastAsia" w:cstheme="minorHAnsi"/>
        </w:rPr>
        <w:t>（</w:t>
      </w:r>
      <w:r>
        <w:rPr>
          <w:rFonts w:cstheme="minorHAnsi"/>
        </w:rPr>
        <w:t>7</w:t>
      </w:r>
      <w:r>
        <w:rPr>
          <w:rFonts w:hint="eastAsia" w:cstheme="minorHAnsi"/>
        </w:rPr>
        <w:t>）</w:t>
      </w:r>
      <w:r>
        <w:rPr>
          <w:rFonts w:cstheme="minorHAnsi"/>
        </w:rPr>
        <w:t>“</w:t>
      </w:r>
      <w:r>
        <w:rPr>
          <w:rFonts w:hint="eastAsia" w:cstheme="minorHAnsi"/>
        </w:rPr>
        <w:t>金融投资</w:t>
      </w:r>
      <w:r>
        <w:rPr>
          <w:rFonts w:cstheme="minorHAnsi"/>
        </w:rPr>
        <w:t>”</w:t>
      </w:r>
      <w:r>
        <w:rPr>
          <w:rFonts w:hint="eastAsia" w:cstheme="minorHAnsi"/>
        </w:rPr>
        <w:t>类</w:t>
      </w:r>
      <w:r>
        <w:rPr>
          <w:rFonts w:cstheme="minorHAnsi"/>
        </w:rPr>
        <w:t>APP</w:t>
      </w:r>
      <w:r>
        <w:rPr>
          <w:rFonts w:hint="eastAsia" w:cstheme="minorHAnsi"/>
        </w:rPr>
        <w:t>导致财产损失的情况</w:t>
      </w:r>
    </w:p>
    <w:p>
      <w:pPr>
        <w:rPr>
          <w:rFonts w:cstheme="minorHAnsi"/>
        </w:rPr>
      </w:pPr>
      <w:r>
        <w:rPr>
          <w:rFonts w:hint="eastAsia" w:cstheme="minorHAnsi"/>
        </w:rPr>
        <w:t>公众网民对在</w:t>
      </w:r>
      <w:r>
        <w:rPr>
          <w:rFonts w:cstheme="minorHAnsi"/>
        </w:rPr>
        <w:t>“</w:t>
      </w:r>
      <w:r>
        <w:rPr>
          <w:rFonts w:hint="eastAsia" w:cstheme="minorHAnsi"/>
        </w:rPr>
        <w:t>金融投资</w:t>
      </w:r>
      <w:r>
        <w:rPr>
          <w:rFonts w:cstheme="minorHAnsi"/>
        </w:rPr>
        <w:t>”</w:t>
      </w:r>
      <w:r>
        <w:rPr>
          <w:rFonts w:hint="eastAsia" w:cstheme="minorHAnsi"/>
        </w:rPr>
        <w:t>类</w:t>
      </w:r>
      <w:r>
        <w:rPr>
          <w:rFonts w:cstheme="minorHAnsi"/>
        </w:rPr>
        <w:t>APP</w:t>
      </w:r>
      <w:r>
        <w:rPr>
          <w:rFonts w:hint="eastAsia" w:cstheme="minorHAnsi"/>
        </w:rPr>
        <w:t>上充值而导致财产损失的现状为：绝大部分54.57</w:t>
      </w:r>
      <w:r>
        <w:rPr>
          <w:rFonts w:cstheme="minorHAnsi"/>
        </w:rPr>
        <w:t>%</w:t>
      </w:r>
      <w:r>
        <w:rPr>
          <w:rFonts w:hint="eastAsia" w:cstheme="minorHAnsi"/>
        </w:rPr>
        <w:t>公众网民没有参与过，32.16</w:t>
      </w:r>
      <w:r>
        <w:rPr>
          <w:rFonts w:cstheme="minorHAnsi"/>
        </w:rPr>
        <w:t>%</w:t>
      </w:r>
      <w:r>
        <w:rPr>
          <w:rFonts w:hint="eastAsia" w:cstheme="minorHAnsi"/>
        </w:rPr>
        <w:t>没有受到损失，有财产损失的占13.27</w:t>
      </w:r>
      <w:r>
        <w:rPr>
          <w:rFonts w:cstheme="minorHAnsi"/>
        </w:rPr>
        <w:t>%</w:t>
      </w:r>
      <w:r>
        <w:rPr>
          <w:rFonts w:hint="eastAsia" w:cstheme="minorHAnsi"/>
        </w:rPr>
        <w:t>。</w:t>
      </w:r>
    </w:p>
    <w:p>
      <w:pPr>
        <w:ind w:firstLine="0" w:firstLineChars="0"/>
        <w:rPr>
          <w:rFonts w:cstheme="minorHAnsi"/>
        </w:rPr>
      </w:pPr>
      <w:r>
        <w:drawing>
          <wp:inline distT="0" distB="0" distL="114300" distR="114300">
            <wp:extent cx="5274945" cy="2547620"/>
            <wp:effectExtent l="4445" t="4445" r="16510" b="19685"/>
            <wp:docPr id="55"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6"/>
        <w:jc w:val="center"/>
        <w:rPr>
          <w:rFonts w:asciiTheme="minorHAnsi" w:eastAsiaTheme="minorEastAsia" w:cstheme="minorHAnsi"/>
          <w:sz w:val="24"/>
          <w:szCs w:val="24"/>
        </w:rPr>
      </w:pPr>
      <w:bookmarkStart w:id="190" w:name="_Toc19305634"/>
      <w:bookmarkStart w:id="191" w:name="_Toc19203728"/>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39</w:t>
      </w:r>
      <w:r>
        <w:rPr>
          <w:rFonts w:asciiTheme="minorHAnsi" w:eastAsiaTheme="minorEastAsia" w:cstheme="minorHAnsi"/>
          <w:sz w:val="24"/>
          <w:szCs w:val="24"/>
        </w:rPr>
        <w:fldChar w:fldCharType="end"/>
      </w:r>
      <w:bookmarkStart w:id="192" w:name="_Toc30223"/>
      <w:r>
        <w:rPr>
          <w:rFonts w:asciiTheme="minorHAnsi" w:eastAsiaTheme="minorEastAsia" w:cstheme="minorHAnsi"/>
          <w:sz w:val="24"/>
          <w:szCs w:val="24"/>
        </w:rPr>
        <w:t>：</w:t>
      </w:r>
      <w:bookmarkEnd w:id="190"/>
      <w:bookmarkEnd w:id="191"/>
      <w:r>
        <w:rPr>
          <w:rFonts w:asciiTheme="minorHAnsi" w:eastAsiaTheme="minorEastAsia" w:cstheme="minorHAnsi"/>
          <w:sz w:val="24"/>
          <w:szCs w:val="24"/>
        </w:rPr>
        <w:t>是否有充值应用过“金融投资”类APP而导致财产损失比例</w:t>
      </w:r>
      <w:bookmarkEnd w:id="192"/>
    </w:p>
    <w:p>
      <w:pPr>
        <w:ind w:firstLine="0" w:firstLineChars="0"/>
        <w:rPr>
          <w:rFonts w:cstheme="minorHAnsi"/>
        </w:rPr>
      </w:pPr>
      <w:r>
        <w:rPr>
          <w:rFonts w:cstheme="minorHAnsi"/>
        </w:rPr>
        <w:t>（图表数据来源：公众网民版专题2遏制惩处网络违法犯罪专题第7题</w:t>
      </w:r>
      <w:r>
        <w:rPr>
          <w:rFonts w:hint="eastAsia" w:cstheme="minorHAnsi"/>
        </w:rPr>
        <w:t>：您是否因在</w:t>
      </w:r>
      <w:r>
        <w:rPr>
          <w:rFonts w:cstheme="minorHAnsi"/>
        </w:rPr>
        <w:t>“</w:t>
      </w:r>
      <w:r>
        <w:rPr>
          <w:rFonts w:hint="eastAsia" w:cstheme="minorHAnsi"/>
        </w:rPr>
        <w:t>金融投资</w:t>
      </w:r>
      <w:r>
        <w:rPr>
          <w:rFonts w:cstheme="minorHAnsi"/>
        </w:rPr>
        <w:t>”</w:t>
      </w:r>
      <w:r>
        <w:rPr>
          <w:rFonts w:hint="eastAsia" w:cstheme="minorHAnsi"/>
        </w:rPr>
        <w:t>类</w:t>
      </w:r>
      <w:r>
        <w:rPr>
          <w:rFonts w:cstheme="minorHAnsi"/>
        </w:rPr>
        <w:t>APP</w:t>
      </w:r>
      <w:r>
        <w:rPr>
          <w:rFonts w:hint="eastAsia" w:cstheme="minorHAnsi"/>
        </w:rPr>
        <w:t>上充值（炒外汇、期货、比特币）而导致您的财产遭受损失？）</w:t>
      </w:r>
    </w:p>
    <w:p>
      <w:pPr>
        <w:ind w:firstLine="0" w:firstLineChars="0"/>
        <w:rPr>
          <w:rFonts w:cstheme="minorHAnsi"/>
        </w:rPr>
      </w:pPr>
    </w:p>
    <w:p>
      <w:pPr>
        <w:rPr>
          <w:rFonts w:cstheme="minorHAnsi"/>
        </w:rPr>
      </w:pPr>
      <w:r>
        <w:rPr>
          <w:rFonts w:hint="eastAsia" w:cstheme="minorHAnsi"/>
        </w:rPr>
        <w:t>（</w:t>
      </w:r>
      <w:r>
        <w:rPr>
          <w:rFonts w:cstheme="minorHAnsi"/>
        </w:rPr>
        <w:t>8</w:t>
      </w:r>
      <w:r>
        <w:rPr>
          <w:rFonts w:hint="eastAsia" w:cstheme="minorHAnsi"/>
        </w:rPr>
        <w:t>）网民电子支付被盗刷的现状</w:t>
      </w:r>
    </w:p>
    <w:p>
      <w:pPr>
        <w:rPr>
          <w:rFonts w:cstheme="minorHAnsi"/>
        </w:rPr>
      </w:pPr>
      <w:r>
        <w:rPr>
          <w:rFonts w:hint="eastAsia" w:cstheme="minorHAnsi"/>
        </w:rPr>
        <w:t>公众网民对遇到被盗刷的情况：没有遇到被盗刷的占90.31</w:t>
      </w:r>
      <w:r>
        <w:rPr>
          <w:rFonts w:cstheme="minorHAnsi"/>
        </w:rPr>
        <w:t>%</w:t>
      </w:r>
      <w:r>
        <w:rPr>
          <w:rFonts w:hint="eastAsia" w:cstheme="minorHAnsi"/>
        </w:rPr>
        <w:t>，有遇到被盗刷的占9.69</w:t>
      </w:r>
      <w:r>
        <w:rPr>
          <w:rFonts w:cstheme="minorHAnsi"/>
        </w:rPr>
        <w:t>%</w:t>
      </w:r>
      <w:r>
        <w:rPr>
          <w:rFonts w:hint="eastAsia" w:cstheme="minorHAnsi"/>
        </w:rPr>
        <w:t>。</w:t>
      </w:r>
    </w:p>
    <w:p>
      <w:pPr>
        <w:rPr>
          <w:rFonts w:cstheme="minorHAnsi"/>
        </w:rPr>
      </w:pPr>
      <w:r>
        <w:drawing>
          <wp:inline distT="0" distB="0" distL="114300" distR="114300">
            <wp:extent cx="4835525" cy="2644140"/>
            <wp:effectExtent l="4445" t="4445" r="17780" b="18415"/>
            <wp:docPr id="56"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6"/>
        <w:jc w:val="center"/>
        <w:rPr>
          <w:rFonts w:asciiTheme="minorHAnsi" w:eastAsiaTheme="minorEastAsia" w:cstheme="minorHAnsi"/>
          <w:sz w:val="24"/>
          <w:szCs w:val="24"/>
        </w:rPr>
      </w:pPr>
      <w:bookmarkStart w:id="193" w:name="_Toc19305635"/>
      <w:bookmarkStart w:id="194" w:name="_Toc19203729"/>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40</w:t>
      </w:r>
      <w:r>
        <w:rPr>
          <w:rFonts w:asciiTheme="minorHAnsi" w:eastAsiaTheme="minorEastAsia" w:cstheme="minorHAnsi"/>
          <w:sz w:val="24"/>
          <w:szCs w:val="24"/>
        </w:rPr>
        <w:fldChar w:fldCharType="end"/>
      </w:r>
      <w:bookmarkStart w:id="195" w:name="_Toc10119"/>
      <w:r>
        <w:rPr>
          <w:rFonts w:asciiTheme="minorHAnsi" w:eastAsiaTheme="minorEastAsia" w:cstheme="minorHAnsi"/>
          <w:sz w:val="24"/>
          <w:szCs w:val="24"/>
        </w:rPr>
        <w:t>：</w:t>
      </w:r>
      <w:bookmarkEnd w:id="193"/>
      <w:bookmarkEnd w:id="194"/>
      <w:r>
        <w:rPr>
          <w:rFonts w:asciiTheme="minorHAnsi" w:eastAsiaTheme="minorEastAsia" w:cstheme="minorHAnsi"/>
          <w:sz w:val="24"/>
          <w:szCs w:val="24"/>
        </w:rPr>
        <w:t>应用扫码付款或线上支付时遇到被盗刷的情况</w:t>
      </w:r>
      <w:bookmarkEnd w:id="195"/>
    </w:p>
    <w:p>
      <w:pPr>
        <w:ind w:firstLine="0" w:firstLineChars="0"/>
        <w:rPr>
          <w:rFonts w:cstheme="minorHAnsi"/>
        </w:rPr>
      </w:pPr>
      <w:r>
        <w:rPr>
          <w:rFonts w:cstheme="minorHAnsi"/>
        </w:rPr>
        <w:t>（图表数据来源：公众网民版专题2遏制惩处网络违法犯罪专题第8题</w:t>
      </w:r>
      <w:r>
        <w:rPr>
          <w:rFonts w:hint="eastAsia" w:cstheme="minorHAnsi"/>
        </w:rPr>
        <w:t>：在您扫码付款或使用线上支付时，是否遇到过钱财被他人盗刷的情况？）</w:t>
      </w:r>
    </w:p>
    <w:p>
      <w:pPr>
        <w:ind w:firstLine="0" w:firstLineChars="0"/>
        <w:rPr>
          <w:rFonts w:cstheme="minorHAnsi"/>
        </w:rPr>
      </w:pPr>
    </w:p>
    <w:p>
      <w:pPr>
        <w:rPr>
          <w:rFonts w:cstheme="minorHAnsi"/>
        </w:rPr>
      </w:pPr>
      <w:r>
        <w:rPr>
          <w:rFonts w:hint="eastAsia" w:cstheme="minorHAnsi"/>
        </w:rPr>
        <w:t>（</w:t>
      </w:r>
      <w:r>
        <w:rPr>
          <w:rFonts w:cstheme="minorHAnsi"/>
        </w:rPr>
        <w:t>9</w:t>
      </w:r>
      <w:r>
        <w:rPr>
          <w:rFonts w:hint="eastAsia" w:cstheme="minorHAnsi"/>
        </w:rPr>
        <w:t>）网络博彩或网络赌博渗透程度</w:t>
      </w:r>
    </w:p>
    <w:p>
      <w:pPr>
        <w:rPr>
          <w:rFonts w:cstheme="minorHAnsi"/>
        </w:rPr>
      </w:pPr>
      <w:r>
        <w:rPr>
          <w:rFonts w:hint="eastAsia" w:cstheme="minorHAnsi"/>
        </w:rPr>
        <w:t>公众网民生活圈子中有人涉及网络博彩或网络赌博的情况，42.81</w:t>
      </w:r>
      <w:r>
        <w:rPr>
          <w:rFonts w:cstheme="minorHAnsi"/>
        </w:rPr>
        <w:t>%</w:t>
      </w:r>
      <w:r>
        <w:rPr>
          <w:rFonts w:hint="eastAsia" w:cstheme="minorHAnsi"/>
        </w:rPr>
        <w:t>的公众网民不了解，26.2</w:t>
      </w:r>
      <w:r>
        <w:rPr>
          <w:rFonts w:cstheme="minorHAnsi"/>
        </w:rPr>
        <w:t>%</w:t>
      </w:r>
      <w:r>
        <w:rPr>
          <w:rFonts w:hint="eastAsia" w:cstheme="minorHAnsi"/>
        </w:rPr>
        <w:t>偶尔发生过，23.09</w:t>
      </w:r>
      <w:r>
        <w:rPr>
          <w:rFonts w:cstheme="minorHAnsi"/>
        </w:rPr>
        <w:t>%</w:t>
      </w:r>
      <w:r>
        <w:rPr>
          <w:rFonts w:hint="eastAsia" w:cstheme="minorHAnsi"/>
        </w:rPr>
        <w:t>的公众网民从来没有发生，7.91</w:t>
      </w:r>
      <w:r>
        <w:rPr>
          <w:rFonts w:cstheme="minorHAnsi"/>
        </w:rPr>
        <w:t>%</w:t>
      </w:r>
      <w:r>
        <w:rPr>
          <w:rFonts w:hint="eastAsia" w:cstheme="minorHAnsi"/>
        </w:rPr>
        <w:t>网民经常发生。</w:t>
      </w:r>
    </w:p>
    <w:p>
      <w:pPr>
        <w:rPr>
          <w:rFonts w:cstheme="minorHAnsi"/>
        </w:rPr>
      </w:pPr>
      <w:r>
        <w:drawing>
          <wp:inline distT="0" distB="0" distL="114300" distR="114300">
            <wp:extent cx="4893310" cy="2999740"/>
            <wp:effectExtent l="4445" t="4445" r="17145" b="5715"/>
            <wp:docPr id="57"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6"/>
        <w:jc w:val="center"/>
        <w:rPr>
          <w:rFonts w:asciiTheme="minorHAnsi" w:eastAsiaTheme="minorEastAsia" w:cstheme="minorHAnsi"/>
          <w:sz w:val="24"/>
          <w:szCs w:val="24"/>
        </w:rPr>
      </w:pPr>
      <w:bookmarkStart w:id="196" w:name="_Toc19203730"/>
      <w:bookmarkStart w:id="197" w:name="_Toc19305636"/>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41</w:t>
      </w:r>
      <w:r>
        <w:rPr>
          <w:rFonts w:asciiTheme="minorHAnsi" w:eastAsiaTheme="minorEastAsia" w:cstheme="minorHAnsi"/>
          <w:sz w:val="24"/>
          <w:szCs w:val="24"/>
        </w:rPr>
        <w:fldChar w:fldCharType="end"/>
      </w:r>
      <w:bookmarkStart w:id="198" w:name="_Toc65"/>
      <w:r>
        <w:rPr>
          <w:rFonts w:asciiTheme="minorHAnsi" w:eastAsiaTheme="minorEastAsia" w:cstheme="minorHAnsi"/>
          <w:sz w:val="24"/>
          <w:szCs w:val="24"/>
        </w:rPr>
        <w:t>：</w:t>
      </w:r>
      <w:bookmarkEnd w:id="196"/>
      <w:bookmarkEnd w:id="197"/>
      <w:r>
        <w:rPr>
          <w:rFonts w:asciiTheme="minorHAnsi" w:eastAsiaTheme="minorEastAsia" w:cstheme="minorHAnsi"/>
          <w:sz w:val="24"/>
          <w:szCs w:val="24"/>
        </w:rPr>
        <w:t>网络博彩或网络赌博在网民生活圈渗透程度</w:t>
      </w:r>
      <w:bookmarkEnd w:id="198"/>
    </w:p>
    <w:p>
      <w:pPr>
        <w:ind w:firstLine="0" w:firstLineChars="0"/>
        <w:rPr>
          <w:rFonts w:cstheme="minorHAnsi"/>
        </w:rPr>
      </w:pPr>
      <w:r>
        <w:rPr>
          <w:rFonts w:cstheme="minorHAnsi"/>
        </w:rPr>
        <w:t>（图表数据来源：公众网民版专题2遏制惩处网络违法犯罪专题第9题：</w:t>
      </w:r>
      <w:r>
        <w:rPr>
          <w:rFonts w:hint="eastAsia" w:cstheme="minorHAnsi"/>
        </w:rPr>
        <w:t>您周围是否有人参与网络博彩或网络赌博？）</w:t>
      </w:r>
    </w:p>
    <w:p>
      <w:pPr>
        <w:ind w:firstLine="0" w:firstLineChars="0"/>
        <w:rPr>
          <w:rFonts w:cstheme="minorHAnsi"/>
        </w:rPr>
      </w:pPr>
    </w:p>
    <w:p>
      <w:pPr>
        <w:rPr>
          <w:rFonts w:cstheme="minorHAnsi"/>
        </w:rPr>
      </w:pPr>
      <w:r>
        <w:rPr>
          <w:rFonts w:hint="eastAsia" w:cstheme="minorHAnsi"/>
        </w:rPr>
        <w:t>（</w:t>
      </w:r>
      <w:r>
        <w:rPr>
          <w:rFonts w:cstheme="minorHAnsi"/>
        </w:rPr>
        <w:t>10</w:t>
      </w:r>
      <w:r>
        <w:rPr>
          <w:rFonts w:hint="eastAsia" w:cstheme="minorHAnsi"/>
        </w:rPr>
        <w:t>）网络勒索病毒、木马等破坏性程序渗透程度</w:t>
      </w:r>
    </w:p>
    <w:p>
      <w:pPr>
        <w:rPr>
          <w:rFonts w:cstheme="minorHAnsi"/>
        </w:rPr>
      </w:pPr>
      <w:r>
        <w:rPr>
          <w:rFonts w:hint="eastAsia" w:cstheme="minorHAnsi"/>
        </w:rPr>
        <w:t>网络勒索病毒、木马等破坏性程序渗透程度方面：45.29</w:t>
      </w:r>
      <w:r>
        <w:rPr>
          <w:rFonts w:cstheme="minorHAnsi"/>
        </w:rPr>
        <w:t>%</w:t>
      </w:r>
      <w:r>
        <w:rPr>
          <w:rFonts w:hint="eastAsia" w:cstheme="minorHAnsi"/>
        </w:rPr>
        <w:t>公众网民偶尔遇到，46.98</w:t>
      </w:r>
      <w:r>
        <w:rPr>
          <w:rFonts w:cstheme="minorHAnsi"/>
        </w:rPr>
        <w:t>%</w:t>
      </w:r>
      <w:r>
        <w:rPr>
          <w:rFonts w:hint="eastAsia" w:cstheme="minorHAnsi"/>
        </w:rPr>
        <w:t>网民几乎没有遇到，7.73</w:t>
      </w:r>
      <w:r>
        <w:rPr>
          <w:rFonts w:cstheme="minorHAnsi"/>
        </w:rPr>
        <w:t>%</w:t>
      </w:r>
      <w:r>
        <w:rPr>
          <w:rFonts w:hint="eastAsia" w:cstheme="minorHAnsi"/>
        </w:rPr>
        <w:t>网民经常遇到。网络勒索病毒、木马等的渗透率达到53.02</w:t>
      </w:r>
      <w:r>
        <w:rPr>
          <w:rFonts w:cstheme="minorHAnsi"/>
        </w:rPr>
        <w:t>%</w:t>
      </w:r>
      <w:r>
        <w:rPr>
          <w:rFonts w:hint="eastAsia" w:cstheme="minorHAnsi"/>
        </w:rPr>
        <w:t>（偶尔遇到和经常遇到）。</w:t>
      </w:r>
    </w:p>
    <w:p>
      <w:pPr>
        <w:rPr>
          <w:rFonts w:cstheme="minorHAnsi"/>
        </w:rPr>
      </w:pPr>
      <w:r>
        <w:drawing>
          <wp:inline distT="0" distB="0" distL="114300" distR="114300">
            <wp:extent cx="4368165" cy="3036570"/>
            <wp:effectExtent l="4445" t="4445" r="8890" b="6985"/>
            <wp:docPr id="58"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6"/>
        <w:jc w:val="center"/>
        <w:rPr>
          <w:rFonts w:asciiTheme="minorHAnsi" w:eastAsiaTheme="minorEastAsia" w:cstheme="minorHAnsi"/>
          <w:sz w:val="24"/>
          <w:szCs w:val="24"/>
        </w:rPr>
      </w:pPr>
      <w:bookmarkStart w:id="199" w:name="_Toc19203731"/>
      <w:bookmarkStart w:id="200" w:name="_Toc19305637"/>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42</w:t>
      </w:r>
      <w:r>
        <w:rPr>
          <w:rFonts w:asciiTheme="minorHAnsi" w:eastAsiaTheme="minorEastAsia" w:cstheme="minorHAnsi"/>
          <w:sz w:val="24"/>
          <w:szCs w:val="24"/>
        </w:rPr>
        <w:fldChar w:fldCharType="end"/>
      </w:r>
      <w:bookmarkStart w:id="201" w:name="_Toc268"/>
      <w:r>
        <w:rPr>
          <w:rFonts w:asciiTheme="minorHAnsi" w:eastAsiaTheme="minorEastAsia" w:cstheme="minorHAnsi"/>
          <w:sz w:val="24"/>
          <w:szCs w:val="24"/>
        </w:rPr>
        <w:t>：</w:t>
      </w:r>
      <w:bookmarkEnd w:id="199"/>
      <w:bookmarkEnd w:id="200"/>
      <w:bookmarkStart w:id="202" w:name="_Hlk49071465"/>
      <w:r>
        <w:rPr>
          <w:rFonts w:asciiTheme="minorHAnsi" w:eastAsiaTheme="minorEastAsia" w:cstheme="minorHAnsi"/>
          <w:sz w:val="24"/>
          <w:szCs w:val="24"/>
        </w:rPr>
        <w:t>网络勒索病毒、木马等破坏性程序渗透程度</w:t>
      </w:r>
      <w:bookmarkEnd w:id="201"/>
      <w:bookmarkEnd w:id="202"/>
    </w:p>
    <w:p>
      <w:pPr>
        <w:ind w:firstLine="0" w:firstLineChars="0"/>
        <w:rPr>
          <w:rFonts w:cstheme="minorHAnsi"/>
        </w:rPr>
      </w:pPr>
      <w:r>
        <w:rPr>
          <w:rFonts w:cstheme="minorHAnsi"/>
        </w:rPr>
        <w:t>（图表数据来源：公众网民版专题2遏制惩处网络违法犯罪专题第10题：</w:t>
      </w:r>
      <w:r>
        <w:rPr>
          <w:rFonts w:hint="eastAsia" w:cstheme="minorHAnsi"/>
        </w:rPr>
        <w:t>您在上网过程中是否遇到过勒索软件、病毒、木马等破坏性程序？）</w:t>
      </w:r>
    </w:p>
    <w:p>
      <w:pPr>
        <w:ind w:firstLine="0" w:firstLineChars="0"/>
        <w:rPr>
          <w:rFonts w:cstheme="minorHAnsi"/>
        </w:rPr>
      </w:pPr>
    </w:p>
    <w:p>
      <w:pPr>
        <w:rPr>
          <w:rFonts w:cstheme="minorHAnsi"/>
        </w:rPr>
      </w:pPr>
      <w:r>
        <w:rPr>
          <w:rFonts w:hint="eastAsia" w:cstheme="minorHAnsi"/>
        </w:rPr>
        <w:t>（</w:t>
      </w:r>
      <w:r>
        <w:rPr>
          <w:rFonts w:cstheme="minorHAnsi"/>
        </w:rPr>
        <w:t>11</w:t>
      </w:r>
      <w:r>
        <w:rPr>
          <w:rFonts w:hint="eastAsia" w:cstheme="minorHAnsi"/>
        </w:rPr>
        <w:t>）个人网络安全防范措施的落实</w:t>
      </w:r>
    </w:p>
    <w:p>
      <w:pPr>
        <w:rPr>
          <w:rFonts w:cstheme="minorHAnsi"/>
        </w:rPr>
      </w:pPr>
      <w:r>
        <w:rPr>
          <w:rFonts w:hint="eastAsia" w:cstheme="minorHAnsi"/>
        </w:rPr>
        <w:t>公众网民在网络安全个人防范措施的落实方面：32.04</w:t>
      </w:r>
      <w:r>
        <w:rPr>
          <w:rFonts w:cstheme="minorHAnsi"/>
        </w:rPr>
        <w:t>%</w:t>
      </w:r>
      <w:r>
        <w:rPr>
          <w:rFonts w:hint="eastAsia" w:cstheme="minorHAnsi"/>
        </w:rPr>
        <w:t>能够定期杀毒和更新补丁，26.66</w:t>
      </w:r>
      <w:r>
        <w:rPr>
          <w:rFonts w:cstheme="minorHAnsi"/>
        </w:rPr>
        <w:t>%</w:t>
      </w:r>
      <w:r>
        <w:rPr>
          <w:rFonts w:hint="eastAsia" w:cstheme="minorHAnsi"/>
        </w:rPr>
        <w:t>能够不定期（经常）进行杀毒和更新补丁，34.11</w:t>
      </w:r>
      <w:r>
        <w:rPr>
          <w:rFonts w:cstheme="minorHAnsi"/>
        </w:rPr>
        <w:t>%</w:t>
      </w:r>
      <w:r>
        <w:rPr>
          <w:rFonts w:hint="eastAsia" w:cstheme="minorHAnsi"/>
        </w:rPr>
        <w:t>不定期（偶尔）进行杀毒和更新补丁，还有7.2</w:t>
      </w:r>
      <w:r>
        <w:rPr>
          <w:rFonts w:cstheme="minorHAnsi"/>
        </w:rPr>
        <w:t>%</w:t>
      </w:r>
      <w:r>
        <w:rPr>
          <w:rFonts w:hint="eastAsia" w:cstheme="minorHAnsi"/>
        </w:rPr>
        <w:t>几乎从不杀毒和更新补丁。</w:t>
      </w:r>
    </w:p>
    <w:p>
      <w:pPr>
        <w:rPr>
          <w:rFonts w:cstheme="minorHAnsi"/>
        </w:rPr>
      </w:pPr>
      <w:r>
        <w:drawing>
          <wp:inline distT="0" distB="0" distL="114300" distR="114300">
            <wp:extent cx="4684395" cy="2851150"/>
            <wp:effectExtent l="4445" t="4445" r="16510" b="20955"/>
            <wp:docPr id="59"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6"/>
        <w:jc w:val="center"/>
        <w:rPr>
          <w:rFonts w:asciiTheme="minorHAnsi" w:cstheme="minorHAnsi"/>
          <w:sz w:val="24"/>
        </w:rPr>
      </w:pPr>
      <w:bookmarkStart w:id="203" w:name="_Toc19203732"/>
      <w:bookmarkStart w:id="204" w:name="_Toc19305638"/>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43</w:t>
      </w:r>
      <w:r>
        <w:rPr>
          <w:rFonts w:asciiTheme="minorHAnsi" w:cstheme="minorHAnsi"/>
          <w:sz w:val="24"/>
        </w:rPr>
        <w:fldChar w:fldCharType="end"/>
      </w:r>
      <w:bookmarkStart w:id="205" w:name="_Toc15035"/>
      <w:r>
        <w:rPr>
          <w:rFonts w:asciiTheme="minorHAnsi" w:cstheme="minorHAnsi"/>
          <w:sz w:val="24"/>
        </w:rPr>
        <w:t>：</w:t>
      </w:r>
      <w:bookmarkEnd w:id="203"/>
      <w:bookmarkEnd w:id="204"/>
      <w:r>
        <w:rPr>
          <w:rFonts w:asciiTheme="minorHAnsi" w:cstheme="minorHAnsi"/>
          <w:sz w:val="24"/>
        </w:rPr>
        <w:t>定期杀毒和更新补丁的落实情况</w:t>
      </w:r>
      <w:bookmarkEnd w:id="205"/>
    </w:p>
    <w:p>
      <w:pPr>
        <w:ind w:firstLine="0" w:firstLineChars="0"/>
        <w:rPr>
          <w:rFonts w:cstheme="minorHAnsi"/>
        </w:rPr>
      </w:pPr>
      <w:r>
        <w:rPr>
          <w:rFonts w:cstheme="minorHAnsi"/>
        </w:rPr>
        <w:t>（图表数据来源：公众网民版专题2</w:t>
      </w:r>
      <w:r>
        <w:rPr>
          <w:rFonts w:hint="eastAsia" w:cstheme="minorHAnsi"/>
        </w:rPr>
        <w:t>遏制惩处网络违法犯罪专题第</w:t>
      </w:r>
      <w:r>
        <w:rPr>
          <w:rFonts w:cstheme="minorHAnsi"/>
        </w:rPr>
        <w:t>11</w:t>
      </w:r>
      <w:r>
        <w:rPr>
          <w:rFonts w:hint="eastAsia" w:cstheme="minorHAnsi"/>
        </w:rPr>
        <w:t>题：您是否定期使用杀毒软件或者经常更新系统补丁？）</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bookmarkStart w:id="206" w:name="_Hlk48567617"/>
      <w:r>
        <w:rPr>
          <w:rFonts w:hint="eastAsia" w:cstheme="minorHAnsi"/>
        </w:rPr>
        <w:t>（</w:t>
      </w:r>
      <w:r>
        <w:rPr>
          <w:rFonts w:cstheme="minorHAnsi"/>
        </w:rPr>
        <w:t>12</w:t>
      </w:r>
      <w:r>
        <w:rPr>
          <w:rFonts w:hint="eastAsia" w:cstheme="minorHAnsi"/>
        </w:rPr>
        <w:t>）不良信息乱象泛滥现状</w:t>
      </w:r>
    </w:p>
    <w:p>
      <w:pPr>
        <w:rPr>
          <w:rFonts w:cstheme="minorHAnsi"/>
        </w:rPr>
      </w:pPr>
      <w:r>
        <w:rPr>
          <w:rFonts w:hint="eastAsia" w:cstheme="minorHAnsi"/>
        </w:rPr>
        <w:t>不良信息乱象泛滥现状：第一位是标题党现象（使用夸张标题，标题与内容严重不符）（网民遇见率81.7</w:t>
      </w:r>
      <w:r>
        <w:rPr>
          <w:rFonts w:cstheme="minorHAnsi"/>
        </w:rPr>
        <w:t>%</w:t>
      </w:r>
      <w:r>
        <w:rPr>
          <w:rFonts w:hint="eastAsia" w:cstheme="minorHAnsi"/>
        </w:rPr>
        <w:t>），</w:t>
      </w:r>
      <w:bookmarkStart w:id="207" w:name="_Hlk48722678"/>
      <w:r>
        <w:rPr>
          <w:rFonts w:hint="eastAsia" w:cstheme="minorHAnsi"/>
        </w:rPr>
        <w:t>第二位是炒作绯闻、丑闻、劣迹（网民遇见率69.49</w:t>
      </w:r>
      <w:r>
        <w:rPr>
          <w:rFonts w:cstheme="minorHAnsi"/>
        </w:rPr>
        <w:t>%</w:t>
      </w:r>
      <w:r>
        <w:rPr>
          <w:rFonts w:hint="eastAsia" w:cstheme="minorHAnsi"/>
        </w:rPr>
        <w:t>），第三位是人肉搜索、泄露他们隐私（网民遇见率62.25</w:t>
      </w:r>
      <w:r>
        <w:rPr>
          <w:rFonts w:cstheme="minorHAnsi"/>
        </w:rPr>
        <w:t>%</w:t>
      </w:r>
      <w:r>
        <w:rPr>
          <w:rFonts w:hint="eastAsia" w:cstheme="minorHAnsi"/>
        </w:rPr>
        <w:t>），第四位是流量造假（网民遇见率61.75</w:t>
      </w:r>
      <w:r>
        <w:rPr>
          <w:rFonts w:cstheme="minorHAnsi"/>
        </w:rPr>
        <w:t>%</w:t>
      </w:r>
      <w:r>
        <w:rPr>
          <w:rFonts w:hint="eastAsia" w:cstheme="minorHAnsi"/>
        </w:rPr>
        <w:t>），第五位是散布谣言、迷信（网民遇见率60.95</w:t>
      </w:r>
      <w:r>
        <w:rPr>
          <w:rFonts w:cstheme="minorHAnsi"/>
        </w:rPr>
        <w:t>%</w:t>
      </w:r>
      <w:r>
        <w:rPr>
          <w:rFonts w:hint="eastAsia" w:cstheme="minorHAnsi"/>
        </w:rPr>
        <w:t>）。</w:t>
      </w:r>
      <w:bookmarkEnd w:id="207"/>
      <w:r>
        <w:rPr>
          <w:rFonts w:hint="eastAsia" w:cstheme="minorHAnsi"/>
        </w:rPr>
        <w:t>显示不良信息乱象比较严重。</w:t>
      </w:r>
    </w:p>
    <w:p>
      <w:pPr>
        <w:ind w:firstLine="0" w:firstLineChars="0"/>
        <w:rPr>
          <w:rFonts w:cstheme="minorHAnsi"/>
        </w:rPr>
      </w:pPr>
      <w:r>
        <w:drawing>
          <wp:inline distT="0" distB="0" distL="114300" distR="114300">
            <wp:extent cx="5274310" cy="2382520"/>
            <wp:effectExtent l="4445" t="4445" r="17145" b="13335"/>
            <wp:docPr id="60"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44</w:t>
      </w:r>
      <w:r>
        <w:rPr>
          <w:rFonts w:asciiTheme="minorHAnsi" w:cstheme="minorHAnsi"/>
          <w:sz w:val="24"/>
        </w:rPr>
        <w:fldChar w:fldCharType="end"/>
      </w:r>
      <w:bookmarkStart w:id="208" w:name="_Toc15257"/>
      <w:r>
        <w:rPr>
          <w:rFonts w:asciiTheme="minorHAnsi" w:cstheme="minorHAnsi"/>
          <w:sz w:val="24"/>
        </w:rPr>
        <w:t>：不良信息乱象泛滥现状</w:t>
      </w:r>
      <w:bookmarkEnd w:id="208"/>
    </w:p>
    <w:p>
      <w:pPr>
        <w:ind w:firstLine="0" w:firstLineChars="0"/>
        <w:rPr>
          <w:rFonts w:cstheme="minorHAnsi"/>
        </w:rPr>
      </w:pPr>
      <w:r>
        <w:rPr>
          <w:rFonts w:cstheme="minorHAnsi"/>
        </w:rPr>
        <w:t>（图表数据来源：公众网民版专题2</w:t>
      </w:r>
      <w:r>
        <w:rPr>
          <w:rFonts w:hint="eastAsia" w:cstheme="minorHAnsi"/>
        </w:rPr>
        <w:t>遏制惩处网络违法犯罪专题第</w:t>
      </w:r>
      <w:r>
        <w:rPr>
          <w:rFonts w:cstheme="minorHAnsi"/>
        </w:rPr>
        <w:t>12</w:t>
      </w:r>
      <w:r>
        <w:rPr>
          <w:rFonts w:hint="eastAsia" w:cstheme="minorHAnsi"/>
        </w:rPr>
        <w:t>题：近一年，在您上网的过程中看到过以下哪些不良信息乱象？）</w:t>
      </w:r>
    </w:p>
    <w:bookmarkEnd w:id="206"/>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13</w:t>
      </w:r>
      <w:r>
        <w:rPr>
          <w:rFonts w:hint="eastAsia" w:cstheme="minorHAnsi"/>
        </w:rPr>
        <w:t>）色情暴力等低俗网络信息数量变化情况</w:t>
      </w:r>
    </w:p>
    <w:p>
      <w:pPr>
        <w:rPr>
          <w:rFonts w:cstheme="minorHAnsi"/>
        </w:rPr>
      </w:pPr>
      <w:r>
        <w:rPr>
          <w:rFonts w:hint="eastAsia" w:cstheme="minorHAnsi"/>
        </w:rPr>
        <w:t>公众网民对色情暴力等低俗网络信息数量变化情况的评价：认为增加的占35.93</w:t>
      </w:r>
      <w:r>
        <w:rPr>
          <w:rFonts w:cstheme="minorHAnsi"/>
        </w:rPr>
        <w:t>%</w:t>
      </w:r>
      <w:r>
        <w:rPr>
          <w:rFonts w:hint="eastAsia" w:cstheme="minorHAnsi"/>
        </w:rPr>
        <w:t>，其中1</w:t>
      </w:r>
      <w:r>
        <w:rPr>
          <w:rFonts w:hint="eastAsia" w:cstheme="minorHAnsi"/>
          <w:lang w:val="en-US" w:eastAsia="zh-CN"/>
        </w:rPr>
        <w:t>6</w:t>
      </w:r>
      <w:r>
        <w:rPr>
          <w:rFonts w:hint="eastAsia" w:cstheme="minorHAnsi"/>
        </w:rPr>
        <w:t>.71</w:t>
      </w:r>
      <w:r>
        <w:rPr>
          <w:rFonts w:cstheme="minorHAnsi"/>
        </w:rPr>
        <w:t>%</w:t>
      </w:r>
      <w:r>
        <w:rPr>
          <w:rFonts w:hint="eastAsia" w:cstheme="minorHAnsi"/>
        </w:rPr>
        <w:t>公众网民认为明显增加，19.22</w:t>
      </w:r>
      <w:r>
        <w:rPr>
          <w:rFonts w:cstheme="minorHAnsi"/>
        </w:rPr>
        <w:t>%</w:t>
      </w:r>
      <w:r>
        <w:rPr>
          <w:rFonts w:hint="eastAsia" w:cstheme="minorHAnsi"/>
        </w:rPr>
        <w:t>认为有所增加。28.53</w:t>
      </w:r>
      <w:r>
        <w:rPr>
          <w:rFonts w:cstheme="minorHAnsi"/>
        </w:rPr>
        <w:t>%</w:t>
      </w:r>
      <w:r>
        <w:rPr>
          <w:rFonts w:hint="eastAsia" w:cstheme="minorHAnsi"/>
        </w:rPr>
        <w:t>认为差不多，28.63</w:t>
      </w:r>
      <w:r>
        <w:rPr>
          <w:rFonts w:cstheme="minorHAnsi"/>
        </w:rPr>
        <w:t>%</w:t>
      </w:r>
      <w:r>
        <w:rPr>
          <w:rFonts w:hint="eastAsia" w:cstheme="minorHAnsi"/>
        </w:rPr>
        <w:t>认为减少，其中21.01</w:t>
      </w:r>
      <w:r>
        <w:rPr>
          <w:rFonts w:cstheme="minorHAnsi"/>
        </w:rPr>
        <w:t>%</w:t>
      </w:r>
      <w:r>
        <w:rPr>
          <w:rFonts w:hint="eastAsia" w:cstheme="minorHAnsi"/>
        </w:rPr>
        <w:t>认为有所减少，7.62</w:t>
      </w:r>
      <w:r>
        <w:rPr>
          <w:rFonts w:cstheme="minorHAnsi"/>
        </w:rPr>
        <w:t>%</w:t>
      </w:r>
      <w:r>
        <w:rPr>
          <w:rFonts w:hint="eastAsia" w:cstheme="minorHAnsi"/>
        </w:rPr>
        <w:t>认为明显减少，6.91</w:t>
      </w:r>
      <w:r>
        <w:rPr>
          <w:rFonts w:cstheme="minorHAnsi"/>
        </w:rPr>
        <w:t>%</w:t>
      </w:r>
      <w:r>
        <w:rPr>
          <w:rFonts w:hint="eastAsia" w:cstheme="minorHAnsi"/>
        </w:rPr>
        <w:t>没有遇到。认为增加的网民比例较高。</w:t>
      </w:r>
    </w:p>
    <w:p>
      <w:pPr>
        <w:rPr>
          <w:rFonts w:cstheme="minorHAnsi"/>
        </w:rPr>
      </w:pPr>
      <w:r>
        <w:drawing>
          <wp:inline distT="0" distB="0" distL="114300" distR="114300">
            <wp:extent cx="4918075" cy="2600960"/>
            <wp:effectExtent l="4445" t="4445" r="11430" b="23495"/>
            <wp:docPr id="61"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45</w:t>
      </w:r>
      <w:r>
        <w:rPr>
          <w:rFonts w:asciiTheme="minorHAnsi" w:cstheme="minorHAnsi"/>
          <w:sz w:val="24"/>
        </w:rPr>
        <w:fldChar w:fldCharType="end"/>
      </w:r>
      <w:bookmarkStart w:id="209" w:name="_Toc20760"/>
      <w:r>
        <w:rPr>
          <w:rFonts w:asciiTheme="minorHAnsi" w:cstheme="minorHAnsi"/>
          <w:sz w:val="24"/>
        </w:rPr>
        <w:t>：色情暴力等低俗网络信息数量变化情况</w:t>
      </w:r>
      <w:bookmarkEnd w:id="209"/>
    </w:p>
    <w:p>
      <w:pPr>
        <w:ind w:firstLine="0" w:firstLineChars="0"/>
        <w:rPr>
          <w:rFonts w:cstheme="minorHAnsi"/>
        </w:rPr>
      </w:pPr>
      <w:r>
        <w:rPr>
          <w:rFonts w:cstheme="minorHAnsi"/>
        </w:rPr>
        <w:t>（图表数据来源：公众网民版专题2</w:t>
      </w:r>
      <w:r>
        <w:rPr>
          <w:rFonts w:hint="eastAsia" w:cstheme="minorHAnsi"/>
        </w:rPr>
        <w:t>遏制惩处网络违法犯罪专题第</w:t>
      </w:r>
      <w:r>
        <w:rPr>
          <w:rFonts w:cstheme="minorHAnsi"/>
        </w:rPr>
        <w:t>13</w:t>
      </w:r>
      <w:r>
        <w:rPr>
          <w:rFonts w:hint="eastAsia" w:cstheme="minorHAnsi"/>
        </w:rPr>
        <w:t>题：近一年来，您遇到色情暴力等低俗网络信息的数量有什么变化？）</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13.1</w:t>
      </w:r>
      <w:r>
        <w:rPr>
          <w:rFonts w:hint="eastAsia" w:cstheme="minorHAnsi"/>
        </w:rPr>
        <w:t>）遇到低俗网络信息的应对措施</w:t>
      </w:r>
    </w:p>
    <w:p>
      <w:pPr>
        <w:rPr>
          <w:rFonts w:cstheme="minorHAnsi"/>
        </w:rPr>
      </w:pPr>
      <w:r>
        <w:rPr>
          <w:rFonts w:hint="eastAsia" w:cstheme="minorHAnsi"/>
        </w:rPr>
        <w:t>公众网民遇到低俗网络信息的应对措施方面：最多选择的是向网站投诉（选择率47.96</w:t>
      </w:r>
      <w:r>
        <w:rPr>
          <w:rFonts w:cstheme="minorHAnsi"/>
        </w:rPr>
        <w:t>%</w:t>
      </w:r>
      <w:r>
        <w:rPr>
          <w:rFonts w:hint="eastAsia" w:cstheme="minorHAnsi"/>
        </w:rPr>
        <w:t>），第二位是直接忽略（选择率37.89</w:t>
      </w:r>
      <w:r>
        <w:rPr>
          <w:rFonts w:cstheme="minorHAnsi"/>
        </w:rPr>
        <w:t>%</w:t>
      </w:r>
      <w:r>
        <w:rPr>
          <w:rFonts w:hint="eastAsia" w:cstheme="minorHAnsi"/>
        </w:rPr>
        <w:t>），第三位是向网信部门举报（选择率29.48</w:t>
      </w:r>
      <w:r>
        <w:rPr>
          <w:rFonts w:cstheme="minorHAnsi"/>
        </w:rPr>
        <w:t>%</w:t>
      </w:r>
      <w:r>
        <w:rPr>
          <w:rFonts w:hint="eastAsia" w:cstheme="minorHAnsi"/>
        </w:rPr>
        <w:t>），第四位是向公安部门报警（选择率19.71</w:t>
      </w:r>
      <w:r>
        <w:rPr>
          <w:rFonts w:cstheme="minorHAnsi"/>
        </w:rPr>
        <w:t>%</w:t>
      </w:r>
      <w:r>
        <w:rPr>
          <w:rFonts w:hint="eastAsia" w:cstheme="minorHAnsi"/>
        </w:rPr>
        <w:t>），第五位是向工信部门投诉（选择率16.21</w:t>
      </w:r>
      <w:r>
        <w:rPr>
          <w:rFonts w:cstheme="minorHAnsi"/>
        </w:rPr>
        <w:t>%</w:t>
      </w:r>
      <w:r>
        <w:rPr>
          <w:rFonts w:hint="eastAsia" w:cstheme="minorHAnsi"/>
        </w:rPr>
        <w:t>），显示公众网民对低俗网络信息有较强的抵制意识。</w:t>
      </w:r>
    </w:p>
    <w:p>
      <w:pPr>
        <w:rPr>
          <w:rFonts w:cstheme="minorHAnsi"/>
        </w:rPr>
      </w:pPr>
      <w:r>
        <w:drawing>
          <wp:inline distT="0" distB="0" distL="114300" distR="114300">
            <wp:extent cx="4901565" cy="2714625"/>
            <wp:effectExtent l="4445" t="4445" r="8890" b="5080"/>
            <wp:docPr id="62"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46</w:t>
      </w:r>
      <w:r>
        <w:rPr>
          <w:rFonts w:asciiTheme="minorHAnsi" w:cstheme="minorHAnsi"/>
          <w:sz w:val="24"/>
        </w:rPr>
        <w:fldChar w:fldCharType="end"/>
      </w:r>
      <w:bookmarkStart w:id="210" w:name="_Toc2110"/>
      <w:r>
        <w:rPr>
          <w:rFonts w:asciiTheme="minorHAnsi" w:cstheme="minorHAnsi"/>
          <w:sz w:val="24"/>
        </w:rPr>
        <w:t>：遇到低俗网络信息的应对措施</w:t>
      </w:r>
      <w:bookmarkEnd w:id="210"/>
    </w:p>
    <w:p>
      <w:pPr>
        <w:ind w:firstLine="0" w:firstLineChars="0"/>
        <w:rPr>
          <w:rFonts w:cstheme="minorHAnsi"/>
        </w:rPr>
      </w:pPr>
      <w:r>
        <w:rPr>
          <w:rFonts w:cstheme="minorHAnsi"/>
        </w:rPr>
        <w:t>（图表数据来源：公众网民版专题2</w:t>
      </w:r>
      <w:r>
        <w:rPr>
          <w:rFonts w:hint="eastAsia" w:cstheme="minorHAnsi"/>
        </w:rPr>
        <w:t>遏制惩处网络违法犯罪专题第</w:t>
      </w:r>
      <w:r>
        <w:rPr>
          <w:rFonts w:cstheme="minorHAnsi"/>
        </w:rPr>
        <w:t>13.1</w:t>
      </w:r>
      <w:r>
        <w:rPr>
          <w:rFonts w:hint="eastAsia" w:cstheme="minorHAnsi"/>
        </w:rPr>
        <w:t>题：遇到低俗网络信息时您会怎么做？）</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13.2</w:t>
      </w:r>
      <w:r>
        <w:rPr>
          <w:rFonts w:hint="eastAsia" w:cstheme="minorHAnsi"/>
        </w:rPr>
        <w:t>）网民对低俗网络信息的投诉效果的评价</w:t>
      </w:r>
    </w:p>
    <w:p>
      <w:pPr>
        <w:rPr>
          <w:rFonts w:cstheme="minorHAnsi"/>
        </w:rPr>
      </w:pPr>
      <w:r>
        <w:rPr>
          <w:rFonts w:hint="eastAsia" w:cstheme="minorHAnsi"/>
        </w:rPr>
        <w:t>对低俗网络信息投诉的公众网民对投诉效果的评价：认为满意以上的占43.77</w:t>
      </w:r>
      <w:r>
        <w:rPr>
          <w:rFonts w:cstheme="minorHAnsi"/>
        </w:rPr>
        <w:t>%</w:t>
      </w:r>
      <w:r>
        <w:rPr>
          <w:rFonts w:hint="eastAsia" w:cstheme="minorHAnsi"/>
        </w:rPr>
        <w:t>，其中12.58</w:t>
      </w:r>
      <w:r>
        <w:rPr>
          <w:rFonts w:cstheme="minorHAnsi"/>
        </w:rPr>
        <w:t>%</w:t>
      </w:r>
      <w:r>
        <w:rPr>
          <w:rFonts w:hint="eastAsia" w:cstheme="minorHAnsi"/>
        </w:rPr>
        <w:t>公众网民认为非常满意，31.19</w:t>
      </w:r>
      <w:r>
        <w:rPr>
          <w:rFonts w:cstheme="minorHAnsi"/>
        </w:rPr>
        <w:t>%</w:t>
      </w:r>
      <w:r>
        <w:rPr>
          <w:rFonts w:hint="eastAsia" w:cstheme="minorHAnsi"/>
        </w:rPr>
        <w:t>认为满意。35.83</w:t>
      </w:r>
      <w:r>
        <w:rPr>
          <w:rFonts w:cstheme="minorHAnsi"/>
        </w:rPr>
        <w:t>%</w:t>
      </w:r>
      <w:r>
        <w:rPr>
          <w:rFonts w:hint="eastAsia" w:cstheme="minorHAnsi"/>
        </w:rPr>
        <w:t>认为一般，20.4</w:t>
      </w:r>
      <w:r>
        <w:rPr>
          <w:rFonts w:cstheme="minorHAnsi"/>
        </w:rPr>
        <w:t>%</w:t>
      </w:r>
      <w:r>
        <w:rPr>
          <w:rFonts w:hint="eastAsia" w:cstheme="minorHAnsi"/>
        </w:rPr>
        <w:t>认为不满意或非常不满意，其中11.4</w:t>
      </w:r>
      <w:r>
        <w:rPr>
          <w:rFonts w:cstheme="minorHAnsi"/>
        </w:rPr>
        <w:t>%</w:t>
      </w:r>
      <w:r>
        <w:rPr>
          <w:rFonts w:hint="eastAsia" w:cstheme="minorHAnsi"/>
        </w:rPr>
        <w:t>认为不满意，9</w:t>
      </w:r>
      <w:r>
        <w:rPr>
          <w:rFonts w:cstheme="minorHAnsi"/>
        </w:rPr>
        <w:t>%</w:t>
      </w:r>
      <w:r>
        <w:rPr>
          <w:rFonts w:hint="eastAsia" w:cstheme="minorHAnsi"/>
        </w:rPr>
        <w:t>认为非常不满意。总体上正面评价接近一半。</w:t>
      </w:r>
    </w:p>
    <w:p>
      <w:pPr>
        <w:rPr>
          <w:rFonts w:cstheme="minorHAnsi"/>
        </w:rPr>
      </w:pPr>
      <w:r>
        <w:drawing>
          <wp:inline distT="0" distB="0" distL="114300" distR="114300">
            <wp:extent cx="4854575" cy="2638425"/>
            <wp:effectExtent l="4445" t="4445" r="17780" b="5080"/>
            <wp:docPr id="63"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47</w:t>
      </w:r>
      <w:r>
        <w:rPr>
          <w:rFonts w:asciiTheme="minorHAnsi" w:cstheme="minorHAnsi"/>
          <w:sz w:val="24"/>
        </w:rPr>
        <w:fldChar w:fldCharType="end"/>
      </w:r>
      <w:bookmarkStart w:id="211" w:name="_Toc27248"/>
      <w:r>
        <w:rPr>
          <w:rFonts w:asciiTheme="minorHAnsi" w:cstheme="minorHAnsi"/>
          <w:sz w:val="24"/>
        </w:rPr>
        <w:t>：对低俗网络信息的投诉效果的评价</w:t>
      </w:r>
      <w:bookmarkEnd w:id="211"/>
    </w:p>
    <w:p>
      <w:pPr>
        <w:ind w:firstLine="0" w:firstLineChars="0"/>
        <w:rPr>
          <w:rFonts w:cstheme="minorHAnsi"/>
        </w:rPr>
      </w:pPr>
      <w:r>
        <w:rPr>
          <w:rFonts w:cstheme="minorHAnsi"/>
        </w:rPr>
        <w:t>（图表数据来源：公众网民版专题2</w:t>
      </w:r>
      <w:r>
        <w:rPr>
          <w:rFonts w:hint="eastAsia" w:cstheme="minorHAnsi"/>
        </w:rPr>
        <w:t>遏制惩处网络违法犯罪专题第</w:t>
      </w:r>
      <w:r>
        <w:rPr>
          <w:rFonts w:cstheme="minorHAnsi"/>
        </w:rPr>
        <w:t>13.2</w:t>
      </w:r>
      <w:r>
        <w:rPr>
          <w:rFonts w:hint="eastAsia" w:cstheme="minorHAnsi"/>
        </w:rPr>
        <w:t>题：投诉后，您对这些低俗网络信息的治理效果是否满意？）</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14</w:t>
      </w:r>
      <w:r>
        <w:rPr>
          <w:rFonts w:hint="eastAsia" w:cstheme="minorHAnsi"/>
        </w:rPr>
        <w:t>）网络谣言信息鉴别渠道</w:t>
      </w:r>
    </w:p>
    <w:p>
      <w:pPr>
        <w:rPr>
          <w:rFonts w:cstheme="minorHAnsi"/>
        </w:rPr>
      </w:pPr>
      <w:r>
        <w:rPr>
          <w:rFonts w:hint="eastAsia" w:cstheme="minorHAnsi"/>
        </w:rPr>
        <w:t>公众网民对网络信息谣言鉴别渠道的选择：最多选择的是相关部门辟谣（选择率67.33</w:t>
      </w:r>
      <w:r>
        <w:rPr>
          <w:rFonts w:cstheme="minorHAnsi"/>
        </w:rPr>
        <w:t>%</w:t>
      </w:r>
      <w:r>
        <w:rPr>
          <w:rFonts w:hint="eastAsia" w:cstheme="minorHAnsi"/>
        </w:rPr>
        <w:t>），第二位是个人常识（选择率63.8</w:t>
      </w:r>
      <w:r>
        <w:rPr>
          <w:rFonts w:cstheme="minorHAnsi"/>
        </w:rPr>
        <w:t>%</w:t>
      </w:r>
      <w:r>
        <w:rPr>
          <w:rFonts w:hint="eastAsia" w:cstheme="minorHAnsi"/>
        </w:rPr>
        <w:t>），第三位是新闻媒体揭露（选择率53.27</w:t>
      </w:r>
      <w:r>
        <w:rPr>
          <w:rFonts w:cstheme="minorHAnsi"/>
        </w:rPr>
        <w:t>%</w:t>
      </w:r>
      <w:r>
        <w:rPr>
          <w:rFonts w:hint="eastAsia" w:cstheme="minorHAnsi"/>
        </w:rPr>
        <w:t>），第四位是政府查处（选择率42.92</w:t>
      </w:r>
      <w:r>
        <w:rPr>
          <w:rFonts w:cstheme="minorHAnsi"/>
        </w:rPr>
        <w:t>%</w:t>
      </w:r>
      <w:r>
        <w:rPr>
          <w:rFonts w:hint="eastAsia" w:cstheme="minorHAnsi"/>
        </w:rPr>
        <w:t>），第五位是专家提醒（选择率29.98</w:t>
      </w:r>
      <w:r>
        <w:rPr>
          <w:rFonts w:cstheme="minorHAnsi"/>
        </w:rPr>
        <w:t>%</w:t>
      </w:r>
      <w:r>
        <w:rPr>
          <w:rFonts w:hint="eastAsia" w:cstheme="minorHAnsi"/>
        </w:rPr>
        <w:t>），显示公众网民对网络谣言信息鉴别主要依靠权威辟谣和个人常识。</w:t>
      </w:r>
    </w:p>
    <w:p>
      <w:pPr>
        <w:rPr>
          <w:rFonts w:cstheme="minorHAnsi"/>
        </w:rPr>
      </w:pPr>
      <w:r>
        <w:drawing>
          <wp:inline distT="0" distB="0" distL="114300" distR="114300">
            <wp:extent cx="4684395" cy="3074670"/>
            <wp:effectExtent l="4445" t="4445" r="16510" b="6985"/>
            <wp:docPr id="64"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48</w:t>
      </w:r>
      <w:r>
        <w:rPr>
          <w:rFonts w:asciiTheme="minorHAnsi" w:cstheme="minorHAnsi"/>
          <w:sz w:val="24"/>
        </w:rPr>
        <w:fldChar w:fldCharType="end"/>
      </w:r>
      <w:bookmarkStart w:id="212" w:name="_Toc8575"/>
      <w:r>
        <w:rPr>
          <w:rFonts w:asciiTheme="minorHAnsi" w:cstheme="minorHAnsi"/>
          <w:sz w:val="24"/>
        </w:rPr>
        <w:t>：网络谣言信息鉴别渠道</w:t>
      </w:r>
      <w:bookmarkEnd w:id="212"/>
    </w:p>
    <w:p>
      <w:pPr>
        <w:ind w:firstLine="0" w:firstLineChars="0"/>
        <w:rPr>
          <w:rFonts w:cstheme="minorHAnsi"/>
        </w:rPr>
      </w:pPr>
      <w:r>
        <w:rPr>
          <w:rFonts w:cstheme="minorHAnsi"/>
        </w:rPr>
        <w:t>（图表数据来源：公众网民版专题2</w:t>
      </w:r>
      <w:r>
        <w:rPr>
          <w:rFonts w:hint="eastAsia" w:cstheme="minorHAnsi"/>
        </w:rPr>
        <w:t>遏制惩处网络违法犯罪专题第</w:t>
      </w:r>
      <w:r>
        <w:rPr>
          <w:rFonts w:cstheme="minorHAnsi"/>
        </w:rPr>
        <w:t>14</w:t>
      </w:r>
      <w:r>
        <w:rPr>
          <w:rFonts w:hint="eastAsia" w:cstheme="minorHAnsi"/>
        </w:rPr>
        <w:t>题：您是如何鉴别出某些信息是谣言的？）</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15</w:t>
      </w:r>
      <w:r>
        <w:rPr>
          <w:rFonts w:hint="eastAsia" w:cstheme="minorHAnsi"/>
        </w:rPr>
        <w:t>）</w:t>
      </w:r>
      <w:r>
        <w:rPr>
          <w:rFonts w:cstheme="minorHAnsi"/>
        </w:rPr>
        <w:t>“</w:t>
      </w:r>
      <w:r>
        <w:rPr>
          <w:rFonts w:hint="eastAsia" w:cstheme="minorHAnsi"/>
        </w:rPr>
        <w:t>清朗</w:t>
      </w:r>
      <w:r>
        <w:rPr>
          <w:rFonts w:cstheme="minorHAnsi"/>
        </w:rPr>
        <w:t>”</w:t>
      </w:r>
      <w:r>
        <w:rPr>
          <w:rFonts w:hint="eastAsia" w:cstheme="minorHAnsi"/>
        </w:rPr>
        <w:t>、</w:t>
      </w:r>
      <w:r>
        <w:rPr>
          <w:rFonts w:cstheme="minorHAnsi"/>
        </w:rPr>
        <w:t>“</w:t>
      </w:r>
      <w:r>
        <w:rPr>
          <w:rFonts w:hint="eastAsia" w:cstheme="minorHAnsi"/>
        </w:rPr>
        <w:t>净网</w:t>
      </w:r>
      <w:r>
        <w:rPr>
          <w:rFonts w:cstheme="minorHAnsi"/>
        </w:rPr>
        <w:t>”</w:t>
      </w:r>
      <w:r>
        <w:rPr>
          <w:rFonts w:hint="eastAsia" w:cstheme="minorHAnsi"/>
        </w:rPr>
        <w:t>等专项行动成效</w:t>
      </w:r>
    </w:p>
    <w:p>
      <w:pPr>
        <w:rPr>
          <w:rFonts w:cstheme="minorHAnsi"/>
        </w:rPr>
      </w:pPr>
      <w:r>
        <w:rPr>
          <w:rFonts w:hint="eastAsia" w:cstheme="minorHAnsi"/>
        </w:rPr>
        <w:t>公众网民对</w:t>
      </w:r>
      <w:r>
        <w:rPr>
          <w:rFonts w:cstheme="minorHAnsi"/>
        </w:rPr>
        <w:t>“</w:t>
      </w:r>
      <w:r>
        <w:rPr>
          <w:rFonts w:hint="eastAsia" w:cstheme="minorHAnsi"/>
        </w:rPr>
        <w:t>清朗</w:t>
      </w:r>
      <w:r>
        <w:rPr>
          <w:rFonts w:cstheme="minorHAnsi"/>
        </w:rPr>
        <w:t>”</w:t>
      </w:r>
      <w:r>
        <w:rPr>
          <w:rFonts w:hint="eastAsia" w:cstheme="minorHAnsi"/>
        </w:rPr>
        <w:t>、</w:t>
      </w:r>
      <w:r>
        <w:rPr>
          <w:rFonts w:cstheme="minorHAnsi"/>
        </w:rPr>
        <w:t>“</w:t>
      </w:r>
      <w:r>
        <w:rPr>
          <w:rFonts w:hint="eastAsia" w:cstheme="minorHAnsi"/>
        </w:rPr>
        <w:t>净网</w:t>
      </w:r>
      <w:r>
        <w:rPr>
          <w:rFonts w:cstheme="minorHAnsi"/>
        </w:rPr>
        <w:t>”</w:t>
      </w:r>
      <w:r>
        <w:rPr>
          <w:rFonts w:hint="eastAsia" w:cstheme="minorHAnsi"/>
        </w:rPr>
        <w:t>等专项行动成效的评价：认为满意以上的占50.25</w:t>
      </w:r>
      <w:r>
        <w:rPr>
          <w:rFonts w:cstheme="minorHAnsi"/>
        </w:rPr>
        <w:t>%</w:t>
      </w:r>
      <w:r>
        <w:rPr>
          <w:rFonts w:hint="eastAsia" w:cstheme="minorHAnsi"/>
        </w:rPr>
        <w:t>，其中15.61</w:t>
      </w:r>
      <w:r>
        <w:rPr>
          <w:rFonts w:cstheme="minorHAnsi"/>
        </w:rPr>
        <w:t>%</w:t>
      </w:r>
      <w:r>
        <w:rPr>
          <w:rFonts w:hint="eastAsia" w:cstheme="minorHAnsi"/>
        </w:rPr>
        <w:t>公众网民认为非常满意，34.64</w:t>
      </w:r>
      <w:r>
        <w:rPr>
          <w:rFonts w:cstheme="minorHAnsi"/>
        </w:rPr>
        <w:t>%</w:t>
      </w:r>
      <w:r>
        <w:rPr>
          <w:rFonts w:hint="eastAsia" w:cstheme="minorHAnsi"/>
        </w:rPr>
        <w:t>认为满意。33.02</w:t>
      </w:r>
      <w:r>
        <w:rPr>
          <w:rFonts w:cstheme="minorHAnsi"/>
        </w:rPr>
        <w:t>%</w:t>
      </w:r>
      <w:r>
        <w:rPr>
          <w:rFonts w:hint="eastAsia" w:cstheme="minorHAnsi"/>
        </w:rPr>
        <w:t>认为一般，13.81</w:t>
      </w:r>
      <w:r>
        <w:rPr>
          <w:rFonts w:cstheme="minorHAnsi"/>
        </w:rPr>
        <w:t>%</w:t>
      </w:r>
      <w:r>
        <w:rPr>
          <w:rFonts w:hint="eastAsia" w:cstheme="minorHAnsi"/>
        </w:rPr>
        <w:t>认为不满意或非常不满意，其中7.28</w:t>
      </w:r>
      <w:r>
        <w:rPr>
          <w:rFonts w:cstheme="minorHAnsi"/>
        </w:rPr>
        <w:t>%</w:t>
      </w:r>
      <w:r>
        <w:rPr>
          <w:rFonts w:hint="eastAsia" w:cstheme="minorHAnsi"/>
        </w:rPr>
        <w:t>认为不满意，6.53</w:t>
      </w:r>
      <w:r>
        <w:rPr>
          <w:rFonts w:cstheme="minorHAnsi"/>
        </w:rPr>
        <w:t>%</w:t>
      </w:r>
      <w:r>
        <w:rPr>
          <w:rFonts w:hint="eastAsia" w:cstheme="minorHAnsi"/>
        </w:rPr>
        <w:t>认为非常不满意。总体上满意评价的为主。</w:t>
      </w:r>
    </w:p>
    <w:p>
      <w:pPr>
        <w:rPr>
          <w:rFonts w:cstheme="minorHAnsi"/>
        </w:rPr>
      </w:pPr>
      <w:r>
        <w:drawing>
          <wp:inline distT="0" distB="0" distL="114300" distR="114300">
            <wp:extent cx="4665345" cy="2905125"/>
            <wp:effectExtent l="4445" t="4445" r="16510" b="5080"/>
            <wp:docPr id="8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49</w:t>
      </w:r>
      <w:r>
        <w:rPr>
          <w:rFonts w:asciiTheme="minorHAnsi" w:cstheme="minorHAnsi"/>
          <w:sz w:val="24"/>
        </w:rPr>
        <w:fldChar w:fldCharType="end"/>
      </w:r>
      <w:bookmarkStart w:id="213" w:name="_Toc17697"/>
      <w:r>
        <w:rPr>
          <w:rFonts w:asciiTheme="minorHAnsi" w:cstheme="minorHAnsi"/>
          <w:sz w:val="24"/>
        </w:rPr>
        <w:t>：“清朗”、“</w:t>
      </w:r>
      <w:r>
        <w:rPr>
          <w:rFonts w:hint="eastAsia" w:asciiTheme="minorHAnsi" w:cstheme="minorHAnsi"/>
          <w:sz w:val="24"/>
        </w:rPr>
        <w:t>净网</w:t>
      </w:r>
      <w:r>
        <w:rPr>
          <w:rFonts w:asciiTheme="minorHAnsi" w:cstheme="minorHAnsi"/>
          <w:sz w:val="24"/>
        </w:rPr>
        <w:t>”</w:t>
      </w:r>
      <w:r>
        <w:rPr>
          <w:rFonts w:hint="eastAsia" w:asciiTheme="minorHAnsi" w:cstheme="minorHAnsi"/>
          <w:sz w:val="24"/>
        </w:rPr>
        <w:t>等专项行动成效的评价</w:t>
      </w:r>
      <w:bookmarkEnd w:id="213"/>
    </w:p>
    <w:p>
      <w:pPr>
        <w:ind w:firstLine="0" w:firstLineChars="0"/>
        <w:rPr>
          <w:rFonts w:cstheme="minorHAnsi"/>
        </w:rPr>
      </w:pPr>
      <w:r>
        <w:rPr>
          <w:rFonts w:hint="eastAsia" w:cstheme="minorHAnsi"/>
        </w:rPr>
        <w:t>（图表数据来源：公众网民版专题</w:t>
      </w:r>
      <w:r>
        <w:rPr>
          <w:rFonts w:cstheme="minorHAnsi"/>
        </w:rPr>
        <w:t>2</w:t>
      </w:r>
      <w:r>
        <w:rPr>
          <w:rFonts w:hint="eastAsia" w:cstheme="minorHAnsi"/>
        </w:rPr>
        <w:t>遏制惩处网络违法犯罪专题第</w:t>
      </w:r>
      <w:r>
        <w:rPr>
          <w:rFonts w:cstheme="minorHAnsi"/>
        </w:rPr>
        <w:t>15</w:t>
      </w:r>
      <w:r>
        <w:rPr>
          <w:rFonts w:hint="eastAsia" w:cstheme="minorHAnsi"/>
        </w:rPr>
        <w:t>题：过去一年，公安、网信等部门开展了</w:t>
      </w:r>
      <w:r>
        <w:rPr>
          <w:rFonts w:cstheme="minorHAnsi"/>
        </w:rPr>
        <w:t>“</w:t>
      </w:r>
      <w:r>
        <w:rPr>
          <w:rFonts w:hint="eastAsia" w:cstheme="minorHAnsi"/>
        </w:rPr>
        <w:t>清朗</w:t>
      </w:r>
      <w:r>
        <w:rPr>
          <w:rFonts w:cstheme="minorHAnsi"/>
        </w:rPr>
        <w:t>”</w:t>
      </w:r>
      <w:r>
        <w:rPr>
          <w:rFonts w:hint="eastAsia" w:cstheme="minorHAnsi"/>
        </w:rPr>
        <w:t>、</w:t>
      </w:r>
      <w:r>
        <w:rPr>
          <w:rFonts w:cstheme="minorHAnsi"/>
        </w:rPr>
        <w:t>“</w:t>
      </w:r>
      <w:r>
        <w:rPr>
          <w:rFonts w:hint="eastAsia" w:cstheme="minorHAnsi"/>
        </w:rPr>
        <w:t>净网</w:t>
      </w:r>
      <w:r>
        <w:rPr>
          <w:rFonts w:cstheme="minorHAnsi"/>
        </w:rPr>
        <w:t>”</w:t>
      </w:r>
      <w:r>
        <w:rPr>
          <w:rFonts w:hint="eastAsia" w:cstheme="minorHAnsi"/>
        </w:rPr>
        <w:t>等专项行动，您对当前遏制网络违法违规行为的工作成效是否满意？）</w:t>
      </w:r>
    </w:p>
    <w:p>
      <w:pPr>
        <w:widowControl/>
        <w:adjustRightInd/>
        <w:snapToGrid/>
        <w:spacing w:line="240" w:lineRule="auto"/>
        <w:ind w:firstLine="0" w:firstLineChars="0"/>
        <w:jc w:val="left"/>
        <w:rPr>
          <w:rFonts w:eastAsia="黑体" w:cstheme="minorHAnsi"/>
          <w:b/>
          <w:bCs/>
          <w:kern w:val="44"/>
          <w:sz w:val="28"/>
          <w:szCs w:val="28"/>
        </w:rPr>
      </w:pPr>
    </w:p>
    <w:p>
      <w:pPr>
        <w:widowControl/>
        <w:adjustRightInd/>
        <w:snapToGrid/>
        <w:spacing w:line="240" w:lineRule="auto"/>
        <w:ind w:firstLine="0" w:firstLineChars="0"/>
        <w:jc w:val="left"/>
        <w:rPr>
          <w:rFonts w:cstheme="minorHAnsi"/>
          <w:b/>
        </w:rPr>
      </w:pPr>
      <w:r>
        <w:rPr>
          <w:rFonts w:cstheme="minorHAnsi"/>
        </w:rPr>
        <w:br w:type="page"/>
      </w:r>
    </w:p>
    <w:p>
      <w:pPr>
        <w:pStyle w:val="3"/>
        <w:rPr>
          <w:rFonts w:asciiTheme="minorHAnsi" w:hAnsiTheme="minorHAnsi" w:cstheme="minorHAnsi"/>
        </w:rPr>
      </w:pPr>
      <w:bookmarkStart w:id="214" w:name="_Toc24264"/>
      <w:r>
        <w:rPr>
          <w:rFonts w:asciiTheme="minorHAnsi" w:hAnsiTheme="minorHAnsi" w:cstheme="minorHAnsi"/>
        </w:rPr>
        <w:t>5.3</w:t>
      </w:r>
      <w:r>
        <w:rPr>
          <w:rFonts w:hint="eastAsia" w:asciiTheme="minorHAnsi" w:hAnsiTheme="minorHAnsi" w:cstheme="minorHAnsi"/>
        </w:rPr>
        <w:t>专题</w:t>
      </w:r>
      <w:r>
        <w:rPr>
          <w:rFonts w:asciiTheme="minorHAnsi" w:hAnsiTheme="minorHAnsi" w:cstheme="minorHAnsi"/>
        </w:rPr>
        <w:t>3</w:t>
      </w:r>
      <w:r>
        <w:rPr>
          <w:rFonts w:hint="eastAsia" w:asciiTheme="minorHAnsi" w:hAnsiTheme="minorHAnsi" w:cstheme="minorHAnsi"/>
        </w:rPr>
        <w:t>：个人信息保护专题</w:t>
      </w:r>
      <w:bookmarkEnd w:id="214"/>
    </w:p>
    <w:p>
      <w:pPr>
        <w:rPr>
          <w:rFonts w:cstheme="minorHAnsi"/>
        </w:rPr>
      </w:pPr>
      <w:r>
        <w:rPr>
          <w:rFonts w:hint="eastAsia" w:cstheme="minorHAnsi"/>
        </w:rPr>
        <w:t>参与本专题答题的公众网民人数为7936。</w:t>
      </w:r>
    </w:p>
    <w:p>
      <w:pPr>
        <w:rPr>
          <w:rFonts w:cstheme="minorHAnsi"/>
        </w:rPr>
      </w:pPr>
      <w:r>
        <w:rPr>
          <w:rFonts w:hint="eastAsia" w:cstheme="minorHAnsi"/>
        </w:rPr>
        <w:t>（</w:t>
      </w:r>
      <w:r>
        <w:rPr>
          <w:rFonts w:cstheme="minorHAnsi"/>
        </w:rPr>
        <w:t>1</w:t>
      </w:r>
      <w:r>
        <w:rPr>
          <w:rFonts w:hint="eastAsia" w:cstheme="minorHAnsi"/>
        </w:rPr>
        <w:t>）网民对我国个人信息保护状况评价</w:t>
      </w:r>
    </w:p>
    <w:p>
      <w:pPr>
        <w:rPr>
          <w:rFonts w:cstheme="minorHAnsi"/>
        </w:rPr>
      </w:pPr>
      <w:r>
        <w:rPr>
          <w:rFonts w:hint="eastAsia" w:cstheme="minorHAnsi"/>
        </w:rPr>
        <w:t>公众网民对我国个人信息保护状况的评价：认为较好以上的占28.21</w:t>
      </w:r>
      <w:r>
        <w:rPr>
          <w:rFonts w:cstheme="minorHAnsi"/>
        </w:rPr>
        <w:t>%</w:t>
      </w:r>
      <w:r>
        <w:rPr>
          <w:rFonts w:hint="eastAsia" w:cstheme="minorHAnsi"/>
        </w:rPr>
        <w:t>，其中5.57</w:t>
      </w:r>
      <w:r>
        <w:rPr>
          <w:rFonts w:cstheme="minorHAnsi"/>
        </w:rPr>
        <w:t>%</w:t>
      </w:r>
      <w:r>
        <w:rPr>
          <w:rFonts w:hint="eastAsia" w:cstheme="minorHAnsi"/>
        </w:rPr>
        <w:t>公众网民认为非常好，22.64</w:t>
      </w:r>
      <w:r>
        <w:rPr>
          <w:rFonts w:cstheme="minorHAnsi"/>
        </w:rPr>
        <w:t>%</w:t>
      </w:r>
      <w:r>
        <w:rPr>
          <w:rFonts w:hint="eastAsia" w:cstheme="minorHAnsi"/>
        </w:rPr>
        <w:t>认为比较好。35.42</w:t>
      </w:r>
      <w:r>
        <w:rPr>
          <w:rFonts w:cstheme="minorHAnsi"/>
        </w:rPr>
        <w:t>%</w:t>
      </w:r>
      <w:r>
        <w:rPr>
          <w:rFonts w:hint="eastAsia" w:cstheme="minorHAnsi"/>
        </w:rPr>
        <w:t>认为一般，36.37</w:t>
      </w:r>
      <w:r>
        <w:rPr>
          <w:rFonts w:cstheme="minorHAnsi"/>
        </w:rPr>
        <w:t>%</w:t>
      </w:r>
      <w:r>
        <w:rPr>
          <w:rFonts w:hint="eastAsia" w:cstheme="minorHAnsi"/>
        </w:rPr>
        <w:t>认为不太好或非常不好，其中21.88</w:t>
      </w:r>
      <w:r>
        <w:rPr>
          <w:rFonts w:cstheme="minorHAnsi"/>
        </w:rPr>
        <w:t>%</w:t>
      </w:r>
      <w:r>
        <w:rPr>
          <w:rFonts w:hint="eastAsia" w:cstheme="minorHAnsi"/>
        </w:rPr>
        <w:t>认为不太好，14.49</w:t>
      </w:r>
      <w:r>
        <w:rPr>
          <w:rFonts w:cstheme="minorHAnsi"/>
        </w:rPr>
        <w:t>%</w:t>
      </w:r>
      <w:r>
        <w:rPr>
          <w:rFonts w:hint="eastAsia" w:cstheme="minorHAnsi"/>
        </w:rPr>
        <w:t>认为非常不好。总体上认为不好以上的评价稍多，相差8.61个百分点。</w:t>
      </w:r>
    </w:p>
    <w:p>
      <w:pPr>
        <w:rPr>
          <w:rFonts w:cstheme="minorHAnsi"/>
        </w:rPr>
      </w:pPr>
      <w:r>
        <w:drawing>
          <wp:inline distT="0" distB="0" distL="114300" distR="114300">
            <wp:extent cx="4790440" cy="3588385"/>
            <wp:effectExtent l="4445" t="4445" r="5715" b="762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6"/>
        <w:jc w:val="center"/>
        <w:rPr>
          <w:rFonts w:asciiTheme="minorHAnsi" w:eastAsiaTheme="minorEastAsia" w:cstheme="minorHAnsi"/>
          <w:sz w:val="24"/>
          <w:szCs w:val="24"/>
        </w:rPr>
      </w:pPr>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50</w:t>
      </w:r>
      <w:r>
        <w:rPr>
          <w:rFonts w:asciiTheme="minorHAnsi" w:eastAsiaTheme="minorEastAsia" w:cstheme="minorHAnsi"/>
          <w:sz w:val="24"/>
          <w:szCs w:val="24"/>
        </w:rPr>
        <w:fldChar w:fldCharType="end"/>
      </w:r>
      <w:bookmarkStart w:id="215" w:name="_Toc25922"/>
      <w:r>
        <w:rPr>
          <w:rFonts w:asciiTheme="minorHAnsi" w:eastAsiaTheme="minorEastAsia" w:cstheme="minorHAnsi"/>
          <w:sz w:val="24"/>
          <w:szCs w:val="24"/>
        </w:rPr>
        <w:t>：网民对我国个人信息保护状况评价</w:t>
      </w:r>
      <w:bookmarkEnd w:id="215"/>
    </w:p>
    <w:p>
      <w:pPr>
        <w:ind w:firstLine="0" w:firstLineChars="0"/>
        <w:rPr>
          <w:rFonts w:cstheme="minorHAnsi"/>
        </w:rPr>
      </w:pPr>
      <w:r>
        <w:rPr>
          <w:rFonts w:cstheme="minorHAnsi"/>
        </w:rPr>
        <w:t>（图表数据来源：公众网民版专题3</w:t>
      </w:r>
      <w:r>
        <w:rPr>
          <w:rFonts w:hint="eastAsia" w:cstheme="minorHAnsi"/>
        </w:rPr>
        <w:t>个人信息保护专题第</w:t>
      </w:r>
      <w:r>
        <w:rPr>
          <w:rFonts w:cstheme="minorHAnsi"/>
        </w:rPr>
        <w:t>1</w:t>
      </w:r>
      <w:r>
        <w:rPr>
          <w:rFonts w:hint="eastAsia" w:cstheme="minorHAnsi"/>
        </w:rPr>
        <w:t>题：您认为当前我国个人信息保护的状况如何？）</w:t>
      </w:r>
    </w:p>
    <w:p>
      <w:pPr>
        <w:ind w:firstLine="0" w:firstLineChars="0"/>
        <w:rPr>
          <w:rFonts w:cstheme="minorHAnsi"/>
        </w:rPr>
      </w:pPr>
    </w:p>
    <w:p>
      <w:pPr>
        <w:rPr>
          <w:rFonts w:cstheme="minorHAnsi"/>
        </w:rPr>
      </w:pPr>
      <w:r>
        <w:rPr>
          <w:rFonts w:hint="eastAsia" w:cstheme="minorHAnsi"/>
        </w:rPr>
        <w:t>（</w:t>
      </w:r>
      <w:r>
        <w:rPr>
          <w:rFonts w:cstheme="minorHAnsi"/>
        </w:rPr>
        <w:t>2</w:t>
      </w:r>
      <w:r>
        <w:rPr>
          <w:rFonts w:hint="eastAsia" w:cstheme="minorHAnsi"/>
        </w:rPr>
        <w:t>）个人信息保护做得不好的应用领域</w:t>
      </w:r>
    </w:p>
    <w:p>
      <w:pPr>
        <w:rPr>
          <w:rFonts w:cstheme="minorHAnsi"/>
        </w:rPr>
      </w:pPr>
      <w:r>
        <w:rPr>
          <w:rFonts w:hint="eastAsia" w:cstheme="minorHAnsi"/>
        </w:rPr>
        <w:t>公众网民认为个人信息保护做得不好的应用领域有：最多选择的是社交应用（选择率69.36</w:t>
      </w:r>
      <w:r>
        <w:rPr>
          <w:rFonts w:cstheme="minorHAnsi"/>
        </w:rPr>
        <w:t>%</w:t>
      </w:r>
      <w:r>
        <w:rPr>
          <w:rFonts w:hint="eastAsia" w:cstheme="minorHAnsi"/>
        </w:rPr>
        <w:t>），第二位是电子商务（选择率56.33</w:t>
      </w:r>
      <w:r>
        <w:rPr>
          <w:rFonts w:cstheme="minorHAnsi"/>
        </w:rPr>
        <w:t>%</w:t>
      </w:r>
      <w:r>
        <w:rPr>
          <w:rFonts w:hint="eastAsia" w:cstheme="minorHAnsi"/>
        </w:rPr>
        <w:t>），第三位是网络媒体（选择率52.37</w:t>
      </w:r>
      <w:r>
        <w:rPr>
          <w:rFonts w:cstheme="minorHAnsi"/>
        </w:rPr>
        <w:t>%</w:t>
      </w:r>
      <w:r>
        <w:rPr>
          <w:rFonts w:hint="eastAsia" w:cstheme="minorHAnsi"/>
        </w:rPr>
        <w:t>），第四位是生活服务（选择率45.52</w:t>
      </w:r>
      <w:r>
        <w:rPr>
          <w:rFonts w:cstheme="minorHAnsi"/>
        </w:rPr>
        <w:t>%</w:t>
      </w:r>
      <w:r>
        <w:rPr>
          <w:rFonts w:hint="eastAsia" w:cstheme="minorHAnsi"/>
        </w:rPr>
        <w:t>），第五位是数字娱乐（选择率44.56</w:t>
      </w:r>
      <w:r>
        <w:rPr>
          <w:rFonts w:cstheme="minorHAnsi"/>
        </w:rPr>
        <w:t>%</w:t>
      </w:r>
      <w:r>
        <w:rPr>
          <w:rFonts w:hint="eastAsia" w:cstheme="minorHAnsi"/>
        </w:rPr>
        <w:t>）。显示和网民日常生活密切相关领域的网络应用在个人信息保护方面仍存在较多问题。</w:t>
      </w:r>
    </w:p>
    <w:p>
      <w:pPr>
        <w:rPr>
          <w:rFonts w:cstheme="minorHAnsi"/>
        </w:rPr>
      </w:pPr>
      <w:r>
        <w:drawing>
          <wp:inline distT="0" distB="0" distL="114300" distR="114300">
            <wp:extent cx="4912360" cy="2947035"/>
            <wp:effectExtent l="4445" t="4445" r="17145" b="2032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6"/>
        <w:jc w:val="center"/>
        <w:rPr>
          <w:rFonts w:asciiTheme="minorHAnsi" w:eastAsiaTheme="minorEastAsia" w:cstheme="minorHAnsi"/>
          <w:sz w:val="24"/>
          <w:szCs w:val="24"/>
        </w:rPr>
      </w:pPr>
      <w:r>
        <w:rPr>
          <w:rFonts w:asciiTheme="minorHAnsi" w:eastAsiaTheme="minorEastAsia" w:cstheme="minorHAnsi"/>
          <w:sz w:val="24"/>
          <w:szCs w:val="24"/>
        </w:rPr>
        <w:t>图表</w:t>
      </w:r>
      <w:r>
        <w:rPr>
          <w:rFonts w:asciiTheme="minorHAnsi" w:eastAsiaTheme="minorEastAsia" w:cstheme="minorHAnsi"/>
          <w:sz w:val="24"/>
          <w:szCs w:val="24"/>
        </w:rPr>
        <w:fldChar w:fldCharType="begin"/>
      </w:r>
      <w:r>
        <w:rPr>
          <w:rFonts w:asciiTheme="minorHAnsi" w:eastAsiaTheme="minorEastAsia" w:cstheme="minorHAnsi"/>
          <w:sz w:val="24"/>
          <w:szCs w:val="24"/>
        </w:rPr>
        <w:instrText xml:space="preserve"> SEQ 图表 \* ARABIC </w:instrText>
      </w:r>
      <w:r>
        <w:rPr>
          <w:rFonts w:asciiTheme="minorHAnsi" w:eastAsiaTheme="minorEastAsia" w:cstheme="minorHAnsi"/>
          <w:sz w:val="24"/>
          <w:szCs w:val="24"/>
        </w:rPr>
        <w:fldChar w:fldCharType="separate"/>
      </w:r>
      <w:r>
        <w:rPr>
          <w:rFonts w:asciiTheme="minorHAnsi" w:eastAsiaTheme="minorEastAsia" w:cstheme="minorHAnsi"/>
          <w:sz w:val="24"/>
          <w:szCs w:val="24"/>
        </w:rPr>
        <w:t>51</w:t>
      </w:r>
      <w:r>
        <w:rPr>
          <w:rFonts w:asciiTheme="minorHAnsi" w:eastAsiaTheme="minorEastAsia" w:cstheme="minorHAnsi"/>
          <w:sz w:val="24"/>
          <w:szCs w:val="24"/>
        </w:rPr>
        <w:fldChar w:fldCharType="end"/>
      </w:r>
      <w:bookmarkStart w:id="216" w:name="_Toc16335"/>
      <w:r>
        <w:rPr>
          <w:rFonts w:asciiTheme="minorHAnsi" w:eastAsiaTheme="minorEastAsia" w:cstheme="minorHAnsi"/>
          <w:sz w:val="24"/>
          <w:szCs w:val="24"/>
        </w:rPr>
        <w:t>：个人信息保护做得不好的应用领域</w:t>
      </w:r>
      <w:bookmarkEnd w:id="216"/>
    </w:p>
    <w:p>
      <w:pPr>
        <w:ind w:firstLine="0" w:firstLineChars="0"/>
        <w:rPr>
          <w:rFonts w:cstheme="minorHAnsi"/>
        </w:rPr>
      </w:pPr>
      <w:r>
        <w:rPr>
          <w:rFonts w:cstheme="minorHAnsi"/>
        </w:rPr>
        <w:t>（图表数据来源：公众网民版专题3个人信息保护专题第2</w:t>
      </w:r>
      <w:r>
        <w:rPr>
          <w:rFonts w:hint="eastAsia" w:cstheme="minorHAnsi"/>
        </w:rPr>
        <w:t>题：您认为下列哪类应用的个人信息保护做得不太好？）</w:t>
      </w:r>
    </w:p>
    <w:p>
      <w:pPr>
        <w:ind w:firstLine="0" w:firstLineChars="0"/>
        <w:rPr>
          <w:rFonts w:cstheme="minorHAnsi"/>
        </w:rPr>
      </w:pPr>
    </w:p>
    <w:p>
      <w:pPr>
        <w:rPr>
          <w:rFonts w:cstheme="minorHAnsi"/>
        </w:rPr>
      </w:pPr>
      <w:r>
        <w:rPr>
          <w:rFonts w:hint="eastAsia" w:cstheme="minorHAnsi"/>
        </w:rPr>
        <w:t>（</w:t>
      </w:r>
      <w:r>
        <w:rPr>
          <w:rFonts w:cstheme="minorHAnsi"/>
        </w:rPr>
        <w:t>3</w:t>
      </w:r>
      <w:r>
        <w:rPr>
          <w:rFonts w:hint="eastAsia" w:cstheme="minorHAnsi"/>
        </w:rPr>
        <w:t>）网民遇到网络个人信息泄露的情况</w:t>
      </w:r>
    </w:p>
    <w:p>
      <w:pPr>
        <w:ind w:firstLine="360" w:firstLineChars="150"/>
        <w:rPr>
          <w:rFonts w:cstheme="minorHAnsi"/>
        </w:rPr>
      </w:pPr>
      <w:r>
        <w:rPr>
          <w:rFonts w:hint="eastAsia" w:cstheme="minorHAnsi"/>
        </w:rPr>
        <w:t>公众网民遇到网络个人信息泄露的情况：认为比较多或非常多的占42.13</w:t>
      </w:r>
      <w:r>
        <w:rPr>
          <w:rFonts w:cstheme="minorHAnsi"/>
        </w:rPr>
        <w:t>%</w:t>
      </w:r>
      <w:r>
        <w:rPr>
          <w:rFonts w:hint="eastAsia" w:cstheme="minorHAnsi"/>
        </w:rPr>
        <w:t>，其中14.2</w:t>
      </w:r>
      <w:r>
        <w:rPr>
          <w:rFonts w:cstheme="minorHAnsi"/>
        </w:rPr>
        <w:t>%</w:t>
      </w:r>
      <w:r>
        <w:rPr>
          <w:rFonts w:hint="eastAsia" w:cstheme="minorHAnsi"/>
        </w:rPr>
        <w:t>公众网民认为非常多，27.93</w:t>
      </w:r>
      <w:r>
        <w:rPr>
          <w:rFonts w:cstheme="minorHAnsi"/>
        </w:rPr>
        <w:t>%</w:t>
      </w:r>
      <w:r>
        <w:rPr>
          <w:rFonts w:hint="eastAsia" w:cstheme="minorHAnsi"/>
        </w:rPr>
        <w:t>认为比较多。42.36</w:t>
      </w:r>
      <w:r>
        <w:rPr>
          <w:rFonts w:cstheme="minorHAnsi"/>
        </w:rPr>
        <w:t>%</w:t>
      </w:r>
      <w:r>
        <w:rPr>
          <w:rFonts w:hint="eastAsia" w:cstheme="minorHAnsi"/>
        </w:rPr>
        <w:t>认为有一些，15.5</w:t>
      </w:r>
      <w:r>
        <w:rPr>
          <w:rFonts w:cstheme="minorHAnsi"/>
        </w:rPr>
        <w:t>%</w:t>
      </w:r>
      <w:r>
        <w:rPr>
          <w:rFonts w:hint="eastAsia" w:cstheme="minorHAnsi"/>
        </w:rPr>
        <w:t>认为很少或没有，其中11.73</w:t>
      </w:r>
      <w:r>
        <w:rPr>
          <w:rFonts w:cstheme="minorHAnsi"/>
        </w:rPr>
        <w:t>%</w:t>
      </w:r>
      <w:r>
        <w:rPr>
          <w:rFonts w:hint="eastAsia" w:cstheme="minorHAnsi"/>
        </w:rPr>
        <w:t>认为很少，3.77</w:t>
      </w:r>
      <w:r>
        <w:rPr>
          <w:rFonts w:cstheme="minorHAnsi"/>
        </w:rPr>
        <w:t>%</w:t>
      </w:r>
      <w:r>
        <w:rPr>
          <w:rFonts w:hint="eastAsia" w:cstheme="minorHAnsi"/>
        </w:rPr>
        <w:t>认为没有遇到。总体上认为比较多和有一些的评价占绝大部分。</w:t>
      </w:r>
    </w:p>
    <w:p>
      <w:pPr>
        <w:ind w:firstLine="360" w:firstLineChars="150"/>
        <w:rPr>
          <w:rFonts w:cstheme="minorHAnsi"/>
        </w:rPr>
      </w:pPr>
      <w:r>
        <w:drawing>
          <wp:inline distT="0" distB="0" distL="114300" distR="114300">
            <wp:extent cx="5026660" cy="2390140"/>
            <wp:effectExtent l="5080" t="4445" r="16510" b="5715"/>
            <wp:docPr id="8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52</w:t>
      </w:r>
      <w:r>
        <w:rPr>
          <w:rFonts w:asciiTheme="minorHAnsi" w:cstheme="minorHAnsi"/>
          <w:sz w:val="24"/>
          <w:szCs w:val="24"/>
        </w:rPr>
        <w:fldChar w:fldCharType="end"/>
      </w:r>
      <w:bookmarkStart w:id="217" w:name="_Toc17899"/>
      <w:r>
        <w:rPr>
          <w:rFonts w:asciiTheme="minorHAnsi" w:cstheme="minorHAnsi"/>
          <w:sz w:val="24"/>
          <w:szCs w:val="24"/>
        </w:rPr>
        <w:t>：网民遇到网络个人信息泄露的情况</w:t>
      </w:r>
      <w:bookmarkEnd w:id="217"/>
    </w:p>
    <w:p>
      <w:pPr>
        <w:ind w:firstLine="0" w:firstLineChars="0"/>
        <w:rPr>
          <w:rFonts w:cstheme="minorHAnsi"/>
        </w:rPr>
      </w:pPr>
      <w:r>
        <w:rPr>
          <w:rFonts w:hint="eastAsia" w:cstheme="minorHAnsi"/>
        </w:rPr>
        <w:t>（图表数据来源：公众网民版专题</w:t>
      </w:r>
      <w:r>
        <w:rPr>
          <w:rFonts w:cstheme="minorHAnsi"/>
        </w:rPr>
        <w:t>3</w:t>
      </w:r>
      <w:r>
        <w:rPr>
          <w:rFonts w:hint="eastAsia" w:cstheme="minorHAnsi"/>
        </w:rPr>
        <w:t>个人信息保护专题第</w:t>
      </w:r>
      <w:r>
        <w:rPr>
          <w:rFonts w:cstheme="minorHAnsi"/>
        </w:rPr>
        <w:t>3</w:t>
      </w:r>
      <w:r>
        <w:rPr>
          <w:rFonts w:hint="eastAsia" w:cstheme="minorHAnsi"/>
        </w:rPr>
        <w:t>题：近一年，您遇到网络个人信息泄露的情况如何？）</w:t>
      </w:r>
    </w:p>
    <w:p>
      <w:pPr>
        <w:rPr>
          <w:rFonts w:cstheme="minorHAnsi"/>
        </w:rPr>
      </w:pPr>
    </w:p>
    <w:p>
      <w:pPr>
        <w:rPr>
          <w:rFonts w:cstheme="minorHAnsi"/>
        </w:rPr>
      </w:pPr>
      <w:r>
        <w:rPr>
          <w:rFonts w:hint="eastAsia" w:cstheme="minorHAnsi"/>
        </w:rPr>
        <w:t>（</w:t>
      </w:r>
      <w:r>
        <w:rPr>
          <w:rFonts w:cstheme="minorHAnsi"/>
        </w:rPr>
        <w:t>4</w:t>
      </w:r>
      <w:r>
        <w:rPr>
          <w:rFonts w:hint="eastAsia" w:cstheme="minorHAnsi"/>
        </w:rPr>
        <w:t>）个人信息被泄露或被滥用的情况</w:t>
      </w:r>
    </w:p>
    <w:p>
      <w:pPr>
        <w:ind w:firstLine="360" w:firstLineChars="150"/>
        <w:rPr>
          <w:rFonts w:cstheme="minorHAnsi"/>
        </w:rPr>
      </w:pPr>
      <w:r>
        <w:rPr>
          <w:rFonts w:hint="eastAsia" w:cstheme="minorHAnsi"/>
        </w:rPr>
        <w:t>公众网民遇到个人信息被泄露或被滥用的情况：最多的是推销电话（选择率86.64</w:t>
      </w:r>
      <w:r>
        <w:rPr>
          <w:rFonts w:cstheme="minorHAnsi"/>
        </w:rPr>
        <w:t>%</w:t>
      </w:r>
      <w:r>
        <w:rPr>
          <w:rFonts w:hint="eastAsia" w:cstheme="minorHAnsi"/>
        </w:rPr>
        <w:t>），第二位是推销短信（选择率84.2</w:t>
      </w:r>
      <w:r>
        <w:rPr>
          <w:rFonts w:cstheme="minorHAnsi"/>
        </w:rPr>
        <w:t>%</w:t>
      </w:r>
      <w:r>
        <w:rPr>
          <w:rFonts w:hint="eastAsia" w:cstheme="minorHAnsi"/>
        </w:rPr>
        <w:t>），第三位是垃圾邮件（选择率79.23</w:t>
      </w:r>
      <w:r>
        <w:rPr>
          <w:rFonts w:cstheme="minorHAnsi"/>
        </w:rPr>
        <w:t>%</w:t>
      </w:r>
      <w:r>
        <w:rPr>
          <w:rFonts w:hint="eastAsia" w:cstheme="minorHAnsi"/>
        </w:rPr>
        <w:t>），第四位是陌生人加好友（选择率66.26</w:t>
      </w:r>
      <w:r>
        <w:rPr>
          <w:rFonts w:cstheme="minorHAnsi"/>
        </w:rPr>
        <w:t>%</w:t>
      </w:r>
      <w:r>
        <w:rPr>
          <w:rFonts w:hint="eastAsia" w:cstheme="minorHAnsi"/>
        </w:rPr>
        <w:t>），第五位是服务协议默认勾选（选择率49.45</w:t>
      </w:r>
      <w:r>
        <w:rPr>
          <w:rFonts w:cstheme="minorHAnsi"/>
        </w:rPr>
        <w:t>%</w:t>
      </w:r>
      <w:r>
        <w:rPr>
          <w:rFonts w:hint="eastAsia" w:cstheme="minorHAnsi"/>
        </w:rPr>
        <w:t>），显示和网民受到个人信息被泄露和滥用的情况非常严重。</w:t>
      </w:r>
    </w:p>
    <w:p>
      <w:pPr>
        <w:ind w:firstLine="360" w:firstLineChars="150"/>
        <w:rPr>
          <w:rFonts w:cstheme="minorHAnsi"/>
        </w:rPr>
      </w:pPr>
      <w:r>
        <w:drawing>
          <wp:inline distT="0" distB="0" distL="114300" distR="114300">
            <wp:extent cx="4809490" cy="3164205"/>
            <wp:effectExtent l="4445" t="4445" r="5715" b="12700"/>
            <wp:docPr id="10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53</w:t>
      </w:r>
      <w:r>
        <w:rPr>
          <w:rFonts w:asciiTheme="minorHAnsi" w:cstheme="minorHAnsi"/>
          <w:sz w:val="24"/>
          <w:szCs w:val="24"/>
        </w:rPr>
        <w:fldChar w:fldCharType="end"/>
      </w:r>
      <w:bookmarkStart w:id="218" w:name="_Toc5347"/>
      <w:r>
        <w:rPr>
          <w:rFonts w:asciiTheme="minorHAnsi" w:cstheme="minorHAnsi"/>
          <w:sz w:val="24"/>
          <w:szCs w:val="24"/>
        </w:rPr>
        <w:t>：个人信息被泄露或被滥用的情况</w:t>
      </w:r>
      <w:bookmarkEnd w:id="218"/>
    </w:p>
    <w:p>
      <w:pPr>
        <w:ind w:firstLine="0" w:firstLineChars="0"/>
        <w:rPr>
          <w:rFonts w:cstheme="minorHAnsi"/>
        </w:rPr>
      </w:pPr>
      <w:r>
        <w:rPr>
          <w:rFonts w:cstheme="minorHAnsi"/>
        </w:rPr>
        <w:t>（图表数据来源：公众网民版专题3</w:t>
      </w:r>
      <w:r>
        <w:rPr>
          <w:rFonts w:hint="eastAsia" w:cstheme="minorHAnsi"/>
        </w:rPr>
        <w:t>个人信息保护专题第</w:t>
      </w:r>
      <w:r>
        <w:rPr>
          <w:rFonts w:cstheme="minorHAnsi"/>
        </w:rPr>
        <w:t>4</w:t>
      </w:r>
      <w:r>
        <w:rPr>
          <w:rFonts w:hint="eastAsia" w:cstheme="minorHAnsi"/>
        </w:rPr>
        <w:t>题：您遇到过哪些怀疑或确认个人信息被泄露或被滥用的情形？</w:t>
      </w:r>
    </w:p>
    <w:p>
      <w:pPr>
        <w:rPr>
          <w:rFonts w:cstheme="minorHAnsi"/>
        </w:rPr>
      </w:pPr>
    </w:p>
    <w:p>
      <w:pPr>
        <w:rPr>
          <w:rFonts w:cstheme="minorHAnsi"/>
        </w:rPr>
      </w:pPr>
      <w:r>
        <w:rPr>
          <w:rFonts w:hint="eastAsia" w:cstheme="minorHAnsi"/>
        </w:rPr>
        <w:t>（</w:t>
      </w:r>
      <w:r>
        <w:rPr>
          <w:rFonts w:cstheme="minorHAnsi"/>
        </w:rPr>
        <w:t>5</w:t>
      </w:r>
      <w:r>
        <w:rPr>
          <w:rFonts w:hint="eastAsia" w:cstheme="minorHAnsi"/>
        </w:rPr>
        <w:t>）在线上支付时采取的身份认证方式</w:t>
      </w:r>
    </w:p>
    <w:p>
      <w:pPr>
        <w:ind w:firstLine="360" w:firstLineChars="150"/>
        <w:rPr>
          <w:rFonts w:cstheme="minorHAnsi"/>
        </w:rPr>
      </w:pPr>
      <w:r>
        <w:rPr>
          <w:rFonts w:hint="eastAsia" w:cstheme="minorHAnsi"/>
        </w:rPr>
        <w:t>公众网民在线上支付时采取的身份认证方式：最常用的是密码（选择率80.41</w:t>
      </w:r>
      <w:r>
        <w:rPr>
          <w:rFonts w:cstheme="minorHAnsi"/>
        </w:rPr>
        <w:t>%</w:t>
      </w:r>
      <w:r>
        <w:rPr>
          <w:rFonts w:hint="eastAsia" w:cstheme="minorHAnsi"/>
        </w:rPr>
        <w:t>），第二位是指纹（选择率62.32</w:t>
      </w:r>
      <w:r>
        <w:rPr>
          <w:rFonts w:cstheme="minorHAnsi"/>
        </w:rPr>
        <w:t>%</w:t>
      </w:r>
      <w:r>
        <w:rPr>
          <w:rFonts w:hint="eastAsia" w:cstheme="minorHAnsi"/>
        </w:rPr>
        <w:t>），第三位是刷脸（选择率31.27</w:t>
      </w:r>
      <w:r>
        <w:rPr>
          <w:rFonts w:cstheme="minorHAnsi"/>
        </w:rPr>
        <w:t>%</w:t>
      </w:r>
      <w:r>
        <w:rPr>
          <w:rFonts w:hint="eastAsia" w:cstheme="minorHAnsi"/>
        </w:rPr>
        <w:t>），第四位是免密（选择率为11.41</w:t>
      </w:r>
      <w:r>
        <w:rPr>
          <w:rFonts w:cstheme="minorHAnsi"/>
        </w:rPr>
        <w:t>%</w:t>
      </w:r>
      <w:r>
        <w:rPr>
          <w:rFonts w:hint="eastAsia" w:cstheme="minorHAnsi"/>
        </w:rPr>
        <w:t>），数据显示密码保护是最常用的方式。</w:t>
      </w:r>
    </w:p>
    <w:p>
      <w:pPr>
        <w:ind w:firstLine="360" w:firstLineChars="150"/>
        <w:rPr>
          <w:rFonts w:cstheme="minorHAnsi"/>
        </w:rPr>
      </w:pPr>
      <w:r>
        <w:drawing>
          <wp:inline distT="0" distB="0" distL="114300" distR="114300">
            <wp:extent cx="4777105" cy="3050540"/>
            <wp:effectExtent l="4445" t="4445" r="19050" b="12065"/>
            <wp:docPr id="14"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54</w:t>
      </w:r>
      <w:r>
        <w:rPr>
          <w:rFonts w:asciiTheme="minorHAnsi" w:cstheme="minorHAnsi"/>
          <w:sz w:val="24"/>
          <w:szCs w:val="24"/>
        </w:rPr>
        <w:fldChar w:fldCharType="end"/>
      </w:r>
      <w:bookmarkStart w:id="219" w:name="_Toc29346"/>
      <w:r>
        <w:rPr>
          <w:rFonts w:asciiTheme="minorHAnsi" w:cstheme="minorHAnsi"/>
          <w:sz w:val="24"/>
          <w:szCs w:val="24"/>
        </w:rPr>
        <w:t>：在线上支付时采取的身份认证方式</w:t>
      </w:r>
      <w:bookmarkEnd w:id="219"/>
    </w:p>
    <w:p>
      <w:pPr>
        <w:ind w:firstLine="0" w:firstLineChars="0"/>
        <w:rPr>
          <w:rFonts w:cstheme="minorHAnsi"/>
        </w:rPr>
      </w:pPr>
      <w:r>
        <w:rPr>
          <w:rFonts w:hint="eastAsia" w:cstheme="minorHAnsi"/>
        </w:rPr>
        <w:t>（图表数据来源：公众网民版专题</w:t>
      </w:r>
      <w:r>
        <w:rPr>
          <w:rFonts w:cstheme="minorHAnsi"/>
        </w:rPr>
        <w:t>3</w:t>
      </w:r>
      <w:r>
        <w:rPr>
          <w:rFonts w:hint="eastAsia" w:cstheme="minorHAnsi"/>
        </w:rPr>
        <w:t>个人信息保护专题第</w:t>
      </w:r>
      <w:r>
        <w:rPr>
          <w:rFonts w:cstheme="minorHAnsi"/>
        </w:rPr>
        <w:t>5</w:t>
      </w:r>
      <w:r>
        <w:rPr>
          <w:rFonts w:hint="eastAsia" w:cstheme="minorHAnsi"/>
        </w:rPr>
        <w:t>题：在线上支付时，您通常采取什么身份认证方式？）</w:t>
      </w:r>
    </w:p>
    <w:p>
      <w:pPr>
        <w:rPr>
          <w:rFonts w:cstheme="minorHAnsi"/>
        </w:rPr>
      </w:pPr>
    </w:p>
    <w:p>
      <w:pPr>
        <w:rPr>
          <w:rFonts w:cstheme="minorHAnsi"/>
        </w:rPr>
      </w:pPr>
      <w:r>
        <w:rPr>
          <w:rFonts w:hint="eastAsia" w:cstheme="minorHAnsi"/>
        </w:rPr>
        <w:t>（</w:t>
      </w:r>
      <w:r>
        <w:rPr>
          <w:rFonts w:cstheme="minorHAnsi"/>
        </w:rPr>
        <w:t>6</w:t>
      </w:r>
      <w:r>
        <w:rPr>
          <w:rFonts w:hint="eastAsia" w:cstheme="minorHAnsi"/>
        </w:rPr>
        <w:t>）生物识别技术个人信息泄露风险</w:t>
      </w:r>
    </w:p>
    <w:p>
      <w:pPr>
        <w:rPr>
          <w:rFonts w:cstheme="minorHAnsi"/>
        </w:rPr>
      </w:pPr>
      <w:r>
        <w:rPr>
          <w:rFonts w:hint="eastAsia" w:cstheme="minorHAnsi"/>
        </w:rPr>
        <w:t>公众网民对使用生物识别技术（如人脸识别、指纹识别）时个人信息泄露担心评价：表示比较担心或非常担心的占53.2</w:t>
      </w:r>
      <w:r>
        <w:rPr>
          <w:rFonts w:cstheme="minorHAnsi"/>
        </w:rPr>
        <w:t>%</w:t>
      </w:r>
      <w:r>
        <w:rPr>
          <w:rFonts w:hint="eastAsia" w:cstheme="minorHAnsi"/>
        </w:rPr>
        <w:t>，其中认为非常担心的占17.32</w:t>
      </w:r>
      <w:r>
        <w:rPr>
          <w:rFonts w:cstheme="minorHAnsi"/>
        </w:rPr>
        <w:t>%</w:t>
      </w:r>
      <w:r>
        <w:rPr>
          <w:rFonts w:hint="eastAsia" w:cstheme="minorHAnsi"/>
        </w:rPr>
        <w:t>，认为比较担心占35.88</w:t>
      </w:r>
      <w:r>
        <w:rPr>
          <w:rFonts w:cstheme="minorHAnsi"/>
        </w:rPr>
        <w:t>%</w:t>
      </w:r>
      <w:r>
        <w:rPr>
          <w:rFonts w:hint="eastAsia" w:cstheme="minorHAnsi"/>
        </w:rPr>
        <w:t>。认为一般占27.84</w:t>
      </w:r>
      <w:r>
        <w:rPr>
          <w:rFonts w:cstheme="minorHAnsi"/>
        </w:rPr>
        <w:t>%</w:t>
      </w:r>
      <w:r>
        <w:rPr>
          <w:rFonts w:hint="eastAsia" w:cstheme="minorHAnsi"/>
        </w:rPr>
        <w:t>。认为很少担心或没有担心的占18.96</w:t>
      </w:r>
      <w:r>
        <w:rPr>
          <w:rFonts w:cstheme="minorHAnsi"/>
        </w:rPr>
        <w:t>%</w:t>
      </w:r>
      <w:r>
        <w:rPr>
          <w:rFonts w:hint="eastAsia" w:cstheme="minorHAnsi"/>
        </w:rPr>
        <w:t>。数据显示公众网民对生物识别技术涉及的个人信息泄露风险是比较担心的。</w:t>
      </w:r>
    </w:p>
    <w:p>
      <w:pPr>
        <w:rPr>
          <w:rFonts w:cstheme="minorHAnsi"/>
        </w:rPr>
      </w:pPr>
      <w:r>
        <w:drawing>
          <wp:inline distT="0" distB="0" distL="114300" distR="114300">
            <wp:extent cx="4965700" cy="3501390"/>
            <wp:effectExtent l="4445" t="4445" r="20955" b="18415"/>
            <wp:docPr id="12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55</w:t>
      </w:r>
      <w:r>
        <w:rPr>
          <w:rFonts w:asciiTheme="minorHAnsi" w:cstheme="minorHAnsi"/>
          <w:sz w:val="24"/>
          <w:szCs w:val="24"/>
        </w:rPr>
        <w:fldChar w:fldCharType="end"/>
      </w:r>
      <w:bookmarkStart w:id="220" w:name="_Toc17675"/>
      <w:r>
        <w:rPr>
          <w:rFonts w:asciiTheme="minorHAnsi" w:cstheme="minorHAnsi"/>
          <w:sz w:val="24"/>
          <w:szCs w:val="24"/>
        </w:rPr>
        <w:t>：生物识别技术信息泄露风险的</w:t>
      </w:r>
      <w:r>
        <w:rPr>
          <w:rFonts w:hint="eastAsia" w:asciiTheme="minorHAnsi" w:cstheme="minorHAnsi"/>
          <w:sz w:val="24"/>
          <w:szCs w:val="24"/>
        </w:rPr>
        <w:t>担心</w:t>
      </w:r>
      <w:bookmarkEnd w:id="220"/>
    </w:p>
    <w:p>
      <w:pPr>
        <w:ind w:firstLine="0" w:firstLineChars="0"/>
        <w:rPr>
          <w:rFonts w:cstheme="minorHAnsi"/>
        </w:rPr>
      </w:pPr>
      <w:r>
        <w:rPr>
          <w:rFonts w:hint="eastAsia" w:cstheme="minorHAnsi"/>
        </w:rPr>
        <w:t>（图表数据来源：公众网民版专题</w:t>
      </w:r>
      <w:r>
        <w:rPr>
          <w:rFonts w:cstheme="minorHAnsi"/>
        </w:rPr>
        <w:t>3</w:t>
      </w:r>
      <w:r>
        <w:rPr>
          <w:rFonts w:hint="eastAsia" w:cstheme="minorHAnsi"/>
        </w:rPr>
        <w:t>个人信息保护专题第</w:t>
      </w:r>
      <w:r>
        <w:rPr>
          <w:rFonts w:cstheme="minorHAnsi"/>
        </w:rPr>
        <w:t>6</w:t>
      </w:r>
      <w:r>
        <w:rPr>
          <w:rFonts w:hint="eastAsia" w:cstheme="minorHAnsi"/>
        </w:rPr>
        <w:t>题：当您使用生物识别技术（如人脸识别、指纹识别）时，是否会担心自己的信息泄露？）</w:t>
      </w:r>
    </w:p>
    <w:p>
      <w:pPr>
        <w:ind w:firstLine="0" w:firstLineChars="0"/>
        <w:rPr>
          <w:rFonts w:cstheme="minorHAnsi"/>
        </w:rPr>
      </w:pPr>
    </w:p>
    <w:p>
      <w:pPr>
        <w:rPr>
          <w:rFonts w:cstheme="minorHAnsi"/>
        </w:rPr>
      </w:pPr>
      <w:r>
        <w:rPr>
          <w:rFonts w:hint="eastAsia" w:cstheme="minorHAnsi"/>
        </w:rPr>
        <w:t>（</w:t>
      </w:r>
      <w:r>
        <w:rPr>
          <w:rFonts w:cstheme="minorHAnsi"/>
        </w:rPr>
        <w:t>7</w:t>
      </w:r>
      <w:r>
        <w:rPr>
          <w:rFonts w:hint="eastAsia" w:cstheme="minorHAnsi"/>
        </w:rPr>
        <w:t>）日常上网中收到精准广告推送情况</w:t>
      </w:r>
    </w:p>
    <w:p>
      <w:pPr>
        <w:rPr>
          <w:rFonts w:cstheme="minorHAnsi"/>
        </w:rPr>
      </w:pPr>
      <w:r>
        <w:rPr>
          <w:rFonts w:hint="eastAsia" w:cstheme="minorHAnsi"/>
        </w:rPr>
        <w:t>公众网民对日常上网中收到精准广告推送情况：表示比较多或非常多的占61.09</w:t>
      </w:r>
      <w:r>
        <w:rPr>
          <w:rFonts w:cstheme="minorHAnsi"/>
        </w:rPr>
        <w:t>%</w:t>
      </w:r>
      <w:r>
        <w:rPr>
          <w:rFonts w:hint="eastAsia" w:cstheme="minorHAnsi"/>
        </w:rPr>
        <w:t>，其中认为非常多的占29.77</w:t>
      </w:r>
      <w:r>
        <w:rPr>
          <w:rFonts w:cstheme="minorHAnsi"/>
        </w:rPr>
        <w:t>%</w:t>
      </w:r>
      <w:r>
        <w:rPr>
          <w:rFonts w:hint="eastAsia" w:cstheme="minorHAnsi"/>
        </w:rPr>
        <w:t>，认为比较多占31.32</w:t>
      </w:r>
      <w:r>
        <w:rPr>
          <w:rFonts w:cstheme="minorHAnsi"/>
        </w:rPr>
        <w:t>%</w:t>
      </w:r>
      <w:r>
        <w:rPr>
          <w:rFonts w:hint="eastAsia" w:cstheme="minorHAnsi"/>
        </w:rPr>
        <w:t>。认为有一些占30.42</w:t>
      </w:r>
      <w:r>
        <w:rPr>
          <w:rFonts w:cstheme="minorHAnsi"/>
        </w:rPr>
        <w:t>%</w:t>
      </w:r>
      <w:r>
        <w:rPr>
          <w:rFonts w:hint="eastAsia" w:cstheme="minorHAnsi"/>
        </w:rPr>
        <w:t>。认为很少或没有的占8.48</w:t>
      </w:r>
      <w:r>
        <w:rPr>
          <w:rFonts w:cstheme="minorHAnsi"/>
        </w:rPr>
        <w:t>%</w:t>
      </w:r>
      <w:r>
        <w:rPr>
          <w:rFonts w:hint="eastAsia" w:cstheme="minorHAnsi"/>
        </w:rPr>
        <w:t>。数据显示大部分公众网民受到比较多的精准广告推送。</w:t>
      </w:r>
    </w:p>
    <w:p>
      <w:pPr>
        <w:ind w:firstLine="0" w:firstLineChars="0"/>
        <w:rPr>
          <w:rFonts w:cstheme="minorHAnsi"/>
        </w:rPr>
      </w:pPr>
      <w:r>
        <w:drawing>
          <wp:inline distT="0" distB="0" distL="114300" distR="114300">
            <wp:extent cx="5215255" cy="3381375"/>
            <wp:effectExtent l="4445" t="4445" r="19050" b="5080"/>
            <wp:docPr id="14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56</w:t>
      </w:r>
      <w:r>
        <w:rPr>
          <w:rFonts w:asciiTheme="minorHAnsi" w:cstheme="minorHAnsi"/>
          <w:sz w:val="24"/>
          <w:szCs w:val="24"/>
        </w:rPr>
        <w:fldChar w:fldCharType="end"/>
      </w:r>
      <w:bookmarkStart w:id="221" w:name="_Toc1712"/>
      <w:r>
        <w:rPr>
          <w:rFonts w:asciiTheme="minorHAnsi" w:cstheme="minorHAnsi"/>
          <w:sz w:val="24"/>
          <w:szCs w:val="24"/>
        </w:rPr>
        <w:t>：日常上网过程中收到精准广告推送情况</w:t>
      </w:r>
      <w:bookmarkEnd w:id="221"/>
    </w:p>
    <w:p>
      <w:pPr>
        <w:ind w:firstLine="0" w:firstLineChars="0"/>
        <w:rPr>
          <w:rFonts w:cstheme="minorHAnsi"/>
        </w:rPr>
      </w:pPr>
      <w:r>
        <w:rPr>
          <w:rFonts w:hint="eastAsia" w:cstheme="minorHAnsi"/>
        </w:rPr>
        <w:t>（图表数据来源：公众网民版专题</w:t>
      </w:r>
      <w:r>
        <w:rPr>
          <w:rFonts w:cstheme="minorHAnsi"/>
        </w:rPr>
        <w:t>3</w:t>
      </w:r>
      <w:r>
        <w:rPr>
          <w:rFonts w:hint="eastAsia" w:cstheme="minorHAnsi"/>
        </w:rPr>
        <w:t>个人信息保护专题第</w:t>
      </w:r>
      <w:r>
        <w:rPr>
          <w:rFonts w:cstheme="minorHAnsi"/>
        </w:rPr>
        <w:t>7</w:t>
      </w:r>
      <w:r>
        <w:rPr>
          <w:rFonts w:hint="eastAsia" w:cstheme="minorHAnsi"/>
        </w:rPr>
        <w:t>题：在日常上网的过程中您是否收到过精准广告？）</w:t>
      </w:r>
    </w:p>
    <w:p>
      <w:pPr>
        <w:ind w:firstLine="0" w:firstLineChars="0"/>
        <w:rPr>
          <w:rFonts w:cstheme="minorHAnsi"/>
        </w:rPr>
      </w:pPr>
    </w:p>
    <w:p>
      <w:pPr>
        <w:rPr>
          <w:rFonts w:cstheme="minorHAnsi"/>
        </w:rPr>
      </w:pPr>
      <w:r>
        <w:rPr>
          <w:rFonts w:hint="eastAsia" w:cstheme="minorHAnsi"/>
        </w:rPr>
        <w:t>（</w:t>
      </w:r>
      <w:r>
        <w:rPr>
          <w:rFonts w:cstheme="minorHAnsi"/>
        </w:rPr>
        <w:t>8</w:t>
      </w:r>
      <w:r>
        <w:rPr>
          <w:rFonts w:hint="eastAsia" w:cstheme="minorHAnsi"/>
        </w:rPr>
        <w:t>）发布精准广告事前征求同意的情况</w:t>
      </w:r>
    </w:p>
    <w:p>
      <w:pPr>
        <w:rPr>
          <w:rFonts w:cstheme="minorHAnsi"/>
        </w:rPr>
      </w:pPr>
      <w:r>
        <w:rPr>
          <w:rFonts w:hint="eastAsia" w:cstheme="minorHAnsi"/>
        </w:rPr>
        <w:t>经营者发布精准广告事前征求网民同意的情况：48.3</w:t>
      </w:r>
      <w:r>
        <w:rPr>
          <w:rFonts w:cstheme="minorHAnsi"/>
        </w:rPr>
        <w:t>%</w:t>
      </w:r>
      <w:r>
        <w:rPr>
          <w:rFonts w:hint="eastAsia" w:cstheme="minorHAnsi"/>
        </w:rPr>
        <w:t>网民选择了全部没有征得同意，占比最多，第二位是小部分征得了同意，占22.74</w:t>
      </w:r>
      <w:r>
        <w:rPr>
          <w:rFonts w:cstheme="minorHAnsi"/>
        </w:rPr>
        <w:t>%</w:t>
      </w:r>
      <w:r>
        <w:rPr>
          <w:rFonts w:hint="eastAsia" w:cstheme="minorHAnsi"/>
        </w:rPr>
        <w:t>，第三位是不清楚，占16.24</w:t>
      </w:r>
      <w:r>
        <w:rPr>
          <w:rFonts w:cstheme="minorHAnsi"/>
        </w:rPr>
        <w:t>%</w:t>
      </w:r>
      <w:r>
        <w:rPr>
          <w:rFonts w:hint="eastAsia" w:cstheme="minorHAnsi"/>
        </w:rPr>
        <w:t>，第四位是大约一半征得了同意，占5.89</w:t>
      </w:r>
      <w:r>
        <w:rPr>
          <w:rFonts w:cstheme="minorHAnsi"/>
        </w:rPr>
        <w:t>%</w:t>
      </w:r>
      <w:r>
        <w:rPr>
          <w:rFonts w:hint="eastAsia" w:cstheme="minorHAnsi"/>
        </w:rPr>
        <w:t>，认为大部分征得了同意的占5.06</w:t>
      </w:r>
      <w:r>
        <w:rPr>
          <w:rFonts w:cstheme="minorHAnsi"/>
        </w:rPr>
        <w:t>%</w:t>
      </w:r>
      <w:r>
        <w:rPr>
          <w:rFonts w:hint="eastAsia" w:cstheme="minorHAnsi"/>
        </w:rPr>
        <w:t>，认为全部都征得了同意占1.77</w:t>
      </w:r>
      <w:r>
        <w:rPr>
          <w:rFonts w:cstheme="minorHAnsi"/>
        </w:rPr>
        <w:t>%</w:t>
      </w:r>
      <w:r>
        <w:rPr>
          <w:rFonts w:hint="eastAsia" w:cstheme="minorHAnsi"/>
        </w:rPr>
        <w:t>。网民免受骚扰选择权保护还存在较多问题。</w:t>
      </w:r>
    </w:p>
    <w:p>
      <w:pPr>
        <w:ind w:firstLine="0" w:firstLineChars="0"/>
        <w:rPr>
          <w:rFonts w:cstheme="minorHAnsi"/>
        </w:rPr>
      </w:pPr>
      <w:r>
        <w:drawing>
          <wp:inline distT="0" distB="0" distL="114300" distR="114300">
            <wp:extent cx="5231765" cy="2713355"/>
            <wp:effectExtent l="4445" t="4445" r="21590" b="6350"/>
            <wp:docPr id="14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57</w:t>
      </w:r>
      <w:r>
        <w:rPr>
          <w:rFonts w:asciiTheme="minorHAnsi" w:cstheme="minorHAnsi"/>
          <w:sz w:val="24"/>
          <w:szCs w:val="24"/>
        </w:rPr>
        <w:fldChar w:fldCharType="end"/>
      </w:r>
      <w:bookmarkStart w:id="222" w:name="_Toc25544"/>
      <w:r>
        <w:rPr>
          <w:rFonts w:asciiTheme="minorHAnsi" w:cstheme="minorHAnsi"/>
          <w:sz w:val="24"/>
          <w:szCs w:val="24"/>
        </w:rPr>
        <w:t>：</w:t>
      </w:r>
      <w:bookmarkStart w:id="223" w:name="_Hlk49080260"/>
      <w:r>
        <w:rPr>
          <w:rFonts w:asciiTheme="minorHAnsi" w:cstheme="minorHAnsi"/>
          <w:sz w:val="24"/>
          <w:szCs w:val="24"/>
        </w:rPr>
        <w:t>发布精准广告事前征求同意的情况</w:t>
      </w:r>
      <w:bookmarkEnd w:id="222"/>
      <w:bookmarkEnd w:id="223"/>
    </w:p>
    <w:p>
      <w:pPr>
        <w:ind w:firstLine="0" w:firstLineChars="0"/>
        <w:rPr>
          <w:rFonts w:cstheme="minorHAnsi"/>
        </w:rPr>
      </w:pPr>
      <w:r>
        <w:rPr>
          <w:rFonts w:hint="eastAsia" w:cstheme="minorHAnsi"/>
        </w:rPr>
        <w:t>（图表数据来源：公众网民版专题</w:t>
      </w:r>
      <w:r>
        <w:rPr>
          <w:rFonts w:cstheme="minorHAnsi"/>
        </w:rPr>
        <w:t>3</w:t>
      </w:r>
      <w:r>
        <w:rPr>
          <w:rFonts w:hint="eastAsia" w:cstheme="minorHAnsi"/>
        </w:rPr>
        <w:t>个人信息保护专题第</w:t>
      </w:r>
      <w:r>
        <w:rPr>
          <w:rFonts w:cstheme="minorHAnsi"/>
        </w:rPr>
        <w:t>8</w:t>
      </w:r>
      <w:r>
        <w:rPr>
          <w:rFonts w:hint="eastAsia" w:cstheme="minorHAnsi"/>
        </w:rPr>
        <w:t>题：经营者向您发布精准广告是否征得了您的同意？）</w:t>
      </w:r>
    </w:p>
    <w:p>
      <w:pPr>
        <w:ind w:firstLine="0" w:firstLineChars="0"/>
        <w:rPr>
          <w:rFonts w:cstheme="minorHAnsi"/>
        </w:rPr>
      </w:pPr>
    </w:p>
    <w:p>
      <w:pPr>
        <w:rPr>
          <w:rFonts w:cstheme="minorHAnsi"/>
        </w:rPr>
      </w:pPr>
      <w:r>
        <w:rPr>
          <w:rFonts w:hint="eastAsia" w:cstheme="minorHAnsi"/>
        </w:rPr>
        <w:t>（</w:t>
      </w:r>
      <w:r>
        <w:rPr>
          <w:rFonts w:cstheme="minorHAnsi"/>
        </w:rPr>
        <w:t>9</w:t>
      </w:r>
      <w:r>
        <w:rPr>
          <w:rFonts w:hint="eastAsia" w:cstheme="minorHAnsi"/>
        </w:rPr>
        <w:t>）精准广告提供退出机制的情况</w:t>
      </w:r>
    </w:p>
    <w:p>
      <w:pPr>
        <w:rPr>
          <w:rFonts w:cstheme="minorHAnsi"/>
        </w:rPr>
      </w:pPr>
      <w:r>
        <w:rPr>
          <w:rFonts w:hint="eastAsia" w:cstheme="minorHAnsi"/>
        </w:rPr>
        <w:t>精准广告服务商提供退出机制方面的情况，27.65</w:t>
      </w:r>
      <w:r>
        <w:rPr>
          <w:rFonts w:cstheme="minorHAnsi"/>
        </w:rPr>
        <w:t>%</w:t>
      </w:r>
      <w:r>
        <w:rPr>
          <w:rFonts w:hint="eastAsia" w:cstheme="minorHAnsi"/>
        </w:rPr>
        <w:t>的公众网民认为小部分提供了；17.87</w:t>
      </w:r>
      <w:r>
        <w:rPr>
          <w:rFonts w:cstheme="minorHAnsi"/>
        </w:rPr>
        <w:t>%</w:t>
      </w:r>
      <w:r>
        <w:rPr>
          <w:rFonts w:hint="eastAsia" w:cstheme="minorHAnsi"/>
        </w:rPr>
        <w:t>的公众网民认为大部分提供了，13.85</w:t>
      </w:r>
      <w:r>
        <w:rPr>
          <w:rFonts w:cstheme="minorHAnsi"/>
        </w:rPr>
        <w:t>%</w:t>
      </w:r>
      <w:r>
        <w:rPr>
          <w:rFonts w:hint="eastAsia" w:cstheme="minorHAnsi"/>
        </w:rPr>
        <w:t>的公众网民认为全部没有提供，11.69</w:t>
      </w:r>
      <w:r>
        <w:rPr>
          <w:rFonts w:cstheme="minorHAnsi"/>
        </w:rPr>
        <w:t>%</w:t>
      </w:r>
      <w:r>
        <w:rPr>
          <w:rFonts w:hint="eastAsia" w:cstheme="minorHAnsi"/>
        </w:rPr>
        <w:t>公众网民认为大约一半提供了，只有3.57</w:t>
      </w:r>
      <w:r>
        <w:rPr>
          <w:rFonts w:cstheme="minorHAnsi"/>
        </w:rPr>
        <w:t>%</w:t>
      </w:r>
      <w:r>
        <w:rPr>
          <w:rFonts w:hint="eastAsia" w:cstheme="minorHAnsi"/>
        </w:rPr>
        <w:t>认为全部提供了，而有25.36</w:t>
      </w:r>
      <w:r>
        <w:rPr>
          <w:rFonts w:cstheme="minorHAnsi"/>
        </w:rPr>
        <w:t>%</w:t>
      </w:r>
      <w:r>
        <w:rPr>
          <w:rFonts w:hint="eastAsia" w:cstheme="minorHAnsi"/>
        </w:rPr>
        <w:t>表示不清楚。数据显示精准广告退出机制落实还有一定改善空间。</w:t>
      </w:r>
    </w:p>
    <w:p>
      <w:pPr>
        <w:rPr>
          <w:rFonts w:cstheme="minorHAnsi"/>
        </w:rPr>
      </w:pPr>
      <w:r>
        <w:drawing>
          <wp:inline distT="0" distB="0" distL="114300" distR="114300">
            <wp:extent cx="4926965" cy="2574290"/>
            <wp:effectExtent l="4445" t="4445" r="21590" b="12065"/>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58</w:t>
      </w:r>
      <w:r>
        <w:rPr>
          <w:rFonts w:asciiTheme="minorHAnsi" w:cstheme="minorHAnsi"/>
          <w:sz w:val="24"/>
          <w:szCs w:val="24"/>
        </w:rPr>
        <w:fldChar w:fldCharType="end"/>
      </w:r>
      <w:bookmarkStart w:id="224" w:name="_Toc10969"/>
      <w:r>
        <w:rPr>
          <w:rFonts w:asciiTheme="minorHAnsi" w:cstheme="minorHAnsi"/>
          <w:sz w:val="24"/>
          <w:szCs w:val="24"/>
        </w:rPr>
        <w:t>：精准广告提供退出机制的情况</w:t>
      </w:r>
      <w:bookmarkEnd w:id="224"/>
    </w:p>
    <w:p>
      <w:pPr>
        <w:ind w:firstLine="0" w:firstLineChars="0"/>
        <w:rPr>
          <w:rFonts w:cstheme="minorHAnsi"/>
        </w:rPr>
      </w:pPr>
      <w:r>
        <w:rPr>
          <w:rFonts w:cstheme="minorHAnsi"/>
        </w:rPr>
        <w:t>（图表数据来源：公众网民版专题3</w:t>
      </w:r>
      <w:r>
        <w:rPr>
          <w:rFonts w:hint="eastAsia" w:cstheme="minorHAnsi"/>
        </w:rPr>
        <w:t>个人信息保护专题第</w:t>
      </w:r>
      <w:r>
        <w:rPr>
          <w:rFonts w:cstheme="minorHAnsi"/>
        </w:rPr>
        <w:t>9</w:t>
      </w:r>
      <w:r>
        <w:rPr>
          <w:rFonts w:hint="eastAsia" w:cstheme="minorHAnsi"/>
        </w:rPr>
        <w:t>题：您所收到的精准广告是否提供了退出机制？）</w:t>
      </w:r>
    </w:p>
    <w:p>
      <w:pPr>
        <w:ind w:firstLine="0" w:firstLineChars="0"/>
        <w:rPr>
          <w:rFonts w:cstheme="minorHAnsi"/>
        </w:rPr>
      </w:pPr>
    </w:p>
    <w:p>
      <w:pPr>
        <w:rPr>
          <w:rFonts w:cstheme="minorHAnsi"/>
        </w:rPr>
      </w:pPr>
      <w:r>
        <w:rPr>
          <w:rFonts w:hint="eastAsia" w:cstheme="minorHAnsi"/>
        </w:rPr>
        <w:t>（</w:t>
      </w:r>
      <w:r>
        <w:rPr>
          <w:rFonts w:cstheme="minorHAnsi"/>
        </w:rPr>
        <w:t>10</w:t>
      </w:r>
      <w:r>
        <w:rPr>
          <w:rFonts w:hint="eastAsia" w:cstheme="minorHAnsi"/>
        </w:rPr>
        <w:t>）移动应用强制要求绑定个人相关信息的情况</w:t>
      </w:r>
    </w:p>
    <w:p>
      <w:pPr>
        <w:rPr>
          <w:rFonts w:cstheme="minorHAnsi"/>
        </w:rPr>
      </w:pPr>
      <w:r>
        <w:rPr>
          <w:rFonts w:hint="eastAsia" w:cstheme="minorHAnsi"/>
        </w:rPr>
        <w:t>移动应用强制要求绑定个人相关信息的情况：47.23</w:t>
      </w:r>
      <w:r>
        <w:rPr>
          <w:rFonts w:cstheme="minorHAnsi"/>
        </w:rPr>
        <w:t>%</w:t>
      </w:r>
      <w:r>
        <w:rPr>
          <w:rFonts w:hint="eastAsia" w:cstheme="minorHAnsi"/>
        </w:rPr>
        <w:t>网民认为很普遍，27.83</w:t>
      </w:r>
      <w:r>
        <w:rPr>
          <w:rFonts w:cstheme="minorHAnsi"/>
        </w:rPr>
        <w:t>%</w:t>
      </w:r>
      <w:r>
        <w:rPr>
          <w:rFonts w:hint="eastAsia" w:cstheme="minorHAnsi"/>
        </w:rPr>
        <w:t>网民认为比较多，13.78</w:t>
      </w:r>
      <w:r>
        <w:rPr>
          <w:rFonts w:cstheme="minorHAnsi"/>
        </w:rPr>
        <w:t>%</w:t>
      </w:r>
      <w:r>
        <w:rPr>
          <w:rFonts w:hint="eastAsia" w:cstheme="minorHAnsi"/>
        </w:rPr>
        <w:t>网民认为一般，8.48</w:t>
      </w:r>
      <w:r>
        <w:rPr>
          <w:rFonts w:cstheme="minorHAnsi"/>
        </w:rPr>
        <w:t>%</w:t>
      </w:r>
      <w:r>
        <w:rPr>
          <w:rFonts w:hint="eastAsia" w:cstheme="minorHAnsi"/>
        </w:rPr>
        <w:t>认为比较少，2.67</w:t>
      </w:r>
      <w:r>
        <w:rPr>
          <w:rFonts w:cstheme="minorHAnsi"/>
        </w:rPr>
        <w:t>%</w:t>
      </w:r>
      <w:r>
        <w:rPr>
          <w:rFonts w:hint="eastAsia" w:cstheme="minorHAnsi"/>
        </w:rPr>
        <w:t>认为没有见过。数据显示移动应用强制要求个人信息情况比较普遍。</w:t>
      </w:r>
    </w:p>
    <w:p>
      <w:pPr>
        <w:rPr>
          <w:rFonts w:cstheme="minorHAnsi"/>
        </w:rPr>
      </w:pPr>
      <w:r>
        <w:drawing>
          <wp:inline distT="0" distB="0" distL="114300" distR="114300">
            <wp:extent cx="4765675" cy="2737485"/>
            <wp:effectExtent l="4445" t="4445" r="11430" b="20320"/>
            <wp:docPr id="1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6"/>
        <w:jc w:val="center"/>
        <w:rPr>
          <w:rFonts w:asciiTheme="minorHAnsi" w:cstheme="minorHAnsi"/>
          <w:sz w:val="24"/>
          <w:szCs w:val="24"/>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59</w:t>
      </w:r>
      <w:r>
        <w:rPr>
          <w:rFonts w:asciiTheme="minorHAnsi" w:cstheme="minorHAnsi"/>
          <w:sz w:val="24"/>
          <w:szCs w:val="24"/>
        </w:rPr>
        <w:fldChar w:fldCharType="end"/>
      </w:r>
      <w:bookmarkStart w:id="225" w:name="_Toc10245"/>
      <w:r>
        <w:rPr>
          <w:rFonts w:asciiTheme="minorHAnsi" w:cstheme="minorHAnsi"/>
          <w:sz w:val="24"/>
          <w:szCs w:val="24"/>
        </w:rPr>
        <w:t>：移动应用强制要求绑定个人相关信息的情况</w:t>
      </w:r>
      <w:bookmarkEnd w:id="225"/>
    </w:p>
    <w:p>
      <w:pPr>
        <w:ind w:firstLine="0" w:firstLineChars="0"/>
        <w:rPr>
          <w:rFonts w:cstheme="minorHAnsi"/>
        </w:rPr>
      </w:pPr>
      <w:r>
        <w:rPr>
          <w:rFonts w:hint="eastAsia" w:cstheme="minorHAnsi"/>
        </w:rPr>
        <w:t>（图表数据来源：公众网民版专题</w:t>
      </w:r>
      <w:r>
        <w:rPr>
          <w:rFonts w:cstheme="minorHAnsi"/>
        </w:rPr>
        <w:t>3</w:t>
      </w:r>
      <w:r>
        <w:rPr>
          <w:rFonts w:hint="eastAsia" w:cstheme="minorHAnsi"/>
        </w:rPr>
        <w:t>个人信息保护专题第</w:t>
      </w:r>
      <w:r>
        <w:rPr>
          <w:rFonts w:cstheme="minorHAnsi"/>
        </w:rPr>
        <w:t>10</w:t>
      </w:r>
      <w:r>
        <w:rPr>
          <w:rFonts w:hint="eastAsia" w:cstheme="minorHAnsi"/>
        </w:rPr>
        <w:t>题：您使用移动应用（</w:t>
      </w:r>
      <w:r>
        <w:rPr>
          <w:rFonts w:cstheme="minorHAnsi"/>
        </w:rPr>
        <w:t>APP</w:t>
      </w:r>
      <w:r>
        <w:rPr>
          <w:rFonts w:hint="eastAsia" w:cstheme="minorHAnsi"/>
        </w:rPr>
        <w:t>）时是否遇到强制要求绑定电话号码或开启定位、通讯录、相册等授权才能继续访问的情况？</w:t>
      </w:r>
    </w:p>
    <w:p>
      <w:pPr>
        <w:ind w:firstLine="0" w:firstLineChars="0"/>
        <w:rPr>
          <w:rFonts w:cstheme="minorHAnsi"/>
        </w:rPr>
      </w:pPr>
    </w:p>
    <w:p>
      <w:pPr>
        <w:rPr>
          <w:rFonts w:cstheme="minorHAnsi"/>
        </w:rPr>
      </w:pPr>
      <w:r>
        <w:rPr>
          <w:rFonts w:hint="eastAsia" w:cstheme="minorHAnsi"/>
        </w:rPr>
        <w:t>（</w:t>
      </w:r>
      <w:r>
        <w:rPr>
          <w:rFonts w:cstheme="minorHAnsi"/>
        </w:rPr>
        <w:t>11</w:t>
      </w:r>
      <w:r>
        <w:rPr>
          <w:rFonts w:hint="eastAsia" w:cstheme="minorHAnsi"/>
        </w:rPr>
        <w:t>）网民</w:t>
      </w:r>
      <w:r>
        <w:rPr>
          <w:rFonts w:cstheme="minorHAnsi"/>
        </w:rPr>
        <w:t>APP</w:t>
      </w:r>
      <w:r>
        <w:rPr>
          <w:rFonts w:hint="eastAsia" w:cstheme="minorHAnsi"/>
        </w:rPr>
        <w:t>在个人信息保护方面改善的评级</w:t>
      </w:r>
    </w:p>
    <w:p>
      <w:pPr>
        <w:rPr>
          <w:rFonts w:cstheme="minorHAnsi"/>
        </w:rPr>
      </w:pPr>
      <w:r>
        <w:rPr>
          <w:rFonts w:hint="eastAsia" w:cstheme="minorHAnsi"/>
        </w:rPr>
        <w:t>公众网民对</w:t>
      </w:r>
      <w:r>
        <w:rPr>
          <w:rFonts w:cstheme="minorHAnsi"/>
        </w:rPr>
        <w:t>APP</w:t>
      </w:r>
      <w:r>
        <w:rPr>
          <w:rFonts w:hint="eastAsia" w:cstheme="minorHAnsi"/>
        </w:rPr>
        <w:t>在个人信息保护方面改善的情况的评价：表示有所改善或明显改善的占39.66</w:t>
      </w:r>
      <w:r>
        <w:rPr>
          <w:rFonts w:cstheme="minorHAnsi"/>
        </w:rPr>
        <w:t>%</w:t>
      </w:r>
      <w:r>
        <w:rPr>
          <w:rFonts w:hint="eastAsia" w:cstheme="minorHAnsi"/>
        </w:rPr>
        <w:t>，其中认为明显改善的占5.1</w:t>
      </w:r>
      <w:r>
        <w:rPr>
          <w:rFonts w:cstheme="minorHAnsi"/>
        </w:rPr>
        <w:t>%</w:t>
      </w:r>
      <w:r>
        <w:rPr>
          <w:rFonts w:hint="eastAsia" w:cstheme="minorHAnsi"/>
        </w:rPr>
        <w:t>，认为有所改善占34.56</w:t>
      </w:r>
      <w:r>
        <w:rPr>
          <w:rFonts w:cstheme="minorHAnsi"/>
        </w:rPr>
        <w:t>%</w:t>
      </w:r>
      <w:r>
        <w:rPr>
          <w:rFonts w:hint="eastAsia" w:cstheme="minorHAnsi"/>
        </w:rPr>
        <w:t>。认为一般占52.18</w:t>
      </w:r>
      <w:r>
        <w:rPr>
          <w:rFonts w:cstheme="minorHAnsi"/>
        </w:rPr>
        <w:t>%</w:t>
      </w:r>
      <w:r>
        <w:rPr>
          <w:rFonts w:hint="eastAsia" w:cstheme="minorHAnsi"/>
        </w:rPr>
        <w:t>。认为有所变差或明显变差的占8.16</w:t>
      </w:r>
      <w:r>
        <w:rPr>
          <w:rFonts w:cstheme="minorHAnsi"/>
        </w:rPr>
        <w:t>%</w:t>
      </w:r>
      <w:r>
        <w:rPr>
          <w:rFonts w:hint="eastAsia" w:cstheme="minorHAnsi"/>
        </w:rPr>
        <w:t>，其中认为有所变差的占4.54</w:t>
      </w:r>
      <w:r>
        <w:rPr>
          <w:rFonts w:cstheme="minorHAnsi"/>
        </w:rPr>
        <w:t>%</w:t>
      </w:r>
      <w:r>
        <w:rPr>
          <w:rFonts w:hint="eastAsia" w:cstheme="minorHAnsi"/>
        </w:rPr>
        <w:t>，认为明显变差的占3.62</w:t>
      </w:r>
      <w:r>
        <w:rPr>
          <w:rFonts w:cstheme="minorHAnsi"/>
        </w:rPr>
        <w:t>%</w:t>
      </w:r>
      <w:r>
        <w:rPr>
          <w:rFonts w:hint="eastAsia" w:cstheme="minorHAnsi"/>
        </w:rPr>
        <w:t>。数据显示公众网民对</w:t>
      </w:r>
      <w:r>
        <w:rPr>
          <w:rFonts w:cstheme="minorHAnsi"/>
        </w:rPr>
        <w:t>APP</w:t>
      </w:r>
      <w:r>
        <w:rPr>
          <w:rFonts w:hint="eastAsia" w:cstheme="minorHAnsi"/>
        </w:rPr>
        <w:t>在个人信息保护方面改善的评价是一般到有所改善。</w:t>
      </w:r>
    </w:p>
    <w:p>
      <w:pPr>
        <w:rPr>
          <w:rFonts w:cstheme="minorHAnsi"/>
        </w:rPr>
      </w:pPr>
      <w:r>
        <w:drawing>
          <wp:inline distT="0" distB="0" distL="114300" distR="114300">
            <wp:extent cx="4921250" cy="2564130"/>
            <wp:effectExtent l="4445" t="4445" r="8255" b="22225"/>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6"/>
        <w:jc w:val="center"/>
        <w:rPr>
          <w:rFonts w:hint="eastAsia" w:eastAsia="宋体" w:asciiTheme="minorHAnsi" w:cstheme="minorHAnsi"/>
          <w:sz w:val="24"/>
          <w:szCs w:val="24"/>
          <w:lang w:val="en-US" w:eastAsia="zh-CN"/>
        </w:rPr>
      </w:pPr>
      <w:r>
        <w:rPr>
          <w:rFonts w:asciiTheme="minorHAnsi" w:cstheme="minorHAnsi"/>
          <w:sz w:val="24"/>
          <w:szCs w:val="24"/>
        </w:rPr>
        <w:t>图表</w:t>
      </w:r>
      <w:r>
        <w:rPr>
          <w:rFonts w:asciiTheme="minorHAnsi" w:cstheme="minorHAnsi"/>
          <w:sz w:val="24"/>
          <w:szCs w:val="24"/>
        </w:rPr>
        <w:fldChar w:fldCharType="begin"/>
      </w:r>
      <w:r>
        <w:rPr>
          <w:rFonts w:asciiTheme="minorHAnsi" w:cstheme="minorHAnsi"/>
          <w:sz w:val="24"/>
          <w:szCs w:val="24"/>
        </w:rPr>
        <w:instrText xml:space="preserve"> SEQ </w:instrText>
      </w:r>
      <w:r>
        <w:rPr>
          <w:rFonts w:hint="eastAsia" w:asciiTheme="minorHAnsi" w:cstheme="minorHAnsi"/>
          <w:sz w:val="24"/>
          <w:szCs w:val="24"/>
        </w:rPr>
        <w:instrText xml:space="preserve">图表</w:instrText>
      </w:r>
      <w:r>
        <w:rPr>
          <w:rFonts w:asciiTheme="minorHAnsi" w:cstheme="minorHAnsi"/>
          <w:sz w:val="24"/>
          <w:szCs w:val="24"/>
        </w:rPr>
        <w:instrText xml:space="preserve"> \* ARABIC </w:instrText>
      </w:r>
      <w:r>
        <w:rPr>
          <w:rFonts w:asciiTheme="minorHAnsi" w:cstheme="minorHAnsi"/>
          <w:sz w:val="24"/>
          <w:szCs w:val="24"/>
        </w:rPr>
        <w:fldChar w:fldCharType="separate"/>
      </w:r>
      <w:r>
        <w:rPr>
          <w:rFonts w:asciiTheme="minorHAnsi" w:cstheme="minorHAnsi"/>
          <w:sz w:val="24"/>
          <w:szCs w:val="24"/>
        </w:rPr>
        <w:t>60</w:t>
      </w:r>
      <w:r>
        <w:rPr>
          <w:rFonts w:asciiTheme="minorHAnsi" w:cstheme="minorHAnsi"/>
          <w:sz w:val="24"/>
          <w:szCs w:val="24"/>
        </w:rPr>
        <w:fldChar w:fldCharType="end"/>
      </w:r>
      <w:bookmarkStart w:id="226" w:name="_Toc32619"/>
      <w:r>
        <w:rPr>
          <w:rFonts w:asciiTheme="minorHAnsi" w:cstheme="minorHAnsi"/>
          <w:sz w:val="24"/>
          <w:szCs w:val="24"/>
        </w:rPr>
        <w:t>：公众网民对APP在个人信息保护方面改善的评</w:t>
      </w:r>
      <w:bookmarkEnd w:id="226"/>
      <w:r>
        <w:rPr>
          <w:rFonts w:hint="eastAsia" w:asciiTheme="minorHAnsi" w:cstheme="minorHAnsi"/>
          <w:sz w:val="24"/>
          <w:szCs w:val="24"/>
          <w:lang w:val="en-US" w:eastAsia="zh-CN"/>
        </w:rPr>
        <w:t>价</w:t>
      </w:r>
    </w:p>
    <w:p>
      <w:pPr>
        <w:ind w:firstLine="0" w:firstLineChars="0"/>
        <w:rPr>
          <w:rFonts w:cstheme="minorHAnsi"/>
        </w:rPr>
      </w:pPr>
      <w:r>
        <w:rPr>
          <w:rFonts w:hint="eastAsia" w:cstheme="minorHAnsi"/>
        </w:rPr>
        <w:t>（图表数据来源：公众网民版专题</w:t>
      </w:r>
      <w:r>
        <w:rPr>
          <w:rFonts w:cstheme="minorHAnsi"/>
        </w:rPr>
        <w:t>3</w:t>
      </w:r>
      <w:r>
        <w:rPr>
          <w:rFonts w:hint="eastAsia" w:cstheme="minorHAnsi"/>
        </w:rPr>
        <w:t>个人信息保护专题第</w:t>
      </w:r>
      <w:r>
        <w:rPr>
          <w:rFonts w:cstheme="minorHAnsi"/>
        </w:rPr>
        <w:t>11</w:t>
      </w:r>
      <w:r>
        <w:rPr>
          <w:rFonts w:hint="eastAsia" w:cstheme="minorHAnsi"/>
        </w:rPr>
        <w:t>题：近年工信部开展移动应用（</w:t>
      </w:r>
      <w:r>
        <w:rPr>
          <w:rFonts w:cstheme="minorHAnsi"/>
        </w:rPr>
        <w:t>APP</w:t>
      </w:r>
      <w:r>
        <w:rPr>
          <w:rFonts w:hint="eastAsia" w:cstheme="minorHAnsi"/>
        </w:rPr>
        <w:t>）侵害用户权益专项整治工作，加大了监管力度，您感觉</w:t>
      </w:r>
      <w:r>
        <w:rPr>
          <w:rFonts w:cstheme="minorHAnsi"/>
        </w:rPr>
        <w:t>APP</w:t>
      </w:r>
      <w:r>
        <w:rPr>
          <w:rFonts w:hint="eastAsia" w:cstheme="minorHAnsi"/>
        </w:rPr>
        <w:t>在个人信息保护方面是否有改善？）</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12</w:t>
      </w:r>
      <w:r>
        <w:rPr>
          <w:rFonts w:hint="eastAsia" w:cstheme="minorHAnsi"/>
        </w:rPr>
        <w:t>）应加强个人信息保护方面的措施</w:t>
      </w:r>
    </w:p>
    <w:p>
      <w:pPr>
        <w:rPr>
          <w:rFonts w:cstheme="minorHAnsi"/>
        </w:rPr>
      </w:pPr>
      <w:r>
        <w:rPr>
          <w:rFonts w:hint="eastAsia" w:cstheme="minorHAnsi"/>
        </w:rPr>
        <w:t>公众网民认为重点加强个人信息保护方面的选择为：第一位是加强立法，选择率为87.72</w:t>
      </w:r>
      <w:r>
        <w:rPr>
          <w:rFonts w:cstheme="minorHAnsi"/>
        </w:rPr>
        <w:t>%</w:t>
      </w:r>
      <w:r>
        <w:rPr>
          <w:rFonts w:hint="eastAsia" w:cstheme="minorHAnsi"/>
        </w:rPr>
        <w:t>，第二位为企业自律，选择率为75.8</w:t>
      </w:r>
      <w:r>
        <w:rPr>
          <w:rFonts w:cstheme="minorHAnsi"/>
        </w:rPr>
        <w:t>%</w:t>
      </w:r>
      <w:r>
        <w:rPr>
          <w:rFonts w:hint="eastAsia" w:cstheme="minorHAnsi"/>
        </w:rPr>
        <w:t>，第三位、第四位为监管部门增加受理渠道和举报平台，选择率为70.17</w:t>
      </w:r>
      <w:r>
        <w:rPr>
          <w:rFonts w:cstheme="minorHAnsi"/>
        </w:rPr>
        <w:t>%</w:t>
      </w:r>
      <w:r>
        <w:rPr>
          <w:rFonts w:hint="eastAsia" w:cstheme="minorHAnsi"/>
        </w:rPr>
        <w:t>和65.28</w:t>
      </w:r>
      <w:r>
        <w:rPr>
          <w:rFonts w:cstheme="minorHAnsi"/>
        </w:rPr>
        <w:t>%</w:t>
      </w:r>
      <w:r>
        <w:rPr>
          <w:rFonts w:hint="eastAsia" w:cstheme="minorHAnsi"/>
        </w:rPr>
        <w:t>，第五位为社会组织等加强培训和宣传，选择率为59.3</w:t>
      </w:r>
      <w:r>
        <w:rPr>
          <w:rFonts w:cstheme="minorHAnsi"/>
        </w:rPr>
        <w:t>%</w:t>
      </w:r>
      <w:r>
        <w:rPr>
          <w:rFonts w:hint="eastAsia" w:cstheme="minorHAnsi"/>
        </w:rPr>
        <w:t>。数据显示公众网民期望政府发挥更大的作用。</w:t>
      </w:r>
    </w:p>
    <w:p>
      <w:pPr>
        <w:rPr>
          <w:rFonts w:cstheme="minorHAnsi"/>
        </w:rPr>
      </w:pPr>
      <w:r>
        <w:drawing>
          <wp:inline distT="0" distB="0" distL="114300" distR="114300">
            <wp:extent cx="4878070" cy="2703195"/>
            <wp:effectExtent l="4445" t="4445" r="13335" b="16510"/>
            <wp:docPr id="149"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6"/>
        <w:jc w:val="center"/>
        <w:rPr>
          <w:rFonts w:asciiTheme="minorHAnsi" w:cstheme="minorHAnsi"/>
          <w:sz w:val="24"/>
        </w:rPr>
      </w:pPr>
      <w:r>
        <w:rPr>
          <w:rFonts w:asciiTheme="minorHAnsi" w:cstheme="minorHAnsi"/>
          <w:sz w:val="24"/>
        </w:rPr>
        <w:t>图表</w:t>
      </w:r>
      <w:r>
        <w:rPr>
          <w:rFonts w:asciiTheme="minorHAnsi" w:cstheme="minorHAnsi"/>
          <w:sz w:val="24"/>
        </w:rPr>
        <w:fldChar w:fldCharType="begin"/>
      </w:r>
      <w:r>
        <w:rPr>
          <w:rFonts w:asciiTheme="minorHAnsi" w:cstheme="minorHAnsi"/>
          <w:sz w:val="24"/>
        </w:rPr>
        <w:instrText xml:space="preserve"> SEQ </w:instrText>
      </w:r>
      <w:r>
        <w:rPr>
          <w:rFonts w:hint="eastAsia" w:asciiTheme="minorHAnsi" w:cstheme="minorHAnsi"/>
          <w:sz w:val="24"/>
        </w:rPr>
        <w:instrText xml:space="preserve">图表</w:instrText>
      </w:r>
      <w:r>
        <w:rPr>
          <w:rFonts w:asciiTheme="minorHAnsi" w:cstheme="minorHAnsi"/>
          <w:sz w:val="24"/>
        </w:rPr>
        <w:instrText xml:space="preserve"> \* ARABIC </w:instrText>
      </w:r>
      <w:r>
        <w:rPr>
          <w:rFonts w:asciiTheme="minorHAnsi" w:cstheme="minorHAnsi"/>
          <w:sz w:val="24"/>
        </w:rPr>
        <w:fldChar w:fldCharType="separate"/>
      </w:r>
      <w:r>
        <w:rPr>
          <w:rFonts w:asciiTheme="minorHAnsi" w:cstheme="minorHAnsi"/>
          <w:sz w:val="24"/>
        </w:rPr>
        <w:t>61</w:t>
      </w:r>
      <w:r>
        <w:rPr>
          <w:rFonts w:asciiTheme="minorHAnsi" w:cstheme="minorHAnsi"/>
          <w:sz w:val="24"/>
        </w:rPr>
        <w:fldChar w:fldCharType="end"/>
      </w:r>
      <w:bookmarkStart w:id="227" w:name="_Toc17441"/>
      <w:r>
        <w:rPr>
          <w:rFonts w:asciiTheme="minorHAnsi" w:cstheme="minorHAnsi"/>
          <w:sz w:val="24"/>
        </w:rPr>
        <w:t>：应重点加强个人信息保护方面的措施</w:t>
      </w:r>
      <w:bookmarkEnd w:id="227"/>
    </w:p>
    <w:p>
      <w:pPr>
        <w:ind w:firstLine="0" w:firstLineChars="0"/>
        <w:rPr>
          <w:rFonts w:cstheme="minorHAnsi"/>
        </w:rPr>
      </w:pPr>
      <w:r>
        <w:rPr>
          <w:rFonts w:hint="eastAsia" w:cstheme="minorHAnsi"/>
        </w:rPr>
        <w:t>（图表数据来源：公众网民版专题</w:t>
      </w:r>
      <w:r>
        <w:rPr>
          <w:rFonts w:cstheme="minorHAnsi"/>
        </w:rPr>
        <w:t>3</w:t>
      </w:r>
      <w:r>
        <w:rPr>
          <w:rFonts w:hint="eastAsia" w:cstheme="minorHAnsi"/>
        </w:rPr>
        <w:t>个人信息保护专题第</w:t>
      </w:r>
      <w:r>
        <w:rPr>
          <w:rFonts w:cstheme="minorHAnsi"/>
        </w:rPr>
        <w:t>12</w:t>
      </w:r>
      <w:r>
        <w:rPr>
          <w:rFonts w:hint="eastAsia" w:cstheme="minorHAnsi"/>
        </w:rPr>
        <w:t>题：您认为应重点在哪些方面加强个人信息保护？）</w:t>
      </w:r>
    </w:p>
    <w:p>
      <w:pPr>
        <w:widowControl/>
        <w:adjustRightInd/>
        <w:snapToGrid/>
        <w:spacing w:line="240" w:lineRule="auto"/>
        <w:ind w:firstLine="0" w:firstLineChars="0"/>
        <w:jc w:val="left"/>
        <w:rPr>
          <w:rFonts w:eastAsia="黑体" w:cstheme="minorHAnsi"/>
          <w:b/>
          <w:bCs/>
          <w:kern w:val="44"/>
          <w:sz w:val="28"/>
          <w:szCs w:val="28"/>
        </w:rPr>
      </w:pPr>
    </w:p>
    <w:p>
      <w:pPr>
        <w:widowControl/>
        <w:adjustRightInd/>
        <w:snapToGrid/>
        <w:spacing w:line="240" w:lineRule="auto"/>
        <w:ind w:firstLine="0" w:firstLineChars="0"/>
        <w:jc w:val="left"/>
        <w:rPr>
          <w:rFonts w:cstheme="minorHAnsi"/>
          <w:b/>
        </w:rPr>
      </w:pPr>
      <w:r>
        <w:rPr>
          <w:rFonts w:cstheme="minorHAnsi"/>
        </w:rPr>
        <w:br w:type="page"/>
      </w:r>
    </w:p>
    <w:p>
      <w:pPr>
        <w:pStyle w:val="3"/>
        <w:rPr>
          <w:rFonts w:asciiTheme="minorHAnsi" w:hAnsiTheme="minorHAnsi" w:cstheme="minorHAnsi"/>
        </w:rPr>
      </w:pPr>
      <w:bookmarkStart w:id="228" w:name="_Toc5938"/>
      <w:r>
        <w:rPr>
          <w:rFonts w:asciiTheme="minorHAnsi" w:hAnsiTheme="minorHAnsi" w:cstheme="minorHAnsi"/>
        </w:rPr>
        <w:t>5.4</w:t>
      </w:r>
      <w:bookmarkStart w:id="229" w:name="_Hlk49084733"/>
      <w:r>
        <w:rPr>
          <w:rFonts w:hint="eastAsia" w:asciiTheme="minorHAnsi" w:hAnsiTheme="minorHAnsi" w:cstheme="minorHAnsi"/>
        </w:rPr>
        <w:t>专题</w:t>
      </w:r>
      <w:r>
        <w:rPr>
          <w:rFonts w:asciiTheme="minorHAnsi" w:hAnsiTheme="minorHAnsi" w:cstheme="minorHAnsi"/>
        </w:rPr>
        <w:t>4</w:t>
      </w:r>
      <w:r>
        <w:rPr>
          <w:rFonts w:hint="eastAsia" w:asciiTheme="minorHAnsi" w:hAnsiTheme="minorHAnsi" w:cstheme="minorHAnsi"/>
        </w:rPr>
        <w:t>：网络购物权益保护专题</w:t>
      </w:r>
      <w:bookmarkEnd w:id="228"/>
      <w:bookmarkEnd w:id="229"/>
    </w:p>
    <w:p>
      <w:pPr>
        <w:rPr>
          <w:rFonts w:cstheme="minorHAnsi"/>
        </w:rPr>
      </w:pPr>
      <w:r>
        <w:rPr>
          <w:rFonts w:hint="eastAsia" w:cstheme="minorHAnsi"/>
        </w:rPr>
        <w:t>参与本专题答题的公众网民人数为5921。</w:t>
      </w:r>
    </w:p>
    <w:p>
      <w:pPr>
        <w:rPr>
          <w:rFonts w:cstheme="minorHAnsi"/>
        </w:rPr>
      </w:pPr>
      <w:r>
        <w:rPr>
          <w:rFonts w:hint="eastAsia" w:cstheme="minorHAnsi"/>
        </w:rPr>
        <w:t>（</w:t>
      </w:r>
      <w:r>
        <w:rPr>
          <w:rFonts w:cstheme="minorHAnsi"/>
        </w:rPr>
        <w:t>1</w:t>
      </w:r>
      <w:r>
        <w:rPr>
          <w:rFonts w:hint="eastAsia" w:cstheme="minorHAnsi"/>
        </w:rPr>
        <w:t>）网络购物安全状况满意度评价</w:t>
      </w:r>
    </w:p>
    <w:p>
      <w:pPr>
        <w:rPr>
          <w:rFonts w:cstheme="minorHAnsi"/>
        </w:rPr>
      </w:pPr>
      <w:r>
        <w:rPr>
          <w:rFonts w:hint="eastAsia" w:cstheme="minorHAnsi"/>
        </w:rPr>
        <w:t>公众网民对网络购物安全状况满意度评价：认为满意以上的占58.15</w:t>
      </w:r>
      <w:r>
        <w:rPr>
          <w:rFonts w:cstheme="minorHAnsi"/>
        </w:rPr>
        <w:t>%</w:t>
      </w:r>
      <w:r>
        <w:rPr>
          <w:rFonts w:hint="eastAsia" w:cstheme="minorHAnsi"/>
        </w:rPr>
        <w:t>，其中8.75</w:t>
      </w:r>
      <w:r>
        <w:rPr>
          <w:rFonts w:cstheme="minorHAnsi"/>
        </w:rPr>
        <w:t>%</w:t>
      </w:r>
      <w:r>
        <w:rPr>
          <w:rFonts w:hint="eastAsia" w:cstheme="minorHAnsi"/>
        </w:rPr>
        <w:t>公众网民认为非常满意，49.4</w:t>
      </w:r>
      <w:r>
        <w:rPr>
          <w:rFonts w:cstheme="minorHAnsi"/>
        </w:rPr>
        <w:t>%</w:t>
      </w:r>
      <w:r>
        <w:rPr>
          <w:rFonts w:hint="eastAsia" w:cstheme="minorHAnsi"/>
        </w:rPr>
        <w:t>认为满意。36.03</w:t>
      </w:r>
      <w:r>
        <w:rPr>
          <w:rFonts w:cstheme="minorHAnsi"/>
        </w:rPr>
        <w:t>%</w:t>
      </w:r>
      <w:r>
        <w:rPr>
          <w:rFonts w:hint="eastAsia" w:cstheme="minorHAnsi"/>
        </w:rPr>
        <w:t>认为一般，5.82</w:t>
      </w:r>
      <w:r>
        <w:rPr>
          <w:rFonts w:cstheme="minorHAnsi"/>
        </w:rPr>
        <w:t>%</w:t>
      </w:r>
      <w:r>
        <w:rPr>
          <w:rFonts w:hint="eastAsia" w:cstheme="minorHAnsi"/>
        </w:rPr>
        <w:t>认为不满意或非常不满意，其中4.33</w:t>
      </w:r>
      <w:r>
        <w:rPr>
          <w:rFonts w:cstheme="minorHAnsi"/>
        </w:rPr>
        <w:t>%</w:t>
      </w:r>
      <w:r>
        <w:rPr>
          <w:rFonts w:hint="eastAsia" w:cstheme="minorHAnsi"/>
        </w:rPr>
        <w:t>认为不满意，1.49</w:t>
      </w:r>
      <w:r>
        <w:rPr>
          <w:rFonts w:cstheme="minorHAnsi"/>
        </w:rPr>
        <w:t>%</w:t>
      </w:r>
      <w:r>
        <w:rPr>
          <w:rFonts w:hint="eastAsia" w:cstheme="minorHAnsi"/>
        </w:rPr>
        <w:t>认为非常不满意。总体上满意评价接近六成，占绝大部分。</w:t>
      </w:r>
    </w:p>
    <w:p>
      <w:pPr>
        <w:rPr>
          <w:rFonts w:cstheme="minorHAnsi"/>
        </w:rPr>
      </w:pPr>
      <w:r>
        <w:drawing>
          <wp:inline distT="0" distB="0" distL="114300" distR="114300">
            <wp:extent cx="4868545" cy="3208655"/>
            <wp:effectExtent l="4445" t="4445" r="22860" b="6350"/>
            <wp:docPr id="15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62</w:t>
      </w:r>
      <w:r>
        <w:rPr>
          <w:rFonts w:asciiTheme="minorHAnsi" w:cstheme="minorHAnsi"/>
          <w:sz w:val="24"/>
          <w:szCs w:val="21"/>
        </w:rPr>
        <w:fldChar w:fldCharType="end"/>
      </w:r>
      <w:bookmarkStart w:id="230" w:name="_Toc12"/>
      <w:r>
        <w:rPr>
          <w:rFonts w:asciiTheme="minorHAnsi" w:cstheme="minorHAnsi"/>
          <w:sz w:val="24"/>
          <w:szCs w:val="21"/>
        </w:rPr>
        <w:t>：网络购物安全状况满意度评价</w:t>
      </w:r>
      <w:bookmarkEnd w:id="230"/>
    </w:p>
    <w:p>
      <w:pPr>
        <w:ind w:firstLine="0" w:firstLineChars="0"/>
        <w:rPr>
          <w:rFonts w:cstheme="minorHAnsi"/>
        </w:rPr>
      </w:pPr>
      <w:r>
        <w:rPr>
          <w:rFonts w:hint="eastAsia" w:cstheme="minorHAnsi"/>
        </w:rPr>
        <w:t>（图表数据来源：公众网民版专题</w:t>
      </w:r>
      <w:r>
        <w:rPr>
          <w:rFonts w:cstheme="minorHAnsi"/>
        </w:rPr>
        <w:t>4</w:t>
      </w:r>
      <w:r>
        <w:rPr>
          <w:rFonts w:hint="eastAsia" w:cstheme="minorHAnsi"/>
        </w:rPr>
        <w:t>：网络购物权益保护专题第</w:t>
      </w:r>
      <w:r>
        <w:rPr>
          <w:rFonts w:cstheme="minorHAnsi"/>
        </w:rPr>
        <w:t>1</w:t>
      </w:r>
      <w:r>
        <w:rPr>
          <w:rFonts w:hint="eastAsia" w:cstheme="minorHAnsi"/>
        </w:rPr>
        <w:t>题：您对当前网络购物安全状况的满意程度？）</w:t>
      </w:r>
    </w:p>
    <w:p>
      <w:pPr>
        <w:ind w:firstLine="0" w:firstLineChars="0"/>
        <w:rPr>
          <w:rFonts w:cstheme="minorHAnsi"/>
        </w:rPr>
      </w:pPr>
    </w:p>
    <w:p>
      <w:pPr>
        <w:rPr>
          <w:rFonts w:cstheme="minorHAnsi"/>
        </w:rPr>
      </w:pPr>
      <w:r>
        <w:rPr>
          <w:rFonts w:hint="eastAsia" w:cstheme="minorHAnsi"/>
        </w:rPr>
        <w:t>（</w:t>
      </w:r>
      <w:r>
        <w:rPr>
          <w:rFonts w:cstheme="minorHAnsi"/>
        </w:rPr>
        <w:t>2</w:t>
      </w:r>
      <w:r>
        <w:rPr>
          <w:rFonts w:hint="eastAsia" w:cstheme="minorHAnsi"/>
        </w:rPr>
        <w:t>）网民网络购物年平均消费情况</w:t>
      </w:r>
    </w:p>
    <w:p>
      <w:pPr>
        <w:rPr>
          <w:rFonts w:cstheme="minorHAnsi"/>
        </w:rPr>
      </w:pPr>
      <w:r>
        <w:rPr>
          <w:rFonts w:hint="eastAsia" w:cstheme="minorHAnsi"/>
        </w:rPr>
        <w:t>网民网络购物年平均消费情况：18.58</w:t>
      </w:r>
      <w:r>
        <w:rPr>
          <w:rFonts w:cstheme="minorHAnsi"/>
        </w:rPr>
        <w:t>%</w:t>
      </w:r>
      <w:r>
        <w:rPr>
          <w:rFonts w:hint="eastAsia" w:cstheme="minorHAnsi"/>
        </w:rPr>
        <w:t>公众网民网络购物年平均消费</w:t>
      </w:r>
      <w:r>
        <w:rPr>
          <w:rFonts w:cstheme="minorHAnsi"/>
        </w:rPr>
        <w:t>1</w:t>
      </w:r>
      <w:r>
        <w:rPr>
          <w:rFonts w:hint="eastAsia" w:cstheme="minorHAnsi"/>
        </w:rPr>
        <w:t>千元或以下，30.99</w:t>
      </w:r>
      <w:r>
        <w:rPr>
          <w:rFonts w:cstheme="minorHAnsi"/>
        </w:rPr>
        <w:t>%</w:t>
      </w:r>
      <w:r>
        <w:rPr>
          <w:rFonts w:hint="eastAsia" w:cstheme="minorHAnsi"/>
        </w:rPr>
        <w:t>公众网民网络购物年平均消费</w:t>
      </w:r>
      <w:r>
        <w:rPr>
          <w:rFonts w:cstheme="minorHAnsi"/>
        </w:rPr>
        <w:t>1-5</w:t>
      </w:r>
      <w:r>
        <w:rPr>
          <w:rFonts w:hint="eastAsia" w:cstheme="minorHAnsi"/>
        </w:rPr>
        <w:t>千元，22.75</w:t>
      </w:r>
      <w:r>
        <w:rPr>
          <w:rFonts w:cstheme="minorHAnsi"/>
        </w:rPr>
        <w:t>%</w:t>
      </w:r>
      <w:r>
        <w:rPr>
          <w:rFonts w:hint="eastAsia" w:cstheme="minorHAnsi"/>
        </w:rPr>
        <w:t>公众网民网络购物年平均消费</w:t>
      </w:r>
      <w:r>
        <w:rPr>
          <w:rFonts w:cstheme="minorHAnsi"/>
        </w:rPr>
        <w:t>5</w:t>
      </w:r>
      <w:r>
        <w:rPr>
          <w:rFonts w:hint="eastAsia" w:cstheme="minorHAnsi"/>
        </w:rPr>
        <w:t>千元</w:t>
      </w:r>
      <w:r>
        <w:rPr>
          <w:rFonts w:cstheme="minorHAnsi"/>
        </w:rPr>
        <w:t>-1</w:t>
      </w:r>
      <w:r>
        <w:rPr>
          <w:rFonts w:hint="eastAsia" w:cstheme="minorHAnsi"/>
        </w:rPr>
        <w:t>万元，21.89</w:t>
      </w:r>
      <w:r>
        <w:rPr>
          <w:rFonts w:cstheme="minorHAnsi"/>
        </w:rPr>
        <w:t>%</w:t>
      </w:r>
      <w:r>
        <w:rPr>
          <w:rFonts w:hint="eastAsia" w:cstheme="minorHAnsi"/>
        </w:rPr>
        <w:t>公众网民网络购物年平均消费</w:t>
      </w:r>
      <w:r>
        <w:rPr>
          <w:rFonts w:cstheme="minorHAnsi"/>
        </w:rPr>
        <w:t>1-5</w:t>
      </w:r>
      <w:r>
        <w:rPr>
          <w:rFonts w:hint="eastAsia" w:cstheme="minorHAnsi"/>
        </w:rPr>
        <w:t>万元，5.8</w:t>
      </w:r>
      <w:r>
        <w:rPr>
          <w:rFonts w:cstheme="minorHAnsi"/>
        </w:rPr>
        <w:t>%</w:t>
      </w:r>
      <w:r>
        <w:rPr>
          <w:rFonts w:hint="eastAsia" w:cstheme="minorHAnsi"/>
        </w:rPr>
        <w:t>公众网民网络购物年平均消费</w:t>
      </w:r>
      <w:r>
        <w:rPr>
          <w:rFonts w:cstheme="minorHAnsi"/>
        </w:rPr>
        <w:t>5</w:t>
      </w:r>
      <w:r>
        <w:rPr>
          <w:rFonts w:hint="eastAsia" w:cstheme="minorHAnsi"/>
        </w:rPr>
        <w:t>万元以上。数据显示公众网民网络购物消费呈现分层化。</w:t>
      </w:r>
    </w:p>
    <w:p>
      <w:pPr>
        <w:rPr>
          <w:rFonts w:cstheme="minorHAnsi"/>
        </w:rPr>
      </w:pPr>
      <w:r>
        <w:drawing>
          <wp:inline distT="0" distB="0" distL="114300" distR="114300">
            <wp:extent cx="4937125" cy="3255010"/>
            <wp:effectExtent l="4445" t="4445" r="11430" b="17145"/>
            <wp:docPr id="15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63</w:t>
      </w:r>
      <w:r>
        <w:rPr>
          <w:rFonts w:asciiTheme="minorHAnsi" w:cstheme="minorHAnsi"/>
          <w:sz w:val="24"/>
          <w:szCs w:val="21"/>
        </w:rPr>
        <w:fldChar w:fldCharType="end"/>
      </w:r>
      <w:bookmarkStart w:id="231" w:name="_Toc31614"/>
      <w:r>
        <w:rPr>
          <w:rFonts w:asciiTheme="minorHAnsi" w:cstheme="minorHAnsi"/>
          <w:sz w:val="24"/>
          <w:szCs w:val="21"/>
        </w:rPr>
        <w:t>：网民网络购物年平均消费情况</w:t>
      </w:r>
      <w:bookmarkEnd w:id="231"/>
    </w:p>
    <w:p>
      <w:pPr>
        <w:ind w:firstLine="0" w:firstLineChars="0"/>
        <w:rPr>
          <w:rFonts w:cstheme="minorHAnsi"/>
        </w:rPr>
      </w:pPr>
      <w:r>
        <w:rPr>
          <w:rFonts w:hint="eastAsia" w:cstheme="minorHAnsi"/>
        </w:rPr>
        <w:t>（图表数据来源：公众网民版专题</w:t>
      </w:r>
      <w:r>
        <w:rPr>
          <w:rFonts w:cstheme="minorHAnsi"/>
        </w:rPr>
        <w:t>4</w:t>
      </w:r>
      <w:r>
        <w:rPr>
          <w:rFonts w:hint="eastAsia" w:cstheme="minorHAnsi"/>
        </w:rPr>
        <w:t>：网络购物权益保护专题第</w:t>
      </w:r>
      <w:r>
        <w:rPr>
          <w:rFonts w:cstheme="minorHAnsi"/>
        </w:rPr>
        <w:t>2</w:t>
      </w:r>
      <w:r>
        <w:rPr>
          <w:rFonts w:hint="eastAsia" w:cstheme="minorHAnsi"/>
        </w:rPr>
        <w:t>题：您平均每年在网上购物花费多少钱？）</w:t>
      </w:r>
    </w:p>
    <w:p>
      <w:pPr>
        <w:ind w:firstLine="0" w:firstLineChars="0"/>
        <w:rPr>
          <w:rFonts w:cstheme="minorHAnsi"/>
        </w:rPr>
      </w:pPr>
    </w:p>
    <w:p>
      <w:pPr>
        <w:rPr>
          <w:rFonts w:cstheme="minorHAnsi"/>
        </w:rPr>
      </w:pPr>
      <w:r>
        <w:rPr>
          <w:rFonts w:hint="eastAsia" w:cstheme="minorHAnsi"/>
        </w:rPr>
        <w:t>（</w:t>
      </w:r>
      <w:r>
        <w:rPr>
          <w:rFonts w:cstheme="minorHAnsi"/>
        </w:rPr>
        <w:t>3</w:t>
      </w:r>
      <w:r>
        <w:rPr>
          <w:rFonts w:hint="eastAsia" w:cstheme="minorHAnsi"/>
        </w:rPr>
        <w:t>）网络购物时遇到商家拒绝</w:t>
      </w:r>
      <w:r>
        <w:rPr>
          <w:rFonts w:cstheme="minorHAnsi"/>
        </w:rPr>
        <w:t>7</w:t>
      </w:r>
      <w:r>
        <w:rPr>
          <w:rFonts w:hint="eastAsia" w:cstheme="minorHAnsi"/>
        </w:rPr>
        <w:t>天无理由退货的情况</w:t>
      </w:r>
    </w:p>
    <w:p>
      <w:pPr>
        <w:rPr>
          <w:rFonts w:cstheme="minorHAnsi"/>
        </w:rPr>
      </w:pPr>
      <w:r>
        <w:rPr>
          <w:rFonts w:hint="eastAsia" w:cstheme="minorHAnsi"/>
        </w:rPr>
        <w:t>公众网民在网络购物时遇到商家拒绝</w:t>
      </w:r>
      <w:r>
        <w:rPr>
          <w:rFonts w:cstheme="minorHAnsi"/>
        </w:rPr>
        <w:t>7</w:t>
      </w:r>
      <w:r>
        <w:rPr>
          <w:rFonts w:hint="eastAsia" w:cstheme="minorHAnsi"/>
        </w:rPr>
        <w:t>天无理由退货的情况：69.28</w:t>
      </w:r>
      <w:r>
        <w:rPr>
          <w:rFonts w:cstheme="minorHAnsi"/>
        </w:rPr>
        <w:t>%</w:t>
      </w:r>
      <w:r>
        <w:rPr>
          <w:rFonts w:hint="eastAsia" w:cstheme="minorHAnsi"/>
        </w:rPr>
        <w:t>网民表示很少遇到或没有遇到，其中42.49</w:t>
      </w:r>
      <w:r>
        <w:rPr>
          <w:rFonts w:cstheme="minorHAnsi"/>
        </w:rPr>
        <w:t>%</w:t>
      </w:r>
      <w:r>
        <w:rPr>
          <w:rFonts w:hint="eastAsia" w:cstheme="minorHAnsi"/>
        </w:rPr>
        <w:t>表示很少遇到，26.79</w:t>
      </w:r>
      <w:r>
        <w:rPr>
          <w:rFonts w:cstheme="minorHAnsi"/>
        </w:rPr>
        <w:t>%</w:t>
      </w:r>
      <w:r>
        <w:rPr>
          <w:rFonts w:hint="eastAsia" w:cstheme="minorHAnsi"/>
        </w:rPr>
        <w:t>表示没有遇到。18.87</w:t>
      </w:r>
      <w:r>
        <w:rPr>
          <w:rFonts w:cstheme="minorHAnsi"/>
        </w:rPr>
        <w:t>%</w:t>
      </w:r>
      <w:r>
        <w:rPr>
          <w:rFonts w:hint="eastAsia" w:cstheme="minorHAnsi"/>
        </w:rPr>
        <w:t>表示一般。11.86</w:t>
      </w:r>
      <w:r>
        <w:rPr>
          <w:rFonts w:cstheme="minorHAnsi"/>
        </w:rPr>
        <w:t>%</w:t>
      </w:r>
      <w:r>
        <w:rPr>
          <w:rFonts w:hint="eastAsia" w:cstheme="minorHAnsi"/>
        </w:rPr>
        <w:t>表示经常遇到或总是遇到，其中7.59</w:t>
      </w:r>
      <w:r>
        <w:rPr>
          <w:rFonts w:cstheme="minorHAnsi"/>
        </w:rPr>
        <w:t>%</w:t>
      </w:r>
      <w:r>
        <w:rPr>
          <w:rFonts w:hint="eastAsia" w:cstheme="minorHAnsi"/>
        </w:rPr>
        <w:t>表示经常遇到，4.27</w:t>
      </w:r>
      <w:r>
        <w:rPr>
          <w:rFonts w:cstheme="minorHAnsi"/>
        </w:rPr>
        <w:t>%</w:t>
      </w:r>
      <w:r>
        <w:rPr>
          <w:rFonts w:hint="eastAsia" w:cstheme="minorHAnsi"/>
        </w:rPr>
        <w:t>表示总是遇到。数据显示网络购物</w:t>
      </w:r>
      <w:r>
        <w:rPr>
          <w:rFonts w:cstheme="minorHAnsi"/>
        </w:rPr>
        <w:t>7</w:t>
      </w:r>
      <w:r>
        <w:rPr>
          <w:rFonts w:hint="eastAsia" w:cstheme="minorHAnsi"/>
        </w:rPr>
        <w:t>天无理由退货保障基本得到落实。</w:t>
      </w:r>
    </w:p>
    <w:p>
      <w:pPr>
        <w:rPr>
          <w:rFonts w:cstheme="minorHAnsi"/>
        </w:rPr>
      </w:pPr>
      <w:r>
        <w:drawing>
          <wp:inline distT="0" distB="0" distL="114300" distR="114300">
            <wp:extent cx="4885690" cy="3121660"/>
            <wp:effectExtent l="4445" t="4445" r="5715" b="17145"/>
            <wp:docPr id="15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64</w:t>
      </w:r>
      <w:r>
        <w:rPr>
          <w:rFonts w:asciiTheme="minorHAnsi" w:cstheme="minorHAnsi"/>
          <w:sz w:val="24"/>
          <w:szCs w:val="21"/>
        </w:rPr>
        <w:fldChar w:fldCharType="end"/>
      </w:r>
      <w:bookmarkStart w:id="232" w:name="_Toc19137"/>
      <w:r>
        <w:rPr>
          <w:rFonts w:asciiTheme="minorHAnsi" w:cstheme="minorHAnsi"/>
          <w:sz w:val="24"/>
          <w:szCs w:val="21"/>
        </w:rPr>
        <w:t>：网络购物时遇到商家拒绝7天无理由退货的情况</w:t>
      </w:r>
      <w:bookmarkEnd w:id="232"/>
    </w:p>
    <w:p>
      <w:pPr>
        <w:ind w:firstLine="0" w:firstLineChars="0"/>
        <w:rPr>
          <w:rFonts w:cstheme="minorHAnsi"/>
        </w:rPr>
      </w:pPr>
      <w:r>
        <w:rPr>
          <w:rFonts w:hint="eastAsia" w:cstheme="minorHAnsi"/>
        </w:rPr>
        <w:t>（图表数据来源：公众网民版专题</w:t>
      </w:r>
      <w:r>
        <w:rPr>
          <w:rFonts w:cstheme="minorHAnsi"/>
        </w:rPr>
        <w:t>4</w:t>
      </w:r>
      <w:r>
        <w:rPr>
          <w:rFonts w:hint="eastAsia" w:cstheme="minorHAnsi"/>
        </w:rPr>
        <w:t>：网络购物权益保护专题第</w:t>
      </w:r>
      <w:r>
        <w:rPr>
          <w:rFonts w:cstheme="minorHAnsi"/>
        </w:rPr>
        <w:t>3</w:t>
      </w:r>
      <w:r>
        <w:rPr>
          <w:rFonts w:hint="eastAsia" w:cstheme="minorHAnsi"/>
        </w:rPr>
        <w:t>题：当您上网购物时，是否遇到过商家拒绝</w:t>
      </w:r>
      <w:r>
        <w:rPr>
          <w:rFonts w:cstheme="minorHAnsi"/>
        </w:rPr>
        <w:t>7</w:t>
      </w:r>
      <w:r>
        <w:rPr>
          <w:rFonts w:hint="eastAsia" w:cstheme="minorHAnsi"/>
        </w:rPr>
        <w:t>天无理由退货？）</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4</w:t>
      </w:r>
      <w:r>
        <w:rPr>
          <w:rFonts w:hint="eastAsia" w:cstheme="minorHAnsi"/>
        </w:rPr>
        <w:t>）遇到商家拒绝无理由退货后的应对措施</w:t>
      </w:r>
    </w:p>
    <w:p>
      <w:pPr>
        <w:rPr>
          <w:rFonts w:cstheme="minorHAnsi"/>
        </w:rPr>
      </w:pPr>
      <w:r>
        <w:rPr>
          <w:rFonts w:hint="eastAsia" w:cstheme="minorHAnsi"/>
        </w:rPr>
        <w:t>公众网民对遇到商家拒绝无理由退货后的应对措施：排第一位的是找第三方购物网站客服介入（选择率73.43</w:t>
      </w:r>
      <w:r>
        <w:rPr>
          <w:rFonts w:cstheme="minorHAnsi"/>
        </w:rPr>
        <w:t>%</w:t>
      </w:r>
      <w:r>
        <w:rPr>
          <w:rFonts w:hint="eastAsia" w:cstheme="minorHAnsi"/>
        </w:rPr>
        <w:t>），</w:t>
      </w:r>
      <w:bookmarkStart w:id="233" w:name="_Hlk49086943"/>
      <w:r>
        <w:rPr>
          <w:rFonts w:hint="eastAsia" w:cstheme="minorHAnsi"/>
        </w:rPr>
        <w:t>第二位是找店铺客服理论（选择率58.42</w:t>
      </w:r>
      <w:r>
        <w:rPr>
          <w:rFonts w:cstheme="minorHAnsi"/>
        </w:rPr>
        <w:t>%</w:t>
      </w:r>
      <w:r>
        <w:rPr>
          <w:rFonts w:hint="eastAsia" w:cstheme="minorHAnsi"/>
        </w:rPr>
        <w:t>），</w:t>
      </w:r>
      <w:bookmarkEnd w:id="233"/>
      <w:r>
        <w:rPr>
          <w:rFonts w:hint="eastAsia" w:cstheme="minorHAnsi"/>
        </w:rPr>
        <w:t>第三位是向有关部门投诉（选择率39.14</w:t>
      </w:r>
      <w:r>
        <w:rPr>
          <w:rFonts w:cstheme="minorHAnsi"/>
        </w:rPr>
        <w:t>%</w:t>
      </w:r>
      <w:r>
        <w:rPr>
          <w:rFonts w:hint="eastAsia" w:cstheme="minorHAnsi"/>
        </w:rPr>
        <w:t>），第四位是放弃退货（选择率17.99</w:t>
      </w:r>
      <w:r>
        <w:rPr>
          <w:rFonts w:cstheme="minorHAnsi"/>
        </w:rPr>
        <w:t>%</w:t>
      </w:r>
      <w:r>
        <w:rPr>
          <w:rFonts w:hint="eastAsia" w:cstheme="minorHAnsi"/>
        </w:rPr>
        <w:t>）。数据显示公众网民对维护自身合法权益方面比较重视，第三方购物网站的介入起了相当重要的作用。</w:t>
      </w:r>
    </w:p>
    <w:p>
      <w:pPr>
        <w:rPr>
          <w:rFonts w:cstheme="minorHAnsi"/>
        </w:rPr>
      </w:pPr>
      <w:r>
        <w:drawing>
          <wp:inline distT="0" distB="0" distL="114300" distR="114300">
            <wp:extent cx="4927600" cy="2866390"/>
            <wp:effectExtent l="4445" t="4445" r="20955" b="5715"/>
            <wp:docPr id="15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65</w:t>
      </w:r>
      <w:r>
        <w:rPr>
          <w:rFonts w:asciiTheme="minorHAnsi" w:cstheme="minorHAnsi"/>
          <w:sz w:val="24"/>
          <w:szCs w:val="21"/>
        </w:rPr>
        <w:fldChar w:fldCharType="end"/>
      </w:r>
      <w:bookmarkStart w:id="234" w:name="_Toc6392"/>
      <w:r>
        <w:rPr>
          <w:rFonts w:asciiTheme="minorHAnsi" w:cstheme="minorHAnsi"/>
          <w:sz w:val="24"/>
          <w:szCs w:val="21"/>
        </w:rPr>
        <w:t>：遇到商家拒绝无理由退货后通常会采取的措施</w:t>
      </w:r>
      <w:bookmarkEnd w:id="234"/>
    </w:p>
    <w:p>
      <w:pPr>
        <w:ind w:firstLine="0" w:firstLineChars="0"/>
        <w:rPr>
          <w:rFonts w:cstheme="minorHAnsi"/>
        </w:rPr>
      </w:pPr>
      <w:r>
        <w:rPr>
          <w:rFonts w:hint="eastAsia" w:cstheme="minorHAnsi"/>
        </w:rPr>
        <w:t>（图表数据来源：公众网民版专题</w:t>
      </w:r>
      <w:r>
        <w:rPr>
          <w:rFonts w:cstheme="minorHAnsi"/>
        </w:rPr>
        <w:t>4</w:t>
      </w:r>
      <w:r>
        <w:rPr>
          <w:rFonts w:hint="eastAsia" w:cstheme="minorHAnsi"/>
        </w:rPr>
        <w:t>：网络购物权益保护专题第</w:t>
      </w:r>
      <w:r>
        <w:rPr>
          <w:rFonts w:cstheme="minorHAnsi"/>
        </w:rPr>
        <w:t>4</w:t>
      </w:r>
      <w:r>
        <w:rPr>
          <w:rFonts w:hint="eastAsia" w:cstheme="minorHAnsi"/>
        </w:rPr>
        <w:t>题：您遇到商家拒绝无理由退货后通常采取的措施？）</w:t>
      </w:r>
    </w:p>
    <w:p>
      <w:pPr>
        <w:ind w:firstLine="0" w:firstLineChars="0"/>
        <w:rPr>
          <w:rFonts w:cstheme="minorHAnsi"/>
        </w:rPr>
      </w:pPr>
    </w:p>
    <w:p>
      <w:pPr>
        <w:rPr>
          <w:rFonts w:cstheme="minorHAnsi"/>
        </w:rPr>
      </w:pPr>
      <w:bookmarkStart w:id="235" w:name="_Hlk48650523"/>
      <w:r>
        <w:rPr>
          <w:rFonts w:hint="eastAsia" w:cstheme="minorHAnsi"/>
        </w:rPr>
        <w:t>（</w:t>
      </w:r>
      <w:r>
        <w:rPr>
          <w:rFonts w:cstheme="minorHAnsi"/>
        </w:rPr>
        <w:t>4.1</w:t>
      </w:r>
      <w:r>
        <w:rPr>
          <w:rFonts w:hint="eastAsia" w:cstheme="minorHAnsi"/>
        </w:rPr>
        <w:t>）放弃无理由退货的原因</w:t>
      </w:r>
    </w:p>
    <w:p>
      <w:pPr>
        <w:rPr>
          <w:rFonts w:cstheme="minorHAnsi"/>
        </w:rPr>
      </w:pPr>
      <w:r>
        <w:rPr>
          <w:rFonts w:hint="eastAsia" w:cstheme="minorHAnsi"/>
        </w:rPr>
        <w:t>公众网民放弃无理由退货的原因：排第一位的是过程太麻烦（选择率83.87</w:t>
      </w:r>
      <w:r>
        <w:rPr>
          <w:rFonts w:cstheme="minorHAnsi"/>
        </w:rPr>
        <w:t>%</w:t>
      </w:r>
      <w:r>
        <w:rPr>
          <w:rFonts w:hint="eastAsia" w:cstheme="minorHAnsi"/>
        </w:rPr>
        <w:t>），第二位是不想自理邮费（选择率61.83</w:t>
      </w:r>
      <w:r>
        <w:rPr>
          <w:rFonts w:cstheme="minorHAnsi"/>
        </w:rPr>
        <w:t>%</w:t>
      </w:r>
      <w:r>
        <w:rPr>
          <w:rFonts w:hint="eastAsia" w:cstheme="minorHAnsi"/>
        </w:rPr>
        <w:t>），第三位是金额不大没必要（选择率61.83</w:t>
      </w:r>
      <w:r>
        <w:rPr>
          <w:rFonts w:cstheme="minorHAnsi"/>
        </w:rPr>
        <w:t>%</w:t>
      </w:r>
      <w:r>
        <w:rPr>
          <w:rFonts w:hint="eastAsia" w:cstheme="minorHAnsi"/>
        </w:rPr>
        <w:t>），第四位是维权太花时间（选择率54.57</w:t>
      </w:r>
      <w:r>
        <w:rPr>
          <w:rFonts w:cstheme="minorHAnsi"/>
        </w:rPr>
        <w:t>%</w:t>
      </w:r>
      <w:r>
        <w:rPr>
          <w:rFonts w:hint="eastAsia" w:cstheme="minorHAnsi"/>
        </w:rPr>
        <w:t>），第五位是商品问题不大，可以凑合接受（选择率43.01</w:t>
      </w:r>
      <w:r>
        <w:rPr>
          <w:rFonts w:cstheme="minorHAnsi"/>
        </w:rPr>
        <w:t>%</w:t>
      </w:r>
      <w:r>
        <w:rPr>
          <w:rFonts w:hint="eastAsia" w:cstheme="minorHAnsi"/>
        </w:rPr>
        <w:t>）。数据显示公众网民维权中成本是主要考虑的因素，退货流程和效率是主要的痛点。</w:t>
      </w:r>
    </w:p>
    <w:p>
      <w:pPr>
        <w:rPr>
          <w:rFonts w:cstheme="minorHAnsi"/>
        </w:rPr>
      </w:pPr>
      <w:r>
        <w:drawing>
          <wp:inline distT="0" distB="0" distL="114300" distR="114300">
            <wp:extent cx="4951095" cy="3053715"/>
            <wp:effectExtent l="5080" t="4445" r="15875" b="8890"/>
            <wp:docPr id="15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66</w:t>
      </w:r>
      <w:r>
        <w:rPr>
          <w:rFonts w:asciiTheme="minorHAnsi" w:cstheme="minorHAnsi"/>
          <w:sz w:val="24"/>
          <w:szCs w:val="21"/>
        </w:rPr>
        <w:fldChar w:fldCharType="end"/>
      </w:r>
      <w:bookmarkStart w:id="236" w:name="_Toc8954"/>
      <w:r>
        <w:rPr>
          <w:rFonts w:asciiTheme="minorHAnsi" w:cstheme="minorHAnsi"/>
          <w:sz w:val="24"/>
          <w:szCs w:val="21"/>
        </w:rPr>
        <w:t>：放弃无理由退货的原因</w:t>
      </w:r>
      <w:bookmarkEnd w:id="236"/>
    </w:p>
    <w:p>
      <w:pPr>
        <w:ind w:firstLine="0" w:firstLineChars="0"/>
        <w:rPr>
          <w:rFonts w:cstheme="minorHAnsi"/>
        </w:rPr>
      </w:pPr>
      <w:r>
        <w:rPr>
          <w:rFonts w:hint="eastAsia" w:cstheme="minorHAnsi"/>
        </w:rPr>
        <w:t>（图表数据来源：公众网民版专题</w:t>
      </w:r>
      <w:r>
        <w:rPr>
          <w:rFonts w:cstheme="minorHAnsi"/>
        </w:rPr>
        <w:t>4</w:t>
      </w:r>
      <w:r>
        <w:rPr>
          <w:rFonts w:hint="eastAsia" w:cstheme="minorHAnsi"/>
        </w:rPr>
        <w:t>：网络购物权益保护专题第</w:t>
      </w:r>
      <w:r>
        <w:rPr>
          <w:rFonts w:cstheme="minorHAnsi"/>
        </w:rPr>
        <w:t>4.1</w:t>
      </w:r>
      <w:r>
        <w:rPr>
          <w:rFonts w:hint="eastAsia" w:cstheme="minorHAnsi"/>
        </w:rPr>
        <w:t>题：您放弃无理由退货的原因？）</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5</w:t>
      </w:r>
      <w:r>
        <w:rPr>
          <w:rFonts w:hint="eastAsia" w:cstheme="minorHAnsi"/>
        </w:rPr>
        <w:t>）网贷应用软件接受度和使用频率</w:t>
      </w:r>
    </w:p>
    <w:p>
      <w:pPr>
        <w:rPr>
          <w:rFonts w:cstheme="minorHAnsi"/>
        </w:rPr>
      </w:pPr>
      <w:r>
        <w:rPr>
          <w:rFonts w:hint="eastAsia" w:cstheme="minorHAnsi"/>
        </w:rPr>
        <w:t>公众网民对花呗、白条等网贷新型接受度和使用频率方面：37.15</w:t>
      </w:r>
      <w:r>
        <w:rPr>
          <w:rFonts w:cstheme="minorHAnsi"/>
        </w:rPr>
        <w:t>%</w:t>
      </w:r>
      <w:r>
        <w:rPr>
          <w:rFonts w:hint="eastAsia" w:cstheme="minorHAnsi"/>
        </w:rPr>
        <w:t>公众网民表示会使用并会经常使用，36.1</w:t>
      </w:r>
      <w:r>
        <w:rPr>
          <w:rFonts w:cstheme="minorHAnsi"/>
        </w:rPr>
        <w:t>%</w:t>
      </w:r>
      <w:r>
        <w:rPr>
          <w:rFonts w:hint="eastAsia" w:cstheme="minorHAnsi"/>
        </w:rPr>
        <w:t>网民表示会偶尔使用，有7.77</w:t>
      </w:r>
      <w:r>
        <w:rPr>
          <w:rFonts w:cstheme="minorHAnsi"/>
        </w:rPr>
        <w:t>%</w:t>
      </w:r>
      <w:r>
        <w:rPr>
          <w:rFonts w:hint="eastAsia" w:cstheme="minorHAnsi"/>
        </w:rPr>
        <w:t>网民表示不会使用，但想要尝试，有18.98</w:t>
      </w:r>
      <w:r>
        <w:rPr>
          <w:rFonts w:cstheme="minorHAnsi"/>
        </w:rPr>
        <w:t>%</w:t>
      </w:r>
      <w:r>
        <w:rPr>
          <w:rFonts w:hint="eastAsia" w:cstheme="minorHAnsi"/>
        </w:rPr>
        <w:t>网民表示不会使用，以后也不会使用。数据显示公众网民对网贷应用基本接受，网贷应用的渗透率也比较高（73.25</w:t>
      </w:r>
      <w:r>
        <w:rPr>
          <w:rFonts w:cstheme="minorHAnsi"/>
        </w:rPr>
        <w:t>%</w:t>
      </w:r>
      <w:r>
        <w:rPr>
          <w:rFonts w:hint="eastAsia" w:cstheme="minorHAnsi"/>
        </w:rPr>
        <w:t>接近七成）。</w:t>
      </w:r>
    </w:p>
    <w:p>
      <w:pPr>
        <w:rPr>
          <w:rFonts w:cstheme="minorHAnsi"/>
        </w:rPr>
      </w:pPr>
      <w:r>
        <w:drawing>
          <wp:inline distT="0" distB="0" distL="114300" distR="114300">
            <wp:extent cx="4927600" cy="2183765"/>
            <wp:effectExtent l="4445" t="4445" r="20955" b="21590"/>
            <wp:docPr id="155"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67</w:t>
      </w:r>
      <w:r>
        <w:rPr>
          <w:rFonts w:asciiTheme="minorHAnsi" w:cstheme="minorHAnsi"/>
          <w:sz w:val="24"/>
          <w:szCs w:val="21"/>
        </w:rPr>
        <w:fldChar w:fldCharType="end"/>
      </w:r>
      <w:bookmarkStart w:id="237" w:name="_Toc10769"/>
      <w:r>
        <w:rPr>
          <w:rFonts w:asciiTheme="minorHAnsi" w:cstheme="minorHAnsi"/>
          <w:sz w:val="24"/>
          <w:szCs w:val="21"/>
        </w:rPr>
        <w:t>：网贷应用软件接受度和使用频率</w:t>
      </w:r>
      <w:bookmarkEnd w:id="237"/>
    </w:p>
    <w:p>
      <w:pPr>
        <w:ind w:firstLine="0" w:firstLineChars="0"/>
        <w:rPr>
          <w:rFonts w:cstheme="minorHAnsi"/>
        </w:rPr>
      </w:pPr>
      <w:r>
        <w:rPr>
          <w:rFonts w:cstheme="minorHAnsi"/>
        </w:rPr>
        <w:t>（图表数据来源：公众网民版专题4</w:t>
      </w:r>
      <w:r>
        <w:rPr>
          <w:rFonts w:hint="eastAsia" w:cstheme="minorHAnsi"/>
        </w:rPr>
        <w:t>：网络购物权益保护专题第</w:t>
      </w:r>
      <w:r>
        <w:rPr>
          <w:rFonts w:cstheme="minorHAnsi"/>
        </w:rPr>
        <w:t>5</w:t>
      </w:r>
      <w:r>
        <w:rPr>
          <w:rFonts w:hint="eastAsia" w:cstheme="minorHAnsi"/>
        </w:rPr>
        <w:t>题：当您在支付时是否会使用花呗、白条等新型网贷软件？）</w:t>
      </w:r>
    </w:p>
    <w:bookmarkEnd w:id="235"/>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5.1</w:t>
      </w:r>
      <w:r>
        <w:rPr>
          <w:rFonts w:hint="eastAsia" w:cstheme="minorHAnsi"/>
        </w:rPr>
        <w:t>）网络借贷消费还款风险</w:t>
      </w:r>
    </w:p>
    <w:p>
      <w:pPr>
        <w:rPr>
          <w:rFonts w:cstheme="minorHAnsi"/>
        </w:rPr>
      </w:pPr>
      <w:r>
        <w:rPr>
          <w:rFonts w:hint="eastAsia" w:cstheme="minorHAnsi"/>
        </w:rPr>
        <w:t>公众网民遇到网络借贷消费后无法按时还款的情况：60.78</w:t>
      </w:r>
      <w:r>
        <w:rPr>
          <w:rFonts w:cstheme="minorHAnsi"/>
        </w:rPr>
        <w:t>%</w:t>
      </w:r>
      <w:r>
        <w:rPr>
          <w:rFonts w:hint="eastAsia" w:cstheme="minorHAnsi"/>
        </w:rPr>
        <w:t>的公众网民没有遇到无法按时还款，22.67</w:t>
      </w:r>
      <w:r>
        <w:rPr>
          <w:rFonts w:cstheme="minorHAnsi"/>
        </w:rPr>
        <w:t>%</w:t>
      </w:r>
      <w:r>
        <w:rPr>
          <w:rFonts w:hint="eastAsia" w:cstheme="minorHAnsi"/>
        </w:rPr>
        <w:t>很少遇到，9.13</w:t>
      </w:r>
      <w:r>
        <w:rPr>
          <w:rFonts w:cstheme="minorHAnsi"/>
        </w:rPr>
        <w:t>%</w:t>
      </w:r>
      <w:r>
        <w:rPr>
          <w:rFonts w:hint="eastAsia" w:cstheme="minorHAnsi"/>
        </w:rPr>
        <w:t>表示遇到无法按时还款的情况一般，4.01</w:t>
      </w:r>
      <w:r>
        <w:rPr>
          <w:rFonts w:cstheme="minorHAnsi"/>
        </w:rPr>
        <w:t>%</w:t>
      </w:r>
      <w:r>
        <w:rPr>
          <w:rFonts w:hint="eastAsia" w:cstheme="minorHAnsi"/>
        </w:rPr>
        <w:t>网民表示经常遇到，3.42</w:t>
      </w:r>
      <w:r>
        <w:rPr>
          <w:rFonts w:cstheme="minorHAnsi"/>
        </w:rPr>
        <w:t>%</w:t>
      </w:r>
      <w:r>
        <w:rPr>
          <w:rFonts w:hint="eastAsia" w:cstheme="minorHAnsi"/>
        </w:rPr>
        <w:t>网民表示总是遇到。数据显示有相当比例的公众网民（7.43</w:t>
      </w:r>
      <w:r>
        <w:rPr>
          <w:rFonts w:cstheme="minorHAnsi"/>
        </w:rPr>
        <w:t>%</w:t>
      </w:r>
      <w:r>
        <w:rPr>
          <w:rFonts w:hint="eastAsia" w:cstheme="minorHAnsi"/>
        </w:rPr>
        <w:t>）会经常遇到无法按时还款的情况，网贷出现还款风险值得重视。</w:t>
      </w:r>
    </w:p>
    <w:p>
      <w:pPr>
        <w:rPr>
          <w:rFonts w:cstheme="minorHAnsi"/>
        </w:rPr>
      </w:pPr>
      <w:r>
        <w:drawing>
          <wp:inline distT="0" distB="0" distL="114300" distR="114300">
            <wp:extent cx="4818380" cy="2365375"/>
            <wp:effectExtent l="5080" t="4445" r="15240" b="11430"/>
            <wp:docPr id="156"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68</w:t>
      </w:r>
      <w:r>
        <w:rPr>
          <w:rFonts w:asciiTheme="minorHAnsi" w:cstheme="minorHAnsi"/>
          <w:sz w:val="24"/>
          <w:szCs w:val="21"/>
        </w:rPr>
        <w:fldChar w:fldCharType="end"/>
      </w:r>
      <w:bookmarkStart w:id="238" w:name="_Toc9679"/>
      <w:r>
        <w:rPr>
          <w:rFonts w:asciiTheme="minorHAnsi" w:cstheme="minorHAnsi"/>
          <w:sz w:val="24"/>
          <w:szCs w:val="21"/>
        </w:rPr>
        <w:t>：遇到网络借贷消费后无法按时还款的情况</w:t>
      </w:r>
      <w:bookmarkEnd w:id="238"/>
    </w:p>
    <w:p>
      <w:pPr>
        <w:ind w:firstLine="0" w:firstLineChars="0"/>
        <w:rPr>
          <w:rFonts w:cstheme="minorHAnsi"/>
        </w:rPr>
      </w:pPr>
      <w:r>
        <w:rPr>
          <w:rFonts w:hint="eastAsia" w:cstheme="minorHAnsi"/>
        </w:rPr>
        <w:t>（图表数据来源：公众网民版专题</w:t>
      </w:r>
      <w:r>
        <w:rPr>
          <w:rFonts w:cstheme="minorHAnsi"/>
        </w:rPr>
        <w:t>4</w:t>
      </w:r>
      <w:r>
        <w:rPr>
          <w:rFonts w:hint="eastAsia" w:cstheme="minorHAnsi"/>
        </w:rPr>
        <w:t>：网络购物权益保护专题第</w:t>
      </w:r>
      <w:r>
        <w:rPr>
          <w:rFonts w:cstheme="minorHAnsi"/>
        </w:rPr>
        <w:t>5.1</w:t>
      </w:r>
      <w:r>
        <w:rPr>
          <w:rFonts w:hint="eastAsia" w:cstheme="minorHAnsi"/>
        </w:rPr>
        <w:t>题：您是否有遇到过网络借贷消费后无法按时还款的情况？）</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6</w:t>
      </w:r>
      <w:r>
        <w:rPr>
          <w:rFonts w:hint="eastAsia" w:cstheme="minorHAnsi"/>
        </w:rPr>
        <w:t>）电商直播购物发展现状</w:t>
      </w:r>
    </w:p>
    <w:p>
      <w:pPr>
        <w:rPr>
          <w:rFonts w:cstheme="minorHAnsi"/>
        </w:rPr>
      </w:pPr>
      <w:r>
        <w:rPr>
          <w:rFonts w:hint="eastAsia" w:cstheme="minorHAnsi"/>
        </w:rPr>
        <w:t>公众网民对电商直播购物的接受程度：40.73</w:t>
      </w:r>
      <w:r>
        <w:rPr>
          <w:rFonts w:cstheme="minorHAnsi"/>
        </w:rPr>
        <w:t>%</w:t>
      </w:r>
      <w:r>
        <w:rPr>
          <w:rFonts w:hint="eastAsia" w:cstheme="minorHAnsi"/>
        </w:rPr>
        <w:t>网民看过直播，但没有买过；30.26</w:t>
      </w:r>
      <w:r>
        <w:rPr>
          <w:rFonts w:cstheme="minorHAnsi"/>
        </w:rPr>
        <w:t>%</w:t>
      </w:r>
      <w:r>
        <w:rPr>
          <w:rFonts w:hint="eastAsia" w:cstheme="minorHAnsi"/>
        </w:rPr>
        <w:t>网民看过直播，只是偶尔参与购物；4.42</w:t>
      </w:r>
      <w:r>
        <w:rPr>
          <w:rFonts w:cstheme="minorHAnsi"/>
        </w:rPr>
        <w:t>%</w:t>
      </w:r>
      <w:r>
        <w:rPr>
          <w:rFonts w:hint="eastAsia" w:cstheme="minorHAnsi"/>
        </w:rPr>
        <w:t>网民看过直播，而且经常通过直播购物；24.59</w:t>
      </w:r>
      <w:r>
        <w:rPr>
          <w:rFonts w:cstheme="minorHAnsi"/>
        </w:rPr>
        <w:t>%</w:t>
      </w:r>
      <w:r>
        <w:rPr>
          <w:rFonts w:hint="eastAsia" w:cstheme="minorHAnsi"/>
        </w:rPr>
        <w:t>网民没有看过网购直播。数据显示电商购物直播的渗透率比较高（75.41</w:t>
      </w:r>
      <w:r>
        <w:rPr>
          <w:rFonts w:cstheme="minorHAnsi"/>
        </w:rPr>
        <w:t>%</w:t>
      </w:r>
      <w:r>
        <w:rPr>
          <w:rFonts w:hint="eastAsia" w:cstheme="minorHAnsi"/>
        </w:rPr>
        <w:t>），但成交频次、成交率不算很高。</w:t>
      </w:r>
    </w:p>
    <w:p>
      <w:pPr>
        <w:ind w:firstLine="0" w:firstLineChars="0"/>
        <w:rPr>
          <w:rFonts w:cstheme="minorHAnsi"/>
        </w:rPr>
      </w:pPr>
      <w:r>
        <w:drawing>
          <wp:inline distT="0" distB="0" distL="114300" distR="114300">
            <wp:extent cx="5271770" cy="3022600"/>
            <wp:effectExtent l="4445" t="4445" r="19685" b="20955"/>
            <wp:docPr id="157"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69</w:t>
      </w:r>
      <w:r>
        <w:rPr>
          <w:rFonts w:asciiTheme="minorHAnsi" w:cstheme="minorHAnsi"/>
          <w:sz w:val="24"/>
          <w:szCs w:val="21"/>
        </w:rPr>
        <w:fldChar w:fldCharType="end"/>
      </w:r>
      <w:bookmarkStart w:id="239" w:name="_Toc30028"/>
      <w:r>
        <w:rPr>
          <w:rFonts w:asciiTheme="minorHAnsi" w:cstheme="minorHAnsi"/>
          <w:sz w:val="24"/>
          <w:szCs w:val="21"/>
        </w:rPr>
        <w:t>：网民对电商直播购物的接受度</w:t>
      </w:r>
      <w:bookmarkEnd w:id="239"/>
    </w:p>
    <w:p>
      <w:pPr>
        <w:ind w:firstLine="0" w:firstLineChars="0"/>
        <w:rPr>
          <w:rFonts w:cstheme="minorHAnsi"/>
        </w:rPr>
      </w:pPr>
      <w:r>
        <w:rPr>
          <w:rFonts w:hint="eastAsia" w:cstheme="minorHAnsi"/>
        </w:rPr>
        <w:t>（图表数据来源：公众网民版专题</w:t>
      </w:r>
      <w:r>
        <w:rPr>
          <w:rFonts w:cstheme="minorHAnsi"/>
        </w:rPr>
        <w:t>4</w:t>
      </w:r>
      <w:r>
        <w:rPr>
          <w:rFonts w:hint="eastAsia" w:cstheme="minorHAnsi"/>
        </w:rPr>
        <w:t>：网络购物权益保护专题第</w:t>
      </w:r>
      <w:r>
        <w:rPr>
          <w:rFonts w:cstheme="minorHAnsi"/>
        </w:rPr>
        <w:t>6</w:t>
      </w:r>
      <w:r>
        <w:rPr>
          <w:rFonts w:hint="eastAsia" w:cstheme="minorHAnsi"/>
        </w:rPr>
        <w:t>题：您是否有通过电商直播进行购物的经历？）</w:t>
      </w:r>
    </w:p>
    <w:p>
      <w:pPr>
        <w:widowControl/>
        <w:adjustRightInd/>
        <w:snapToGrid/>
        <w:spacing w:line="240" w:lineRule="auto"/>
        <w:ind w:firstLine="0" w:firstLineChars="0"/>
        <w:jc w:val="left"/>
        <w:rPr>
          <w:rFonts w:eastAsia="黑体" w:cstheme="minorHAnsi"/>
          <w:b/>
          <w:bCs/>
          <w:kern w:val="44"/>
          <w:sz w:val="28"/>
          <w:szCs w:val="28"/>
        </w:rPr>
      </w:pPr>
      <w:bookmarkStart w:id="240" w:name="_Hlk49090735"/>
    </w:p>
    <w:p>
      <w:pPr>
        <w:rPr>
          <w:rFonts w:cstheme="minorHAnsi"/>
        </w:rPr>
      </w:pPr>
      <w:r>
        <w:rPr>
          <w:rFonts w:hint="eastAsia" w:cstheme="minorHAnsi"/>
        </w:rPr>
        <w:t>（</w:t>
      </w:r>
      <w:r>
        <w:rPr>
          <w:rFonts w:cstheme="minorHAnsi"/>
        </w:rPr>
        <w:t>7</w:t>
      </w:r>
      <w:r>
        <w:rPr>
          <w:rFonts w:hint="eastAsia" w:cstheme="minorHAnsi"/>
        </w:rPr>
        <w:t>）对直播消费购物不满意的原因</w:t>
      </w:r>
    </w:p>
    <w:p>
      <w:pPr>
        <w:rPr>
          <w:rFonts w:cstheme="minorHAnsi"/>
        </w:rPr>
      </w:pPr>
      <w:r>
        <w:rPr>
          <w:rFonts w:hint="eastAsia" w:cstheme="minorHAnsi"/>
        </w:rPr>
        <w:t>公众网民对直播消费购物不满意的原因</w:t>
      </w:r>
      <w:bookmarkStart w:id="241" w:name="_Hlk48723912"/>
      <w:r>
        <w:rPr>
          <w:rFonts w:hint="eastAsia" w:cstheme="minorHAnsi"/>
        </w:rPr>
        <w:t>有：排第一位是产品质量参差不齐（选择率62.64</w:t>
      </w:r>
      <w:r>
        <w:rPr>
          <w:rFonts w:cstheme="minorHAnsi"/>
        </w:rPr>
        <w:t>%</w:t>
      </w:r>
      <w:r>
        <w:rPr>
          <w:rFonts w:hint="eastAsia" w:cstheme="minorHAnsi"/>
        </w:rPr>
        <w:t>）、第二位是容易产生冲动消费（选择率52.82</w:t>
      </w:r>
      <w:r>
        <w:rPr>
          <w:rFonts w:cstheme="minorHAnsi"/>
        </w:rPr>
        <w:t>%</w:t>
      </w:r>
      <w:r>
        <w:rPr>
          <w:rFonts w:hint="eastAsia" w:cstheme="minorHAnsi"/>
        </w:rPr>
        <w:t>）、第三位是推销商品过多，使人眼花缭乱（选择率51.32</w:t>
      </w:r>
      <w:r>
        <w:rPr>
          <w:rFonts w:cstheme="minorHAnsi"/>
        </w:rPr>
        <w:t>%</w:t>
      </w:r>
      <w:r>
        <w:rPr>
          <w:rFonts w:hint="eastAsia" w:cstheme="minorHAnsi"/>
        </w:rPr>
        <w:t>）、第四位是产品售后服务不完善（选择率42.22</w:t>
      </w:r>
      <w:r>
        <w:rPr>
          <w:rFonts w:cstheme="minorHAnsi"/>
        </w:rPr>
        <w:t>%</w:t>
      </w:r>
      <w:r>
        <w:rPr>
          <w:rFonts w:hint="eastAsia" w:cstheme="minorHAnsi"/>
        </w:rPr>
        <w:t>）、第五位是产品体验感较弱（选择率39.53</w:t>
      </w:r>
      <w:r>
        <w:rPr>
          <w:rFonts w:cstheme="minorHAnsi"/>
        </w:rPr>
        <w:t>%</w:t>
      </w:r>
      <w:r>
        <w:rPr>
          <w:rFonts w:hint="eastAsia" w:cstheme="minorHAnsi"/>
        </w:rPr>
        <w:t>）。</w:t>
      </w:r>
      <w:bookmarkEnd w:id="241"/>
      <w:r>
        <w:rPr>
          <w:rFonts w:hint="eastAsia" w:cstheme="minorHAnsi"/>
        </w:rPr>
        <w:t>数据显示公众网民对产品质量和推销手法方面的问题比较关注。</w:t>
      </w:r>
    </w:p>
    <w:p>
      <w:pPr>
        <w:rPr>
          <w:rFonts w:cstheme="minorHAnsi"/>
        </w:rPr>
      </w:pPr>
      <w:r>
        <w:drawing>
          <wp:inline distT="0" distB="0" distL="114300" distR="114300">
            <wp:extent cx="4933315" cy="2470785"/>
            <wp:effectExtent l="4445" t="4445" r="15240" b="20320"/>
            <wp:docPr id="158"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70</w:t>
      </w:r>
      <w:r>
        <w:rPr>
          <w:rFonts w:asciiTheme="minorHAnsi" w:cstheme="minorHAnsi"/>
          <w:sz w:val="24"/>
          <w:szCs w:val="21"/>
        </w:rPr>
        <w:fldChar w:fldCharType="end"/>
      </w:r>
      <w:bookmarkStart w:id="242" w:name="_Toc5001"/>
      <w:r>
        <w:rPr>
          <w:rFonts w:asciiTheme="minorHAnsi" w:cstheme="minorHAnsi"/>
          <w:sz w:val="24"/>
          <w:szCs w:val="21"/>
        </w:rPr>
        <w:t>：对直播消费购物不满意的原因</w:t>
      </w:r>
      <w:bookmarkEnd w:id="242"/>
    </w:p>
    <w:p>
      <w:pPr>
        <w:ind w:firstLine="0" w:firstLineChars="0"/>
        <w:rPr>
          <w:rFonts w:cstheme="minorHAnsi"/>
        </w:rPr>
      </w:pPr>
      <w:r>
        <w:rPr>
          <w:rFonts w:hint="eastAsia" w:cstheme="minorHAnsi"/>
        </w:rPr>
        <w:t>（图表数据来源：公众网民版专题</w:t>
      </w:r>
      <w:r>
        <w:rPr>
          <w:rFonts w:cstheme="minorHAnsi"/>
        </w:rPr>
        <w:t>4</w:t>
      </w:r>
      <w:r>
        <w:rPr>
          <w:rFonts w:hint="eastAsia" w:cstheme="minorHAnsi"/>
        </w:rPr>
        <w:t>：网络购物权益保护专题第</w:t>
      </w:r>
      <w:r>
        <w:rPr>
          <w:rFonts w:cstheme="minorHAnsi"/>
        </w:rPr>
        <w:t>7</w:t>
      </w:r>
      <w:r>
        <w:rPr>
          <w:rFonts w:hint="eastAsia" w:cstheme="minorHAnsi"/>
        </w:rPr>
        <w:t>题：您认为以下哪些原因导致您对直播购物不满意？）</w:t>
      </w:r>
    </w:p>
    <w:bookmarkEnd w:id="240"/>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8</w:t>
      </w:r>
      <w:r>
        <w:rPr>
          <w:rFonts w:hint="eastAsia" w:cstheme="minorHAnsi"/>
        </w:rPr>
        <w:t>）网民对网红带货的反应</w:t>
      </w:r>
    </w:p>
    <w:p>
      <w:pPr>
        <w:rPr>
          <w:rFonts w:cstheme="minorHAnsi"/>
        </w:rPr>
      </w:pPr>
      <w:r>
        <w:rPr>
          <w:rFonts w:hint="eastAsia" w:cstheme="minorHAnsi"/>
        </w:rPr>
        <w:t>公众网民对网红带货的反应：排第一位是不大感兴趣，选择置之不理（选择率44.44</w:t>
      </w:r>
      <w:r>
        <w:rPr>
          <w:rFonts w:cstheme="minorHAnsi"/>
        </w:rPr>
        <w:t>%</w:t>
      </w:r>
      <w:r>
        <w:rPr>
          <w:rFonts w:hint="eastAsia" w:cstheme="minorHAnsi"/>
        </w:rPr>
        <w:t>）、第二位是会大概浏览其中内容（选择率28.91</w:t>
      </w:r>
      <w:r>
        <w:rPr>
          <w:rFonts w:cstheme="minorHAnsi"/>
        </w:rPr>
        <w:t>%</w:t>
      </w:r>
      <w:r>
        <w:rPr>
          <w:rFonts w:hint="eastAsia" w:cstheme="minorHAnsi"/>
        </w:rPr>
        <w:t>）、第三位是对感兴趣的商品会主动询问（选择率15.39</w:t>
      </w:r>
      <w:r>
        <w:rPr>
          <w:rFonts w:cstheme="minorHAnsi"/>
        </w:rPr>
        <w:t>%</w:t>
      </w:r>
      <w:r>
        <w:rPr>
          <w:rFonts w:hint="eastAsia" w:cstheme="minorHAnsi"/>
        </w:rPr>
        <w:t>）、第四位是心生厌恶，选择屏蔽（选择率11.26</w:t>
      </w:r>
      <w:r>
        <w:rPr>
          <w:rFonts w:cstheme="minorHAnsi"/>
        </w:rPr>
        <w:t>%</w:t>
      </w:r>
      <w:r>
        <w:rPr>
          <w:rFonts w:hint="eastAsia" w:cstheme="minorHAnsi"/>
        </w:rPr>
        <w:t>）。数据显示公众网民对所谓网红带货并不十分关注，55</w:t>
      </w:r>
      <w:r>
        <w:rPr>
          <w:rFonts w:cstheme="minorHAnsi"/>
        </w:rPr>
        <w:t>%</w:t>
      </w:r>
      <w:r>
        <w:rPr>
          <w:rFonts w:hint="eastAsia" w:cstheme="minorHAnsi"/>
        </w:rPr>
        <w:t>网民选择不理会或屏蔽。</w:t>
      </w:r>
    </w:p>
    <w:p>
      <w:pPr>
        <w:rPr>
          <w:rFonts w:cstheme="minorHAnsi"/>
        </w:rPr>
      </w:pPr>
      <w:r>
        <w:drawing>
          <wp:inline distT="0" distB="0" distL="114300" distR="114300">
            <wp:extent cx="4572000" cy="2743200"/>
            <wp:effectExtent l="4445" t="4445" r="14605" b="14605"/>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71</w:t>
      </w:r>
      <w:r>
        <w:rPr>
          <w:rFonts w:asciiTheme="minorHAnsi" w:cstheme="minorHAnsi"/>
          <w:sz w:val="24"/>
          <w:szCs w:val="21"/>
        </w:rPr>
        <w:fldChar w:fldCharType="end"/>
      </w:r>
      <w:bookmarkStart w:id="243" w:name="_Toc12246"/>
      <w:r>
        <w:rPr>
          <w:rFonts w:asciiTheme="minorHAnsi" w:cstheme="minorHAnsi"/>
          <w:sz w:val="24"/>
          <w:szCs w:val="21"/>
        </w:rPr>
        <w:t>：网民对网红带货的反应</w:t>
      </w:r>
      <w:bookmarkEnd w:id="243"/>
    </w:p>
    <w:p>
      <w:pPr>
        <w:ind w:firstLine="0" w:firstLineChars="0"/>
        <w:rPr>
          <w:rFonts w:cstheme="minorHAnsi"/>
        </w:rPr>
      </w:pPr>
      <w:r>
        <w:rPr>
          <w:rFonts w:cstheme="minorHAnsi"/>
        </w:rPr>
        <w:t>（图表数据来源：公众网民版专题4</w:t>
      </w:r>
      <w:r>
        <w:rPr>
          <w:rFonts w:hint="eastAsia" w:cstheme="minorHAnsi"/>
        </w:rPr>
        <w:t>：网络购物权益保护专题第</w:t>
      </w:r>
      <w:r>
        <w:rPr>
          <w:rFonts w:cstheme="minorHAnsi"/>
        </w:rPr>
        <w:t>8</w:t>
      </w:r>
      <w:r>
        <w:rPr>
          <w:rFonts w:hint="eastAsia" w:cstheme="minorHAnsi"/>
        </w:rPr>
        <w:t>题：看到网红带货，您的反应是？）</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9</w:t>
      </w:r>
      <w:r>
        <w:rPr>
          <w:rFonts w:hint="eastAsia" w:cstheme="minorHAnsi"/>
        </w:rPr>
        <w:t>）网民对电商直播渠道购买商品的关注点</w:t>
      </w:r>
    </w:p>
    <w:p>
      <w:pPr>
        <w:rPr>
          <w:rFonts w:cstheme="minorHAnsi"/>
        </w:rPr>
      </w:pPr>
      <w:r>
        <w:rPr>
          <w:rFonts w:hint="eastAsia" w:cstheme="minorHAnsi"/>
        </w:rPr>
        <w:t>公众网民对电商直播网购的考虑因素：排第一位是产品质量（选择率80.84</w:t>
      </w:r>
      <w:r>
        <w:rPr>
          <w:rFonts w:cstheme="minorHAnsi"/>
        </w:rPr>
        <w:t>%</w:t>
      </w:r>
      <w:r>
        <w:rPr>
          <w:rFonts w:hint="eastAsia" w:cstheme="minorHAnsi"/>
        </w:rPr>
        <w:t>）、第二位是实际需求（选择率53.07</w:t>
      </w:r>
      <w:r>
        <w:rPr>
          <w:rFonts w:cstheme="minorHAnsi"/>
        </w:rPr>
        <w:t>%</w:t>
      </w:r>
      <w:r>
        <w:rPr>
          <w:rFonts w:hint="eastAsia" w:cstheme="minorHAnsi"/>
        </w:rPr>
        <w:t>）、第三位是产品来源（选择率42.89</w:t>
      </w:r>
      <w:r>
        <w:rPr>
          <w:rFonts w:cstheme="minorHAnsi"/>
        </w:rPr>
        <w:t>%</w:t>
      </w:r>
      <w:r>
        <w:rPr>
          <w:rFonts w:hint="eastAsia" w:cstheme="minorHAnsi"/>
        </w:rPr>
        <w:t>）、第四位是售后服务（选择率41.5</w:t>
      </w:r>
      <w:r>
        <w:rPr>
          <w:rFonts w:cstheme="minorHAnsi"/>
        </w:rPr>
        <w:t>%</w:t>
      </w:r>
      <w:r>
        <w:rPr>
          <w:rFonts w:hint="eastAsia" w:cstheme="minorHAnsi"/>
        </w:rPr>
        <w:t>），第五位是产品价格或有大折扣（选择率28.24</w:t>
      </w:r>
      <w:r>
        <w:rPr>
          <w:rFonts w:cstheme="minorHAnsi"/>
        </w:rPr>
        <w:t>%</w:t>
      </w:r>
      <w:r>
        <w:rPr>
          <w:rFonts w:hint="eastAsia" w:cstheme="minorHAnsi"/>
        </w:rPr>
        <w:t>）。数据显示公众网民对产品质量、符合实际需求等最关注。</w:t>
      </w:r>
    </w:p>
    <w:p>
      <w:pPr>
        <w:rPr>
          <w:rFonts w:cstheme="minorHAnsi"/>
        </w:rPr>
      </w:pPr>
      <w:r>
        <w:drawing>
          <wp:inline distT="0" distB="0" distL="114300" distR="114300">
            <wp:extent cx="4837430" cy="2752090"/>
            <wp:effectExtent l="4445" t="4445" r="15875" b="5715"/>
            <wp:docPr id="159"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72</w:t>
      </w:r>
      <w:r>
        <w:rPr>
          <w:rFonts w:asciiTheme="minorHAnsi" w:cstheme="minorHAnsi"/>
          <w:sz w:val="24"/>
          <w:szCs w:val="21"/>
        </w:rPr>
        <w:fldChar w:fldCharType="end"/>
      </w:r>
      <w:bookmarkStart w:id="244" w:name="_Toc21092"/>
      <w:r>
        <w:rPr>
          <w:rFonts w:asciiTheme="minorHAnsi" w:cstheme="minorHAnsi"/>
          <w:sz w:val="24"/>
          <w:szCs w:val="21"/>
        </w:rPr>
        <w:t>：网民对电商直播渠道购买商品的关注点</w:t>
      </w:r>
      <w:bookmarkEnd w:id="244"/>
    </w:p>
    <w:p>
      <w:pPr>
        <w:ind w:firstLine="0" w:firstLineChars="0"/>
        <w:rPr>
          <w:rFonts w:cstheme="minorHAnsi"/>
        </w:rPr>
      </w:pPr>
      <w:r>
        <w:rPr>
          <w:rFonts w:hint="eastAsia" w:cstheme="minorHAnsi"/>
        </w:rPr>
        <w:t>（图表数据来源：公众网民版专题</w:t>
      </w:r>
      <w:r>
        <w:rPr>
          <w:rFonts w:cstheme="minorHAnsi"/>
        </w:rPr>
        <w:t>4</w:t>
      </w:r>
      <w:r>
        <w:rPr>
          <w:rFonts w:hint="eastAsia" w:cstheme="minorHAnsi"/>
        </w:rPr>
        <w:t>：网络购物权益保护专题第</w:t>
      </w:r>
      <w:r>
        <w:rPr>
          <w:rFonts w:cstheme="minorHAnsi"/>
        </w:rPr>
        <w:t>9</w:t>
      </w:r>
      <w:r>
        <w:rPr>
          <w:rFonts w:hint="eastAsia" w:cstheme="minorHAnsi"/>
        </w:rPr>
        <w:t>题：假如您通过电商直播渠道购买商品，您首先考虑的是？）</w:t>
      </w:r>
    </w:p>
    <w:p>
      <w:pPr>
        <w:ind w:firstLine="0" w:firstLineChars="0"/>
        <w:rPr>
          <w:rFonts w:cstheme="minorHAnsi"/>
        </w:rPr>
      </w:pPr>
    </w:p>
    <w:p>
      <w:pPr>
        <w:rPr>
          <w:rFonts w:cstheme="minorHAnsi"/>
        </w:rPr>
      </w:pPr>
      <w:r>
        <w:rPr>
          <w:rFonts w:hint="eastAsia" w:cstheme="minorHAnsi"/>
        </w:rPr>
        <w:t>（</w:t>
      </w:r>
      <w:r>
        <w:rPr>
          <w:rFonts w:cstheme="minorHAnsi"/>
        </w:rPr>
        <w:t>10</w:t>
      </w:r>
      <w:r>
        <w:rPr>
          <w:rFonts w:hint="eastAsia" w:cstheme="minorHAnsi"/>
        </w:rPr>
        <w:t>）网民参与网上二手商品买卖的意愿</w:t>
      </w:r>
    </w:p>
    <w:p>
      <w:pPr>
        <w:rPr>
          <w:rFonts w:cstheme="minorHAnsi"/>
        </w:rPr>
      </w:pPr>
      <w:r>
        <w:rPr>
          <w:rFonts w:hint="eastAsia" w:cstheme="minorHAnsi"/>
        </w:rPr>
        <w:t>公众网民对参与网上二手商品买卖的意愿：排第一位是我愿意在二手闲置交易平台上购买二手商品（选择率40.79</w:t>
      </w:r>
      <w:r>
        <w:rPr>
          <w:rFonts w:cstheme="minorHAnsi"/>
        </w:rPr>
        <w:t>%</w:t>
      </w:r>
      <w:r>
        <w:rPr>
          <w:rFonts w:hint="eastAsia" w:cstheme="minorHAnsi"/>
        </w:rPr>
        <w:t>）、第二位是当某商品价格低于市场价时，我会考虑购买二手商品（选择率37.14</w:t>
      </w:r>
      <w:r>
        <w:rPr>
          <w:rFonts w:cstheme="minorHAnsi"/>
        </w:rPr>
        <w:t>%</w:t>
      </w:r>
      <w:r>
        <w:rPr>
          <w:rFonts w:hint="eastAsia" w:cstheme="minorHAnsi"/>
        </w:rPr>
        <w:t>）、第三位是不会参与（选择率29.17</w:t>
      </w:r>
      <w:r>
        <w:rPr>
          <w:rFonts w:cstheme="minorHAnsi"/>
        </w:rPr>
        <w:t>%</w:t>
      </w:r>
      <w:r>
        <w:rPr>
          <w:rFonts w:hint="eastAsia" w:cstheme="minorHAnsi"/>
        </w:rPr>
        <w:t>）、第四位是我乐于向他人推荐二手闲置交易平台（选择率15.31</w:t>
      </w:r>
      <w:r>
        <w:rPr>
          <w:rFonts w:cstheme="minorHAnsi"/>
        </w:rPr>
        <w:t>%</w:t>
      </w:r>
      <w:r>
        <w:rPr>
          <w:rFonts w:hint="eastAsia" w:cstheme="minorHAnsi"/>
        </w:rPr>
        <w:t>），第五位是不了解（选择率9.5</w:t>
      </w:r>
      <w:r>
        <w:rPr>
          <w:rFonts w:cstheme="minorHAnsi"/>
        </w:rPr>
        <w:t>%</w:t>
      </w:r>
      <w:r>
        <w:rPr>
          <w:rFonts w:hint="eastAsia" w:cstheme="minorHAnsi"/>
        </w:rPr>
        <w:t>）。数据显示公众网民对网上二手商品买卖意愿不算高，价格是主要考虑因素。</w:t>
      </w:r>
    </w:p>
    <w:p>
      <w:pPr>
        <w:rPr>
          <w:rFonts w:cstheme="minorHAnsi"/>
        </w:rPr>
      </w:pPr>
      <w:r>
        <w:drawing>
          <wp:inline distT="0" distB="0" distL="114300" distR="114300">
            <wp:extent cx="4890135" cy="2570480"/>
            <wp:effectExtent l="4445" t="4445" r="20320" b="15875"/>
            <wp:docPr id="160"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73</w:t>
      </w:r>
      <w:r>
        <w:rPr>
          <w:rFonts w:asciiTheme="minorHAnsi" w:cstheme="minorHAnsi"/>
          <w:sz w:val="24"/>
          <w:szCs w:val="21"/>
        </w:rPr>
        <w:fldChar w:fldCharType="end"/>
      </w:r>
      <w:bookmarkStart w:id="245" w:name="_Toc13931"/>
      <w:r>
        <w:rPr>
          <w:rFonts w:asciiTheme="minorHAnsi" w:cstheme="minorHAnsi"/>
          <w:sz w:val="24"/>
          <w:szCs w:val="21"/>
        </w:rPr>
        <w:t>：网民参与网上二手商品买卖的意愿</w:t>
      </w:r>
      <w:bookmarkEnd w:id="245"/>
    </w:p>
    <w:p>
      <w:pPr>
        <w:ind w:firstLine="0" w:firstLineChars="0"/>
        <w:rPr>
          <w:rFonts w:cstheme="minorHAnsi"/>
        </w:rPr>
      </w:pPr>
      <w:r>
        <w:rPr>
          <w:rFonts w:hint="eastAsia" w:cstheme="minorHAnsi"/>
        </w:rPr>
        <w:t>（图表数据来源：公众网民版专题</w:t>
      </w:r>
      <w:r>
        <w:rPr>
          <w:rFonts w:cstheme="minorHAnsi"/>
        </w:rPr>
        <w:t>4</w:t>
      </w:r>
      <w:r>
        <w:rPr>
          <w:rFonts w:hint="eastAsia" w:cstheme="minorHAnsi"/>
        </w:rPr>
        <w:t>：网络购物权益保护专题第</w:t>
      </w:r>
      <w:r>
        <w:rPr>
          <w:rFonts w:cstheme="minorHAnsi"/>
        </w:rPr>
        <w:t>10</w:t>
      </w:r>
      <w:r>
        <w:rPr>
          <w:rFonts w:hint="eastAsia" w:cstheme="minorHAnsi"/>
        </w:rPr>
        <w:t>题：您是否愿意参与网上二手商品买卖？（多选））</w:t>
      </w:r>
    </w:p>
    <w:p>
      <w:pPr>
        <w:ind w:firstLine="0" w:firstLineChars="0"/>
        <w:rPr>
          <w:rFonts w:cstheme="minorHAnsi"/>
        </w:rPr>
      </w:pPr>
      <w:bookmarkStart w:id="246" w:name="_Hlk49092760"/>
    </w:p>
    <w:p>
      <w:pPr>
        <w:rPr>
          <w:rFonts w:cstheme="minorHAnsi"/>
        </w:rPr>
      </w:pPr>
      <w:r>
        <w:rPr>
          <w:rFonts w:hint="eastAsia" w:cstheme="minorHAnsi"/>
        </w:rPr>
        <w:t>（</w:t>
      </w:r>
      <w:r>
        <w:rPr>
          <w:rFonts w:cstheme="minorHAnsi"/>
        </w:rPr>
        <w:t>11</w:t>
      </w:r>
      <w:r>
        <w:rPr>
          <w:rFonts w:hint="eastAsia" w:cstheme="minorHAnsi"/>
        </w:rPr>
        <w:t>）网民对二手商品交易风险的认识</w:t>
      </w:r>
    </w:p>
    <w:p>
      <w:pPr>
        <w:rPr>
          <w:rFonts w:cstheme="minorHAnsi"/>
        </w:rPr>
      </w:pPr>
      <w:r>
        <w:rPr>
          <w:rFonts w:hint="eastAsia" w:cstheme="minorHAnsi"/>
        </w:rPr>
        <w:t>公众网民对二手商品交易风险的认识：排第一位是二手物品交易平台没有对商品进行质检就直接售卖，隐藏潜在风险（选择率62.88</w:t>
      </w:r>
      <w:r>
        <w:rPr>
          <w:rFonts w:cstheme="minorHAnsi"/>
        </w:rPr>
        <w:t>%</w:t>
      </w:r>
      <w:r>
        <w:rPr>
          <w:rFonts w:hint="eastAsia" w:cstheme="minorHAnsi"/>
        </w:rPr>
        <w:t>）、第二位是购买的二手商品出现问题时无法退货（选择率59.98</w:t>
      </w:r>
      <w:r>
        <w:rPr>
          <w:rFonts w:cstheme="minorHAnsi"/>
        </w:rPr>
        <w:t>%</w:t>
      </w:r>
      <w:r>
        <w:rPr>
          <w:rFonts w:hint="eastAsia" w:cstheme="minorHAnsi"/>
        </w:rPr>
        <w:t>）、第三位是对二手商品不满意时，退货要自己承担运费（选择率53.55</w:t>
      </w:r>
      <w:r>
        <w:rPr>
          <w:rFonts w:cstheme="minorHAnsi"/>
        </w:rPr>
        <w:t>%</w:t>
      </w:r>
      <w:r>
        <w:rPr>
          <w:rFonts w:hint="eastAsia" w:cstheme="minorHAnsi"/>
        </w:rPr>
        <w:t>）、第四位是二手物品交易平台没有对卖家进行审核，导致我财产损失（选择率38.91</w:t>
      </w:r>
      <w:r>
        <w:rPr>
          <w:rFonts w:cstheme="minorHAnsi"/>
        </w:rPr>
        <w:t>%</w:t>
      </w:r>
      <w:r>
        <w:rPr>
          <w:rFonts w:hint="eastAsia" w:cstheme="minorHAnsi"/>
        </w:rPr>
        <w:t>），第五位是二手物品交易平台上购买的商品不值这个价（选择率32</w:t>
      </w:r>
      <w:r>
        <w:rPr>
          <w:rFonts w:cstheme="minorHAnsi"/>
        </w:rPr>
        <w:t>%</w:t>
      </w:r>
      <w:r>
        <w:rPr>
          <w:rFonts w:hint="eastAsia" w:cstheme="minorHAnsi"/>
        </w:rPr>
        <w:t>）。数据显示公众网民对网上二手商品买卖风险主要关注货品质量、退货保障、交易安全等问题。</w:t>
      </w:r>
    </w:p>
    <w:p>
      <w:pPr>
        <w:rPr>
          <w:rFonts w:cstheme="minorHAnsi"/>
        </w:rPr>
      </w:pPr>
      <w:r>
        <w:drawing>
          <wp:inline distT="0" distB="0" distL="114300" distR="114300">
            <wp:extent cx="4863465" cy="2959735"/>
            <wp:effectExtent l="4445" t="5080" r="8890" b="6985"/>
            <wp:docPr id="17"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74</w:t>
      </w:r>
      <w:r>
        <w:rPr>
          <w:rFonts w:asciiTheme="minorHAnsi" w:cstheme="minorHAnsi"/>
          <w:sz w:val="24"/>
          <w:szCs w:val="21"/>
        </w:rPr>
        <w:fldChar w:fldCharType="end"/>
      </w:r>
      <w:bookmarkStart w:id="247" w:name="_Toc3731"/>
      <w:r>
        <w:rPr>
          <w:rFonts w:asciiTheme="minorHAnsi" w:cstheme="minorHAnsi"/>
          <w:sz w:val="24"/>
          <w:szCs w:val="21"/>
        </w:rPr>
        <w:t>：网民对二手商品交易风险的认识</w:t>
      </w:r>
      <w:bookmarkEnd w:id="247"/>
    </w:p>
    <w:p>
      <w:pPr>
        <w:ind w:firstLine="0" w:firstLineChars="0"/>
        <w:rPr>
          <w:rFonts w:cstheme="minorHAnsi"/>
        </w:rPr>
      </w:pPr>
      <w:r>
        <w:rPr>
          <w:rFonts w:hint="eastAsia" w:cstheme="minorHAnsi"/>
        </w:rPr>
        <w:t>（图表数据来源：公众网民版专题</w:t>
      </w:r>
      <w:r>
        <w:rPr>
          <w:rFonts w:cstheme="minorHAnsi"/>
        </w:rPr>
        <w:t>4</w:t>
      </w:r>
      <w:r>
        <w:rPr>
          <w:rFonts w:hint="eastAsia" w:cstheme="minorHAnsi"/>
        </w:rPr>
        <w:t>：网络购物权益保护专题第</w:t>
      </w:r>
      <w:r>
        <w:rPr>
          <w:rFonts w:cstheme="minorHAnsi"/>
        </w:rPr>
        <w:t>11</w:t>
      </w:r>
      <w:r>
        <w:rPr>
          <w:rFonts w:hint="eastAsia" w:cstheme="minorHAnsi"/>
        </w:rPr>
        <w:t>题：您是否同意下列网络二手商品交易风险的描述？（多选））</w:t>
      </w:r>
    </w:p>
    <w:p>
      <w:pPr>
        <w:ind w:firstLine="0" w:firstLineChars="0"/>
        <w:rPr>
          <w:rFonts w:cstheme="minorHAnsi"/>
        </w:rPr>
      </w:pPr>
    </w:p>
    <w:bookmarkEnd w:id="246"/>
    <w:p>
      <w:pPr>
        <w:ind w:firstLine="0" w:firstLineChars="0"/>
        <w:rPr>
          <w:rFonts w:cstheme="minorHAnsi"/>
        </w:rPr>
      </w:pPr>
    </w:p>
    <w:p>
      <w:pPr>
        <w:widowControl/>
        <w:adjustRightInd/>
        <w:snapToGrid/>
        <w:spacing w:line="240" w:lineRule="auto"/>
        <w:ind w:firstLine="0" w:firstLineChars="0"/>
        <w:jc w:val="left"/>
        <w:rPr>
          <w:rFonts w:cstheme="minorHAnsi"/>
          <w:b/>
        </w:rPr>
      </w:pPr>
      <w:r>
        <w:rPr>
          <w:rFonts w:cstheme="minorHAnsi"/>
        </w:rPr>
        <w:br w:type="page"/>
      </w:r>
    </w:p>
    <w:p>
      <w:pPr>
        <w:pStyle w:val="3"/>
        <w:rPr>
          <w:rFonts w:asciiTheme="minorHAnsi" w:hAnsiTheme="minorHAnsi" w:cstheme="minorHAnsi"/>
        </w:rPr>
      </w:pPr>
      <w:bookmarkStart w:id="248" w:name="_Toc5518"/>
      <w:r>
        <w:rPr>
          <w:rFonts w:asciiTheme="minorHAnsi" w:hAnsiTheme="minorHAnsi" w:cstheme="minorHAnsi"/>
        </w:rPr>
        <w:t>5.5</w:t>
      </w:r>
      <w:r>
        <w:rPr>
          <w:rFonts w:hint="eastAsia" w:asciiTheme="minorHAnsi" w:hAnsiTheme="minorHAnsi" w:cstheme="minorHAnsi"/>
        </w:rPr>
        <w:t>专题</w:t>
      </w:r>
      <w:r>
        <w:rPr>
          <w:rFonts w:asciiTheme="minorHAnsi" w:hAnsiTheme="minorHAnsi" w:cstheme="minorHAnsi"/>
        </w:rPr>
        <w:t>5</w:t>
      </w:r>
      <w:r>
        <w:rPr>
          <w:rFonts w:hint="eastAsia" w:asciiTheme="minorHAnsi" w:hAnsiTheme="minorHAnsi" w:cstheme="minorHAnsi"/>
        </w:rPr>
        <w:t>：未成年人网络权益保护专题</w:t>
      </w:r>
      <w:bookmarkEnd w:id="248"/>
    </w:p>
    <w:p>
      <w:pPr>
        <w:rPr>
          <w:rFonts w:cstheme="minorHAnsi"/>
        </w:rPr>
      </w:pPr>
      <w:r>
        <w:rPr>
          <w:rFonts w:hint="eastAsia" w:cstheme="minorHAnsi"/>
        </w:rPr>
        <w:t>参与本专题答题的公众网民人数为5179。</w:t>
      </w:r>
    </w:p>
    <w:p>
      <w:pPr>
        <w:rPr>
          <w:rFonts w:cstheme="minorHAnsi"/>
        </w:rPr>
      </w:pPr>
      <w:r>
        <w:rPr>
          <w:rFonts w:hint="eastAsia" w:cstheme="minorHAnsi"/>
        </w:rPr>
        <w:t>（</w:t>
      </w:r>
      <w:r>
        <w:rPr>
          <w:rFonts w:cstheme="minorHAnsi"/>
        </w:rPr>
        <w:t>1</w:t>
      </w:r>
      <w:r>
        <w:rPr>
          <w:rFonts w:hint="eastAsia" w:cstheme="minorHAnsi"/>
        </w:rPr>
        <w:t>）未成年人网络权益保护状况满意度评价</w:t>
      </w:r>
    </w:p>
    <w:p>
      <w:pPr>
        <w:rPr>
          <w:rFonts w:cstheme="minorHAnsi"/>
        </w:rPr>
      </w:pPr>
      <w:r>
        <w:rPr>
          <w:rFonts w:hint="eastAsia" w:cstheme="minorHAnsi"/>
        </w:rPr>
        <w:t>公众网民对未成年人网络权益保护状况满意度评价：认为满意以上的占27.78</w:t>
      </w:r>
      <w:r>
        <w:rPr>
          <w:rFonts w:cstheme="minorHAnsi"/>
        </w:rPr>
        <w:t>%</w:t>
      </w:r>
      <w:r>
        <w:rPr>
          <w:rFonts w:hint="eastAsia" w:cstheme="minorHAnsi"/>
        </w:rPr>
        <w:t>，其中6.84</w:t>
      </w:r>
      <w:r>
        <w:rPr>
          <w:rFonts w:cstheme="minorHAnsi"/>
        </w:rPr>
        <w:t>%</w:t>
      </w:r>
      <w:r>
        <w:rPr>
          <w:rFonts w:hint="eastAsia" w:cstheme="minorHAnsi"/>
        </w:rPr>
        <w:t>公众网民认为非常满意，20.94</w:t>
      </w:r>
      <w:r>
        <w:rPr>
          <w:rFonts w:cstheme="minorHAnsi"/>
        </w:rPr>
        <w:t>%</w:t>
      </w:r>
      <w:r>
        <w:rPr>
          <w:rFonts w:hint="eastAsia" w:cstheme="minorHAnsi"/>
        </w:rPr>
        <w:t>认为满意。38.75</w:t>
      </w:r>
      <w:r>
        <w:rPr>
          <w:rFonts w:cstheme="minorHAnsi"/>
        </w:rPr>
        <w:t>%</w:t>
      </w:r>
      <w:r>
        <w:rPr>
          <w:rFonts w:hint="eastAsia" w:cstheme="minorHAnsi"/>
        </w:rPr>
        <w:t>认为一般，33.48</w:t>
      </w:r>
      <w:r>
        <w:rPr>
          <w:rFonts w:cstheme="minorHAnsi"/>
        </w:rPr>
        <w:t>%</w:t>
      </w:r>
      <w:r>
        <w:rPr>
          <w:rFonts w:hint="eastAsia" w:cstheme="minorHAnsi"/>
        </w:rPr>
        <w:t>认为不满意或非常不满意，其中21.94</w:t>
      </w:r>
      <w:r>
        <w:rPr>
          <w:rFonts w:cstheme="minorHAnsi"/>
        </w:rPr>
        <w:t>%</w:t>
      </w:r>
      <w:r>
        <w:rPr>
          <w:rFonts w:hint="eastAsia" w:cstheme="minorHAnsi"/>
        </w:rPr>
        <w:t>认为不满意，11.54</w:t>
      </w:r>
      <w:r>
        <w:rPr>
          <w:rFonts w:cstheme="minorHAnsi"/>
        </w:rPr>
        <w:t>%</w:t>
      </w:r>
      <w:r>
        <w:rPr>
          <w:rFonts w:hint="eastAsia" w:cstheme="minorHAnsi"/>
        </w:rPr>
        <w:t>认为非常不满意。总体上满意的比例不高，主要为一般。</w:t>
      </w:r>
    </w:p>
    <w:p>
      <w:pPr>
        <w:rPr>
          <w:rFonts w:cstheme="minorHAnsi"/>
        </w:rPr>
      </w:pPr>
      <w:r>
        <w:drawing>
          <wp:inline distT="0" distB="0" distL="114300" distR="114300">
            <wp:extent cx="4957445" cy="3400425"/>
            <wp:effectExtent l="4445" t="4445" r="10160" b="5080"/>
            <wp:docPr id="16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75</w:t>
      </w:r>
      <w:r>
        <w:rPr>
          <w:rFonts w:asciiTheme="minorHAnsi" w:cstheme="minorHAnsi"/>
          <w:sz w:val="24"/>
          <w:szCs w:val="21"/>
        </w:rPr>
        <w:fldChar w:fldCharType="end"/>
      </w:r>
      <w:bookmarkStart w:id="249" w:name="_Toc19832"/>
      <w:r>
        <w:rPr>
          <w:rFonts w:asciiTheme="minorHAnsi" w:cstheme="minorHAnsi"/>
          <w:sz w:val="24"/>
          <w:szCs w:val="21"/>
        </w:rPr>
        <w:t>：未成年人网络权益保护状况满意度评价</w:t>
      </w:r>
      <w:bookmarkEnd w:id="249"/>
    </w:p>
    <w:p>
      <w:pPr>
        <w:ind w:firstLine="0" w:firstLineChars="0"/>
        <w:rPr>
          <w:rFonts w:cstheme="minorHAnsi"/>
        </w:rPr>
      </w:pPr>
      <w:r>
        <w:rPr>
          <w:rFonts w:hint="eastAsia" w:cstheme="minorHAnsi"/>
        </w:rPr>
        <w:t>（图表数据来源：公众网民版专题</w:t>
      </w:r>
      <w:r>
        <w:rPr>
          <w:rFonts w:cstheme="minorHAnsi"/>
        </w:rPr>
        <w:t>5</w:t>
      </w:r>
      <w:r>
        <w:rPr>
          <w:rFonts w:hint="eastAsia" w:cstheme="minorHAnsi"/>
        </w:rPr>
        <w:t>：未成年人网络权益保护专题第</w:t>
      </w:r>
      <w:r>
        <w:rPr>
          <w:rFonts w:cstheme="minorHAnsi"/>
        </w:rPr>
        <w:t>1</w:t>
      </w:r>
      <w:r>
        <w:rPr>
          <w:rFonts w:hint="eastAsia" w:cstheme="minorHAnsi"/>
        </w:rPr>
        <w:t>题：您对当前未成年人网络权益保护状况的满意程度？）</w:t>
      </w:r>
    </w:p>
    <w:p>
      <w:pPr>
        <w:ind w:firstLine="0" w:firstLineChars="0"/>
        <w:rPr>
          <w:rFonts w:cstheme="minorHAnsi"/>
        </w:rPr>
      </w:pPr>
    </w:p>
    <w:p>
      <w:pPr>
        <w:rPr>
          <w:rFonts w:cstheme="minorHAnsi"/>
        </w:rPr>
      </w:pPr>
      <w:r>
        <w:rPr>
          <w:rFonts w:hint="eastAsia" w:cstheme="minorHAnsi"/>
        </w:rPr>
        <w:t>（</w:t>
      </w:r>
      <w:r>
        <w:rPr>
          <w:rFonts w:cstheme="minorHAnsi"/>
        </w:rPr>
        <w:t>2</w:t>
      </w:r>
      <w:r>
        <w:rPr>
          <w:rFonts w:hint="eastAsia" w:cstheme="minorHAnsi"/>
        </w:rPr>
        <w:t>）未成年人上网的情况</w:t>
      </w:r>
    </w:p>
    <w:p>
      <w:pPr>
        <w:rPr>
          <w:rFonts w:cstheme="minorHAnsi"/>
        </w:rPr>
      </w:pPr>
      <w:r>
        <w:rPr>
          <w:rFonts w:hint="eastAsia" w:cstheme="minorHAnsi"/>
        </w:rPr>
        <w:t>有未成年人上网的公众网民家庭比例：59.5</w:t>
      </w:r>
      <w:r>
        <w:rPr>
          <w:rFonts w:cstheme="minorHAnsi"/>
        </w:rPr>
        <w:t>%</w:t>
      </w:r>
      <w:r>
        <w:rPr>
          <w:rFonts w:hint="eastAsia" w:cstheme="minorHAnsi"/>
        </w:rPr>
        <w:t>公众网民家庭中有未成年人上网的情况，没有的占40.5</w:t>
      </w:r>
      <w:r>
        <w:rPr>
          <w:rFonts w:cstheme="minorHAnsi"/>
        </w:rPr>
        <w:t>%</w:t>
      </w:r>
      <w:r>
        <w:rPr>
          <w:rFonts w:hint="eastAsia" w:cstheme="minorHAnsi"/>
        </w:rPr>
        <w:t>。数据显示公众网民中未成年人上网现象越来越普遍。</w:t>
      </w:r>
    </w:p>
    <w:p>
      <w:pPr>
        <w:rPr>
          <w:rFonts w:cstheme="minorHAnsi"/>
        </w:rPr>
      </w:pPr>
      <w:r>
        <w:drawing>
          <wp:inline distT="0" distB="0" distL="114300" distR="114300">
            <wp:extent cx="4572000" cy="2743200"/>
            <wp:effectExtent l="4445" t="4445" r="14605" b="14605"/>
            <wp:docPr id="16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76</w:t>
      </w:r>
      <w:r>
        <w:rPr>
          <w:rFonts w:asciiTheme="minorHAnsi" w:cstheme="minorHAnsi"/>
          <w:sz w:val="24"/>
          <w:szCs w:val="21"/>
        </w:rPr>
        <w:fldChar w:fldCharType="end"/>
      </w:r>
      <w:bookmarkStart w:id="250" w:name="_Toc7045"/>
      <w:r>
        <w:rPr>
          <w:rFonts w:asciiTheme="minorHAnsi" w:cstheme="minorHAnsi"/>
          <w:sz w:val="24"/>
          <w:szCs w:val="21"/>
        </w:rPr>
        <w:t>：有未成年人上网的公众网民家庭比例</w:t>
      </w:r>
      <w:bookmarkEnd w:id="250"/>
    </w:p>
    <w:p>
      <w:pPr>
        <w:ind w:firstLine="0" w:firstLineChars="0"/>
        <w:rPr>
          <w:rFonts w:cstheme="minorHAnsi"/>
        </w:rPr>
      </w:pPr>
      <w:r>
        <w:rPr>
          <w:rFonts w:hint="eastAsia" w:cstheme="minorHAnsi"/>
        </w:rPr>
        <w:t>（图表数据来源：公众网民版专题</w:t>
      </w:r>
      <w:r>
        <w:rPr>
          <w:rFonts w:cstheme="minorHAnsi"/>
        </w:rPr>
        <w:t>5</w:t>
      </w:r>
      <w:r>
        <w:rPr>
          <w:rFonts w:hint="eastAsia" w:cstheme="minorHAnsi"/>
        </w:rPr>
        <w:t>：未成年人网络权益保护专题第</w:t>
      </w:r>
      <w:r>
        <w:rPr>
          <w:rFonts w:cstheme="minorHAnsi"/>
        </w:rPr>
        <w:t>2</w:t>
      </w:r>
      <w:r>
        <w:rPr>
          <w:rFonts w:hint="eastAsia" w:cstheme="minorHAnsi"/>
        </w:rPr>
        <w:t>题：您的家庭是否存在未成年人上网的情况？）</w:t>
      </w:r>
    </w:p>
    <w:p>
      <w:pPr>
        <w:ind w:firstLine="0" w:firstLineChars="0"/>
        <w:rPr>
          <w:rFonts w:cstheme="minorHAnsi"/>
        </w:rPr>
      </w:pPr>
    </w:p>
    <w:p>
      <w:pPr>
        <w:rPr>
          <w:rFonts w:cstheme="minorHAnsi"/>
        </w:rPr>
      </w:pPr>
      <w:r>
        <w:rPr>
          <w:rFonts w:hint="eastAsia" w:cstheme="minorHAnsi"/>
        </w:rPr>
        <w:t>（</w:t>
      </w:r>
      <w:r>
        <w:rPr>
          <w:rFonts w:cstheme="minorHAnsi"/>
        </w:rPr>
        <w:t>2.1</w:t>
      </w:r>
      <w:r>
        <w:rPr>
          <w:rFonts w:hint="eastAsia" w:cstheme="minorHAnsi"/>
        </w:rPr>
        <w:t>）未成年人中网络应用服务渗透率</w:t>
      </w:r>
    </w:p>
    <w:p>
      <w:pPr>
        <w:rPr>
          <w:rFonts w:cstheme="minorHAnsi"/>
        </w:rPr>
      </w:pPr>
      <w:r>
        <w:rPr>
          <w:rFonts w:hint="eastAsia" w:cstheme="minorHAnsi"/>
        </w:rPr>
        <w:t>未成年人中网络应用服务渗透率的情况：排第一位是网络游戏（渗透率71.27</w:t>
      </w:r>
      <w:r>
        <w:rPr>
          <w:rFonts w:cstheme="minorHAnsi"/>
        </w:rPr>
        <w:t>%</w:t>
      </w:r>
      <w:r>
        <w:rPr>
          <w:rFonts w:hint="eastAsia" w:cstheme="minorHAnsi"/>
        </w:rPr>
        <w:t>），第二位是网络视频（渗透率67.34</w:t>
      </w:r>
      <w:r>
        <w:rPr>
          <w:rFonts w:cstheme="minorHAnsi"/>
        </w:rPr>
        <w:t>%</w:t>
      </w:r>
      <w:r>
        <w:rPr>
          <w:rFonts w:hint="eastAsia" w:cstheme="minorHAnsi"/>
        </w:rPr>
        <w:t>），第三位是社交应用（渗透率54.57</w:t>
      </w:r>
      <w:r>
        <w:rPr>
          <w:rFonts w:cstheme="minorHAnsi"/>
        </w:rPr>
        <w:t>%</w:t>
      </w:r>
      <w:r>
        <w:rPr>
          <w:rFonts w:hint="eastAsia" w:cstheme="minorHAnsi"/>
        </w:rPr>
        <w:t>），第四位是在线教育（渗透率53.69</w:t>
      </w:r>
      <w:r>
        <w:rPr>
          <w:rFonts w:cstheme="minorHAnsi"/>
        </w:rPr>
        <w:t>%</w:t>
      </w:r>
      <w:r>
        <w:rPr>
          <w:rFonts w:hint="eastAsia" w:cstheme="minorHAnsi"/>
        </w:rPr>
        <w:t>），</w:t>
      </w:r>
      <w:bookmarkStart w:id="251" w:name="_Hlk49095169"/>
      <w:r>
        <w:rPr>
          <w:rFonts w:hint="eastAsia" w:cstheme="minorHAnsi"/>
        </w:rPr>
        <w:t>第五位是网络音乐（渗透率52.09</w:t>
      </w:r>
      <w:r>
        <w:rPr>
          <w:rFonts w:cstheme="minorHAnsi"/>
        </w:rPr>
        <w:t>%</w:t>
      </w:r>
      <w:r>
        <w:rPr>
          <w:rFonts w:hint="eastAsia" w:cstheme="minorHAnsi"/>
        </w:rPr>
        <w:t>）</w:t>
      </w:r>
      <w:bookmarkEnd w:id="251"/>
      <w:r>
        <w:rPr>
          <w:rFonts w:hint="eastAsia" w:cstheme="minorHAnsi"/>
        </w:rPr>
        <w:t>，第六位是即时通讯（渗透率50.64</w:t>
      </w:r>
      <w:r>
        <w:rPr>
          <w:rFonts w:cstheme="minorHAnsi"/>
        </w:rPr>
        <w:t>%</w:t>
      </w:r>
      <w:r>
        <w:rPr>
          <w:rFonts w:hint="eastAsia" w:cstheme="minorHAnsi"/>
        </w:rPr>
        <w:t>），第七位是搜索引擎（渗透率44.62</w:t>
      </w:r>
      <w:r>
        <w:rPr>
          <w:rFonts w:cstheme="minorHAnsi"/>
        </w:rPr>
        <w:t>%</w:t>
      </w:r>
      <w:r>
        <w:rPr>
          <w:rFonts w:hint="eastAsia" w:cstheme="minorHAnsi"/>
        </w:rPr>
        <w:t>），第八位是网上阅读（渗透率37</w:t>
      </w:r>
      <w:r>
        <w:rPr>
          <w:rFonts w:cstheme="minorHAnsi"/>
        </w:rPr>
        <w:t>%</w:t>
      </w:r>
      <w:r>
        <w:rPr>
          <w:rFonts w:hint="eastAsia" w:cstheme="minorHAnsi"/>
        </w:rPr>
        <w:t>），第九位是网</w:t>
      </w:r>
      <w:r>
        <w:rPr>
          <w:rFonts w:hint="eastAsia" w:cstheme="minorHAnsi"/>
          <w:lang w:val="en-US" w:eastAsia="zh-CN"/>
        </w:rPr>
        <w:t>络</w:t>
      </w:r>
      <w:r>
        <w:rPr>
          <w:rFonts w:hint="eastAsia" w:cstheme="minorHAnsi"/>
        </w:rPr>
        <w:t>直播（渗透率34.35</w:t>
      </w:r>
      <w:r>
        <w:rPr>
          <w:rFonts w:cstheme="minorHAnsi"/>
        </w:rPr>
        <w:t>%</w:t>
      </w:r>
      <w:r>
        <w:rPr>
          <w:rFonts w:hint="eastAsia" w:cstheme="minorHAnsi"/>
        </w:rPr>
        <w:t>），第十位是网络购物（渗透率31.7</w:t>
      </w:r>
      <w:r>
        <w:rPr>
          <w:rFonts w:cstheme="minorHAnsi"/>
        </w:rPr>
        <w:t>%</w:t>
      </w:r>
      <w:r>
        <w:rPr>
          <w:rFonts w:hint="eastAsia" w:cstheme="minorHAnsi"/>
        </w:rPr>
        <w:t>）。数据显示网络游戏、视频、社交、音乐等应用是未成年人上网最普及使用的应用，直播和网购在未成年人中也有一定的渗透率。</w:t>
      </w:r>
    </w:p>
    <w:p>
      <w:pPr>
        <w:rPr>
          <w:rFonts w:cstheme="minorHAnsi"/>
        </w:rPr>
      </w:pPr>
      <w:r>
        <w:drawing>
          <wp:inline distT="0" distB="0" distL="114300" distR="114300">
            <wp:extent cx="4953635" cy="4034790"/>
            <wp:effectExtent l="4445" t="4445" r="13970" b="18415"/>
            <wp:docPr id="16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77</w:t>
      </w:r>
      <w:r>
        <w:rPr>
          <w:rFonts w:asciiTheme="minorHAnsi" w:cstheme="minorHAnsi"/>
          <w:sz w:val="24"/>
          <w:szCs w:val="21"/>
        </w:rPr>
        <w:fldChar w:fldCharType="end"/>
      </w:r>
      <w:bookmarkStart w:id="252" w:name="_Toc11389"/>
      <w:r>
        <w:rPr>
          <w:rFonts w:asciiTheme="minorHAnsi" w:cstheme="minorHAnsi"/>
          <w:sz w:val="24"/>
          <w:szCs w:val="21"/>
        </w:rPr>
        <w:t>：未成年人中网络应用服务</w:t>
      </w:r>
      <w:r>
        <w:rPr>
          <w:rFonts w:hint="eastAsia" w:asciiTheme="minorHAnsi" w:cstheme="minorHAnsi"/>
          <w:sz w:val="24"/>
          <w:szCs w:val="21"/>
        </w:rPr>
        <w:t>渗透率</w:t>
      </w:r>
      <w:bookmarkEnd w:id="252"/>
    </w:p>
    <w:p>
      <w:pPr>
        <w:ind w:firstLine="0" w:firstLineChars="0"/>
        <w:rPr>
          <w:rFonts w:cstheme="minorHAnsi"/>
        </w:rPr>
      </w:pPr>
      <w:r>
        <w:rPr>
          <w:rFonts w:hint="eastAsia" w:cstheme="minorHAnsi"/>
        </w:rPr>
        <w:t>（图表数据来源：公众网民版专题</w:t>
      </w:r>
      <w:r>
        <w:rPr>
          <w:rFonts w:cstheme="minorHAnsi"/>
        </w:rPr>
        <w:t>5</w:t>
      </w:r>
      <w:r>
        <w:rPr>
          <w:rFonts w:hint="eastAsia" w:cstheme="minorHAnsi"/>
        </w:rPr>
        <w:t>：未成年人网络权益保护专题第</w:t>
      </w:r>
      <w:r>
        <w:rPr>
          <w:rFonts w:cstheme="minorHAnsi"/>
        </w:rPr>
        <w:t>2.1</w:t>
      </w:r>
      <w:r>
        <w:rPr>
          <w:rFonts w:hint="eastAsia" w:cstheme="minorHAnsi"/>
        </w:rPr>
        <w:t>题：您家中的未成年人经常使用哪些网络应用服务？）</w:t>
      </w:r>
    </w:p>
    <w:p>
      <w:pPr>
        <w:ind w:firstLine="0" w:firstLineChars="0"/>
        <w:rPr>
          <w:rFonts w:cstheme="minorHAnsi"/>
        </w:rPr>
      </w:pPr>
    </w:p>
    <w:p>
      <w:pPr>
        <w:rPr>
          <w:rFonts w:cstheme="minorHAnsi"/>
        </w:rPr>
      </w:pPr>
      <w:r>
        <w:rPr>
          <w:rFonts w:hint="eastAsia" w:cstheme="minorHAnsi"/>
        </w:rPr>
        <w:t>（</w:t>
      </w:r>
      <w:r>
        <w:rPr>
          <w:rFonts w:cstheme="minorHAnsi"/>
        </w:rPr>
        <w:t>2.2</w:t>
      </w:r>
      <w:r>
        <w:rPr>
          <w:rFonts w:hint="eastAsia" w:cstheme="minorHAnsi"/>
        </w:rPr>
        <w:t>）家长对未成年人上网采取的引导和管理措施</w:t>
      </w:r>
    </w:p>
    <w:p>
      <w:pPr>
        <w:rPr>
          <w:rFonts w:cstheme="minorHAnsi"/>
        </w:rPr>
      </w:pPr>
      <w:r>
        <w:rPr>
          <w:rFonts w:hint="eastAsia" w:cstheme="minorHAnsi"/>
        </w:rPr>
        <w:t>家长对未成年人上网采取的引导和管理措施：排第一位是规定了上网的时间限制（选择率67.31</w:t>
      </w:r>
      <w:r>
        <w:rPr>
          <w:rFonts w:cstheme="minorHAnsi"/>
        </w:rPr>
        <w:t>%</w:t>
      </w:r>
      <w:r>
        <w:rPr>
          <w:rFonts w:hint="eastAsia" w:cstheme="minorHAnsi"/>
        </w:rPr>
        <w:t>），第二位是规定了上网前提（如先完成作业）（选择率60.16</w:t>
      </w:r>
      <w:r>
        <w:rPr>
          <w:rFonts w:cstheme="minorHAnsi"/>
        </w:rPr>
        <w:t>%</w:t>
      </w:r>
      <w:r>
        <w:rPr>
          <w:rFonts w:hint="eastAsia" w:cstheme="minorHAnsi"/>
        </w:rPr>
        <w:t>），第三位是陪伴上网（选择率26.27</w:t>
      </w:r>
      <w:r>
        <w:rPr>
          <w:rFonts w:cstheme="minorHAnsi"/>
        </w:rPr>
        <w:t>%</w:t>
      </w:r>
      <w:r>
        <w:rPr>
          <w:rFonts w:hint="eastAsia" w:cstheme="minorHAnsi"/>
        </w:rPr>
        <w:t>），第四位是安装了儿童上网监控和过滤软件（选择率18.63</w:t>
      </w:r>
      <w:r>
        <w:rPr>
          <w:rFonts w:cstheme="minorHAnsi"/>
        </w:rPr>
        <w:t>%</w:t>
      </w:r>
      <w:r>
        <w:rPr>
          <w:rFonts w:hint="eastAsia" w:cstheme="minorHAnsi"/>
        </w:rPr>
        <w:t>），第五位是只能学习不能玩游戏（选择率14.22</w:t>
      </w:r>
      <w:r>
        <w:rPr>
          <w:rFonts w:cstheme="minorHAnsi"/>
        </w:rPr>
        <w:t>%</w:t>
      </w:r>
      <w:r>
        <w:rPr>
          <w:rFonts w:hint="eastAsia" w:cstheme="minorHAnsi"/>
        </w:rPr>
        <w:t>），第六位是没有引导和管理（选择率9.48</w:t>
      </w:r>
      <w:r>
        <w:rPr>
          <w:rFonts w:cstheme="minorHAnsi"/>
        </w:rPr>
        <w:t>%</w:t>
      </w:r>
      <w:r>
        <w:rPr>
          <w:rFonts w:hint="eastAsia" w:cstheme="minorHAnsi"/>
        </w:rPr>
        <w:t>），第七位是完全禁止（选择率1.45</w:t>
      </w:r>
      <w:r>
        <w:rPr>
          <w:rFonts w:cstheme="minorHAnsi"/>
        </w:rPr>
        <w:t>%</w:t>
      </w:r>
      <w:r>
        <w:rPr>
          <w:rFonts w:hint="eastAsia" w:cstheme="minorHAnsi"/>
        </w:rPr>
        <w:t>）。数据显示绝大部家长对家里的未成年人上网都采取了一定的引导和管理措施，基本没有采用完全禁止未成年人上网的做法，但也有十分之一的家长没有采用引导和管理措施。采用技术防范措施的比例也不算高。</w:t>
      </w:r>
    </w:p>
    <w:p>
      <w:pPr>
        <w:rPr>
          <w:rFonts w:cstheme="minorHAnsi"/>
        </w:rPr>
      </w:pPr>
      <w:r>
        <w:drawing>
          <wp:inline distT="0" distB="0" distL="114300" distR="114300">
            <wp:extent cx="4917440" cy="3109595"/>
            <wp:effectExtent l="4445" t="4445" r="12065" b="10160"/>
            <wp:docPr id="16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78</w:t>
      </w:r>
      <w:r>
        <w:rPr>
          <w:rFonts w:asciiTheme="minorHAnsi" w:cstheme="minorHAnsi"/>
          <w:sz w:val="24"/>
          <w:szCs w:val="21"/>
        </w:rPr>
        <w:fldChar w:fldCharType="end"/>
      </w:r>
      <w:bookmarkStart w:id="253" w:name="_Toc31335"/>
      <w:r>
        <w:rPr>
          <w:rFonts w:asciiTheme="minorHAnsi" w:cstheme="minorHAnsi"/>
          <w:sz w:val="24"/>
          <w:szCs w:val="21"/>
        </w:rPr>
        <w:t>：家长对未成年人上网采取的引导和管理措施</w:t>
      </w:r>
      <w:bookmarkEnd w:id="253"/>
    </w:p>
    <w:p>
      <w:pPr>
        <w:ind w:firstLine="0" w:firstLineChars="0"/>
        <w:rPr>
          <w:rFonts w:cstheme="minorHAnsi"/>
        </w:rPr>
      </w:pPr>
      <w:r>
        <w:rPr>
          <w:rFonts w:hint="eastAsia" w:cstheme="minorHAnsi"/>
        </w:rPr>
        <w:t>（图表数据来源：公众网民版专题</w:t>
      </w:r>
      <w:r>
        <w:rPr>
          <w:rFonts w:cstheme="minorHAnsi"/>
        </w:rPr>
        <w:t>5</w:t>
      </w:r>
      <w:r>
        <w:rPr>
          <w:rFonts w:hint="eastAsia" w:cstheme="minorHAnsi"/>
        </w:rPr>
        <w:t>：未成年人网络权益保护专题第</w:t>
      </w:r>
      <w:r>
        <w:rPr>
          <w:rFonts w:cstheme="minorHAnsi"/>
        </w:rPr>
        <w:t>2.2</w:t>
      </w:r>
      <w:r>
        <w:rPr>
          <w:rFonts w:hint="eastAsia" w:cstheme="minorHAnsi"/>
        </w:rPr>
        <w:t>题：您对家中未成年人上网采取了以下哪种方式的引导和管理？）</w:t>
      </w:r>
    </w:p>
    <w:p>
      <w:pPr>
        <w:ind w:firstLine="0" w:firstLineChars="0"/>
        <w:rPr>
          <w:rFonts w:cstheme="minorHAnsi"/>
        </w:rPr>
      </w:pPr>
    </w:p>
    <w:p>
      <w:pPr>
        <w:rPr>
          <w:rFonts w:cstheme="minorHAnsi"/>
        </w:rPr>
      </w:pPr>
      <w:r>
        <w:rPr>
          <w:rFonts w:hint="eastAsia" w:cstheme="minorHAnsi"/>
        </w:rPr>
        <w:t>（</w:t>
      </w:r>
      <w:r>
        <w:rPr>
          <w:rFonts w:cstheme="minorHAnsi"/>
        </w:rPr>
        <w:t>3</w:t>
      </w:r>
      <w:r>
        <w:rPr>
          <w:rFonts w:hint="eastAsia" w:cstheme="minorHAnsi"/>
        </w:rPr>
        <w:t>）网民对禁止学生带手机进校的意见</w:t>
      </w:r>
    </w:p>
    <w:p>
      <w:pPr>
        <w:rPr>
          <w:rFonts w:cstheme="minorHAnsi"/>
        </w:rPr>
      </w:pPr>
      <w:r>
        <w:rPr>
          <w:rFonts w:hint="eastAsia" w:cstheme="minorHAnsi"/>
        </w:rPr>
        <w:t>公众网民对禁止学生带手机进校的意见：48.88</w:t>
      </w:r>
      <w:r>
        <w:rPr>
          <w:rFonts w:cstheme="minorHAnsi"/>
        </w:rPr>
        <w:t>%</w:t>
      </w:r>
      <w:r>
        <w:rPr>
          <w:rFonts w:hint="eastAsia" w:cstheme="minorHAnsi"/>
        </w:rPr>
        <w:t>网民表示支持，33</w:t>
      </w:r>
      <w:r>
        <w:rPr>
          <w:rFonts w:cstheme="minorHAnsi"/>
        </w:rPr>
        <w:t>%</w:t>
      </w:r>
      <w:r>
        <w:rPr>
          <w:rFonts w:hint="eastAsia" w:cstheme="minorHAnsi"/>
        </w:rPr>
        <w:t>的网民表示不支持，18.12</w:t>
      </w:r>
      <w:r>
        <w:rPr>
          <w:rFonts w:cstheme="minorHAnsi"/>
        </w:rPr>
        <w:t>%</w:t>
      </w:r>
      <w:r>
        <w:rPr>
          <w:rFonts w:hint="eastAsia" w:cstheme="minorHAnsi"/>
        </w:rPr>
        <w:t>的网民表示无所谓。数据显示大部分公众网民支持禁止学生带手机进校。</w:t>
      </w:r>
    </w:p>
    <w:p>
      <w:pPr>
        <w:rPr>
          <w:rFonts w:cstheme="minorHAnsi"/>
        </w:rPr>
      </w:pPr>
      <w:r>
        <w:drawing>
          <wp:inline distT="0" distB="0" distL="114300" distR="114300">
            <wp:extent cx="4895850" cy="2978785"/>
            <wp:effectExtent l="4445" t="4445" r="14605" b="7620"/>
            <wp:docPr id="16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79</w:t>
      </w:r>
      <w:r>
        <w:rPr>
          <w:rFonts w:asciiTheme="minorHAnsi" w:cstheme="minorHAnsi"/>
          <w:sz w:val="24"/>
          <w:szCs w:val="21"/>
        </w:rPr>
        <w:fldChar w:fldCharType="end"/>
      </w:r>
      <w:bookmarkStart w:id="254" w:name="_Toc22710"/>
      <w:r>
        <w:rPr>
          <w:rFonts w:asciiTheme="minorHAnsi" w:cstheme="minorHAnsi"/>
          <w:sz w:val="24"/>
          <w:szCs w:val="21"/>
        </w:rPr>
        <w:t>：公众网民对禁止学生带手机进校的意见</w:t>
      </w:r>
      <w:bookmarkEnd w:id="254"/>
    </w:p>
    <w:p>
      <w:pPr>
        <w:ind w:firstLine="0" w:firstLineChars="0"/>
        <w:rPr>
          <w:rFonts w:cstheme="minorHAnsi"/>
        </w:rPr>
      </w:pPr>
      <w:r>
        <w:rPr>
          <w:rFonts w:cstheme="minorHAnsi"/>
        </w:rPr>
        <w:t>（图表数据来源：公众网民版专题5</w:t>
      </w:r>
      <w:r>
        <w:rPr>
          <w:rFonts w:hint="eastAsia" w:cstheme="minorHAnsi"/>
        </w:rPr>
        <w:t>：未成年人网络权益保护专题第</w:t>
      </w:r>
      <w:r>
        <w:rPr>
          <w:rFonts w:cstheme="minorHAnsi"/>
        </w:rPr>
        <w:t>3</w:t>
      </w:r>
      <w:r>
        <w:rPr>
          <w:rFonts w:hint="eastAsia" w:cstheme="minorHAnsi"/>
        </w:rPr>
        <w:t>题：您是否支持学校禁止学生带手机进校？）</w:t>
      </w:r>
    </w:p>
    <w:p>
      <w:pPr>
        <w:ind w:firstLine="0" w:firstLineChars="0"/>
        <w:rPr>
          <w:rFonts w:cstheme="minorHAnsi"/>
        </w:rPr>
      </w:pPr>
    </w:p>
    <w:p>
      <w:pPr>
        <w:rPr>
          <w:rFonts w:cstheme="minorHAnsi"/>
        </w:rPr>
      </w:pPr>
      <w:r>
        <w:rPr>
          <w:rFonts w:hint="eastAsia" w:cstheme="minorHAnsi"/>
        </w:rPr>
        <w:t>（</w:t>
      </w:r>
      <w:r>
        <w:rPr>
          <w:rFonts w:cstheme="minorHAnsi"/>
        </w:rPr>
        <w:t>3.1</w:t>
      </w:r>
      <w:r>
        <w:rPr>
          <w:rFonts w:hint="eastAsia" w:cstheme="minorHAnsi"/>
        </w:rPr>
        <w:t>）支持禁止学生手机进校的理由</w:t>
      </w:r>
    </w:p>
    <w:p>
      <w:pPr>
        <w:rPr>
          <w:rFonts w:cstheme="minorHAnsi"/>
        </w:rPr>
      </w:pPr>
      <w:r>
        <w:rPr>
          <w:rFonts w:hint="eastAsia" w:cstheme="minorHAnsi"/>
        </w:rPr>
        <w:t>网民支持禁止学生带手机进校的原因：第一位是影响学习（选择率86.77</w:t>
      </w:r>
      <w:r>
        <w:rPr>
          <w:rFonts w:cstheme="minorHAnsi"/>
        </w:rPr>
        <w:t>%</w:t>
      </w:r>
      <w:r>
        <w:rPr>
          <w:rFonts w:hint="eastAsia" w:cstheme="minorHAnsi"/>
        </w:rPr>
        <w:t>），第二位是怕孩子受网上不良信息影响（选择率82.39</w:t>
      </w:r>
      <w:r>
        <w:rPr>
          <w:rFonts w:cstheme="minorHAnsi"/>
        </w:rPr>
        <w:t>%</w:t>
      </w:r>
      <w:r>
        <w:rPr>
          <w:rFonts w:hint="eastAsia" w:cstheme="minorHAnsi"/>
        </w:rPr>
        <w:t>），第三位是怕孩子形成攀比心理（选择率58.85</w:t>
      </w:r>
      <w:r>
        <w:rPr>
          <w:rFonts w:cstheme="minorHAnsi"/>
        </w:rPr>
        <w:t>%</w:t>
      </w:r>
      <w:r>
        <w:rPr>
          <w:rFonts w:hint="eastAsia" w:cstheme="minorHAnsi"/>
        </w:rPr>
        <w:t>），第四位是手机辐射不利于健康（选择率25</w:t>
      </w:r>
      <w:r>
        <w:rPr>
          <w:rFonts w:cstheme="minorHAnsi"/>
        </w:rPr>
        <w:t>%</w:t>
      </w:r>
      <w:r>
        <w:rPr>
          <w:rFonts w:hint="eastAsia" w:cstheme="minorHAnsi"/>
        </w:rPr>
        <w:t>）。数据显示大部分公众网民支持禁止学生带手机进校的主要理由是影响学习和不良影响。</w:t>
      </w:r>
    </w:p>
    <w:p>
      <w:pPr>
        <w:rPr>
          <w:rFonts w:cstheme="minorHAnsi"/>
        </w:rPr>
      </w:pPr>
      <w:r>
        <w:drawing>
          <wp:inline distT="0" distB="0" distL="114300" distR="114300">
            <wp:extent cx="4805045" cy="2791460"/>
            <wp:effectExtent l="4445" t="5080" r="10160" b="22860"/>
            <wp:docPr id="166"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80</w:t>
      </w:r>
      <w:r>
        <w:rPr>
          <w:rFonts w:asciiTheme="minorHAnsi" w:cstheme="minorHAnsi"/>
          <w:sz w:val="24"/>
          <w:szCs w:val="21"/>
        </w:rPr>
        <w:fldChar w:fldCharType="end"/>
      </w:r>
      <w:bookmarkStart w:id="255" w:name="_Toc10730"/>
      <w:r>
        <w:rPr>
          <w:rFonts w:asciiTheme="minorHAnsi" w:cstheme="minorHAnsi"/>
          <w:sz w:val="24"/>
          <w:szCs w:val="21"/>
        </w:rPr>
        <w:t>：支持禁止学生带手机进校的原因</w:t>
      </w:r>
      <w:bookmarkEnd w:id="255"/>
    </w:p>
    <w:p>
      <w:pPr>
        <w:ind w:firstLine="0" w:firstLineChars="0"/>
        <w:rPr>
          <w:rFonts w:cstheme="minorHAnsi"/>
        </w:rPr>
      </w:pPr>
      <w:r>
        <w:rPr>
          <w:rFonts w:hint="eastAsia" w:cstheme="minorHAnsi"/>
        </w:rPr>
        <w:t>（图表数据来源：公众网民版专题</w:t>
      </w:r>
      <w:r>
        <w:rPr>
          <w:rFonts w:cstheme="minorHAnsi"/>
        </w:rPr>
        <w:t>5</w:t>
      </w:r>
      <w:r>
        <w:rPr>
          <w:rFonts w:hint="eastAsia" w:cstheme="minorHAnsi"/>
        </w:rPr>
        <w:t>：未成年人网络权益保护专题第</w:t>
      </w:r>
      <w:r>
        <w:rPr>
          <w:rFonts w:cstheme="minorHAnsi"/>
        </w:rPr>
        <w:t>3.1</w:t>
      </w:r>
      <w:r>
        <w:rPr>
          <w:rFonts w:hint="eastAsia" w:cstheme="minorHAnsi"/>
        </w:rPr>
        <w:t>题：您支持的原因是？）</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4</w:t>
      </w:r>
      <w:r>
        <w:rPr>
          <w:rFonts w:hint="eastAsia" w:cstheme="minorHAnsi"/>
        </w:rPr>
        <w:t>）对</w:t>
      </w:r>
      <w:r>
        <w:rPr>
          <w:rFonts w:cstheme="minorHAnsi"/>
        </w:rPr>
        <w:t>“</w:t>
      </w:r>
      <w:r>
        <w:rPr>
          <w:rFonts w:hint="eastAsia" w:cstheme="minorHAnsi"/>
        </w:rPr>
        <w:t>青少年保护模式</w:t>
      </w:r>
      <w:r>
        <w:rPr>
          <w:rFonts w:cstheme="minorHAnsi"/>
        </w:rPr>
        <w:t>/</w:t>
      </w:r>
      <w:r>
        <w:rPr>
          <w:rFonts w:hint="eastAsia" w:cstheme="minorHAnsi"/>
        </w:rPr>
        <w:t>防沉迷模式</w:t>
      </w:r>
      <w:r>
        <w:rPr>
          <w:rFonts w:cstheme="minorHAnsi"/>
        </w:rPr>
        <w:t>”</w:t>
      </w:r>
      <w:r>
        <w:rPr>
          <w:rFonts w:hint="eastAsia" w:cstheme="minorHAnsi"/>
        </w:rPr>
        <w:t>的了解</w:t>
      </w:r>
    </w:p>
    <w:p>
      <w:pPr>
        <w:rPr>
          <w:rFonts w:cstheme="minorHAnsi"/>
        </w:rPr>
      </w:pPr>
      <w:r>
        <w:rPr>
          <w:rFonts w:hint="eastAsia" w:cstheme="minorHAnsi"/>
        </w:rPr>
        <w:t>公众网民对</w:t>
      </w:r>
      <w:r>
        <w:rPr>
          <w:rFonts w:cstheme="minorHAnsi"/>
        </w:rPr>
        <w:t>“</w:t>
      </w:r>
      <w:r>
        <w:rPr>
          <w:rFonts w:hint="eastAsia" w:cstheme="minorHAnsi"/>
        </w:rPr>
        <w:t>青少年保护模式</w:t>
      </w:r>
      <w:r>
        <w:rPr>
          <w:rFonts w:cstheme="minorHAnsi"/>
        </w:rPr>
        <w:t>/</w:t>
      </w:r>
      <w:r>
        <w:rPr>
          <w:rFonts w:hint="eastAsia" w:cstheme="minorHAnsi"/>
        </w:rPr>
        <w:t>防沉迷模式</w:t>
      </w:r>
      <w:r>
        <w:rPr>
          <w:rFonts w:cstheme="minorHAnsi"/>
        </w:rPr>
        <w:t>”</w:t>
      </w:r>
      <w:r>
        <w:rPr>
          <w:rFonts w:hint="eastAsia" w:cstheme="minorHAnsi"/>
        </w:rPr>
        <w:t>的了解情况：41.24</w:t>
      </w:r>
      <w:r>
        <w:rPr>
          <w:rFonts w:cstheme="minorHAnsi"/>
        </w:rPr>
        <w:t>%</w:t>
      </w:r>
      <w:r>
        <w:rPr>
          <w:rFonts w:hint="eastAsia" w:cstheme="minorHAnsi"/>
        </w:rPr>
        <w:t>网民表示了解并且使用过，46.13</w:t>
      </w:r>
      <w:r>
        <w:rPr>
          <w:rFonts w:cstheme="minorHAnsi"/>
        </w:rPr>
        <w:t>%</w:t>
      </w:r>
      <w:r>
        <w:rPr>
          <w:rFonts w:hint="eastAsia" w:cstheme="minorHAnsi"/>
        </w:rPr>
        <w:t>的网民表示了解，但没有使用过，12.64</w:t>
      </w:r>
      <w:r>
        <w:rPr>
          <w:rFonts w:cstheme="minorHAnsi"/>
        </w:rPr>
        <w:t>%</w:t>
      </w:r>
      <w:r>
        <w:rPr>
          <w:rFonts w:hint="eastAsia" w:cstheme="minorHAnsi"/>
        </w:rPr>
        <w:t>的网民表示不了解。数据显示绝大部分公众网民对</w:t>
      </w:r>
      <w:r>
        <w:rPr>
          <w:rFonts w:cstheme="minorHAnsi"/>
        </w:rPr>
        <w:t>“</w:t>
      </w:r>
      <w:r>
        <w:rPr>
          <w:rFonts w:hint="eastAsia" w:cstheme="minorHAnsi"/>
        </w:rPr>
        <w:t>青少年保护模式</w:t>
      </w:r>
      <w:r>
        <w:rPr>
          <w:rFonts w:cstheme="minorHAnsi"/>
        </w:rPr>
        <w:t>/</w:t>
      </w:r>
      <w:r>
        <w:rPr>
          <w:rFonts w:hint="eastAsia" w:cstheme="minorHAnsi"/>
        </w:rPr>
        <w:t>防沉迷模式</w:t>
      </w:r>
      <w:r>
        <w:rPr>
          <w:rFonts w:cstheme="minorHAnsi"/>
        </w:rPr>
        <w:t>”</w:t>
      </w:r>
      <w:r>
        <w:rPr>
          <w:rFonts w:hint="eastAsia" w:cstheme="minorHAnsi"/>
        </w:rPr>
        <w:t>的有一定了解，但应用比例不算高。</w:t>
      </w:r>
    </w:p>
    <w:p>
      <w:pPr>
        <w:ind w:firstLine="0" w:firstLineChars="0"/>
        <w:rPr>
          <w:rFonts w:cstheme="minorHAnsi"/>
        </w:rPr>
      </w:pPr>
      <w:r>
        <w:drawing>
          <wp:inline distT="0" distB="0" distL="114300" distR="114300">
            <wp:extent cx="5271135" cy="2250440"/>
            <wp:effectExtent l="5080" t="4445" r="19685" b="12065"/>
            <wp:docPr id="167"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81</w:t>
      </w:r>
      <w:r>
        <w:rPr>
          <w:rFonts w:asciiTheme="minorHAnsi" w:cstheme="minorHAnsi"/>
          <w:sz w:val="24"/>
          <w:szCs w:val="21"/>
        </w:rPr>
        <w:fldChar w:fldCharType="end"/>
      </w:r>
      <w:bookmarkStart w:id="256" w:name="_Toc4858"/>
      <w:r>
        <w:rPr>
          <w:rFonts w:asciiTheme="minorHAnsi" w:cstheme="minorHAnsi"/>
          <w:sz w:val="24"/>
          <w:szCs w:val="21"/>
        </w:rPr>
        <w:t>：对“青少年保护模式/</w:t>
      </w:r>
      <w:r>
        <w:rPr>
          <w:rFonts w:hint="eastAsia" w:asciiTheme="minorHAnsi" w:cstheme="minorHAnsi"/>
          <w:sz w:val="24"/>
          <w:szCs w:val="21"/>
        </w:rPr>
        <w:t>防沉迷模式</w:t>
      </w:r>
      <w:r>
        <w:rPr>
          <w:rFonts w:asciiTheme="minorHAnsi" w:cstheme="minorHAnsi"/>
          <w:sz w:val="24"/>
          <w:szCs w:val="21"/>
        </w:rPr>
        <w:t>”</w:t>
      </w:r>
      <w:r>
        <w:rPr>
          <w:rFonts w:hint="eastAsia" w:asciiTheme="minorHAnsi" w:cstheme="minorHAnsi"/>
          <w:sz w:val="24"/>
          <w:szCs w:val="21"/>
        </w:rPr>
        <w:t>的了解</w:t>
      </w:r>
      <w:bookmarkEnd w:id="256"/>
    </w:p>
    <w:p>
      <w:pPr>
        <w:ind w:firstLine="0" w:firstLineChars="0"/>
        <w:rPr>
          <w:rFonts w:cstheme="minorHAnsi"/>
        </w:rPr>
      </w:pPr>
      <w:r>
        <w:rPr>
          <w:rFonts w:hint="eastAsia" w:cstheme="minorHAnsi"/>
        </w:rPr>
        <w:t>（图表数据来源：公众网民版专题</w:t>
      </w:r>
      <w:r>
        <w:rPr>
          <w:rFonts w:cstheme="minorHAnsi"/>
        </w:rPr>
        <w:t>5</w:t>
      </w:r>
      <w:r>
        <w:rPr>
          <w:rFonts w:hint="eastAsia" w:cstheme="minorHAnsi"/>
        </w:rPr>
        <w:t>：未成年人网络权益保护专题第</w:t>
      </w:r>
      <w:r>
        <w:rPr>
          <w:rFonts w:cstheme="minorHAnsi"/>
        </w:rPr>
        <w:t>4</w:t>
      </w:r>
      <w:r>
        <w:rPr>
          <w:rFonts w:hint="eastAsia" w:cstheme="minorHAnsi"/>
        </w:rPr>
        <w:t>题：您是否了解一些网络应用服务的</w:t>
      </w:r>
      <w:r>
        <w:rPr>
          <w:rFonts w:cstheme="minorHAnsi"/>
        </w:rPr>
        <w:t>“</w:t>
      </w:r>
      <w:r>
        <w:rPr>
          <w:rFonts w:hint="eastAsia" w:cstheme="minorHAnsi"/>
        </w:rPr>
        <w:t>青少年保护模式</w:t>
      </w:r>
      <w:r>
        <w:rPr>
          <w:rFonts w:cstheme="minorHAnsi"/>
        </w:rPr>
        <w:t>/</w:t>
      </w:r>
      <w:r>
        <w:rPr>
          <w:rFonts w:hint="eastAsia" w:cstheme="minorHAnsi"/>
        </w:rPr>
        <w:t>防沉迷模式</w:t>
      </w:r>
      <w:r>
        <w:rPr>
          <w:rFonts w:cstheme="minorHAnsi"/>
        </w:rPr>
        <w:t>”</w:t>
      </w:r>
      <w:r>
        <w:rPr>
          <w:rFonts w:hint="eastAsia" w:cstheme="minorHAnsi"/>
        </w:rPr>
        <w:t>？）</w:t>
      </w:r>
    </w:p>
    <w:p>
      <w:pPr>
        <w:ind w:firstLine="0" w:firstLineChars="0"/>
        <w:rPr>
          <w:rFonts w:cstheme="minorHAnsi"/>
        </w:rPr>
      </w:pPr>
      <w:bookmarkStart w:id="257" w:name="_Hlk49097758"/>
    </w:p>
    <w:p>
      <w:pPr>
        <w:rPr>
          <w:rFonts w:cstheme="minorHAnsi"/>
        </w:rPr>
      </w:pPr>
      <w:r>
        <w:rPr>
          <w:rFonts w:hint="eastAsia" w:cstheme="minorHAnsi"/>
        </w:rPr>
        <w:t>（</w:t>
      </w:r>
      <w:r>
        <w:rPr>
          <w:rFonts w:cstheme="minorHAnsi"/>
        </w:rPr>
        <w:t>4.1</w:t>
      </w:r>
      <w:r>
        <w:rPr>
          <w:rFonts w:hint="eastAsia" w:cstheme="minorHAnsi"/>
        </w:rPr>
        <w:t>）对</w:t>
      </w:r>
      <w:r>
        <w:rPr>
          <w:rFonts w:cstheme="minorHAnsi"/>
        </w:rPr>
        <w:t>“</w:t>
      </w:r>
      <w:r>
        <w:rPr>
          <w:rFonts w:hint="eastAsia" w:cstheme="minorHAnsi"/>
        </w:rPr>
        <w:t>青少年保护模式</w:t>
      </w:r>
      <w:r>
        <w:rPr>
          <w:rFonts w:cstheme="minorHAnsi"/>
        </w:rPr>
        <w:t>/</w:t>
      </w:r>
      <w:r>
        <w:rPr>
          <w:rFonts w:hint="eastAsia" w:cstheme="minorHAnsi"/>
        </w:rPr>
        <w:t>防沉迷模式</w:t>
      </w:r>
      <w:r>
        <w:rPr>
          <w:rFonts w:cstheme="minorHAnsi"/>
        </w:rPr>
        <w:t>”</w:t>
      </w:r>
      <w:r>
        <w:rPr>
          <w:rFonts w:hint="eastAsia" w:cstheme="minorHAnsi"/>
        </w:rPr>
        <w:t>效用的评价</w:t>
      </w:r>
    </w:p>
    <w:p>
      <w:pPr>
        <w:rPr>
          <w:rFonts w:cstheme="minorHAnsi"/>
        </w:rPr>
      </w:pPr>
      <w:r>
        <w:rPr>
          <w:rFonts w:hint="eastAsia" w:cstheme="minorHAnsi"/>
        </w:rPr>
        <w:t>公众网民对</w:t>
      </w:r>
      <w:r>
        <w:rPr>
          <w:rFonts w:cstheme="minorHAnsi"/>
        </w:rPr>
        <w:t>“</w:t>
      </w:r>
      <w:r>
        <w:rPr>
          <w:rFonts w:hint="eastAsia" w:cstheme="minorHAnsi"/>
        </w:rPr>
        <w:t>青少年保护模式</w:t>
      </w:r>
      <w:r>
        <w:rPr>
          <w:rFonts w:cstheme="minorHAnsi"/>
        </w:rPr>
        <w:t>/</w:t>
      </w:r>
      <w:r>
        <w:rPr>
          <w:rFonts w:hint="eastAsia" w:cstheme="minorHAnsi"/>
        </w:rPr>
        <w:t>防沉迷模式</w:t>
      </w:r>
      <w:r>
        <w:rPr>
          <w:rFonts w:cstheme="minorHAnsi"/>
        </w:rPr>
        <w:t>”</w:t>
      </w:r>
      <w:r>
        <w:rPr>
          <w:rFonts w:hint="eastAsia" w:cstheme="minorHAnsi"/>
        </w:rPr>
        <w:t>效用的评价：认为作用比较大或非常大的占35.59</w:t>
      </w:r>
      <w:r>
        <w:rPr>
          <w:rFonts w:cstheme="minorHAnsi"/>
        </w:rPr>
        <w:t>%</w:t>
      </w:r>
      <w:r>
        <w:rPr>
          <w:rFonts w:hint="eastAsia" w:cstheme="minorHAnsi"/>
        </w:rPr>
        <w:t>，其中9.7</w:t>
      </w:r>
      <w:r>
        <w:rPr>
          <w:rFonts w:cstheme="minorHAnsi"/>
        </w:rPr>
        <w:t>%</w:t>
      </w:r>
      <w:r>
        <w:rPr>
          <w:rFonts w:hint="eastAsia" w:cstheme="minorHAnsi"/>
        </w:rPr>
        <w:t>公众网民认为作用非常大，25.89</w:t>
      </w:r>
      <w:r>
        <w:rPr>
          <w:rFonts w:cstheme="minorHAnsi"/>
        </w:rPr>
        <w:t>%</w:t>
      </w:r>
      <w:r>
        <w:rPr>
          <w:rFonts w:hint="eastAsia" w:cstheme="minorHAnsi"/>
        </w:rPr>
        <w:t>认为作用比较大。37.98</w:t>
      </w:r>
      <w:r>
        <w:rPr>
          <w:rFonts w:cstheme="minorHAnsi"/>
        </w:rPr>
        <w:t>%</w:t>
      </w:r>
      <w:r>
        <w:rPr>
          <w:rFonts w:hint="eastAsia" w:cstheme="minorHAnsi"/>
        </w:rPr>
        <w:t>认为一般，26.43</w:t>
      </w:r>
      <w:r>
        <w:rPr>
          <w:rFonts w:cstheme="minorHAnsi"/>
        </w:rPr>
        <w:t>%</w:t>
      </w:r>
      <w:r>
        <w:rPr>
          <w:rFonts w:hint="eastAsia" w:cstheme="minorHAnsi"/>
        </w:rPr>
        <w:t>认为作用较小或非常小，其中15.37</w:t>
      </w:r>
      <w:r>
        <w:rPr>
          <w:rFonts w:cstheme="minorHAnsi"/>
        </w:rPr>
        <w:t>%</w:t>
      </w:r>
      <w:r>
        <w:rPr>
          <w:rFonts w:hint="eastAsia" w:cstheme="minorHAnsi"/>
        </w:rPr>
        <w:t>认为作用比较小，11.06</w:t>
      </w:r>
      <w:r>
        <w:rPr>
          <w:rFonts w:cstheme="minorHAnsi"/>
        </w:rPr>
        <w:t>%</w:t>
      </w:r>
      <w:r>
        <w:rPr>
          <w:rFonts w:hint="eastAsia" w:cstheme="minorHAnsi"/>
        </w:rPr>
        <w:t>认为作用非常小。数据显示公众网民认为</w:t>
      </w:r>
      <w:r>
        <w:rPr>
          <w:rFonts w:cstheme="minorHAnsi"/>
        </w:rPr>
        <w:t>“</w:t>
      </w:r>
      <w:r>
        <w:rPr>
          <w:rFonts w:hint="eastAsia" w:cstheme="minorHAnsi"/>
        </w:rPr>
        <w:t>青少年保护模式</w:t>
      </w:r>
      <w:r>
        <w:rPr>
          <w:rFonts w:cstheme="minorHAnsi"/>
        </w:rPr>
        <w:t>/</w:t>
      </w:r>
      <w:r>
        <w:rPr>
          <w:rFonts w:hint="eastAsia" w:cstheme="minorHAnsi"/>
        </w:rPr>
        <w:t>防沉迷模式</w:t>
      </w:r>
      <w:r>
        <w:rPr>
          <w:rFonts w:cstheme="minorHAnsi"/>
        </w:rPr>
        <w:t>”</w:t>
      </w:r>
      <w:r>
        <w:rPr>
          <w:rFonts w:hint="eastAsia" w:cstheme="minorHAnsi"/>
        </w:rPr>
        <w:t>效用一般稍好。</w:t>
      </w:r>
    </w:p>
    <w:p>
      <w:pPr>
        <w:rPr>
          <w:rFonts w:cstheme="minorHAnsi"/>
        </w:rPr>
      </w:pPr>
      <w:r>
        <w:drawing>
          <wp:inline distT="0" distB="0" distL="114300" distR="114300">
            <wp:extent cx="4862195" cy="2693035"/>
            <wp:effectExtent l="4445" t="4445" r="10160" b="7620"/>
            <wp:docPr id="168"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82</w:t>
      </w:r>
      <w:r>
        <w:rPr>
          <w:rFonts w:asciiTheme="minorHAnsi" w:cstheme="minorHAnsi"/>
          <w:sz w:val="24"/>
          <w:szCs w:val="21"/>
        </w:rPr>
        <w:fldChar w:fldCharType="end"/>
      </w:r>
      <w:bookmarkStart w:id="258" w:name="_Toc9030"/>
      <w:r>
        <w:rPr>
          <w:rFonts w:asciiTheme="minorHAnsi" w:cstheme="minorHAnsi"/>
          <w:sz w:val="24"/>
          <w:szCs w:val="21"/>
        </w:rPr>
        <w:t>：对“青少年保护模式/</w:t>
      </w:r>
      <w:r>
        <w:rPr>
          <w:rFonts w:hint="eastAsia" w:asciiTheme="minorHAnsi" w:cstheme="minorHAnsi"/>
          <w:sz w:val="24"/>
          <w:szCs w:val="21"/>
        </w:rPr>
        <w:t>防沉迷模式</w:t>
      </w:r>
      <w:r>
        <w:rPr>
          <w:rFonts w:asciiTheme="minorHAnsi" w:cstheme="minorHAnsi"/>
          <w:sz w:val="24"/>
          <w:szCs w:val="21"/>
        </w:rPr>
        <w:t>”</w:t>
      </w:r>
      <w:r>
        <w:rPr>
          <w:rFonts w:hint="eastAsia" w:asciiTheme="minorHAnsi" w:cstheme="minorHAnsi"/>
          <w:sz w:val="24"/>
          <w:szCs w:val="21"/>
        </w:rPr>
        <w:t>效用的评价</w:t>
      </w:r>
      <w:bookmarkEnd w:id="258"/>
    </w:p>
    <w:p>
      <w:pPr>
        <w:ind w:firstLine="0" w:firstLineChars="0"/>
        <w:rPr>
          <w:rFonts w:cstheme="minorHAnsi"/>
        </w:rPr>
      </w:pPr>
      <w:r>
        <w:rPr>
          <w:rFonts w:hint="eastAsia" w:cstheme="minorHAnsi"/>
        </w:rPr>
        <w:t>（图表数据来源：公众网民版专题</w:t>
      </w:r>
      <w:r>
        <w:rPr>
          <w:rFonts w:cstheme="minorHAnsi"/>
        </w:rPr>
        <w:t>5</w:t>
      </w:r>
      <w:r>
        <w:rPr>
          <w:rFonts w:hint="eastAsia" w:cstheme="minorHAnsi"/>
        </w:rPr>
        <w:t>：未成年人网络权益保护专题第</w:t>
      </w:r>
      <w:r>
        <w:rPr>
          <w:rFonts w:cstheme="minorHAnsi"/>
        </w:rPr>
        <w:t>4.1</w:t>
      </w:r>
      <w:r>
        <w:rPr>
          <w:rFonts w:hint="eastAsia" w:cstheme="minorHAnsi"/>
        </w:rPr>
        <w:t>题：您觉得现行</w:t>
      </w:r>
      <w:r>
        <w:rPr>
          <w:rFonts w:cstheme="minorHAnsi"/>
        </w:rPr>
        <w:t>“</w:t>
      </w:r>
      <w:r>
        <w:rPr>
          <w:rFonts w:hint="eastAsia" w:cstheme="minorHAnsi"/>
        </w:rPr>
        <w:t>青少年保护模式</w:t>
      </w:r>
      <w:r>
        <w:rPr>
          <w:rFonts w:cstheme="minorHAnsi"/>
        </w:rPr>
        <w:t>/</w:t>
      </w:r>
      <w:r>
        <w:rPr>
          <w:rFonts w:hint="eastAsia" w:cstheme="minorHAnsi"/>
        </w:rPr>
        <w:t>防沉迷模式</w:t>
      </w:r>
      <w:r>
        <w:rPr>
          <w:rFonts w:cstheme="minorHAnsi"/>
        </w:rPr>
        <w:t>”</w:t>
      </w:r>
      <w:r>
        <w:rPr>
          <w:rFonts w:hint="eastAsia" w:cstheme="minorHAnsi"/>
        </w:rPr>
        <w:t>起到了什么作用？）</w:t>
      </w:r>
    </w:p>
    <w:bookmarkEnd w:id="257"/>
    <w:p>
      <w:pPr>
        <w:ind w:firstLine="0" w:firstLineChars="0"/>
        <w:rPr>
          <w:rFonts w:cstheme="minorHAnsi"/>
        </w:rPr>
      </w:pPr>
    </w:p>
    <w:p>
      <w:pPr>
        <w:rPr>
          <w:rFonts w:cstheme="minorHAnsi"/>
        </w:rPr>
      </w:pPr>
      <w:r>
        <w:rPr>
          <w:rFonts w:hint="eastAsia" w:cstheme="minorHAnsi"/>
        </w:rPr>
        <w:t>（</w:t>
      </w:r>
      <w:r>
        <w:rPr>
          <w:rFonts w:cstheme="minorHAnsi"/>
        </w:rPr>
        <w:t>4.2</w:t>
      </w:r>
      <w:r>
        <w:rPr>
          <w:rFonts w:hint="eastAsia" w:cstheme="minorHAnsi"/>
        </w:rPr>
        <w:t>）</w:t>
      </w:r>
      <w:r>
        <w:rPr>
          <w:rFonts w:cstheme="minorHAnsi"/>
        </w:rPr>
        <w:t>“</w:t>
      </w:r>
      <w:r>
        <w:rPr>
          <w:rFonts w:hint="eastAsia" w:cstheme="minorHAnsi"/>
        </w:rPr>
        <w:t>青少年保护模式</w:t>
      </w:r>
      <w:r>
        <w:rPr>
          <w:rFonts w:cstheme="minorHAnsi"/>
        </w:rPr>
        <w:t>/</w:t>
      </w:r>
      <w:r>
        <w:rPr>
          <w:rFonts w:hint="eastAsia" w:cstheme="minorHAnsi"/>
        </w:rPr>
        <w:t>防沉迷模式</w:t>
      </w:r>
      <w:r>
        <w:rPr>
          <w:rFonts w:cstheme="minorHAnsi"/>
        </w:rPr>
        <w:t>”</w:t>
      </w:r>
      <w:r>
        <w:rPr>
          <w:rFonts w:hint="eastAsia" w:cstheme="minorHAnsi"/>
        </w:rPr>
        <w:t>不起作用的原因</w:t>
      </w:r>
    </w:p>
    <w:p>
      <w:pPr>
        <w:rPr>
          <w:rFonts w:cstheme="minorHAnsi"/>
        </w:rPr>
      </w:pPr>
      <w:r>
        <w:rPr>
          <w:rFonts w:hint="eastAsia" w:cstheme="minorHAnsi"/>
        </w:rPr>
        <w:t>公众网民对</w:t>
      </w:r>
      <w:r>
        <w:rPr>
          <w:rFonts w:cstheme="minorHAnsi"/>
        </w:rPr>
        <w:t>“</w:t>
      </w:r>
      <w:r>
        <w:rPr>
          <w:rFonts w:hint="eastAsia" w:cstheme="minorHAnsi"/>
        </w:rPr>
        <w:t>青少年保护模式</w:t>
      </w:r>
      <w:r>
        <w:rPr>
          <w:rFonts w:cstheme="minorHAnsi"/>
        </w:rPr>
        <w:t>/</w:t>
      </w:r>
      <w:r>
        <w:rPr>
          <w:rFonts w:hint="eastAsia" w:cstheme="minorHAnsi"/>
        </w:rPr>
        <w:t>防沉迷模式</w:t>
      </w:r>
      <w:r>
        <w:rPr>
          <w:rFonts w:cstheme="minorHAnsi"/>
        </w:rPr>
        <w:t>”</w:t>
      </w:r>
      <w:r>
        <w:rPr>
          <w:rFonts w:hint="eastAsia" w:cstheme="minorHAnsi"/>
        </w:rPr>
        <w:t>不起作用的原因：65.57</w:t>
      </w:r>
      <w:r>
        <w:rPr>
          <w:rFonts w:cstheme="minorHAnsi"/>
        </w:rPr>
        <w:t>%</w:t>
      </w:r>
      <w:r>
        <w:rPr>
          <w:rFonts w:hint="eastAsia" w:cstheme="minorHAnsi"/>
        </w:rPr>
        <w:t>网民认为青少年保护模式流于形式，和一般模式版块设置完全相同，排第一位；59.79</w:t>
      </w:r>
      <w:r>
        <w:rPr>
          <w:rFonts w:cstheme="minorHAnsi"/>
        </w:rPr>
        <w:t>%</w:t>
      </w:r>
      <w:r>
        <w:rPr>
          <w:rFonts w:hint="eastAsia" w:cstheme="minorHAnsi"/>
        </w:rPr>
        <w:t>的网民认为保护能力有限，不能防止直播平台主播诱导打赏，排第二位；56.49</w:t>
      </w:r>
      <w:r>
        <w:rPr>
          <w:rFonts w:cstheme="minorHAnsi"/>
        </w:rPr>
        <w:t>%</w:t>
      </w:r>
      <w:r>
        <w:rPr>
          <w:rFonts w:hint="eastAsia" w:cstheme="minorHAnsi"/>
        </w:rPr>
        <w:t>的网民认为，未推出强制实名认证规定，措施不配套，排第三位；55.05</w:t>
      </w:r>
      <w:r>
        <w:rPr>
          <w:rFonts w:cstheme="minorHAnsi"/>
        </w:rPr>
        <w:t>%</w:t>
      </w:r>
      <w:r>
        <w:rPr>
          <w:rFonts w:hint="eastAsia" w:cstheme="minorHAnsi"/>
        </w:rPr>
        <w:t>网民认为机制存有漏洞，系统无法自动跳转青少年模式，排第四位；49.9</w:t>
      </w:r>
      <w:r>
        <w:rPr>
          <w:rFonts w:cstheme="minorHAnsi"/>
        </w:rPr>
        <w:t>%</w:t>
      </w:r>
      <w:r>
        <w:rPr>
          <w:rFonts w:hint="eastAsia" w:cstheme="minorHAnsi"/>
        </w:rPr>
        <w:t>网民认为功能不完善，可轻易延长使用时限，排第五位。数据显示大部分公众网民认为</w:t>
      </w:r>
      <w:r>
        <w:rPr>
          <w:rFonts w:cstheme="minorHAnsi"/>
        </w:rPr>
        <w:t>“</w:t>
      </w:r>
      <w:r>
        <w:rPr>
          <w:rFonts w:hint="eastAsia" w:cstheme="minorHAnsi"/>
        </w:rPr>
        <w:t>青少年保护模式</w:t>
      </w:r>
      <w:r>
        <w:rPr>
          <w:rFonts w:cstheme="minorHAnsi"/>
        </w:rPr>
        <w:t>/</w:t>
      </w:r>
      <w:r>
        <w:rPr>
          <w:rFonts w:hint="eastAsia" w:cstheme="minorHAnsi"/>
        </w:rPr>
        <w:t>防沉迷模式</w:t>
      </w:r>
      <w:r>
        <w:rPr>
          <w:rFonts w:cstheme="minorHAnsi"/>
        </w:rPr>
        <w:t>”</w:t>
      </w:r>
      <w:r>
        <w:rPr>
          <w:rFonts w:hint="eastAsia" w:cstheme="minorHAnsi"/>
        </w:rPr>
        <w:t>在功能方面有待改善。</w:t>
      </w:r>
    </w:p>
    <w:p>
      <w:pPr>
        <w:rPr>
          <w:rFonts w:cstheme="minorHAnsi"/>
        </w:rPr>
      </w:pPr>
      <w:r>
        <w:drawing>
          <wp:inline distT="0" distB="0" distL="114300" distR="114300">
            <wp:extent cx="4801235" cy="3339465"/>
            <wp:effectExtent l="4445" t="4445" r="13970" b="8890"/>
            <wp:docPr id="169"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83</w:t>
      </w:r>
      <w:r>
        <w:rPr>
          <w:rFonts w:asciiTheme="minorHAnsi" w:cstheme="minorHAnsi"/>
          <w:sz w:val="24"/>
          <w:szCs w:val="21"/>
        </w:rPr>
        <w:fldChar w:fldCharType="end"/>
      </w:r>
      <w:bookmarkStart w:id="259" w:name="_Toc23779"/>
      <w:r>
        <w:rPr>
          <w:rFonts w:asciiTheme="minorHAnsi" w:cstheme="minorHAnsi"/>
          <w:sz w:val="24"/>
          <w:szCs w:val="21"/>
        </w:rPr>
        <w:t>：“青少年保护模式/防沉迷模式”</w:t>
      </w:r>
      <w:r>
        <w:rPr>
          <w:rFonts w:hint="eastAsia" w:asciiTheme="minorHAnsi" w:cstheme="minorHAnsi"/>
          <w:sz w:val="24"/>
          <w:szCs w:val="21"/>
        </w:rPr>
        <w:t>不起作用的原因</w:t>
      </w:r>
      <w:bookmarkEnd w:id="259"/>
    </w:p>
    <w:p>
      <w:pPr>
        <w:ind w:firstLine="0" w:firstLineChars="0"/>
        <w:rPr>
          <w:rFonts w:cstheme="minorHAnsi"/>
        </w:rPr>
      </w:pPr>
      <w:r>
        <w:rPr>
          <w:rFonts w:hint="eastAsia" w:cstheme="minorHAnsi"/>
        </w:rPr>
        <w:t>（图表数据来源：公众网民版专题</w:t>
      </w:r>
      <w:r>
        <w:rPr>
          <w:rFonts w:cstheme="minorHAnsi"/>
        </w:rPr>
        <w:t>5</w:t>
      </w:r>
      <w:r>
        <w:rPr>
          <w:rFonts w:hint="eastAsia" w:cstheme="minorHAnsi"/>
        </w:rPr>
        <w:t>：未成年人网络权益保护专题第</w:t>
      </w:r>
      <w:r>
        <w:rPr>
          <w:rFonts w:cstheme="minorHAnsi"/>
        </w:rPr>
        <w:t>4.2</w:t>
      </w:r>
      <w:r>
        <w:rPr>
          <w:rFonts w:hint="eastAsia" w:cstheme="minorHAnsi"/>
        </w:rPr>
        <w:t>题：您觉得</w:t>
      </w:r>
      <w:r>
        <w:rPr>
          <w:rFonts w:cstheme="minorHAnsi"/>
        </w:rPr>
        <w:t>“</w:t>
      </w:r>
      <w:r>
        <w:rPr>
          <w:rFonts w:hint="eastAsia" w:cstheme="minorHAnsi"/>
        </w:rPr>
        <w:t>青少年保护模式</w:t>
      </w:r>
      <w:r>
        <w:rPr>
          <w:rFonts w:cstheme="minorHAnsi"/>
        </w:rPr>
        <w:t>/</w:t>
      </w:r>
      <w:r>
        <w:rPr>
          <w:rFonts w:hint="eastAsia" w:cstheme="minorHAnsi"/>
        </w:rPr>
        <w:t>防沉迷模式</w:t>
      </w:r>
      <w:r>
        <w:rPr>
          <w:rFonts w:cstheme="minorHAnsi"/>
        </w:rPr>
        <w:t>”</w:t>
      </w:r>
      <w:r>
        <w:rPr>
          <w:rFonts w:hint="eastAsia" w:cstheme="minorHAnsi"/>
        </w:rPr>
        <w:t>没作用的原因是？）</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5</w:t>
      </w:r>
      <w:r>
        <w:rPr>
          <w:rFonts w:hint="eastAsia" w:cstheme="minorHAnsi"/>
        </w:rPr>
        <w:t>）对</w:t>
      </w:r>
      <w:r>
        <w:rPr>
          <w:rFonts w:cstheme="minorHAnsi"/>
        </w:rPr>
        <w:t>“</w:t>
      </w:r>
      <w:r>
        <w:rPr>
          <w:rFonts w:hint="eastAsia" w:cstheme="minorHAnsi"/>
        </w:rPr>
        <w:t>网络宵禁</w:t>
      </w:r>
      <w:r>
        <w:rPr>
          <w:rFonts w:cstheme="minorHAnsi"/>
        </w:rPr>
        <w:t>”</w:t>
      </w:r>
      <w:r>
        <w:rPr>
          <w:rFonts w:hint="eastAsia" w:cstheme="minorHAnsi"/>
        </w:rPr>
        <w:t>、未成年人实名认证和限时令措施效果的看法</w:t>
      </w:r>
    </w:p>
    <w:p>
      <w:pPr>
        <w:rPr>
          <w:rFonts w:cstheme="minorHAnsi"/>
        </w:rPr>
      </w:pPr>
      <w:r>
        <w:rPr>
          <w:rFonts w:hint="eastAsia" w:cstheme="minorHAnsi"/>
        </w:rPr>
        <w:t>公众网民对</w:t>
      </w:r>
      <w:r>
        <w:rPr>
          <w:rFonts w:cstheme="minorHAnsi"/>
        </w:rPr>
        <w:t>“</w:t>
      </w:r>
      <w:r>
        <w:rPr>
          <w:rFonts w:hint="eastAsia" w:cstheme="minorHAnsi"/>
        </w:rPr>
        <w:t>网络宵禁</w:t>
      </w:r>
      <w:r>
        <w:rPr>
          <w:rFonts w:cstheme="minorHAnsi"/>
        </w:rPr>
        <w:t>”</w:t>
      </w:r>
      <w:r>
        <w:rPr>
          <w:rFonts w:hint="eastAsia" w:cstheme="minorHAnsi"/>
        </w:rPr>
        <w:t>、未成年人实名认证和限时令措施效果的看法：45.96</w:t>
      </w:r>
      <w:r>
        <w:rPr>
          <w:rFonts w:cstheme="minorHAnsi"/>
        </w:rPr>
        <w:t>%</w:t>
      </w:r>
      <w:r>
        <w:rPr>
          <w:rFonts w:hint="eastAsia" w:cstheme="minorHAnsi"/>
        </w:rPr>
        <w:t>公众网民表示比较有作用，有一定改善，比较支持；24.02</w:t>
      </w:r>
      <w:r>
        <w:rPr>
          <w:rFonts w:cstheme="minorHAnsi"/>
        </w:rPr>
        <w:t>%</w:t>
      </w:r>
      <w:r>
        <w:rPr>
          <w:rFonts w:hint="eastAsia" w:cstheme="minorHAnsi"/>
        </w:rPr>
        <w:t>网民表示一般，没有多大的改善，不是很认同；有16.03</w:t>
      </w:r>
      <w:r>
        <w:rPr>
          <w:rFonts w:cstheme="minorHAnsi"/>
        </w:rPr>
        <w:t>%</w:t>
      </w:r>
      <w:r>
        <w:rPr>
          <w:rFonts w:hint="eastAsia" w:cstheme="minorHAnsi"/>
        </w:rPr>
        <w:t>网民表示十分有用，孩子有很大改善，很支持；有10.18</w:t>
      </w:r>
      <w:r>
        <w:rPr>
          <w:rFonts w:cstheme="minorHAnsi"/>
        </w:rPr>
        <w:t>%</w:t>
      </w:r>
      <w:r>
        <w:rPr>
          <w:rFonts w:hint="eastAsia" w:cstheme="minorHAnsi"/>
        </w:rPr>
        <w:t>网民表示有很小的作用，没改善，不认同这些措施；3.81</w:t>
      </w:r>
      <w:r>
        <w:rPr>
          <w:rFonts w:cstheme="minorHAnsi"/>
        </w:rPr>
        <w:t>%</w:t>
      </w:r>
      <w:r>
        <w:rPr>
          <w:rFonts w:hint="eastAsia" w:cstheme="minorHAnsi"/>
        </w:rPr>
        <w:t>网民表示没有作用，无所谓。数据显示大部分（61.99</w:t>
      </w:r>
      <w:r>
        <w:rPr>
          <w:rFonts w:cstheme="minorHAnsi"/>
        </w:rPr>
        <w:t>%</w:t>
      </w:r>
      <w:r>
        <w:rPr>
          <w:rFonts w:hint="eastAsia" w:cstheme="minorHAnsi"/>
        </w:rPr>
        <w:t>）公众网民对有关限制措施是支持的。</w:t>
      </w:r>
    </w:p>
    <w:p>
      <w:pPr>
        <w:rPr>
          <w:rFonts w:cstheme="minorHAnsi"/>
        </w:rPr>
      </w:pPr>
      <w:r>
        <w:drawing>
          <wp:inline distT="0" distB="0" distL="114300" distR="114300">
            <wp:extent cx="4850765" cy="2651125"/>
            <wp:effectExtent l="4445" t="4445" r="21590" b="11430"/>
            <wp:docPr id="170"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84</w:t>
      </w:r>
      <w:r>
        <w:rPr>
          <w:rFonts w:asciiTheme="minorHAnsi" w:cstheme="minorHAnsi"/>
          <w:sz w:val="24"/>
          <w:szCs w:val="21"/>
        </w:rPr>
        <w:fldChar w:fldCharType="end"/>
      </w:r>
      <w:bookmarkStart w:id="260" w:name="_Toc10367"/>
      <w:r>
        <w:rPr>
          <w:rFonts w:asciiTheme="minorHAnsi" w:cstheme="minorHAnsi"/>
          <w:sz w:val="24"/>
          <w:szCs w:val="21"/>
        </w:rPr>
        <w:t>：对“网络宵禁”</w:t>
      </w:r>
      <w:r>
        <w:rPr>
          <w:rFonts w:hint="eastAsia" w:asciiTheme="minorHAnsi" w:cstheme="minorHAnsi"/>
          <w:sz w:val="24"/>
          <w:szCs w:val="21"/>
        </w:rPr>
        <w:t>、未成年人实名认证和限时令措施效果的看法</w:t>
      </w:r>
      <w:bookmarkEnd w:id="260"/>
    </w:p>
    <w:p>
      <w:pPr>
        <w:ind w:firstLine="0" w:firstLineChars="0"/>
        <w:rPr>
          <w:rFonts w:cstheme="minorHAnsi"/>
        </w:rPr>
      </w:pPr>
      <w:r>
        <w:rPr>
          <w:rFonts w:hint="eastAsia" w:cstheme="minorHAnsi"/>
        </w:rPr>
        <w:t>（图表数据来源：公众网民版专题</w:t>
      </w:r>
      <w:r>
        <w:rPr>
          <w:rFonts w:cstheme="minorHAnsi"/>
        </w:rPr>
        <w:t>5</w:t>
      </w:r>
      <w:r>
        <w:rPr>
          <w:rFonts w:hint="eastAsia" w:cstheme="minorHAnsi"/>
        </w:rPr>
        <w:t>：未成年人网络权益保护专题第</w:t>
      </w:r>
      <w:r>
        <w:rPr>
          <w:rFonts w:cstheme="minorHAnsi"/>
        </w:rPr>
        <w:t>5</w:t>
      </w:r>
      <w:r>
        <w:rPr>
          <w:rFonts w:hint="eastAsia" w:cstheme="minorHAnsi"/>
        </w:rPr>
        <w:t>题：各大游戏公司逐步推出了</w:t>
      </w:r>
      <w:r>
        <w:rPr>
          <w:rFonts w:cstheme="minorHAnsi"/>
        </w:rPr>
        <w:t>“</w:t>
      </w:r>
      <w:r>
        <w:rPr>
          <w:rFonts w:hint="eastAsia" w:cstheme="minorHAnsi"/>
        </w:rPr>
        <w:t>网络宵禁</w:t>
      </w:r>
      <w:r>
        <w:rPr>
          <w:rFonts w:cstheme="minorHAnsi"/>
        </w:rPr>
        <w:t>”</w:t>
      </w:r>
      <w:r>
        <w:rPr>
          <w:rFonts w:hint="eastAsia" w:cstheme="minorHAnsi"/>
        </w:rPr>
        <w:t>、未成年人实名认证和限时令的措施，您对这些措施效果怎么看？）</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6</w:t>
      </w:r>
      <w:r>
        <w:rPr>
          <w:rFonts w:hint="eastAsia" w:cstheme="minorHAnsi"/>
        </w:rPr>
        <w:t>）网民对防止未成年人网络沉迷措施有效性评价</w:t>
      </w:r>
    </w:p>
    <w:p>
      <w:pPr>
        <w:rPr>
          <w:rFonts w:cstheme="minorHAnsi"/>
        </w:rPr>
      </w:pPr>
      <w:r>
        <w:rPr>
          <w:rFonts w:hint="eastAsia" w:cstheme="minorHAnsi"/>
        </w:rPr>
        <w:t>公众网民对防止未成年人网络沉迷措施有效性评价：第一位是限制未成年人浏览不适宜的网站和信息（选择率65.38</w:t>
      </w:r>
      <w:r>
        <w:rPr>
          <w:rFonts w:cstheme="minorHAnsi"/>
        </w:rPr>
        <w:t>%</w:t>
      </w:r>
      <w:r>
        <w:rPr>
          <w:rFonts w:hint="eastAsia" w:cstheme="minorHAnsi"/>
        </w:rPr>
        <w:t>）；第二位是限制上网时间和时长（选择率65.29</w:t>
      </w:r>
      <w:r>
        <w:rPr>
          <w:rFonts w:cstheme="minorHAnsi"/>
        </w:rPr>
        <w:t>%</w:t>
      </w:r>
      <w:r>
        <w:rPr>
          <w:rFonts w:hint="eastAsia" w:cstheme="minorHAnsi"/>
        </w:rPr>
        <w:t>）；第三位是限制未成年人开设网络账户（选择率62.29</w:t>
      </w:r>
      <w:r>
        <w:rPr>
          <w:rFonts w:cstheme="minorHAnsi"/>
        </w:rPr>
        <w:t>%</w:t>
      </w:r>
      <w:r>
        <w:rPr>
          <w:rFonts w:hint="eastAsia" w:cstheme="minorHAnsi"/>
        </w:rPr>
        <w:t>）；第四位是信息服务商对信息进行分级管理，控制未成年人访问（选择率59.38</w:t>
      </w:r>
      <w:r>
        <w:rPr>
          <w:rFonts w:cstheme="minorHAnsi"/>
        </w:rPr>
        <w:t>%</w:t>
      </w:r>
      <w:r>
        <w:rPr>
          <w:rFonts w:hint="eastAsia" w:cstheme="minorHAnsi"/>
        </w:rPr>
        <w:t>）；第五位是父母对未成年子女上网进行监督约束（选择率57.24</w:t>
      </w:r>
      <w:r>
        <w:rPr>
          <w:rFonts w:cstheme="minorHAnsi"/>
        </w:rPr>
        <w:t>%</w:t>
      </w:r>
      <w:r>
        <w:rPr>
          <w:rFonts w:hint="eastAsia" w:cstheme="minorHAnsi"/>
        </w:rPr>
        <w:t>）；第六位是学校进行宣传教育并采取适当措施（选择率</w:t>
      </w:r>
      <w:r>
        <w:rPr>
          <w:rFonts w:hint="eastAsia" w:cstheme="minorHAnsi"/>
          <w:lang w:val="en-US" w:eastAsia="zh-CN"/>
        </w:rPr>
        <w:t>5</w:t>
      </w:r>
      <w:r>
        <w:rPr>
          <w:rFonts w:hint="eastAsia" w:cstheme="minorHAnsi"/>
        </w:rPr>
        <w:t>6.67</w:t>
      </w:r>
      <w:r>
        <w:rPr>
          <w:rFonts w:cstheme="minorHAnsi"/>
        </w:rPr>
        <w:t>%</w:t>
      </w:r>
      <w:r>
        <w:rPr>
          <w:rFonts w:hint="eastAsia" w:cstheme="minorHAnsi"/>
        </w:rPr>
        <w:t>）；第七位是规定在可受监督的地方上网（选择率51.48</w:t>
      </w:r>
      <w:r>
        <w:rPr>
          <w:rFonts w:cstheme="minorHAnsi"/>
        </w:rPr>
        <w:t>%</w:t>
      </w:r>
      <w:r>
        <w:rPr>
          <w:rFonts w:hint="eastAsia" w:cstheme="minorHAnsi"/>
        </w:rPr>
        <w:t>）；第八位是上网使用的软硬件有明确保护未成年人的要求（选择率49.57</w:t>
      </w:r>
      <w:r>
        <w:rPr>
          <w:rFonts w:cstheme="minorHAnsi"/>
        </w:rPr>
        <w:t>%</w:t>
      </w:r>
      <w:r>
        <w:rPr>
          <w:rFonts w:hint="eastAsia" w:cstheme="minorHAnsi"/>
        </w:rPr>
        <w:t>）。数据显示网民认为限制上网时长、信息分级管理、学校教育和家长监督等措施比较有效。</w:t>
      </w:r>
    </w:p>
    <w:p>
      <w:pPr>
        <w:rPr>
          <w:rFonts w:cstheme="minorHAnsi"/>
        </w:rPr>
      </w:pPr>
      <w:r>
        <w:drawing>
          <wp:inline distT="0" distB="0" distL="114300" distR="114300">
            <wp:extent cx="4905375" cy="3594100"/>
            <wp:effectExtent l="5080" t="4445" r="4445" b="20955"/>
            <wp:docPr id="17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85</w:t>
      </w:r>
      <w:r>
        <w:rPr>
          <w:rFonts w:asciiTheme="minorHAnsi" w:cstheme="minorHAnsi"/>
          <w:sz w:val="24"/>
          <w:szCs w:val="21"/>
        </w:rPr>
        <w:fldChar w:fldCharType="end"/>
      </w:r>
      <w:bookmarkStart w:id="261" w:name="_Toc22831"/>
      <w:r>
        <w:rPr>
          <w:rFonts w:asciiTheme="minorHAnsi" w:cstheme="minorHAnsi"/>
          <w:sz w:val="24"/>
          <w:szCs w:val="21"/>
        </w:rPr>
        <w:t>：网民对防止未成年人网络沉迷措施有效性评价</w:t>
      </w:r>
      <w:bookmarkEnd w:id="261"/>
    </w:p>
    <w:p>
      <w:pPr>
        <w:ind w:firstLine="0" w:firstLineChars="0"/>
        <w:rPr>
          <w:rFonts w:cstheme="minorHAnsi"/>
        </w:rPr>
      </w:pPr>
      <w:r>
        <w:rPr>
          <w:rFonts w:hint="eastAsia" w:cstheme="minorHAnsi"/>
        </w:rPr>
        <w:t>（图表数据来源：公众网民版专题</w:t>
      </w:r>
      <w:r>
        <w:rPr>
          <w:rFonts w:cstheme="minorHAnsi"/>
        </w:rPr>
        <w:t>5</w:t>
      </w:r>
      <w:r>
        <w:rPr>
          <w:rFonts w:hint="eastAsia" w:cstheme="minorHAnsi"/>
        </w:rPr>
        <w:t>：未成年人网络权益保护专题第</w:t>
      </w:r>
      <w:r>
        <w:rPr>
          <w:rFonts w:cstheme="minorHAnsi"/>
        </w:rPr>
        <w:t>6</w:t>
      </w:r>
      <w:r>
        <w:rPr>
          <w:rFonts w:hint="eastAsia" w:cstheme="minorHAnsi"/>
        </w:rPr>
        <w:t>题：您认为哪些防止未成年人网络沉迷的措施比较有效？）</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7</w:t>
      </w:r>
      <w:r>
        <w:rPr>
          <w:rFonts w:hint="eastAsia" w:cstheme="minorHAnsi"/>
        </w:rPr>
        <w:t>）对未成年人上网的看法</w:t>
      </w:r>
    </w:p>
    <w:p>
      <w:pPr>
        <w:rPr>
          <w:rFonts w:cstheme="minorHAnsi"/>
        </w:rPr>
      </w:pPr>
      <w:r>
        <w:rPr>
          <w:rFonts w:hint="eastAsia" w:cstheme="minorHAnsi"/>
        </w:rPr>
        <w:t>公众网民对未成年人上网的看法：排第一位观点是未成年人缺乏辨识能力，容易被网友欺骗（选择率80.83</w:t>
      </w:r>
      <w:r>
        <w:rPr>
          <w:rFonts w:cstheme="minorHAnsi"/>
        </w:rPr>
        <w:t>%</w:t>
      </w:r>
      <w:r>
        <w:rPr>
          <w:rFonts w:hint="eastAsia" w:cstheme="minorHAnsi"/>
        </w:rPr>
        <w:t>）；第二位是容易沉迷在网络游戏网络短视频中（选择率76.78</w:t>
      </w:r>
      <w:r>
        <w:rPr>
          <w:rFonts w:cstheme="minorHAnsi"/>
        </w:rPr>
        <w:t>%</w:t>
      </w:r>
      <w:r>
        <w:rPr>
          <w:rFonts w:hint="eastAsia" w:cstheme="minorHAnsi"/>
        </w:rPr>
        <w:t>）；第三位是容易受网络暴力、色情等低俗不良信息影响（选择率76.36</w:t>
      </w:r>
      <w:r>
        <w:rPr>
          <w:rFonts w:cstheme="minorHAnsi"/>
        </w:rPr>
        <w:t>%</w:t>
      </w:r>
      <w:r>
        <w:rPr>
          <w:rFonts w:hint="eastAsia" w:cstheme="minorHAnsi"/>
        </w:rPr>
        <w:t>）；第四位是可能导致不良生活习惯，影响身体健康成长（选择率67.7</w:t>
      </w:r>
      <w:r>
        <w:rPr>
          <w:rFonts w:cstheme="minorHAnsi"/>
        </w:rPr>
        <w:t>%</w:t>
      </w:r>
      <w:r>
        <w:rPr>
          <w:rFonts w:hint="eastAsia" w:cstheme="minorHAnsi"/>
        </w:rPr>
        <w:t>）；第五位是可能影响在校学生学习（选择率64.27</w:t>
      </w:r>
      <w:r>
        <w:rPr>
          <w:rFonts w:cstheme="minorHAnsi"/>
        </w:rPr>
        <w:t>%</w:t>
      </w:r>
      <w:r>
        <w:rPr>
          <w:rFonts w:hint="eastAsia" w:cstheme="minorHAnsi"/>
        </w:rPr>
        <w:t>）；第六位是可能花费大量金钱（选择率58.61</w:t>
      </w:r>
      <w:r>
        <w:rPr>
          <w:rFonts w:cstheme="minorHAnsi"/>
        </w:rPr>
        <w:t>%</w:t>
      </w:r>
      <w:r>
        <w:rPr>
          <w:rFonts w:hint="eastAsia" w:cstheme="minorHAnsi"/>
        </w:rPr>
        <w:t>），第七位是不应当反对，但应合理安排上网时间（选择率49.95</w:t>
      </w:r>
      <w:r>
        <w:rPr>
          <w:rFonts w:cstheme="minorHAnsi"/>
        </w:rPr>
        <w:t>%</w:t>
      </w:r>
      <w:r>
        <w:rPr>
          <w:rFonts w:hint="eastAsia" w:cstheme="minorHAnsi"/>
        </w:rPr>
        <w:t>）；第八位是需要对未成年人上网进行严格管理（选择率43.53</w:t>
      </w:r>
      <w:r>
        <w:rPr>
          <w:rFonts w:cstheme="minorHAnsi"/>
        </w:rPr>
        <w:t>%</w:t>
      </w:r>
      <w:r>
        <w:rPr>
          <w:rFonts w:hint="eastAsia" w:cstheme="minorHAnsi"/>
        </w:rPr>
        <w:t>）；第九位是可以拓宽视野，激发和培养创造力（选择率42.86</w:t>
      </w:r>
      <w:r>
        <w:rPr>
          <w:rFonts w:cstheme="minorHAnsi"/>
        </w:rPr>
        <w:t>%</w:t>
      </w:r>
      <w:r>
        <w:rPr>
          <w:rFonts w:hint="eastAsia" w:cstheme="minorHAnsi"/>
        </w:rPr>
        <w:t>）；第十位是有助于缓解学习压力（选择率39.11</w:t>
      </w:r>
      <w:r>
        <w:rPr>
          <w:rFonts w:cstheme="minorHAnsi"/>
        </w:rPr>
        <w:t>%</w:t>
      </w:r>
      <w:r>
        <w:rPr>
          <w:rFonts w:hint="eastAsia" w:cstheme="minorHAnsi"/>
        </w:rPr>
        <w:t>）。数据显示公众网民对未成年人上网的负面影响比较关注，倾向于加强管理。</w:t>
      </w:r>
    </w:p>
    <w:p>
      <w:pPr>
        <w:rPr>
          <w:rFonts w:cstheme="minorHAnsi"/>
        </w:rPr>
      </w:pPr>
      <w:r>
        <w:drawing>
          <wp:inline distT="0" distB="0" distL="114300" distR="114300">
            <wp:extent cx="4809490" cy="4197985"/>
            <wp:effectExtent l="5080" t="4445" r="5080" b="7620"/>
            <wp:docPr id="17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86</w:t>
      </w:r>
      <w:r>
        <w:rPr>
          <w:rFonts w:asciiTheme="minorHAnsi" w:cstheme="minorHAnsi"/>
          <w:sz w:val="24"/>
          <w:szCs w:val="21"/>
        </w:rPr>
        <w:fldChar w:fldCharType="end"/>
      </w:r>
      <w:bookmarkStart w:id="262" w:name="_Toc18406"/>
      <w:r>
        <w:rPr>
          <w:rFonts w:asciiTheme="minorHAnsi" w:cstheme="minorHAnsi"/>
          <w:sz w:val="24"/>
          <w:szCs w:val="21"/>
        </w:rPr>
        <w:t>：对未成年人上网的看法</w:t>
      </w:r>
      <w:bookmarkEnd w:id="262"/>
    </w:p>
    <w:p>
      <w:pPr>
        <w:ind w:firstLine="0" w:firstLineChars="0"/>
        <w:rPr>
          <w:rFonts w:cstheme="minorHAnsi"/>
        </w:rPr>
      </w:pPr>
      <w:r>
        <w:rPr>
          <w:rFonts w:hint="eastAsia" w:cstheme="minorHAnsi"/>
        </w:rPr>
        <w:t>（图表数据来源：公众网民版专题</w:t>
      </w:r>
      <w:r>
        <w:rPr>
          <w:rFonts w:cstheme="minorHAnsi"/>
        </w:rPr>
        <w:t>5</w:t>
      </w:r>
      <w:r>
        <w:rPr>
          <w:rFonts w:hint="eastAsia" w:cstheme="minorHAnsi"/>
        </w:rPr>
        <w:t>：未成年人网络权益保护专题第</w:t>
      </w:r>
      <w:r>
        <w:rPr>
          <w:rFonts w:cstheme="minorHAnsi"/>
        </w:rPr>
        <w:t>7</w:t>
      </w:r>
      <w:r>
        <w:rPr>
          <w:rFonts w:hint="eastAsia" w:cstheme="minorHAnsi"/>
        </w:rPr>
        <w:t>题：您对未成年人上网怎么看？）</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8</w:t>
      </w:r>
      <w:r>
        <w:rPr>
          <w:rFonts w:hint="eastAsia" w:cstheme="minorHAnsi"/>
        </w:rPr>
        <w:t>）未成年人上网相关问题的关注度</w:t>
      </w:r>
    </w:p>
    <w:p>
      <w:pPr>
        <w:rPr>
          <w:rFonts w:cstheme="minorHAnsi"/>
        </w:rPr>
      </w:pPr>
      <w:r>
        <w:rPr>
          <w:rFonts w:hint="eastAsia" w:cstheme="minorHAnsi"/>
        </w:rPr>
        <w:t>公众网民对未成年人上网相关问题的关注度：排第一位是接触色情、赌博、毒品、暴力等不良信息（关注度80.89</w:t>
      </w:r>
      <w:r>
        <w:rPr>
          <w:rFonts w:cstheme="minorHAnsi"/>
        </w:rPr>
        <w:t>%</w:t>
      </w:r>
      <w:r>
        <w:rPr>
          <w:rFonts w:hint="eastAsia" w:cstheme="minorHAnsi"/>
        </w:rPr>
        <w:t>）；第二位是网络沉迷（选择率78.88</w:t>
      </w:r>
      <w:r>
        <w:rPr>
          <w:rFonts w:cstheme="minorHAnsi"/>
        </w:rPr>
        <w:t>%</w:t>
      </w:r>
      <w:r>
        <w:rPr>
          <w:rFonts w:hint="eastAsia" w:cstheme="minorHAnsi"/>
        </w:rPr>
        <w:t>）；第三位是被诱导大额充值或过度消费（关注度71.88</w:t>
      </w:r>
      <w:r>
        <w:rPr>
          <w:rFonts w:cstheme="minorHAnsi"/>
        </w:rPr>
        <w:t>%</w:t>
      </w:r>
      <w:r>
        <w:rPr>
          <w:rFonts w:hint="eastAsia" w:cstheme="minorHAnsi"/>
        </w:rPr>
        <w:t>）</w:t>
      </w:r>
      <w:bookmarkStart w:id="263" w:name="_Hlk49100836"/>
      <w:r>
        <w:rPr>
          <w:rFonts w:hint="eastAsia" w:cstheme="minorHAnsi"/>
        </w:rPr>
        <w:t>；第四位是虚假信息或网络谣言（关注度69.26</w:t>
      </w:r>
      <w:r>
        <w:rPr>
          <w:rFonts w:cstheme="minorHAnsi"/>
        </w:rPr>
        <w:t>%</w:t>
      </w:r>
      <w:r>
        <w:rPr>
          <w:rFonts w:hint="eastAsia" w:cstheme="minorHAnsi"/>
        </w:rPr>
        <w:t>）</w:t>
      </w:r>
      <w:bookmarkEnd w:id="263"/>
      <w:r>
        <w:rPr>
          <w:rFonts w:hint="eastAsia" w:cstheme="minorHAnsi"/>
        </w:rPr>
        <w:t>；第五位是网络诈骗（关注度65.97</w:t>
      </w:r>
      <w:r>
        <w:rPr>
          <w:rFonts w:cstheme="minorHAnsi"/>
        </w:rPr>
        <w:t>%</w:t>
      </w:r>
      <w:r>
        <w:rPr>
          <w:rFonts w:hint="eastAsia" w:cstheme="minorHAnsi"/>
        </w:rPr>
        <w:t>）；第六位是网络欺凌（关注度60.06</w:t>
      </w:r>
      <w:r>
        <w:rPr>
          <w:rFonts w:cstheme="minorHAnsi"/>
        </w:rPr>
        <w:t>%</w:t>
      </w:r>
      <w:r>
        <w:rPr>
          <w:rFonts w:hint="eastAsia" w:cstheme="minorHAnsi"/>
        </w:rPr>
        <w:t>）；第七位是隐私保护（关注度57.53</w:t>
      </w:r>
      <w:r>
        <w:rPr>
          <w:rFonts w:cstheme="minorHAnsi"/>
        </w:rPr>
        <w:t>%</w:t>
      </w:r>
      <w:r>
        <w:rPr>
          <w:rFonts w:hint="eastAsia" w:cstheme="minorHAnsi"/>
        </w:rPr>
        <w:t>）。数据显示公众网民对未成年人上网相关问题的关注点主要在不良信息影响、网络沉迷、过度消费等方面。</w:t>
      </w:r>
    </w:p>
    <w:p>
      <w:pPr>
        <w:rPr>
          <w:rFonts w:cstheme="minorHAnsi"/>
        </w:rPr>
      </w:pPr>
      <w:r>
        <w:drawing>
          <wp:inline distT="0" distB="0" distL="114300" distR="114300">
            <wp:extent cx="4869815" cy="3162300"/>
            <wp:effectExtent l="4445" t="4445" r="21590" b="14605"/>
            <wp:docPr id="15"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87</w:t>
      </w:r>
      <w:r>
        <w:rPr>
          <w:rFonts w:asciiTheme="minorHAnsi" w:cstheme="minorHAnsi"/>
          <w:sz w:val="24"/>
          <w:szCs w:val="21"/>
        </w:rPr>
        <w:fldChar w:fldCharType="end"/>
      </w:r>
      <w:bookmarkStart w:id="264" w:name="_Toc2918"/>
      <w:r>
        <w:rPr>
          <w:rFonts w:asciiTheme="minorHAnsi" w:cstheme="minorHAnsi"/>
          <w:sz w:val="24"/>
          <w:szCs w:val="21"/>
        </w:rPr>
        <w:t>：未成年人上网相关问题的关注度</w:t>
      </w:r>
      <w:bookmarkEnd w:id="264"/>
    </w:p>
    <w:p>
      <w:pPr>
        <w:ind w:firstLine="0" w:firstLineChars="0"/>
        <w:rPr>
          <w:rFonts w:cstheme="minorHAnsi"/>
        </w:rPr>
      </w:pPr>
      <w:r>
        <w:rPr>
          <w:rFonts w:hint="eastAsia" w:cstheme="minorHAnsi"/>
        </w:rPr>
        <w:t>（图表数据来源：公众网民版专题</w:t>
      </w:r>
      <w:r>
        <w:rPr>
          <w:rFonts w:cstheme="minorHAnsi"/>
        </w:rPr>
        <w:t>5</w:t>
      </w:r>
      <w:r>
        <w:rPr>
          <w:rFonts w:hint="eastAsia" w:cstheme="minorHAnsi"/>
        </w:rPr>
        <w:t>：未成年人网络权益保护专题第</w:t>
      </w:r>
      <w:r>
        <w:rPr>
          <w:rFonts w:cstheme="minorHAnsi"/>
        </w:rPr>
        <w:t>8</w:t>
      </w:r>
      <w:r>
        <w:rPr>
          <w:rFonts w:hint="eastAsia" w:cstheme="minorHAnsi"/>
        </w:rPr>
        <w:t>题您最关心哪些与未成年人上网相关的问题？）</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9</w:t>
      </w:r>
      <w:r>
        <w:rPr>
          <w:rFonts w:hint="eastAsia" w:cstheme="minorHAnsi"/>
        </w:rPr>
        <w:t>）未成年人给网络主播打赏的消费情况</w:t>
      </w:r>
    </w:p>
    <w:p>
      <w:pPr>
        <w:rPr>
          <w:rFonts w:cstheme="minorHAnsi"/>
        </w:rPr>
      </w:pPr>
      <w:r>
        <w:rPr>
          <w:rFonts w:hint="eastAsia" w:cstheme="minorHAnsi"/>
        </w:rPr>
        <w:t>未成年人给网络主播打赏的消费情况：打赏</w:t>
      </w:r>
      <w:r>
        <w:rPr>
          <w:rFonts w:cstheme="minorHAnsi"/>
        </w:rPr>
        <w:t>0</w:t>
      </w:r>
      <w:r>
        <w:rPr>
          <w:rFonts w:hint="eastAsia" w:cstheme="minorHAnsi"/>
        </w:rPr>
        <w:t>元占85.35</w:t>
      </w:r>
      <w:r>
        <w:rPr>
          <w:rFonts w:cstheme="minorHAnsi"/>
        </w:rPr>
        <w:t>%</w:t>
      </w:r>
      <w:r>
        <w:rPr>
          <w:rFonts w:hint="eastAsia" w:cstheme="minorHAnsi"/>
        </w:rPr>
        <w:t>，打赏少于</w:t>
      </w:r>
      <w:r>
        <w:rPr>
          <w:rFonts w:cstheme="minorHAnsi"/>
        </w:rPr>
        <w:t>100</w:t>
      </w:r>
      <w:r>
        <w:rPr>
          <w:rFonts w:hint="eastAsia" w:cstheme="minorHAnsi"/>
        </w:rPr>
        <w:t>元的占8.97</w:t>
      </w:r>
      <w:r>
        <w:rPr>
          <w:rFonts w:cstheme="minorHAnsi"/>
        </w:rPr>
        <w:t>%</w:t>
      </w:r>
      <w:r>
        <w:rPr>
          <w:rFonts w:hint="eastAsia" w:cstheme="minorHAnsi"/>
        </w:rPr>
        <w:t>，打赏</w:t>
      </w:r>
      <w:r>
        <w:rPr>
          <w:rFonts w:cstheme="minorHAnsi"/>
        </w:rPr>
        <w:t>101-1000</w:t>
      </w:r>
      <w:r>
        <w:rPr>
          <w:rFonts w:hint="eastAsia" w:cstheme="minorHAnsi"/>
        </w:rPr>
        <w:t>元的占4.1</w:t>
      </w:r>
      <w:r>
        <w:rPr>
          <w:rFonts w:cstheme="minorHAnsi"/>
        </w:rPr>
        <w:t>%</w:t>
      </w:r>
      <w:r>
        <w:rPr>
          <w:rFonts w:hint="eastAsia" w:cstheme="minorHAnsi"/>
        </w:rPr>
        <w:t>，打赏</w:t>
      </w:r>
      <w:r>
        <w:rPr>
          <w:rFonts w:cstheme="minorHAnsi"/>
        </w:rPr>
        <w:t>1001-10000</w:t>
      </w:r>
      <w:r>
        <w:rPr>
          <w:rFonts w:hint="eastAsia" w:cstheme="minorHAnsi"/>
        </w:rPr>
        <w:t>元的占0.72</w:t>
      </w:r>
      <w:r>
        <w:rPr>
          <w:rFonts w:cstheme="minorHAnsi"/>
        </w:rPr>
        <w:t>%</w:t>
      </w:r>
      <w:r>
        <w:rPr>
          <w:rFonts w:hint="eastAsia" w:cstheme="minorHAnsi"/>
        </w:rPr>
        <w:t>，</w:t>
      </w:r>
      <w:r>
        <w:rPr>
          <w:rFonts w:cstheme="minorHAnsi"/>
        </w:rPr>
        <w:t>10000</w:t>
      </w:r>
      <w:r>
        <w:rPr>
          <w:rFonts w:hint="eastAsia" w:cstheme="minorHAnsi"/>
        </w:rPr>
        <w:t>元以上的占0.86</w:t>
      </w:r>
      <w:r>
        <w:rPr>
          <w:rFonts w:cstheme="minorHAnsi"/>
        </w:rPr>
        <w:t>%</w:t>
      </w:r>
      <w:r>
        <w:rPr>
          <w:rFonts w:hint="eastAsia" w:cstheme="minorHAnsi"/>
        </w:rPr>
        <w:t>。数据显示未成年人给网络主播打赏占14.65</w:t>
      </w:r>
      <w:r>
        <w:rPr>
          <w:rFonts w:cstheme="minorHAnsi"/>
        </w:rPr>
        <w:t>%</w:t>
      </w:r>
      <w:r>
        <w:rPr>
          <w:rFonts w:hint="eastAsia" w:cstheme="minorHAnsi"/>
        </w:rPr>
        <w:t>，值得引起注意。</w:t>
      </w:r>
    </w:p>
    <w:p>
      <w:pPr>
        <w:rPr>
          <w:rFonts w:cstheme="minorHAnsi"/>
        </w:rPr>
      </w:pPr>
      <w:r>
        <w:drawing>
          <wp:inline distT="0" distB="0" distL="114300" distR="114300">
            <wp:extent cx="4834890" cy="2635885"/>
            <wp:effectExtent l="4445" t="4445" r="18415" b="7620"/>
            <wp:docPr id="16"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88</w:t>
      </w:r>
      <w:r>
        <w:rPr>
          <w:rFonts w:asciiTheme="minorHAnsi" w:cstheme="minorHAnsi"/>
          <w:sz w:val="24"/>
          <w:szCs w:val="21"/>
        </w:rPr>
        <w:fldChar w:fldCharType="end"/>
      </w:r>
      <w:bookmarkStart w:id="265" w:name="_Toc14564"/>
      <w:r>
        <w:rPr>
          <w:rFonts w:asciiTheme="minorHAnsi" w:cstheme="minorHAnsi"/>
          <w:sz w:val="24"/>
          <w:szCs w:val="21"/>
        </w:rPr>
        <w:t>：未成年人给网络主播打赏的消费情况</w:t>
      </w:r>
      <w:bookmarkEnd w:id="265"/>
    </w:p>
    <w:p>
      <w:pPr>
        <w:ind w:firstLine="0" w:firstLineChars="0"/>
        <w:rPr>
          <w:rFonts w:cstheme="minorHAnsi"/>
        </w:rPr>
      </w:pPr>
      <w:r>
        <w:rPr>
          <w:rFonts w:hint="eastAsia" w:cstheme="minorHAnsi"/>
        </w:rPr>
        <w:t>（图表数据来源：公众网民版专题</w:t>
      </w:r>
      <w:r>
        <w:rPr>
          <w:rFonts w:cstheme="minorHAnsi"/>
        </w:rPr>
        <w:t>5</w:t>
      </w:r>
      <w:r>
        <w:rPr>
          <w:rFonts w:hint="eastAsia" w:cstheme="minorHAnsi"/>
        </w:rPr>
        <w:t>：未成年人网络权益保护专题第</w:t>
      </w:r>
      <w:r>
        <w:rPr>
          <w:rFonts w:cstheme="minorHAnsi"/>
        </w:rPr>
        <w:t>9</w:t>
      </w:r>
      <w:r>
        <w:rPr>
          <w:rFonts w:hint="eastAsia" w:cstheme="minorHAnsi"/>
        </w:rPr>
        <w:t>题：您家中的未成年人是否有过给主播打赏的经历，涉及打赏的总金额是？）</w:t>
      </w:r>
    </w:p>
    <w:p>
      <w:pPr>
        <w:ind w:firstLine="0" w:firstLineChars="0"/>
        <w:rPr>
          <w:rFonts w:cstheme="minorHAnsi"/>
        </w:rPr>
      </w:pPr>
    </w:p>
    <w:p>
      <w:pPr>
        <w:rPr>
          <w:rFonts w:cstheme="minorHAnsi"/>
        </w:rPr>
      </w:pPr>
      <w:r>
        <w:rPr>
          <w:rFonts w:hint="eastAsia" w:cstheme="minorHAnsi"/>
        </w:rPr>
        <w:t>（</w:t>
      </w:r>
      <w:r>
        <w:rPr>
          <w:rFonts w:cstheme="minorHAnsi"/>
        </w:rPr>
        <w:t>10</w:t>
      </w:r>
      <w:r>
        <w:rPr>
          <w:rFonts w:hint="eastAsia" w:cstheme="minorHAnsi"/>
        </w:rPr>
        <w:t>）对引导未成年人健康上网起主要作用的角色</w:t>
      </w:r>
    </w:p>
    <w:p>
      <w:pPr>
        <w:rPr>
          <w:rFonts w:cstheme="minorHAnsi"/>
        </w:rPr>
      </w:pPr>
      <w:r>
        <w:rPr>
          <w:rFonts w:hint="eastAsia" w:cstheme="minorHAnsi"/>
        </w:rPr>
        <w:t>公众网民对引导未成年人健康上网起主要作用的角色排序：排第一位是家庭（选择率88.49</w:t>
      </w:r>
      <w:r>
        <w:rPr>
          <w:rFonts w:cstheme="minorHAnsi"/>
        </w:rPr>
        <w:t>%</w:t>
      </w:r>
      <w:r>
        <w:rPr>
          <w:rFonts w:hint="eastAsia" w:cstheme="minorHAnsi"/>
        </w:rPr>
        <w:t>）、第二位是学校（选择率70.44</w:t>
      </w:r>
      <w:r>
        <w:rPr>
          <w:rFonts w:cstheme="minorHAnsi"/>
        </w:rPr>
        <w:t>%</w:t>
      </w:r>
      <w:r>
        <w:rPr>
          <w:rFonts w:hint="eastAsia" w:cstheme="minorHAnsi"/>
        </w:rPr>
        <w:t>）、第三位是互联网平台（选择率63.32</w:t>
      </w:r>
      <w:r>
        <w:rPr>
          <w:rFonts w:cstheme="minorHAnsi"/>
        </w:rPr>
        <w:t>%</w:t>
      </w:r>
      <w:r>
        <w:rPr>
          <w:rFonts w:hint="eastAsia" w:cstheme="minorHAnsi"/>
        </w:rPr>
        <w:t>）、第四位是未成年人自己（选择率56.69</w:t>
      </w:r>
      <w:r>
        <w:rPr>
          <w:rFonts w:cstheme="minorHAnsi"/>
        </w:rPr>
        <w:t>%</w:t>
      </w:r>
      <w:r>
        <w:rPr>
          <w:rFonts w:hint="eastAsia" w:cstheme="minorHAnsi"/>
        </w:rPr>
        <w:t>），第五位是政府（选择率44.56</w:t>
      </w:r>
      <w:r>
        <w:rPr>
          <w:rFonts w:cstheme="minorHAnsi"/>
        </w:rPr>
        <w:t>%</w:t>
      </w:r>
      <w:r>
        <w:rPr>
          <w:rFonts w:hint="eastAsia" w:cstheme="minorHAnsi"/>
        </w:rPr>
        <w:t>），第六七八位是社会、媒体、社区或朋友圈，选择率分别为40.74</w:t>
      </w:r>
      <w:r>
        <w:rPr>
          <w:rFonts w:cstheme="minorHAnsi"/>
        </w:rPr>
        <w:t>%</w:t>
      </w:r>
      <w:r>
        <w:rPr>
          <w:rFonts w:hint="eastAsia" w:cstheme="minorHAnsi"/>
        </w:rPr>
        <w:t>、39.64</w:t>
      </w:r>
      <w:r>
        <w:rPr>
          <w:rFonts w:cstheme="minorHAnsi"/>
        </w:rPr>
        <w:t>%</w:t>
      </w:r>
      <w:r>
        <w:rPr>
          <w:rFonts w:hint="eastAsia" w:cstheme="minorHAnsi"/>
        </w:rPr>
        <w:t>、</w:t>
      </w:r>
      <w:r>
        <w:rPr>
          <w:rFonts w:hint="eastAsia" w:cstheme="minorHAnsi"/>
          <w:lang w:val="en-US" w:eastAsia="zh-CN"/>
        </w:rPr>
        <w:t>27</w:t>
      </w:r>
      <w:r>
        <w:rPr>
          <w:rFonts w:hint="eastAsia" w:cstheme="minorHAnsi"/>
        </w:rPr>
        <w:t>.</w:t>
      </w:r>
      <w:r>
        <w:rPr>
          <w:rFonts w:hint="eastAsia" w:cstheme="minorHAnsi"/>
          <w:lang w:val="en-US" w:eastAsia="zh-CN"/>
        </w:rPr>
        <w:t>8</w:t>
      </w:r>
      <w:r>
        <w:rPr>
          <w:rFonts w:hint="eastAsia" w:cstheme="minorHAnsi"/>
        </w:rPr>
        <w:t>4</w:t>
      </w:r>
      <w:r>
        <w:rPr>
          <w:rFonts w:cstheme="minorHAnsi"/>
        </w:rPr>
        <w:t>%</w:t>
      </w:r>
      <w:r>
        <w:rPr>
          <w:rFonts w:hint="eastAsia" w:cstheme="minorHAnsi"/>
        </w:rPr>
        <w:t>。数据显示公众网民认为引导未成年人上网责任方面家庭是第一位，然后是学校和互联网平台，未成年人也有自己的责任。</w:t>
      </w:r>
    </w:p>
    <w:p>
      <w:pPr>
        <w:rPr>
          <w:rFonts w:cstheme="minorHAnsi"/>
        </w:rPr>
      </w:pPr>
      <w:r>
        <w:drawing>
          <wp:inline distT="0" distB="0" distL="114300" distR="114300">
            <wp:extent cx="4843145" cy="3074035"/>
            <wp:effectExtent l="5080" t="4445" r="9525" b="7620"/>
            <wp:docPr id="174"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89</w:t>
      </w:r>
      <w:r>
        <w:rPr>
          <w:rFonts w:asciiTheme="minorHAnsi" w:cstheme="minorHAnsi"/>
          <w:sz w:val="24"/>
          <w:szCs w:val="21"/>
        </w:rPr>
        <w:fldChar w:fldCharType="end"/>
      </w:r>
      <w:bookmarkStart w:id="266" w:name="_Toc15037"/>
      <w:r>
        <w:rPr>
          <w:rFonts w:asciiTheme="minorHAnsi" w:cstheme="minorHAnsi"/>
          <w:sz w:val="24"/>
          <w:szCs w:val="21"/>
        </w:rPr>
        <w:t>：对引导未成年人健康上网起主要作用的角色</w:t>
      </w:r>
      <w:bookmarkEnd w:id="266"/>
    </w:p>
    <w:p>
      <w:pPr>
        <w:ind w:firstLine="0" w:firstLineChars="0"/>
        <w:rPr>
          <w:rFonts w:cstheme="minorHAnsi"/>
        </w:rPr>
      </w:pPr>
      <w:r>
        <w:rPr>
          <w:rFonts w:hint="eastAsia" w:cstheme="minorHAnsi"/>
        </w:rPr>
        <w:t>（图表数据来源：公众网民版专题</w:t>
      </w:r>
      <w:r>
        <w:rPr>
          <w:rFonts w:cstheme="minorHAnsi"/>
        </w:rPr>
        <w:t>5</w:t>
      </w:r>
      <w:r>
        <w:rPr>
          <w:rFonts w:hint="eastAsia" w:cstheme="minorHAnsi"/>
        </w:rPr>
        <w:t>：未成年人网络权益保护专题第</w:t>
      </w:r>
      <w:r>
        <w:rPr>
          <w:rFonts w:cstheme="minorHAnsi"/>
        </w:rPr>
        <w:t>10</w:t>
      </w:r>
      <w:r>
        <w:rPr>
          <w:rFonts w:hint="eastAsia" w:cstheme="minorHAnsi"/>
        </w:rPr>
        <w:t>题：在引导未成年人健康上网方面，你认为以下哪方应扮演主要角色？）</w:t>
      </w:r>
    </w:p>
    <w:p>
      <w:pPr>
        <w:ind w:firstLine="0" w:firstLineChars="0"/>
        <w:rPr>
          <w:rFonts w:cstheme="minorHAnsi"/>
        </w:rPr>
      </w:pPr>
    </w:p>
    <w:p>
      <w:pPr>
        <w:rPr>
          <w:rFonts w:cstheme="minorHAnsi"/>
        </w:rPr>
      </w:pPr>
      <w:r>
        <w:rPr>
          <w:rFonts w:hint="eastAsia" w:cstheme="minorHAnsi"/>
        </w:rPr>
        <w:t>（</w:t>
      </w:r>
      <w:r>
        <w:rPr>
          <w:rFonts w:cstheme="minorHAnsi"/>
        </w:rPr>
        <w:t>11</w:t>
      </w:r>
      <w:r>
        <w:rPr>
          <w:rFonts w:hint="eastAsia" w:cstheme="minorHAnsi"/>
        </w:rPr>
        <w:t>）未成年人网络权益保护宣传</w:t>
      </w:r>
      <w:r>
        <w:rPr>
          <w:rFonts w:cstheme="minorHAnsi"/>
        </w:rPr>
        <w:t>/</w:t>
      </w:r>
      <w:r>
        <w:rPr>
          <w:rFonts w:hint="eastAsia" w:cstheme="minorHAnsi"/>
        </w:rPr>
        <w:t>网络素养教育课程等工作的评价</w:t>
      </w:r>
    </w:p>
    <w:p>
      <w:pPr>
        <w:rPr>
          <w:rFonts w:cstheme="minorHAnsi"/>
        </w:rPr>
      </w:pPr>
      <w:r>
        <w:rPr>
          <w:rFonts w:hint="eastAsia" w:cstheme="minorHAnsi"/>
        </w:rPr>
        <w:t>公众网民对本地学校</w:t>
      </w:r>
      <w:r>
        <w:rPr>
          <w:rFonts w:cstheme="minorHAnsi"/>
        </w:rPr>
        <w:t>/</w:t>
      </w:r>
      <w:r>
        <w:rPr>
          <w:rFonts w:hint="eastAsia" w:cstheme="minorHAnsi"/>
        </w:rPr>
        <w:t>社区开展的未成年人网络权益保护宣传</w:t>
      </w:r>
      <w:r>
        <w:rPr>
          <w:rFonts w:cstheme="minorHAnsi"/>
        </w:rPr>
        <w:t>/</w:t>
      </w:r>
      <w:r>
        <w:rPr>
          <w:rFonts w:hint="eastAsia" w:cstheme="minorHAnsi"/>
        </w:rPr>
        <w:t>网络素养教育课程等相关工作的评价：认为满意以上的占28.59</w:t>
      </w:r>
      <w:r>
        <w:rPr>
          <w:rFonts w:cstheme="minorHAnsi"/>
        </w:rPr>
        <w:t>%</w:t>
      </w:r>
      <w:r>
        <w:rPr>
          <w:rFonts w:hint="eastAsia" w:cstheme="minorHAnsi"/>
        </w:rPr>
        <w:t>，其中6.18</w:t>
      </w:r>
      <w:r>
        <w:rPr>
          <w:rFonts w:cstheme="minorHAnsi"/>
        </w:rPr>
        <w:t>%</w:t>
      </w:r>
      <w:r>
        <w:rPr>
          <w:rFonts w:hint="eastAsia" w:cstheme="minorHAnsi"/>
        </w:rPr>
        <w:t>公众网民认为非常满意，22.41</w:t>
      </w:r>
      <w:r>
        <w:rPr>
          <w:rFonts w:cstheme="minorHAnsi"/>
        </w:rPr>
        <w:t>%</w:t>
      </w:r>
      <w:r>
        <w:rPr>
          <w:rFonts w:hint="eastAsia" w:cstheme="minorHAnsi"/>
        </w:rPr>
        <w:t>认为满意。40.8</w:t>
      </w:r>
      <w:r>
        <w:rPr>
          <w:rFonts w:cstheme="minorHAnsi"/>
        </w:rPr>
        <w:t>%</w:t>
      </w:r>
      <w:r>
        <w:rPr>
          <w:rFonts w:hint="eastAsia" w:cstheme="minorHAnsi"/>
        </w:rPr>
        <w:t>认为一般，7.57</w:t>
      </w:r>
      <w:r>
        <w:rPr>
          <w:rFonts w:cstheme="minorHAnsi"/>
        </w:rPr>
        <w:t>%</w:t>
      </w:r>
      <w:r>
        <w:rPr>
          <w:rFonts w:hint="eastAsia" w:cstheme="minorHAnsi"/>
        </w:rPr>
        <w:t>认为不满意或非常不满意，其中5.46</w:t>
      </w:r>
      <w:r>
        <w:rPr>
          <w:rFonts w:cstheme="minorHAnsi"/>
        </w:rPr>
        <w:t>%</w:t>
      </w:r>
      <w:r>
        <w:rPr>
          <w:rFonts w:hint="eastAsia" w:cstheme="minorHAnsi"/>
        </w:rPr>
        <w:t>认为不满意，2.11</w:t>
      </w:r>
      <w:r>
        <w:rPr>
          <w:rFonts w:cstheme="minorHAnsi"/>
        </w:rPr>
        <w:t>%</w:t>
      </w:r>
      <w:r>
        <w:rPr>
          <w:rFonts w:hint="eastAsia" w:cstheme="minorHAnsi"/>
        </w:rPr>
        <w:t>认为非常不满意。有23.04</w:t>
      </w:r>
      <w:r>
        <w:rPr>
          <w:rFonts w:cstheme="minorHAnsi"/>
        </w:rPr>
        <w:t>%</w:t>
      </w:r>
      <w:r>
        <w:rPr>
          <w:rFonts w:hint="eastAsia" w:cstheme="minorHAnsi"/>
        </w:rPr>
        <w:t>的网民表示未听过，不清楚。总体评价一般稍好。</w:t>
      </w:r>
    </w:p>
    <w:p>
      <w:pPr>
        <w:rPr>
          <w:rFonts w:cstheme="minorHAnsi"/>
        </w:rPr>
      </w:pPr>
      <w:r>
        <w:drawing>
          <wp:inline distT="0" distB="0" distL="114300" distR="114300">
            <wp:extent cx="4920615" cy="3066415"/>
            <wp:effectExtent l="4445" t="4445" r="8890" b="15240"/>
            <wp:docPr id="175"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90</w:t>
      </w:r>
      <w:r>
        <w:rPr>
          <w:rFonts w:asciiTheme="minorHAnsi" w:cstheme="minorHAnsi"/>
          <w:sz w:val="24"/>
          <w:szCs w:val="21"/>
        </w:rPr>
        <w:fldChar w:fldCharType="end"/>
      </w:r>
      <w:bookmarkStart w:id="267" w:name="_Toc30195"/>
      <w:r>
        <w:rPr>
          <w:rFonts w:asciiTheme="minorHAnsi" w:cstheme="minorHAnsi"/>
          <w:sz w:val="24"/>
          <w:szCs w:val="21"/>
        </w:rPr>
        <w:t>：对未成年人网络权益保护宣传和网络素养教育的评价</w:t>
      </w:r>
      <w:bookmarkEnd w:id="267"/>
    </w:p>
    <w:p>
      <w:pPr>
        <w:ind w:firstLine="0" w:firstLineChars="0"/>
        <w:rPr>
          <w:rFonts w:cstheme="minorHAnsi"/>
        </w:rPr>
      </w:pPr>
      <w:r>
        <w:rPr>
          <w:rFonts w:hint="eastAsia" w:cstheme="minorHAnsi"/>
        </w:rPr>
        <w:t>（图表数据来源：公众网民版专题</w:t>
      </w:r>
      <w:r>
        <w:rPr>
          <w:rFonts w:cstheme="minorHAnsi"/>
        </w:rPr>
        <w:t>5</w:t>
      </w:r>
      <w:r>
        <w:rPr>
          <w:rFonts w:hint="eastAsia" w:cstheme="minorHAnsi"/>
        </w:rPr>
        <w:t>：未成年人网络权益保护专题第</w:t>
      </w:r>
      <w:r>
        <w:rPr>
          <w:rFonts w:cstheme="minorHAnsi"/>
        </w:rPr>
        <w:t>11</w:t>
      </w:r>
      <w:r>
        <w:rPr>
          <w:rFonts w:hint="eastAsia" w:cstheme="minorHAnsi"/>
        </w:rPr>
        <w:t>题：您对本地学校</w:t>
      </w:r>
      <w:r>
        <w:rPr>
          <w:rFonts w:cstheme="minorHAnsi"/>
        </w:rPr>
        <w:t>/</w:t>
      </w:r>
      <w:r>
        <w:rPr>
          <w:rFonts w:hint="eastAsia" w:cstheme="minorHAnsi"/>
        </w:rPr>
        <w:t>社区开展的未成年人网络权益保护宣传</w:t>
      </w:r>
      <w:r>
        <w:rPr>
          <w:rFonts w:cstheme="minorHAnsi"/>
        </w:rPr>
        <w:t>/</w:t>
      </w:r>
      <w:r>
        <w:rPr>
          <w:rFonts w:hint="eastAsia" w:cstheme="minorHAnsi"/>
        </w:rPr>
        <w:t>网络素养教育课程的相关工作评价如何？）</w:t>
      </w:r>
    </w:p>
    <w:p>
      <w:pPr>
        <w:ind w:firstLine="0" w:firstLineChars="0"/>
        <w:rPr>
          <w:rFonts w:cstheme="minorHAnsi"/>
        </w:rPr>
      </w:pPr>
    </w:p>
    <w:p>
      <w:pPr>
        <w:rPr>
          <w:rFonts w:cstheme="minorHAnsi"/>
        </w:rPr>
      </w:pPr>
      <w:r>
        <w:rPr>
          <w:rFonts w:hint="eastAsia" w:cstheme="minorHAnsi"/>
        </w:rPr>
        <w:t>（</w:t>
      </w:r>
      <w:r>
        <w:rPr>
          <w:rFonts w:cstheme="minorHAnsi"/>
        </w:rPr>
        <w:t>12</w:t>
      </w:r>
      <w:r>
        <w:rPr>
          <w:rFonts w:hint="eastAsia" w:cstheme="minorHAnsi"/>
        </w:rPr>
        <w:t>）网络素养教育课程需要加强的部分</w:t>
      </w:r>
    </w:p>
    <w:p>
      <w:pPr>
        <w:rPr>
          <w:rFonts w:cstheme="minorHAnsi"/>
        </w:rPr>
      </w:pPr>
      <w:r>
        <w:rPr>
          <w:rFonts w:hint="eastAsia" w:cstheme="minorHAnsi"/>
        </w:rPr>
        <w:t>公众网民对网络素养教育课程需要加强的部分：排第一位是网络信息辨别能力培养（选择率78.68</w:t>
      </w:r>
      <w:r>
        <w:rPr>
          <w:rFonts w:cstheme="minorHAnsi"/>
        </w:rPr>
        <w:t>%</w:t>
      </w:r>
      <w:r>
        <w:rPr>
          <w:rFonts w:hint="eastAsia" w:cstheme="minorHAnsi"/>
        </w:rPr>
        <w:t>）、第二位是网络使用规范、道德修养培养（选择率71.01</w:t>
      </w:r>
      <w:r>
        <w:rPr>
          <w:rFonts w:cstheme="minorHAnsi"/>
        </w:rPr>
        <w:t>%</w:t>
      </w:r>
      <w:r>
        <w:rPr>
          <w:rFonts w:hint="eastAsia" w:cstheme="minorHAnsi"/>
        </w:rPr>
        <w:t>）、第三位是网络安全有关法律知识（选择率65.81</w:t>
      </w:r>
      <w:r>
        <w:rPr>
          <w:rFonts w:cstheme="minorHAnsi"/>
        </w:rPr>
        <w:t>%</w:t>
      </w:r>
      <w:r>
        <w:rPr>
          <w:rFonts w:hint="eastAsia" w:cstheme="minorHAnsi"/>
        </w:rPr>
        <w:t>）、第四位是网络安全典型案例宣传教育（选择率6</w:t>
      </w:r>
      <w:r>
        <w:rPr>
          <w:rFonts w:hint="eastAsia" w:cstheme="minorHAnsi"/>
          <w:lang w:val="en-US" w:eastAsia="zh-CN"/>
        </w:rPr>
        <w:t>3</w:t>
      </w:r>
      <w:r>
        <w:rPr>
          <w:rFonts w:hint="eastAsia" w:cstheme="minorHAnsi"/>
        </w:rPr>
        <w:t>.81</w:t>
      </w:r>
      <w:r>
        <w:rPr>
          <w:rFonts w:cstheme="minorHAnsi"/>
        </w:rPr>
        <w:t>%</w:t>
      </w:r>
      <w:r>
        <w:rPr>
          <w:rFonts w:hint="eastAsia" w:cstheme="minorHAnsi"/>
        </w:rPr>
        <w:t>），第五位是互联网基本知识（选择率6</w:t>
      </w:r>
      <w:r>
        <w:rPr>
          <w:rFonts w:hint="eastAsia" w:cstheme="minorHAnsi"/>
          <w:lang w:val="en-US" w:eastAsia="zh-CN"/>
        </w:rPr>
        <w:t>0</w:t>
      </w:r>
      <w:r>
        <w:rPr>
          <w:rFonts w:hint="eastAsia" w:cstheme="minorHAnsi"/>
        </w:rPr>
        <w:t>.</w:t>
      </w:r>
      <w:r>
        <w:rPr>
          <w:rFonts w:hint="eastAsia" w:cstheme="minorHAnsi"/>
          <w:lang w:val="en-US" w:eastAsia="zh-CN"/>
        </w:rPr>
        <w:t>75</w:t>
      </w:r>
      <w:r>
        <w:rPr>
          <w:rFonts w:cstheme="minorHAnsi"/>
        </w:rPr>
        <w:t>%</w:t>
      </w:r>
      <w:r>
        <w:rPr>
          <w:rFonts w:hint="eastAsia" w:cstheme="minorHAnsi"/>
        </w:rPr>
        <w:t>），第六位是网络使用技能（选择率</w:t>
      </w:r>
      <w:r>
        <w:rPr>
          <w:rFonts w:hint="eastAsia" w:cstheme="minorHAnsi"/>
          <w:lang w:val="en-US" w:eastAsia="zh-CN"/>
        </w:rPr>
        <w:t>46</w:t>
      </w:r>
      <w:r>
        <w:rPr>
          <w:rFonts w:hint="eastAsia" w:cstheme="minorHAnsi"/>
        </w:rPr>
        <w:t>.</w:t>
      </w:r>
      <w:r>
        <w:rPr>
          <w:rFonts w:hint="eastAsia" w:cstheme="minorHAnsi"/>
          <w:lang w:val="en-US" w:eastAsia="zh-CN"/>
        </w:rPr>
        <w:t>83</w:t>
      </w:r>
      <w:r>
        <w:rPr>
          <w:rFonts w:cstheme="minorHAnsi"/>
        </w:rPr>
        <w:t>%</w:t>
      </w:r>
      <w:r>
        <w:rPr>
          <w:rFonts w:hint="eastAsia" w:cstheme="minorHAnsi"/>
        </w:rPr>
        <w:t>）。数据显示公众网民比较关注有关的信息辨别能力、规范修养、法律法规等方面、网络知识技能的培养。</w:t>
      </w:r>
    </w:p>
    <w:p>
      <w:pPr>
        <w:ind w:firstLine="0" w:firstLineChars="0"/>
        <w:rPr>
          <w:rFonts w:cstheme="minorHAnsi"/>
        </w:rPr>
      </w:pPr>
      <w:r>
        <w:drawing>
          <wp:inline distT="0" distB="0" distL="114300" distR="114300">
            <wp:extent cx="5275580" cy="2386965"/>
            <wp:effectExtent l="4445" t="4445" r="15875" b="8890"/>
            <wp:docPr id="19"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91</w:t>
      </w:r>
      <w:r>
        <w:rPr>
          <w:rFonts w:asciiTheme="minorHAnsi" w:cstheme="minorHAnsi"/>
          <w:sz w:val="24"/>
          <w:szCs w:val="21"/>
        </w:rPr>
        <w:fldChar w:fldCharType="end"/>
      </w:r>
      <w:bookmarkStart w:id="268" w:name="_Toc31803"/>
      <w:r>
        <w:rPr>
          <w:rFonts w:asciiTheme="minorHAnsi" w:cstheme="minorHAnsi"/>
          <w:sz w:val="24"/>
          <w:szCs w:val="21"/>
        </w:rPr>
        <w:t>：网络素养教育课程需要加强的部分</w:t>
      </w:r>
      <w:bookmarkEnd w:id="268"/>
    </w:p>
    <w:p>
      <w:pPr>
        <w:ind w:firstLine="0" w:firstLineChars="0"/>
        <w:rPr>
          <w:rFonts w:cstheme="minorHAnsi"/>
        </w:rPr>
      </w:pPr>
      <w:r>
        <w:rPr>
          <w:rFonts w:hint="eastAsia" w:cstheme="minorHAnsi"/>
        </w:rPr>
        <w:t>（图表数据来源：公众网民版专题</w:t>
      </w:r>
      <w:r>
        <w:rPr>
          <w:rFonts w:cstheme="minorHAnsi"/>
        </w:rPr>
        <w:t>5</w:t>
      </w:r>
      <w:r>
        <w:rPr>
          <w:rFonts w:hint="eastAsia" w:cstheme="minorHAnsi"/>
        </w:rPr>
        <w:t>：未成年人网络权益保护专题第</w:t>
      </w:r>
      <w:r>
        <w:rPr>
          <w:rFonts w:cstheme="minorHAnsi"/>
        </w:rPr>
        <w:t>12</w:t>
      </w:r>
      <w:r>
        <w:rPr>
          <w:rFonts w:hint="eastAsia" w:cstheme="minorHAnsi"/>
        </w:rPr>
        <w:t>题：您认为学校和社区开设的网络素养教育课程应加强哪些方面的教育？）</w:t>
      </w:r>
    </w:p>
    <w:p>
      <w:pPr>
        <w:pStyle w:val="3"/>
        <w:ind w:firstLine="560"/>
        <w:rPr>
          <w:rFonts w:asciiTheme="minorHAnsi" w:hAnsiTheme="minorHAnsi" w:cstheme="minorHAnsi"/>
        </w:rPr>
      </w:pPr>
      <w:r>
        <w:rPr>
          <w:rFonts w:eastAsia="黑体" w:asciiTheme="minorHAnsi" w:hAnsiTheme="minorHAnsi" w:cstheme="minorHAnsi"/>
          <w:b w:val="0"/>
          <w:bCs/>
          <w:kern w:val="44"/>
          <w:sz w:val="28"/>
          <w:szCs w:val="28"/>
        </w:rPr>
        <w:br w:type="page"/>
      </w:r>
      <w:bookmarkStart w:id="269" w:name="_Toc13021"/>
      <w:r>
        <w:rPr>
          <w:rFonts w:asciiTheme="minorHAnsi" w:hAnsiTheme="minorHAnsi" w:cstheme="minorHAnsi"/>
        </w:rPr>
        <w:t>5.6</w:t>
      </w:r>
      <w:r>
        <w:rPr>
          <w:rFonts w:hint="eastAsia" w:asciiTheme="minorHAnsi" w:hAnsiTheme="minorHAnsi" w:cstheme="minorHAnsi"/>
        </w:rPr>
        <w:t>专题</w:t>
      </w:r>
      <w:r>
        <w:rPr>
          <w:rFonts w:asciiTheme="minorHAnsi" w:hAnsiTheme="minorHAnsi" w:cstheme="minorHAnsi"/>
        </w:rPr>
        <w:t>6</w:t>
      </w:r>
      <w:r>
        <w:rPr>
          <w:rFonts w:hint="eastAsia" w:asciiTheme="minorHAnsi" w:hAnsiTheme="minorHAnsi" w:cstheme="minorHAnsi"/>
        </w:rPr>
        <w:t>：互联网平台监管与企业自律专题</w:t>
      </w:r>
      <w:bookmarkEnd w:id="269"/>
    </w:p>
    <w:p>
      <w:pPr>
        <w:rPr>
          <w:rFonts w:cstheme="minorHAnsi"/>
        </w:rPr>
      </w:pPr>
      <w:r>
        <w:rPr>
          <w:rFonts w:hint="eastAsia" w:cstheme="minorHAnsi"/>
        </w:rPr>
        <w:t>参与本专题答题的公众网民人数为4002。</w:t>
      </w:r>
    </w:p>
    <w:p>
      <w:pPr>
        <w:rPr>
          <w:rFonts w:cstheme="minorHAnsi"/>
        </w:rPr>
      </w:pPr>
      <w:r>
        <w:rPr>
          <w:rFonts w:hint="eastAsia" w:cstheme="minorHAnsi"/>
        </w:rPr>
        <w:t>（</w:t>
      </w:r>
      <w:r>
        <w:rPr>
          <w:rFonts w:cstheme="minorHAnsi"/>
        </w:rPr>
        <w:t>1</w:t>
      </w:r>
      <w:r>
        <w:rPr>
          <w:rFonts w:hint="eastAsia" w:cstheme="minorHAnsi"/>
        </w:rPr>
        <w:t>）不良信息渗透率</w:t>
      </w:r>
    </w:p>
    <w:p>
      <w:pPr>
        <w:rPr>
          <w:rFonts w:cstheme="minorHAnsi"/>
        </w:rPr>
      </w:pPr>
      <w:r>
        <w:rPr>
          <w:rFonts w:hint="eastAsia" w:cstheme="minorHAnsi"/>
        </w:rPr>
        <w:t>近一年来不良信息渗透率排序：排第一位是低俗、恶意炒作、违反公序良俗的言论（选择率72.65</w:t>
      </w:r>
      <w:r>
        <w:rPr>
          <w:rFonts w:cstheme="minorHAnsi"/>
        </w:rPr>
        <w:t>%</w:t>
      </w:r>
      <w:r>
        <w:rPr>
          <w:rFonts w:hint="eastAsia" w:cstheme="minorHAnsi"/>
        </w:rPr>
        <w:t>）、第二位是散布谣言，扰乱社会秩序（选择率70.51</w:t>
      </w:r>
      <w:r>
        <w:rPr>
          <w:rFonts w:cstheme="minorHAnsi"/>
        </w:rPr>
        <w:t>%</w:t>
      </w:r>
      <w:r>
        <w:rPr>
          <w:rFonts w:hint="eastAsia" w:cstheme="minorHAnsi"/>
        </w:rPr>
        <w:t>）、第三位是个人信息非法买卖（选择率51.13</w:t>
      </w:r>
      <w:r>
        <w:rPr>
          <w:rFonts w:cstheme="minorHAnsi"/>
        </w:rPr>
        <w:t>%</w:t>
      </w:r>
      <w:r>
        <w:rPr>
          <w:rFonts w:hint="eastAsia" w:cstheme="minorHAnsi"/>
        </w:rPr>
        <w:t>）、第四位是网络诈骗（选择率51.07</w:t>
      </w:r>
      <w:r>
        <w:rPr>
          <w:rFonts w:cstheme="minorHAnsi"/>
        </w:rPr>
        <w:t>%</w:t>
      </w:r>
      <w:r>
        <w:rPr>
          <w:rFonts w:hint="eastAsia" w:cstheme="minorHAnsi"/>
        </w:rPr>
        <w:t>），第五位是网络盗版侵权（选择率49.32</w:t>
      </w:r>
      <w:r>
        <w:rPr>
          <w:rFonts w:cstheme="minorHAnsi"/>
        </w:rPr>
        <w:t>%</w:t>
      </w:r>
      <w:r>
        <w:rPr>
          <w:rFonts w:hint="eastAsia" w:cstheme="minorHAnsi"/>
        </w:rPr>
        <w:t>）。数据显示网络上不良信息主要是低俗信息、谣言比较泛滥，渗透率超过七成。</w:t>
      </w:r>
    </w:p>
    <w:p>
      <w:pPr>
        <w:rPr>
          <w:rFonts w:cstheme="minorHAnsi"/>
        </w:rPr>
      </w:pPr>
      <w:r>
        <w:drawing>
          <wp:inline distT="0" distB="0" distL="114300" distR="114300">
            <wp:extent cx="4650105" cy="3038475"/>
            <wp:effectExtent l="4445" t="4445" r="12700" b="5080"/>
            <wp:docPr id="17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92</w:t>
      </w:r>
      <w:r>
        <w:rPr>
          <w:rFonts w:asciiTheme="minorHAnsi" w:cstheme="minorHAnsi"/>
          <w:sz w:val="24"/>
          <w:szCs w:val="21"/>
        </w:rPr>
        <w:fldChar w:fldCharType="end"/>
      </w:r>
      <w:bookmarkStart w:id="270" w:name="_Toc14317"/>
      <w:r>
        <w:rPr>
          <w:rFonts w:asciiTheme="minorHAnsi" w:cstheme="minorHAnsi"/>
          <w:sz w:val="24"/>
          <w:szCs w:val="21"/>
        </w:rPr>
        <w:t>：不良信息的渗透率</w:t>
      </w:r>
      <w:bookmarkEnd w:id="270"/>
    </w:p>
    <w:p>
      <w:pPr>
        <w:ind w:firstLine="0" w:firstLineChars="0"/>
        <w:rPr>
          <w:rFonts w:cstheme="minorHAnsi"/>
        </w:rPr>
      </w:pPr>
      <w:r>
        <w:rPr>
          <w:rFonts w:hint="eastAsia" w:cstheme="minorHAnsi"/>
        </w:rPr>
        <w:t>（图表数据来源：公众网民版专题</w:t>
      </w:r>
      <w:r>
        <w:rPr>
          <w:rFonts w:cstheme="minorHAnsi"/>
        </w:rPr>
        <w:t>6</w:t>
      </w:r>
      <w:r>
        <w:rPr>
          <w:rFonts w:hint="eastAsia" w:cstheme="minorHAnsi"/>
        </w:rPr>
        <w:t>：互联网平台监管与企业自律专题第</w:t>
      </w:r>
      <w:r>
        <w:rPr>
          <w:rFonts w:cstheme="minorHAnsi"/>
        </w:rPr>
        <w:t>1</w:t>
      </w:r>
      <w:r>
        <w:rPr>
          <w:rFonts w:hint="eastAsia" w:cstheme="minorHAnsi"/>
        </w:rPr>
        <w:t>题：近一年，您在使用社交网络平台、自媒体平台、短视频平台、网络群组中见到过下列哪类不良信息？）</w:t>
      </w:r>
    </w:p>
    <w:p>
      <w:pPr>
        <w:ind w:firstLine="0" w:firstLineChars="0"/>
        <w:rPr>
          <w:rFonts w:cstheme="minorHAnsi"/>
        </w:rPr>
      </w:pPr>
    </w:p>
    <w:p>
      <w:pPr>
        <w:rPr>
          <w:rFonts w:cstheme="minorHAnsi"/>
        </w:rPr>
      </w:pPr>
      <w:r>
        <w:rPr>
          <w:rFonts w:hint="eastAsia" w:cstheme="minorHAnsi"/>
        </w:rPr>
        <w:t>（</w:t>
      </w:r>
      <w:r>
        <w:rPr>
          <w:rFonts w:cstheme="minorHAnsi"/>
        </w:rPr>
        <w:t>2</w:t>
      </w:r>
      <w:r>
        <w:rPr>
          <w:rFonts w:hint="eastAsia" w:cstheme="minorHAnsi"/>
        </w:rPr>
        <w:t>）网络欺凌情况严重性的评价</w:t>
      </w:r>
    </w:p>
    <w:p>
      <w:pPr>
        <w:rPr>
          <w:rFonts w:cstheme="minorHAnsi"/>
        </w:rPr>
      </w:pPr>
      <w:r>
        <w:rPr>
          <w:rFonts w:hint="eastAsia" w:cstheme="minorHAnsi"/>
        </w:rPr>
        <w:t>网民对目前网络欺凌情况严重性的评价：45.09</w:t>
      </w:r>
      <w:r>
        <w:rPr>
          <w:rFonts w:cstheme="minorHAnsi"/>
        </w:rPr>
        <w:t>%</w:t>
      </w:r>
      <w:r>
        <w:rPr>
          <w:rFonts w:hint="eastAsia" w:cstheme="minorHAnsi"/>
        </w:rPr>
        <w:t>公众网民认为非常严重，30.99</w:t>
      </w:r>
      <w:r>
        <w:rPr>
          <w:rFonts w:cstheme="minorHAnsi"/>
        </w:rPr>
        <w:t>%</w:t>
      </w:r>
      <w:r>
        <w:rPr>
          <w:rFonts w:hint="eastAsia" w:cstheme="minorHAnsi"/>
        </w:rPr>
        <w:t>的网民认为比较严重，18.97</w:t>
      </w:r>
      <w:r>
        <w:rPr>
          <w:rFonts w:cstheme="minorHAnsi"/>
        </w:rPr>
        <w:t>%</w:t>
      </w:r>
      <w:r>
        <w:rPr>
          <w:rFonts w:hint="eastAsia" w:cstheme="minorHAnsi"/>
        </w:rPr>
        <w:t>网民认为一般，3.7</w:t>
      </w:r>
      <w:r>
        <w:rPr>
          <w:rFonts w:cstheme="minorHAnsi"/>
        </w:rPr>
        <w:t>%</w:t>
      </w:r>
      <w:r>
        <w:rPr>
          <w:rFonts w:hint="eastAsia" w:cstheme="minorHAnsi"/>
        </w:rPr>
        <w:t>认为比较少，1.23</w:t>
      </w:r>
      <w:r>
        <w:rPr>
          <w:rFonts w:cstheme="minorHAnsi"/>
        </w:rPr>
        <w:t>%</w:t>
      </w:r>
      <w:r>
        <w:rPr>
          <w:rFonts w:hint="eastAsia" w:cstheme="minorHAnsi"/>
        </w:rPr>
        <w:t>认为没有见过。数据显示七成（76.08</w:t>
      </w:r>
      <w:r>
        <w:rPr>
          <w:rFonts w:cstheme="minorHAnsi"/>
        </w:rPr>
        <w:t>%</w:t>
      </w:r>
      <w:r>
        <w:rPr>
          <w:rFonts w:hint="eastAsia" w:cstheme="minorHAnsi"/>
        </w:rPr>
        <w:t>）公众网民认为网络欺凌情况比较严重或非常严重。</w:t>
      </w:r>
    </w:p>
    <w:p>
      <w:pPr>
        <w:rPr>
          <w:rFonts w:cstheme="minorHAnsi"/>
        </w:rPr>
      </w:pPr>
      <w:r>
        <w:drawing>
          <wp:inline distT="0" distB="0" distL="114300" distR="114300">
            <wp:extent cx="4907915" cy="2746375"/>
            <wp:effectExtent l="4445" t="4445" r="21590" b="11430"/>
            <wp:docPr id="17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93</w:t>
      </w:r>
      <w:r>
        <w:rPr>
          <w:rFonts w:asciiTheme="minorHAnsi" w:cstheme="minorHAnsi"/>
          <w:sz w:val="24"/>
          <w:szCs w:val="21"/>
        </w:rPr>
        <w:fldChar w:fldCharType="end"/>
      </w:r>
      <w:bookmarkStart w:id="271" w:name="_Toc10266"/>
      <w:r>
        <w:rPr>
          <w:rFonts w:asciiTheme="minorHAnsi" w:cstheme="minorHAnsi"/>
          <w:sz w:val="24"/>
          <w:szCs w:val="21"/>
        </w:rPr>
        <w:t>：目前网络欺凌情况严重性的评价</w:t>
      </w:r>
      <w:bookmarkEnd w:id="271"/>
    </w:p>
    <w:p>
      <w:pPr>
        <w:ind w:firstLine="0" w:firstLineChars="0"/>
        <w:rPr>
          <w:rFonts w:cstheme="minorHAnsi"/>
        </w:rPr>
      </w:pPr>
      <w:r>
        <w:rPr>
          <w:rFonts w:hint="eastAsia" w:cstheme="minorHAnsi"/>
        </w:rPr>
        <w:t>（图表数据来源：公众网民版专题</w:t>
      </w:r>
      <w:r>
        <w:rPr>
          <w:rFonts w:cstheme="minorHAnsi"/>
        </w:rPr>
        <w:t>6</w:t>
      </w:r>
      <w:r>
        <w:rPr>
          <w:rFonts w:hint="eastAsia" w:cstheme="minorHAnsi"/>
        </w:rPr>
        <w:t>：互联网平台监管与企业自律专题第</w:t>
      </w:r>
      <w:r>
        <w:rPr>
          <w:rFonts w:cstheme="minorHAnsi"/>
        </w:rPr>
        <w:t>2</w:t>
      </w:r>
      <w:r>
        <w:rPr>
          <w:rFonts w:hint="eastAsia" w:cstheme="minorHAnsi"/>
        </w:rPr>
        <w:t>题：您认为目前社交网络、自媒体平台、短视频平台存在恶俗网红、喷子黑粉横行、网络欺凌的情况是否严重？）</w:t>
      </w:r>
    </w:p>
    <w:p>
      <w:pPr>
        <w:ind w:firstLine="0" w:firstLineChars="0"/>
        <w:rPr>
          <w:rFonts w:cstheme="minorHAnsi"/>
        </w:rPr>
      </w:pPr>
    </w:p>
    <w:p>
      <w:pPr>
        <w:rPr>
          <w:rFonts w:cstheme="minorHAnsi"/>
        </w:rPr>
      </w:pPr>
      <w:r>
        <w:rPr>
          <w:rFonts w:hint="eastAsia" w:cstheme="minorHAnsi"/>
        </w:rPr>
        <w:t>（</w:t>
      </w:r>
      <w:r>
        <w:rPr>
          <w:rFonts w:cstheme="minorHAnsi"/>
        </w:rPr>
        <w:t>3</w:t>
      </w:r>
      <w:r>
        <w:rPr>
          <w:rFonts w:hint="eastAsia" w:cstheme="minorHAnsi"/>
        </w:rPr>
        <w:t>）网上信息违规转载或侵犯版权情况</w:t>
      </w:r>
    </w:p>
    <w:p>
      <w:pPr>
        <w:rPr>
          <w:rFonts w:cstheme="minorHAnsi"/>
        </w:rPr>
      </w:pPr>
      <w:r>
        <w:rPr>
          <w:rFonts w:hint="eastAsia" w:cstheme="minorHAnsi"/>
        </w:rPr>
        <w:t>公众网民对社交网络平台上未经同意被转载且未标注信息制作者标识的情况的看法：26.04</w:t>
      </w:r>
      <w:r>
        <w:rPr>
          <w:rFonts w:cstheme="minorHAnsi"/>
        </w:rPr>
        <w:t>%</w:t>
      </w:r>
      <w:r>
        <w:rPr>
          <w:rFonts w:hint="eastAsia" w:cstheme="minorHAnsi"/>
        </w:rPr>
        <w:t>网民表示很普遍，26.04</w:t>
      </w:r>
      <w:r>
        <w:rPr>
          <w:rFonts w:cstheme="minorHAnsi"/>
        </w:rPr>
        <w:t>%</w:t>
      </w:r>
      <w:r>
        <w:rPr>
          <w:rFonts w:hint="eastAsia" w:cstheme="minorHAnsi"/>
        </w:rPr>
        <w:t>的网民表示比较多，22.99</w:t>
      </w:r>
      <w:r>
        <w:rPr>
          <w:rFonts w:cstheme="minorHAnsi"/>
        </w:rPr>
        <w:t>%</w:t>
      </w:r>
      <w:r>
        <w:rPr>
          <w:rFonts w:hint="eastAsia" w:cstheme="minorHAnsi"/>
        </w:rPr>
        <w:t>的网民表示一般，13.18</w:t>
      </w:r>
      <w:r>
        <w:rPr>
          <w:rFonts w:cstheme="minorHAnsi"/>
        </w:rPr>
        <w:t>%</w:t>
      </w:r>
      <w:r>
        <w:rPr>
          <w:rFonts w:hint="eastAsia" w:cstheme="minorHAnsi"/>
        </w:rPr>
        <w:t>网民认为比较少，11.75</w:t>
      </w:r>
      <w:r>
        <w:rPr>
          <w:rFonts w:cstheme="minorHAnsi"/>
        </w:rPr>
        <w:t>%</w:t>
      </w:r>
      <w:r>
        <w:rPr>
          <w:rFonts w:hint="eastAsia" w:cstheme="minorHAnsi"/>
        </w:rPr>
        <w:t>网民表示没有见过。数据显示有一半（52.08</w:t>
      </w:r>
      <w:r>
        <w:rPr>
          <w:rFonts w:cstheme="minorHAnsi"/>
        </w:rPr>
        <w:t>%</w:t>
      </w:r>
      <w:r>
        <w:rPr>
          <w:rFonts w:hint="eastAsia" w:cstheme="minorHAnsi"/>
        </w:rPr>
        <w:t>）公众网民认为网络上信息违规转载的现象比较多或很普遍。</w:t>
      </w:r>
    </w:p>
    <w:p>
      <w:pPr>
        <w:rPr>
          <w:rFonts w:cstheme="minorHAnsi"/>
        </w:rPr>
      </w:pPr>
      <w:r>
        <w:drawing>
          <wp:inline distT="0" distB="0" distL="114300" distR="114300">
            <wp:extent cx="4869815" cy="2757170"/>
            <wp:effectExtent l="4445" t="4445" r="21590" b="19685"/>
            <wp:docPr id="17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94</w:t>
      </w:r>
      <w:r>
        <w:rPr>
          <w:rFonts w:asciiTheme="minorHAnsi" w:cstheme="minorHAnsi"/>
          <w:sz w:val="24"/>
          <w:szCs w:val="21"/>
        </w:rPr>
        <w:fldChar w:fldCharType="end"/>
      </w:r>
      <w:bookmarkStart w:id="272" w:name="_Toc13961"/>
      <w:r>
        <w:rPr>
          <w:rFonts w:asciiTheme="minorHAnsi" w:cstheme="minorHAnsi"/>
          <w:sz w:val="24"/>
          <w:szCs w:val="21"/>
        </w:rPr>
        <w:t>：社交网络平台上侵犯原作者权利</w:t>
      </w:r>
      <w:r>
        <w:rPr>
          <w:rFonts w:hint="eastAsia" w:asciiTheme="minorHAnsi" w:cstheme="minorHAnsi"/>
          <w:sz w:val="24"/>
          <w:szCs w:val="21"/>
        </w:rPr>
        <w:t>的情况</w:t>
      </w:r>
      <w:bookmarkEnd w:id="272"/>
    </w:p>
    <w:p>
      <w:pPr>
        <w:ind w:firstLine="0" w:firstLineChars="0"/>
        <w:rPr>
          <w:rFonts w:cstheme="minorHAnsi"/>
        </w:rPr>
      </w:pPr>
      <w:r>
        <w:rPr>
          <w:rFonts w:hint="eastAsia" w:cstheme="minorHAnsi"/>
        </w:rPr>
        <w:t>（图表数据来源：公众网民版专题</w:t>
      </w:r>
      <w:r>
        <w:rPr>
          <w:rFonts w:cstheme="minorHAnsi"/>
        </w:rPr>
        <w:t>6</w:t>
      </w:r>
      <w:r>
        <w:rPr>
          <w:rFonts w:hint="eastAsia" w:cstheme="minorHAnsi"/>
        </w:rPr>
        <w:t>：互联网平台监管与企业自律专题第</w:t>
      </w:r>
      <w:r>
        <w:rPr>
          <w:rFonts w:cstheme="minorHAnsi"/>
        </w:rPr>
        <w:t>3</w:t>
      </w:r>
      <w:r>
        <w:rPr>
          <w:rFonts w:hint="eastAsia" w:cstheme="minorHAnsi"/>
        </w:rPr>
        <w:t>题：您是否发现自己或他人在社交网络平台上发布的信息被转载且未标注信息制作者标识？）</w:t>
      </w:r>
    </w:p>
    <w:p>
      <w:pPr>
        <w:ind w:firstLine="0" w:firstLineChars="0"/>
        <w:rPr>
          <w:rFonts w:cstheme="minorHAnsi"/>
        </w:rPr>
      </w:pPr>
    </w:p>
    <w:p>
      <w:pPr>
        <w:rPr>
          <w:rFonts w:cstheme="minorHAnsi"/>
        </w:rPr>
      </w:pPr>
      <w:r>
        <w:rPr>
          <w:rFonts w:hint="eastAsia" w:cstheme="minorHAnsi"/>
        </w:rPr>
        <w:t>（</w:t>
      </w:r>
      <w:r>
        <w:rPr>
          <w:rFonts w:cstheme="minorHAnsi"/>
        </w:rPr>
        <w:t>4</w:t>
      </w:r>
      <w:r>
        <w:rPr>
          <w:rFonts w:hint="eastAsia" w:cstheme="minorHAnsi"/>
        </w:rPr>
        <w:t>）对网红或流量偶像发布的内容监管有效性评价</w:t>
      </w:r>
    </w:p>
    <w:p>
      <w:pPr>
        <w:rPr>
          <w:rFonts w:cstheme="minorHAnsi"/>
        </w:rPr>
      </w:pPr>
      <w:r>
        <w:rPr>
          <w:rFonts w:hint="eastAsia" w:cstheme="minorHAnsi"/>
        </w:rPr>
        <w:t>有关部门对网红或流量偶像发布的内容监管的有效性评价：4.67</w:t>
      </w:r>
      <w:r>
        <w:rPr>
          <w:rFonts w:cstheme="minorHAnsi"/>
        </w:rPr>
        <w:t>%</w:t>
      </w:r>
      <w:r>
        <w:rPr>
          <w:rFonts w:hint="eastAsia" w:cstheme="minorHAnsi"/>
        </w:rPr>
        <w:t>网民表示非常有效，16.81</w:t>
      </w:r>
      <w:r>
        <w:rPr>
          <w:rFonts w:cstheme="minorHAnsi"/>
        </w:rPr>
        <w:t>%</w:t>
      </w:r>
      <w:r>
        <w:rPr>
          <w:rFonts w:hint="eastAsia" w:cstheme="minorHAnsi"/>
        </w:rPr>
        <w:t>的网民表示比较有效，33.1</w:t>
      </w:r>
      <w:r>
        <w:rPr>
          <w:rFonts w:cstheme="minorHAnsi"/>
        </w:rPr>
        <w:t>%</w:t>
      </w:r>
      <w:r>
        <w:rPr>
          <w:rFonts w:hint="eastAsia" w:cstheme="minorHAnsi"/>
        </w:rPr>
        <w:t>的网民表示一般，24.98</w:t>
      </w:r>
      <w:r>
        <w:rPr>
          <w:rFonts w:cstheme="minorHAnsi"/>
        </w:rPr>
        <w:t>%</w:t>
      </w:r>
      <w:r>
        <w:rPr>
          <w:rFonts w:hint="eastAsia" w:cstheme="minorHAnsi"/>
        </w:rPr>
        <w:t>网民表示效果不大，20.44</w:t>
      </w:r>
      <w:r>
        <w:rPr>
          <w:rFonts w:cstheme="minorHAnsi"/>
        </w:rPr>
        <w:t>%</w:t>
      </w:r>
      <w:r>
        <w:rPr>
          <w:rFonts w:hint="eastAsia" w:cstheme="minorHAnsi"/>
        </w:rPr>
        <w:t>网民认为基本无效。数据显示四成（45.42</w:t>
      </w:r>
      <w:r>
        <w:rPr>
          <w:rFonts w:cstheme="minorHAnsi"/>
        </w:rPr>
        <w:t>%</w:t>
      </w:r>
      <w:r>
        <w:rPr>
          <w:rFonts w:hint="eastAsia" w:cstheme="minorHAnsi"/>
        </w:rPr>
        <w:t>）公众网民对有关网红或流量偶像发布内容的监管及引导的效果不认可，认为效果不大或基本无效。</w:t>
      </w:r>
    </w:p>
    <w:p>
      <w:pPr>
        <w:rPr>
          <w:rFonts w:cstheme="minorHAnsi"/>
        </w:rPr>
      </w:pPr>
      <w:r>
        <w:drawing>
          <wp:inline distT="0" distB="0" distL="114300" distR="114300">
            <wp:extent cx="4763770" cy="2808605"/>
            <wp:effectExtent l="4445" t="5080" r="13335" b="5715"/>
            <wp:docPr id="17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95</w:t>
      </w:r>
      <w:r>
        <w:rPr>
          <w:rFonts w:asciiTheme="minorHAnsi" w:cstheme="minorHAnsi"/>
          <w:sz w:val="24"/>
          <w:szCs w:val="21"/>
        </w:rPr>
        <w:fldChar w:fldCharType="end"/>
      </w:r>
      <w:bookmarkStart w:id="273" w:name="_Toc15984"/>
      <w:r>
        <w:rPr>
          <w:rFonts w:asciiTheme="minorHAnsi" w:cstheme="minorHAnsi"/>
          <w:sz w:val="24"/>
          <w:szCs w:val="21"/>
        </w:rPr>
        <w:t>：对网红或流量偶像发布的内容监管有效性评价</w:t>
      </w:r>
      <w:bookmarkEnd w:id="273"/>
    </w:p>
    <w:p>
      <w:pPr>
        <w:ind w:firstLine="0" w:firstLineChars="0"/>
        <w:rPr>
          <w:rFonts w:cstheme="minorHAnsi"/>
        </w:rPr>
      </w:pPr>
      <w:r>
        <w:rPr>
          <w:rFonts w:hint="eastAsia" w:cstheme="minorHAnsi"/>
        </w:rPr>
        <w:t>（图表数据来源：公众网民版专题</w:t>
      </w:r>
      <w:r>
        <w:rPr>
          <w:rFonts w:cstheme="minorHAnsi"/>
        </w:rPr>
        <w:t>6</w:t>
      </w:r>
      <w:r>
        <w:rPr>
          <w:rFonts w:hint="eastAsia" w:cstheme="minorHAnsi"/>
        </w:rPr>
        <w:t>：互联网平台监管与企业自律专题第</w:t>
      </w:r>
      <w:r>
        <w:rPr>
          <w:rFonts w:cstheme="minorHAnsi"/>
        </w:rPr>
        <w:t>4</w:t>
      </w:r>
      <w:r>
        <w:rPr>
          <w:rFonts w:hint="eastAsia" w:cstheme="minorHAnsi"/>
        </w:rPr>
        <w:t>题：您认为现在有关部门对网红或流量偶像发布内容的监管及引导是否有效？）</w:t>
      </w:r>
    </w:p>
    <w:p>
      <w:pPr>
        <w:ind w:firstLine="0" w:firstLineChars="0"/>
        <w:rPr>
          <w:rFonts w:cstheme="minorHAnsi"/>
        </w:rPr>
      </w:pPr>
    </w:p>
    <w:p>
      <w:pPr>
        <w:rPr>
          <w:rFonts w:cstheme="minorHAnsi"/>
        </w:rPr>
      </w:pPr>
      <w:r>
        <w:rPr>
          <w:rFonts w:hint="eastAsia" w:cstheme="minorHAnsi"/>
        </w:rPr>
        <w:t>（</w:t>
      </w:r>
      <w:r>
        <w:rPr>
          <w:rFonts w:cstheme="minorHAnsi"/>
        </w:rPr>
        <w:t>5</w:t>
      </w:r>
      <w:r>
        <w:rPr>
          <w:rFonts w:hint="eastAsia" w:cstheme="minorHAnsi"/>
        </w:rPr>
        <w:t>）对有关部门对网络恶意营销账号监管的有效性评价</w:t>
      </w:r>
    </w:p>
    <w:p>
      <w:pPr>
        <w:rPr>
          <w:rFonts w:cstheme="minorHAnsi"/>
        </w:rPr>
      </w:pPr>
      <w:r>
        <w:rPr>
          <w:rFonts w:hint="eastAsia" w:cstheme="minorHAnsi"/>
        </w:rPr>
        <w:t>公众网民对有关部门对网络恶意营销账号监管的有效性评价：4.94</w:t>
      </w:r>
      <w:r>
        <w:rPr>
          <w:rFonts w:cstheme="minorHAnsi"/>
        </w:rPr>
        <w:t>%</w:t>
      </w:r>
      <w:r>
        <w:rPr>
          <w:rFonts w:hint="eastAsia" w:cstheme="minorHAnsi"/>
        </w:rPr>
        <w:t>公众网民表示非常有效；15.53</w:t>
      </w:r>
      <w:r>
        <w:rPr>
          <w:rFonts w:cstheme="minorHAnsi"/>
        </w:rPr>
        <w:t>%</w:t>
      </w:r>
      <w:r>
        <w:rPr>
          <w:rFonts w:hint="eastAsia" w:cstheme="minorHAnsi"/>
        </w:rPr>
        <w:t>网民表示比较有效；有29.76</w:t>
      </w:r>
      <w:r>
        <w:rPr>
          <w:rFonts w:cstheme="minorHAnsi"/>
        </w:rPr>
        <w:t>%</w:t>
      </w:r>
      <w:r>
        <w:rPr>
          <w:rFonts w:hint="eastAsia" w:cstheme="minorHAnsi"/>
        </w:rPr>
        <w:t>网民表示一般；有23.13</w:t>
      </w:r>
      <w:r>
        <w:rPr>
          <w:rFonts w:cstheme="minorHAnsi"/>
        </w:rPr>
        <w:t>%</w:t>
      </w:r>
      <w:r>
        <w:rPr>
          <w:rFonts w:hint="eastAsia" w:cstheme="minorHAnsi"/>
        </w:rPr>
        <w:t>网民表示效果不大；26.64</w:t>
      </w:r>
      <w:r>
        <w:rPr>
          <w:rFonts w:cstheme="minorHAnsi"/>
        </w:rPr>
        <w:t>%</w:t>
      </w:r>
      <w:r>
        <w:rPr>
          <w:rFonts w:hint="eastAsia" w:cstheme="minorHAnsi"/>
        </w:rPr>
        <w:t>网民表示基本无效。数据显示接近五成（49.77</w:t>
      </w:r>
      <w:r>
        <w:rPr>
          <w:rFonts w:cstheme="minorHAnsi"/>
        </w:rPr>
        <w:t>%</w:t>
      </w:r>
      <w:r>
        <w:rPr>
          <w:rFonts w:hint="eastAsia" w:cstheme="minorHAnsi"/>
        </w:rPr>
        <w:t>）公众网民对有关部门对网络恶意营销账号监管的效果不认可，认为效果不大或基本无效。</w:t>
      </w:r>
    </w:p>
    <w:p>
      <w:pPr>
        <w:rPr>
          <w:rFonts w:cstheme="minorHAnsi"/>
        </w:rPr>
      </w:pPr>
      <w:r>
        <w:drawing>
          <wp:inline distT="0" distB="0" distL="114300" distR="114300">
            <wp:extent cx="4825365" cy="2748915"/>
            <wp:effectExtent l="4445" t="4445" r="8890" b="8890"/>
            <wp:docPr id="180"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96</w:t>
      </w:r>
      <w:r>
        <w:rPr>
          <w:rFonts w:asciiTheme="minorHAnsi" w:cstheme="minorHAnsi"/>
          <w:sz w:val="24"/>
          <w:szCs w:val="21"/>
        </w:rPr>
        <w:fldChar w:fldCharType="end"/>
      </w:r>
      <w:bookmarkStart w:id="274" w:name="_Toc21026"/>
      <w:r>
        <w:rPr>
          <w:rFonts w:asciiTheme="minorHAnsi" w:cstheme="minorHAnsi"/>
          <w:sz w:val="24"/>
          <w:szCs w:val="21"/>
        </w:rPr>
        <w:t>：对有关部门对网络恶意营销账号监管的有效性评价</w:t>
      </w:r>
      <w:bookmarkEnd w:id="274"/>
    </w:p>
    <w:p>
      <w:pPr>
        <w:ind w:firstLine="0" w:firstLineChars="0"/>
        <w:rPr>
          <w:rFonts w:cstheme="minorHAnsi"/>
        </w:rPr>
      </w:pPr>
      <w:r>
        <w:rPr>
          <w:rFonts w:hint="eastAsia" w:cstheme="minorHAnsi"/>
        </w:rPr>
        <w:t>（图表数据来源：公众网民版专题</w:t>
      </w:r>
      <w:r>
        <w:rPr>
          <w:rFonts w:cstheme="minorHAnsi"/>
        </w:rPr>
        <w:t>6</w:t>
      </w:r>
      <w:r>
        <w:rPr>
          <w:rFonts w:hint="eastAsia" w:cstheme="minorHAnsi"/>
        </w:rPr>
        <w:t>：互联网平台监管与企业自律专题第</w:t>
      </w:r>
      <w:r>
        <w:rPr>
          <w:rFonts w:cstheme="minorHAnsi"/>
        </w:rPr>
        <w:t>5</w:t>
      </w:r>
      <w:r>
        <w:rPr>
          <w:rFonts w:hint="eastAsia" w:cstheme="minorHAnsi"/>
        </w:rPr>
        <w:t>题：您认为现在有关部门对网络恶意营销账号的监管和引导是否有效？）</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6</w:t>
      </w:r>
      <w:r>
        <w:rPr>
          <w:rFonts w:hint="eastAsia" w:cstheme="minorHAnsi"/>
        </w:rPr>
        <w:t>）未实名注册的移动应用（</w:t>
      </w:r>
      <w:r>
        <w:rPr>
          <w:rFonts w:cstheme="minorHAnsi"/>
        </w:rPr>
        <w:t>APP</w:t>
      </w:r>
      <w:r>
        <w:rPr>
          <w:rFonts w:hint="eastAsia" w:cstheme="minorHAnsi"/>
        </w:rPr>
        <w:t>）或网络平台的普遍性</w:t>
      </w:r>
    </w:p>
    <w:p>
      <w:pPr>
        <w:rPr>
          <w:rFonts w:cstheme="minorHAnsi"/>
        </w:rPr>
      </w:pPr>
      <w:r>
        <w:rPr>
          <w:rFonts w:hint="eastAsia" w:cstheme="minorHAnsi"/>
        </w:rPr>
        <w:t>公众网民对未实名注册的移动应用（</w:t>
      </w:r>
      <w:r>
        <w:rPr>
          <w:rFonts w:cstheme="minorHAnsi"/>
        </w:rPr>
        <w:t>APP</w:t>
      </w:r>
      <w:r>
        <w:rPr>
          <w:rFonts w:hint="eastAsia" w:cstheme="minorHAnsi"/>
        </w:rPr>
        <w:t>）或网络平台的普遍性评价：23.15</w:t>
      </w:r>
      <w:r>
        <w:rPr>
          <w:rFonts w:cstheme="minorHAnsi"/>
        </w:rPr>
        <w:t>%</w:t>
      </w:r>
      <w:r>
        <w:rPr>
          <w:rFonts w:hint="eastAsia" w:cstheme="minorHAnsi"/>
        </w:rPr>
        <w:t>公众网民表示很普遍；24.45</w:t>
      </w:r>
      <w:r>
        <w:rPr>
          <w:rFonts w:cstheme="minorHAnsi"/>
        </w:rPr>
        <w:t>%</w:t>
      </w:r>
      <w:r>
        <w:rPr>
          <w:rFonts w:hint="eastAsia" w:cstheme="minorHAnsi"/>
        </w:rPr>
        <w:t>网民表示比较多；有28.67</w:t>
      </w:r>
      <w:r>
        <w:rPr>
          <w:rFonts w:cstheme="minorHAnsi"/>
        </w:rPr>
        <w:t>%</w:t>
      </w:r>
      <w:r>
        <w:rPr>
          <w:rFonts w:hint="eastAsia" w:cstheme="minorHAnsi"/>
        </w:rPr>
        <w:t>网民表示一般；有20.03</w:t>
      </w:r>
      <w:r>
        <w:rPr>
          <w:rFonts w:cstheme="minorHAnsi"/>
        </w:rPr>
        <w:t>%</w:t>
      </w:r>
      <w:r>
        <w:rPr>
          <w:rFonts w:hint="eastAsia" w:cstheme="minorHAnsi"/>
        </w:rPr>
        <w:t>网民表示比较少；3.71</w:t>
      </w:r>
      <w:r>
        <w:rPr>
          <w:rFonts w:cstheme="minorHAnsi"/>
        </w:rPr>
        <w:t>%</w:t>
      </w:r>
      <w:r>
        <w:rPr>
          <w:rFonts w:hint="eastAsia" w:cstheme="minorHAnsi"/>
        </w:rPr>
        <w:t>网民表示没有见过。数据显示接近一半的（47.6</w:t>
      </w:r>
      <w:r>
        <w:rPr>
          <w:rFonts w:cstheme="minorHAnsi"/>
        </w:rPr>
        <w:t>%</w:t>
      </w:r>
      <w:r>
        <w:rPr>
          <w:rFonts w:hint="eastAsia" w:cstheme="minorHAnsi"/>
        </w:rPr>
        <w:t>）公众网民认为未进行实名注册的</w:t>
      </w:r>
      <w:r>
        <w:rPr>
          <w:rFonts w:cstheme="minorHAnsi"/>
        </w:rPr>
        <w:t>APP</w:t>
      </w:r>
      <w:r>
        <w:rPr>
          <w:rFonts w:hint="eastAsia" w:cstheme="minorHAnsi"/>
        </w:rPr>
        <w:t>或网络平台很普遍或比较多。</w:t>
      </w:r>
    </w:p>
    <w:p>
      <w:pPr>
        <w:rPr>
          <w:rFonts w:cstheme="minorHAnsi"/>
        </w:rPr>
      </w:pPr>
      <w:r>
        <w:drawing>
          <wp:inline distT="0" distB="0" distL="114300" distR="114300">
            <wp:extent cx="4879340" cy="2631440"/>
            <wp:effectExtent l="4445" t="4445" r="12065" b="12065"/>
            <wp:docPr id="181"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97</w:t>
      </w:r>
      <w:r>
        <w:rPr>
          <w:rFonts w:asciiTheme="minorHAnsi" w:cstheme="minorHAnsi"/>
          <w:sz w:val="24"/>
          <w:szCs w:val="21"/>
        </w:rPr>
        <w:fldChar w:fldCharType="end"/>
      </w:r>
      <w:bookmarkStart w:id="275" w:name="_Toc32527"/>
      <w:r>
        <w:rPr>
          <w:rFonts w:asciiTheme="minorHAnsi" w:cstheme="minorHAnsi"/>
          <w:sz w:val="24"/>
          <w:szCs w:val="21"/>
        </w:rPr>
        <w:t>：未实名注册的移动应用（APP）或网络平台的普遍性</w:t>
      </w:r>
      <w:bookmarkEnd w:id="275"/>
    </w:p>
    <w:p>
      <w:pPr>
        <w:ind w:firstLine="0" w:firstLineChars="0"/>
        <w:rPr>
          <w:rFonts w:cstheme="minorHAnsi"/>
        </w:rPr>
      </w:pPr>
      <w:r>
        <w:rPr>
          <w:rFonts w:hint="eastAsia" w:cstheme="minorHAnsi"/>
        </w:rPr>
        <w:t>（图表数据来源：公众网民版专题</w:t>
      </w:r>
      <w:r>
        <w:rPr>
          <w:rFonts w:cstheme="minorHAnsi"/>
        </w:rPr>
        <w:t>6</w:t>
      </w:r>
      <w:r>
        <w:rPr>
          <w:rFonts w:hint="eastAsia" w:cstheme="minorHAnsi"/>
        </w:rPr>
        <w:t>：互联网平台监管与企业自律专题第</w:t>
      </w:r>
      <w:r>
        <w:rPr>
          <w:rFonts w:cstheme="minorHAnsi"/>
        </w:rPr>
        <w:t>6</w:t>
      </w:r>
      <w:r>
        <w:rPr>
          <w:rFonts w:hint="eastAsia" w:cstheme="minorHAnsi"/>
        </w:rPr>
        <w:t>题：您认为没有执行实名注册的移动应用（</w:t>
      </w:r>
      <w:r>
        <w:rPr>
          <w:rFonts w:cstheme="minorHAnsi"/>
        </w:rPr>
        <w:t>APP</w:t>
      </w:r>
      <w:r>
        <w:rPr>
          <w:rFonts w:hint="eastAsia" w:cstheme="minorHAnsi"/>
        </w:rPr>
        <w:t>）或网络平台是否普遍？）</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7</w:t>
      </w:r>
      <w:r>
        <w:rPr>
          <w:rFonts w:hint="eastAsia" w:cstheme="minorHAnsi"/>
        </w:rPr>
        <w:t>）社交网络平台履行发表言论责任提示的情况</w:t>
      </w:r>
    </w:p>
    <w:p>
      <w:pPr>
        <w:rPr>
          <w:rFonts w:cstheme="minorHAnsi"/>
        </w:rPr>
      </w:pPr>
      <w:r>
        <w:rPr>
          <w:rFonts w:hint="eastAsia" w:cstheme="minorHAnsi"/>
        </w:rPr>
        <w:t>公众网民对社交网络平台履行发表言论责任提示的情况：8.7</w:t>
      </w:r>
      <w:r>
        <w:rPr>
          <w:rFonts w:cstheme="minorHAnsi"/>
        </w:rPr>
        <w:t>%</w:t>
      </w:r>
      <w:r>
        <w:rPr>
          <w:rFonts w:hint="eastAsia" w:cstheme="minorHAnsi"/>
        </w:rPr>
        <w:t>公众网民表示很普遍；14.21</w:t>
      </w:r>
      <w:r>
        <w:rPr>
          <w:rFonts w:cstheme="minorHAnsi"/>
        </w:rPr>
        <w:t>%</w:t>
      </w:r>
      <w:r>
        <w:rPr>
          <w:rFonts w:hint="eastAsia" w:cstheme="minorHAnsi"/>
        </w:rPr>
        <w:t>网民表示比较多；有28.88</w:t>
      </w:r>
      <w:r>
        <w:rPr>
          <w:rFonts w:cstheme="minorHAnsi"/>
        </w:rPr>
        <w:t>%</w:t>
      </w:r>
      <w:r>
        <w:rPr>
          <w:rFonts w:hint="eastAsia" w:cstheme="minorHAnsi"/>
        </w:rPr>
        <w:t>网民表示一般；有23.56</w:t>
      </w:r>
      <w:r>
        <w:rPr>
          <w:rFonts w:cstheme="minorHAnsi"/>
        </w:rPr>
        <w:t>%</w:t>
      </w:r>
      <w:r>
        <w:rPr>
          <w:rFonts w:hint="eastAsia" w:cstheme="minorHAnsi"/>
        </w:rPr>
        <w:t>网民表示比较少；24.66</w:t>
      </w:r>
      <w:r>
        <w:rPr>
          <w:rFonts w:cstheme="minorHAnsi"/>
        </w:rPr>
        <w:t>%</w:t>
      </w:r>
      <w:r>
        <w:rPr>
          <w:rFonts w:hint="eastAsia" w:cstheme="minorHAnsi"/>
        </w:rPr>
        <w:t>网民表示没有见过。数据显示大部分的（48.22</w:t>
      </w:r>
      <w:r>
        <w:rPr>
          <w:rFonts w:cstheme="minorHAnsi"/>
        </w:rPr>
        <w:t>%</w:t>
      </w:r>
      <w:r>
        <w:rPr>
          <w:rFonts w:hint="eastAsia" w:cstheme="minorHAnsi"/>
        </w:rPr>
        <w:t>）公众网民认为社交平台等履行对发言者发表言论责任的提示情况比较少或没有见过。</w:t>
      </w:r>
    </w:p>
    <w:p>
      <w:pPr>
        <w:rPr>
          <w:rFonts w:cstheme="minorHAnsi"/>
        </w:rPr>
      </w:pPr>
      <w:r>
        <w:drawing>
          <wp:inline distT="0" distB="0" distL="114300" distR="114300">
            <wp:extent cx="4871085" cy="2907030"/>
            <wp:effectExtent l="4445" t="4445" r="20320" b="22225"/>
            <wp:docPr id="18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98</w:t>
      </w:r>
      <w:r>
        <w:rPr>
          <w:rFonts w:asciiTheme="minorHAnsi" w:cstheme="minorHAnsi"/>
          <w:sz w:val="24"/>
          <w:szCs w:val="21"/>
        </w:rPr>
        <w:fldChar w:fldCharType="end"/>
      </w:r>
      <w:bookmarkStart w:id="276" w:name="_Toc2747"/>
      <w:r>
        <w:rPr>
          <w:rFonts w:asciiTheme="minorHAnsi" w:cstheme="minorHAnsi"/>
          <w:sz w:val="24"/>
          <w:szCs w:val="21"/>
        </w:rPr>
        <w:t>：社交网络平台履行发表言论责任提示的情况</w:t>
      </w:r>
      <w:bookmarkEnd w:id="276"/>
    </w:p>
    <w:p>
      <w:pPr>
        <w:ind w:firstLine="0" w:firstLineChars="0"/>
        <w:rPr>
          <w:rFonts w:cstheme="minorHAnsi"/>
        </w:rPr>
      </w:pPr>
      <w:r>
        <w:rPr>
          <w:rFonts w:hint="eastAsia" w:cstheme="minorHAnsi"/>
        </w:rPr>
        <w:t>（图表数据来源：公众网民版专题</w:t>
      </w:r>
      <w:r>
        <w:rPr>
          <w:rFonts w:cstheme="minorHAnsi"/>
        </w:rPr>
        <w:t>6</w:t>
      </w:r>
      <w:r>
        <w:rPr>
          <w:rFonts w:hint="eastAsia" w:cstheme="minorHAnsi"/>
        </w:rPr>
        <w:t>：互联网平台监管与企业自律专题第</w:t>
      </w:r>
      <w:r>
        <w:rPr>
          <w:rFonts w:cstheme="minorHAnsi"/>
        </w:rPr>
        <w:t>7</w:t>
      </w:r>
      <w:r>
        <w:rPr>
          <w:rFonts w:hint="eastAsia" w:cstheme="minorHAnsi"/>
        </w:rPr>
        <w:t>题：当您在社交网络平台发表言论或上传信息时，是否收到要对信息内容和影响等进行确认及负责的提示？）</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8</w:t>
      </w:r>
      <w:r>
        <w:rPr>
          <w:rFonts w:hint="eastAsia" w:cstheme="minorHAnsi"/>
        </w:rPr>
        <w:t>）自媒体平台对信息发布</w:t>
      </w:r>
      <w:r>
        <w:rPr>
          <w:rFonts w:cstheme="minorHAnsi"/>
        </w:rPr>
        <w:t>检查的有效性评价</w:t>
      </w:r>
    </w:p>
    <w:p>
      <w:pPr>
        <w:rPr>
          <w:rFonts w:cstheme="minorHAnsi"/>
        </w:rPr>
      </w:pPr>
      <w:r>
        <w:rPr>
          <w:rFonts w:cstheme="minorHAnsi"/>
        </w:rPr>
        <w:t>公众网民对自媒体</w:t>
      </w:r>
      <w:r>
        <w:rPr>
          <w:rFonts w:hint="eastAsia" w:cstheme="minorHAnsi"/>
        </w:rPr>
        <w:t>平台信息发布检查的有效性评价：6.1</w:t>
      </w:r>
      <w:r>
        <w:rPr>
          <w:rFonts w:cstheme="minorHAnsi"/>
        </w:rPr>
        <w:t>%</w:t>
      </w:r>
      <w:r>
        <w:rPr>
          <w:rFonts w:hint="eastAsia" w:cstheme="minorHAnsi"/>
        </w:rPr>
        <w:t>公众网民表示非常有效；18.43</w:t>
      </w:r>
      <w:r>
        <w:rPr>
          <w:rFonts w:cstheme="minorHAnsi"/>
        </w:rPr>
        <w:t>%</w:t>
      </w:r>
      <w:r>
        <w:rPr>
          <w:rFonts w:hint="eastAsia" w:cstheme="minorHAnsi"/>
        </w:rPr>
        <w:t>网民表示比较有效；有34.85</w:t>
      </w:r>
      <w:r>
        <w:rPr>
          <w:rFonts w:cstheme="minorHAnsi"/>
        </w:rPr>
        <w:t>%</w:t>
      </w:r>
      <w:r>
        <w:rPr>
          <w:rFonts w:hint="eastAsia" w:cstheme="minorHAnsi"/>
        </w:rPr>
        <w:t>网民表示一般；有21.16</w:t>
      </w:r>
      <w:r>
        <w:rPr>
          <w:rFonts w:cstheme="minorHAnsi"/>
        </w:rPr>
        <w:t>%</w:t>
      </w:r>
      <w:r>
        <w:rPr>
          <w:rFonts w:hint="eastAsia" w:cstheme="minorHAnsi"/>
        </w:rPr>
        <w:t>网民表示效果不大；19.47</w:t>
      </w:r>
      <w:r>
        <w:rPr>
          <w:rFonts w:cstheme="minorHAnsi"/>
        </w:rPr>
        <w:t>%</w:t>
      </w:r>
      <w:r>
        <w:rPr>
          <w:rFonts w:hint="eastAsia" w:cstheme="minorHAnsi"/>
        </w:rPr>
        <w:t>网民表示基本无效。数据显示有四成的（40.63</w:t>
      </w:r>
      <w:r>
        <w:rPr>
          <w:rFonts w:cstheme="minorHAnsi"/>
        </w:rPr>
        <w:t>%</w:t>
      </w:r>
      <w:r>
        <w:rPr>
          <w:rFonts w:hint="eastAsia" w:cstheme="minorHAnsi"/>
        </w:rPr>
        <w:t>）公众网民认为自媒体平台对信息发布</w:t>
      </w:r>
      <w:r>
        <w:rPr>
          <w:rFonts w:cstheme="minorHAnsi"/>
        </w:rPr>
        <w:t>检查</w:t>
      </w:r>
      <w:r>
        <w:rPr>
          <w:rFonts w:hint="eastAsia" w:cstheme="minorHAnsi"/>
        </w:rPr>
        <w:t>效果不大或基本无效。</w:t>
      </w:r>
    </w:p>
    <w:p>
      <w:pPr>
        <w:rPr>
          <w:rFonts w:cstheme="minorHAnsi"/>
        </w:rPr>
      </w:pPr>
      <w:r>
        <w:drawing>
          <wp:inline distT="0" distB="0" distL="114300" distR="114300">
            <wp:extent cx="4958080" cy="2753995"/>
            <wp:effectExtent l="4445" t="4445" r="9525" b="22860"/>
            <wp:docPr id="183"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pPr>
        <w:pStyle w:val="6"/>
        <w:ind w:firstLine="424" w:firstLineChars="177"/>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99</w:t>
      </w:r>
      <w:r>
        <w:rPr>
          <w:rFonts w:asciiTheme="minorHAnsi" w:cstheme="minorHAnsi"/>
          <w:sz w:val="24"/>
          <w:szCs w:val="21"/>
        </w:rPr>
        <w:fldChar w:fldCharType="end"/>
      </w:r>
      <w:bookmarkStart w:id="277" w:name="_Toc14505"/>
      <w:r>
        <w:rPr>
          <w:rFonts w:asciiTheme="minorHAnsi" w:cstheme="minorHAnsi"/>
          <w:sz w:val="24"/>
          <w:szCs w:val="21"/>
        </w:rPr>
        <w:t>：</w:t>
      </w:r>
      <w:r>
        <w:rPr>
          <w:rFonts w:hint="eastAsia" w:asciiTheme="minorHAnsi" w:cstheme="minorHAnsi"/>
          <w:sz w:val="24"/>
          <w:szCs w:val="21"/>
        </w:rPr>
        <w:t>自媒体平台信息发布</w:t>
      </w:r>
      <w:r>
        <w:rPr>
          <w:rFonts w:asciiTheme="minorHAnsi" w:cstheme="minorHAnsi"/>
          <w:sz w:val="24"/>
          <w:szCs w:val="21"/>
        </w:rPr>
        <w:t>检查</w:t>
      </w:r>
      <w:r>
        <w:rPr>
          <w:rFonts w:hint="eastAsia" w:asciiTheme="minorHAnsi" w:cstheme="minorHAnsi"/>
          <w:sz w:val="24"/>
          <w:szCs w:val="21"/>
        </w:rPr>
        <w:t>的有效性评价</w:t>
      </w:r>
      <w:bookmarkEnd w:id="277"/>
    </w:p>
    <w:p>
      <w:pPr>
        <w:ind w:firstLine="0" w:firstLineChars="0"/>
        <w:rPr>
          <w:rFonts w:cstheme="minorHAnsi"/>
        </w:rPr>
      </w:pPr>
      <w:r>
        <w:rPr>
          <w:rFonts w:hint="eastAsia" w:cstheme="minorHAnsi"/>
        </w:rPr>
        <w:t>（图表数据来源：公众网民版专题</w:t>
      </w:r>
      <w:r>
        <w:rPr>
          <w:rFonts w:cstheme="minorHAnsi"/>
        </w:rPr>
        <w:t>6</w:t>
      </w:r>
      <w:r>
        <w:rPr>
          <w:rFonts w:hint="eastAsia" w:cstheme="minorHAnsi"/>
        </w:rPr>
        <w:t>：互联网平台监管与企业自律专题第</w:t>
      </w:r>
      <w:r>
        <w:rPr>
          <w:rFonts w:cstheme="minorHAnsi"/>
        </w:rPr>
        <w:t>8</w:t>
      </w:r>
      <w:r>
        <w:rPr>
          <w:rFonts w:hint="eastAsia" w:cstheme="minorHAnsi"/>
        </w:rPr>
        <w:t>题：您认为自媒体平台（微博、公众号、博客、贴吧等）对网民发布的信息或视频的合规检查措施是否有效？）</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9</w:t>
      </w:r>
      <w:r>
        <w:rPr>
          <w:rFonts w:hint="eastAsia" w:cstheme="minorHAnsi"/>
        </w:rPr>
        <w:t>）群主</w:t>
      </w:r>
      <w:r>
        <w:rPr>
          <w:rFonts w:cstheme="minorHAnsi"/>
        </w:rPr>
        <w:t>/</w:t>
      </w:r>
      <w:r>
        <w:rPr>
          <w:rFonts w:hint="eastAsia" w:cstheme="minorHAnsi"/>
        </w:rPr>
        <w:t>管理员对</w:t>
      </w:r>
      <w:r>
        <w:rPr>
          <w:rFonts w:cstheme="minorHAnsi"/>
        </w:rPr>
        <w:t>信息</w:t>
      </w:r>
      <w:r>
        <w:rPr>
          <w:rFonts w:hint="eastAsia" w:cstheme="minorHAnsi"/>
        </w:rPr>
        <w:t>发布</w:t>
      </w:r>
      <w:r>
        <w:rPr>
          <w:rFonts w:cstheme="minorHAnsi"/>
        </w:rPr>
        <w:t>检查的有效性评价</w:t>
      </w:r>
    </w:p>
    <w:p>
      <w:pPr>
        <w:rPr>
          <w:rFonts w:cstheme="minorHAnsi"/>
        </w:rPr>
      </w:pPr>
      <w:r>
        <w:rPr>
          <w:rFonts w:cstheme="minorHAnsi"/>
        </w:rPr>
        <w:t>公众网民对群主/管理员</w:t>
      </w:r>
      <w:r>
        <w:rPr>
          <w:rFonts w:hint="eastAsia" w:cstheme="minorHAnsi"/>
        </w:rPr>
        <w:t>对</w:t>
      </w:r>
      <w:r>
        <w:rPr>
          <w:rFonts w:cstheme="minorHAnsi"/>
        </w:rPr>
        <w:t>信息</w:t>
      </w:r>
      <w:r>
        <w:rPr>
          <w:rFonts w:hint="eastAsia" w:cstheme="minorHAnsi"/>
        </w:rPr>
        <w:t>发布</w:t>
      </w:r>
      <w:r>
        <w:rPr>
          <w:rFonts w:cstheme="minorHAnsi"/>
        </w:rPr>
        <w:t>检查的有效性评价：</w:t>
      </w:r>
      <w:r>
        <w:rPr>
          <w:rFonts w:hint="eastAsia" w:cstheme="minorHAnsi"/>
        </w:rPr>
        <w:t>5.79</w:t>
      </w:r>
      <w:r>
        <w:rPr>
          <w:rFonts w:cstheme="minorHAnsi"/>
        </w:rPr>
        <w:t>%公众网民</w:t>
      </w:r>
      <w:r>
        <w:rPr>
          <w:rFonts w:hint="eastAsia" w:cstheme="minorHAnsi"/>
        </w:rPr>
        <w:t>表示非常有效；20.25</w:t>
      </w:r>
      <w:r>
        <w:rPr>
          <w:rFonts w:cstheme="minorHAnsi"/>
        </w:rPr>
        <w:t>%</w:t>
      </w:r>
      <w:r>
        <w:rPr>
          <w:rFonts w:hint="eastAsia" w:cstheme="minorHAnsi"/>
        </w:rPr>
        <w:t>网民表示比较有效；有39.71</w:t>
      </w:r>
      <w:r>
        <w:rPr>
          <w:rFonts w:cstheme="minorHAnsi"/>
        </w:rPr>
        <w:t>%</w:t>
      </w:r>
      <w:r>
        <w:rPr>
          <w:rFonts w:hint="eastAsia" w:cstheme="minorHAnsi"/>
        </w:rPr>
        <w:t>网民表示一般；有1</w:t>
      </w:r>
      <w:r>
        <w:rPr>
          <w:rFonts w:hint="eastAsia" w:cstheme="minorHAnsi"/>
          <w:lang w:val="en-US" w:eastAsia="zh-CN"/>
        </w:rPr>
        <w:t>9</w:t>
      </w:r>
      <w:r>
        <w:rPr>
          <w:rFonts w:hint="eastAsia" w:cstheme="minorHAnsi"/>
        </w:rPr>
        <w:t>.4</w:t>
      </w:r>
      <w:r>
        <w:rPr>
          <w:rFonts w:cstheme="minorHAnsi"/>
        </w:rPr>
        <w:t>%</w:t>
      </w:r>
      <w:r>
        <w:rPr>
          <w:rFonts w:hint="eastAsia" w:cstheme="minorHAnsi"/>
        </w:rPr>
        <w:t>网民表示效果不大；14.84</w:t>
      </w:r>
      <w:r>
        <w:rPr>
          <w:rFonts w:cstheme="minorHAnsi"/>
        </w:rPr>
        <w:t>%</w:t>
      </w:r>
      <w:r>
        <w:rPr>
          <w:rFonts w:hint="eastAsia" w:cstheme="minorHAnsi"/>
        </w:rPr>
        <w:t>网民表示基本无效。数据显示三成的（34.24</w:t>
      </w:r>
      <w:r>
        <w:rPr>
          <w:rFonts w:cstheme="minorHAnsi"/>
        </w:rPr>
        <w:t>%</w:t>
      </w:r>
      <w:r>
        <w:rPr>
          <w:rFonts w:hint="eastAsia" w:cstheme="minorHAnsi"/>
        </w:rPr>
        <w:t>）公众网民认为群主</w:t>
      </w:r>
      <w:r>
        <w:rPr>
          <w:rFonts w:cstheme="minorHAnsi"/>
        </w:rPr>
        <w:t>/</w:t>
      </w:r>
      <w:r>
        <w:rPr>
          <w:rFonts w:hint="eastAsia" w:cstheme="minorHAnsi"/>
        </w:rPr>
        <w:t>管理员对</w:t>
      </w:r>
      <w:r>
        <w:rPr>
          <w:rFonts w:cstheme="minorHAnsi"/>
        </w:rPr>
        <w:t>信息</w:t>
      </w:r>
      <w:r>
        <w:rPr>
          <w:rFonts w:hint="eastAsia" w:cstheme="minorHAnsi"/>
        </w:rPr>
        <w:t>发布</w:t>
      </w:r>
      <w:r>
        <w:rPr>
          <w:rFonts w:cstheme="minorHAnsi"/>
        </w:rPr>
        <w:t>检查效果不大或基本无效，约三分之一网民认为效果一般。</w:t>
      </w:r>
    </w:p>
    <w:p>
      <w:pPr>
        <w:rPr>
          <w:rFonts w:cstheme="minorHAnsi"/>
        </w:rPr>
      </w:pPr>
      <w:r>
        <w:drawing>
          <wp:inline distT="0" distB="0" distL="114300" distR="114300">
            <wp:extent cx="4896485" cy="2668270"/>
            <wp:effectExtent l="4445" t="4445" r="13970" b="13335"/>
            <wp:docPr id="18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100</w:t>
      </w:r>
      <w:r>
        <w:rPr>
          <w:rFonts w:asciiTheme="minorHAnsi" w:cstheme="minorHAnsi"/>
          <w:sz w:val="24"/>
          <w:szCs w:val="21"/>
        </w:rPr>
        <w:fldChar w:fldCharType="end"/>
      </w:r>
      <w:bookmarkStart w:id="278" w:name="_Toc26689"/>
      <w:r>
        <w:rPr>
          <w:rFonts w:asciiTheme="minorHAnsi" w:cstheme="minorHAnsi"/>
          <w:sz w:val="24"/>
          <w:szCs w:val="21"/>
        </w:rPr>
        <w:t>：群主</w:t>
      </w:r>
      <w:r>
        <w:rPr>
          <w:rFonts w:hint="eastAsia" w:asciiTheme="minorHAnsi" w:cstheme="minorHAnsi"/>
          <w:sz w:val="24"/>
          <w:szCs w:val="21"/>
        </w:rPr>
        <w:t>等对</w:t>
      </w:r>
      <w:r>
        <w:rPr>
          <w:rFonts w:asciiTheme="minorHAnsi" w:cstheme="minorHAnsi"/>
          <w:sz w:val="24"/>
          <w:szCs w:val="21"/>
        </w:rPr>
        <w:t>信息</w:t>
      </w:r>
      <w:r>
        <w:rPr>
          <w:rFonts w:hint="eastAsia" w:asciiTheme="minorHAnsi" w:cstheme="minorHAnsi"/>
          <w:sz w:val="24"/>
          <w:szCs w:val="21"/>
        </w:rPr>
        <w:t>发布</w:t>
      </w:r>
      <w:r>
        <w:rPr>
          <w:rFonts w:asciiTheme="minorHAnsi" w:cstheme="minorHAnsi"/>
          <w:sz w:val="24"/>
          <w:szCs w:val="21"/>
        </w:rPr>
        <w:t>检查的有效性评价</w:t>
      </w:r>
      <w:bookmarkEnd w:id="278"/>
    </w:p>
    <w:p>
      <w:pPr>
        <w:ind w:firstLine="0" w:firstLineChars="0"/>
        <w:rPr>
          <w:rFonts w:cstheme="minorHAnsi"/>
        </w:rPr>
      </w:pPr>
      <w:r>
        <w:rPr>
          <w:rFonts w:hint="eastAsia" w:cstheme="minorHAnsi"/>
        </w:rPr>
        <w:t>（图表数据来源：公众网民版专题</w:t>
      </w:r>
      <w:r>
        <w:rPr>
          <w:rFonts w:cstheme="minorHAnsi"/>
        </w:rPr>
        <w:t>6</w:t>
      </w:r>
      <w:r>
        <w:rPr>
          <w:rFonts w:hint="eastAsia" w:cstheme="minorHAnsi"/>
        </w:rPr>
        <w:t>：互联网平台监管与企业自律专题第</w:t>
      </w:r>
      <w:r>
        <w:rPr>
          <w:rFonts w:cstheme="minorHAnsi"/>
        </w:rPr>
        <w:t>9</w:t>
      </w:r>
      <w:r>
        <w:rPr>
          <w:rFonts w:hint="eastAsia" w:cstheme="minorHAnsi"/>
        </w:rPr>
        <w:t>题：您认为群主</w:t>
      </w:r>
      <w:r>
        <w:rPr>
          <w:rFonts w:cstheme="minorHAnsi"/>
        </w:rPr>
        <w:t>/</w:t>
      </w:r>
      <w:r>
        <w:rPr>
          <w:rFonts w:hint="eastAsia" w:cstheme="minorHAnsi"/>
        </w:rPr>
        <w:t>管理员对网民在网络群组（微信群、贴吧群等）发布的信息或视频合规性检查措施是否有效？）</w:t>
      </w:r>
    </w:p>
    <w:p>
      <w:pPr>
        <w:ind w:firstLine="0" w:firstLineChars="0"/>
        <w:rPr>
          <w:rFonts w:cstheme="minorHAnsi"/>
        </w:rPr>
      </w:pPr>
    </w:p>
    <w:p>
      <w:pPr>
        <w:rPr>
          <w:rFonts w:cstheme="minorHAnsi"/>
        </w:rPr>
      </w:pPr>
      <w:r>
        <w:rPr>
          <w:rFonts w:hint="eastAsia" w:cstheme="minorHAnsi"/>
        </w:rPr>
        <w:t>（</w:t>
      </w:r>
      <w:r>
        <w:rPr>
          <w:rFonts w:cstheme="minorHAnsi"/>
        </w:rPr>
        <w:t>10</w:t>
      </w:r>
      <w:r>
        <w:rPr>
          <w:rFonts w:hint="eastAsia" w:cstheme="minorHAnsi"/>
        </w:rPr>
        <w:t>）网民对互联网平台投诉处理结果的评价</w:t>
      </w:r>
    </w:p>
    <w:p>
      <w:pPr>
        <w:rPr>
          <w:rFonts w:cstheme="minorHAnsi"/>
        </w:rPr>
      </w:pPr>
      <w:r>
        <w:rPr>
          <w:rFonts w:hint="eastAsia" w:cstheme="minorHAnsi"/>
        </w:rPr>
        <w:t>公众网民对互联网平台投诉处理结果的评价：34.33</w:t>
      </w:r>
      <w:r>
        <w:rPr>
          <w:rFonts w:cstheme="minorHAnsi"/>
        </w:rPr>
        <w:t>%</w:t>
      </w:r>
      <w:r>
        <w:rPr>
          <w:rFonts w:hint="eastAsia" w:cstheme="minorHAnsi"/>
        </w:rPr>
        <w:t>公众网民表示投诉处理周期长，结果不满意；32.25</w:t>
      </w:r>
      <w:r>
        <w:rPr>
          <w:rFonts w:cstheme="minorHAnsi"/>
        </w:rPr>
        <w:t>%</w:t>
      </w:r>
      <w:r>
        <w:rPr>
          <w:rFonts w:hint="eastAsia" w:cstheme="minorHAnsi"/>
        </w:rPr>
        <w:t>网民表示没有投诉过，不评价；13.17</w:t>
      </w:r>
      <w:r>
        <w:rPr>
          <w:rFonts w:cstheme="minorHAnsi"/>
        </w:rPr>
        <w:t>%</w:t>
      </w:r>
      <w:r>
        <w:rPr>
          <w:rFonts w:hint="eastAsia" w:cstheme="minorHAnsi"/>
        </w:rPr>
        <w:t>网民表示投诉处理周期短，结果不满意；11.29</w:t>
      </w:r>
      <w:r>
        <w:rPr>
          <w:rFonts w:cstheme="minorHAnsi"/>
        </w:rPr>
        <w:t>%</w:t>
      </w:r>
      <w:r>
        <w:rPr>
          <w:rFonts w:hint="eastAsia" w:cstheme="minorHAnsi"/>
        </w:rPr>
        <w:t>网民表示投诉处理周期短，结果满意；8.96</w:t>
      </w:r>
      <w:r>
        <w:rPr>
          <w:rFonts w:cstheme="minorHAnsi"/>
        </w:rPr>
        <w:t>%</w:t>
      </w:r>
      <w:r>
        <w:rPr>
          <w:rFonts w:hint="eastAsia" w:cstheme="minorHAnsi"/>
        </w:rPr>
        <w:t>网民表示投诉处理周期长，结果满意。数据显示接近四成的（47.5</w:t>
      </w:r>
      <w:r>
        <w:rPr>
          <w:rFonts w:cstheme="minorHAnsi"/>
        </w:rPr>
        <w:t>%</w:t>
      </w:r>
      <w:r>
        <w:rPr>
          <w:rFonts w:hint="eastAsia" w:cstheme="minorHAnsi"/>
        </w:rPr>
        <w:t>）公众网民对投诉结果不满意，只有20.25</w:t>
      </w:r>
      <w:r>
        <w:rPr>
          <w:rFonts w:cstheme="minorHAnsi"/>
        </w:rPr>
        <w:t>%</w:t>
      </w:r>
      <w:r>
        <w:rPr>
          <w:rFonts w:hint="eastAsia" w:cstheme="minorHAnsi"/>
        </w:rPr>
        <w:t>网民对投诉结果满意。</w:t>
      </w:r>
    </w:p>
    <w:p>
      <w:pPr>
        <w:rPr>
          <w:rFonts w:cstheme="minorHAnsi"/>
        </w:rPr>
      </w:pPr>
      <w:r>
        <w:drawing>
          <wp:inline distT="0" distB="0" distL="114300" distR="114300">
            <wp:extent cx="4749800" cy="2553970"/>
            <wp:effectExtent l="4445" t="5080" r="8255" b="12700"/>
            <wp:docPr id="185"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pPr>
        <w:pStyle w:val="6"/>
        <w:jc w:val="center"/>
        <w:rPr>
          <w:rFonts w:asciiTheme="minorHAnsi" w:cstheme="minorHAnsi"/>
          <w:sz w:val="24"/>
          <w:szCs w:val="21"/>
        </w:rPr>
      </w:pPr>
      <w:r>
        <w:rPr>
          <w:rFonts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101</w:t>
      </w:r>
      <w:r>
        <w:rPr>
          <w:rFonts w:asciiTheme="minorHAnsi" w:cstheme="minorHAnsi"/>
          <w:sz w:val="24"/>
          <w:szCs w:val="21"/>
        </w:rPr>
        <w:fldChar w:fldCharType="end"/>
      </w:r>
      <w:bookmarkStart w:id="279" w:name="_Toc4920"/>
      <w:r>
        <w:rPr>
          <w:rFonts w:asciiTheme="minorHAnsi" w:cstheme="minorHAnsi"/>
          <w:sz w:val="24"/>
          <w:szCs w:val="21"/>
        </w:rPr>
        <w:t>：网民对互联网平台投诉处理结果的评价</w:t>
      </w:r>
      <w:bookmarkEnd w:id="279"/>
    </w:p>
    <w:p>
      <w:pPr>
        <w:ind w:firstLine="0" w:firstLineChars="0"/>
        <w:rPr>
          <w:rFonts w:cstheme="minorHAnsi"/>
        </w:rPr>
      </w:pPr>
      <w:r>
        <w:rPr>
          <w:rFonts w:hint="eastAsia" w:cstheme="minorHAnsi"/>
        </w:rPr>
        <w:t>（图表数据来源：公众网民版专题</w:t>
      </w:r>
      <w:r>
        <w:rPr>
          <w:rFonts w:cstheme="minorHAnsi"/>
        </w:rPr>
        <w:t>6</w:t>
      </w:r>
      <w:r>
        <w:rPr>
          <w:rFonts w:hint="eastAsia" w:cstheme="minorHAnsi"/>
        </w:rPr>
        <w:t>：互联网平台监管与企业自律专题第</w:t>
      </w:r>
      <w:r>
        <w:rPr>
          <w:rFonts w:cstheme="minorHAnsi"/>
        </w:rPr>
        <w:t>10</w:t>
      </w:r>
      <w:r>
        <w:rPr>
          <w:rFonts w:hint="eastAsia" w:cstheme="minorHAnsi"/>
        </w:rPr>
        <w:t>题：您对互联网平台处理投诉的结果满意吗？）</w:t>
      </w:r>
    </w:p>
    <w:p>
      <w:pPr>
        <w:ind w:firstLine="0" w:firstLineChars="0"/>
        <w:rPr>
          <w:rFonts w:cstheme="minorHAnsi"/>
        </w:rPr>
      </w:pPr>
    </w:p>
    <w:p>
      <w:pPr>
        <w:rPr>
          <w:rFonts w:cstheme="minorHAnsi"/>
        </w:rPr>
      </w:pPr>
      <w:r>
        <w:rPr>
          <w:rFonts w:hint="eastAsia" w:cstheme="minorHAnsi"/>
        </w:rPr>
        <w:t>（</w:t>
      </w:r>
      <w:r>
        <w:rPr>
          <w:rFonts w:cstheme="minorHAnsi"/>
        </w:rPr>
        <w:t>11</w:t>
      </w:r>
      <w:r>
        <w:rPr>
          <w:rFonts w:hint="eastAsia" w:cstheme="minorHAnsi"/>
        </w:rPr>
        <w:t>）网络舆论压力对热点事件公正解决的作用</w:t>
      </w:r>
    </w:p>
    <w:p>
      <w:pPr>
        <w:rPr>
          <w:rFonts w:cstheme="minorHAnsi"/>
        </w:rPr>
      </w:pPr>
      <w:r>
        <w:rPr>
          <w:rFonts w:hint="eastAsia" w:cstheme="minorHAnsi"/>
        </w:rPr>
        <w:t>公众网民对网络舆论压力对热点事件公正解决的作用的看法：认为有帮助作用的占56.39</w:t>
      </w:r>
      <w:r>
        <w:rPr>
          <w:rFonts w:cstheme="minorHAnsi"/>
        </w:rPr>
        <w:t>%</w:t>
      </w:r>
      <w:r>
        <w:rPr>
          <w:rFonts w:hint="eastAsia" w:cstheme="minorHAnsi"/>
        </w:rPr>
        <w:t>，其中16.49</w:t>
      </w:r>
      <w:r>
        <w:rPr>
          <w:rFonts w:cstheme="minorHAnsi"/>
        </w:rPr>
        <w:t>%</w:t>
      </w:r>
      <w:r>
        <w:rPr>
          <w:rFonts w:hint="eastAsia" w:cstheme="minorHAnsi"/>
        </w:rPr>
        <w:t>公众网民认为帮助很大，39.9</w:t>
      </w:r>
      <w:r>
        <w:rPr>
          <w:rFonts w:cstheme="minorHAnsi"/>
        </w:rPr>
        <w:t>%</w:t>
      </w:r>
      <w:r>
        <w:rPr>
          <w:rFonts w:hint="eastAsia" w:cstheme="minorHAnsi"/>
        </w:rPr>
        <w:t>认为有一定帮助。7.69</w:t>
      </w:r>
      <w:r>
        <w:rPr>
          <w:rFonts w:cstheme="minorHAnsi"/>
        </w:rPr>
        <w:t>%</w:t>
      </w:r>
      <w:r>
        <w:rPr>
          <w:rFonts w:hint="eastAsia" w:cstheme="minorHAnsi"/>
        </w:rPr>
        <w:t>认为没有帮助，而且有负作用；35.92</w:t>
      </w:r>
      <w:r>
        <w:rPr>
          <w:rFonts w:cstheme="minorHAnsi"/>
        </w:rPr>
        <w:t>%</w:t>
      </w:r>
      <w:r>
        <w:rPr>
          <w:rFonts w:hint="eastAsia" w:cstheme="minorHAnsi"/>
        </w:rPr>
        <w:t>认为不好说，看什么事情。数据显示大部分（56.39</w:t>
      </w:r>
      <w:r>
        <w:rPr>
          <w:rFonts w:cstheme="minorHAnsi"/>
        </w:rPr>
        <w:t>%</w:t>
      </w:r>
      <w:r>
        <w:rPr>
          <w:rFonts w:hint="eastAsia" w:cstheme="minorHAnsi"/>
        </w:rPr>
        <w:t>）网民对网络舆论压力持较正面的态度，认为可以帮助热点事件的公正解决。</w:t>
      </w:r>
    </w:p>
    <w:p>
      <w:pPr>
        <w:rPr>
          <w:rFonts w:cstheme="minorHAnsi"/>
        </w:rPr>
      </w:pPr>
      <w:r>
        <w:drawing>
          <wp:inline distT="0" distB="0" distL="114300" distR="114300">
            <wp:extent cx="4888230" cy="2556510"/>
            <wp:effectExtent l="4445" t="4445" r="22225" b="10795"/>
            <wp:docPr id="186"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102</w:t>
      </w:r>
      <w:r>
        <w:rPr>
          <w:rFonts w:asciiTheme="minorHAnsi" w:cstheme="minorHAnsi"/>
          <w:sz w:val="24"/>
          <w:szCs w:val="21"/>
        </w:rPr>
        <w:fldChar w:fldCharType="end"/>
      </w:r>
      <w:bookmarkStart w:id="280" w:name="_Toc14351"/>
      <w:r>
        <w:rPr>
          <w:rFonts w:hint="eastAsia" w:asciiTheme="minorHAnsi" w:cstheme="minorHAnsi"/>
          <w:sz w:val="24"/>
          <w:szCs w:val="21"/>
        </w:rPr>
        <w:t>：网络舆论压力对热点事件公正解决的作用</w:t>
      </w:r>
      <w:bookmarkEnd w:id="280"/>
    </w:p>
    <w:p>
      <w:pPr>
        <w:ind w:firstLine="0" w:firstLineChars="0"/>
        <w:rPr>
          <w:rFonts w:cstheme="minorHAnsi"/>
        </w:rPr>
      </w:pPr>
      <w:r>
        <w:rPr>
          <w:rFonts w:cstheme="minorHAnsi"/>
        </w:rPr>
        <w:t>（图表数据来源：公众网民版专题6：互联网平台监管与企业自律专题第11题：</w:t>
      </w:r>
      <w:r>
        <w:rPr>
          <w:rFonts w:hint="eastAsia" w:cstheme="minorHAnsi"/>
        </w:rPr>
        <w:t>您认为网络舆论压力有助于热点事件的公正解决吗？）</w:t>
      </w:r>
    </w:p>
    <w:p>
      <w:pPr>
        <w:ind w:firstLine="0" w:firstLineChars="0"/>
        <w:rPr>
          <w:rFonts w:cstheme="minorHAnsi"/>
        </w:rPr>
      </w:pPr>
    </w:p>
    <w:p>
      <w:pPr>
        <w:rPr>
          <w:rFonts w:cstheme="minorHAnsi"/>
        </w:rPr>
      </w:pPr>
      <w:r>
        <w:rPr>
          <w:rFonts w:hint="eastAsia" w:cstheme="minorHAnsi"/>
        </w:rPr>
        <w:t>（</w:t>
      </w:r>
      <w:r>
        <w:rPr>
          <w:rFonts w:cstheme="minorHAnsi"/>
        </w:rPr>
        <w:t>12</w:t>
      </w:r>
      <w:r>
        <w:rPr>
          <w:rFonts w:hint="eastAsia" w:cstheme="minorHAnsi"/>
        </w:rPr>
        <w:t>）网络舆情发展的正确引导</w:t>
      </w:r>
    </w:p>
    <w:p>
      <w:pPr>
        <w:rPr>
          <w:rFonts w:cstheme="minorHAnsi"/>
        </w:rPr>
      </w:pPr>
      <w:r>
        <w:rPr>
          <w:rFonts w:hint="eastAsia" w:cstheme="minorHAnsi"/>
        </w:rPr>
        <w:t>公众网民对正确引导网络舆情发展的看法：排第一位是通过教育提升网民网络素养（选择率76.28</w:t>
      </w:r>
      <w:r>
        <w:rPr>
          <w:rFonts w:cstheme="minorHAnsi"/>
        </w:rPr>
        <w:t>%</w:t>
      </w:r>
      <w:r>
        <w:rPr>
          <w:rFonts w:hint="eastAsia" w:cstheme="minorHAnsi"/>
        </w:rPr>
        <w:t>）、第二位是加大网络环境的监管力度（选择率73.16</w:t>
      </w:r>
      <w:r>
        <w:rPr>
          <w:rFonts w:cstheme="minorHAnsi"/>
        </w:rPr>
        <w:t>%</w:t>
      </w:r>
      <w:r>
        <w:rPr>
          <w:rFonts w:hint="eastAsia" w:cstheme="minorHAnsi"/>
        </w:rPr>
        <w:t>）、第三位是建立并完善相关管理制度规范（选择率71.99</w:t>
      </w:r>
      <w:r>
        <w:rPr>
          <w:rFonts w:cstheme="minorHAnsi"/>
        </w:rPr>
        <w:t>%</w:t>
      </w:r>
      <w:r>
        <w:rPr>
          <w:rFonts w:hint="eastAsia" w:cstheme="minorHAnsi"/>
        </w:rPr>
        <w:t>）、第四位是增强技术手段对网络信息实时监控（选择率58.74</w:t>
      </w:r>
      <w:r>
        <w:rPr>
          <w:rFonts w:cstheme="minorHAnsi"/>
        </w:rPr>
        <w:t>%</w:t>
      </w:r>
      <w:r>
        <w:rPr>
          <w:rFonts w:hint="eastAsia" w:cstheme="minorHAnsi"/>
        </w:rPr>
        <w:t>），第五位是培养大量的</w:t>
      </w:r>
      <w:r>
        <w:rPr>
          <w:rFonts w:cstheme="minorHAnsi"/>
        </w:rPr>
        <w:t>“</w:t>
      </w:r>
      <w:r>
        <w:rPr>
          <w:rFonts w:hint="eastAsia" w:cstheme="minorHAnsi"/>
        </w:rPr>
        <w:t>把关人</w:t>
      </w:r>
      <w:r>
        <w:rPr>
          <w:rFonts w:cstheme="minorHAnsi"/>
        </w:rPr>
        <w:t>”</w:t>
      </w:r>
      <w:r>
        <w:rPr>
          <w:rFonts w:hint="eastAsia" w:cstheme="minorHAnsi"/>
        </w:rPr>
        <w:t>，全流程把关（选择率44.05</w:t>
      </w:r>
      <w:r>
        <w:rPr>
          <w:rFonts w:cstheme="minorHAnsi"/>
        </w:rPr>
        <w:t>%</w:t>
      </w:r>
      <w:r>
        <w:rPr>
          <w:rFonts w:hint="eastAsia" w:cstheme="minorHAnsi"/>
        </w:rPr>
        <w:t>），认为低调处理的占6.63</w:t>
      </w:r>
      <w:r>
        <w:rPr>
          <w:rFonts w:cstheme="minorHAnsi"/>
        </w:rPr>
        <w:t>%</w:t>
      </w:r>
      <w:r>
        <w:rPr>
          <w:rFonts w:hint="eastAsia" w:cstheme="minorHAnsi"/>
        </w:rPr>
        <w:t>，不需要引导的占1.49</w:t>
      </w:r>
      <w:r>
        <w:rPr>
          <w:rFonts w:cstheme="minorHAnsi"/>
        </w:rPr>
        <w:t>%</w:t>
      </w:r>
      <w:r>
        <w:rPr>
          <w:rFonts w:hint="eastAsia" w:cstheme="minorHAnsi"/>
        </w:rPr>
        <w:t>。数据显示大部分（超过四分之三）公众网民认为应该采取教育、加强监管、完善制度等手段加强对网络舆情发展的引导。</w:t>
      </w:r>
    </w:p>
    <w:p>
      <w:pPr>
        <w:rPr>
          <w:rFonts w:cstheme="minorHAnsi"/>
        </w:rPr>
      </w:pPr>
      <w:r>
        <w:drawing>
          <wp:inline distT="0" distB="0" distL="114300" distR="114300">
            <wp:extent cx="4774565" cy="3315970"/>
            <wp:effectExtent l="4445" t="4445" r="21590" b="13335"/>
            <wp:docPr id="187"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103</w:t>
      </w:r>
      <w:r>
        <w:rPr>
          <w:rFonts w:asciiTheme="minorHAnsi" w:cstheme="minorHAnsi"/>
          <w:sz w:val="24"/>
          <w:szCs w:val="21"/>
        </w:rPr>
        <w:fldChar w:fldCharType="end"/>
      </w:r>
      <w:bookmarkStart w:id="281" w:name="_Toc22940"/>
      <w:r>
        <w:rPr>
          <w:rFonts w:hint="eastAsia" w:asciiTheme="minorHAnsi" w:cstheme="minorHAnsi"/>
          <w:sz w:val="24"/>
          <w:szCs w:val="21"/>
        </w:rPr>
        <w:t>：对正确引导网络舆情发展的看法</w:t>
      </w:r>
      <w:bookmarkEnd w:id="281"/>
    </w:p>
    <w:p>
      <w:pPr>
        <w:ind w:firstLine="0" w:firstLineChars="0"/>
        <w:rPr>
          <w:rFonts w:cstheme="minorHAnsi"/>
        </w:rPr>
      </w:pPr>
      <w:r>
        <w:rPr>
          <w:rFonts w:cstheme="minorHAnsi"/>
        </w:rPr>
        <w:t>（图表数据来源：公众网民版专题6：互联网平台监管与企业自律专题第12题：</w:t>
      </w:r>
      <w:r>
        <w:rPr>
          <w:rFonts w:hint="eastAsia" w:cstheme="minorHAnsi"/>
        </w:rPr>
        <w:t>您对引导网络舆情正确发展的看法？）</w:t>
      </w:r>
    </w:p>
    <w:p>
      <w:pPr>
        <w:ind w:firstLine="0" w:firstLineChars="0"/>
        <w:rPr>
          <w:rFonts w:cstheme="minorHAnsi"/>
        </w:rPr>
      </w:pPr>
    </w:p>
    <w:p>
      <w:pPr>
        <w:rPr>
          <w:rFonts w:cstheme="minorHAnsi"/>
        </w:rPr>
      </w:pPr>
      <w:r>
        <w:rPr>
          <w:rFonts w:hint="eastAsia" w:cstheme="minorHAnsi"/>
        </w:rPr>
        <w:t>（</w:t>
      </w:r>
      <w:r>
        <w:rPr>
          <w:rFonts w:cstheme="minorHAnsi"/>
        </w:rPr>
        <w:t>13</w:t>
      </w:r>
      <w:r>
        <w:rPr>
          <w:rFonts w:hint="eastAsia" w:cstheme="minorHAnsi"/>
        </w:rPr>
        <w:t>）网络空间领域知识产权侵犯治理</w:t>
      </w:r>
    </w:p>
    <w:p>
      <w:pPr>
        <w:rPr>
          <w:rFonts w:cstheme="minorHAnsi"/>
        </w:rPr>
      </w:pPr>
      <w:r>
        <w:rPr>
          <w:rFonts w:hint="eastAsia" w:cstheme="minorHAnsi"/>
        </w:rPr>
        <w:t>公众网民对网络空间领域知识产权侵犯治理的看法：排第一位是必须严惩，还原创者公平（选择率83.99</w:t>
      </w:r>
      <w:r>
        <w:rPr>
          <w:rFonts w:cstheme="minorHAnsi"/>
        </w:rPr>
        <w:t>%</w:t>
      </w:r>
      <w:r>
        <w:rPr>
          <w:rFonts w:hint="eastAsia" w:cstheme="minorHAnsi"/>
        </w:rPr>
        <w:t>）；第二位是互联网络空间很难知道谁才是真正的原创，不必去追究（选择率6.31</w:t>
      </w:r>
      <w:r>
        <w:rPr>
          <w:rFonts w:cstheme="minorHAnsi"/>
        </w:rPr>
        <w:t>%</w:t>
      </w:r>
      <w:r>
        <w:rPr>
          <w:rFonts w:hint="eastAsia" w:cstheme="minorHAnsi"/>
        </w:rPr>
        <w:t>）；第三位是只要网民喜欢，是不是原创无所谓（选择率3.84</w:t>
      </w:r>
      <w:r>
        <w:rPr>
          <w:rFonts w:cstheme="minorHAnsi"/>
        </w:rPr>
        <w:t>%</w:t>
      </w:r>
      <w:r>
        <w:rPr>
          <w:rFonts w:hint="eastAsia" w:cstheme="minorHAnsi"/>
        </w:rPr>
        <w:t>）；第四位是和我没关系，无所谓（选择率3.25</w:t>
      </w:r>
      <w:r>
        <w:rPr>
          <w:rFonts w:cstheme="minorHAnsi"/>
        </w:rPr>
        <w:t>%</w:t>
      </w:r>
      <w:r>
        <w:rPr>
          <w:rFonts w:hint="eastAsia" w:cstheme="minorHAnsi"/>
        </w:rPr>
        <w:t>）；第五位是网民选择的余地更多了，应该鼓励（选择率2.6</w:t>
      </w:r>
      <w:r>
        <w:rPr>
          <w:rFonts w:cstheme="minorHAnsi"/>
        </w:rPr>
        <w:t>%</w:t>
      </w:r>
      <w:r>
        <w:rPr>
          <w:rFonts w:hint="eastAsia" w:cstheme="minorHAnsi"/>
        </w:rPr>
        <w:t>）。数据显示大部分（超过八成）公众网民认为应该采取严厉措施，保障原创者权益。</w:t>
      </w:r>
    </w:p>
    <w:p>
      <w:pPr>
        <w:rPr>
          <w:rFonts w:cstheme="minorHAnsi"/>
        </w:rPr>
      </w:pPr>
      <w:r>
        <w:drawing>
          <wp:inline distT="0" distB="0" distL="114300" distR="114300">
            <wp:extent cx="4931410" cy="2678430"/>
            <wp:effectExtent l="4445" t="4445" r="17145" b="22225"/>
            <wp:docPr id="189"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104</w:t>
      </w:r>
      <w:r>
        <w:rPr>
          <w:rFonts w:asciiTheme="minorHAnsi" w:cstheme="minorHAnsi"/>
          <w:sz w:val="24"/>
          <w:szCs w:val="21"/>
        </w:rPr>
        <w:fldChar w:fldCharType="end"/>
      </w:r>
      <w:bookmarkStart w:id="282" w:name="_Toc17336"/>
      <w:r>
        <w:rPr>
          <w:rFonts w:hint="eastAsia" w:asciiTheme="minorHAnsi" w:cstheme="minorHAnsi"/>
          <w:sz w:val="24"/>
          <w:szCs w:val="21"/>
        </w:rPr>
        <w:t>：网民对网络空间领域知识产权侵犯治理的看法</w:t>
      </w:r>
      <w:bookmarkEnd w:id="282"/>
    </w:p>
    <w:p>
      <w:pPr>
        <w:ind w:firstLine="0" w:firstLineChars="0"/>
        <w:rPr>
          <w:rFonts w:cstheme="minorHAnsi"/>
        </w:rPr>
      </w:pPr>
      <w:r>
        <w:rPr>
          <w:rFonts w:cstheme="minorHAnsi"/>
        </w:rPr>
        <w:t>（图表数据来源：公众网民版专题6：互联网平台监管与企业自律专题第13题</w:t>
      </w:r>
      <w:r>
        <w:rPr>
          <w:rFonts w:hint="eastAsia" w:cstheme="minorHAnsi"/>
        </w:rPr>
        <w:t>：您对网络空间领域知识产权侵犯的看法？）</w:t>
      </w:r>
    </w:p>
    <w:p>
      <w:pPr>
        <w:ind w:firstLine="0" w:firstLineChars="0"/>
        <w:rPr>
          <w:rFonts w:cstheme="minorHAnsi"/>
        </w:rPr>
      </w:pPr>
    </w:p>
    <w:p>
      <w:pPr>
        <w:rPr>
          <w:rFonts w:cstheme="minorHAnsi"/>
        </w:rPr>
      </w:pPr>
      <w:r>
        <w:rPr>
          <w:rFonts w:hint="eastAsia" w:cstheme="minorHAnsi"/>
        </w:rPr>
        <w:t>（</w:t>
      </w:r>
      <w:r>
        <w:rPr>
          <w:rFonts w:cstheme="minorHAnsi"/>
        </w:rPr>
        <w:t>14</w:t>
      </w:r>
      <w:r>
        <w:rPr>
          <w:rFonts w:hint="eastAsia" w:cstheme="minorHAnsi"/>
        </w:rPr>
        <w:t>）</w:t>
      </w:r>
      <w:bookmarkStart w:id="283" w:name="_Hlk49114207"/>
      <w:r>
        <w:rPr>
          <w:rFonts w:hint="eastAsia" w:cstheme="minorHAnsi"/>
        </w:rPr>
        <w:t>造成网络空间知识产权侵权现象泛滥的原因</w:t>
      </w:r>
      <w:bookmarkEnd w:id="283"/>
    </w:p>
    <w:p>
      <w:pPr>
        <w:rPr>
          <w:rFonts w:cstheme="minorHAnsi"/>
        </w:rPr>
      </w:pPr>
      <w:r>
        <w:rPr>
          <w:rFonts w:hint="eastAsia" w:cstheme="minorHAnsi"/>
        </w:rPr>
        <w:t>公众网民对认为造成网络空间知识产权侵权现象泛滥的原因：排第一位是网民知识产权意识薄弱（选择率79.25</w:t>
      </w:r>
      <w:r>
        <w:rPr>
          <w:rFonts w:cstheme="minorHAnsi"/>
        </w:rPr>
        <w:t>%</w:t>
      </w:r>
      <w:r>
        <w:rPr>
          <w:rFonts w:hint="eastAsia" w:cstheme="minorHAnsi"/>
        </w:rPr>
        <w:t>）；第二位是原创者缺少维权途径（选择率67.53</w:t>
      </w:r>
      <w:r>
        <w:rPr>
          <w:rFonts w:cstheme="minorHAnsi"/>
        </w:rPr>
        <w:t>%</w:t>
      </w:r>
      <w:r>
        <w:rPr>
          <w:rFonts w:hint="eastAsia" w:cstheme="minorHAnsi"/>
        </w:rPr>
        <w:t>）；第三位是政府监管力度不够（选择率63.24</w:t>
      </w:r>
      <w:r>
        <w:rPr>
          <w:rFonts w:cstheme="minorHAnsi"/>
        </w:rPr>
        <w:t>%</w:t>
      </w:r>
      <w:r>
        <w:rPr>
          <w:rFonts w:hint="eastAsia" w:cstheme="minorHAnsi"/>
        </w:rPr>
        <w:t>）；第四位是正版有时需要付费，更习惯用盗版（选择率54.46</w:t>
      </w:r>
      <w:r>
        <w:rPr>
          <w:rFonts w:cstheme="minorHAnsi"/>
        </w:rPr>
        <w:t>%</w:t>
      </w:r>
      <w:r>
        <w:rPr>
          <w:rFonts w:hint="eastAsia" w:cstheme="minorHAnsi"/>
        </w:rPr>
        <w:t>）。数据显示公众网民认为造成网络空间知识产权侵权现象泛滥的原因是知识产权意识、维权途径、监管力度方面的不足是主要原因。</w:t>
      </w:r>
    </w:p>
    <w:p>
      <w:pPr>
        <w:rPr>
          <w:rFonts w:cstheme="minorHAnsi"/>
        </w:rPr>
      </w:pPr>
      <w:r>
        <w:drawing>
          <wp:inline distT="0" distB="0" distL="114300" distR="114300">
            <wp:extent cx="4847590" cy="2560955"/>
            <wp:effectExtent l="4445" t="5080" r="5715" b="5715"/>
            <wp:docPr id="190"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105</w:t>
      </w:r>
      <w:r>
        <w:rPr>
          <w:rFonts w:asciiTheme="minorHAnsi" w:cstheme="minorHAnsi"/>
          <w:sz w:val="24"/>
          <w:szCs w:val="21"/>
        </w:rPr>
        <w:fldChar w:fldCharType="end"/>
      </w:r>
      <w:bookmarkStart w:id="284" w:name="_Toc1670"/>
      <w:r>
        <w:rPr>
          <w:rFonts w:hint="eastAsia" w:asciiTheme="minorHAnsi" w:cstheme="minorHAnsi"/>
          <w:sz w:val="24"/>
          <w:szCs w:val="21"/>
        </w:rPr>
        <w:t>：造成网络空间知识产权侵权现象泛滥的原因</w:t>
      </w:r>
      <w:bookmarkEnd w:id="284"/>
    </w:p>
    <w:p>
      <w:pPr>
        <w:ind w:firstLine="0" w:firstLineChars="0"/>
        <w:rPr>
          <w:rFonts w:cstheme="minorHAnsi"/>
        </w:rPr>
      </w:pPr>
      <w:r>
        <w:rPr>
          <w:rFonts w:cstheme="minorHAnsi"/>
        </w:rPr>
        <w:t>（图表数据来源：公众网民版专题6：互联网平台监管与企业自律专题第14题：</w:t>
      </w:r>
      <w:r>
        <w:rPr>
          <w:rFonts w:hint="eastAsia" w:cstheme="minorHAnsi"/>
        </w:rPr>
        <w:t>您认为造成网络空间知识产权侵权现象遍布的原因是？）</w:t>
      </w:r>
    </w:p>
    <w:p>
      <w:pPr>
        <w:ind w:firstLine="0" w:firstLineChars="0"/>
        <w:rPr>
          <w:rFonts w:cstheme="minorHAnsi"/>
        </w:rPr>
      </w:pPr>
    </w:p>
    <w:p>
      <w:pPr>
        <w:rPr>
          <w:rFonts w:cstheme="minorHAnsi"/>
        </w:rPr>
      </w:pPr>
      <w:r>
        <w:rPr>
          <w:rFonts w:hint="eastAsia" w:cstheme="minorHAnsi"/>
        </w:rPr>
        <w:t>（</w:t>
      </w:r>
      <w:r>
        <w:rPr>
          <w:rFonts w:cstheme="minorHAnsi"/>
        </w:rPr>
        <w:t>15</w:t>
      </w:r>
      <w:r>
        <w:rPr>
          <w:rFonts w:hint="eastAsia" w:cstheme="minorHAnsi"/>
        </w:rPr>
        <w:t>）网络虚拟财产保护</w:t>
      </w:r>
    </w:p>
    <w:p>
      <w:pPr>
        <w:rPr>
          <w:rFonts w:cstheme="minorHAnsi"/>
        </w:rPr>
      </w:pPr>
      <w:r>
        <w:rPr>
          <w:rFonts w:hint="eastAsia" w:cstheme="minorHAnsi"/>
        </w:rPr>
        <w:t>公众网民对网络虚拟财产保护的看法：排第一位观点是网络虚拟财产是用户通过金钱等方式获得的，用户拥有所有权（选择率63.93</w:t>
      </w:r>
      <w:r>
        <w:rPr>
          <w:rFonts w:cstheme="minorHAnsi"/>
        </w:rPr>
        <w:t>%</w:t>
      </w:r>
      <w:r>
        <w:rPr>
          <w:rFonts w:hint="eastAsia" w:cstheme="minorHAnsi"/>
        </w:rPr>
        <w:t>）；第二位是网络上与个人相关的数据，用户拥有使用权（选择率58.33</w:t>
      </w:r>
      <w:r>
        <w:rPr>
          <w:rFonts w:cstheme="minorHAnsi"/>
        </w:rPr>
        <w:t>%</w:t>
      </w:r>
      <w:r>
        <w:rPr>
          <w:rFonts w:hint="eastAsia" w:cstheme="minorHAnsi"/>
        </w:rPr>
        <w:t>）；第三位是互联网平台对虚拟财产的保护存在不足（选择率55.27</w:t>
      </w:r>
      <w:r>
        <w:rPr>
          <w:rFonts w:cstheme="minorHAnsi"/>
        </w:rPr>
        <w:t>%</w:t>
      </w:r>
      <w:r>
        <w:rPr>
          <w:rFonts w:hint="eastAsia" w:cstheme="minorHAnsi"/>
        </w:rPr>
        <w:t>）；第四位是互联网平台关于虚拟财产的免责条款存在不合理条款（选择率50.33</w:t>
      </w:r>
      <w:r>
        <w:rPr>
          <w:rFonts w:cstheme="minorHAnsi"/>
        </w:rPr>
        <w:t>%</w:t>
      </w:r>
      <w:r>
        <w:rPr>
          <w:rFonts w:hint="eastAsia" w:cstheme="minorHAnsi"/>
        </w:rPr>
        <w:t>）；第五位是网络虚拟财产只要是自然人合法取得的，就可以作为遗产继承（选择率47.66</w:t>
      </w:r>
      <w:r>
        <w:rPr>
          <w:rFonts w:cstheme="minorHAnsi"/>
        </w:rPr>
        <w:t>%</w:t>
      </w:r>
      <w:r>
        <w:rPr>
          <w:rFonts w:hint="eastAsia" w:cstheme="minorHAnsi"/>
        </w:rPr>
        <w:t>），认为只是网络上的数据，并不具有实际价值的占7.75</w:t>
      </w:r>
      <w:r>
        <w:rPr>
          <w:rFonts w:cstheme="minorHAnsi"/>
        </w:rPr>
        <w:t>%</w:t>
      </w:r>
      <w:r>
        <w:rPr>
          <w:rFonts w:hint="eastAsia" w:cstheme="minorHAnsi"/>
        </w:rPr>
        <w:t>。数据显示大部分公众网民对网络虚拟财产有了一定的认识，并开始关注有关网络虚拟财产保护问题。</w:t>
      </w:r>
    </w:p>
    <w:p>
      <w:pPr>
        <w:rPr>
          <w:rFonts w:cstheme="minorHAnsi"/>
        </w:rPr>
      </w:pPr>
      <w:r>
        <w:drawing>
          <wp:inline distT="0" distB="0" distL="114300" distR="114300">
            <wp:extent cx="4938395" cy="3119755"/>
            <wp:effectExtent l="4445" t="4445" r="10160" b="19050"/>
            <wp:docPr id="191"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106</w:t>
      </w:r>
      <w:r>
        <w:rPr>
          <w:rFonts w:asciiTheme="minorHAnsi" w:cstheme="minorHAnsi"/>
          <w:sz w:val="24"/>
          <w:szCs w:val="21"/>
        </w:rPr>
        <w:fldChar w:fldCharType="end"/>
      </w:r>
      <w:bookmarkStart w:id="285" w:name="_Toc25856"/>
      <w:r>
        <w:rPr>
          <w:rFonts w:hint="eastAsia" w:asciiTheme="minorHAnsi" w:cstheme="minorHAnsi"/>
          <w:sz w:val="24"/>
          <w:szCs w:val="21"/>
        </w:rPr>
        <w:t>：对网络虚拟财产的看法</w:t>
      </w:r>
      <w:bookmarkEnd w:id="285"/>
    </w:p>
    <w:p>
      <w:pPr>
        <w:ind w:firstLine="0" w:firstLineChars="0"/>
        <w:rPr>
          <w:rFonts w:cstheme="minorHAnsi"/>
        </w:rPr>
      </w:pPr>
      <w:r>
        <w:rPr>
          <w:rFonts w:cstheme="minorHAnsi"/>
        </w:rPr>
        <w:t>（图表数据来源：公众网民版专题6：互联网平台监管与企业自律专题第15题：</w:t>
      </w:r>
      <w:r>
        <w:rPr>
          <w:rFonts w:hint="eastAsia" w:cstheme="minorHAnsi"/>
        </w:rPr>
        <w:t>您如何看待网络虚拟财产？）</w:t>
      </w:r>
    </w:p>
    <w:p>
      <w:pPr>
        <w:pStyle w:val="3"/>
        <w:ind w:firstLine="560"/>
        <w:rPr>
          <w:rFonts w:asciiTheme="minorHAnsi" w:hAnsiTheme="minorHAnsi" w:cstheme="minorHAnsi"/>
        </w:rPr>
      </w:pPr>
      <w:r>
        <w:rPr>
          <w:rFonts w:eastAsia="黑体" w:asciiTheme="minorHAnsi" w:hAnsiTheme="minorHAnsi" w:cstheme="minorHAnsi"/>
          <w:b w:val="0"/>
          <w:bCs/>
          <w:kern w:val="44"/>
          <w:sz w:val="28"/>
          <w:szCs w:val="28"/>
        </w:rPr>
        <w:br w:type="page"/>
      </w:r>
      <w:bookmarkStart w:id="286" w:name="_Toc9274"/>
      <w:r>
        <w:rPr>
          <w:rFonts w:asciiTheme="minorHAnsi" w:hAnsiTheme="minorHAnsi" w:cstheme="minorHAnsi"/>
        </w:rPr>
        <w:t>5.7</w:t>
      </w:r>
      <w:r>
        <w:rPr>
          <w:rFonts w:hint="eastAsia" w:asciiTheme="minorHAnsi" w:hAnsiTheme="minorHAnsi" w:cstheme="minorHAnsi"/>
        </w:rPr>
        <w:t>专题</w:t>
      </w:r>
      <w:r>
        <w:rPr>
          <w:rFonts w:asciiTheme="minorHAnsi" w:hAnsiTheme="minorHAnsi" w:cstheme="minorHAnsi"/>
        </w:rPr>
        <w:t>7</w:t>
      </w:r>
      <w:r>
        <w:rPr>
          <w:rFonts w:hint="eastAsia" w:asciiTheme="minorHAnsi" w:hAnsiTheme="minorHAnsi" w:cstheme="minorHAnsi"/>
        </w:rPr>
        <w:t>：数字政府服务与治理能力提升专题</w:t>
      </w:r>
      <w:bookmarkEnd w:id="286"/>
    </w:p>
    <w:p>
      <w:pPr>
        <w:rPr>
          <w:rFonts w:cstheme="minorHAnsi"/>
        </w:rPr>
      </w:pPr>
      <w:r>
        <w:rPr>
          <w:rFonts w:hint="eastAsia" w:cstheme="minorHAnsi"/>
        </w:rPr>
        <w:t>参与本专题答题的公众网民人数为3504。</w:t>
      </w:r>
    </w:p>
    <w:p>
      <w:pPr>
        <w:rPr>
          <w:rFonts w:cstheme="minorHAnsi"/>
        </w:rPr>
      </w:pPr>
      <w:r>
        <w:rPr>
          <w:rFonts w:hint="eastAsia" w:cstheme="minorHAnsi"/>
        </w:rPr>
        <w:t>（</w:t>
      </w:r>
      <w:r>
        <w:rPr>
          <w:rFonts w:cstheme="minorHAnsi"/>
        </w:rPr>
        <w:t>1</w:t>
      </w:r>
      <w:r>
        <w:rPr>
          <w:rFonts w:hint="eastAsia" w:cstheme="minorHAnsi"/>
        </w:rPr>
        <w:t>）政府网上服务的渗透率</w:t>
      </w:r>
    </w:p>
    <w:p>
      <w:pPr>
        <w:rPr>
          <w:rFonts w:cstheme="minorHAnsi"/>
        </w:rPr>
      </w:pPr>
      <w:r>
        <w:rPr>
          <w:rFonts w:hint="eastAsia" w:cstheme="minorHAnsi"/>
        </w:rPr>
        <w:t>政府网上服务的渗透率排序：排第一位是社保领域（渗透率71.33</w:t>
      </w:r>
      <w:r>
        <w:rPr>
          <w:rFonts w:cstheme="minorHAnsi"/>
        </w:rPr>
        <w:t>%</w:t>
      </w:r>
      <w:r>
        <w:rPr>
          <w:rFonts w:hint="eastAsia" w:cstheme="minorHAnsi"/>
        </w:rPr>
        <w:t>）、第二位是医疗领域（渗透率66.14</w:t>
      </w:r>
      <w:r>
        <w:rPr>
          <w:rFonts w:cstheme="minorHAnsi"/>
        </w:rPr>
        <w:t>%</w:t>
      </w:r>
      <w:r>
        <w:rPr>
          <w:rFonts w:hint="eastAsia" w:cstheme="minorHAnsi"/>
        </w:rPr>
        <w:t>）、第三位是交通领域（渗透率66.14</w:t>
      </w:r>
      <w:r>
        <w:rPr>
          <w:rFonts w:cstheme="minorHAnsi"/>
        </w:rPr>
        <w:t>%</w:t>
      </w:r>
      <w:r>
        <w:rPr>
          <w:rFonts w:hint="eastAsia" w:cstheme="minorHAnsi"/>
        </w:rPr>
        <w:t>）、第四位是教育领域（渗透率56.16</w:t>
      </w:r>
      <w:r>
        <w:rPr>
          <w:rFonts w:cstheme="minorHAnsi"/>
        </w:rPr>
        <w:t>%</w:t>
      </w:r>
      <w:r>
        <w:rPr>
          <w:rFonts w:hint="eastAsia" w:cstheme="minorHAnsi"/>
        </w:rPr>
        <w:t>），第五位是税务领域（渗透率51.47</w:t>
      </w:r>
      <w:r>
        <w:rPr>
          <w:rFonts w:cstheme="minorHAnsi"/>
        </w:rPr>
        <w:t>%</w:t>
      </w:r>
      <w:r>
        <w:rPr>
          <w:rFonts w:hint="eastAsia" w:cstheme="minorHAnsi"/>
        </w:rPr>
        <w:t>）。数据显示政府网上服务应用越来越广泛，社保、医疗、交通领域渗透率接近或超过六成。</w:t>
      </w:r>
    </w:p>
    <w:p>
      <w:pPr>
        <w:rPr>
          <w:rFonts w:cstheme="minorHAnsi"/>
        </w:rPr>
      </w:pPr>
      <w:r>
        <w:drawing>
          <wp:inline distT="0" distB="0" distL="114300" distR="114300">
            <wp:extent cx="4935855" cy="4105910"/>
            <wp:effectExtent l="4445" t="4445" r="12700" b="23495"/>
            <wp:docPr id="19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107</w:t>
      </w:r>
      <w:r>
        <w:rPr>
          <w:rFonts w:asciiTheme="minorHAnsi" w:cstheme="minorHAnsi"/>
          <w:sz w:val="24"/>
          <w:szCs w:val="21"/>
        </w:rPr>
        <w:fldChar w:fldCharType="end"/>
      </w:r>
      <w:bookmarkStart w:id="287" w:name="_Toc6294"/>
      <w:r>
        <w:rPr>
          <w:rFonts w:hint="eastAsia" w:asciiTheme="minorHAnsi" w:cstheme="minorHAnsi"/>
          <w:sz w:val="24"/>
          <w:szCs w:val="21"/>
        </w:rPr>
        <w:t>：政府网上服务的渗透率</w:t>
      </w:r>
      <w:bookmarkEnd w:id="287"/>
    </w:p>
    <w:p>
      <w:pPr>
        <w:ind w:firstLine="0" w:firstLineChars="0"/>
        <w:rPr>
          <w:rFonts w:cstheme="minorHAnsi"/>
        </w:rPr>
      </w:pPr>
      <w:r>
        <w:rPr>
          <w:rFonts w:cstheme="minorHAnsi"/>
        </w:rPr>
        <w:t>（图表数据来源：公众网民版专题7：数字政府服务与治理能力提升专题第1题</w:t>
      </w:r>
      <w:r>
        <w:rPr>
          <w:rFonts w:hint="eastAsia" w:cstheme="minorHAnsi"/>
        </w:rPr>
        <w:t>：您使用过哪些政府网上服务？）</w:t>
      </w:r>
    </w:p>
    <w:p>
      <w:pPr>
        <w:ind w:firstLine="0" w:firstLineChars="0"/>
        <w:rPr>
          <w:rFonts w:cstheme="minorHAnsi"/>
        </w:rPr>
      </w:pPr>
    </w:p>
    <w:p>
      <w:pPr>
        <w:rPr>
          <w:rFonts w:cstheme="minorHAnsi"/>
        </w:rPr>
      </w:pPr>
      <w:r>
        <w:rPr>
          <w:rFonts w:hint="eastAsia" w:cstheme="minorHAnsi"/>
        </w:rPr>
        <w:t>（</w:t>
      </w:r>
      <w:r>
        <w:rPr>
          <w:rFonts w:cstheme="minorHAnsi"/>
        </w:rPr>
        <w:t>2</w:t>
      </w:r>
      <w:r>
        <w:rPr>
          <w:rFonts w:hint="eastAsia" w:cstheme="minorHAnsi"/>
        </w:rPr>
        <w:t>）新媒体电子政务服务的渗透率</w:t>
      </w:r>
    </w:p>
    <w:p>
      <w:pPr>
        <w:rPr>
          <w:rFonts w:cstheme="minorHAnsi"/>
        </w:rPr>
      </w:pPr>
      <w:r>
        <w:rPr>
          <w:rFonts w:hint="eastAsia" w:cstheme="minorHAnsi"/>
        </w:rPr>
        <w:t>新媒体电子政务服务的渗透率排序：排第一位是政务微信（渗透率71.3</w:t>
      </w:r>
      <w:r>
        <w:rPr>
          <w:rFonts w:cstheme="minorHAnsi"/>
        </w:rPr>
        <w:t>%</w:t>
      </w:r>
      <w:r>
        <w:rPr>
          <w:rFonts w:hint="eastAsia" w:cstheme="minorHAnsi"/>
        </w:rPr>
        <w:t>）、第二位是政务</w:t>
      </w:r>
      <w:r>
        <w:rPr>
          <w:rFonts w:cstheme="minorHAnsi"/>
        </w:rPr>
        <w:t>APP</w:t>
      </w:r>
      <w:r>
        <w:rPr>
          <w:rFonts w:hint="eastAsia" w:cstheme="minorHAnsi"/>
        </w:rPr>
        <w:t>（渗透率59.67</w:t>
      </w:r>
      <w:r>
        <w:rPr>
          <w:rFonts w:cstheme="minorHAnsi"/>
        </w:rPr>
        <w:t>%</w:t>
      </w:r>
      <w:r>
        <w:rPr>
          <w:rFonts w:hint="eastAsia" w:cstheme="minorHAnsi"/>
        </w:rPr>
        <w:t>）、第三位是政务微博（渗透率33.05</w:t>
      </w:r>
      <w:r>
        <w:rPr>
          <w:rFonts w:cstheme="minorHAnsi"/>
        </w:rPr>
        <w:t>%</w:t>
      </w:r>
      <w:r>
        <w:rPr>
          <w:rFonts w:hint="eastAsia" w:cstheme="minorHAnsi"/>
        </w:rPr>
        <w:t>）、第四位是政务头条号（渗透率19.08</w:t>
      </w:r>
      <w:r>
        <w:rPr>
          <w:rFonts w:cstheme="minorHAnsi"/>
        </w:rPr>
        <w:t>%</w:t>
      </w:r>
      <w:r>
        <w:rPr>
          <w:rFonts w:hint="eastAsia" w:cstheme="minorHAnsi"/>
        </w:rPr>
        <w:t>），第五位是政务抖音号（渗透率17.74</w:t>
      </w:r>
      <w:r>
        <w:rPr>
          <w:rFonts w:cstheme="minorHAnsi"/>
        </w:rPr>
        <w:t>%</w:t>
      </w:r>
      <w:r>
        <w:rPr>
          <w:rFonts w:hint="eastAsia" w:cstheme="minorHAnsi"/>
        </w:rPr>
        <w:t>）。数据显示新媒体电子政务服务应用越来越广泛，政务微信和政务</w:t>
      </w:r>
      <w:r>
        <w:rPr>
          <w:rFonts w:cstheme="minorHAnsi"/>
        </w:rPr>
        <w:t>APP</w:t>
      </w:r>
      <w:r>
        <w:rPr>
          <w:rFonts w:hint="eastAsia" w:cstheme="minorHAnsi"/>
        </w:rPr>
        <w:t>的渗透率接近或超过六成。</w:t>
      </w:r>
    </w:p>
    <w:p>
      <w:pPr>
        <w:rPr>
          <w:rFonts w:cstheme="minorHAnsi"/>
        </w:rPr>
      </w:pPr>
      <w:r>
        <w:drawing>
          <wp:inline distT="0" distB="0" distL="114300" distR="114300">
            <wp:extent cx="4896485" cy="3368040"/>
            <wp:effectExtent l="4445" t="4445" r="13970" b="18415"/>
            <wp:docPr id="19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108</w:t>
      </w:r>
      <w:r>
        <w:rPr>
          <w:rFonts w:asciiTheme="minorHAnsi" w:cstheme="minorHAnsi"/>
          <w:sz w:val="24"/>
          <w:szCs w:val="21"/>
        </w:rPr>
        <w:fldChar w:fldCharType="end"/>
      </w:r>
      <w:bookmarkStart w:id="288" w:name="_Toc6955"/>
      <w:r>
        <w:rPr>
          <w:rFonts w:hint="eastAsia" w:asciiTheme="minorHAnsi" w:cstheme="minorHAnsi"/>
          <w:sz w:val="24"/>
          <w:szCs w:val="21"/>
        </w:rPr>
        <w:t>：新媒体电子政务服务的渗透率</w:t>
      </w:r>
      <w:bookmarkEnd w:id="288"/>
    </w:p>
    <w:p>
      <w:pPr>
        <w:ind w:firstLine="0" w:firstLineChars="0"/>
        <w:rPr>
          <w:rFonts w:cstheme="minorHAnsi"/>
        </w:rPr>
      </w:pPr>
      <w:r>
        <w:rPr>
          <w:rFonts w:cstheme="minorHAnsi"/>
        </w:rPr>
        <w:t>（图表数据来源：公众网民版专题7：数字政府服务与治理能力提升专题第2题：</w:t>
      </w:r>
      <w:r>
        <w:rPr>
          <w:rFonts w:hint="eastAsia" w:cstheme="minorHAnsi"/>
        </w:rPr>
        <w:t>您使用过哪几种类型的新媒体电子政务服务？）</w:t>
      </w:r>
    </w:p>
    <w:p>
      <w:pPr>
        <w:ind w:firstLine="0" w:firstLineChars="0"/>
        <w:rPr>
          <w:rFonts w:cstheme="minorHAnsi"/>
        </w:rPr>
      </w:pPr>
    </w:p>
    <w:p>
      <w:pPr>
        <w:rPr>
          <w:rFonts w:cstheme="minorHAnsi"/>
        </w:rPr>
      </w:pPr>
      <w:r>
        <w:rPr>
          <w:rFonts w:hint="eastAsia" w:cstheme="minorHAnsi"/>
        </w:rPr>
        <w:t>（</w:t>
      </w:r>
      <w:r>
        <w:rPr>
          <w:rFonts w:cstheme="minorHAnsi"/>
        </w:rPr>
        <w:t>3</w:t>
      </w:r>
      <w:r>
        <w:rPr>
          <w:rFonts w:hint="eastAsia" w:cstheme="minorHAnsi"/>
        </w:rPr>
        <w:t>）政府网上服务便利性的评价</w:t>
      </w:r>
    </w:p>
    <w:p>
      <w:pPr>
        <w:rPr>
          <w:rFonts w:cstheme="minorHAnsi"/>
        </w:rPr>
      </w:pPr>
      <w:r>
        <w:rPr>
          <w:rFonts w:hint="eastAsia" w:cstheme="minorHAnsi"/>
        </w:rPr>
        <w:t>公众网民对政府网上服务便利性的评价：19.04</w:t>
      </w:r>
      <w:r>
        <w:rPr>
          <w:rFonts w:cstheme="minorHAnsi"/>
        </w:rPr>
        <w:t>%</w:t>
      </w:r>
      <w:r>
        <w:rPr>
          <w:rFonts w:hint="eastAsia" w:cstheme="minorHAnsi"/>
        </w:rPr>
        <w:t>网民表示非常便利，52.94</w:t>
      </w:r>
      <w:r>
        <w:rPr>
          <w:rFonts w:cstheme="minorHAnsi"/>
        </w:rPr>
        <w:t>%</w:t>
      </w:r>
      <w:r>
        <w:rPr>
          <w:rFonts w:hint="eastAsia" w:cstheme="minorHAnsi"/>
        </w:rPr>
        <w:t>的网民表示比较便利，22.82</w:t>
      </w:r>
      <w:r>
        <w:rPr>
          <w:rFonts w:cstheme="minorHAnsi"/>
        </w:rPr>
        <w:t>%</w:t>
      </w:r>
      <w:r>
        <w:rPr>
          <w:rFonts w:hint="eastAsia" w:cstheme="minorHAnsi"/>
        </w:rPr>
        <w:t>的网民表示一般，3.36</w:t>
      </w:r>
      <w:r>
        <w:rPr>
          <w:rFonts w:cstheme="minorHAnsi"/>
        </w:rPr>
        <w:t>%</w:t>
      </w:r>
      <w:r>
        <w:rPr>
          <w:rFonts w:hint="eastAsia" w:cstheme="minorHAnsi"/>
        </w:rPr>
        <w:t>网民认为比较不便利，1.85</w:t>
      </w:r>
      <w:r>
        <w:rPr>
          <w:rFonts w:cstheme="minorHAnsi"/>
        </w:rPr>
        <w:t>%</w:t>
      </w:r>
      <w:r>
        <w:rPr>
          <w:rFonts w:hint="eastAsia" w:cstheme="minorHAnsi"/>
        </w:rPr>
        <w:t>网民表示非常不便利。数据显示绝大部分（71.98</w:t>
      </w:r>
      <w:r>
        <w:rPr>
          <w:rFonts w:cstheme="minorHAnsi"/>
        </w:rPr>
        <w:t>%</w:t>
      </w:r>
      <w:r>
        <w:rPr>
          <w:rFonts w:hint="eastAsia" w:cstheme="minorHAnsi"/>
        </w:rPr>
        <w:t>）公众网民认为政府网上服务便利或非常便利。</w:t>
      </w:r>
    </w:p>
    <w:p>
      <w:pPr>
        <w:ind w:firstLine="0" w:firstLineChars="0"/>
        <w:rPr>
          <w:rFonts w:cstheme="minorHAnsi"/>
        </w:rPr>
      </w:pPr>
      <w:r>
        <w:drawing>
          <wp:inline distT="0" distB="0" distL="114300" distR="114300">
            <wp:extent cx="5277485" cy="3026410"/>
            <wp:effectExtent l="4445" t="4445" r="13970" b="17145"/>
            <wp:docPr id="19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109</w:t>
      </w:r>
      <w:r>
        <w:rPr>
          <w:rFonts w:asciiTheme="minorHAnsi" w:cstheme="minorHAnsi"/>
          <w:sz w:val="24"/>
          <w:szCs w:val="21"/>
        </w:rPr>
        <w:fldChar w:fldCharType="end"/>
      </w:r>
      <w:bookmarkStart w:id="289" w:name="_Toc29120"/>
      <w:r>
        <w:rPr>
          <w:rFonts w:hint="eastAsia" w:asciiTheme="minorHAnsi" w:cstheme="minorHAnsi"/>
          <w:sz w:val="24"/>
          <w:szCs w:val="21"/>
        </w:rPr>
        <w:t>：政府网上服务便利性的评价</w:t>
      </w:r>
      <w:bookmarkEnd w:id="289"/>
    </w:p>
    <w:p>
      <w:pPr>
        <w:ind w:firstLine="0" w:firstLineChars="0"/>
        <w:rPr>
          <w:rFonts w:cstheme="minorHAnsi"/>
        </w:rPr>
      </w:pPr>
      <w:r>
        <w:rPr>
          <w:rFonts w:cstheme="minorHAnsi"/>
        </w:rPr>
        <w:t>（图表数据来源：公众网民版专题7：数字政府服务与治理能力提升专题第3题</w:t>
      </w:r>
      <w:r>
        <w:rPr>
          <w:rFonts w:hint="eastAsia" w:cstheme="minorHAnsi"/>
        </w:rPr>
        <w:t>：您认为现在的政府网上服务是否便利？）</w:t>
      </w:r>
    </w:p>
    <w:p>
      <w:pPr>
        <w:ind w:firstLine="0" w:firstLineChars="0"/>
        <w:rPr>
          <w:rFonts w:cstheme="minorHAnsi"/>
        </w:rPr>
      </w:pPr>
    </w:p>
    <w:p>
      <w:pPr>
        <w:rPr>
          <w:rFonts w:cstheme="minorHAnsi"/>
        </w:rPr>
      </w:pPr>
      <w:r>
        <w:rPr>
          <w:rFonts w:hint="eastAsia" w:cstheme="minorHAnsi"/>
        </w:rPr>
        <w:t>（</w:t>
      </w:r>
      <w:r>
        <w:rPr>
          <w:rFonts w:cstheme="minorHAnsi"/>
        </w:rPr>
        <w:t>4</w:t>
      </w:r>
      <w:r>
        <w:rPr>
          <w:rFonts w:hint="eastAsia" w:cstheme="minorHAnsi"/>
        </w:rPr>
        <w:t>）政府网上服务便利性需求痛点</w:t>
      </w:r>
    </w:p>
    <w:p>
      <w:pPr>
        <w:rPr>
          <w:rFonts w:cstheme="minorHAnsi"/>
        </w:rPr>
      </w:pPr>
      <w:r>
        <w:rPr>
          <w:rFonts w:hint="eastAsia" w:cstheme="minorHAnsi"/>
        </w:rPr>
        <w:t>网民对政府网上服务便利性需求痛点排序：排第一位是办理时效（关注度68.18</w:t>
      </w:r>
      <w:r>
        <w:rPr>
          <w:rFonts w:cstheme="minorHAnsi"/>
        </w:rPr>
        <w:t>%</w:t>
      </w:r>
      <w:r>
        <w:rPr>
          <w:rFonts w:hint="eastAsia" w:cstheme="minorHAnsi"/>
        </w:rPr>
        <w:t>）、第二位是结果反馈（关注度62.12</w:t>
      </w:r>
      <w:r>
        <w:rPr>
          <w:rFonts w:cstheme="minorHAnsi"/>
        </w:rPr>
        <w:t>%</w:t>
      </w:r>
      <w:r>
        <w:rPr>
          <w:rFonts w:hint="eastAsia" w:cstheme="minorHAnsi"/>
        </w:rPr>
        <w:t>）、第三位是信息公开（关注度59.09</w:t>
      </w:r>
      <w:r>
        <w:rPr>
          <w:rFonts w:cstheme="minorHAnsi"/>
        </w:rPr>
        <w:t>%</w:t>
      </w:r>
      <w:r>
        <w:rPr>
          <w:rFonts w:hint="eastAsia" w:cstheme="minorHAnsi"/>
        </w:rPr>
        <w:t>）、第四位是资料提交（关注度58.79</w:t>
      </w:r>
      <w:r>
        <w:rPr>
          <w:rFonts w:cstheme="minorHAnsi"/>
        </w:rPr>
        <w:t>%</w:t>
      </w:r>
      <w:r>
        <w:rPr>
          <w:rFonts w:hint="eastAsia" w:cstheme="minorHAnsi"/>
        </w:rPr>
        <w:t>），第五位是业务投诉（关注度53.33</w:t>
      </w:r>
      <w:r>
        <w:rPr>
          <w:rFonts w:cstheme="minorHAnsi"/>
        </w:rPr>
        <w:t>%</w:t>
      </w:r>
      <w:r>
        <w:rPr>
          <w:rFonts w:hint="eastAsia" w:cstheme="minorHAnsi"/>
        </w:rPr>
        <w:t>）。数据显示政府网上服务需要在办理时效、信息公开、结果反馈、资料提交、投诉处理等方面进一步改善，以提高数字政府网上服务的便利性。</w:t>
      </w:r>
    </w:p>
    <w:p>
      <w:pPr>
        <w:ind w:firstLine="0" w:firstLineChars="0"/>
        <w:rPr>
          <w:rFonts w:cstheme="minorHAnsi"/>
        </w:rPr>
      </w:pPr>
      <w:r>
        <w:drawing>
          <wp:inline distT="0" distB="0" distL="114300" distR="114300">
            <wp:extent cx="5273675" cy="4009390"/>
            <wp:effectExtent l="4445" t="4445" r="17780" b="5715"/>
            <wp:docPr id="19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110</w:t>
      </w:r>
      <w:r>
        <w:rPr>
          <w:rFonts w:asciiTheme="minorHAnsi" w:cstheme="minorHAnsi"/>
          <w:sz w:val="24"/>
          <w:szCs w:val="21"/>
        </w:rPr>
        <w:fldChar w:fldCharType="end"/>
      </w:r>
      <w:bookmarkStart w:id="290" w:name="_Toc1403"/>
      <w:r>
        <w:rPr>
          <w:rFonts w:hint="eastAsia" w:asciiTheme="minorHAnsi" w:cstheme="minorHAnsi"/>
          <w:sz w:val="24"/>
          <w:szCs w:val="21"/>
        </w:rPr>
        <w:t>：政府网上服务便利性需要加强方面</w:t>
      </w:r>
      <w:bookmarkEnd w:id="290"/>
    </w:p>
    <w:p>
      <w:pPr>
        <w:ind w:firstLine="0" w:firstLineChars="0"/>
        <w:rPr>
          <w:rFonts w:cstheme="minorHAnsi"/>
        </w:rPr>
      </w:pPr>
      <w:r>
        <w:rPr>
          <w:rFonts w:cstheme="minorHAnsi"/>
        </w:rPr>
        <w:t>（图表数据来源：公众网民版专题7：数字政府服务与治理能力提升专题第4题</w:t>
      </w:r>
      <w:r>
        <w:rPr>
          <w:rFonts w:hint="eastAsia" w:cstheme="minorHAnsi"/>
        </w:rPr>
        <w:t>：您认为政府网上服务的便利性应在哪些方面加强？）</w:t>
      </w:r>
    </w:p>
    <w:p>
      <w:pPr>
        <w:ind w:firstLine="0" w:firstLineChars="0"/>
        <w:rPr>
          <w:rFonts w:cstheme="minorHAnsi"/>
        </w:rPr>
      </w:pPr>
    </w:p>
    <w:p>
      <w:pPr>
        <w:rPr>
          <w:rFonts w:cstheme="minorHAnsi"/>
        </w:rPr>
      </w:pPr>
      <w:r>
        <w:rPr>
          <w:rFonts w:hint="eastAsia" w:cstheme="minorHAnsi"/>
        </w:rPr>
        <w:t>（</w:t>
      </w:r>
      <w:r>
        <w:rPr>
          <w:rFonts w:cstheme="minorHAnsi"/>
        </w:rPr>
        <w:t>5</w:t>
      </w:r>
      <w:r>
        <w:rPr>
          <w:rFonts w:hint="eastAsia" w:cstheme="minorHAnsi"/>
        </w:rPr>
        <w:t>）政府网上服务安全性的评价</w:t>
      </w:r>
    </w:p>
    <w:p>
      <w:pPr>
        <w:rPr>
          <w:rFonts w:cstheme="minorHAnsi"/>
        </w:rPr>
      </w:pPr>
      <w:r>
        <w:rPr>
          <w:rFonts w:hint="eastAsia" w:cstheme="minorHAnsi"/>
        </w:rPr>
        <w:t>公众网民对政府网上服务安全性的评价：19.07</w:t>
      </w:r>
      <w:r>
        <w:rPr>
          <w:rFonts w:cstheme="minorHAnsi"/>
        </w:rPr>
        <w:t>%</w:t>
      </w:r>
      <w:r>
        <w:rPr>
          <w:rFonts w:hint="eastAsia" w:cstheme="minorHAnsi"/>
        </w:rPr>
        <w:t>网民表示非常安全，57.97</w:t>
      </w:r>
      <w:r>
        <w:rPr>
          <w:rFonts w:cstheme="minorHAnsi"/>
        </w:rPr>
        <w:t>%</w:t>
      </w:r>
      <w:r>
        <w:rPr>
          <w:rFonts w:hint="eastAsia" w:cstheme="minorHAnsi"/>
        </w:rPr>
        <w:t>的网民表示比较安全，19.75</w:t>
      </w:r>
      <w:r>
        <w:rPr>
          <w:rFonts w:cstheme="minorHAnsi"/>
        </w:rPr>
        <w:t>%</w:t>
      </w:r>
      <w:r>
        <w:rPr>
          <w:rFonts w:hint="eastAsia" w:cstheme="minorHAnsi"/>
        </w:rPr>
        <w:t>的网民表示一般，2.03</w:t>
      </w:r>
      <w:r>
        <w:rPr>
          <w:rFonts w:cstheme="minorHAnsi"/>
        </w:rPr>
        <w:t>%</w:t>
      </w:r>
      <w:r>
        <w:rPr>
          <w:rFonts w:hint="eastAsia" w:cstheme="minorHAnsi"/>
        </w:rPr>
        <w:t>网民认为比较不安全，1.18</w:t>
      </w:r>
      <w:r>
        <w:rPr>
          <w:rFonts w:cstheme="minorHAnsi"/>
        </w:rPr>
        <w:t>%</w:t>
      </w:r>
      <w:r>
        <w:rPr>
          <w:rFonts w:hint="eastAsia" w:cstheme="minorHAnsi"/>
        </w:rPr>
        <w:t>网民表示非常不安全。数据显示超过四分之三的（77.04</w:t>
      </w:r>
      <w:r>
        <w:rPr>
          <w:rFonts w:cstheme="minorHAnsi"/>
        </w:rPr>
        <w:t>%</w:t>
      </w:r>
      <w:r>
        <w:rPr>
          <w:rFonts w:hint="eastAsia" w:cstheme="minorHAnsi"/>
        </w:rPr>
        <w:t>）公众网民认为政府网上服务比较安全或非常安全。</w:t>
      </w:r>
    </w:p>
    <w:p>
      <w:pPr>
        <w:ind w:firstLine="0" w:firstLineChars="0"/>
        <w:rPr>
          <w:rFonts w:cstheme="minorHAnsi"/>
        </w:rPr>
      </w:pPr>
      <w:r>
        <w:drawing>
          <wp:inline distT="0" distB="0" distL="114300" distR="114300">
            <wp:extent cx="5275580" cy="3091180"/>
            <wp:effectExtent l="4445" t="4445" r="15875" b="9525"/>
            <wp:docPr id="19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111</w:t>
      </w:r>
      <w:r>
        <w:rPr>
          <w:rFonts w:asciiTheme="minorHAnsi" w:cstheme="minorHAnsi"/>
          <w:sz w:val="24"/>
          <w:szCs w:val="21"/>
        </w:rPr>
        <w:fldChar w:fldCharType="end"/>
      </w:r>
      <w:bookmarkStart w:id="291" w:name="_Toc17908"/>
      <w:r>
        <w:rPr>
          <w:rFonts w:hint="eastAsia" w:asciiTheme="minorHAnsi" w:cstheme="minorHAnsi"/>
          <w:sz w:val="24"/>
          <w:szCs w:val="21"/>
        </w:rPr>
        <w:t>：政府网上服务安全性的评价</w:t>
      </w:r>
      <w:bookmarkEnd w:id="291"/>
    </w:p>
    <w:p>
      <w:pPr>
        <w:ind w:firstLine="0" w:firstLineChars="0"/>
        <w:rPr>
          <w:rFonts w:cstheme="minorHAnsi"/>
        </w:rPr>
      </w:pPr>
      <w:r>
        <w:rPr>
          <w:rFonts w:cstheme="minorHAnsi"/>
        </w:rPr>
        <w:t>（图表数据来源：公众网民版专题7：数字政府服务与治理能力提升专题第5题</w:t>
      </w:r>
      <w:r>
        <w:rPr>
          <w:rFonts w:hint="eastAsia" w:cstheme="minorHAnsi"/>
        </w:rPr>
        <w:t>：您认为现在的政府网上服务是否安全？）</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6</w:t>
      </w:r>
      <w:r>
        <w:rPr>
          <w:rFonts w:hint="eastAsia" w:cstheme="minorHAnsi"/>
        </w:rPr>
        <w:t>）政府网上服务安全性需求痛点</w:t>
      </w:r>
    </w:p>
    <w:p>
      <w:pPr>
        <w:rPr>
          <w:rFonts w:cstheme="minorHAnsi"/>
        </w:rPr>
      </w:pPr>
      <w:r>
        <w:rPr>
          <w:rFonts w:hint="eastAsia" w:cstheme="minorHAnsi"/>
        </w:rPr>
        <w:t>公众网民对政府网上服务安全性需求痛点排序：排第一位是个人信息泄露（关注度48.33</w:t>
      </w:r>
      <w:r>
        <w:rPr>
          <w:rFonts w:cstheme="minorHAnsi"/>
        </w:rPr>
        <w:t>%</w:t>
      </w:r>
      <w:r>
        <w:rPr>
          <w:rFonts w:hint="eastAsia" w:cstheme="minorHAnsi"/>
        </w:rPr>
        <w:t>）、第二位是运营机构人员管理（关注度34.94</w:t>
      </w:r>
      <w:r>
        <w:rPr>
          <w:rFonts w:cstheme="minorHAnsi"/>
        </w:rPr>
        <w:t>%</w:t>
      </w:r>
      <w:r>
        <w:rPr>
          <w:rFonts w:hint="eastAsia" w:cstheme="minorHAnsi"/>
        </w:rPr>
        <w:t>）、第三位是运维服务安全保障（关注度34.2</w:t>
      </w:r>
      <w:r>
        <w:rPr>
          <w:rFonts w:cstheme="minorHAnsi"/>
        </w:rPr>
        <w:t>%</w:t>
      </w:r>
      <w:r>
        <w:rPr>
          <w:rFonts w:hint="eastAsia" w:cstheme="minorHAnsi"/>
        </w:rPr>
        <w:t>）、第四位是跨部门业务集中（关注度30.11</w:t>
      </w:r>
      <w:r>
        <w:rPr>
          <w:rFonts w:cstheme="minorHAnsi"/>
        </w:rPr>
        <w:t>%</w:t>
      </w:r>
      <w:r>
        <w:rPr>
          <w:rFonts w:hint="eastAsia" w:cstheme="minorHAnsi"/>
        </w:rPr>
        <w:t>），第五位是业务协同（关注度27.88</w:t>
      </w:r>
      <w:r>
        <w:rPr>
          <w:rFonts w:cstheme="minorHAnsi"/>
        </w:rPr>
        <w:t>%</w:t>
      </w:r>
      <w:r>
        <w:rPr>
          <w:rFonts w:hint="eastAsia" w:cstheme="minorHAnsi"/>
        </w:rPr>
        <w:t>）。数据显示政府网上服务需要在个人信息保护、人员管理、运维保障、业务协同、数据安全等方面进一步改善，以提高数字政府网上服务的安全性。</w:t>
      </w:r>
    </w:p>
    <w:p>
      <w:pPr>
        <w:rPr>
          <w:rFonts w:cstheme="minorHAnsi"/>
        </w:rPr>
      </w:pPr>
      <w:r>
        <w:drawing>
          <wp:inline distT="0" distB="0" distL="114300" distR="114300">
            <wp:extent cx="4867275" cy="3382010"/>
            <wp:effectExtent l="4445" t="4445" r="5080" b="23495"/>
            <wp:docPr id="19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112</w:t>
      </w:r>
      <w:r>
        <w:rPr>
          <w:rFonts w:asciiTheme="minorHAnsi" w:cstheme="minorHAnsi"/>
          <w:sz w:val="24"/>
          <w:szCs w:val="21"/>
        </w:rPr>
        <w:fldChar w:fldCharType="end"/>
      </w:r>
      <w:bookmarkStart w:id="292" w:name="_Toc26356"/>
      <w:r>
        <w:rPr>
          <w:rFonts w:hint="eastAsia" w:asciiTheme="minorHAnsi" w:cstheme="minorHAnsi"/>
          <w:sz w:val="24"/>
          <w:szCs w:val="21"/>
        </w:rPr>
        <w:t>：政府网上服务安全性需求痛点</w:t>
      </w:r>
      <w:bookmarkEnd w:id="292"/>
    </w:p>
    <w:p>
      <w:pPr>
        <w:ind w:firstLine="0" w:firstLineChars="0"/>
        <w:rPr>
          <w:rFonts w:cstheme="minorHAnsi"/>
        </w:rPr>
      </w:pPr>
      <w:r>
        <w:rPr>
          <w:rFonts w:cstheme="minorHAnsi"/>
        </w:rPr>
        <w:t>（图表数据来源：公众网民版专题7：数字政府服务与治理能力提升专题第6题</w:t>
      </w:r>
      <w:r>
        <w:rPr>
          <w:rFonts w:hint="eastAsia" w:cstheme="minorHAnsi"/>
        </w:rPr>
        <w:t>：您认为政府网上服务在哪些方面安全问题比较多？）</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7</w:t>
      </w:r>
      <w:r>
        <w:rPr>
          <w:rFonts w:hint="eastAsia" w:cstheme="minorHAnsi"/>
        </w:rPr>
        <w:t>）容易发生信息泄露的服务领域</w:t>
      </w:r>
    </w:p>
    <w:p>
      <w:pPr>
        <w:rPr>
          <w:rFonts w:cstheme="minorHAnsi"/>
        </w:rPr>
      </w:pPr>
      <w:r>
        <w:rPr>
          <w:rFonts w:hint="eastAsia" w:cstheme="minorHAnsi"/>
        </w:rPr>
        <w:t>公众网民认为容易发生信息泄露的服务领域：排第一位是住房（关注度58.59</w:t>
      </w:r>
      <w:r>
        <w:rPr>
          <w:rFonts w:cstheme="minorHAnsi"/>
        </w:rPr>
        <w:t>%</w:t>
      </w:r>
      <w:r>
        <w:rPr>
          <w:rFonts w:hint="eastAsia" w:cstheme="minorHAnsi"/>
        </w:rPr>
        <w:t>）、第二位是医疗（关注度56.25</w:t>
      </w:r>
      <w:r>
        <w:rPr>
          <w:rFonts w:cstheme="minorHAnsi"/>
        </w:rPr>
        <w:t>%</w:t>
      </w:r>
      <w:r>
        <w:rPr>
          <w:rFonts w:hint="eastAsia" w:cstheme="minorHAnsi"/>
        </w:rPr>
        <w:t>）、第三位是社保（关注度53.91</w:t>
      </w:r>
      <w:r>
        <w:rPr>
          <w:rFonts w:cstheme="minorHAnsi"/>
        </w:rPr>
        <w:t>%</w:t>
      </w:r>
      <w:r>
        <w:rPr>
          <w:rFonts w:hint="eastAsia" w:cstheme="minorHAnsi"/>
        </w:rPr>
        <w:t>）、第四位是旅游（关注度53.13</w:t>
      </w:r>
      <w:r>
        <w:rPr>
          <w:rFonts w:cstheme="minorHAnsi"/>
        </w:rPr>
        <w:t>%</w:t>
      </w:r>
      <w:r>
        <w:rPr>
          <w:rFonts w:hint="eastAsia" w:cstheme="minorHAnsi"/>
        </w:rPr>
        <w:t>），第五位是就业（关注度53.13</w:t>
      </w:r>
      <w:r>
        <w:rPr>
          <w:rFonts w:cstheme="minorHAnsi"/>
        </w:rPr>
        <w:t>%</w:t>
      </w:r>
      <w:r>
        <w:rPr>
          <w:rFonts w:hint="eastAsia" w:cstheme="minorHAnsi"/>
        </w:rPr>
        <w:t>），余下的是教育（50</w:t>
      </w:r>
      <w:r>
        <w:rPr>
          <w:rFonts w:cstheme="minorHAnsi"/>
        </w:rPr>
        <w:t>%</w:t>
      </w:r>
      <w:r>
        <w:rPr>
          <w:rFonts w:hint="eastAsia" w:cstheme="minorHAnsi"/>
        </w:rPr>
        <w:t>），税务（41.41</w:t>
      </w:r>
      <w:r>
        <w:rPr>
          <w:rFonts w:cstheme="minorHAnsi"/>
        </w:rPr>
        <w:t>%</w:t>
      </w:r>
      <w:r>
        <w:rPr>
          <w:rFonts w:hint="eastAsia" w:cstheme="minorHAnsi"/>
        </w:rPr>
        <w:t>）。数据显示网民对住房、医疗、社保、旅游、就业、教育等领域保护个人信息安全比较关注。</w:t>
      </w:r>
    </w:p>
    <w:p>
      <w:pPr>
        <w:rPr>
          <w:rFonts w:cstheme="minorHAnsi"/>
        </w:rPr>
      </w:pPr>
      <w:r>
        <w:drawing>
          <wp:inline distT="0" distB="0" distL="114300" distR="114300">
            <wp:extent cx="4934585" cy="3618865"/>
            <wp:effectExtent l="4445" t="4445" r="13970" b="15240"/>
            <wp:docPr id="19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113</w:t>
      </w:r>
      <w:r>
        <w:rPr>
          <w:rFonts w:asciiTheme="minorHAnsi" w:cstheme="minorHAnsi"/>
          <w:sz w:val="24"/>
          <w:szCs w:val="21"/>
        </w:rPr>
        <w:fldChar w:fldCharType="end"/>
      </w:r>
      <w:bookmarkStart w:id="293" w:name="_Toc23806"/>
      <w:r>
        <w:rPr>
          <w:rFonts w:hint="eastAsia" w:asciiTheme="minorHAnsi" w:cstheme="minorHAnsi"/>
          <w:sz w:val="24"/>
          <w:szCs w:val="21"/>
        </w:rPr>
        <w:t>：容易发生信息泄露的服务领域</w:t>
      </w:r>
      <w:bookmarkEnd w:id="293"/>
    </w:p>
    <w:p>
      <w:pPr>
        <w:ind w:firstLine="0" w:firstLineChars="0"/>
        <w:rPr>
          <w:rFonts w:cstheme="minorHAnsi"/>
        </w:rPr>
      </w:pPr>
      <w:r>
        <w:rPr>
          <w:rFonts w:cstheme="minorHAnsi"/>
        </w:rPr>
        <w:t>（图表数据来源：公众网民版专题7：数字政府服务与治理能力提升专题第7题：</w:t>
      </w:r>
      <w:r>
        <w:rPr>
          <w:rFonts w:hint="eastAsia" w:cstheme="minorHAnsi"/>
        </w:rPr>
        <w:t>您认为主要在哪些领域的服务容易发生信息泄露？）</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8</w:t>
      </w:r>
      <w:r>
        <w:rPr>
          <w:rFonts w:hint="eastAsia" w:cstheme="minorHAnsi"/>
        </w:rPr>
        <w:t>）政府监管部门提供的各种网络安全服务的满意度评价</w:t>
      </w:r>
    </w:p>
    <w:p>
      <w:pPr>
        <w:rPr>
          <w:rFonts w:cstheme="minorHAnsi"/>
        </w:rPr>
      </w:pPr>
      <w:r>
        <w:rPr>
          <w:rFonts w:hint="eastAsia" w:cstheme="minorHAnsi"/>
        </w:rPr>
        <w:t>公众网民对政府监管部门提供的各种网络安全服务的满意度评价：排第一位是信息查询（选择率69.81</w:t>
      </w:r>
      <w:r>
        <w:rPr>
          <w:rFonts w:cstheme="minorHAnsi"/>
        </w:rPr>
        <w:t>%</w:t>
      </w:r>
      <w:r>
        <w:rPr>
          <w:rFonts w:hint="eastAsia" w:cstheme="minorHAnsi"/>
        </w:rPr>
        <w:t>）、第二位是知识普及（选择率61.55</w:t>
      </w:r>
      <w:r>
        <w:rPr>
          <w:rFonts w:cstheme="minorHAnsi"/>
        </w:rPr>
        <w:t>%</w:t>
      </w:r>
      <w:r>
        <w:rPr>
          <w:rFonts w:hint="eastAsia" w:cstheme="minorHAnsi"/>
        </w:rPr>
        <w:t>）、第三位是投诉举报（选择率39.8</w:t>
      </w:r>
      <w:r>
        <w:rPr>
          <w:rFonts w:cstheme="minorHAnsi"/>
        </w:rPr>
        <w:t>%</w:t>
      </w:r>
      <w:r>
        <w:rPr>
          <w:rFonts w:hint="eastAsia" w:cstheme="minorHAnsi"/>
        </w:rPr>
        <w:t>）、第四位是教育培训（选择率36.17</w:t>
      </w:r>
      <w:r>
        <w:rPr>
          <w:rFonts w:cstheme="minorHAnsi"/>
        </w:rPr>
        <w:t>%</w:t>
      </w:r>
      <w:r>
        <w:rPr>
          <w:rFonts w:hint="eastAsia" w:cstheme="minorHAnsi"/>
        </w:rPr>
        <w:t>），第五位是风险提示（选择率35.67</w:t>
      </w:r>
      <w:r>
        <w:rPr>
          <w:rFonts w:cstheme="minorHAnsi"/>
        </w:rPr>
        <w:t>%</w:t>
      </w:r>
      <w:r>
        <w:rPr>
          <w:rFonts w:hint="eastAsia" w:cstheme="minorHAnsi"/>
        </w:rPr>
        <w:t>）。数据显示网民对信息服务、知识普及等服务满意度较高，对投诉处理、风险提示和教育培训等服务满意一般。</w:t>
      </w:r>
    </w:p>
    <w:p>
      <w:pPr>
        <w:rPr>
          <w:rFonts w:cstheme="minorHAnsi"/>
        </w:rPr>
      </w:pPr>
      <w:r>
        <w:drawing>
          <wp:inline distT="0" distB="0" distL="114300" distR="114300">
            <wp:extent cx="4792345" cy="3712210"/>
            <wp:effectExtent l="4445" t="5080" r="22860" b="16510"/>
            <wp:docPr id="19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114</w:t>
      </w:r>
      <w:r>
        <w:rPr>
          <w:rFonts w:asciiTheme="minorHAnsi" w:cstheme="minorHAnsi"/>
          <w:sz w:val="24"/>
          <w:szCs w:val="21"/>
        </w:rPr>
        <w:fldChar w:fldCharType="end"/>
      </w:r>
      <w:bookmarkStart w:id="294" w:name="_Toc5986"/>
      <w:r>
        <w:rPr>
          <w:rFonts w:hint="eastAsia" w:asciiTheme="minorHAnsi" w:cstheme="minorHAnsi"/>
          <w:sz w:val="24"/>
          <w:szCs w:val="21"/>
        </w:rPr>
        <w:t>：政府监管部门提供的各种网络安全服务的评价</w:t>
      </w:r>
      <w:bookmarkEnd w:id="294"/>
    </w:p>
    <w:p>
      <w:pPr>
        <w:ind w:firstLine="0" w:firstLineChars="0"/>
        <w:rPr>
          <w:rFonts w:cstheme="minorHAnsi"/>
        </w:rPr>
      </w:pPr>
      <w:r>
        <w:rPr>
          <w:rFonts w:cstheme="minorHAnsi"/>
        </w:rPr>
        <w:t>（图表数据来源：公众网民版专题7：数字政府服务与治理能力提升专题第8题：</w:t>
      </w:r>
      <w:r>
        <w:rPr>
          <w:rFonts w:hint="eastAsia" w:cstheme="minorHAnsi"/>
        </w:rPr>
        <w:t>您对政府监管部门在网络安全方面提供的哪些服务比较满意？）</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9</w:t>
      </w:r>
      <w:r>
        <w:rPr>
          <w:rFonts w:hint="eastAsia" w:cstheme="minorHAnsi"/>
        </w:rPr>
        <w:t>）政府部门举报平台处理举报投诉的结果满意度评价</w:t>
      </w:r>
    </w:p>
    <w:p>
      <w:pPr>
        <w:rPr>
          <w:rFonts w:cstheme="minorHAnsi"/>
        </w:rPr>
      </w:pPr>
      <w:r>
        <w:rPr>
          <w:rFonts w:hint="eastAsia" w:cstheme="minorHAnsi"/>
        </w:rPr>
        <w:t>公众网民对政府部门举报平台处理举报投诉的结果满意度评价：9.34</w:t>
      </w:r>
      <w:r>
        <w:rPr>
          <w:rFonts w:cstheme="minorHAnsi"/>
        </w:rPr>
        <w:t>%</w:t>
      </w:r>
      <w:r>
        <w:rPr>
          <w:rFonts w:hint="eastAsia" w:cstheme="minorHAnsi"/>
        </w:rPr>
        <w:t>公众网民表示非常满意；27.86</w:t>
      </w:r>
      <w:r>
        <w:rPr>
          <w:rFonts w:cstheme="minorHAnsi"/>
        </w:rPr>
        <w:t>%</w:t>
      </w:r>
      <w:r>
        <w:rPr>
          <w:rFonts w:hint="eastAsia" w:cstheme="minorHAnsi"/>
        </w:rPr>
        <w:t>网民表示比较满意；29.38</w:t>
      </w:r>
      <w:r>
        <w:rPr>
          <w:rFonts w:cstheme="minorHAnsi"/>
        </w:rPr>
        <w:t>%</w:t>
      </w:r>
      <w:r>
        <w:rPr>
          <w:rFonts w:hint="eastAsia" w:cstheme="minorHAnsi"/>
        </w:rPr>
        <w:t>网民表示一般；4.88</w:t>
      </w:r>
      <w:r>
        <w:rPr>
          <w:rFonts w:cstheme="minorHAnsi"/>
        </w:rPr>
        <w:t>%</w:t>
      </w:r>
      <w:r>
        <w:rPr>
          <w:rFonts w:hint="eastAsia" w:cstheme="minorHAnsi"/>
        </w:rPr>
        <w:t>网民表示不满意；3.2</w:t>
      </w:r>
      <w:r>
        <w:rPr>
          <w:rFonts w:cstheme="minorHAnsi"/>
        </w:rPr>
        <w:t>%</w:t>
      </w:r>
      <w:r>
        <w:rPr>
          <w:rFonts w:hint="eastAsia" w:cstheme="minorHAnsi"/>
        </w:rPr>
        <w:t>网民表示非常不满意，25.34</w:t>
      </w:r>
      <w:r>
        <w:rPr>
          <w:rFonts w:cstheme="minorHAnsi"/>
        </w:rPr>
        <w:t>%</w:t>
      </w:r>
      <w:r>
        <w:rPr>
          <w:rFonts w:hint="eastAsia" w:cstheme="minorHAnsi"/>
        </w:rPr>
        <w:t>的网民表示不清楚，没有投诉过。数据显示对处理结果表示满意或非常满意的网民占37.2</w:t>
      </w:r>
      <w:r>
        <w:rPr>
          <w:rFonts w:cstheme="minorHAnsi"/>
        </w:rPr>
        <w:t>%</w:t>
      </w:r>
      <w:r>
        <w:rPr>
          <w:rFonts w:hint="eastAsia" w:cstheme="minorHAnsi"/>
        </w:rPr>
        <w:t>，表示不满意或非常不满的只占8.08</w:t>
      </w:r>
      <w:r>
        <w:rPr>
          <w:rFonts w:cstheme="minorHAnsi"/>
        </w:rPr>
        <w:t>%</w:t>
      </w:r>
      <w:r>
        <w:rPr>
          <w:rFonts w:hint="eastAsia" w:cstheme="minorHAnsi"/>
        </w:rPr>
        <w:t>，总体上评价是满意为主。</w:t>
      </w:r>
    </w:p>
    <w:p>
      <w:pPr>
        <w:ind w:firstLine="0" w:firstLineChars="0"/>
        <w:rPr>
          <w:rFonts w:cstheme="minorHAnsi"/>
        </w:rPr>
      </w:pPr>
      <w:r>
        <w:drawing>
          <wp:inline distT="0" distB="0" distL="114300" distR="114300">
            <wp:extent cx="5277485" cy="2952115"/>
            <wp:effectExtent l="4445" t="4445" r="13970" b="15240"/>
            <wp:docPr id="20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115</w:t>
      </w:r>
      <w:r>
        <w:rPr>
          <w:rFonts w:asciiTheme="minorHAnsi" w:cstheme="minorHAnsi"/>
          <w:sz w:val="24"/>
          <w:szCs w:val="21"/>
        </w:rPr>
        <w:fldChar w:fldCharType="end"/>
      </w:r>
      <w:bookmarkStart w:id="295" w:name="_Toc11179"/>
      <w:r>
        <w:rPr>
          <w:rFonts w:hint="eastAsia" w:asciiTheme="minorHAnsi" w:cstheme="minorHAnsi"/>
          <w:sz w:val="24"/>
          <w:szCs w:val="21"/>
        </w:rPr>
        <w:t>：政府部门举报平台处理举报投诉的结果满意度评价</w:t>
      </w:r>
      <w:bookmarkEnd w:id="295"/>
    </w:p>
    <w:p>
      <w:pPr>
        <w:ind w:firstLine="0" w:firstLineChars="0"/>
        <w:rPr>
          <w:rFonts w:cstheme="minorHAnsi"/>
        </w:rPr>
      </w:pPr>
      <w:r>
        <w:rPr>
          <w:rFonts w:cstheme="minorHAnsi"/>
        </w:rPr>
        <w:t>（图表数据来源：公众网民版专题7：数字政府服务与治理能力提升专题第9题：</w:t>
      </w:r>
      <w:r>
        <w:rPr>
          <w:rFonts w:hint="eastAsia" w:cstheme="minorHAnsi"/>
        </w:rPr>
        <w:t>您对相关政府部门举报平台处理举报投诉的结果满意吗？）</w:t>
      </w:r>
    </w:p>
    <w:p>
      <w:pPr>
        <w:ind w:firstLine="0" w:firstLineChars="0"/>
        <w:rPr>
          <w:rFonts w:cstheme="minorHAnsi"/>
        </w:rPr>
      </w:pPr>
    </w:p>
    <w:p>
      <w:pPr>
        <w:rPr>
          <w:rFonts w:cstheme="minorHAnsi"/>
        </w:rPr>
      </w:pPr>
      <w:r>
        <w:rPr>
          <w:rFonts w:hint="eastAsia" w:cstheme="minorHAnsi"/>
        </w:rPr>
        <w:t>（</w:t>
      </w:r>
      <w:r>
        <w:rPr>
          <w:rFonts w:cstheme="minorHAnsi"/>
        </w:rPr>
        <w:t>10</w:t>
      </w:r>
      <w:r>
        <w:rPr>
          <w:rFonts w:hint="eastAsia" w:cstheme="minorHAnsi"/>
        </w:rPr>
        <w:t>）政府提升治理能力的信息化工程成效的满意度评价</w:t>
      </w:r>
    </w:p>
    <w:p>
      <w:pPr>
        <w:rPr>
          <w:rFonts w:cstheme="minorHAnsi"/>
        </w:rPr>
      </w:pPr>
      <w:r>
        <w:rPr>
          <w:rFonts w:hint="eastAsia" w:cstheme="minorHAnsi"/>
        </w:rPr>
        <w:t>公众网民对政府提升治理能力的信息化工程成效的满意度评价：11.74</w:t>
      </w:r>
      <w:r>
        <w:rPr>
          <w:rFonts w:cstheme="minorHAnsi"/>
        </w:rPr>
        <w:t>%</w:t>
      </w:r>
      <w:r>
        <w:rPr>
          <w:rFonts w:hint="eastAsia" w:cstheme="minorHAnsi"/>
        </w:rPr>
        <w:t>公众网民表示非常满意；37.08</w:t>
      </w:r>
      <w:r>
        <w:rPr>
          <w:rFonts w:cstheme="minorHAnsi"/>
        </w:rPr>
        <w:t>%</w:t>
      </w:r>
      <w:r>
        <w:rPr>
          <w:rFonts w:hint="eastAsia" w:cstheme="minorHAnsi"/>
        </w:rPr>
        <w:t>网民表示比较满意；30.62</w:t>
      </w:r>
      <w:r>
        <w:rPr>
          <w:rFonts w:cstheme="minorHAnsi"/>
        </w:rPr>
        <w:t>%</w:t>
      </w:r>
      <w:r>
        <w:rPr>
          <w:rFonts w:hint="eastAsia" w:cstheme="minorHAnsi"/>
        </w:rPr>
        <w:t>网民表示一般；2.43</w:t>
      </w:r>
      <w:r>
        <w:rPr>
          <w:rFonts w:cstheme="minorHAnsi"/>
        </w:rPr>
        <w:t>%</w:t>
      </w:r>
      <w:r>
        <w:rPr>
          <w:rFonts w:hint="eastAsia" w:cstheme="minorHAnsi"/>
        </w:rPr>
        <w:t>网民表示不满意；1.59</w:t>
      </w:r>
      <w:r>
        <w:rPr>
          <w:rFonts w:cstheme="minorHAnsi"/>
        </w:rPr>
        <w:t>%</w:t>
      </w:r>
      <w:r>
        <w:rPr>
          <w:rFonts w:hint="eastAsia" w:cstheme="minorHAnsi"/>
        </w:rPr>
        <w:t>网民表示非常不满意，16.53</w:t>
      </w:r>
      <w:r>
        <w:rPr>
          <w:rFonts w:cstheme="minorHAnsi"/>
        </w:rPr>
        <w:t>%</w:t>
      </w:r>
      <w:r>
        <w:rPr>
          <w:rFonts w:hint="eastAsia" w:cstheme="minorHAnsi"/>
        </w:rPr>
        <w:t>的网民表示不了解。数据显示对政府提升治理能力的信息化工程成效表示满意或非常满意的网民占48.82</w:t>
      </w:r>
      <w:r>
        <w:rPr>
          <w:rFonts w:cstheme="minorHAnsi"/>
        </w:rPr>
        <w:t>%</w:t>
      </w:r>
      <w:r>
        <w:rPr>
          <w:rFonts w:hint="eastAsia" w:cstheme="minorHAnsi"/>
        </w:rPr>
        <w:t>，表示不满意或非常不满的只占4.02</w:t>
      </w:r>
      <w:r>
        <w:rPr>
          <w:rFonts w:cstheme="minorHAnsi"/>
        </w:rPr>
        <w:t>%</w:t>
      </w:r>
      <w:r>
        <w:rPr>
          <w:rFonts w:hint="eastAsia" w:cstheme="minorHAnsi"/>
        </w:rPr>
        <w:t>，总体上评价是满意的。</w:t>
      </w:r>
    </w:p>
    <w:p>
      <w:pPr>
        <w:ind w:firstLine="0" w:firstLineChars="0"/>
        <w:rPr>
          <w:rFonts w:cstheme="minorHAnsi"/>
        </w:rPr>
      </w:pPr>
      <w:r>
        <w:drawing>
          <wp:inline distT="0" distB="0" distL="114300" distR="114300">
            <wp:extent cx="5277485" cy="2922270"/>
            <wp:effectExtent l="4445" t="4445" r="13970" b="6985"/>
            <wp:docPr id="20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116</w:t>
      </w:r>
      <w:r>
        <w:rPr>
          <w:rFonts w:asciiTheme="minorHAnsi" w:cstheme="minorHAnsi"/>
          <w:sz w:val="24"/>
          <w:szCs w:val="21"/>
        </w:rPr>
        <w:fldChar w:fldCharType="end"/>
      </w:r>
      <w:bookmarkStart w:id="296" w:name="_Toc1437"/>
      <w:r>
        <w:rPr>
          <w:rFonts w:hint="eastAsia" w:asciiTheme="minorHAnsi" w:cstheme="minorHAnsi"/>
          <w:sz w:val="24"/>
          <w:szCs w:val="21"/>
        </w:rPr>
        <w:t>：政府提升治理能力的信息化工程成效的满意度评价</w:t>
      </w:r>
      <w:bookmarkEnd w:id="296"/>
    </w:p>
    <w:p>
      <w:pPr>
        <w:ind w:firstLine="0" w:firstLineChars="0"/>
        <w:rPr>
          <w:rFonts w:cstheme="minorHAnsi"/>
        </w:rPr>
      </w:pPr>
      <w:r>
        <w:rPr>
          <w:rFonts w:cstheme="minorHAnsi"/>
        </w:rPr>
        <w:t>（图表数据来源：公众网民版专题7：数字政府服务与治理能力提升专题第10</w:t>
      </w:r>
      <w:r>
        <w:rPr>
          <w:rFonts w:hint="eastAsia" w:cstheme="minorHAnsi"/>
        </w:rPr>
        <w:t>题：您对相关政府利用网络和信息技术提升治理能力的工程（如</w:t>
      </w:r>
      <w:r>
        <w:rPr>
          <w:rFonts w:cstheme="minorHAnsi"/>
        </w:rPr>
        <w:t>“</w:t>
      </w:r>
      <w:r>
        <w:rPr>
          <w:rFonts w:hint="eastAsia" w:cstheme="minorHAnsi"/>
        </w:rPr>
        <w:t>智能交通</w:t>
      </w:r>
      <w:r>
        <w:rPr>
          <w:rFonts w:cstheme="minorHAnsi"/>
        </w:rPr>
        <w:t>”</w:t>
      </w:r>
      <w:r>
        <w:rPr>
          <w:rFonts w:hint="eastAsia" w:cstheme="minorHAnsi"/>
        </w:rPr>
        <w:t>、</w:t>
      </w:r>
      <w:r>
        <w:rPr>
          <w:rFonts w:cstheme="minorHAnsi"/>
        </w:rPr>
        <w:t>“</w:t>
      </w:r>
      <w:r>
        <w:rPr>
          <w:rFonts w:hint="eastAsia" w:cstheme="minorHAnsi"/>
        </w:rPr>
        <w:t>平安社区</w:t>
      </w:r>
      <w:r>
        <w:rPr>
          <w:rFonts w:cstheme="minorHAnsi"/>
        </w:rPr>
        <w:t>”</w:t>
      </w:r>
      <w:r>
        <w:rPr>
          <w:rFonts w:hint="eastAsia" w:cstheme="minorHAnsi"/>
        </w:rPr>
        <w:t>、</w:t>
      </w:r>
      <w:r>
        <w:rPr>
          <w:rFonts w:cstheme="minorHAnsi"/>
        </w:rPr>
        <w:t>“</w:t>
      </w:r>
      <w:r>
        <w:rPr>
          <w:rFonts w:hint="eastAsia" w:cstheme="minorHAnsi"/>
        </w:rPr>
        <w:t>智慧城市</w:t>
      </w:r>
      <w:r>
        <w:rPr>
          <w:rFonts w:cstheme="minorHAnsi"/>
        </w:rPr>
        <w:t>”</w:t>
      </w:r>
      <w:r>
        <w:rPr>
          <w:rFonts w:hint="eastAsia" w:cstheme="minorHAnsi"/>
        </w:rPr>
        <w:t>等）成效满意吗？）</w:t>
      </w:r>
    </w:p>
    <w:p>
      <w:pPr>
        <w:widowControl/>
        <w:adjustRightInd/>
        <w:snapToGrid/>
        <w:spacing w:line="240" w:lineRule="auto"/>
        <w:ind w:firstLine="0" w:firstLineChars="0"/>
        <w:jc w:val="left"/>
        <w:rPr>
          <w:rFonts w:eastAsia="黑体" w:cstheme="minorHAnsi"/>
          <w:b/>
          <w:bCs/>
          <w:kern w:val="44"/>
          <w:sz w:val="28"/>
          <w:szCs w:val="28"/>
        </w:rPr>
      </w:pPr>
    </w:p>
    <w:p>
      <w:pPr>
        <w:widowControl/>
        <w:adjustRightInd/>
        <w:snapToGrid/>
        <w:spacing w:line="240" w:lineRule="auto"/>
        <w:ind w:firstLine="0" w:firstLineChars="0"/>
        <w:jc w:val="left"/>
        <w:rPr>
          <w:rFonts w:cstheme="minorHAnsi"/>
          <w:b/>
        </w:rPr>
      </w:pPr>
      <w:bookmarkStart w:id="297" w:name="_Toc24837917"/>
      <w:bookmarkStart w:id="298" w:name="_Toc24490106"/>
      <w:bookmarkStart w:id="299" w:name="_Toc24836916"/>
      <w:r>
        <w:rPr>
          <w:rFonts w:cstheme="minorHAnsi"/>
        </w:rPr>
        <w:br w:type="page"/>
      </w:r>
    </w:p>
    <w:p>
      <w:pPr>
        <w:pStyle w:val="3"/>
        <w:rPr>
          <w:rFonts w:asciiTheme="minorHAnsi" w:hAnsiTheme="minorHAnsi" w:cstheme="minorHAnsi"/>
        </w:rPr>
      </w:pPr>
      <w:bookmarkStart w:id="300" w:name="_Toc31988"/>
      <w:r>
        <w:rPr>
          <w:rFonts w:asciiTheme="minorHAnsi" w:hAnsiTheme="minorHAnsi" w:cstheme="minorHAnsi"/>
        </w:rPr>
        <w:t>5.8</w:t>
      </w:r>
      <w:r>
        <w:rPr>
          <w:rFonts w:hint="eastAsia" w:asciiTheme="minorHAnsi" w:hAnsiTheme="minorHAnsi" w:cstheme="minorHAnsi"/>
        </w:rPr>
        <w:t>专题</w:t>
      </w:r>
      <w:r>
        <w:rPr>
          <w:rFonts w:asciiTheme="minorHAnsi" w:hAnsiTheme="minorHAnsi" w:cstheme="minorHAnsi"/>
        </w:rPr>
        <w:t>8</w:t>
      </w:r>
      <w:r>
        <w:rPr>
          <w:rFonts w:hint="eastAsia" w:asciiTheme="minorHAnsi" w:hAnsiTheme="minorHAnsi" w:cstheme="minorHAnsi"/>
        </w:rPr>
        <w:t>：新冠疫情的影响和应对专题</w:t>
      </w:r>
      <w:bookmarkEnd w:id="300"/>
    </w:p>
    <w:p>
      <w:pPr>
        <w:rPr>
          <w:rFonts w:cstheme="minorHAnsi"/>
        </w:rPr>
      </w:pPr>
      <w:r>
        <w:rPr>
          <w:rFonts w:hint="eastAsia" w:cstheme="minorHAnsi"/>
        </w:rPr>
        <w:t>参与本专题答题的公众网民人数为4443。</w:t>
      </w:r>
    </w:p>
    <w:p>
      <w:pPr>
        <w:rPr>
          <w:rFonts w:cstheme="minorHAnsi"/>
        </w:rPr>
      </w:pPr>
      <w:r>
        <w:rPr>
          <w:rFonts w:hint="eastAsia" w:cstheme="minorHAnsi"/>
        </w:rPr>
        <w:t>（</w:t>
      </w:r>
      <w:r>
        <w:rPr>
          <w:rFonts w:cstheme="minorHAnsi"/>
        </w:rPr>
        <w:t>1</w:t>
      </w:r>
      <w:r>
        <w:rPr>
          <w:rFonts w:hint="eastAsia" w:cstheme="minorHAnsi"/>
        </w:rPr>
        <w:t>）疫情前与新冠疫情期间公众网民上网时间的变化</w:t>
      </w:r>
    </w:p>
    <w:p>
      <w:pPr>
        <w:rPr>
          <w:rFonts w:cstheme="minorHAnsi"/>
        </w:rPr>
      </w:pPr>
      <w:r>
        <w:rPr>
          <w:rFonts w:hint="eastAsia" w:cstheme="minorHAnsi"/>
        </w:rPr>
        <w:t>疫情前与新冠疫情期间公众网民上网时间的变化：32.67</w:t>
      </w:r>
      <w:r>
        <w:rPr>
          <w:rFonts w:cstheme="minorHAnsi"/>
        </w:rPr>
        <w:t>%</w:t>
      </w:r>
      <w:r>
        <w:rPr>
          <w:rFonts w:hint="eastAsia" w:cstheme="minorHAnsi"/>
        </w:rPr>
        <w:t>网民上网时间多了</w:t>
      </w:r>
      <w:r>
        <w:rPr>
          <w:rFonts w:cstheme="minorHAnsi"/>
        </w:rPr>
        <w:t>1-2</w:t>
      </w:r>
      <w:r>
        <w:rPr>
          <w:rFonts w:hint="eastAsia" w:cstheme="minorHAnsi"/>
        </w:rPr>
        <w:t>小时，21.44</w:t>
      </w:r>
      <w:r>
        <w:rPr>
          <w:rFonts w:cstheme="minorHAnsi"/>
        </w:rPr>
        <w:t>%</w:t>
      </w:r>
      <w:r>
        <w:rPr>
          <w:rFonts w:hint="eastAsia" w:cstheme="minorHAnsi"/>
        </w:rPr>
        <w:t>的网民上网时间多了</w:t>
      </w:r>
      <w:r>
        <w:rPr>
          <w:rFonts w:cstheme="minorHAnsi"/>
        </w:rPr>
        <w:t>3-4</w:t>
      </w:r>
      <w:r>
        <w:rPr>
          <w:rFonts w:hint="eastAsia" w:cstheme="minorHAnsi"/>
        </w:rPr>
        <w:t>小时，13.9</w:t>
      </w:r>
      <w:r>
        <w:rPr>
          <w:rFonts w:cstheme="minorHAnsi"/>
        </w:rPr>
        <w:t>%</w:t>
      </w:r>
      <w:r>
        <w:rPr>
          <w:rFonts w:hint="eastAsia" w:cstheme="minorHAnsi"/>
        </w:rPr>
        <w:t>网民上网时间多了</w:t>
      </w:r>
      <w:r>
        <w:rPr>
          <w:rFonts w:cstheme="minorHAnsi"/>
        </w:rPr>
        <w:t>5</w:t>
      </w:r>
      <w:r>
        <w:rPr>
          <w:rFonts w:hint="eastAsia" w:cstheme="minorHAnsi"/>
        </w:rPr>
        <w:t>小时或以上，26.66</w:t>
      </w:r>
      <w:r>
        <w:rPr>
          <w:rFonts w:cstheme="minorHAnsi"/>
        </w:rPr>
        <w:t>%</w:t>
      </w:r>
      <w:r>
        <w:rPr>
          <w:rFonts w:hint="eastAsia" w:cstheme="minorHAnsi"/>
        </w:rPr>
        <w:t>的网民上网时间没有变化，5.33</w:t>
      </w:r>
      <w:r>
        <w:rPr>
          <w:rFonts w:cstheme="minorHAnsi"/>
        </w:rPr>
        <w:t>%</w:t>
      </w:r>
      <w:r>
        <w:rPr>
          <w:rFonts w:hint="eastAsia" w:cstheme="minorHAnsi"/>
        </w:rPr>
        <w:t>的网民上网时间少了。数据显示绝大多数（68.01</w:t>
      </w:r>
      <w:r>
        <w:rPr>
          <w:rFonts w:cstheme="minorHAnsi"/>
        </w:rPr>
        <w:t>%</w:t>
      </w:r>
      <w:r>
        <w:rPr>
          <w:rFonts w:hint="eastAsia" w:cstheme="minorHAnsi"/>
        </w:rPr>
        <w:t>）网民在疫情期间上网时间增加了。</w:t>
      </w:r>
    </w:p>
    <w:p>
      <w:pPr>
        <w:rPr>
          <w:rFonts w:cstheme="minorHAnsi"/>
        </w:rPr>
      </w:pPr>
      <w:r>
        <w:drawing>
          <wp:inline distT="0" distB="0" distL="114300" distR="114300">
            <wp:extent cx="4702175" cy="2738120"/>
            <wp:effectExtent l="4445" t="4445" r="17780" b="19685"/>
            <wp:docPr id="20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117</w:t>
      </w:r>
      <w:r>
        <w:rPr>
          <w:rFonts w:asciiTheme="minorHAnsi" w:cstheme="minorHAnsi"/>
          <w:sz w:val="24"/>
          <w:szCs w:val="21"/>
        </w:rPr>
        <w:fldChar w:fldCharType="end"/>
      </w:r>
      <w:bookmarkStart w:id="301" w:name="_Toc2093"/>
      <w:r>
        <w:rPr>
          <w:rFonts w:hint="eastAsia" w:asciiTheme="minorHAnsi" w:cstheme="minorHAnsi"/>
          <w:sz w:val="24"/>
          <w:szCs w:val="21"/>
        </w:rPr>
        <w:t>：疫情前与新冠疫情期间公众网民上网时间的变化</w:t>
      </w:r>
      <w:bookmarkEnd w:id="301"/>
    </w:p>
    <w:p>
      <w:pPr>
        <w:ind w:firstLine="0" w:firstLineChars="0"/>
        <w:rPr>
          <w:rFonts w:cstheme="minorHAnsi"/>
        </w:rPr>
      </w:pPr>
      <w:r>
        <w:rPr>
          <w:rFonts w:cstheme="minorHAnsi"/>
        </w:rPr>
        <w:t>（图表数据来源：公众网民版专题8：新冠疫情的影响和应对专题第1题：</w:t>
      </w:r>
      <w:r>
        <w:rPr>
          <w:rFonts w:hint="eastAsia" w:cstheme="minorHAnsi"/>
        </w:rPr>
        <w:t>您在新冠疫情期间上网时间比之前有什么变化？）</w:t>
      </w:r>
    </w:p>
    <w:p>
      <w:pPr>
        <w:ind w:firstLine="0" w:firstLineChars="0"/>
        <w:rPr>
          <w:rFonts w:cstheme="minorHAnsi"/>
        </w:rPr>
      </w:pPr>
    </w:p>
    <w:p>
      <w:pPr>
        <w:rPr>
          <w:rFonts w:cstheme="minorHAnsi"/>
        </w:rPr>
      </w:pPr>
      <w:r>
        <w:rPr>
          <w:rFonts w:hint="eastAsia" w:cstheme="minorHAnsi"/>
        </w:rPr>
        <w:t>（</w:t>
      </w:r>
      <w:r>
        <w:rPr>
          <w:rFonts w:cstheme="minorHAnsi"/>
        </w:rPr>
        <w:t>2</w:t>
      </w:r>
      <w:r>
        <w:rPr>
          <w:rFonts w:hint="eastAsia" w:cstheme="minorHAnsi"/>
        </w:rPr>
        <w:t>）疫情期间常用网络应用渗透率</w:t>
      </w:r>
    </w:p>
    <w:p>
      <w:pPr>
        <w:rPr>
          <w:rFonts w:cstheme="minorHAnsi"/>
        </w:rPr>
      </w:pPr>
      <w:r>
        <w:rPr>
          <w:rFonts w:hint="eastAsia" w:cstheme="minorHAnsi"/>
        </w:rPr>
        <w:t>疫情期间常用网络应用渗透率排序：排第一位是新闻资讯（渗透率68.89</w:t>
      </w:r>
      <w:r>
        <w:rPr>
          <w:rFonts w:cstheme="minorHAnsi"/>
        </w:rPr>
        <w:t>%</w:t>
      </w:r>
      <w:r>
        <w:rPr>
          <w:rFonts w:hint="eastAsia" w:cstheme="minorHAnsi"/>
        </w:rPr>
        <w:t>）、第二位是娱乐视频（渗透率60.93</w:t>
      </w:r>
      <w:r>
        <w:rPr>
          <w:rFonts w:cstheme="minorHAnsi"/>
        </w:rPr>
        <w:t>%</w:t>
      </w:r>
      <w:r>
        <w:rPr>
          <w:rFonts w:hint="eastAsia" w:cstheme="minorHAnsi"/>
        </w:rPr>
        <w:t>）、第三位是社交应用（渗透率59.74</w:t>
      </w:r>
      <w:r>
        <w:rPr>
          <w:rFonts w:cstheme="minorHAnsi"/>
        </w:rPr>
        <w:t>%</w:t>
      </w:r>
      <w:r>
        <w:rPr>
          <w:rFonts w:hint="eastAsia" w:cstheme="minorHAnsi"/>
        </w:rPr>
        <w:t>）、第四位是网上购物（渗透率54.32</w:t>
      </w:r>
      <w:r>
        <w:rPr>
          <w:rFonts w:cstheme="minorHAnsi"/>
        </w:rPr>
        <w:t>%</w:t>
      </w:r>
      <w:r>
        <w:rPr>
          <w:rFonts w:hint="eastAsia" w:cstheme="minorHAnsi"/>
        </w:rPr>
        <w:t>），第五位是休闲娱乐（渗透率53.47</w:t>
      </w:r>
      <w:r>
        <w:rPr>
          <w:rFonts w:cstheme="minorHAnsi"/>
        </w:rPr>
        <w:t>%</w:t>
      </w:r>
      <w:r>
        <w:rPr>
          <w:rFonts w:hint="eastAsia" w:cstheme="minorHAnsi"/>
        </w:rPr>
        <w:t>），其它还有教育学习（48.56</w:t>
      </w:r>
      <w:r>
        <w:rPr>
          <w:rFonts w:cstheme="minorHAnsi"/>
        </w:rPr>
        <w:t>%</w:t>
      </w:r>
      <w:r>
        <w:rPr>
          <w:rFonts w:hint="eastAsia" w:cstheme="minorHAnsi"/>
        </w:rPr>
        <w:t>），远程办公和视频会议（43.25</w:t>
      </w:r>
      <w:r>
        <w:rPr>
          <w:rFonts w:cstheme="minorHAnsi"/>
        </w:rPr>
        <w:t>%</w:t>
      </w:r>
      <w:r>
        <w:rPr>
          <w:rFonts w:hint="eastAsia" w:cstheme="minorHAnsi"/>
        </w:rPr>
        <w:t>）。数据显示疫情期间网民主要关注新闻咨询、娱乐、社交、购物等应用。</w:t>
      </w:r>
    </w:p>
    <w:p>
      <w:pPr>
        <w:rPr>
          <w:rFonts w:cstheme="minorHAnsi"/>
        </w:rPr>
      </w:pPr>
      <w:r>
        <w:drawing>
          <wp:inline distT="0" distB="0" distL="114300" distR="114300">
            <wp:extent cx="4944745" cy="3935730"/>
            <wp:effectExtent l="4445" t="4445" r="22860" b="22225"/>
            <wp:docPr id="20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118</w:t>
      </w:r>
      <w:r>
        <w:rPr>
          <w:rFonts w:asciiTheme="minorHAnsi" w:cstheme="minorHAnsi"/>
          <w:sz w:val="24"/>
          <w:szCs w:val="21"/>
        </w:rPr>
        <w:fldChar w:fldCharType="end"/>
      </w:r>
      <w:bookmarkStart w:id="302" w:name="_Toc12044"/>
      <w:r>
        <w:rPr>
          <w:rFonts w:hint="eastAsia" w:asciiTheme="minorHAnsi" w:cstheme="minorHAnsi"/>
          <w:sz w:val="24"/>
          <w:szCs w:val="21"/>
        </w:rPr>
        <w:t>：疫情期间常用网络应用渗透率</w:t>
      </w:r>
      <w:bookmarkEnd w:id="302"/>
    </w:p>
    <w:p>
      <w:pPr>
        <w:ind w:firstLine="0" w:firstLineChars="0"/>
        <w:rPr>
          <w:rFonts w:cstheme="minorHAnsi"/>
        </w:rPr>
      </w:pPr>
      <w:r>
        <w:rPr>
          <w:rFonts w:cstheme="minorHAnsi"/>
        </w:rPr>
        <w:t>（图表数据来源：公众网民版专题8：新冠疫情的影响和应对专题第2题：您使</w:t>
      </w:r>
      <w:r>
        <w:rPr>
          <w:rFonts w:hint="eastAsia" w:cstheme="minorHAnsi"/>
        </w:rPr>
        <w:t>您在疫情发生期间最常使用哪类网络应用？）</w:t>
      </w:r>
    </w:p>
    <w:p>
      <w:pPr>
        <w:ind w:firstLine="0" w:firstLineChars="0"/>
        <w:rPr>
          <w:rFonts w:cstheme="minorHAnsi"/>
        </w:rPr>
      </w:pPr>
    </w:p>
    <w:p>
      <w:pPr>
        <w:rPr>
          <w:rFonts w:cstheme="minorHAnsi"/>
        </w:rPr>
      </w:pPr>
      <w:r>
        <w:rPr>
          <w:rFonts w:hint="eastAsia" w:cstheme="minorHAnsi"/>
        </w:rPr>
        <w:t>（</w:t>
      </w:r>
      <w:r>
        <w:rPr>
          <w:rFonts w:cstheme="minorHAnsi"/>
        </w:rPr>
        <w:t>3</w:t>
      </w:r>
      <w:r>
        <w:rPr>
          <w:rFonts w:hint="eastAsia" w:cstheme="minorHAnsi"/>
        </w:rPr>
        <w:t>）疫情期间安装使用新应用服务情况</w:t>
      </w:r>
    </w:p>
    <w:p>
      <w:pPr>
        <w:rPr>
          <w:rFonts w:cstheme="minorHAnsi"/>
        </w:rPr>
      </w:pPr>
      <w:r>
        <w:rPr>
          <w:rFonts w:hint="eastAsia" w:cstheme="minorHAnsi"/>
        </w:rPr>
        <w:t>公众网民疫情期间安装使用新应用服务情况：排第一位是娱乐视频类（选择率</w:t>
      </w:r>
      <w:r>
        <w:rPr>
          <w:rFonts w:cstheme="minorHAnsi"/>
        </w:rPr>
        <w:t>49.</w:t>
      </w:r>
      <w:r>
        <w:rPr>
          <w:rFonts w:hint="eastAsia" w:cstheme="minorHAnsi"/>
        </w:rPr>
        <w:t>75</w:t>
      </w:r>
      <w:r>
        <w:rPr>
          <w:rFonts w:cstheme="minorHAnsi"/>
        </w:rPr>
        <w:t>%</w:t>
      </w:r>
      <w:r>
        <w:rPr>
          <w:rFonts w:hint="eastAsia" w:cstheme="minorHAnsi"/>
        </w:rPr>
        <w:t>）、第二位是远程办公（选择率46.64</w:t>
      </w:r>
      <w:r>
        <w:rPr>
          <w:rFonts w:cstheme="minorHAnsi"/>
        </w:rPr>
        <w:t>%</w:t>
      </w:r>
      <w:r>
        <w:rPr>
          <w:rFonts w:hint="eastAsia" w:cstheme="minorHAnsi"/>
        </w:rPr>
        <w:t>）、第三位是新闻类</w:t>
      </w:r>
      <w:r>
        <w:rPr>
          <w:rFonts w:cstheme="minorHAnsi"/>
        </w:rPr>
        <w:t>APP</w:t>
      </w:r>
      <w:r>
        <w:rPr>
          <w:rFonts w:hint="eastAsia" w:cstheme="minorHAnsi"/>
        </w:rPr>
        <w:t>（选择率43.87</w:t>
      </w:r>
      <w:r>
        <w:rPr>
          <w:rFonts w:cstheme="minorHAnsi"/>
        </w:rPr>
        <w:t>%</w:t>
      </w:r>
      <w:r>
        <w:rPr>
          <w:rFonts w:hint="eastAsia" w:cstheme="minorHAnsi"/>
        </w:rPr>
        <w:t>）、第四位是生活服务（选择率39.24</w:t>
      </w:r>
      <w:r>
        <w:rPr>
          <w:rFonts w:cstheme="minorHAnsi"/>
        </w:rPr>
        <w:t>%</w:t>
      </w:r>
      <w:r>
        <w:rPr>
          <w:rFonts w:hint="eastAsia" w:cstheme="minorHAnsi"/>
        </w:rPr>
        <w:t>），第五位是网上购物（选择率38.79</w:t>
      </w:r>
      <w:r>
        <w:rPr>
          <w:rFonts w:cstheme="minorHAnsi"/>
        </w:rPr>
        <w:t>%</w:t>
      </w:r>
      <w:r>
        <w:rPr>
          <w:rFonts w:hint="eastAsia" w:cstheme="minorHAnsi"/>
        </w:rPr>
        <w:t>），其它还有社交应用（37.49</w:t>
      </w:r>
      <w:r>
        <w:rPr>
          <w:rFonts w:cstheme="minorHAnsi"/>
        </w:rPr>
        <w:t>%</w:t>
      </w:r>
      <w:r>
        <w:rPr>
          <w:rFonts w:hint="eastAsia" w:cstheme="minorHAnsi"/>
        </w:rPr>
        <w:t>），教育学习（32.58</w:t>
      </w:r>
      <w:r>
        <w:rPr>
          <w:rFonts w:cstheme="minorHAnsi"/>
        </w:rPr>
        <w:t>%</w:t>
      </w:r>
      <w:r>
        <w:rPr>
          <w:rFonts w:hint="eastAsia" w:cstheme="minorHAnsi"/>
        </w:rPr>
        <w:t>），休闲娱乐（32.07</w:t>
      </w:r>
      <w:r>
        <w:rPr>
          <w:rFonts w:cstheme="minorHAnsi"/>
        </w:rPr>
        <w:t>%</w:t>
      </w:r>
      <w:r>
        <w:rPr>
          <w:rFonts w:hint="eastAsia" w:cstheme="minorHAnsi"/>
        </w:rPr>
        <w:t>），游戏（25.18</w:t>
      </w:r>
      <w:r>
        <w:rPr>
          <w:rFonts w:cstheme="minorHAnsi"/>
        </w:rPr>
        <w:t>%</w:t>
      </w:r>
      <w:r>
        <w:rPr>
          <w:rFonts w:hint="eastAsia" w:cstheme="minorHAnsi"/>
        </w:rPr>
        <w:t>），只有11.58</w:t>
      </w:r>
      <w:r>
        <w:rPr>
          <w:rFonts w:cstheme="minorHAnsi"/>
        </w:rPr>
        <w:t>%</w:t>
      </w:r>
      <w:r>
        <w:rPr>
          <w:rFonts w:hint="eastAsia" w:cstheme="minorHAnsi"/>
        </w:rPr>
        <w:t>网民没有安装新的应用。数据显示疫情期间网民由于生活工作方式的变化刺激了应用市场的扩大。</w:t>
      </w:r>
    </w:p>
    <w:p>
      <w:pPr>
        <w:ind w:firstLine="0" w:firstLineChars="0"/>
        <w:rPr>
          <w:rFonts w:cstheme="minorHAnsi"/>
        </w:rPr>
      </w:pPr>
      <w:r>
        <w:drawing>
          <wp:inline distT="0" distB="0" distL="114300" distR="114300">
            <wp:extent cx="5278120" cy="5370195"/>
            <wp:effectExtent l="4445" t="4445" r="13335" b="16510"/>
            <wp:docPr id="20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119</w:t>
      </w:r>
      <w:r>
        <w:rPr>
          <w:rFonts w:asciiTheme="minorHAnsi" w:cstheme="minorHAnsi"/>
          <w:sz w:val="24"/>
          <w:szCs w:val="21"/>
        </w:rPr>
        <w:fldChar w:fldCharType="end"/>
      </w:r>
      <w:bookmarkStart w:id="303" w:name="_Toc32192"/>
      <w:r>
        <w:rPr>
          <w:rFonts w:hint="eastAsia" w:asciiTheme="minorHAnsi" w:cstheme="minorHAnsi"/>
          <w:sz w:val="24"/>
          <w:szCs w:val="21"/>
        </w:rPr>
        <w:t>：疫情期间安装使用新应用服务情况</w:t>
      </w:r>
      <w:bookmarkEnd w:id="303"/>
    </w:p>
    <w:p>
      <w:pPr>
        <w:ind w:firstLine="0" w:firstLineChars="0"/>
        <w:rPr>
          <w:rFonts w:cstheme="minorHAnsi"/>
        </w:rPr>
      </w:pPr>
      <w:r>
        <w:rPr>
          <w:rFonts w:cstheme="minorHAnsi"/>
        </w:rPr>
        <w:t>（图表数据来源：公众网民版专题8：新冠疫情的影响和应对专题第3题：您在疫情发生期间安装并使用了什么新的应用服务？</w:t>
      </w:r>
      <w:r>
        <w:rPr>
          <w:rFonts w:hint="eastAsia" w:cstheme="minorHAnsi"/>
        </w:rPr>
        <w:t>）</w:t>
      </w:r>
    </w:p>
    <w:p>
      <w:pPr>
        <w:ind w:firstLine="0" w:firstLineChars="0"/>
        <w:rPr>
          <w:rFonts w:cstheme="minorHAnsi"/>
        </w:rPr>
      </w:pPr>
    </w:p>
    <w:p>
      <w:pPr>
        <w:rPr>
          <w:rFonts w:cstheme="minorHAnsi"/>
        </w:rPr>
      </w:pPr>
      <w:r>
        <w:rPr>
          <w:rFonts w:hint="eastAsia" w:cstheme="minorHAnsi"/>
        </w:rPr>
        <w:t>（</w:t>
      </w:r>
      <w:r>
        <w:rPr>
          <w:rFonts w:cstheme="minorHAnsi"/>
        </w:rPr>
        <w:t>4</w:t>
      </w:r>
      <w:r>
        <w:rPr>
          <w:rFonts w:hint="eastAsia" w:cstheme="minorHAnsi"/>
        </w:rPr>
        <w:t>）远程办公效果的评价</w:t>
      </w:r>
    </w:p>
    <w:p>
      <w:pPr>
        <w:rPr>
          <w:rFonts w:cstheme="minorHAnsi"/>
        </w:rPr>
      </w:pPr>
      <w:r>
        <w:rPr>
          <w:rFonts w:hint="eastAsia" w:cstheme="minorHAnsi"/>
        </w:rPr>
        <w:t>网民对远程办公效果的评价：9.45</w:t>
      </w:r>
      <w:r>
        <w:rPr>
          <w:rFonts w:cstheme="minorHAnsi"/>
        </w:rPr>
        <w:t>%</w:t>
      </w:r>
      <w:r>
        <w:rPr>
          <w:rFonts w:hint="eastAsia" w:cstheme="minorHAnsi"/>
        </w:rPr>
        <w:t>公众网民表示非常满意；54.55</w:t>
      </w:r>
      <w:r>
        <w:rPr>
          <w:rFonts w:cstheme="minorHAnsi"/>
        </w:rPr>
        <w:t>%</w:t>
      </w:r>
      <w:r>
        <w:rPr>
          <w:rFonts w:hint="eastAsia" w:cstheme="minorHAnsi"/>
        </w:rPr>
        <w:t>网民表示满意；32.36</w:t>
      </w:r>
      <w:r>
        <w:rPr>
          <w:rFonts w:cstheme="minorHAnsi"/>
        </w:rPr>
        <w:t>%</w:t>
      </w:r>
      <w:r>
        <w:rPr>
          <w:rFonts w:hint="eastAsia" w:cstheme="minorHAnsi"/>
        </w:rPr>
        <w:t>网民表示一般；2.79</w:t>
      </w:r>
      <w:r>
        <w:rPr>
          <w:rFonts w:cstheme="minorHAnsi"/>
        </w:rPr>
        <w:t>%</w:t>
      </w:r>
      <w:r>
        <w:rPr>
          <w:rFonts w:hint="eastAsia" w:cstheme="minorHAnsi"/>
        </w:rPr>
        <w:t>网民表示不满意；0.85</w:t>
      </w:r>
      <w:r>
        <w:rPr>
          <w:rFonts w:cstheme="minorHAnsi"/>
        </w:rPr>
        <w:t>%</w:t>
      </w:r>
      <w:r>
        <w:rPr>
          <w:rFonts w:hint="eastAsia" w:cstheme="minorHAnsi"/>
        </w:rPr>
        <w:t>网民表示非常不满意。数据显示网民对远程办公效果的评价表示满意或非常满意的网民占64</w:t>
      </w:r>
      <w:r>
        <w:rPr>
          <w:rFonts w:cstheme="minorHAnsi"/>
        </w:rPr>
        <w:t>%</w:t>
      </w:r>
      <w:r>
        <w:rPr>
          <w:rFonts w:hint="eastAsia" w:cstheme="minorHAnsi"/>
        </w:rPr>
        <w:t>，表示不满意或非常不满的只占3.64</w:t>
      </w:r>
      <w:r>
        <w:rPr>
          <w:rFonts w:cstheme="minorHAnsi"/>
        </w:rPr>
        <w:t>%</w:t>
      </w:r>
      <w:r>
        <w:rPr>
          <w:rFonts w:hint="eastAsia" w:cstheme="minorHAnsi"/>
        </w:rPr>
        <w:t>，总体上评价是满意的。</w:t>
      </w:r>
    </w:p>
    <w:p>
      <w:pPr>
        <w:ind w:firstLine="0" w:firstLineChars="0"/>
        <w:rPr>
          <w:rFonts w:cstheme="minorHAnsi"/>
        </w:rPr>
      </w:pPr>
      <w:r>
        <w:drawing>
          <wp:inline distT="0" distB="0" distL="114300" distR="114300">
            <wp:extent cx="5278120" cy="2894330"/>
            <wp:effectExtent l="4445" t="4445" r="13335" b="15875"/>
            <wp:docPr id="20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120</w:t>
      </w:r>
      <w:r>
        <w:rPr>
          <w:rFonts w:asciiTheme="minorHAnsi" w:cstheme="minorHAnsi"/>
          <w:sz w:val="24"/>
          <w:szCs w:val="21"/>
        </w:rPr>
        <w:fldChar w:fldCharType="end"/>
      </w:r>
      <w:bookmarkStart w:id="304" w:name="_Toc12392"/>
      <w:r>
        <w:rPr>
          <w:rFonts w:hint="eastAsia" w:asciiTheme="minorHAnsi" w:cstheme="minorHAnsi"/>
          <w:sz w:val="24"/>
          <w:szCs w:val="21"/>
        </w:rPr>
        <w:t>：网民对远程办公效果的评价</w:t>
      </w:r>
      <w:bookmarkEnd w:id="304"/>
    </w:p>
    <w:p>
      <w:pPr>
        <w:ind w:firstLine="0" w:firstLineChars="0"/>
        <w:rPr>
          <w:rFonts w:cstheme="minorHAnsi"/>
        </w:rPr>
      </w:pPr>
      <w:r>
        <w:rPr>
          <w:rFonts w:cstheme="minorHAnsi"/>
        </w:rPr>
        <w:t>（图表数据来源：公众网民版专题8：新冠疫情的影响和应对专题第4题：您对远程办公效果的评价如何？</w:t>
      </w:r>
      <w:r>
        <w:rPr>
          <w:rFonts w:hint="eastAsia" w:cstheme="minorHAnsi"/>
        </w:rPr>
        <w:t>）</w:t>
      </w:r>
    </w:p>
    <w:p>
      <w:pPr>
        <w:ind w:firstLine="0" w:firstLineChars="0"/>
        <w:rPr>
          <w:rFonts w:cstheme="minorHAnsi"/>
        </w:rPr>
      </w:pPr>
    </w:p>
    <w:p>
      <w:pPr>
        <w:rPr>
          <w:rFonts w:cstheme="minorHAnsi"/>
        </w:rPr>
      </w:pPr>
      <w:r>
        <w:rPr>
          <w:rFonts w:hint="eastAsia" w:cstheme="minorHAnsi"/>
        </w:rPr>
        <w:t>（</w:t>
      </w:r>
      <w:r>
        <w:rPr>
          <w:rFonts w:cstheme="minorHAnsi"/>
        </w:rPr>
        <w:t>5</w:t>
      </w:r>
      <w:r>
        <w:rPr>
          <w:rFonts w:hint="eastAsia" w:cstheme="minorHAnsi"/>
        </w:rPr>
        <w:t>）对远程办公应用效果不满意的原因</w:t>
      </w:r>
    </w:p>
    <w:p>
      <w:pPr>
        <w:rPr>
          <w:rFonts w:cstheme="minorHAnsi"/>
        </w:rPr>
      </w:pPr>
      <w:r>
        <w:rPr>
          <w:rFonts w:hint="eastAsia" w:cstheme="minorHAnsi"/>
        </w:rPr>
        <w:t>公众网民对远程办公应用效果不满意的原因：排第一位是远程办公平台服务不稳定（选择率58.45</w:t>
      </w:r>
      <w:r>
        <w:rPr>
          <w:rFonts w:cstheme="minorHAnsi"/>
        </w:rPr>
        <w:t>%</w:t>
      </w:r>
      <w:r>
        <w:rPr>
          <w:rFonts w:hint="eastAsia" w:cstheme="minorHAnsi"/>
        </w:rPr>
        <w:t>）、第二位是远程办公方式效率不高（选择率54.39</w:t>
      </w:r>
      <w:r>
        <w:rPr>
          <w:rFonts w:cstheme="minorHAnsi"/>
        </w:rPr>
        <w:t>%</w:t>
      </w:r>
      <w:r>
        <w:rPr>
          <w:rFonts w:hint="eastAsia" w:cstheme="minorHAnsi"/>
        </w:rPr>
        <w:t>）、第三位是网络线路不好（选择率52.36</w:t>
      </w:r>
      <w:r>
        <w:rPr>
          <w:rFonts w:cstheme="minorHAnsi"/>
        </w:rPr>
        <w:t>%</w:t>
      </w:r>
      <w:r>
        <w:rPr>
          <w:rFonts w:hint="eastAsia" w:cstheme="minorHAnsi"/>
        </w:rPr>
        <w:t>）、第四位是远程办公平台使用不方便（选择率46.62</w:t>
      </w:r>
      <w:r>
        <w:rPr>
          <w:rFonts w:cstheme="minorHAnsi"/>
        </w:rPr>
        <w:t>%</w:t>
      </w:r>
      <w:r>
        <w:rPr>
          <w:rFonts w:hint="eastAsia" w:cstheme="minorHAnsi"/>
        </w:rPr>
        <w:t>），第五位是上网设备性能太差（选择率31.42</w:t>
      </w:r>
      <w:r>
        <w:rPr>
          <w:rFonts w:cstheme="minorHAnsi"/>
        </w:rPr>
        <w:t>%</w:t>
      </w:r>
      <w:r>
        <w:rPr>
          <w:rFonts w:hint="eastAsia" w:cstheme="minorHAnsi"/>
        </w:rPr>
        <w:t>），其它还有远程办公平台数据不安全（30.07</w:t>
      </w:r>
      <w:r>
        <w:rPr>
          <w:rFonts w:cstheme="minorHAnsi"/>
        </w:rPr>
        <w:t>%</w:t>
      </w:r>
      <w:r>
        <w:rPr>
          <w:rFonts w:hint="eastAsia" w:cstheme="minorHAnsi"/>
        </w:rPr>
        <w:t>），安全认证手段太繁琐（16.55</w:t>
      </w:r>
      <w:r>
        <w:rPr>
          <w:rFonts w:cstheme="minorHAnsi"/>
        </w:rPr>
        <w:t>%</w:t>
      </w:r>
      <w:r>
        <w:rPr>
          <w:rFonts w:hint="eastAsia" w:cstheme="minorHAnsi"/>
        </w:rPr>
        <w:t>），软件不会使用（13.18</w:t>
      </w:r>
      <w:r>
        <w:rPr>
          <w:rFonts w:cstheme="minorHAnsi"/>
        </w:rPr>
        <w:t>%</w:t>
      </w:r>
      <w:r>
        <w:rPr>
          <w:rFonts w:hint="eastAsia" w:cstheme="minorHAnsi"/>
        </w:rPr>
        <w:t>）。数据显示远程办公的痛点在于服务稳定性、效率、线路质量、方便性等方面。</w:t>
      </w:r>
    </w:p>
    <w:p>
      <w:pPr>
        <w:rPr>
          <w:rFonts w:cstheme="minorHAnsi"/>
        </w:rPr>
      </w:pPr>
      <w:r>
        <w:drawing>
          <wp:inline distT="0" distB="0" distL="114300" distR="114300">
            <wp:extent cx="4961890" cy="3432810"/>
            <wp:effectExtent l="4445" t="4445" r="5715" b="10795"/>
            <wp:docPr id="20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121</w:t>
      </w:r>
      <w:r>
        <w:rPr>
          <w:rFonts w:asciiTheme="minorHAnsi" w:cstheme="minorHAnsi"/>
          <w:sz w:val="24"/>
          <w:szCs w:val="21"/>
        </w:rPr>
        <w:fldChar w:fldCharType="end"/>
      </w:r>
      <w:bookmarkStart w:id="305" w:name="_Toc910"/>
      <w:r>
        <w:rPr>
          <w:rFonts w:hint="eastAsia" w:asciiTheme="minorHAnsi" w:cstheme="minorHAnsi"/>
          <w:sz w:val="24"/>
          <w:szCs w:val="21"/>
        </w:rPr>
        <w:t>：对远程办公应用效果不满意的原因</w:t>
      </w:r>
      <w:bookmarkEnd w:id="305"/>
    </w:p>
    <w:p>
      <w:pPr>
        <w:ind w:firstLine="0" w:firstLineChars="0"/>
        <w:rPr>
          <w:rFonts w:cstheme="minorHAnsi"/>
        </w:rPr>
      </w:pPr>
      <w:r>
        <w:rPr>
          <w:rFonts w:cstheme="minorHAnsi"/>
        </w:rPr>
        <w:t>（图表数据来源：公众网民版专题8：新冠疫情的影响和应对专题第5题：您对远程办公应用效果不满意的原因？</w:t>
      </w:r>
      <w:r>
        <w:rPr>
          <w:rFonts w:hint="eastAsia" w:cstheme="minorHAnsi"/>
        </w:rPr>
        <w:t>）</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6</w:t>
      </w:r>
      <w:r>
        <w:rPr>
          <w:rFonts w:hint="eastAsia" w:cstheme="minorHAnsi"/>
        </w:rPr>
        <w:t>）疫情期间信息浏览关注点</w:t>
      </w:r>
    </w:p>
    <w:p>
      <w:pPr>
        <w:rPr>
          <w:rFonts w:cstheme="minorHAnsi"/>
        </w:rPr>
      </w:pPr>
      <w:r>
        <w:rPr>
          <w:rFonts w:hint="eastAsia" w:cstheme="minorHAnsi"/>
        </w:rPr>
        <w:t>公众网民对疫情期间信息浏览关注点排序：排第一位是疫情信息（关注度89.83</w:t>
      </w:r>
      <w:r>
        <w:rPr>
          <w:rFonts w:cstheme="minorHAnsi"/>
        </w:rPr>
        <w:t>%</w:t>
      </w:r>
      <w:r>
        <w:rPr>
          <w:rFonts w:hint="eastAsia" w:cstheme="minorHAnsi"/>
        </w:rPr>
        <w:t>）、第二位是医疗防护知识（关注度68.36</w:t>
      </w:r>
      <w:r>
        <w:rPr>
          <w:rFonts w:cstheme="minorHAnsi"/>
        </w:rPr>
        <w:t>%</w:t>
      </w:r>
      <w:r>
        <w:rPr>
          <w:rFonts w:hint="eastAsia" w:cstheme="minorHAnsi"/>
        </w:rPr>
        <w:t>）、第三位是政府政策和应急措施（关注度63.5</w:t>
      </w:r>
      <w:r>
        <w:rPr>
          <w:rFonts w:cstheme="minorHAnsi"/>
        </w:rPr>
        <w:t>%</w:t>
      </w:r>
      <w:r>
        <w:rPr>
          <w:rFonts w:hint="eastAsia" w:cstheme="minorHAnsi"/>
        </w:rPr>
        <w:t>）、第四位是新闻报道（关注度48.19</w:t>
      </w:r>
      <w:r>
        <w:rPr>
          <w:rFonts w:cstheme="minorHAnsi"/>
        </w:rPr>
        <w:t>%</w:t>
      </w:r>
      <w:r>
        <w:rPr>
          <w:rFonts w:hint="eastAsia" w:cstheme="minorHAnsi"/>
        </w:rPr>
        <w:t>），第五位是生活服务（关注度28.81</w:t>
      </w:r>
      <w:r>
        <w:rPr>
          <w:rFonts w:cstheme="minorHAnsi"/>
        </w:rPr>
        <w:t>%</w:t>
      </w:r>
      <w:r>
        <w:rPr>
          <w:rFonts w:hint="eastAsia" w:cstheme="minorHAnsi"/>
        </w:rPr>
        <w:t>）等。数据显示网民在疫情期间主要关注疫情、防护知识、应急措施、新闻等方面的信息。</w:t>
      </w:r>
    </w:p>
    <w:p>
      <w:pPr>
        <w:rPr>
          <w:rFonts w:cstheme="minorHAnsi"/>
        </w:rPr>
      </w:pPr>
      <w:r>
        <w:drawing>
          <wp:inline distT="0" distB="0" distL="114300" distR="114300">
            <wp:extent cx="4938395" cy="3978910"/>
            <wp:effectExtent l="5080" t="4445" r="9525" b="17145"/>
            <wp:docPr id="20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122</w:t>
      </w:r>
      <w:r>
        <w:rPr>
          <w:rFonts w:asciiTheme="minorHAnsi" w:cstheme="minorHAnsi"/>
          <w:sz w:val="24"/>
          <w:szCs w:val="21"/>
        </w:rPr>
        <w:fldChar w:fldCharType="end"/>
      </w:r>
      <w:bookmarkStart w:id="306" w:name="_Toc21442"/>
      <w:r>
        <w:rPr>
          <w:rFonts w:hint="eastAsia" w:asciiTheme="minorHAnsi" w:cstheme="minorHAnsi"/>
          <w:sz w:val="24"/>
          <w:szCs w:val="21"/>
        </w:rPr>
        <w:t>：疫情期间经常关注的信息类别</w:t>
      </w:r>
      <w:bookmarkEnd w:id="306"/>
    </w:p>
    <w:p>
      <w:pPr>
        <w:ind w:firstLine="0" w:firstLineChars="0"/>
        <w:rPr>
          <w:rFonts w:cstheme="minorHAnsi"/>
        </w:rPr>
      </w:pPr>
      <w:r>
        <w:rPr>
          <w:rFonts w:cstheme="minorHAnsi"/>
        </w:rPr>
        <w:t>（图表数据来源：公众网民版专题8：新冠疫情的影响和应对专题第6题：疫情发生期间您通常关注什么信息？</w:t>
      </w:r>
      <w:r>
        <w:rPr>
          <w:rFonts w:hint="eastAsia" w:cstheme="minorHAnsi"/>
        </w:rPr>
        <w:t>）</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7</w:t>
      </w:r>
      <w:r>
        <w:rPr>
          <w:rFonts w:hint="eastAsia" w:cstheme="minorHAnsi"/>
        </w:rPr>
        <w:t>）疫情期间网民接收信息的渠道</w:t>
      </w:r>
    </w:p>
    <w:p>
      <w:pPr>
        <w:rPr>
          <w:rFonts w:cstheme="minorHAnsi"/>
        </w:rPr>
      </w:pPr>
      <w:r>
        <w:rPr>
          <w:rFonts w:hint="eastAsia" w:cstheme="minorHAnsi"/>
        </w:rPr>
        <w:t>公众网民疫情期间接收信息的渠道：排第一位是官方媒体的新媒体（关注度78.13</w:t>
      </w:r>
      <w:r>
        <w:rPr>
          <w:rFonts w:cstheme="minorHAnsi"/>
        </w:rPr>
        <w:t>%</w:t>
      </w:r>
      <w:r>
        <w:rPr>
          <w:rFonts w:hint="eastAsia" w:cstheme="minorHAnsi"/>
        </w:rPr>
        <w:t>）、第二位是公众号、短视频等自媒体平台（关注度66.97</w:t>
      </w:r>
      <w:r>
        <w:rPr>
          <w:rFonts w:cstheme="minorHAnsi"/>
        </w:rPr>
        <w:t>%</w:t>
      </w:r>
      <w:r>
        <w:rPr>
          <w:rFonts w:hint="eastAsia" w:cstheme="minorHAnsi"/>
        </w:rPr>
        <w:t>）、第三位是互联网新闻服务平台（关注度58.81</w:t>
      </w:r>
      <w:r>
        <w:rPr>
          <w:rFonts w:cstheme="minorHAnsi"/>
        </w:rPr>
        <w:t>%</w:t>
      </w:r>
      <w:r>
        <w:rPr>
          <w:rFonts w:hint="eastAsia" w:cstheme="minorHAnsi"/>
        </w:rPr>
        <w:t>）、第四位是报纸、电视等传统媒体（关注度55.81</w:t>
      </w:r>
      <w:r>
        <w:rPr>
          <w:rFonts w:cstheme="minorHAnsi"/>
        </w:rPr>
        <w:t>%</w:t>
      </w:r>
      <w:r>
        <w:rPr>
          <w:rFonts w:hint="eastAsia" w:cstheme="minorHAnsi"/>
        </w:rPr>
        <w:t>），第五位是朋友圈（关注度41.59</w:t>
      </w:r>
      <w:r>
        <w:rPr>
          <w:rFonts w:cstheme="minorHAnsi"/>
        </w:rPr>
        <w:t>%</w:t>
      </w:r>
      <w:r>
        <w:rPr>
          <w:rFonts w:hint="eastAsia" w:cstheme="minorHAnsi"/>
        </w:rPr>
        <w:t>）。数据显示网民疫情期间接受信息的主要渠道是官方的新媒体、公众号等自媒体、互联网新闻平台等。</w:t>
      </w:r>
    </w:p>
    <w:p>
      <w:pPr>
        <w:ind w:firstLine="0" w:firstLineChars="0"/>
        <w:rPr>
          <w:rFonts w:cstheme="minorHAnsi"/>
        </w:rPr>
      </w:pPr>
      <w:r>
        <w:drawing>
          <wp:inline distT="0" distB="0" distL="114300" distR="114300">
            <wp:extent cx="5276215" cy="2628900"/>
            <wp:effectExtent l="4445" t="4445" r="15240" b="14605"/>
            <wp:docPr id="20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123</w:t>
      </w:r>
      <w:r>
        <w:rPr>
          <w:rFonts w:asciiTheme="minorHAnsi" w:cstheme="minorHAnsi"/>
          <w:sz w:val="24"/>
          <w:szCs w:val="21"/>
        </w:rPr>
        <w:fldChar w:fldCharType="end"/>
      </w:r>
      <w:bookmarkStart w:id="307" w:name="_Toc6864"/>
      <w:r>
        <w:rPr>
          <w:rFonts w:hint="eastAsia" w:asciiTheme="minorHAnsi" w:cstheme="minorHAnsi"/>
          <w:sz w:val="24"/>
          <w:szCs w:val="21"/>
        </w:rPr>
        <w:t>：疫情期间接收信息的渠道</w:t>
      </w:r>
      <w:bookmarkEnd w:id="307"/>
    </w:p>
    <w:p>
      <w:pPr>
        <w:ind w:firstLine="0" w:firstLineChars="0"/>
        <w:rPr>
          <w:rFonts w:cstheme="minorHAnsi"/>
        </w:rPr>
      </w:pPr>
      <w:r>
        <w:rPr>
          <w:rFonts w:cstheme="minorHAnsi"/>
        </w:rPr>
        <w:t>（图表数据来源：公众网民版专题8：新冠疫情的影响和应对专题第7题：疫情期间您接收信息的渠</w:t>
      </w:r>
      <w:r>
        <w:rPr>
          <w:rFonts w:hint="eastAsia" w:cstheme="minorHAnsi"/>
        </w:rPr>
        <w:t>道是？）</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8</w:t>
      </w:r>
      <w:r>
        <w:rPr>
          <w:rFonts w:hint="eastAsia" w:cstheme="minorHAnsi"/>
        </w:rPr>
        <w:t>）疫情期间互联网平台运营商的应对及服务的满意度评价</w:t>
      </w:r>
    </w:p>
    <w:p>
      <w:pPr>
        <w:rPr>
          <w:rFonts w:cstheme="minorHAnsi"/>
        </w:rPr>
      </w:pPr>
      <w:r>
        <w:rPr>
          <w:rFonts w:hint="eastAsia" w:cstheme="minorHAnsi"/>
        </w:rPr>
        <w:t>公众网民对疫情期间互联网平台运营商的应对及服务的满意度评价：13.62</w:t>
      </w:r>
      <w:r>
        <w:rPr>
          <w:rFonts w:cstheme="minorHAnsi"/>
        </w:rPr>
        <w:t>%</w:t>
      </w:r>
      <w:r>
        <w:rPr>
          <w:rFonts w:hint="eastAsia" w:cstheme="minorHAnsi"/>
        </w:rPr>
        <w:t>公众网民表示非常满意；57.46</w:t>
      </w:r>
      <w:r>
        <w:rPr>
          <w:rFonts w:cstheme="minorHAnsi"/>
        </w:rPr>
        <w:t>%</w:t>
      </w:r>
      <w:r>
        <w:rPr>
          <w:rFonts w:hint="eastAsia" w:cstheme="minorHAnsi"/>
        </w:rPr>
        <w:t>网民表示满意；25.08</w:t>
      </w:r>
      <w:r>
        <w:rPr>
          <w:rFonts w:cstheme="minorHAnsi"/>
        </w:rPr>
        <w:t>%</w:t>
      </w:r>
      <w:r>
        <w:rPr>
          <w:rFonts w:hint="eastAsia" w:cstheme="minorHAnsi"/>
        </w:rPr>
        <w:t>网民表示一般；2.37</w:t>
      </w:r>
      <w:r>
        <w:rPr>
          <w:rFonts w:cstheme="minorHAnsi"/>
        </w:rPr>
        <w:t>%</w:t>
      </w:r>
      <w:r>
        <w:rPr>
          <w:rFonts w:hint="eastAsia" w:cstheme="minorHAnsi"/>
        </w:rPr>
        <w:t>网民表示不满意；1.47</w:t>
      </w:r>
      <w:r>
        <w:rPr>
          <w:rFonts w:cstheme="minorHAnsi"/>
        </w:rPr>
        <w:t>%</w:t>
      </w:r>
      <w:r>
        <w:rPr>
          <w:rFonts w:hint="eastAsia" w:cstheme="minorHAnsi"/>
        </w:rPr>
        <w:t>网民表示非常不满意。数据显示网民对互联网平台运营商的应对及服务评价是比较高的，表示满意或非常满意的网民占71.08</w:t>
      </w:r>
      <w:r>
        <w:rPr>
          <w:rFonts w:cstheme="minorHAnsi"/>
        </w:rPr>
        <w:t>%</w:t>
      </w:r>
      <w:r>
        <w:rPr>
          <w:rFonts w:hint="eastAsia" w:cstheme="minorHAnsi"/>
        </w:rPr>
        <w:t>，表示不满意或非常不满的只占3.84</w:t>
      </w:r>
      <w:r>
        <w:rPr>
          <w:rFonts w:cstheme="minorHAnsi"/>
        </w:rPr>
        <w:t>%</w:t>
      </w:r>
      <w:r>
        <w:rPr>
          <w:rFonts w:hint="eastAsia" w:cstheme="minorHAnsi"/>
        </w:rPr>
        <w:t>，总体上评价是满意的。</w:t>
      </w:r>
    </w:p>
    <w:p>
      <w:pPr>
        <w:rPr>
          <w:rFonts w:cstheme="minorHAnsi"/>
        </w:rPr>
      </w:pPr>
      <w:r>
        <w:drawing>
          <wp:inline distT="0" distB="0" distL="114300" distR="114300">
            <wp:extent cx="4922520" cy="2653030"/>
            <wp:effectExtent l="4445" t="4445" r="6985" b="9525"/>
            <wp:docPr id="20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124</w:t>
      </w:r>
      <w:r>
        <w:rPr>
          <w:rFonts w:asciiTheme="minorHAnsi" w:cstheme="minorHAnsi"/>
          <w:sz w:val="24"/>
          <w:szCs w:val="21"/>
        </w:rPr>
        <w:fldChar w:fldCharType="end"/>
      </w:r>
      <w:bookmarkStart w:id="308" w:name="_Toc16328"/>
      <w:r>
        <w:rPr>
          <w:rFonts w:hint="eastAsia" w:asciiTheme="minorHAnsi" w:cstheme="minorHAnsi"/>
          <w:sz w:val="24"/>
          <w:szCs w:val="21"/>
        </w:rPr>
        <w:t>：疫情期间互联网平台运营商的应对及服务的满意度评价</w:t>
      </w:r>
      <w:bookmarkEnd w:id="308"/>
    </w:p>
    <w:p>
      <w:pPr>
        <w:ind w:firstLine="0" w:firstLineChars="0"/>
        <w:rPr>
          <w:rFonts w:cstheme="minorHAnsi"/>
        </w:rPr>
      </w:pPr>
      <w:r>
        <w:rPr>
          <w:rFonts w:cstheme="minorHAnsi"/>
        </w:rPr>
        <w:t>（图表数据来源：公众网民版专题8：新冠疫情的影响和应对专题第8题：您对疫情发生期间互联网平台运营商的应对和服务评价如何？</w:t>
      </w:r>
      <w:r>
        <w:rPr>
          <w:rFonts w:hint="eastAsia" w:cstheme="minorHAnsi"/>
        </w:rPr>
        <w:t>）</w:t>
      </w:r>
    </w:p>
    <w:p>
      <w:pPr>
        <w:widowControl/>
        <w:adjustRightInd/>
        <w:snapToGrid/>
        <w:spacing w:line="240" w:lineRule="auto"/>
        <w:ind w:firstLine="0" w:firstLineChars="0"/>
        <w:jc w:val="left"/>
        <w:rPr>
          <w:rFonts w:eastAsia="黑体" w:cstheme="minorHAnsi"/>
          <w:b/>
          <w:bCs/>
          <w:kern w:val="44"/>
          <w:sz w:val="28"/>
          <w:szCs w:val="28"/>
        </w:rPr>
      </w:pPr>
    </w:p>
    <w:p>
      <w:pPr>
        <w:rPr>
          <w:rFonts w:cstheme="minorHAnsi"/>
        </w:rPr>
      </w:pPr>
      <w:r>
        <w:rPr>
          <w:rFonts w:hint="eastAsia" w:cstheme="minorHAnsi"/>
        </w:rPr>
        <w:t>（</w:t>
      </w:r>
      <w:r>
        <w:rPr>
          <w:rFonts w:cstheme="minorHAnsi"/>
        </w:rPr>
        <w:t>9</w:t>
      </w:r>
      <w:r>
        <w:rPr>
          <w:rFonts w:hint="eastAsia" w:cstheme="minorHAnsi"/>
        </w:rPr>
        <w:t>）疫情期间一些</w:t>
      </w:r>
      <w:r>
        <w:rPr>
          <w:rFonts w:cstheme="minorHAnsi"/>
        </w:rPr>
        <w:t>APP</w:t>
      </w:r>
      <w:r>
        <w:rPr>
          <w:rFonts w:hint="eastAsia" w:cstheme="minorHAnsi"/>
        </w:rPr>
        <w:t>要求提供个人信息和行踪数据的看法</w:t>
      </w:r>
    </w:p>
    <w:p>
      <w:pPr>
        <w:rPr>
          <w:rFonts w:cstheme="minorHAnsi"/>
        </w:rPr>
      </w:pPr>
      <w:r>
        <w:rPr>
          <w:rFonts w:hint="eastAsia" w:cstheme="minorHAnsi"/>
        </w:rPr>
        <w:t>公众网民对疫情期间一些</w:t>
      </w:r>
      <w:r>
        <w:rPr>
          <w:rFonts w:cstheme="minorHAnsi"/>
        </w:rPr>
        <w:t>APP</w:t>
      </w:r>
      <w:r>
        <w:rPr>
          <w:rFonts w:hint="eastAsia" w:cstheme="minorHAnsi"/>
        </w:rPr>
        <w:t>要求提供个人信息和行踪数据的看法：排第一位是疫情期间的临时措施（关注度55.51</w:t>
      </w:r>
      <w:r>
        <w:rPr>
          <w:rFonts w:cstheme="minorHAnsi"/>
        </w:rPr>
        <w:t>%</w:t>
      </w:r>
      <w:r>
        <w:rPr>
          <w:rFonts w:hint="eastAsia" w:cstheme="minorHAnsi"/>
        </w:rPr>
        <w:t>）、第二位是加强监管防止滥用（关注度45.56</w:t>
      </w:r>
      <w:r>
        <w:rPr>
          <w:rFonts w:cstheme="minorHAnsi"/>
        </w:rPr>
        <w:t>%</w:t>
      </w:r>
      <w:r>
        <w:rPr>
          <w:rFonts w:hint="eastAsia" w:cstheme="minorHAnsi"/>
        </w:rPr>
        <w:t>）、第三位是利用信息化手段提高监管效率（关注度43.75</w:t>
      </w:r>
      <w:r>
        <w:rPr>
          <w:rFonts w:cstheme="minorHAnsi"/>
        </w:rPr>
        <w:t>%</w:t>
      </w:r>
      <w:r>
        <w:rPr>
          <w:rFonts w:hint="eastAsia" w:cstheme="minorHAnsi"/>
        </w:rPr>
        <w:t>）、第四位是不放心但又无可奈何（关注度36.18</w:t>
      </w:r>
      <w:r>
        <w:rPr>
          <w:rFonts w:cstheme="minorHAnsi"/>
        </w:rPr>
        <w:t>%</w:t>
      </w:r>
      <w:r>
        <w:rPr>
          <w:rFonts w:hint="eastAsia" w:cstheme="minorHAnsi"/>
        </w:rPr>
        <w:t>），第五位是管理有漏洞</w:t>
      </w:r>
      <w:r>
        <w:rPr>
          <w:rFonts w:hint="eastAsia" w:cstheme="minorHAnsi"/>
          <w:lang w:eastAsia="zh-CN"/>
        </w:rPr>
        <w:t>被</w:t>
      </w:r>
      <w:r>
        <w:rPr>
          <w:rFonts w:hint="eastAsia" w:cstheme="minorHAnsi"/>
        </w:rPr>
        <w:t>泄露和滥用的风险（关注度31.2</w:t>
      </w:r>
      <w:r>
        <w:rPr>
          <w:rFonts w:cstheme="minorHAnsi"/>
        </w:rPr>
        <w:t>%</w:t>
      </w:r>
      <w:r>
        <w:rPr>
          <w:rFonts w:hint="eastAsia" w:cstheme="minorHAnsi"/>
        </w:rPr>
        <w:t>）。数据显示网民对疫情期间</w:t>
      </w:r>
      <w:r>
        <w:rPr>
          <w:rFonts w:cstheme="minorHAnsi"/>
        </w:rPr>
        <w:t>APP</w:t>
      </w:r>
      <w:r>
        <w:rPr>
          <w:rFonts w:hint="eastAsia" w:cstheme="minorHAnsi"/>
        </w:rPr>
        <w:t>要求个人信息和行踪数据的看法主要关注度在要加强监管防止滥用、管理漏洞等问题。</w:t>
      </w:r>
    </w:p>
    <w:p>
      <w:pPr>
        <w:rPr>
          <w:rFonts w:cstheme="minorHAnsi"/>
        </w:rPr>
      </w:pPr>
      <w:r>
        <w:drawing>
          <wp:inline distT="0" distB="0" distL="114300" distR="114300">
            <wp:extent cx="4991735" cy="3804920"/>
            <wp:effectExtent l="4445" t="4445" r="13970" b="19685"/>
            <wp:docPr id="2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125</w:t>
      </w:r>
      <w:r>
        <w:rPr>
          <w:rFonts w:asciiTheme="minorHAnsi" w:cstheme="minorHAnsi"/>
          <w:sz w:val="24"/>
          <w:szCs w:val="21"/>
        </w:rPr>
        <w:fldChar w:fldCharType="end"/>
      </w:r>
      <w:bookmarkStart w:id="309" w:name="_Toc6199"/>
      <w:r>
        <w:rPr>
          <w:rFonts w:hint="eastAsia" w:asciiTheme="minorHAnsi" w:cstheme="minorHAnsi"/>
          <w:sz w:val="24"/>
          <w:szCs w:val="21"/>
        </w:rPr>
        <w:t>：疫情期间一些</w:t>
      </w:r>
      <w:r>
        <w:rPr>
          <w:rFonts w:asciiTheme="minorHAnsi" w:cstheme="minorHAnsi"/>
          <w:sz w:val="24"/>
          <w:szCs w:val="21"/>
        </w:rPr>
        <w:t>APP</w:t>
      </w:r>
      <w:r>
        <w:rPr>
          <w:rFonts w:hint="eastAsia" w:asciiTheme="minorHAnsi" w:cstheme="minorHAnsi"/>
          <w:sz w:val="24"/>
          <w:szCs w:val="21"/>
        </w:rPr>
        <w:t>要求提供个人信息和行踪数据的看法</w:t>
      </w:r>
      <w:bookmarkEnd w:id="309"/>
    </w:p>
    <w:p>
      <w:pPr>
        <w:ind w:firstLine="0" w:firstLineChars="0"/>
        <w:rPr>
          <w:rFonts w:cstheme="minorHAnsi"/>
        </w:rPr>
      </w:pPr>
      <w:r>
        <w:rPr>
          <w:rFonts w:cstheme="minorHAnsi"/>
        </w:rPr>
        <w:t>（图表数据来源：公众网民版专题8：新冠疫情的影响和应对专题第9题：疫情期间，不少APP</w:t>
      </w:r>
      <w:r>
        <w:rPr>
          <w:rFonts w:hint="eastAsia" w:cstheme="minorHAnsi"/>
        </w:rPr>
        <w:t>要求提供个人信息和行踪数据，您的看法是？）</w:t>
      </w:r>
    </w:p>
    <w:p>
      <w:pPr>
        <w:ind w:firstLine="0" w:firstLineChars="0"/>
        <w:rPr>
          <w:rFonts w:cstheme="minorHAnsi"/>
        </w:rPr>
      </w:pPr>
    </w:p>
    <w:p>
      <w:pPr>
        <w:rPr>
          <w:rFonts w:cstheme="minorHAnsi"/>
        </w:rPr>
      </w:pPr>
      <w:r>
        <w:rPr>
          <w:rFonts w:hint="eastAsia" w:cstheme="minorHAnsi"/>
        </w:rPr>
        <w:t>（</w:t>
      </w:r>
      <w:r>
        <w:rPr>
          <w:rFonts w:cstheme="minorHAnsi"/>
        </w:rPr>
        <w:t>10</w:t>
      </w:r>
      <w:r>
        <w:rPr>
          <w:rFonts w:hint="eastAsia" w:cstheme="minorHAnsi"/>
        </w:rPr>
        <w:t>）在疫情期间最应采取的个人信息安全保护措施</w:t>
      </w:r>
    </w:p>
    <w:p>
      <w:pPr>
        <w:rPr>
          <w:rFonts w:cstheme="minorHAnsi"/>
        </w:rPr>
      </w:pPr>
      <w:r>
        <w:rPr>
          <w:rFonts w:hint="eastAsia" w:cstheme="minorHAnsi"/>
        </w:rPr>
        <w:t>公众网民对在疫情期间最应采取的个人信息安全保护措施的选择：排第一位是疫情期间，任何实体在收集个人信息时应说明其目的和用途（选择率75.21</w:t>
      </w:r>
      <w:r>
        <w:rPr>
          <w:rFonts w:cstheme="minorHAnsi"/>
        </w:rPr>
        <w:t>%</w:t>
      </w:r>
      <w:r>
        <w:rPr>
          <w:rFonts w:hint="eastAsia" w:cstheme="minorHAnsi"/>
        </w:rPr>
        <w:t>）、第二位是疫情结束后，相关个人信息数据如有其他用途，需要提前告知（选择率64.38</w:t>
      </w:r>
      <w:r>
        <w:rPr>
          <w:rFonts w:cstheme="minorHAnsi"/>
        </w:rPr>
        <w:t>%</w:t>
      </w:r>
      <w:r>
        <w:rPr>
          <w:rFonts w:hint="eastAsia" w:cstheme="minorHAnsi"/>
        </w:rPr>
        <w:t>）、第三位是疫情结束后，对涉疫个人信息进行封存或销毁（选择率60.86</w:t>
      </w:r>
      <w:r>
        <w:rPr>
          <w:rFonts w:cstheme="minorHAnsi"/>
        </w:rPr>
        <w:t>%</w:t>
      </w:r>
      <w:r>
        <w:rPr>
          <w:rFonts w:hint="eastAsia" w:cstheme="minorHAnsi"/>
        </w:rPr>
        <w:t>）、第四位是公安、网信等相关部门开展专项行动，针对买卖、非法利用疫情数据的</w:t>
      </w:r>
      <w:r>
        <w:rPr>
          <w:rFonts w:cstheme="minorHAnsi"/>
        </w:rPr>
        <w:t>“</w:t>
      </w:r>
      <w:r>
        <w:rPr>
          <w:rFonts w:hint="eastAsia" w:cstheme="minorHAnsi"/>
        </w:rPr>
        <w:t>黑灰</w:t>
      </w:r>
      <w:r>
        <w:rPr>
          <w:rFonts w:cstheme="minorHAnsi"/>
        </w:rPr>
        <w:t>”</w:t>
      </w:r>
      <w:r>
        <w:rPr>
          <w:rFonts w:hint="eastAsia" w:cstheme="minorHAnsi"/>
        </w:rPr>
        <w:t>产业，加大排查打击力度（选择率50.48</w:t>
      </w:r>
      <w:r>
        <w:rPr>
          <w:rFonts w:cstheme="minorHAnsi"/>
        </w:rPr>
        <w:t>%</w:t>
      </w:r>
      <w:r>
        <w:rPr>
          <w:rFonts w:hint="eastAsia" w:cstheme="minorHAnsi"/>
        </w:rPr>
        <w:t>），第五位是完善应急管理相关法律条款，建立个人信息分级分类采集标准（选择率46.45</w:t>
      </w:r>
      <w:r>
        <w:rPr>
          <w:rFonts w:cstheme="minorHAnsi"/>
        </w:rPr>
        <w:t>%</w:t>
      </w:r>
      <w:r>
        <w:rPr>
          <w:rFonts w:hint="eastAsia" w:cstheme="minorHAnsi"/>
        </w:rPr>
        <w:t>），其它还有相关政府部门及时公开必要的疫情信息，如感染者的行踪信息（45.6</w:t>
      </w:r>
      <w:r>
        <w:rPr>
          <w:rFonts w:cstheme="minorHAnsi"/>
        </w:rPr>
        <w:t>%</w:t>
      </w:r>
      <w:r>
        <w:rPr>
          <w:rFonts w:hint="eastAsia" w:cstheme="minorHAnsi"/>
        </w:rPr>
        <w:t>），动态删除疫情数据，如删除超过一定期限后体温未见异常者的个人信息（39.48</w:t>
      </w:r>
      <w:r>
        <w:rPr>
          <w:rFonts w:cstheme="minorHAnsi"/>
        </w:rPr>
        <w:t>%</w:t>
      </w:r>
      <w:r>
        <w:rPr>
          <w:rFonts w:hint="eastAsia" w:cstheme="minorHAnsi"/>
        </w:rPr>
        <w:t>）。数据显示网民对于加强保护个人信息的措施，打击非常滥用，规范个人信息采集利用行为等措施是比较欢迎的。</w:t>
      </w:r>
    </w:p>
    <w:p>
      <w:pPr>
        <w:rPr>
          <w:rFonts w:cstheme="minorHAnsi"/>
        </w:rPr>
      </w:pPr>
      <w:r>
        <w:drawing>
          <wp:inline distT="0" distB="0" distL="114300" distR="114300">
            <wp:extent cx="4830445" cy="4317365"/>
            <wp:effectExtent l="4445" t="4445" r="22860" b="21590"/>
            <wp:docPr id="21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126</w:t>
      </w:r>
      <w:r>
        <w:rPr>
          <w:rFonts w:asciiTheme="minorHAnsi" w:cstheme="minorHAnsi"/>
          <w:sz w:val="24"/>
          <w:szCs w:val="21"/>
        </w:rPr>
        <w:fldChar w:fldCharType="end"/>
      </w:r>
      <w:bookmarkStart w:id="310" w:name="_Toc12943"/>
      <w:r>
        <w:rPr>
          <w:rFonts w:hint="eastAsia" w:asciiTheme="minorHAnsi" w:cstheme="minorHAnsi"/>
          <w:sz w:val="24"/>
          <w:szCs w:val="21"/>
        </w:rPr>
        <w:t>：在疫情期间最应采取的个人信息安全保护措施</w:t>
      </w:r>
      <w:bookmarkEnd w:id="310"/>
    </w:p>
    <w:p>
      <w:pPr>
        <w:ind w:firstLine="0" w:firstLineChars="0"/>
        <w:rPr>
          <w:rFonts w:cstheme="minorHAnsi"/>
        </w:rPr>
      </w:pPr>
      <w:r>
        <w:rPr>
          <w:rFonts w:cstheme="minorHAnsi"/>
        </w:rPr>
        <w:t>（图表数据来源：公众网民版专题8：新冠疫情的影响和应对专题第10题：您认为当前最应该采取哪些措施保证疫情下的个人信息安全？</w:t>
      </w:r>
      <w:r>
        <w:rPr>
          <w:rFonts w:hint="eastAsia" w:cstheme="minorHAnsi"/>
        </w:rPr>
        <w:t>）</w:t>
      </w:r>
    </w:p>
    <w:p>
      <w:pPr>
        <w:rPr>
          <w:rFonts w:cstheme="minorHAnsi"/>
        </w:rPr>
      </w:pPr>
    </w:p>
    <w:p>
      <w:pPr>
        <w:rPr>
          <w:rFonts w:cstheme="minorHAnsi"/>
        </w:rPr>
      </w:pPr>
      <w:r>
        <w:rPr>
          <w:rFonts w:hint="eastAsia" w:cstheme="minorHAnsi"/>
        </w:rPr>
        <w:t>（</w:t>
      </w:r>
      <w:r>
        <w:rPr>
          <w:rFonts w:cstheme="minorHAnsi"/>
        </w:rPr>
        <w:t>11</w:t>
      </w:r>
      <w:r>
        <w:rPr>
          <w:rFonts w:hint="eastAsia" w:cstheme="minorHAnsi"/>
        </w:rPr>
        <w:t>）在疫情期间遇到的问题</w:t>
      </w:r>
    </w:p>
    <w:p>
      <w:pPr>
        <w:rPr>
          <w:rFonts w:cstheme="minorHAnsi"/>
        </w:rPr>
      </w:pPr>
      <w:r>
        <w:rPr>
          <w:rFonts w:hint="eastAsia" w:cstheme="minorHAnsi"/>
        </w:rPr>
        <w:t>公众网民对在疫情期间遇到的问题：排第一位是网络谣言（选择率78.04</w:t>
      </w:r>
      <w:r>
        <w:rPr>
          <w:rFonts w:cstheme="minorHAnsi"/>
        </w:rPr>
        <w:t>%</w:t>
      </w:r>
      <w:r>
        <w:rPr>
          <w:rFonts w:hint="eastAsia" w:cstheme="minorHAnsi"/>
        </w:rPr>
        <w:t>）、第二位是防疫物资虚假宣传和不良信息骚扰（选择率50.66</w:t>
      </w:r>
      <w:r>
        <w:rPr>
          <w:rFonts w:cstheme="minorHAnsi"/>
        </w:rPr>
        <w:t>%</w:t>
      </w:r>
      <w:r>
        <w:rPr>
          <w:rFonts w:hint="eastAsia" w:cstheme="minorHAnsi"/>
        </w:rPr>
        <w:t>）、第三位是网络诈骗（要求以微信、银行账号直接转账交易）（选择率24.07</w:t>
      </w:r>
      <w:r>
        <w:rPr>
          <w:rFonts w:cstheme="minorHAnsi"/>
        </w:rPr>
        <w:t>%</w:t>
      </w:r>
      <w:r>
        <w:rPr>
          <w:rFonts w:hint="eastAsia" w:cstheme="minorHAnsi"/>
        </w:rPr>
        <w:t>）、第四位是个人信息被盗或被泄露（选择率20.99</w:t>
      </w:r>
      <w:r>
        <w:rPr>
          <w:rFonts w:cstheme="minorHAnsi"/>
        </w:rPr>
        <w:t>%</w:t>
      </w:r>
      <w:r>
        <w:rPr>
          <w:rFonts w:hint="eastAsia" w:cstheme="minorHAnsi"/>
        </w:rPr>
        <w:t>），第五位是收到过除专门疫情防控组织外的机构（如：工作单位、商业机构、行业组织、公益组织等）让您提供个人信息的要求（选择率18.88</w:t>
      </w:r>
      <w:r>
        <w:rPr>
          <w:rFonts w:cstheme="minorHAnsi"/>
        </w:rPr>
        <w:t>%</w:t>
      </w:r>
      <w:r>
        <w:rPr>
          <w:rFonts w:hint="eastAsia" w:cstheme="minorHAnsi"/>
        </w:rPr>
        <w:t>），其它还有网络购物权益受损（15.46</w:t>
      </w:r>
      <w:r>
        <w:rPr>
          <w:rFonts w:cstheme="minorHAnsi"/>
        </w:rPr>
        <w:t>%</w:t>
      </w:r>
      <w:r>
        <w:rPr>
          <w:rFonts w:hint="eastAsia" w:cstheme="minorHAnsi"/>
        </w:rPr>
        <w:t>），网络攻击（货物丢失、拒绝退货等）（12.66</w:t>
      </w:r>
      <w:r>
        <w:rPr>
          <w:rFonts w:cstheme="minorHAnsi"/>
        </w:rPr>
        <w:t>%</w:t>
      </w:r>
      <w:r>
        <w:rPr>
          <w:rFonts w:hint="eastAsia" w:cstheme="minorHAnsi"/>
        </w:rPr>
        <w:t>）。数据显示网民在疫情期间遇到主要问题是网络谣言、不良信息骚扰和网络诈骗等。</w:t>
      </w:r>
    </w:p>
    <w:p>
      <w:pPr>
        <w:rPr>
          <w:rFonts w:cstheme="minorHAnsi"/>
        </w:rPr>
      </w:pPr>
      <w:r>
        <w:drawing>
          <wp:inline distT="0" distB="0" distL="114300" distR="114300">
            <wp:extent cx="4617720" cy="3550920"/>
            <wp:effectExtent l="4445" t="4445" r="6985" b="6985"/>
            <wp:docPr id="2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127</w:t>
      </w:r>
      <w:r>
        <w:rPr>
          <w:rFonts w:asciiTheme="minorHAnsi" w:cstheme="minorHAnsi"/>
          <w:sz w:val="24"/>
          <w:szCs w:val="21"/>
        </w:rPr>
        <w:fldChar w:fldCharType="end"/>
      </w:r>
      <w:bookmarkStart w:id="311" w:name="_Toc16357"/>
      <w:r>
        <w:rPr>
          <w:rFonts w:hint="eastAsia" w:asciiTheme="minorHAnsi" w:cstheme="minorHAnsi"/>
          <w:sz w:val="24"/>
          <w:szCs w:val="21"/>
        </w:rPr>
        <w:t>：在疫情期间遇到的问题</w:t>
      </w:r>
      <w:bookmarkEnd w:id="311"/>
    </w:p>
    <w:p>
      <w:pPr>
        <w:ind w:firstLine="0" w:firstLineChars="0"/>
        <w:rPr>
          <w:rFonts w:cstheme="minorHAnsi"/>
        </w:rPr>
      </w:pPr>
      <w:r>
        <w:rPr>
          <w:rFonts w:cstheme="minorHAnsi"/>
        </w:rPr>
        <w:t>（图表数据来源：公众网民版专题8：新冠疫情的影响和应对专题第11题：疫情期间，您是否遇到了下列问题？</w:t>
      </w:r>
      <w:r>
        <w:rPr>
          <w:rFonts w:hint="eastAsia" w:cstheme="minorHAnsi"/>
        </w:rPr>
        <w:t>）</w:t>
      </w:r>
    </w:p>
    <w:p>
      <w:pPr>
        <w:ind w:firstLine="0" w:firstLineChars="0"/>
        <w:rPr>
          <w:rFonts w:cstheme="minorHAnsi"/>
        </w:rPr>
      </w:pPr>
    </w:p>
    <w:p>
      <w:pPr>
        <w:rPr>
          <w:rFonts w:cstheme="minorHAnsi"/>
        </w:rPr>
      </w:pPr>
      <w:r>
        <w:rPr>
          <w:rFonts w:hint="eastAsia" w:cstheme="minorHAnsi"/>
        </w:rPr>
        <w:t>（</w:t>
      </w:r>
      <w:r>
        <w:rPr>
          <w:rFonts w:cstheme="minorHAnsi"/>
        </w:rPr>
        <w:t>12</w:t>
      </w:r>
      <w:r>
        <w:rPr>
          <w:rFonts w:hint="eastAsia" w:cstheme="minorHAnsi"/>
        </w:rPr>
        <w:t>）政府在疫情期间利用大数据助力防疫的措施的有效性评价</w:t>
      </w:r>
    </w:p>
    <w:p>
      <w:pPr>
        <w:rPr>
          <w:rFonts w:cstheme="minorHAnsi"/>
        </w:rPr>
      </w:pPr>
      <w:r>
        <w:rPr>
          <w:rFonts w:hint="eastAsia" w:cstheme="minorHAnsi"/>
        </w:rPr>
        <w:t>公众网民对政府在疫情期间利用大数据助力防疫的措施的有效性评价：排第一位是人口流动大数据分析追踪疑似病例、无症状感染者（选择率84.42</w:t>
      </w:r>
      <w:r>
        <w:rPr>
          <w:rFonts w:cstheme="minorHAnsi"/>
        </w:rPr>
        <w:t>%</w:t>
      </w:r>
      <w:r>
        <w:rPr>
          <w:rFonts w:hint="eastAsia" w:cstheme="minorHAnsi"/>
        </w:rPr>
        <w:t>）、第二位是疫情实时地图发布（选择率77.66</w:t>
      </w:r>
      <w:r>
        <w:rPr>
          <w:rFonts w:cstheme="minorHAnsi"/>
        </w:rPr>
        <w:t>%</w:t>
      </w:r>
      <w:r>
        <w:rPr>
          <w:rFonts w:hint="eastAsia" w:cstheme="minorHAnsi"/>
        </w:rPr>
        <w:t>）、第三位是使用健康码出入小区、公共场所（选择率60.55</w:t>
      </w:r>
      <w:r>
        <w:rPr>
          <w:rFonts w:cstheme="minorHAnsi"/>
        </w:rPr>
        <w:t>%</w:t>
      </w:r>
      <w:r>
        <w:rPr>
          <w:rFonts w:hint="eastAsia" w:cstheme="minorHAnsi"/>
        </w:rPr>
        <w:t>）、第四位是全国发热门诊在线查询及咨询（选择率60.2</w:t>
      </w:r>
      <w:r>
        <w:rPr>
          <w:rFonts w:cstheme="minorHAnsi"/>
        </w:rPr>
        <w:t>%</w:t>
      </w:r>
      <w:r>
        <w:rPr>
          <w:rFonts w:hint="eastAsia" w:cstheme="minorHAnsi"/>
        </w:rPr>
        <w:t>），第五位是使用</w:t>
      </w:r>
      <w:r>
        <w:rPr>
          <w:rFonts w:cstheme="minorHAnsi"/>
        </w:rPr>
        <w:t>APP</w:t>
      </w:r>
      <w:r>
        <w:rPr>
          <w:rFonts w:hint="eastAsia" w:cstheme="minorHAnsi"/>
        </w:rPr>
        <w:t>、小程序预约登记和领取口罩（选择率54.46</w:t>
      </w:r>
      <w:r>
        <w:rPr>
          <w:rFonts w:cstheme="minorHAnsi"/>
        </w:rPr>
        <w:t>%</w:t>
      </w:r>
      <w:r>
        <w:rPr>
          <w:rFonts w:hint="eastAsia" w:cstheme="minorHAnsi"/>
        </w:rPr>
        <w:t>），其它还有确诊患者同乘疫情查询（53.78</w:t>
      </w:r>
      <w:r>
        <w:rPr>
          <w:rFonts w:cstheme="minorHAnsi"/>
        </w:rPr>
        <w:t>%</w:t>
      </w:r>
      <w:r>
        <w:rPr>
          <w:rFonts w:hint="eastAsia" w:cstheme="minorHAnsi"/>
        </w:rPr>
        <w:t>），社交媒体疫情舆情谣言分析与辟谣信息发布（45.03</w:t>
      </w:r>
      <w:r>
        <w:rPr>
          <w:rFonts w:cstheme="minorHAnsi"/>
        </w:rPr>
        <w:t>%</w:t>
      </w:r>
      <w:r>
        <w:rPr>
          <w:rFonts w:hint="eastAsia" w:cstheme="minorHAnsi"/>
        </w:rPr>
        <w:t>）等。数据显示网民在疫情期间信息化防疫措施最有效的是人口流动大数据分析、疫情实时地图、健康码应用、发热门诊在线咨询、确诊患者同乘查询等。</w:t>
      </w:r>
    </w:p>
    <w:p>
      <w:pPr>
        <w:rPr>
          <w:rFonts w:cstheme="minorHAnsi"/>
        </w:rPr>
      </w:pPr>
      <w:r>
        <w:drawing>
          <wp:inline distT="0" distB="0" distL="114300" distR="114300">
            <wp:extent cx="4742815" cy="3688080"/>
            <wp:effectExtent l="4445" t="4445" r="15240" b="22225"/>
            <wp:docPr id="2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128</w:t>
      </w:r>
      <w:r>
        <w:rPr>
          <w:rFonts w:asciiTheme="minorHAnsi" w:cstheme="minorHAnsi"/>
          <w:sz w:val="24"/>
          <w:szCs w:val="21"/>
        </w:rPr>
        <w:fldChar w:fldCharType="end"/>
      </w:r>
      <w:bookmarkStart w:id="312" w:name="_Toc144"/>
      <w:r>
        <w:rPr>
          <w:rFonts w:hint="eastAsia" w:asciiTheme="minorHAnsi" w:cstheme="minorHAnsi"/>
          <w:sz w:val="24"/>
          <w:szCs w:val="21"/>
        </w:rPr>
        <w:t>：政府在疫情期间利用大数据助力防疫的措施的有效性评价</w:t>
      </w:r>
      <w:bookmarkEnd w:id="312"/>
    </w:p>
    <w:p>
      <w:pPr>
        <w:ind w:firstLine="0" w:firstLineChars="0"/>
        <w:rPr>
          <w:rFonts w:cstheme="minorHAnsi"/>
        </w:rPr>
      </w:pPr>
      <w:r>
        <w:rPr>
          <w:rFonts w:cstheme="minorHAnsi"/>
        </w:rPr>
        <w:t>（图表数据来源：公众网民版专题8：新冠疫情的影响和应对专题第12题：政府在疫情期间利用大</w:t>
      </w:r>
      <w:r>
        <w:rPr>
          <w:rFonts w:hint="eastAsia" w:cstheme="minorHAnsi"/>
        </w:rPr>
        <w:t>数据等信息化手段助力防疫，您认为以下哪些措施最为有效？）</w:t>
      </w:r>
    </w:p>
    <w:p>
      <w:pPr>
        <w:ind w:firstLine="0" w:firstLineChars="0"/>
        <w:rPr>
          <w:rFonts w:cstheme="minorHAnsi"/>
        </w:rPr>
      </w:pPr>
    </w:p>
    <w:p>
      <w:pPr>
        <w:rPr>
          <w:rFonts w:cstheme="minorHAnsi"/>
        </w:rPr>
      </w:pPr>
      <w:r>
        <w:rPr>
          <w:rFonts w:hint="eastAsia" w:cstheme="minorHAnsi"/>
        </w:rPr>
        <w:t>（</w:t>
      </w:r>
      <w:r>
        <w:rPr>
          <w:rFonts w:cstheme="minorHAnsi"/>
        </w:rPr>
        <w:t>13</w:t>
      </w:r>
      <w:r>
        <w:rPr>
          <w:rFonts w:hint="eastAsia" w:cstheme="minorHAnsi"/>
        </w:rPr>
        <w:t>）疫情前后网络空间安全状况变化的评价</w:t>
      </w:r>
    </w:p>
    <w:p>
      <w:pPr>
        <w:rPr>
          <w:rFonts w:cstheme="minorHAnsi"/>
        </w:rPr>
      </w:pPr>
      <w:r>
        <w:rPr>
          <w:rFonts w:hint="eastAsia" w:cstheme="minorHAnsi"/>
        </w:rPr>
        <w:t>公众网民对疫情前后网络空间安全状况变化的评价：15.38</w:t>
      </w:r>
      <w:r>
        <w:rPr>
          <w:rFonts w:cstheme="minorHAnsi"/>
        </w:rPr>
        <w:t>%</w:t>
      </w:r>
      <w:r>
        <w:rPr>
          <w:rFonts w:hint="eastAsia" w:cstheme="minorHAnsi"/>
        </w:rPr>
        <w:t>公众网民表示明显改善；45.52</w:t>
      </w:r>
      <w:r>
        <w:rPr>
          <w:rFonts w:cstheme="minorHAnsi"/>
        </w:rPr>
        <w:t>%</w:t>
      </w:r>
      <w:r>
        <w:rPr>
          <w:rFonts w:hint="eastAsia" w:cstheme="minorHAnsi"/>
        </w:rPr>
        <w:t>网民表示有点改善；28.89</w:t>
      </w:r>
      <w:r>
        <w:rPr>
          <w:rFonts w:cstheme="minorHAnsi"/>
        </w:rPr>
        <w:t>%</w:t>
      </w:r>
      <w:r>
        <w:rPr>
          <w:rFonts w:hint="eastAsia" w:cstheme="minorHAnsi"/>
        </w:rPr>
        <w:t>网民表示不变；6.81</w:t>
      </w:r>
      <w:r>
        <w:rPr>
          <w:rFonts w:cstheme="minorHAnsi"/>
        </w:rPr>
        <w:t>%</w:t>
      </w:r>
      <w:r>
        <w:rPr>
          <w:rFonts w:hint="eastAsia" w:cstheme="minorHAnsi"/>
        </w:rPr>
        <w:t>网民表示有点变差；3.41</w:t>
      </w:r>
      <w:r>
        <w:rPr>
          <w:rFonts w:cstheme="minorHAnsi"/>
        </w:rPr>
        <w:t>%</w:t>
      </w:r>
      <w:r>
        <w:rPr>
          <w:rFonts w:hint="eastAsia" w:cstheme="minorHAnsi"/>
        </w:rPr>
        <w:t>网民表示明显变差。数据显示网民疫情前后网络空间安全状况评价是比较高的，表示有点改善或明显改善的网民占60.9</w:t>
      </w:r>
      <w:r>
        <w:rPr>
          <w:rFonts w:cstheme="minorHAnsi"/>
        </w:rPr>
        <w:t>%</w:t>
      </w:r>
      <w:r>
        <w:rPr>
          <w:rFonts w:hint="eastAsia" w:cstheme="minorHAnsi"/>
        </w:rPr>
        <w:t>，表示有点变差或明显变差的只占10.22</w:t>
      </w:r>
      <w:r>
        <w:rPr>
          <w:rFonts w:cstheme="minorHAnsi"/>
        </w:rPr>
        <w:t>%</w:t>
      </w:r>
      <w:r>
        <w:rPr>
          <w:rFonts w:hint="eastAsia" w:cstheme="minorHAnsi"/>
        </w:rPr>
        <w:t>，总体上评价是疫情期间网络空间安全状况是有改善的。</w:t>
      </w:r>
    </w:p>
    <w:p>
      <w:pPr>
        <w:rPr>
          <w:rFonts w:cstheme="minorHAnsi"/>
        </w:rPr>
      </w:pPr>
      <w:r>
        <w:drawing>
          <wp:inline distT="0" distB="0" distL="114300" distR="114300">
            <wp:extent cx="4810125" cy="2974340"/>
            <wp:effectExtent l="4445" t="4445" r="5080" b="12065"/>
            <wp:docPr id="214"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129</w:t>
      </w:r>
      <w:r>
        <w:rPr>
          <w:rFonts w:asciiTheme="minorHAnsi" w:cstheme="minorHAnsi"/>
          <w:sz w:val="24"/>
          <w:szCs w:val="21"/>
        </w:rPr>
        <w:fldChar w:fldCharType="end"/>
      </w:r>
      <w:bookmarkStart w:id="313" w:name="_Toc31554"/>
      <w:r>
        <w:rPr>
          <w:rFonts w:hint="eastAsia" w:asciiTheme="minorHAnsi" w:cstheme="minorHAnsi"/>
          <w:sz w:val="24"/>
          <w:szCs w:val="21"/>
        </w:rPr>
        <w:t>：疫情前后网络空间安全状况变化的评价</w:t>
      </w:r>
      <w:bookmarkEnd w:id="313"/>
    </w:p>
    <w:p>
      <w:pPr>
        <w:ind w:firstLine="0" w:firstLineChars="0"/>
        <w:rPr>
          <w:rFonts w:cstheme="minorHAnsi"/>
        </w:rPr>
      </w:pPr>
      <w:r>
        <w:rPr>
          <w:rFonts w:cstheme="minorHAnsi"/>
        </w:rPr>
        <w:t>（图表数据来源：公众网民版专题8：新冠疫情的影响和应对专题第13题：您认为疫情期间网络空间安全状况比平常有什么变化？</w:t>
      </w:r>
      <w:r>
        <w:rPr>
          <w:rFonts w:hint="eastAsia" w:cstheme="minorHAnsi"/>
        </w:rPr>
        <w:t>）</w:t>
      </w:r>
    </w:p>
    <w:p>
      <w:pPr>
        <w:ind w:firstLine="0" w:firstLineChars="0"/>
        <w:rPr>
          <w:rFonts w:cstheme="minorHAnsi"/>
        </w:rPr>
      </w:pPr>
    </w:p>
    <w:p>
      <w:pPr>
        <w:rPr>
          <w:rFonts w:cstheme="minorHAnsi"/>
        </w:rPr>
      </w:pPr>
      <w:r>
        <w:rPr>
          <w:rFonts w:hint="eastAsia" w:cstheme="minorHAnsi"/>
        </w:rPr>
        <w:t>（</w:t>
      </w:r>
      <w:r>
        <w:rPr>
          <w:rFonts w:cstheme="minorHAnsi"/>
        </w:rPr>
        <w:t>14</w:t>
      </w:r>
      <w:r>
        <w:rPr>
          <w:rFonts w:hint="eastAsia" w:cstheme="minorHAnsi"/>
        </w:rPr>
        <w:t>）对疫情期间政府部门在维护网络安全方面措施评价</w:t>
      </w:r>
    </w:p>
    <w:p>
      <w:pPr>
        <w:rPr>
          <w:rFonts w:cstheme="minorHAnsi"/>
        </w:rPr>
      </w:pPr>
      <w:r>
        <w:rPr>
          <w:rFonts w:hint="eastAsia" w:cstheme="minorHAnsi"/>
        </w:rPr>
        <w:t>公众网民对疫情期间政府部门在维护网络安全方面措施评价：14.56</w:t>
      </w:r>
      <w:r>
        <w:rPr>
          <w:rFonts w:cstheme="minorHAnsi"/>
        </w:rPr>
        <w:t>%</w:t>
      </w:r>
      <w:r>
        <w:rPr>
          <w:rFonts w:hint="eastAsia" w:cstheme="minorHAnsi"/>
        </w:rPr>
        <w:t>公众网民表示非常满意；</w:t>
      </w:r>
      <w:r>
        <w:rPr>
          <w:rFonts w:hint="eastAsia" w:cstheme="minorHAnsi"/>
          <w:lang w:val="en-US" w:eastAsia="zh-CN"/>
        </w:rPr>
        <w:t>5</w:t>
      </w:r>
      <w:r>
        <w:rPr>
          <w:rFonts w:hint="eastAsia" w:cstheme="minorHAnsi"/>
        </w:rPr>
        <w:t>3.58</w:t>
      </w:r>
      <w:r>
        <w:rPr>
          <w:rFonts w:cstheme="minorHAnsi"/>
        </w:rPr>
        <w:t>%</w:t>
      </w:r>
      <w:r>
        <w:rPr>
          <w:rFonts w:hint="eastAsia" w:cstheme="minorHAnsi"/>
        </w:rPr>
        <w:t>网民表示满意；28.38</w:t>
      </w:r>
      <w:r>
        <w:rPr>
          <w:rFonts w:cstheme="minorHAnsi"/>
        </w:rPr>
        <w:t>%</w:t>
      </w:r>
      <w:r>
        <w:rPr>
          <w:rFonts w:hint="eastAsia" w:cstheme="minorHAnsi"/>
        </w:rPr>
        <w:t>网民表示一般；2.1</w:t>
      </w:r>
      <w:r>
        <w:rPr>
          <w:rFonts w:cstheme="minorHAnsi"/>
        </w:rPr>
        <w:t>%</w:t>
      </w:r>
      <w:r>
        <w:rPr>
          <w:rFonts w:hint="eastAsia" w:cstheme="minorHAnsi"/>
        </w:rPr>
        <w:t>网民表示不满意；1.37</w:t>
      </w:r>
      <w:r>
        <w:rPr>
          <w:rFonts w:cstheme="minorHAnsi"/>
        </w:rPr>
        <w:t>%</w:t>
      </w:r>
      <w:r>
        <w:rPr>
          <w:rFonts w:hint="eastAsia" w:cstheme="minorHAnsi"/>
        </w:rPr>
        <w:t>网民表示非常不满意。数据显示网民对疫情期间政府部门在维护网络安全方面措施评价是比较高的，表示满意或非常满意的网民占68.14</w:t>
      </w:r>
      <w:r>
        <w:rPr>
          <w:rFonts w:cstheme="minorHAnsi"/>
        </w:rPr>
        <w:t>%</w:t>
      </w:r>
      <w:r>
        <w:rPr>
          <w:rFonts w:hint="eastAsia" w:cstheme="minorHAnsi"/>
        </w:rPr>
        <w:t>，表示不满意或非常不满意的只占3.47</w:t>
      </w:r>
      <w:r>
        <w:rPr>
          <w:rFonts w:cstheme="minorHAnsi"/>
        </w:rPr>
        <w:t>%</w:t>
      </w:r>
      <w:r>
        <w:rPr>
          <w:rFonts w:hint="eastAsia" w:cstheme="minorHAnsi"/>
        </w:rPr>
        <w:t>，总体上评价是满意的。</w:t>
      </w:r>
    </w:p>
    <w:p>
      <w:pPr>
        <w:rPr>
          <w:rFonts w:cstheme="minorHAnsi"/>
        </w:rPr>
      </w:pPr>
      <w:r>
        <w:drawing>
          <wp:inline distT="0" distB="0" distL="114300" distR="114300">
            <wp:extent cx="4941570" cy="2703195"/>
            <wp:effectExtent l="4445" t="4445" r="6985" b="16510"/>
            <wp:docPr id="215"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130</w:t>
      </w:r>
      <w:r>
        <w:rPr>
          <w:rFonts w:asciiTheme="minorHAnsi" w:cstheme="minorHAnsi"/>
          <w:sz w:val="24"/>
          <w:szCs w:val="21"/>
        </w:rPr>
        <w:fldChar w:fldCharType="end"/>
      </w:r>
      <w:bookmarkStart w:id="314" w:name="_Toc14384"/>
      <w:r>
        <w:rPr>
          <w:rFonts w:hint="eastAsia" w:asciiTheme="minorHAnsi" w:cstheme="minorHAnsi"/>
          <w:sz w:val="24"/>
          <w:szCs w:val="21"/>
        </w:rPr>
        <w:t>：对疫情期间政府部门在维护网络安全方面措施评价</w:t>
      </w:r>
      <w:bookmarkEnd w:id="314"/>
    </w:p>
    <w:p>
      <w:pPr>
        <w:ind w:firstLine="0" w:firstLineChars="0"/>
        <w:rPr>
          <w:rFonts w:cstheme="minorHAnsi"/>
        </w:rPr>
      </w:pPr>
      <w:r>
        <w:rPr>
          <w:rFonts w:cstheme="minorHAnsi"/>
        </w:rPr>
        <w:t>（图表数据来源：公众网民版专题8：新冠疫情的影响和应对专题第14题：您对疫情期间政府部门在维护网络安全方面措施效果总体评价如何？</w:t>
      </w:r>
      <w:r>
        <w:rPr>
          <w:rFonts w:hint="eastAsia" w:cstheme="minorHAnsi"/>
        </w:rPr>
        <w:t>）</w:t>
      </w:r>
    </w:p>
    <w:p>
      <w:pPr>
        <w:rPr>
          <w:rFonts w:cstheme="minorHAnsi"/>
        </w:rPr>
      </w:pPr>
    </w:p>
    <w:p>
      <w:pPr>
        <w:rPr>
          <w:rFonts w:cstheme="minorHAnsi"/>
        </w:rPr>
      </w:pPr>
      <w:r>
        <w:rPr>
          <w:rFonts w:hint="eastAsia" w:cstheme="minorHAnsi"/>
        </w:rPr>
        <w:t>（</w:t>
      </w:r>
      <w:r>
        <w:rPr>
          <w:rFonts w:cstheme="minorHAnsi"/>
        </w:rPr>
        <w:t>15</w:t>
      </w:r>
      <w:r>
        <w:rPr>
          <w:rFonts w:hint="eastAsia" w:cstheme="minorHAnsi"/>
        </w:rPr>
        <w:t>）对疫情期间政府部门在维护网络安全方面具体措施评价</w:t>
      </w:r>
    </w:p>
    <w:p>
      <w:pPr>
        <w:rPr>
          <w:rFonts w:cstheme="minorHAnsi"/>
        </w:rPr>
      </w:pPr>
      <w:r>
        <w:rPr>
          <w:rFonts w:hint="eastAsia" w:cstheme="minorHAnsi"/>
        </w:rPr>
        <w:t>公众网民对疫情期间政府部门在维护网络安全方面具体措施评价：最高的是健康码应用（满意度79.38</w:t>
      </w:r>
      <w:r>
        <w:rPr>
          <w:rFonts w:cstheme="minorHAnsi"/>
        </w:rPr>
        <w:t>%</w:t>
      </w:r>
      <w:r>
        <w:rPr>
          <w:rFonts w:hint="eastAsia" w:cstheme="minorHAnsi"/>
        </w:rPr>
        <w:t>），其次是舆情疏导（满意度74.67</w:t>
      </w:r>
      <w:r>
        <w:rPr>
          <w:rFonts w:cstheme="minorHAnsi"/>
        </w:rPr>
        <w:t>%</w:t>
      </w:r>
      <w:r>
        <w:rPr>
          <w:rFonts w:hint="eastAsia" w:cstheme="minorHAnsi"/>
        </w:rPr>
        <w:t>），第三是信息公开（满意度73.86</w:t>
      </w:r>
      <w:r>
        <w:rPr>
          <w:rFonts w:cstheme="minorHAnsi"/>
        </w:rPr>
        <w:t>%</w:t>
      </w:r>
      <w:r>
        <w:rPr>
          <w:rFonts w:hint="eastAsia" w:cstheme="minorHAnsi"/>
        </w:rPr>
        <w:t>），第四是打击诈骗（满意度65.69</w:t>
      </w:r>
      <w:r>
        <w:rPr>
          <w:rFonts w:cstheme="minorHAnsi"/>
        </w:rPr>
        <w:t>%</w:t>
      </w:r>
      <w:r>
        <w:rPr>
          <w:rFonts w:hint="eastAsia" w:cstheme="minorHAnsi"/>
        </w:rPr>
        <w:t>），第五是个人信息保护（54.88</w:t>
      </w:r>
      <w:r>
        <w:rPr>
          <w:rFonts w:cstheme="minorHAnsi"/>
        </w:rPr>
        <w:t>%</w:t>
      </w:r>
      <w:r>
        <w:rPr>
          <w:rFonts w:hint="eastAsia" w:cstheme="minorHAnsi"/>
        </w:rPr>
        <w:t>）。数据显示网民对疫情期间政府部门在维护网络安全方面措施评价是比较高的。</w:t>
      </w:r>
    </w:p>
    <w:p>
      <w:pPr>
        <w:rPr>
          <w:rFonts w:cstheme="minorHAnsi"/>
        </w:rPr>
      </w:pPr>
      <w:r>
        <w:drawing>
          <wp:inline distT="0" distB="0" distL="114300" distR="114300">
            <wp:extent cx="4902200" cy="2083435"/>
            <wp:effectExtent l="4445" t="4445" r="8255" b="7620"/>
            <wp:docPr id="216"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pPr>
        <w:pStyle w:val="6"/>
        <w:jc w:val="center"/>
        <w:rPr>
          <w:rFonts w:asciiTheme="minorHAnsi" w:cstheme="minorHAnsi"/>
          <w:sz w:val="24"/>
          <w:szCs w:val="21"/>
        </w:rPr>
      </w:pPr>
      <w:r>
        <w:rPr>
          <w:rFonts w:hint="eastAsia" w:asciiTheme="minorHAnsi" w:cstheme="minorHAnsi"/>
          <w:sz w:val="24"/>
          <w:szCs w:val="21"/>
        </w:rPr>
        <w:t>图表</w:t>
      </w:r>
      <w:r>
        <w:rPr>
          <w:rFonts w:asciiTheme="minorHAnsi" w:cstheme="minorHAnsi"/>
          <w:sz w:val="24"/>
          <w:szCs w:val="21"/>
        </w:rPr>
        <w:fldChar w:fldCharType="begin"/>
      </w:r>
      <w:r>
        <w:rPr>
          <w:rFonts w:asciiTheme="minorHAnsi" w:cstheme="minorHAnsi"/>
          <w:sz w:val="24"/>
          <w:szCs w:val="21"/>
        </w:rPr>
        <w:instrText xml:space="preserve"> SEQ </w:instrText>
      </w:r>
      <w:r>
        <w:rPr>
          <w:rFonts w:hint="eastAsia" w:asciiTheme="minorHAnsi" w:cstheme="minorHAnsi"/>
          <w:sz w:val="24"/>
          <w:szCs w:val="21"/>
        </w:rPr>
        <w:instrText xml:space="preserve">图表</w:instrText>
      </w:r>
      <w:r>
        <w:rPr>
          <w:rFonts w:asciiTheme="minorHAnsi" w:cstheme="minorHAnsi"/>
          <w:sz w:val="24"/>
          <w:szCs w:val="21"/>
        </w:rPr>
        <w:instrText xml:space="preserve"> \* ARABIC </w:instrText>
      </w:r>
      <w:r>
        <w:rPr>
          <w:rFonts w:asciiTheme="minorHAnsi" w:cstheme="minorHAnsi"/>
          <w:sz w:val="24"/>
          <w:szCs w:val="21"/>
        </w:rPr>
        <w:fldChar w:fldCharType="separate"/>
      </w:r>
      <w:r>
        <w:rPr>
          <w:rFonts w:asciiTheme="minorHAnsi" w:cstheme="minorHAnsi"/>
          <w:sz w:val="24"/>
          <w:szCs w:val="21"/>
        </w:rPr>
        <w:t>131</w:t>
      </w:r>
      <w:r>
        <w:rPr>
          <w:rFonts w:asciiTheme="minorHAnsi" w:cstheme="minorHAnsi"/>
          <w:sz w:val="24"/>
          <w:szCs w:val="21"/>
        </w:rPr>
        <w:fldChar w:fldCharType="end"/>
      </w:r>
      <w:bookmarkStart w:id="315" w:name="_Toc21788"/>
      <w:r>
        <w:rPr>
          <w:rFonts w:hint="eastAsia" w:asciiTheme="minorHAnsi" w:cstheme="minorHAnsi"/>
          <w:sz w:val="24"/>
          <w:szCs w:val="21"/>
        </w:rPr>
        <w:t>：疫情期间政府部门采取的具体措施评价</w:t>
      </w:r>
      <w:bookmarkEnd w:id="315"/>
    </w:p>
    <w:p>
      <w:pPr>
        <w:ind w:firstLine="0" w:firstLineChars="0"/>
        <w:rPr>
          <w:rFonts w:hint="eastAsia" w:cstheme="minorHAnsi"/>
        </w:rPr>
      </w:pPr>
      <w:r>
        <w:rPr>
          <w:rFonts w:cstheme="minorHAnsi"/>
        </w:rPr>
        <w:t>（图表数据来源：公众网民版专题8：新冠疫情的影响和应对专题第15题：您对疫情期间政府部门具体措施效果评价如何？其中：</w:t>
      </w:r>
      <w:r>
        <w:rPr>
          <w:rFonts w:hint="eastAsia" w:cstheme="minorHAnsi"/>
        </w:rPr>
        <w:t>①打击诈骗、制假售假等犯罪行为效果；②落实个人信息保护措施效果；③舆情疏导和谣言防控效果；④落实信息公开保障公众知情权的效果；⑤健康码等信息化疫情防控措施效果）</w:t>
      </w:r>
    </w:p>
    <w:p>
      <w:pPr>
        <w:ind w:firstLine="0" w:firstLineChars="0"/>
        <w:rPr>
          <w:rFonts w:hint="eastAsia" w:cstheme="minorHAnsi"/>
        </w:rPr>
      </w:pPr>
    </w:p>
    <w:p>
      <w:pPr>
        <w:pStyle w:val="2"/>
      </w:pPr>
      <w:bookmarkStart w:id="316" w:name="_Toc4677"/>
      <w:r>
        <w:rPr>
          <w:rFonts w:hint="eastAsia"/>
          <w:lang w:val="en-US" w:eastAsia="zh-CN"/>
        </w:rPr>
        <w:t>六</w:t>
      </w:r>
      <w:r>
        <w:rPr>
          <w:rFonts w:hint="eastAsia"/>
        </w:rPr>
        <w:t>、</w:t>
      </w:r>
      <w:r>
        <w:rPr>
          <w:rFonts w:hint="eastAsia"/>
          <w:lang w:val="en-US" w:eastAsia="zh-CN"/>
        </w:rPr>
        <w:t>从业人员版</w:t>
      </w:r>
      <w:r>
        <w:rPr>
          <w:rFonts w:hint="eastAsia"/>
        </w:rPr>
        <w:t>网民基本情况</w:t>
      </w:r>
      <w:bookmarkEnd w:id="316"/>
    </w:p>
    <w:p>
      <w:pPr>
        <w:ind w:firstLine="560"/>
        <w:rPr>
          <w:rFonts w:asciiTheme="minorEastAsia" w:hAnsiTheme="minorEastAsia"/>
          <w:sz w:val="24"/>
          <w:szCs w:val="24"/>
        </w:rPr>
      </w:pPr>
      <w:bookmarkStart w:id="317" w:name="_Toc48725385"/>
      <w:r>
        <w:rPr>
          <w:rFonts w:hint="eastAsia" w:asciiTheme="minorEastAsia" w:hAnsiTheme="minorEastAsia"/>
          <w:sz w:val="24"/>
          <w:szCs w:val="24"/>
        </w:rPr>
        <w:t>本次问卷调查共收回广州市从业人员版网络安全感满意度调查问卷</w:t>
      </w:r>
      <w:r>
        <w:rPr>
          <w:rFonts w:hint="eastAsia" w:asciiTheme="minorEastAsia" w:hAnsiTheme="minorEastAsia" w:cstheme="minorEastAsia"/>
          <w:sz w:val="24"/>
          <w:szCs w:val="24"/>
        </w:rPr>
        <w:t>13794</w:t>
      </w:r>
      <w:r>
        <w:rPr>
          <w:rFonts w:hint="eastAsia" w:asciiTheme="minorEastAsia" w:hAnsiTheme="minorEastAsia"/>
          <w:sz w:val="24"/>
          <w:szCs w:val="24"/>
        </w:rPr>
        <w:t>份，经数据清洗消除无效数据后，共有</w:t>
      </w:r>
      <w:r>
        <w:rPr>
          <w:rFonts w:hint="eastAsia" w:asciiTheme="minorEastAsia" w:hAnsiTheme="minorEastAsia" w:cstheme="minorEastAsia"/>
          <w:sz w:val="24"/>
          <w:szCs w:val="24"/>
        </w:rPr>
        <w:t>13794</w:t>
      </w:r>
      <w:r>
        <w:rPr>
          <w:rFonts w:hint="eastAsia" w:asciiTheme="minorEastAsia" w:hAnsiTheme="minorEastAsia"/>
          <w:sz w:val="24"/>
          <w:szCs w:val="24"/>
        </w:rPr>
        <w:t>份问卷数据纳入统计。</w:t>
      </w:r>
    </w:p>
    <w:p>
      <w:pPr>
        <w:ind w:firstLine="560"/>
        <w:rPr>
          <w:rFonts w:asciiTheme="minorEastAsia" w:hAnsiTheme="minorEastAsia"/>
          <w:sz w:val="24"/>
          <w:szCs w:val="24"/>
        </w:rPr>
      </w:pPr>
      <w:r>
        <w:rPr>
          <w:rFonts w:hint="eastAsia" w:asciiTheme="minorEastAsia" w:hAnsiTheme="minorEastAsia"/>
          <w:sz w:val="24"/>
          <w:szCs w:val="24"/>
        </w:rPr>
        <w:t>以下统计数据基于本次调查问卷有效样本统计而成，反映的是参与调查活动的公众网民和从业人员的意见和情况。报告中“全国”是特指全国范围参与调查的有效样本的总体，“各省”、“各市”也是基于参与调查的有效样本中分布在各省、各市的子集。本报告是广州报告，数据统计范围涵盖广州有效样本。</w:t>
      </w:r>
    </w:p>
    <w:p>
      <w:pPr>
        <w:ind w:firstLine="560"/>
        <w:rPr>
          <w:rFonts w:asciiTheme="minorEastAsia" w:hAnsiTheme="minorEastAsia"/>
          <w:sz w:val="28"/>
          <w:szCs w:val="28"/>
        </w:rPr>
      </w:pPr>
    </w:p>
    <w:p>
      <w:pPr>
        <w:pStyle w:val="3"/>
        <w:ind w:firstLine="361" w:firstLineChars="150"/>
      </w:pPr>
      <w:bookmarkStart w:id="318" w:name="_Toc3670"/>
      <w:bookmarkStart w:id="319" w:name="_Toc16902"/>
      <w:bookmarkStart w:id="320" w:name="_Toc22993"/>
      <w:r>
        <w:rPr>
          <w:rFonts w:hint="eastAsia"/>
          <w:lang w:val="en-US" w:eastAsia="zh-CN"/>
        </w:rPr>
        <w:t>6</w:t>
      </w:r>
      <w:r>
        <w:rPr>
          <w:rFonts w:hint="eastAsia"/>
        </w:rPr>
        <w:t>.1</w:t>
      </w:r>
      <w:r>
        <w:t xml:space="preserve"> </w:t>
      </w:r>
      <w:r>
        <w:rPr>
          <w:rFonts w:hint="eastAsia"/>
        </w:rPr>
        <w:t>性别分布</w:t>
      </w:r>
      <w:bookmarkEnd w:id="317"/>
      <w:bookmarkEnd w:id="318"/>
      <w:bookmarkEnd w:id="319"/>
      <w:bookmarkEnd w:id="320"/>
    </w:p>
    <w:p>
      <w:pPr>
        <w:ind w:firstLine="600" w:firstLineChars="250"/>
        <w:rPr>
          <w:rFonts w:asciiTheme="minorEastAsia" w:hAnsiTheme="minorEastAsia"/>
          <w:sz w:val="24"/>
          <w:szCs w:val="24"/>
        </w:rPr>
      </w:pPr>
      <w:r>
        <w:rPr>
          <w:rFonts w:hint="eastAsia" w:asciiTheme="minorEastAsia" w:hAnsiTheme="minorEastAsia"/>
          <w:sz w:val="24"/>
          <w:szCs w:val="24"/>
        </w:rPr>
        <w:t>参与本次调查的网民中男性占 59.11 %，女性网民占 40.89%。从数据上看从业人员中男、女的比例有点区别。</w:t>
      </w:r>
    </w:p>
    <w:p>
      <w:pPr>
        <w:ind w:firstLine="360" w:firstLineChars="150"/>
        <w:jc w:val="center"/>
        <w:rPr>
          <w:sz w:val="24"/>
          <w:szCs w:val="24"/>
        </w:rPr>
      </w:pPr>
      <w:r>
        <w:rPr>
          <w:sz w:val="24"/>
          <w:szCs w:val="24"/>
        </w:rPr>
        <w:drawing>
          <wp:inline distT="0" distB="0" distL="114300" distR="114300">
            <wp:extent cx="4572000" cy="2742565"/>
            <wp:effectExtent l="4445" t="4445" r="14605" b="15240"/>
            <wp:docPr id="1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pPr>
        <w:pStyle w:val="6"/>
        <w:jc w:val="center"/>
        <w:rPr>
          <w:sz w:val="24"/>
          <w:szCs w:val="24"/>
        </w:rPr>
      </w:pPr>
      <w:r>
        <w:rPr>
          <w:rFonts w:hint="eastAsia"/>
          <w:sz w:val="24"/>
          <w:szCs w:val="24"/>
        </w:rPr>
        <w:t xml:space="preserve">图表 </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132</w:t>
      </w:r>
      <w:r>
        <w:rPr>
          <w:sz w:val="24"/>
          <w:szCs w:val="24"/>
        </w:rPr>
        <w:fldChar w:fldCharType="end"/>
      </w:r>
      <w:bookmarkStart w:id="321" w:name="_Toc11764"/>
      <w:bookmarkStart w:id="322" w:name="_Toc28887"/>
      <w:bookmarkStart w:id="323" w:name="_Toc22488"/>
      <w:r>
        <w:rPr>
          <w:rFonts w:hint="eastAsia"/>
          <w:sz w:val="24"/>
          <w:szCs w:val="24"/>
        </w:rPr>
        <w:t>：广州从业人员网民性别分布图</w:t>
      </w:r>
      <w:bookmarkEnd w:id="321"/>
      <w:bookmarkEnd w:id="322"/>
      <w:bookmarkEnd w:id="323"/>
    </w:p>
    <w:p>
      <w:pPr>
        <w:pStyle w:val="6"/>
        <w:ind w:firstLine="360"/>
        <w:jc w:val="center"/>
        <w:rPr>
          <w:sz w:val="24"/>
          <w:szCs w:val="24"/>
        </w:rPr>
      </w:pPr>
    </w:p>
    <w:p>
      <w:pPr>
        <w:pStyle w:val="6"/>
        <w:ind w:firstLine="560"/>
        <w:rPr>
          <w:rFonts w:asciiTheme="minorEastAsia" w:hAnsiTheme="minorEastAsia" w:eastAsiaTheme="minorEastAsia"/>
          <w:sz w:val="24"/>
          <w:szCs w:val="24"/>
        </w:rPr>
      </w:pPr>
      <w:r>
        <w:rPr>
          <w:rFonts w:hint="eastAsia" w:asciiTheme="minorEastAsia" w:hAnsiTheme="minorEastAsia" w:eastAsiaTheme="minorEastAsia"/>
          <w:sz w:val="24"/>
          <w:szCs w:val="24"/>
        </w:rPr>
        <w:t>和广东数据相比，男、女网民的占比相差3.11个百分点，今年的从业人员样本数量比去年增加很多，因此，男女比例有所提升。</w:t>
      </w:r>
    </w:p>
    <w:p>
      <w:pPr>
        <w:pStyle w:val="3"/>
        <w:ind w:firstLine="361" w:firstLineChars="150"/>
      </w:pPr>
      <w:bookmarkStart w:id="324" w:name="_Toc14608"/>
      <w:bookmarkStart w:id="325" w:name="_Toc7755"/>
      <w:bookmarkStart w:id="326" w:name="_Toc29743"/>
      <w:bookmarkStart w:id="327" w:name="_Toc48725386"/>
      <w:r>
        <w:rPr>
          <w:rFonts w:hint="eastAsia"/>
          <w:lang w:val="en-US" w:eastAsia="zh-CN"/>
        </w:rPr>
        <w:t>6</w:t>
      </w:r>
      <w:r>
        <w:rPr>
          <w:rFonts w:hint="eastAsia"/>
        </w:rPr>
        <w:t>.2</w:t>
      </w:r>
      <w:r>
        <w:t xml:space="preserve"> </w:t>
      </w:r>
      <w:r>
        <w:rPr>
          <w:rFonts w:hint="eastAsia"/>
        </w:rPr>
        <w:t>年龄分布</w:t>
      </w:r>
      <w:bookmarkEnd w:id="324"/>
      <w:bookmarkEnd w:id="325"/>
      <w:bookmarkEnd w:id="326"/>
      <w:bookmarkEnd w:id="327"/>
    </w:p>
    <w:p>
      <w:pPr>
        <w:ind w:firstLine="560"/>
        <w:rPr>
          <w:rFonts w:asciiTheme="minorEastAsia" w:hAnsiTheme="minorEastAsia"/>
          <w:sz w:val="24"/>
          <w:szCs w:val="24"/>
        </w:rPr>
      </w:pPr>
      <w:r>
        <w:rPr>
          <w:rFonts w:hint="eastAsia" w:asciiTheme="minorEastAsia" w:hAnsiTheme="minorEastAsia"/>
          <w:sz w:val="24"/>
          <w:szCs w:val="24"/>
        </w:rPr>
        <w:t>网民中年轻人占大多数，其中，12岁到18岁占4.57%，19岁到24岁占24.24%，25岁到30岁占25.09%，31岁到45岁占 35.69%,  即30岁以下年轻人占约54.12%。45岁以下占89.81%，从业人员年龄以中青年为主，其中30岁以下年轻人占一半。</w:t>
      </w:r>
      <w:r>
        <w:rPr>
          <w:rFonts w:hint="eastAsia" w:asciiTheme="minorEastAsia" w:hAnsiTheme="minorEastAsia"/>
          <w:b/>
          <w:bCs/>
          <w:sz w:val="24"/>
          <w:szCs w:val="24"/>
        </w:rPr>
        <w:t>相较于广东数据30岁以下年轻人51.03</w:t>
      </w:r>
      <w:r>
        <w:rPr>
          <w:rFonts w:asciiTheme="minorEastAsia" w:hAnsiTheme="minorEastAsia"/>
          <w:b/>
          <w:bCs/>
          <w:sz w:val="24"/>
          <w:szCs w:val="24"/>
        </w:rPr>
        <w:t>%，高</w:t>
      </w:r>
      <w:r>
        <w:rPr>
          <w:rFonts w:hint="eastAsia" w:asciiTheme="minorEastAsia" w:hAnsiTheme="minorEastAsia"/>
          <w:b/>
          <w:bCs/>
          <w:sz w:val="24"/>
          <w:szCs w:val="24"/>
        </w:rPr>
        <w:t>出3.09个</w:t>
      </w:r>
      <w:r>
        <w:rPr>
          <w:rFonts w:asciiTheme="minorEastAsia" w:hAnsiTheme="minorEastAsia"/>
          <w:b/>
          <w:bCs/>
          <w:sz w:val="24"/>
          <w:szCs w:val="24"/>
        </w:rPr>
        <w:t>百分点</w:t>
      </w:r>
      <w:r>
        <w:rPr>
          <w:rFonts w:hint="eastAsia" w:asciiTheme="minorEastAsia" w:hAnsiTheme="minorEastAsia"/>
          <w:b/>
          <w:bCs/>
          <w:sz w:val="24"/>
          <w:szCs w:val="24"/>
        </w:rPr>
        <w:t>。</w:t>
      </w:r>
    </w:p>
    <w:p>
      <w:pPr>
        <w:ind w:firstLine="360" w:firstLineChars="150"/>
        <w:rPr>
          <w:sz w:val="24"/>
          <w:szCs w:val="24"/>
        </w:rPr>
      </w:pPr>
    </w:p>
    <w:p>
      <w:pPr>
        <w:ind w:firstLine="360" w:firstLineChars="150"/>
        <w:jc w:val="center"/>
        <w:rPr>
          <w:sz w:val="28"/>
        </w:rPr>
      </w:pPr>
      <w:r>
        <w:drawing>
          <wp:inline distT="0" distB="0" distL="114300" distR="114300">
            <wp:extent cx="5276215" cy="2980055"/>
            <wp:effectExtent l="4445" t="4445" r="15240" b="6350"/>
            <wp:docPr id="2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133</w:t>
      </w:r>
      <w:r>
        <w:rPr>
          <w:sz w:val="24"/>
        </w:rPr>
        <w:fldChar w:fldCharType="end"/>
      </w:r>
      <w:bookmarkStart w:id="328" w:name="_Toc27619"/>
      <w:bookmarkStart w:id="329" w:name="_Toc5435"/>
      <w:bookmarkStart w:id="330" w:name="_Toc16655"/>
      <w:r>
        <w:rPr>
          <w:rFonts w:hint="eastAsia"/>
          <w:sz w:val="24"/>
        </w:rPr>
        <w:t>：广州从业人员网民年龄分布图</w:t>
      </w:r>
      <w:bookmarkEnd w:id="328"/>
      <w:bookmarkEnd w:id="329"/>
      <w:bookmarkEnd w:id="330"/>
    </w:p>
    <w:p>
      <w:pPr>
        <w:pStyle w:val="6"/>
        <w:ind w:firstLine="360"/>
        <w:jc w:val="center"/>
      </w:pPr>
    </w:p>
    <w:p>
      <w:pPr>
        <w:pStyle w:val="6"/>
        <w:ind w:firstLine="360"/>
        <w:jc w:val="center"/>
      </w:pPr>
    </w:p>
    <w:p>
      <w:pPr>
        <w:pStyle w:val="6"/>
        <w:ind w:firstLine="360"/>
        <w:jc w:val="center"/>
      </w:pPr>
    </w:p>
    <w:p>
      <w:pPr>
        <w:pStyle w:val="3"/>
        <w:ind w:firstLine="361" w:firstLineChars="150"/>
      </w:pPr>
      <w:bookmarkStart w:id="331" w:name="_Toc191"/>
      <w:bookmarkStart w:id="332" w:name="_Toc48725387"/>
      <w:bookmarkStart w:id="333" w:name="_Toc25179"/>
      <w:bookmarkStart w:id="334" w:name="_Toc25416"/>
      <w:r>
        <w:rPr>
          <w:rFonts w:hint="eastAsia"/>
          <w:lang w:val="en-US" w:eastAsia="zh-CN"/>
        </w:rPr>
        <w:t>6</w:t>
      </w:r>
      <w:r>
        <w:rPr>
          <w:rFonts w:hint="eastAsia"/>
        </w:rPr>
        <w:t>.3</w:t>
      </w:r>
      <w:r>
        <w:t xml:space="preserve"> </w:t>
      </w:r>
      <w:r>
        <w:rPr>
          <w:rFonts w:hint="eastAsia"/>
        </w:rPr>
        <w:t>从业时间</w:t>
      </w:r>
      <w:bookmarkEnd w:id="331"/>
      <w:bookmarkEnd w:id="332"/>
      <w:bookmarkEnd w:id="333"/>
      <w:bookmarkEnd w:id="334"/>
    </w:p>
    <w:p>
      <w:pPr>
        <w:rPr>
          <w:sz w:val="24"/>
          <w:szCs w:val="24"/>
        </w:rPr>
      </w:pPr>
      <w:r>
        <w:rPr>
          <w:rFonts w:hint="eastAsia"/>
        </w:rPr>
        <w:t xml:space="preserve">   </w:t>
      </w:r>
      <w:r>
        <w:rPr>
          <w:sz w:val="24"/>
          <w:szCs w:val="24"/>
        </w:rPr>
        <w:t xml:space="preserve"> </w:t>
      </w:r>
      <w:r>
        <w:rPr>
          <w:rFonts w:hint="eastAsia" w:asciiTheme="minorEastAsia" w:hAnsiTheme="minorEastAsia"/>
          <w:sz w:val="24"/>
          <w:szCs w:val="24"/>
        </w:rPr>
        <w:t>大部分从业人员从业时间较短，有</w:t>
      </w:r>
      <w:r>
        <w:rPr>
          <w:rFonts w:hint="eastAsia" w:asciiTheme="minorEastAsia" w:hAnsiTheme="minorEastAsia"/>
          <w:sz w:val="24"/>
          <w:szCs w:val="24"/>
          <w:lang w:val="en-US" w:eastAsia="zh-CN"/>
        </w:rPr>
        <w:t>43</w:t>
      </w:r>
      <w:r>
        <w:rPr>
          <w:rFonts w:hint="eastAsia" w:asciiTheme="minorEastAsia" w:hAnsiTheme="minorEastAsia"/>
          <w:sz w:val="24"/>
          <w:szCs w:val="24"/>
        </w:rPr>
        <w:t>.</w:t>
      </w:r>
      <w:r>
        <w:rPr>
          <w:rFonts w:hint="eastAsia" w:asciiTheme="minorEastAsia" w:hAnsiTheme="minorEastAsia"/>
          <w:sz w:val="24"/>
          <w:szCs w:val="24"/>
          <w:lang w:val="en-US" w:eastAsia="zh-CN"/>
        </w:rPr>
        <w:t>07</w:t>
      </w:r>
      <w:r>
        <w:rPr>
          <w:rFonts w:hint="eastAsia" w:asciiTheme="minorEastAsia" w:hAnsiTheme="minorEastAsia"/>
          <w:sz w:val="24"/>
          <w:szCs w:val="24"/>
        </w:rPr>
        <w:t>%的从业人员从业时间在1-3年，从业时间4-6年的占</w:t>
      </w:r>
      <w:r>
        <w:rPr>
          <w:rFonts w:hint="eastAsia" w:asciiTheme="minorEastAsia" w:hAnsiTheme="minorEastAsia"/>
          <w:sz w:val="24"/>
          <w:szCs w:val="24"/>
          <w:lang w:val="en-US" w:eastAsia="zh-CN"/>
        </w:rPr>
        <w:t>18</w:t>
      </w:r>
      <w:r>
        <w:rPr>
          <w:rFonts w:hint="eastAsia" w:asciiTheme="minorEastAsia" w:hAnsiTheme="minorEastAsia"/>
          <w:sz w:val="24"/>
          <w:szCs w:val="24"/>
        </w:rPr>
        <w:t>.32%。</w:t>
      </w:r>
      <w:r>
        <w:rPr>
          <w:rFonts w:hint="eastAsia" w:asciiTheme="minorEastAsia" w:hAnsiTheme="minorEastAsia"/>
          <w:b/>
          <w:bCs/>
          <w:sz w:val="24"/>
          <w:szCs w:val="24"/>
        </w:rPr>
        <w:t>相较于广东数据，44.36%从业人员从业时间1-3年低了</w:t>
      </w:r>
      <w:r>
        <w:rPr>
          <w:rFonts w:hint="eastAsia" w:asciiTheme="minorEastAsia" w:hAnsiTheme="minorEastAsia"/>
          <w:b/>
          <w:bCs/>
          <w:sz w:val="24"/>
          <w:szCs w:val="24"/>
          <w:lang w:val="en-US" w:eastAsia="zh-CN"/>
        </w:rPr>
        <w:t>1</w:t>
      </w:r>
      <w:r>
        <w:rPr>
          <w:rFonts w:hint="eastAsia" w:asciiTheme="minorEastAsia" w:hAnsiTheme="minorEastAsia"/>
          <w:b/>
          <w:bCs/>
          <w:sz w:val="24"/>
          <w:szCs w:val="24"/>
        </w:rPr>
        <w:t>.2</w:t>
      </w:r>
      <w:r>
        <w:rPr>
          <w:rFonts w:hint="eastAsia" w:asciiTheme="minorEastAsia" w:hAnsiTheme="minorEastAsia"/>
          <w:b/>
          <w:bCs/>
          <w:sz w:val="24"/>
          <w:szCs w:val="24"/>
          <w:lang w:val="en-US" w:eastAsia="zh-CN"/>
        </w:rPr>
        <w:t>9</w:t>
      </w:r>
      <w:r>
        <w:rPr>
          <w:rFonts w:hint="eastAsia" w:asciiTheme="minorEastAsia" w:hAnsiTheme="minorEastAsia"/>
          <w:b/>
          <w:bCs/>
          <w:sz w:val="24"/>
          <w:szCs w:val="24"/>
        </w:rPr>
        <w:t>个百分点。</w:t>
      </w:r>
    </w:p>
    <w:p>
      <w:pPr>
        <w:pStyle w:val="6"/>
        <w:ind w:firstLine="360"/>
        <w:jc w:val="center"/>
        <w:rPr>
          <w:sz w:val="24"/>
          <w:szCs w:val="24"/>
        </w:rPr>
      </w:pPr>
    </w:p>
    <w:p>
      <w:pPr>
        <w:pStyle w:val="6"/>
        <w:ind w:firstLine="360"/>
        <w:jc w:val="center"/>
      </w:pPr>
      <w:r>
        <w:drawing>
          <wp:inline distT="0" distB="0" distL="114300" distR="114300">
            <wp:extent cx="4751705" cy="2774315"/>
            <wp:effectExtent l="4445" t="4445" r="6350" b="21590"/>
            <wp:docPr id="2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134</w:t>
      </w:r>
      <w:r>
        <w:rPr>
          <w:sz w:val="24"/>
        </w:rPr>
        <w:fldChar w:fldCharType="end"/>
      </w:r>
      <w:bookmarkStart w:id="335" w:name="_Toc28442"/>
      <w:bookmarkStart w:id="336" w:name="_Toc11467"/>
      <w:bookmarkStart w:id="337" w:name="_Toc26430"/>
      <w:r>
        <w:rPr>
          <w:rFonts w:hint="eastAsia"/>
          <w:sz w:val="24"/>
        </w:rPr>
        <w:t>：广州从业人员网民从业时间分布图</w:t>
      </w:r>
      <w:bookmarkEnd w:id="335"/>
      <w:bookmarkEnd w:id="336"/>
      <w:bookmarkEnd w:id="337"/>
    </w:p>
    <w:p>
      <w:pPr>
        <w:pStyle w:val="3"/>
        <w:ind w:firstLine="361" w:firstLineChars="150"/>
      </w:pPr>
      <w:bookmarkStart w:id="338" w:name="_Toc9408"/>
      <w:bookmarkStart w:id="339" w:name="_Toc9279"/>
      <w:bookmarkStart w:id="340" w:name="_Toc48725388"/>
      <w:bookmarkStart w:id="341" w:name="_Toc1569"/>
      <w:r>
        <w:rPr>
          <w:rFonts w:hint="eastAsia"/>
          <w:lang w:val="en-US" w:eastAsia="zh-CN"/>
        </w:rPr>
        <w:t>6</w:t>
      </w:r>
      <w:r>
        <w:rPr>
          <w:rFonts w:hint="eastAsia"/>
        </w:rPr>
        <w:t>.4</w:t>
      </w:r>
      <w:r>
        <w:t xml:space="preserve"> </w:t>
      </w:r>
      <w:r>
        <w:rPr>
          <w:rFonts w:hint="eastAsia"/>
        </w:rPr>
        <w:t>学历分布</w:t>
      </w:r>
      <w:bookmarkEnd w:id="338"/>
      <w:bookmarkEnd w:id="339"/>
      <w:bookmarkEnd w:id="340"/>
      <w:bookmarkEnd w:id="341"/>
    </w:p>
    <w:p>
      <w:pPr>
        <w:ind w:firstLine="360" w:firstLineChars="150"/>
        <w:rPr>
          <w:rFonts w:asciiTheme="minorEastAsia" w:hAnsiTheme="minorEastAsia"/>
          <w:sz w:val="24"/>
          <w:szCs w:val="24"/>
        </w:rPr>
      </w:pPr>
      <w:r>
        <w:rPr>
          <w:rFonts w:hint="eastAsia" w:asciiTheme="minorEastAsia" w:hAnsiTheme="minorEastAsia"/>
          <w:sz w:val="24"/>
          <w:szCs w:val="24"/>
        </w:rPr>
        <w:t>参与调查的从业人员中大学本科人数最多，占48.66%，其次是大专学历，占24.05%。大专以上学历占79.24%，在普通网民群体中受教育的程度相对不低，本科等中高学历从业人员占比较高。</w:t>
      </w:r>
      <w:r>
        <w:rPr>
          <w:rFonts w:hint="eastAsia" w:asciiTheme="minorEastAsia" w:hAnsiTheme="minorEastAsia"/>
          <w:b/>
          <w:bCs/>
          <w:sz w:val="24"/>
          <w:szCs w:val="24"/>
        </w:rPr>
        <w:t>相较于全国数据70.41%大专以上学历的占比高了8.83个百分点。</w:t>
      </w:r>
    </w:p>
    <w:p>
      <w:pPr>
        <w:jc w:val="center"/>
        <w:rPr>
          <w:sz w:val="28"/>
        </w:rPr>
      </w:pPr>
      <w:r>
        <w:drawing>
          <wp:inline distT="0" distB="0" distL="114300" distR="114300">
            <wp:extent cx="4572000" cy="2743200"/>
            <wp:effectExtent l="4445" t="4445" r="14605" b="14605"/>
            <wp:docPr id="2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135</w:t>
      </w:r>
      <w:r>
        <w:rPr>
          <w:sz w:val="24"/>
        </w:rPr>
        <w:fldChar w:fldCharType="end"/>
      </w:r>
      <w:bookmarkStart w:id="342" w:name="_Toc28796"/>
      <w:bookmarkStart w:id="343" w:name="_Toc15350"/>
      <w:bookmarkStart w:id="344" w:name="_Toc5825"/>
      <w:r>
        <w:rPr>
          <w:rFonts w:hint="eastAsia"/>
          <w:sz w:val="24"/>
        </w:rPr>
        <w:t>：广州从业人员学历分布图</w:t>
      </w:r>
      <w:bookmarkEnd w:id="342"/>
      <w:bookmarkEnd w:id="343"/>
      <w:bookmarkEnd w:id="344"/>
    </w:p>
    <w:p>
      <w:pPr>
        <w:pStyle w:val="3"/>
        <w:ind w:firstLine="361" w:firstLineChars="150"/>
      </w:pPr>
      <w:bookmarkStart w:id="345" w:name="_Toc1863"/>
      <w:bookmarkStart w:id="346" w:name="_Toc48725389"/>
      <w:bookmarkStart w:id="347" w:name="_Toc7585"/>
      <w:bookmarkStart w:id="348" w:name="_Toc8704"/>
      <w:r>
        <w:rPr>
          <w:rFonts w:hint="eastAsia"/>
          <w:lang w:val="en-US" w:eastAsia="zh-CN"/>
        </w:rPr>
        <w:t>6</w:t>
      </w:r>
      <w:r>
        <w:rPr>
          <w:rFonts w:hint="eastAsia"/>
        </w:rPr>
        <w:t>.5</w:t>
      </w:r>
      <w:r>
        <w:t xml:space="preserve"> </w:t>
      </w:r>
      <w:r>
        <w:rPr>
          <w:rFonts w:hint="eastAsia"/>
        </w:rPr>
        <w:t>工作单位</w:t>
      </w:r>
      <w:bookmarkEnd w:id="345"/>
      <w:bookmarkEnd w:id="346"/>
      <w:bookmarkEnd w:id="347"/>
      <w:bookmarkEnd w:id="348"/>
    </w:p>
    <w:p>
      <w:pPr>
        <w:ind w:firstLine="560"/>
        <w:rPr>
          <w:rFonts w:asciiTheme="minorEastAsia" w:hAnsiTheme="minorEastAsia"/>
          <w:sz w:val="24"/>
          <w:szCs w:val="24"/>
        </w:rPr>
      </w:pPr>
      <w:r>
        <w:rPr>
          <w:rFonts w:hint="eastAsia" w:asciiTheme="minorEastAsia" w:hAnsiTheme="minorEastAsia"/>
          <w:sz w:val="24"/>
          <w:szCs w:val="24"/>
        </w:rPr>
        <w:t>参与调查的从业人员的工作单位以一般互联网用户和国有企事业单位用户单位最多，分别为28.32</w:t>
      </w:r>
      <w:r>
        <w:rPr>
          <w:rFonts w:asciiTheme="minorEastAsia" w:hAnsiTheme="minorEastAsia"/>
          <w:sz w:val="24"/>
          <w:szCs w:val="24"/>
        </w:rPr>
        <w:t>%</w:t>
      </w:r>
      <w:r>
        <w:rPr>
          <w:rFonts w:hint="eastAsia" w:asciiTheme="minorEastAsia" w:hAnsiTheme="minorEastAsia"/>
          <w:sz w:val="24"/>
          <w:szCs w:val="24"/>
        </w:rPr>
        <w:t>和28.14%，其次是网络服营运商占23.89%，科研机构和院校占7.43%，网络安全产品与服务提供商占5.77%。</w:t>
      </w:r>
      <w:r>
        <w:rPr>
          <w:rFonts w:hint="eastAsia" w:asciiTheme="minorEastAsia" w:hAnsiTheme="minorEastAsia"/>
          <w:b/>
          <w:bCs/>
          <w:sz w:val="24"/>
          <w:szCs w:val="24"/>
        </w:rPr>
        <w:t>相较于广东数据从业人员工作单位占比排名前五位的一致。</w:t>
      </w:r>
    </w:p>
    <w:p>
      <w:pPr>
        <w:rPr>
          <w:sz w:val="28"/>
        </w:rPr>
      </w:pPr>
      <w:r>
        <w:drawing>
          <wp:inline distT="0" distB="0" distL="114300" distR="114300">
            <wp:extent cx="4752340" cy="2838450"/>
            <wp:effectExtent l="4445" t="4445" r="5715" b="14605"/>
            <wp:docPr id="29"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136</w:t>
      </w:r>
      <w:r>
        <w:rPr>
          <w:sz w:val="24"/>
        </w:rPr>
        <w:fldChar w:fldCharType="end"/>
      </w:r>
      <w:bookmarkStart w:id="349" w:name="_Toc30564"/>
      <w:bookmarkStart w:id="350" w:name="_Toc4293"/>
      <w:bookmarkStart w:id="351" w:name="_Toc28573"/>
      <w:r>
        <w:rPr>
          <w:rFonts w:hint="eastAsia"/>
          <w:sz w:val="24"/>
        </w:rPr>
        <w:t>：广州</w:t>
      </w:r>
      <w:r>
        <w:rPr>
          <w:sz w:val="24"/>
        </w:rPr>
        <w:t>从业人员工作单位分布占比</w:t>
      </w:r>
      <w:bookmarkEnd w:id="349"/>
      <w:bookmarkEnd w:id="350"/>
      <w:bookmarkEnd w:id="351"/>
    </w:p>
    <w:p>
      <w:pPr>
        <w:pStyle w:val="6"/>
        <w:jc w:val="center"/>
        <w:rPr>
          <w:sz w:val="24"/>
        </w:rPr>
      </w:pPr>
    </w:p>
    <w:p>
      <w:pPr>
        <w:pStyle w:val="2"/>
      </w:pPr>
      <w:bookmarkStart w:id="352" w:name="_Toc23416"/>
      <w:bookmarkStart w:id="353" w:name="_Toc5788"/>
      <w:bookmarkStart w:id="354" w:name="_Toc48725391"/>
      <w:bookmarkStart w:id="355" w:name="_Toc32264"/>
      <w:r>
        <w:rPr>
          <w:rFonts w:hint="eastAsia"/>
          <w:lang w:val="en-US" w:eastAsia="zh-CN"/>
        </w:rPr>
        <w:t>七</w:t>
      </w:r>
      <w:r>
        <w:rPr>
          <w:rFonts w:hint="eastAsia"/>
        </w:rPr>
        <w:t>、网络安全共性问题</w:t>
      </w:r>
      <w:bookmarkEnd w:id="352"/>
      <w:bookmarkEnd w:id="353"/>
      <w:bookmarkEnd w:id="354"/>
      <w:bookmarkEnd w:id="355"/>
    </w:p>
    <w:p>
      <w:pPr>
        <w:pStyle w:val="3"/>
        <w:ind w:firstLine="361" w:firstLineChars="150"/>
      </w:pPr>
      <w:bookmarkStart w:id="356" w:name="_Toc21861"/>
      <w:bookmarkStart w:id="357" w:name="_Toc24808"/>
      <w:bookmarkStart w:id="358" w:name="_Toc48725392"/>
      <w:bookmarkStart w:id="359" w:name="_Toc30935"/>
      <w:r>
        <w:rPr>
          <w:rFonts w:hint="eastAsia"/>
          <w:lang w:val="en-US" w:eastAsia="zh-CN"/>
        </w:rPr>
        <w:t>7</w:t>
      </w:r>
      <w:r>
        <w:rPr>
          <w:rFonts w:hint="eastAsia"/>
        </w:rPr>
        <w:t>.1安全感总体感受</w:t>
      </w:r>
      <w:bookmarkEnd w:id="356"/>
      <w:bookmarkEnd w:id="357"/>
      <w:bookmarkEnd w:id="358"/>
      <w:bookmarkEnd w:id="359"/>
    </w:p>
    <w:p>
      <w:pPr>
        <w:ind w:firstLine="360" w:firstLineChars="150"/>
        <w:outlineLvl w:val="2"/>
        <w:rPr>
          <w:rFonts w:asciiTheme="minorEastAsia" w:hAnsiTheme="minorEastAsia"/>
          <w:sz w:val="24"/>
          <w:szCs w:val="24"/>
        </w:rPr>
      </w:pPr>
      <w:bookmarkStart w:id="360" w:name="_Toc11984"/>
      <w:r>
        <w:rPr>
          <w:rFonts w:hint="eastAsia" w:asciiTheme="minorEastAsia" w:hAnsiTheme="minorEastAsia"/>
          <w:sz w:val="24"/>
          <w:szCs w:val="24"/>
        </w:rPr>
        <w:t>（1）2020年从业人员网民网络安全感评价</w:t>
      </w:r>
      <w:bookmarkEnd w:id="360"/>
    </w:p>
    <w:p>
      <w:pPr>
        <w:ind w:firstLine="560"/>
        <w:rPr>
          <w:rFonts w:asciiTheme="minorEastAsia" w:hAnsiTheme="minorEastAsia"/>
          <w:sz w:val="24"/>
          <w:szCs w:val="24"/>
        </w:rPr>
      </w:pPr>
      <w:r>
        <w:rPr>
          <w:rFonts w:hint="eastAsia" w:asciiTheme="minorEastAsia" w:hAnsiTheme="minorEastAsia"/>
          <w:sz w:val="24"/>
          <w:szCs w:val="24"/>
        </w:rPr>
        <w:t>超过一半的网民对使用网络时的总体安全感觉是安全或非常安全的。其中感到安全占41.65%，非常安全占14.38% ，两者相加占56.03%。评价一般的占34.67%，持中间的评价占第二位，显示有超过三分之一的网民对网络安全持保留态度。在负面评价方面，持不安全评价的占7.16%，非常不安全的评价占2.14%，两者相加，持不安全评价或非常不安全评价的占9.3%。</w:t>
      </w:r>
    </w:p>
    <w:p>
      <w:pPr>
        <w:ind w:firstLine="360" w:firstLineChars="150"/>
        <w:jc w:val="center"/>
        <w:rPr>
          <w:sz w:val="28"/>
        </w:rPr>
      </w:pPr>
      <w:r>
        <w:drawing>
          <wp:inline distT="0" distB="0" distL="114300" distR="114300">
            <wp:extent cx="4572000" cy="2743200"/>
            <wp:effectExtent l="4445" t="4445" r="14605" b="14605"/>
            <wp:docPr id="31"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137</w:t>
      </w:r>
      <w:r>
        <w:fldChar w:fldCharType="end"/>
      </w:r>
      <w:bookmarkStart w:id="361" w:name="_Toc11842"/>
      <w:bookmarkStart w:id="362" w:name="_Toc19756"/>
      <w:bookmarkStart w:id="363" w:name="_Toc14190"/>
      <w:r>
        <w:rPr>
          <w:rFonts w:hint="eastAsia" w:ascii="宋体" w:eastAsia="宋体"/>
        </w:rPr>
        <w:t>：广州</w:t>
      </w:r>
      <w:r>
        <w:rPr>
          <w:rFonts w:ascii="宋体" w:eastAsia="宋体"/>
        </w:rPr>
        <w:t>从业人员网民安全感评价分布图</w:t>
      </w:r>
      <w:bookmarkEnd w:id="361"/>
      <w:bookmarkEnd w:id="362"/>
      <w:bookmarkEnd w:id="363"/>
    </w:p>
    <w:p>
      <w:pPr>
        <w:ind w:firstLine="360" w:firstLineChars="150"/>
        <w:jc w:val="center"/>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ind w:firstLine="560"/>
        <w:rPr>
          <w:rFonts w:asciiTheme="minorEastAsia" w:hAnsiTheme="minorEastAsia"/>
          <w:sz w:val="24"/>
          <w:szCs w:val="24"/>
        </w:rPr>
      </w:pPr>
      <w:r>
        <w:rPr>
          <w:rFonts w:hint="eastAsia" w:asciiTheme="minorEastAsia" w:hAnsiTheme="minorEastAsia"/>
          <w:sz w:val="24"/>
          <w:szCs w:val="24"/>
        </w:rPr>
        <w:t>和2020年广东数据相比，认为网络非常安全的从业人员比例基本持平，认为网络安全一般的从业人员要低1.53个百分点。</w:t>
      </w:r>
    </w:p>
    <w:p>
      <w:pPr>
        <w:ind w:firstLine="360" w:firstLineChars="150"/>
        <w:outlineLvl w:val="2"/>
        <w:rPr>
          <w:rFonts w:asciiTheme="minorEastAsia" w:hAnsiTheme="minorEastAsia"/>
          <w:sz w:val="24"/>
          <w:szCs w:val="24"/>
        </w:rPr>
      </w:pPr>
      <w:bookmarkStart w:id="364" w:name="_Toc15789"/>
      <w:r>
        <w:rPr>
          <w:rFonts w:hint="eastAsia" w:asciiTheme="minorEastAsia" w:hAnsiTheme="minorEastAsia"/>
          <w:sz w:val="24"/>
          <w:szCs w:val="24"/>
        </w:rPr>
        <w:t>（2）从业人员对网络安全感的变化的评价</w:t>
      </w:r>
      <w:bookmarkEnd w:id="364"/>
    </w:p>
    <w:p>
      <w:pPr>
        <w:ind w:firstLine="560"/>
        <w:rPr>
          <w:rFonts w:asciiTheme="minorEastAsia" w:hAnsiTheme="minorEastAsia"/>
          <w:sz w:val="24"/>
          <w:szCs w:val="24"/>
        </w:rPr>
      </w:pPr>
      <w:r>
        <w:rPr>
          <w:rFonts w:hint="eastAsia" w:asciiTheme="minorEastAsia" w:hAnsiTheme="minorEastAsia"/>
          <w:sz w:val="24"/>
          <w:szCs w:val="24"/>
        </w:rPr>
        <w:t>从业人员认为与去年相比网络安全感有较明显的提升。其中29.41% 的网民认为网络安全感有明显提升，46.58%网民认为有略有改善，两者相加达75.99%，四分之三的网民认为网络安全感有提升。</w:t>
      </w:r>
      <w:r>
        <w:rPr>
          <w:rFonts w:hint="eastAsia" w:asciiTheme="minorEastAsia" w:hAnsiTheme="minorEastAsia"/>
          <w:b/>
          <w:bCs/>
          <w:sz w:val="24"/>
          <w:szCs w:val="24"/>
        </w:rPr>
        <w:t>相较于广东数据76.61%的认为网络安全感有提升，基本持平。</w:t>
      </w:r>
    </w:p>
    <w:p>
      <w:pPr>
        <w:jc w:val="center"/>
      </w:pPr>
      <w:r>
        <w:drawing>
          <wp:inline distT="0" distB="0" distL="114300" distR="114300">
            <wp:extent cx="4572000" cy="2743200"/>
            <wp:effectExtent l="4445" t="4445" r="14605" b="14605"/>
            <wp:docPr id="3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138</w:t>
      </w:r>
      <w:r>
        <w:fldChar w:fldCharType="end"/>
      </w:r>
      <w:bookmarkStart w:id="365" w:name="_Toc31297"/>
      <w:bookmarkStart w:id="366" w:name="_Toc26658"/>
      <w:bookmarkStart w:id="367" w:name="_Toc3891"/>
      <w:r>
        <w:rPr>
          <w:rFonts w:hint="eastAsia" w:asciiTheme="minorEastAsia" w:hAnsiTheme="minorEastAsia"/>
        </w:rPr>
        <w:t>：广州</w:t>
      </w:r>
      <w:r>
        <w:rPr>
          <w:rFonts w:asciiTheme="minorEastAsia" w:hAnsiTheme="minorEastAsia"/>
        </w:rPr>
        <w:t>从业人员网民安全感变化评价图</w:t>
      </w:r>
      <w:bookmarkEnd w:id="365"/>
      <w:bookmarkEnd w:id="366"/>
      <w:bookmarkEnd w:id="367"/>
    </w:p>
    <w:p>
      <w:pPr>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ind w:firstLine="361" w:firstLineChars="150"/>
      </w:pPr>
      <w:bookmarkStart w:id="368" w:name="_Toc48725393"/>
      <w:bookmarkStart w:id="369" w:name="_Toc27414"/>
      <w:bookmarkStart w:id="370" w:name="_Toc21192"/>
      <w:bookmarkStart w:id="371" w:name="_Toc9035"/>
      <w:bookmarkStart w:id="372" w:name="_Toc19207414"/>
      <w:r>
        <w:rPr>
          <w:rFonts w:hint="eastAsia"/>
          <w:lang w:val="en-US" w:eastAsia="zh-CN"/>
        </w:rPr>
        <w:t>7</w:t>
      </w:r>
      <w:r>
        <w:rPr>
          <w:rFonts w:hint="eastAsia"/>
        </w:rPr>
        <w:t>.2网络安全态势感受</w:t>
      </w:r>
      <w:bookmarkEnd w:id="368"/>
      <w:bookmarkEnd w:id="369"/>
      <w:bookmarkEnd w:id="370"/>
      <w:bookmarkEnd w:id="371"/>
      <w:bookmarkEnd w:id="372"/>
    </w:p>
    <w:p>
      <w:pPr>
        <w:ind w:firstLine="360" w:firstLineChars="150"/>
        <w:outlineLvl w:val="2"/>
        <w:rPr>
          <w:rFonts w:asciiTheme="minorEastAsia" w:hAnsiTheme="minorEastAsia"/>
          <w:sz w:val="24"/>
          <w:szCs w:val="24"/>
        </w:rPr>
      </w:pPr>
      <w:bookmarkStart w:id="373" w:name="_Toc3085"/>
      <w:r>
        <w:rPr>
          <w:rFonts w:hint="eastAsia" w:asciiTheme="minorEastAsia" w:hAnsiTheme="minorEastAsia"/>
          <w:sz w:val="24"/>
          <w:szCs w:val="24"/>
        </w:rPr>
        <w:t>（1）工作中常遇到的安全威胁</w:t>
      </w:r>
      <w:bookmarkEnd w:id="373"/>
    </w:p>
    <w:p>
      <w:pPr>
        <w:ind w:firstLine="560"/>
        <w:rPr>
          <w:rFonts w:asciiTheme="minorEastAsia" w:hAnsiTheme="minorEastAsia"/>
          <w:sz w:val="24"/>
          <w:szCs w:val="24"/>
        </w:rPr>
      </w:pPr>
      <w:r>
        <w:rPr>
          <w:rFonts w:hint="eastAsia" w:asciiTheme="minorEastAsia" w:hAnsiTheme="minorEastAsia"/>
          <w:sz w:val="24"/>
          <w:szCs w:val="24"/>
        </w:rPr>
        <w:t>48.10%的从业人员在工作中最常遇到的网络安全问题是安全隐患（硬件漏洞、代码漏洞、业务逻辑漏洞、弱口令、后门等），44.15%从业人员遇到安全事件（主机受控、数据泄露、网页篡改、网络监听等）， 恶意程序（勒索病毒、挖矿勒索、供应链木马、蠕虫病毒、僵尸网络等）遇到率为44.27%，恶意网络资源（恶意IP地址、恶意域名、恶意URL、网络钓鱼等）遇到率为42.82%。</w:t>
      </w:r>
      <w:r>
        <w:rPr>
          <w:rFonts w:hint="eastAsia" w:asciiTheme="minorEastAsia" w:hAnsiTheme="minorEastAsia"/>
          <w:b/>
          <w:bCs/>
          <w:sz w:val="24"/>
          <w:szCs w:val="24"/>
        </w:rPr>
        <w:t>相较于广东数据前四位安全隐患、恶意程序、安全事件、恶意网络资源应用类别一样，仅个别顺序不同。</w:t>
      </w:r>
    </w:p>
    <w:p>
      <w:pPr>
        <w:ind w:firstLine="560"/>
        <w:rPr>
          <w:rFonts w:asciiTheme="minorEastAsia" w:hAnsiTheme="minorEastAsia"/>
          <w:sz w:val="28"/>
          <w:szCs w:val="22"/>
        </w:rPr>
      </w:pPr>
    </w:p>
    <w:p>
      <w:pPr>
        <w:jc w:val="center"/>
      </w:pPr>
      <w:r>
        <w:drawing>
          <wp:inline distT="0" distB="0" distL="114300" distR="114300">
            <wp:extent cx="4572000" cy="3056890"/>
            <wp:effectExtent l="4445" t="4445" r="14605" b="5715"/>
            <wp:docPr id="33"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 xml:space="preserve">图表 </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139</w:t>
      </w:r>
      <w:r>
        <w:rPr>
          <w:sz w:val="24"/>
        </w:rPr>
        <w:fldChar w:fldCharType="end"/>
      </w:r>
      <w:bookmarkStart w:id="374" w:name="_Toc917"/>
      <w:bookmarkStart w:id="375" w:name="_Toc22051"/>
      <w:bookmarkStart w:id="376" w:name="_Toc21579"/>
      <w:r>
        <w:rPr>
          <w:rFonts w:hint="eastAsia" w:asciiTheme="minorEastAsia" w:hAnsiTheme="minorEastAsia" w:eastAsiaTheme="minorEastAsia"/>
          <w:sz w:val="24"/>
        </w:rPr>
        <w:t>：在工作中最常面对的网络安全威胁遇到率图</w:t>
      </w:r>
      <w:bookmarkEnd w:id="374"/>
      <w:bookmarkEnd w:id="375"/>
      <w:bookmarkEnd w:id="376"/>
    </w:p>
    <w:p>
      <w:pPr>
        <w:jc w:val="left"/>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center"/>
        <w:rPr>
          <w:rFonts w:asciiTheme="minorEastAsia" w:hAnsiTheme="minorEastAsia"/>
          <w:szCs w:val="18"/>
        </w:rPr>
      </w:pPr>
    </w:p>
    <w:p>
      <w:pPr>
        <w:ind w:firstLine="560"/>
        <w:outlineLvl w:val="2"/>
        <w:rPr>
          <w:rFonts w:asciiTheme="minorEastAsia" w:hAnsiTheme="minorEastAsia"/>
          <w:sz w:val="24"/>
          <w:szCs w:val="24"/>
        </w:rPr>
      </w:pPr>
      <w:bookmarkStart w:id="377" w:name="_Toc32112"/>
      <w:r>
        <w:rPr>
          <w:rFonts w:hint="eastAsia" w:asciiTheme="minorEastAsia" w:hAnsiTheme="minorEastAsia"/>
          <w:sz w:val="24"/>
          <w:szCs w:val="24"/>
        </w:rPr>
        <w:t>（2）网络安全事件频繁出现的原因</w:t>
      </w:r>
      <w:bookmarkEnd w:id="377"/>
    </w:p>
    <w:p>
      <w:pPr>
        <w:ind w:firstLine="560"/>
        <w:rPr>
          <w:rFonts w:asciiTheme="minorEastAsia" w:hAnsiTheme="minorEastAsia"/>
          <w:b/>
          <w:bCs/>
          <w:sz w:val="24"/>
          <w:szCs w:val="24"/>
        </w:rPr>
      </w:pPr>
      <w:r>
        <w:rPr>
          <w:rFonts w:hint="eastAsia" w:asciiTheme="minorEastAsia" w:hAnsiTheme="minorEastAsia"/>
          <w:sz w:val="24"/>
          <w:szCs w:val="24"/>
        </w:rPr>
        <w:t>从业人员认为网络安全事件频繁出现的原因排前五位是1缺少管理和风险评估机制，2攻击威胁，3员工缺乏安全培训，4对第三方与供应商管理不到位，5网络安全人才和资金投入不足，关注度分别为：54.01%、45.38%、37.20%、35.31%、34.84%；反映了管理、威胁、投入等方面是主要的原因。</w:t>
      </w:r>
      <w:r>
        <w:rPr>
          <w:rFonts w:hint="eastAsia" w:asciiTheme="minorEastAsia" w:hAnsiTheme="minorEastAsia"/>
          <w:b/>
          <w:bCs/>
          <w:sz w:val="24"/>
          <w:szCs w:val="24"/>
        </w:rPr>
        <w:t>相较于广东数据排名前五的缺少管理和风险评估机制、攻击威胁、对第三方与供应商管理不到位、员工缺乏安全培训、网络安全人才和资金投入不足应用类别一样，仅个别顺序不同。</w:t>
      </w:r>
    </w:p>
    <w:p>
      <w:pPr>
        <w:ind w:firstLine="560"/>
        <w:rPr>
          <w:rFonts w:asciiTheme="minorEastAsia" w:hAnsiTheme="minorEastAsia"/>
          <w:sz w:val="28"/>
          <w:szCs w:val="22"/>
        </w:rPr>
      </w:pPr>
    </w:p>
    <w:p>
      <w:pPr>
        <w:jc w:val="center"/>
      </w:pPr>
      <w:r>
        <w:drawing>
          <wp:inline distT="0" distB="0" distL="114300" distR="114300">
            <wp:extent cx="4572000" cy="3737610"/>
            <wp:effectExtent l="4445" t="4445" r="14605" b="10795"/>
            <wp:docPr id="3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pPr>
        <w:pStyle w:val="6"/>
        <w:jc w:val="center"/>
        <w:rPr>
          <w:sz w:val="24"/>
        </w:rPr>
      </w:pPr>
      <w:bookmarkStart w:id="378" w:name="_Toc48724967"/>
      <w:r>
        <w:rPr>
          <w:rFonts w:hint="eastAsia"/>
          <w:sz w:val="24"/>
        </w:rPr>
        <w:t xml:space="preserve">图表 </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140</w:t>
      </w:r>
      <w:r>
        <w:rPr>
          <w:sz w:val="24"/>
        </w:rPr>
        <w:fldChar w:fldCharType="end"/>
      </w:r>
      <w:bookmarkStart w:id="379" w:name="_Toc32326"/>
      <w:bookmarkStart w:id="380" w:name="_Toc6272"/>
      <w:bookmarkStart w:id="381" w:name="_Toc12251"/>
      <w:r>
        <w:rPr>
          <w:rFonts w:hint="eastAsia"/>
          <w:sz w:val="24"/>
        </w:rPr>
        <w:t>：网民遇到的违法有害信息</w:t>
      </w:r>
      <w:bookmarkEnd w:id="378"/>
      <w:bookmarkEnd w:id="379"/>
      <w:bookmarkEnd w:id="380"/>
      <w:bookmarkEnd w:id="381"/>
    </w:p>
    <w:p>
      <w:pPr>
        <w:ind w:firstLine="0" w:firstLineChars="0"/>
      </w:pPr>
      <w:r>
        <w:rPr>
          <w:rFonts w:hint="eastAsia"/>
        </w:rPr>
        <w:t>（图表数据来源：从业人员版主问卷第9题：您认为造成网络安全事件频繁出现的主要原因是？）</w:t>
      </w:r>
    </w:p>
    <w:p>
      <w:pPr>
        <w:ind w:firstLine="482"/>
        <w:jc w:val="center"/>
        <w:rPr>
          <w:rFonts w:asciiTheme="minorEastAsia" w:hAnsiTheme="minorEastAsia"/>
          <w:b/>
          <w:bCs/>
          <w:szCs w:val="18"/>
        </w:rPr>
      </w:pPr>
    </w:p>
    <w:p>
      <w:pPr>
        <w:pStyle w:val="3"/>
        <w:ind w:firstLine="361" w:firstLineChars="150"/>
      </w:pPr>
      <w:bookmarkStart w:id="382" w:name="_Toc17549"/>
      <w:bookmarkStart w:id="383" w:name="_Toc48725394"/>
      <w:bookmarkStart w:id="384" w:name="_Toc31971"/>
      <w:bookmarkStart w:id="385" w:name="_Toc32306"/>
      <w:r>
        <w:rPr>
          <w:rFonts w:hint="eastAsia"/>
          <w:lang w:val="en-US" w:eastAsia="zh-CN"/>
        </w:rPr>
        <w:t>7</w:t>
      </w:r>
      <w:r>
        <w:rPr>
          <w:rFonts w:hint="eastAsia"/>
        </w:rPr>
        <w:t>.3 打击网络黑灰产业</w:t>
      </w:r>
      <w:bookmarkEnd w:id="382"/>
      <w:bookmarkEnd w:id="383"/>
      <w:bookmarkEnd w:id="384"/>
      <w:bookmarkEnd w:id="385"/>
    </w:p>
    <w:p>
      <w:pPr>
        <w:ind w:firstLine="360" w:firstLineChars="150"/>
        <w:outlineLvl w:val="2"/>
        <w:rPr>
          <w:rFonts w:asciiTheme="minorEastAsia" w:hAnsiTheme="minorEastAsia"/>
          <w:sz w:val="24"/>
          <w:szCs w:val="24"/>
        </w:rPr>
      </w:pPr>
      <w:bookmarkStart w:id="386" w:name="_Toc16931"/>
      <w:r>
        <w:rPr>
          <w:rFonts w:hint="eastAsia" w:asciiTheme="minorEastAsia" w:hAnsiTheme="minorEastAsia"/>
          <w:sz w:val="24"/>
          <w:szCs w:val="24"/>
        </w:rPr>
        <w:t>（1）互联网黑灰产业活跃情况</w:t>
      </w:r>
      <w:bookmarkEnd w:id="386"/>
    </w:p>
    <w:p>
      <w:pPr>
        <w:ind w:firstLine="560"/>
        <w:rPr>
          <w:rFonts w:asciiTheme="minorEastAsia" w:hAnsiTheme="minorEastAsia"/>
          <w:sz w:val="24"/>
          <w:szCs w:val="24"/>
        </w:rPr>
      </w:pPr>
      <w:r>
        <w:rPr>
          <w:rFonts w:asciiTheme="minorEastAsia" w:hAnsiTheme="minorEastAsia"/>
          <w:sz w:val="24"/>
          <w:szCs w:val="24"/>
        </w:rPr>
        <w:t>从业</w:t>
      </w:r>
      <w:r>
        <w:rPr>
          <w:rFonts w:hint="eastAsia" w:asciiTheme="minorEastAsia" w:hAnsiTheme="minorEastAsia"/>
          <w:sz w:val="24"/>
          <w:szCs w:val="24"/>
        </w:rPr>
        <w:t>人员对互联网黑灰产业的活跃度变化的评价差别比较大，认为增加有46.28%，其中认为明显增加的有20.38%，略有增加有25.90%。认为减少的也有27.75%，而认为不了解也有17.12</w:t>
      </w:r>
      <w:r>
        <w:rPr>
          <w:rFonts w:asciiTheme="minorEastAsia" w:hAnsiTheme="minorEastAsia"/>
          <w:sz w:val="24"/>
          <w:szCs w:val="24"/>
        </w:rPr>
        <w:t>%</w:t>
      </w:r>
      <w:r>
        <w:rPr>
          <w:rFonts w:hint="eastAsia" w:asciiTheme="minorEastAsia" w:hAnsiTheme="minorEastAsia"/>
          <w:sz w:val="24"/>
          <w:szCs w:val="24"/>
        </w:rPr>
        <w:t>。</w:t>
      </w:r>
      <w:r>
        <w:rPr>
          <w:rFonts w:hint="eastAsia" w:asciiTheme="minorEastAsia" w:hAnsiTheme="minorEastAsia"/>
          <w:b/>
          <w:bCs/>
          <w:sz w:val="24"/>
          <w:szCs w:val="24"/>
        </w:rPr>
        <w:t>相较于广东数据45.03%认为增加的占比略高了1.25个百分点。</w:t>
      </w:r>
    </w:p>
    <w:p>
      <w:pPr>
        <w:ind w:firstLine="560"/>
        <w:rPr>
          <w:rFonts w:asciiTheme="minorEastAsia" w:hAnsiTheme="minorEastAsia"/>
          <w:sz w:val="28"/>
          <w:szCs w:val="22"/>
        </w:rPr>
      </w:pPr>
    </w:p>
    <w:p>
      <w:pPr>
        <w:jc w:val="center"/>
      </w:pPr>
      <w:r>
        <w:drawing>
          <wp:inline distT="0" distB="0" distL="114300" distR="114300">
            <wp:extent cx="4572000" cy="2743200"/>
            <wp:effectExtent l="4445" t="4445" r="14605" b="14605"/>
            <wp:docPr id="37"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141</w:t>
      </w:r>
      <w:r>
        <w:rPr>
          <w:sz w:val="24"/>
        </w:rPr>
        <w:fldChar w:fldCharType="end"/>
      </w:r>
      <w:bookmarkStart w:id="387" w:name="_Toc14515"/>
      <w:bookmarkStart w:id="388" w:name="_Toc25580"/>
      <w:bookmarkStart w:id="389" w:name="_Toc1002"/>
      <w:r>
        <w:rPr>
          <w:rFonts w:hint="eastAsia" w:asciiTheme="minorEastAsia" w:hAnsiTheme="minorEastAsia" w:eastAsiaTheme="minorEastAsia"/>
          <w:sz w:val="24"/>
        </w:rPr>
        <w:t>：互联网黑灰产业情况评价分布图</w:t>
      </w:r>
      <w:bookmarkEnd w:id="387"/>
      <w:bookmarkEnd w:id="388"/>
      <w:bookmarkEnd w:id="389"/>
    </w:p>
    <w:p>
      <w:pPr>
        <w:pStyle w:val="6"/>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ind w:firstLine="560"/>
        <w:outlineLvl w:val="2"/>
        <w:rPr>
          <w:rFonts w:asciiTheme="minorEastAsia" w:hAnsiTheme="minorEastAsia"/>
          <w:sz w:val="24"/>
          <w:szCs w:val="24"/>
        </w:rPr>
      </w:pPr>
      <w:bookmarkStart w:id="390" w:name="_Toc11337"/>
      <w:r>
        <w:rPr>
          <w:rFonts w:hint="eastAsia" w:asciiTheme="minorEastAsia" w:hAnsiTheme="minorEastAsia"/>
          <w:sz w:val="24"/>
          <w:szCs w:val="24"/>
        </w:rPr>
        <w:t>（2）常见的网络黑灰产业犯罪手法</w:t>
      </w:r>
      <w:bookmarkEnd w:id="390"/>
    </w:p>
    <w:p>
      <w:pPr>
        <w:ind w:firstLine="560"/>
        <w:rPr>
          <w:rFonts w:asciiTheme="minorEastAsia" w:hAnsiTheme="minorEastAsia"/>
          <w:sz w:val="24"/>
          <w:szCs w:val="24"/>
        </w:rPr>
      </w:pPr>
      <w:r>
        <w:rPr>
          <w:rFonts w:hint="eastAsia" w:asciiTheme="minorEastAsia" w:hAnsiTheme="minorEastAsia"/>
          <w:sz w:val="24"/>
          <w:szCs w:val="24"/>
        </w:rPr>
        <w:t>49.10%从业人员认为虚假流量最常见的网络黑灰产业犯罪手法。手机应用分发、暗扣话费等排二、三位，分别为41.50</w:t>
      </w:r>
      <w:r>
        <w:rPr>
          <w:rFonts w:asciiTheme="minorEastAsia" w:hAnsiTheme="minorEastAsia"/>
          <w:sz w:val="24"/>
          <w:szCs w:val="24"/>
        </w:rPr>
        <w:t>%</w:t>
      </w:r>
      <w:r>
        <w:rPr>
          <w:rFonts w:hint="eastAsia" w:asciiTheme="minorEastAsia" w:hAnsiTheme="minorEastAsia"/>
          <w:sz w:val="24"/>
          <w:szCs w:val="24"/>
        </w:rPr>
        <w:t>和38.65%，勒索病毒和“薅羊毛”列四、五位。</w:t>
      </w:r>
      <w:r>
        <w:rPr>
          <w:rFonts w:hint="eastAsia" w:asciiTheme="minorEastAsia" w:hAnsiTheme="minorEastAsia"/>
          <w:b/>
          <w:bCs/>
          <w:sz w:val="24"/>
          <w:szCs w:val="24"/>
        </w:rPr>
        <w:t>相较于广东数据排名前五位的虚假流量、暗扣话费、手机应用分发、勒索病毒和“薅羊毛”类型一致，仅个别顺序不同。</w:t>
      </w:r>
    </w:p>
    <w:p>
      <w:pPr>
        <w:ind w:firstLine="360" w:firstLineChars="150"/>
        <w:jc w:val="center"/>
        <w:rPr>
          <w:sz w:val="28"/>
        </w:rPr>
      </w:pPr>
      <w:r>
        <w:drawing>
          <wp:inline distT="0" distB="0" distL="114300" distR="114300">
            <wp:extent cx="4572000" cy="3186430"/>
            <wp:effectExtent l="4445" t="4445" r="14605" b="9525"/>
            <wp:docPr id="39"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 xml:space="preserve">图表 </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142</w:t>
      </w:r>
      <w:r>
        <w:rPr>
          <w:sz w:val="24"/>
        </w:rPr>
        <w:fldChar w:fldCharType="end"/>
      </w:r>
      <w:bookmarkStart w:id="391" w:name="_Toc9535"/>
      <w:bookmarkStart w:id="392" w:name="_Toc10620"/>
      <w:bookmarkStart w:id="393" w:name="_Toc890"/>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常见的黑灰产业犯罪手法分布图</w:t>
      </w:r>
      <w:bookmarkEnd w:id="391"/>
      <w:bookmarkEnd w:id="392"/>
      <w:bookmarkEnd w:id="393"/>
    </w:p>
    <w:p>
      <w:pPr>
        <w:jc w:val="left"/>
      </w:pPr>
      <w:r>
        <w:rPr>
          <w:rFonts w:hint="eastAsia"/>
        </w:rPr>
        <w:t>（图表数据来源：</w:t>
      </w:r>
      <w:bookmarkStart w:id="394" w:name="_Hlk48322068"/>
      <w:r>
        <w:rPr>
          <w:rFonts w:hint="eastAsia"/>
        </w:rPr>
        <w:t>从业人员版主问卷第11题：</w:t>
      </w:r>
      <w:bookmarkEnd w:id="394"/>
      <w:r>
        <w:rPr>
          <w:rFonts w:hint="eastAsia"/>
        </w:rPr>
        <w:t>以下哪些网络黑灰产犯罪手法是您近一年常见的？）</w:t>
      </w:r>
    </w:p>
    <w:p>
      <w:pPr>
        <w:jc w:val="center"/>
      </w:pPr>
    </w:p>
    <w:p>
      <w:pPr>
        <w:ind w:firstLine="360" w:firstLineChars="150"/>
        <w:outlineLvl w:val="2"/>
        <w:rPr>
          <w:rFonts w:asciiTheme="minorEastAsia" w:hAnsiTheme="minorEastAsia"/>
          <w:sz w:val="24"/>
          <w:szCs w:val="24"/>
        </w:rPr>
      </w:pPr>
      <w:bookmarkStart w:id="395" w:name="_Toc29212"/>
      <w:r>
        <w:rPr>
          <w:rFonts w:hint="eastAsia" w:asciiTheme="minorEastAsia" w:hAnsiTheme="minorEastAsia"/>
          <w:sz w:val="24"/>
          <w:szCs w:val="24"/>
        </w:rPr>
        <w:t>（3）“刷流量”、“网络水军”的现象屡禁不绝的原因</w:t>
      </w:r>
      <w:bookmarkEnd w:id="395"/>
    </w:p>
    <w:p>
      <w:pPr>
        <w:ind w:firstLine="560"/>
        <w:rPr>
          <w:rFonts w:asciiTheme="minorEastAsia" w:hAnsiTheme="minorEastAsia"/>
          <w:sz w:val="24"/>
          <w:szCs w:val="24"/>
        </w:rPr>
      </w:pPr>
      <w:r>
        <w:rPr>
          <w:rFonts w:hint="eastAsia" w:asciiTheme="minorEastAsia" w:hAnsiTheme="minorEastAsia"/>
          <w:sz w:val="24"/>
          <w:szCs w:val="24"/>
        </w:rPr>
        <w:t>67.30%的从业人员认为监管力度不够，利益驱动、相关法律欠缺、平台管理漏洞则位列2、3、4位，关注度分别位62.16%、61.74%、58.59</w:t>
      </w:r>
      <w:r>
        <w:rPr>
          <w:rFonts w:asciiTheme="minorEastAsia" w:hAnsiTheme="minorEastAsia"/>
          <w:sz w:val="24"/>
          <w:szCs w:val="24"/>
        </w:rPr>
        <w:t>%</w:t>
      </w:r>
      <w:r>
        <w:rPr>
          <w:rFonts w:hint="eastAsia" w:asciiTheme="minorEastAsia" w:hAnsiTheme="minorEastAsia"/>
          <w:sz w:val="24"/>
          <w:szCs w:val="24"/>
        </w:rPr>
        <w:t>。</w:t>
      </w:r>
      <w:r>
        <w:rPr>
          <w:rFonts w:hint="eastAsia" w:asciiTheme="minorEastAsia" w:hAnsiTheme="minorEastAsia"/>
          <w:b/>
          <w:bCs/>
          <w:sz w:val="24"/>
          <w:szCs w:val="24"/>
        </w:rPr>
        <w:t>相较于广东数据排名前五位的应用类型一致，仅个别顺序不同。</w:t>
      </w:r>
    </w:p>
    <w:p>
      <w:pPr>
        <w:jc w:val="center"/>
      </w:pPr>
      <w:r>
        <w:drawing>
          <wp:inline distT="0" distB="0" distL="114300" distR="114300">
            <wp:extent cx="4572000" cy="2743200"/>
            <wp:effectExtent l="4445" t="4445" r="14605" b="14605"/>
            <wp:docPr id="4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143</w:t>
      </w:r>
      <w:r>
        <w:rPr>
          <w:sz w:val="24"/>
        </w:rPr>
        <w:fldChar w:fldCharType="end"/>
      </w:r>
      <w:bookmarkStart w:id="396" w:name="_Toc26751"/>
      <w:bookmarkStart w:id="397" w:name="_Toc12109"/>
      <w:bookmarkStart w:id="398" w:name="_Toc15271"/>
      <w:r>
        <w:rPr>
          <w:rFonts w:hint="eastAsia" w:asciiTheme="minorEastAsia" w:hAnsiTheme="minorEastAsia" w:eastAsiaTheme="minorEastAsia" w:cstheme="minorEastAsia"/>
          <w:sz w:val="24"/>
          <w:szCs w:val="21"/>
        </w:rPr>
        <w:t>：刷流量网络水军现象屡禁不绝的原因</w:t>
      </w:r>
      <w:bookmarkEnd w:id="396"/>
      <w:bookmarkEnd w:id="397"/>
      <w:bookmarkEnd w:id="398"/>
    </w:p>
    <w:p>
      <w:pPr>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ind w:firstLine="360" w:firstLineChars="150"/>
        <w:outlineLvl w:val="2"/>
        <w:rPr>
          <w:rFonts w:asciiTheme="minorEastAsia" w:hAnsiTheme="minorEastAsia"/>
          <w:sz w:val="24"/>
          <w:szCs w:val="24"/>
        </w:rPr>
      </w:pPr>
      <w:bookmarkStart w:id="399" w:name="_Toc15875"/>
      <w:r>
        <w:rPr>
          <w:rFonts w:hint="eastAsia" w:asciiTheme="minorEastAsia" w:hAnsiTheme="minorEastAsia"/>
          <w:sz w:val="24"/>
          <w:szCs w:val="24"/>
        </w:rPr>
        <w:t>（4）整治网络黑灰产业的关键</w:t>
      </w:r>
      <w:bookmarkEnd w:id="399"/>
    </w:p>
    <w:p>
      <w:pPr>
        <w:ind w:firstLine="560"/>
        <w:rPr>
          <w:rFonts w:asciiTheme="minorEastAsia" w:hAnsiTheme="minorEastAsia"/>
          <w:sz w:val="24"/>
          <w:szCs w:val="24"/>
        </w:rPr>
      </w:pPr>
      <w:r>
        <w:rPr>
          <w:rFonts w:hint="eastAsia" w:asciiTheme="minorEastAsia" w:hAnsiTheme="minorEastAsia"/>
          <w:sz w:val="24"/>
          <w:szCs w:val="24"/>
        </w:rPr>
        <w:t>67.89</w:t>
      </w:r>
      <w:r>
        <w:rPr>
          <w:rFonts w:asciiTheme="minorEastAsia" w:hAnsiTheme="minorEastAsia"/>
          <w:sz w:val="24"/>
          <w:szCs w:val="24"/>
        </w:rPr>
        <w:t>%</w:t>
      </w:r>
      <w:r>
        <w:rPr>
          <w:rFonts w:hint="eastAsia" w:asciiTheme="minorEastAsia" w:hAnsiTheme="minorEastAsia"/>
          <w:sz w:val="24"/>
          <w:szCs w:val="24"/>
        </w:rPr>
        <w:t>从业人员认为从信息链条入手最关键，流量链条、账号链条、资金链条、推广链条分列2、3、4、5位，关注度分别位52.21%、50.80%、48.41%、46.63%。</w:t>
      </w:r>
      <w:r>
        <w:rPr>
          <w:rFonts w:hint="eastAsia" w:asciiTheme="minorEastAsia" w:hAnsiTheme="minorEastAsia"/>
          <w:b/>
          <w:bCs/>
          <w:sz w:val="24"/>
          <w:szCs w:val="24"/>
        </w:rPr>
        <w:t>相较于广东数据排名前五位的信息链条、账号链条、流量链条、资金链条、推广链条应用类型一致，仅个别顺序不同。</w:t>
      </w:r>
    </w:p>
    <w:p>
      <w:pPr>
        <w:jc w:val="center"/>
      </w:pPr>
      <w:r>
        <w:drawing>
          <wp:inline distT="0" distB="0" distL="114300" distR="114300">
            <wp:extent cx="4572000" cy="3018155"/>
            <wp:effectExtent l="4445" t="4445" r="14605" b="6350"/>
            <wp:docPr id="41"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 xml:space="preserve">图表 </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144</w:t>
      </w:r>
      <w:r>
        <w:rPr>
          <w:sz w:val="24"/>
        </w:rPr>
        <w:fldChar w:fldCharType="end"/>
      </w:r>
      <w:bookmarkStart w:id="400" w:name="_Toc25664"/>
      <w:bookmarkStart w:id="401" w:name="_Toc4493"/>
      <w:bookmarkStart w:id="402" w:name="_Toc24072"/>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400"/>
      <w:bookmarkEnd w:id="401"/>
      <w:bookmarkEnd w:id="402"/>
    </w:p>
    <w:p>
      <w:pPr>
        <w:jc w:val="left"/>
      </w:pPr>
      <w:r>
        <w:rPr>
          <w:rFonts w:hint="eastAsia"/>
        </w:rPr>
        <w:t>（图表数据来源：从业人员版主问卷第13题：您认为整治网络黑灰产业，从哪些链条入手最关键？）</w:t>
      </w:r>
    </w:p>
    <w:p>
      <w:pPr>
        <w:jc w:val="left"/>
      </w:pPr>
    </w:p>
    <w:p>
      <w:pPr>
        <w:pStyle w:val="3"/>
        <w:ind w:firstLine="361" w:firstLineChars="150"/>
      </w:pPr>
      <w:bookmarkStart w:id="403" w:name="_Toc19207415"/>
      <w:bookmarkStart w:id="404" w:name="_Toc730"/>
      <w:bookmarkStart w:id="405" w:name="_Toc17304"/>
      <w:bookmarkStart w:id="406" w:name="_Toc48725395"/>
      <w:bookmarkStart w:id="407" w:name="_Toc27784"/>
      <w:r>
        <w:rPr>
          <w:rFonts w:hint="eastAsia"/>
          <w:lang w:val="en-US" w:eastAsia="zh-CN"/>
        </w:rPr>
        <w:t>7</w:t>
      </w:r>
      <w:r>
        <w:rPr>
          <w:rFonts w:hint="eastAsia"/>
        </w:rPr>
        <w:t>.</w:t>
      </w:r>
      <w:bookmarkEnd w:id="403"/>
      <w:r>
        <w:rPr>
          <w:rFonts w:hint="eastAsia"/>
        </w:rPr>
        <w:t>4网络安全的治理</w:t>
      </w:r>
      <w:bookmarkEnd w:id="404"/>
      <w:bookmarkEnd w:id="405"/>
      <w:bookmarkEnd w:id="406"/>
      <w:bookmarkEnd w:id="407"/>
    </w:p>
    <w:p>
      <w:pPr>
        <w:ind w:firstLine="420" w:firstLineChars="150"/>
        <w:outlineLvl w:val="2"/>
        <w:rPr>
          <w:rFonts w:asciiTheme="minorEastAsia" w:hAnsiTheme="minorEastAsia"/>
          <w:sz w:val="28"/>
          <w:szCs w:val="22"/>
        </w:rPr>
      </w:pPr>
      <w:bookmarkStart w:id="408" w:name="_Toc29353"/>
      <w:r>
        <w:rPr>
          <w:rFonts w:hint="eastAsia" w:asciiTheme="minorEastAsia" w:hAnsiTheme="minorEastAsia"/>
          <w:sz w:val="28"/>
          <w:szCs w:val="22"/>
        </w:rPr>
        <w:t>（1）网络安全最突出的问题</w:t>
      </w:r>
      <w:bookmarkEnd w:id="408"/>
    </w:p>
    <w:p>
      <w:pPr>
        <w:widowControl/>
        <w:adjustRightInd/>
        <w:snapToGrid/>
        <w:ind w:firstLine="560"/>
        <w:rPr>
          <w:rFonts w:asciiTheme="minorEastAsia" w:hAnsiTheme="minorEastAsia"/>
          <w:sz w:val="28"/>
          <w:szCs w:val="22"/>
        </w:rPr>
      </w:pPr>
      <w:r>
        <w:rPr>
          <w:rFonts w:hint="eastAsia" w:asciiTheme="minorEastAsia" w:hAnsiTheme="minorEastAsia"/>
          <w:sz w:val="28"/>
          <w:szCs w:val="22"/>
        </w:rPr>
        <w:t>81.27%的从业人员认为网络安全最突出或亟需治理的问题是信息泄露。网络诈骗、网络骚扰分别列2、3位，关注度达68.89%和65.41%。网络谣言与诽谤、网络赌博、网络色情、网络支付陷阱与恶意吸费关注度也比较高，分别为50.39%、46.44%、45.08%、41.21%。显示信息保护、打击诈骗、网络欺凌、打击涉黄涉赌等是主要的痛点。</w:t>
      </w:r>
      <w:r>
        <w:rPr>
          <w:rFonts w:hint="eastAsia" w:asciiTheme="minorEastAsia" w:hAnsiTheme="minorEastAsia"/>
          <w:b/>
          <w:bCs/>
          <w:sz w:val="28"/>
          <w:szCs w:val="22"/>
        </w:rPr>
        <w:t>相较于全国数据排名前五位的信息泄露、网络诈骗、网络骚扰、网络谣言与诽谤、网络赌博一致。</w:t>
      </w:r>
    </w:p>
    <w:p>
      <w:pPr>
        <w:ind w:firstLine="560"/>
        <w:rPr>
          <w:rFonts w:asciiTheme="minorEastAsia" w:hAnsiTheme="minorEastAsia"/>
          <w:sz w:val="28"/>
          <w:szCs w:val="22"/>
        </w:rPr>
      </w:pPr>
    </w:p>
    <w:p>
      <w:pPr>
        <w:rPr>
          <w:rFonts w:asciiTheme="minorEastAsia" w:hAnsiTheme="minorEastAsia"/>
          <w:sz w:val="28"/>
          <w:szCs w:val="22"/>
        </w:rPr>
      </w:pPr>
      <w:r>
        <w:drawing>
          <wp:inline distT="0" distB="0" distL="114300" distR="114300">
            <wp:extent cx="4971415" cy="4396105"/>
            <wp:effectExtent l="4445" t="4445" r="15240" b="19050"/>
            <wp:docPr id="42"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pPr>
        <w:jc w:val="center"/>
      </w:pPr>
    </w:p>
    <w:p>
      <w:pPr>
        <w:pStyle w:val="6"/>
        <w:jc w:val="center"/>
        <w:rPr>
          <w:rFonts w:asciiTheme="minorEastAsia" w:hAnsiTheme="minorEastAsia" w:eastAsiaTheme="minorEastAsia" w:cstheme="minorEastAsia"/>
          <w:sz w:val="24"/>
        </w:rPr>
      </w:pPr>
      <w:bookmarkStart w:id="409" w:name="_Toc19203708"/>
      <w:bookmarkStart w:id="410" w:name="_Toc19305614"/>
      <w:r>
        <w:rPr>
          <w:rFonts w:hint="eastAsia" w:asciiTheme="minorEastAsia" w:hAnsiTheme="minorEastAsia" w:eastAsiaTheme="minorEastAsia" w:cstheme="minorEastAsia"/>
          <w:sz w:val="24"/>
        </w:rPr>
        <w:t xml:space="preserve">图表 </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145</w:t>
      </w:r>
      <w:r>
        <w:rPr>
          <w:sz w:val="24"/>
        </w:rPr>
        <w:fldChar w:fldCharType="end"/>
      </w:r>
      <w:bookmarkStart w:id="411" w:name="_Toc9960"/>
      <w:bookmarkStart w:id="412" w:name="_Toc2921"/>
      <w:bookmarkStart w:id="413" w:name="_Toc23651"/>
      <w:r>
        <w:rPr>
          <w:rFonts w:hint="eastAsia" w:asciiTheme="minorEastAsia" w:hAnsiTheme="minorEastAsia" w:eastAsiaTheme="minorEastAsia" w:cstheme="minorEastAsia"/>
          <w:sz w:val="24"/>
        </w:rPr>
        <w:t>：</w:t>
      </w:r>
      <w:bookmarkEnd w:id="409"/>
      <w:bookmarkEnd w:id="410"/>
      <w:r>
        <w:rPr>
          <w:rFonts w:hint="eastAsia" w:asciiTheme="minorEastAsia" w:hAnsiTheme="minorEastAsia" w:eastAsiaTheme="minorEastAsia" w:cstheme="minorEastAsia"/>
          <w:sz w:val="24"/>
        </w:rPr>
        <w:t>网络安全最突出或亟需治理的问题</w:t>
      </w:r>
      <w:bookmarkEnd w:id="411"/>
      <w:bookmarkEnd w:id="412"/>
      <w:bookmarkEnd w:id="413"/>
    </w:p>
    <w:p>
      <w:pPr>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ind w:firstLine="360" w:firstLineChars="150"/>
        <w:outlineLvl w:val="2"/>
        <w:rPr>
          <w:rFonts w:asciiTheme="minorEastAsia" w:hAnsiTheme="minorEastAsia"/>
          <w:sz w:val="24"/>
          <w:szCs w:val="24"/>
        </w:rPr>
      </w:pPr>
      <w:bookmarkStart w:id="414" w:name="_Toc29433"/>
      <w:r>
        <w:rPr>
          <w:rFonts w:hint="eastAsia" w:asciiTheme="minorEastAsia" w:hAnsiTheme="minorEastAsia"/>
          <w:sz w:val="24"/>
          <w:szCs w:val="24"/>
        </w:rPr>
        <w:t>（2）维护网络安全的措施</w:t>
      </w:r>
      <w:bookmarkEnd w:id="414"/>
    </w:p>
    <w:p>
      <w:pPr>
        <w:ind w:firstLine="560"/>
        <w:rPr>
          <w:rFonts w:asciiTheme="minorEastAsia" w:hAnsiTheme="minorEastAsia"/>
          <w:sz w:val="28"/>
          <w:szCs w:val="22"/>
        </w:rPr>
      </w:pPr>
      <w:r>
        <w:rPr>
          <w:rFonts w:hint="eastAsia" w:asciiTheme="minorEastAsia" w:hAnsiTheme="minorEastAsia"/>
          <w:sz w:val="24"/>
          <w:szCs w:val="24"/>
        </w:rPr>
        <w:t>从业人员认为维护网络安全的最需要采取的措施有：1加强网络安全法制建设（78.12%）、2强化网络安全监管（65.25%）、3贯彻落实网络安全等级保护制度（60.03%）、4提升网络安全问题的发现能能力（54.49%）、5严厉打击网络违法犯罪行为（53.90%）、6落实网络平台主体责任（52.04%）。</w:t>
      </w:r>
      <w:r>
        <w:rPr>
          <w:rFonts w:hint="eastAsia" w:asciiTheme="minorEastAsia" w:hAnsiTheme="minorEastAsia"/>
          <w:b/>
          <w:bCs/>
          <w:sz w:val="24"/>
          <w:szCs w:val="24"/>
        </w:rPr>
        <w:t>相较于广东数据排名前五的应用类型一致，仅个别顺序不同。</w:t>
      </w:r>
    </w:p>
    <w:p>
      <w:pPr>
        <w:jc w:val="center"/>
        <w:rPr>
          <w:rFonts w:asciiTheme="minorEastAsia" w:hAnsiTheme="minorEastAsia"/>
          <w:sz w:val="32"/>
        </w:rPr>
      </w:pPr>
      <w:r>
        <w:drawing>
          <wp:inline distT="0" distB="0" distL="114300" distR="114300">
            <wp:extent cx="5276850" cy="4333240"/>
            <wp:effectExtent l="4445" t="4445" r="14605" b="5715"/>
            <wp:docPr id="43"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pPr>
        <w:pStyle w:val="6"/>
        <w:jc w:val="center"/>
        <w:rPr>
          <w:sz w:val="24"/>
        </w:rPr>
      </w:pPr>
      <w:bookmarkStart w:id="415" w:name="_Toc19203709"/>
      <w:bookmarkStart w:id="416" w:name="_Toc19305615"/>
      <w:r>
        <w:rPr>
          <w:rFonts w:hint="eastAsia"/>
          <w:sz w:val="24"/>
        </w:rPr>
        <w:t xml:space="preserve">图表 </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146</w:t>
      </w:r>
      <w:r>
        <w:rPr>
          <w:sz w:val="24"/>
        </w:rPr>
        <w:fldChar w:fldCharType="end"/>
      </w:r>
      <w:bookmarkStart w:id="417" w:name="_Toc3108"/>
      <w:bookmarkStart w:id="418" w:name="_Toc29826"/>
      <w:bookmarkStart w:id="419" w:name="_Toc23041"/>
      <w:r>
        <w:rPr>
          <w:rFonts w:hint="eastAsia"/>
          <w:sz w:val="24"/>
        </w:rPr>
        <w:t>：</w:t>
      </w:r>
      <w:bookmarkEnd w:id="415"/>
      <w:bookmarkEnd w:id="416"/>
      <w:r>
        <w:rPr>
          <w:rFonts w:hint="eastAsia"/>
          <w:sz w:val="24"/>
        </w:rPr>
        <w:t>维护网络安全最需要采取的措施</w:t>
      </w:r>
      <w:bookmarkEnd w:id="417"/>
      <w:bookmarkEnd w:id="418"/>
      <w:bookmarkEnd w:id="419"/>
    </w:p>
    <w:p>
      <w:pPr>
        <w:jc w:val="left"/>
      </w:pPr>
      <w:r>
        <w:rPr>
          <w:rFonts w:hint="eastAsia"/>
        </w:rPr>
        <w:t>（图表数据来源：</w:t>
      </w:r>
      <w:bookmarkStart w:id="420" w:name="_Hlk48325143"/>
      <w:r>
        <w:rPr>
          <w:rFonts w:hint="eastAsia"/>
        </w:rPr>
        <w:t>从业人员版主问卷第15题：</w:t>
      </w:r>
      <w:bookmarkEnd w:id="420"/>
      <w:r>
        <w:rPr>
          <w:rFonts w:hint="eastAsia"/>
        </w:rPr>
        <w:t>您认为维护网络安全最需要采取哪些措施？）</w:t>
      </w:r>
    </w:p>
    <w:p>
      <w:pPr>
        <w:jc w:val="center"/>
        <w:rPr>
          <w:sz w:val="24"/>
          <w:szCs w:val="24"/>
        </w:rPr>
      </w:pPr>
    </w:p>
    <w:p>
      <w:pPr>
        <w:ind w:firstLine="560"/>
        <w:outlineLvl w:val="2"/>
        <w:rPr>
          <w:rFonts w:asciiTheme="minorEastAsia" w:hAnsiTheme="minorEastAsia"/>
          <w:sz w:val="24"/>
          <w:szCs w:val="24"/>
        </w:rPr>
      </w:pPr>
      <w:bookmarkStart w:id="421" w:name="_Toc8876"/>
      <w:r>
        <w:rPr>
          <w:rFonts w:hint="eastAsia" w:asciiTheme="minorEastAsia" w:hAnsiTheme="minorEastAsia"/>
          <w:sz w:val="24"/>
          <w:szCs w:val="24"/>
        </w:rPr>
        <w:t>（3）加强网络安全立法</w:t>
      </w:r>
      <w:bookmarkEnd w:id="421"/>
    </w:p>
    <w:p>
      <w:pPr>
        <w:ind w:firstLine="600" w:firstLineChars="250"/>
        <w:rPr>
          <w:rFonts w:asciiTheme="minorEastAsia" w:hAnsiTheme="minorEastAsia"/>
          <w:sz w:val="24"/>
          <w:szCs w:val="24"/>
        </w:rPr>
      </w:pPr>
      <w:r>
        <w:rPr>
          <w:rFonts w:hint="eastAsia" w:asciiTheme="minorEastAsia" w:hAnsiTheme="minorEastAsia"/>
          <w:sz w:val="24"/>
          <w:szCs w:val="24"/>
        </w:rPr>
        <w:t>从业人员对加强网络安全立法的内容的关注点主要在：1个人信息保护（75.21%）、2网络平台责任（66.12%）、3网络违法犯罪防治（48.09</w:t>
      </w:r>
      <w:r>
        <w:rPr>
          <w:rFonts w:asciiTheme="minorEastAsia" w:hAnsiTheme="minorEastAsia"/>
          <w:sz w:val="24"/>
          <w:szCs w:val="24"/>
        </w:rPr>
        <w:t>%</w:t>
      </w:r>
      <w:r>
        <w:rPr>
          <w:rFonts w:hint="eastAsia" w:asciiTheme="minorEastAsia" w:hAnsiTheme="minorEastAsia"/>
          <w:sz w:val="24"/>
          <w:szCs w:val="24"/>
        </w:rPr>
        <w:t>）。网络安全各领域监管、未成年人上网保护、网络安全等级保护、关键信息基础设施保护等方面立法关注度也比较高。</w:t>
      </w:r>
    </w:p>
    <w:p>
      <w:pPr>
        <w:ind w:firstLine="562"/>
        <w:rPr>
          <w:rFonts w:asciiTheme="minorEastAsia" w:hAnsiTheme="minorEastAsia"/>
          <w:sz w:val="24"/>
          <w:szCs w:val="24"/>
        </w:rPr>
      </w:pPr>
      <w:r>
        <w:rPr>
          <w:rFonts w:hint="eastAsia" w:asciiTheme="minorEastAsia" w:hAnsiTheme="minorEastAsia"/>
          <w:b/>
          <w:bCs/>
          <w:sz w:val="24"/>
          <w:szCs w:val="24"/>
        </w:rPr>
        <w:t>相较于广东数据排名前五的应用类型一致，仅个别顺序不同。</w:t>
      </w:r>
    </w:p>
    <w:p>
      <w:pPr>
        <w:ind w:firstLine="700" w:firstLineChars="250"/>
        <w:rPr>
          <w:rFonts w:asciiTheme="minorEastAsia" w:hAnsiTheme="minorEastAsia"/>
          <w:sz w:val="28"/>
          <w:szCs w:val="22"/>
        </w:rPr>
      </w:pPr>
    </w:p>
    <w:p>
      <w:pPr>
        <w:ind w:firstLine="600" w:firstLineChars="250"/>
        <w:rPr>
          <w:rFonts w:asciiTheme="minorEastAsia" w:hAnsiTheme="minorEastAsia"/>
          <w:sz w:val="32"/>
        </w:rPr>
      </w:pPr>
      <w:r>
        <w:drawing>
          <wp:inline distT="0" distB="0" distL="114300" distR="114300">
            <wp:extent cx="4809490" cy="4483735"/>
            <wp:effectExtent l="5080" t="4445" r="5080" b="7620"/>
            <wp:docPr id="44"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pPr>
        <w:pStyle w:val="6"/>
        <w:jc w:val="center"/>
        <w:rPr>
          <w:sz w:val="24"/>
        </w:rPr>
      </w:pPr>
      <w:r>
        <w:rPr>
          <w:rFonts w:hint="eastAsia"/>
          <w:sz w:val="24"/>
        </w:rPr>
        <w:t xml:space="preserve">图表 </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147</w:t>
      </w:r>
      <w:r>
        <w:rPr>
          <w:sz w:val="24"/>
        </w:rPr>
        <w:fldChar w:fldCharType="end"/>
      </w:r>
      <w:bookmarkStart w:id="422" w:name="_Toc14774"/>
      <w:bookmarkStart w:id="423" w:name="_Toc24389"/>
      <w:bookmarkStart w:id="424" w:name="_Toc23955"/>
      <w:r>
        <w:rPr>
          <w:rFonts w:hint="eastAsia"/>
          <w:sz w:val="24"/>
        </w:rPr>
        <w:t>：</w:t>
      </w:r>
      <w:bookmarkEnd w:id="422"/>
      <w:r>
        <w:rPr>
          <w:rFonts w:hint="eastAsia"/>
          <w:sz w:val="24"/>
        </w:rPr>
        <w:t>亟待加强的网络安全立法内容</w:t>
      </w:r>
      <w:bookmarkEnd w:id="423"/>
      <w:bookmarkEnd w:id="424"/>
    </w:p>
    <w:p>
      <w:pPr>
        <w:ind w:firstLine="0" w:firstLineChars="0"/>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Pr>
        <w:jc w:val="center"/>
        <w:rPr>
          <w:rFonts w:ascii="宋体" w:eastAsia="宋体"/>
          <w:szCs w:val="18"/>
        </w:rPr>
      </w:pPr>
    </w:p>
    <w:p>
      <w:pPr>
        <w:ind w:firstLine="600" w:firstLineChars="250"/>
        <w:outlineLvl w:val="2"/>
        <w:rPr>
          <w:rFonts w:asciiTheme="minorEastAsia" w:hAnsiTheme="minorEastAsia"/>
          <w:sz w:val="24"/>
          <w:szCs w:val="24"/>
        </w:rPr>
      </w:pPr>
      <w:bookmarkStart w:id="425" w:name="_Toc13851"/>
      <w:r>
        <w:rPr>
          <w:rFonts w:hint="eastAsia" w:asciiTheme="minorEastAsia" w:hAnsiTheme="minorEastAsia"/>
          <w:sz w:val="24"/>
          <w:szCs w:val="24"/>
        </w:rPr>
        <w:t>（4）网络安全管理部门的认知度</w:t>
      </w:r>
      <w:bookmarkEnd w:id="425"/>
    </w:p>
    <w:p>
      <w:pPr>
        <w:ind w:firstLine="560"/>
        <w:rPr>
          <w:sz w:val="24"/>
          <w:szCs w:val="24"/>
        </w:rPr>
      </w:pPr>
      <w:r>
        <w:rPr>
          <w:rFonts w:hint="eastAsia" w:asciiTheme="minorEastAsia" w:hAnsiTheme="minorEastAsia"/>
          <w:sz w:val="24"/>
          <w:szCs w:val="24"/>
        </w:rPr>
        <w:t>从业人员对网络安全管理部门的认知度排列为：网信办（80.37%）、公安（71.31%）、工信（52.10%）、国安（46.63%</w:t>
      </w:r>
      <w:r>
        <w:rPr>
          <w:rFonts w:hint="eastAsia"/>
          <w:sz w:val="24"/>
          <w:szCs w:val="24"/>
        </w:rPr>
        <w:t>）。</w:t>
      </w:r>
      <w:r>
        <w:rPr>
          <w:rFonts w:hint="eastAsia"/>
          <w:b/>
          <w:bCs/>
          <w:sz w:val="24"/>
          <w:szCs w:val="24"/>
        </w:rPr>
        <w:t>相较于广东数据排名前五位的网信、公安、工信、国安、保密应用类别一样，仅个别顺序不同。</w:t>
      </w:r>
    </w:p>
    <w:p>
      <w:pPr>
        <w:pStyle w:val="6"/>
        <w:ind w:firstLine="360"/>
        <w:rPr>
          <w:sz w:val="24"/>
        </w:rPr>
      </w:pPr>
      <w:r>
        <w:drawing>
          <wp:inline distT="0" distB="0" distL="114300" distR="114300">
            <wp:extent cx="5067300" cy="4300855"/>
            <wp:effectExtent l="4445" t="4445" r="14605" b="19050"/>
            <wp:docPr id="83"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pPr>
        <w:pStyle w:val="6"/>
        <w:jc w:val="center"/>
      </w:pPr>
      <w:r>
        <w:rPr>
          <w:rFonts w:hint="eastAsia"/>
          <w:sz w:val="24"/>
        </w:rPr>
        <w:t xml:space="preserve">图表 </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148</w:t>
      </w:r>
      <w:r>
        <w:rPr>
          <w:sz w:val="24"/>
        </w:rPr>
        <w:fldChar w:fldCharType="end"/>
      </w:r>
      <w:bookmarkStart w:id="426" w:name="_Toc23362"/>
      <w:bookmarkStart w:id="427" w:name="_Toc1905"/>
      <w:bookmarkStart w:id="428" w:name="_Toc23038"/>
      <w:r>
        <w:rPr>
          <w:rFonts w:hint="eastAsia"/>
          <w:sz w:val="24"/>
        </w:rPr>
        <w:t>：</w:t>
      </w:r>
      <w:r>
        <w:rPr>
          <w:rFonts w:ascii="Times New Roman" w:eastAsiaTheme="minorEastAsia"/>
          <w:sz w:val="24"/>
          <w:szCs w:val="24"/>
        </w:rPr>
        <w:t>网络安全的相关管理部门认知度</w:t>
      </w:r>
      <w:bookmarkEnd w:id="426"/>
      <w:bookmarkEnd w:id="427"/>
      <w:bookmarkEnd w:id="428"/>
    </w:p>
    <w:p>
      <w:pPr>
        <w:jc w:val="left"/>
      </w:pPr>
      <w:r>
        <w:rPr>
          <w:rFonts w:hint="eastAsia"/>
        </w:rPr>
        <w:t>（图表数据来源：从业人员版主问卷第</w:t>
      </w:r>
      <w:r>
        <w:t>17</w:t>
      </w:r>
      <w:r>
        <w:rPr>
          <w:rFonts w:hint="eastAsia"/>
        </w:rPr>
        <w:t>题：据您了解，以下哪些部门是网络安全的相关管理部门？）</w:t>
      </w:r>
    </w:p>
    <w:p>
      <w:pPr>
        <w:jc w:val="center"/>
      </w:pPr>
    </w:p>
    <w:p>
      <w:pPr>
        <w:ind w:firstLine="360" w:firstLineChars="150"/>
        <w:outlineLvl w:val="2"/>
        <w:rPr>
          <w:sz w:val="24"/>
          <w:szCs w:val="24"/>
        </w:rPr>
      </w:pPr>
      <w:bookmarkStart w:id="429" w:name="_Toc14052"/>
      <w:r>
        <w:rPr>
          <w:rFonts w:hint="eastAsia" w:asciiTheme="minorEastAsia" w:hAnsiTheme="minorEastAsia"/>
          <w:sz w:val="24"/>
          <w:szCs w:val="24"/>
        </w:rPr>
        <w:t>（5）网络安全监管力度</w:t>
      </w:r>
      <w:bookmarkEnd w:id="429"/>
    </w:p>
    <w:p>
      <w:pPr>
        <w:ind w:firstLine="560"/>
        <w:rPr>
          <w:rFonts w:asciiTheme="minorEastAsia" w:hAnsiTheme="minorEastAsia"/>
          <w:b/>
          <w:bCs/>
          <w:sz w:val="24"/>
          <w:szCs w:val="24"/>
        </w:rPr>
      </w:pPr>
      <w:r>
        <w:rPr>
          <w:rFonts w:hint="eastAsia" w:asciiTheme="minorEastAsia" w:hAnsiTheme="minorEastAsia"/>
          <w:sz w:val="24"/>
          <w:szCs w:val="24"/>
        </w:rPr>
        <w:t>从业人员对政府有关部门对网络安全监管力度评价比较好，认为非常强占13.97</w:t>
      </w:r>
      <w:r>
        <w:rPr>
          <w:rFonts w:asciiTheme="minorEastAsia" w:hAnsiTheme="minorEastAsia"/>
          <w:sz w:val="24"/>
          <w:szCs w:val="24"/>
        </w:rPr>
        <w:t>%</w:t>
      </w:r>
      <w:r>
        <w:rPr>
          <w:rFonts w:hint="eastAsia" w:asciiTheme="minorEastAsia" w:hAnsiTheme="minorEastAsia"/>
          <w:sz w:val="24"/>
          <w:szCs w:val="24"/>
        </w:rPr>
        <w:t>，认为比较强占39.07%，即认为强的占53.04%，超过一半。认为一般有37.55%。</w:t>
      </w:r>
      <w:r>
        <w:rPr>
          <w:rFonts w:hint="eastAsia" w:asciiTheme="minorEastAsia" w:hAnsiTheme="minorEastAsia"/>
          <w:b/>
          <w:bCs/>
          <w:sz w:val="24"/>
          <w:szCs w:val="24"/>
        </w:rPr>
        <w:t>相较于广东数据认为强的53%，基本持平。</w:t>
      </w:r>
    </w:p>
    <w:p>
      <w:pPr>
        <w:ind w:firstLine="640"/>
        <w:rPr>
          <w:rFonts w:asciiTheme="minorEastAsia" w:hAnsiTheme="minorEastAsia"/>
          <w:sz w:val="32"/>
        </w:rPr>
      </w:pPr>
    </w:p>
    <w:p>
      <w:pPr>
        <w:pStyle w:val="6"/>
        <w:ind w:firstLine="360"/>
        <w:jc w:val="center"/>
        <w:rPr>
          <w:rFonts w:asciiTheme="minorEastAsia" w:hAnsiTheme="minorEastAsia"/>
          <w:sz w:val="32"/>
        </w:rPr>
      </w:pPr>
      <w:r>
        <w:drawing>
          <wp:inline distT="0" distB="0" distL="114300" distR="114300">
            <wp:extent cx="4572000" cy="2743200"/>
            <wp:effectExtent l="4445" t="4445" r="14605" b="14605"/>
            <wp:docPr id="84"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pPr>
        <w:pStyle w:val="6"/>
        <w:jc w:val="center"/>
        <w:rPr>
          <w:sz w:val="24"/>
        </w:rPr>
      </w:pPr>
      <w:r>
        <w:rPr>
          <w:rFonts w:hint="eastAsia"/>
          <w:sz w:val="24"/>
        </w:rPr>
        <w:t xml:space="preserve">图表 </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149</w:t>
      </w:r>
      <w:r>
        <w:rPr>
          <w:sz w:val="24"/>
        </w:rPr>
        <w:fldChar w:fldCharType="end"/>
      </w:r>
      <w:bookmarkStart w:id="430" w:name="_Toc14420"/>
      <w:bookmarkStart w:id="431" w:name="_Toc4142"/>
      <w:bookmarkStart w:id="432" w:name="_Toc8606"/>
      <w:r>
        <w:rPr>
          <w:rFonts w:hint="eastAsia"/>
          <w:sz w:val="24"/>
        </w:rPr>
        <w:t>：</w:t>
      </w:r>
      <w:r>
        <w:rPr>
          <w:sz w:val="24"/>
        </w:rPr>
        <w:t>政府部门网络安全监管力度评价</w:t>
      </w:r>
      <w:bookmarkEnd w:id="430"/>
      <w:bookmarkEnd w:id="431"/>
      <w:bookmarkEnd w:id="432"/>
    </w:p>
    <w:p>
      <w:pPr>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jc w:val="center"/>
        <w:rPr>
          <w:rFonts w:ascii="宋体" w:eastAsia="宋体"/>
          <w:szCs w:val="18"/>
        </w:rPr>
      </w:pPr>
    </w:p>
    <w:p>
      <w:pPr>
        <w:jc w:val="center"/>
        <w:rPr>
          <w:rFonts w:ascii="宋体" w:eastAsia="宋体"/>
          <w:szCs w:val="18"/>
        </w:rPr>
      </w:pPr>
    </w:p>
    <w:p>
      <w:pPr>
        <w:jc w:val="center"/>
        <w:rPr>
          <w:rFonts w:ascii="宋体" w:eastAsia="宋体"/>
          <w:szCs w:val="18"/>
        </w:rPr>
      </w:pPr>
    </w:p>
    <w:p>
      <w:pPr>
        <w:jc w:val="center"/>
        <w:rPr>
          <w:rFonts w:ascii="宋体" w:eastAsia="宋体"/>
          <w:szCs w:val="18"/>
        </w:rPr>
      </w:pPr>
    </w:p>
    <w:p>
      <w:pPr>
        <w:jc w:val="center"/>
        <w:rPr>
          <w:rFonts w:ascii="宋体" w:eastAsia="宋体"/>
          <w:szCs w:val="18"/>
        </w:rPr>
      </w:pPr>
    </w:p>
    <w:p>
      <w:pPr>
        <w:jc w:val="center"/>
        <w:rPr>
          <w:rFonts w:ascii="宋体" w:eastAsia="宋体"/>
          <w:szCs w:val="18"/>
        </w:rPr>
      </w:pPr>
    </w:p>
    <w:p>
      <w:pPr>
        <w:jc w:val="center"/>
        <w:rPr>
          <w:rFonts w:ascii="宋体" w:eastAsia="宋体"/>
          <w:szCs w:val="18"/>
        </w:rPr>
      </w:pPr>
    </w:p>
    <w:p>
      <w:pPr>
        <w:jc w:val="center"/>
        <w:rPr>
          <w:rFonts w:ascii="宋体" w:eastAsia="宋体"/>
          <w:szCs w:val="18"/>
        </w:rPr>
      </w:pPr>
    </w:p>
    <w:p>
      <w:pPr>
        <w:jc w:val="center"/>
        <w:rPr>
          <w:rFonts w:ascii="宋体" w:eastAsia="宋体"/>
          <w:szCs w:val="18"/>
        </w:rPr>
      </w:pPr>
    </w:p>
    <w:p>
      <w:pPr>
        <w:jc w:val="center"/>
        <w:rPr>
          <w:rFonts w:ascii="宋体" w:eastAsia="宋体"/>
          <w:szCs w:val="18"/>
        </w:rPr>
      </w:pPr>
    </w:p>
    <w:p>
      <w:pPr>
        <w:jc w:val="center"/>
        <w:rPr>
          <w:rFonts w:ascii="宋体" w:eastAsia="宋体"/>
          <w:szCs w:val="18"/>
        </w:rPr>
      </w:pPr>
    </w:p>
    <w:p>
      <w:pPr>
        <w:jc w:val="center"/>
        <w:rPr>
          <w:rFonts w:ascii="宋体" w:eastAsia="宋体"/>
          <w:szCs w:val="18"/>
        </w:rPr>
      </w:pPr>
    </w:p>
    <w:p>
      <w:pPr>
        <w:jc w:val="center"/>
        <w:rPr>
          <w:rFonts w:ascii="宋体" w:eastAsia="宋体"/>
          <w:szCs w:val="18"/>
        </w:rPr>
      </w:pPr>
    </w:p>
    <w:p>
      <w:pPr>
        <w:jc w:val="center"/>
        <w:rPr>
          <w:rFonts w:ascii="宋体" w:eastAsia="宋体"/>
          <w:szCs w:val="18"/>
        </w:rPr>
      </w:pPr>
    </w:p>
    <w:p>
      <w:pPr>
        <w:jc w:val="center"/>
        <w:rPr>
          <w:rFonts w:ascii="宋体" w:eastAsia="宋体"/>
          <w:szCs w:val="18"/>
        </w:rPr>
      </w:pPr>
    </w:p>
    <w:p>
      <w:pPr>
        <w:pStyle w:val="2"/>
      </w:pPr>
      <w:bookmarkStart w:id="433" w:name="_Toc15097"/>
      <w:bookmarkStart w:id="434" w:name="_Toc23355"/>
      <w:bookmarkStart w:id="435" w:name="_Toc48725396"/>
      <w:bookmarkStart w:id="436" w:name="_Toc22760"/>
      <w:r>
        <w:rPr>
          <w:rFonts w:hint="eastAsia"/>
          <w:lang w:val="en-US" w:eastAsia="zh-CN"/>
        </w:rPr>
        <w:t>八</w:t>
      </w:r>
      <w:r>
        <w:rPr>
          <w:rFonts w:hint="eastAsia"/>
        </w:rPr>
        <w:t>、</w:t>
      </w:r>
      <w:r>
        <w:rPr>
          <w:rFonts w:hint="eastAsia"/>
          <w:lang w:val="en-US" w:eastAsia="zh-CN"/>
        </w:rPr>
        <w:t>从业人员版</w:t>
      </w:r>
      <w:r>
        <w:rPr>
          <w:rFonts w:hint="eastAsia"/>
        </w:rPr>
        <w:t>专题分析</w:t>
      </w:r>
      <w:bookmarkEnd w:id="433"/>
      <w:bookmarkEnd w:id="434"/>
      <w:bookmarkEnd w:id="435"/>
      <w:bookmarkEnd w:id="436"/>
    </w:p>
    <w:p>
      <w:pPr>
        <w:pStyle w:val="3"/>
      </w:pPr>
      <w:bookmarkStart w:id="437" w:name="_Toc4601"/>
      <w:bookmarkStart w:id="438" w:name="_Toc12885"/>
      <w:bookmarkStart w:id="439" w:name="_Toc32338"/>
      <w:bookmarkStart w:id="440" w:name="_Toc48725397"/>
      <w:r>
        <w:rPr>
          <w:rFonts w:hint="eastAsia"/>
          <w:lang w:val="en-US" w:eastAsia="zh-CN"/>
        </w:rPr>
        <w:t>8</w:t>
      </w:r>
      <w:r>
        <w:rPr>
          <w:rFonts w:hint="eastAsia"/>
        </w:rPr>
        <w:t>.1、等级保护实施与企业合规专题</w:t>
      </w:r>
      <w:bookmarkEnd w:id="437"/>
      <w:bookmarkEnd w:id="438"/>
      <w:bookmarkEnd w:id="439"/>
      <w:bookmarkEnd w:id="440"/>
    </w:p>
    <w:p>
      <w:pPr>
        <w:ind w:firstLine="700" w:firstLineChars="250"/>
        <w:rPr>
          <w:rFonts w:asciiTheme="minorEastAsia" w:hAnsiTheme="minorEastAsia"/>
          <w:sz w:val="28"/>
          <w:szCs w:val="22"/>
        </w:rPr>
      </w:pPr>
      <w:r>
        <w:rPr>
          <w:rFonts w:hint="eastAsia" w:asciiTheme="minorEastAsia" w:hAnsiTheme="minorEastAsia"/>
          <w:sz w:val="28"/>
          <w:szCs w:val="22"/>
        </w:rPr>
        <w:t>参加本专题调查的从业人员数量为884人。</w:t>
      </w:r>
    </w:p>
    <w:p>
      <w:pPr>
        <w:ind w:firstLine="560"/>
        <w:outlineLvl w:val="2"/>
        <w:rPr>
          <w:rFonts w:asciiTheme="minorEastAsia" w:hAnsiTheme="minorEastAsia"/>
          <w:sz w:val="28"/>
          <w:szCs w:val="22"/>
        </w:rPr>
      </w:pPr>
      <w:bookmarkStart w:id="441" w:name="_Toc30745"/>
      <w:r>
        <w:rPr>
          <w:rFonts w:hint="eastAsia" w:asciiTheme="minorEastAsia" w:hAnsiTheme="minorEastAsia"/>
          <w:sz w:val="28"/>
          <w:szCs w:val="22"/>
        </w:rPr>
        <w:t>（1）从业人员所在行业占比</w:t>
      </w:r>
      <w:bookmarkEnd w:id="441"/>
    </w:p>
    <w:p>
      <w:pPr>
        <w:ind w:firstLine="700" w:firstLineChars="250"/>
        <w:rPr>
          <w:rFonts w:asciiTheme="minorEastAsia" w:hAnsiTheme="minorEastAsia"/>
          <w:sz w:val="28"/>
          <w:szCs w:val="22"/>
        </w:rPr>
      </w:pPr>
      <w:r>
        <w:rPr>
          <w:rFonts w:hint="eastAsia" w:asciiTheme="minorEastAsia" w:hAnsiTheme="minorEastAsia"/>
          <w:sz w:val="28"/>
          <w:szCs w:val="22"/>
        </w:rPr>
        <w:t>参加本专题网络安全从业人员主要分布在互联网平台、通信及信息技术服务业（占40.70%）、交通运输（占10.39%）、政府部门（占9.90%）、卫生医疗（6.88%）等。</w:t>
      </w:r>
    </w:p>
    <w:p>
      <w:pPr>
        <w:jc w:val="center"/>
        <w:rPr>
          <w:rFonts w:ascii="宋体" w:eastAsia="宋体"/>
          <w:szCs w:val="18"/>
        </w:rPr>
      </w:pPr>
      <w:r>
        <w:drawing>
          <wp:inline distT="0" distB="0" distL="114300" distR="114300">
            <wp:extent cx="4768215" cy="3672205"/>
            <wp:effectExtent l="4445" t="4445" r="8890" b="19050"/>
            <wp:docPr id="8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pPr>
        <w:pStyle w:val="6"/>
        <w:jc w:val="center"/>
        <w:rPr>
          <w:sz w:val="24"/>
        </w:rPr>
      </w:pPr>
      <w:r>
        <w:rPr>
          <w:rFonts w:hint="eastAsia"/>
          <w:sz w:val="24"/>
        </w:rPr>
        <w:t xml:space="preserve">图表 </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150</w:t>
      </w:r>
      <w:r>
        <w:rPr>
          <w:sz w:val="24"/>
        </w:rPr>
        <w:fldChar w:fldCharType="end"/>
      </w:r>
      <w:bookmarkStart w:id="442" w:name="_Toc30416"/>
      <w:bookmarkStart w:id="443" w:name="_Toc14578"/>
      <w:bookmarkStart w:id="444" w:name="_Toc27343"/>
      <w:r>
        <w:rPr>
          <w:rFonts w:hint="eastAsia"/>
          <w:sz w:val="24"/>
        </w:rPr>
        <w:t>：广州</w:t>
      </w:r>
      <w:r>
        <w:rPr>
          <w:sz w:val="24"/>
        </w:rPr>
        <w:t>从业人员所在行业占比</w:t>
      </w:r>
      <w:bookmarkEnd w:id="442"/>
      <w:bookmarkEnd w:id="443"/>
      <w:bookmarkEnd w:id="444"/>
    </w:p>
    <w:p>
      <w:pPr>
        <w:jc w:val="left"/>
      </w:pPr>
      <w:r>
        <w:rPr>
          <w:rFonts w:hint="eastAsia"/>
        </w:rPr>
        <w:t>（图表数据来源：从业人员版等级保护实施与企业合规专题第1题：您单位所在的行业领域是？）</w:t>
      </w:r>
    </w:p>
    <w:p>
      <w:pPr>
        <w:pStyle w:val="6"/>
        <w:rPr>
          <w:sz w:val="24"/>
        </w:rPr>
      </w:pPr>
    </w:p>
    <w:p>
      <w:pPr>
        <w:ind w:firstLine="420" w:firstLineChars="150"/>
        <w:outlineLvl w:val="2"/>
        <w:rPr>
          <w:rFonts w:asciiTheme="minorEastAsia" w:hAnsiTheme="minorEastAsia"/>
          <w:sz w:val="28"/>
        </w:rPr>
      </w:pPr>
      <w:bookmarkStart w:id="445" w:name="_Toc16198"/>
      <w:r>
        <w:rPr>
          <w:rFonts w:hint="eastAsia" w:asciiTheme="minorEastAsia" w:hAnsiTheme="minorEastAsia"/>
          <w:sz w:val="28"/>
        </w:rPr>
        <w:t>（2）所在行业对等级保护工作指导</w:t>
      </w:r>
      <w:bookmarkEnd w:id="445"/>
    </w:p>
    <w:p>
      <w:pPr>
        <w:ind w:firstLine="560"/>
        <w:rPr>
          <w:rFonts w:asciiTheme="minorEastAsia" w:hAnsiTheme="minorEastAsia"/>
          <w:sz w:val="28"/>
        </w:rPr>
      </w:pPr>
      <w:r>
        <w:rPr>
          <w:rFonts w:hint="eastAsia" w:asciiTheme="minorEastAsia" w:hAnsiTheme="minorEastAsia"/>
          <w:sz w:val="28"/>
        </w:rPr>
        <w:t>行业主管部门对等级保护工作的推进落实方面，81.23%的从业人员所在行业出台了具体的指导意见，其中44.51%从业人员所在行业有明确细致的指导意见，36.72%有较为简单指导意见。</w:t>
      </w:r>
    </w:p>
    <w:p>
      <w:pPr>
        <w:pStyle w:val="6"/>
        <w:ind w:firstLine="360"/>
        <w:jc w:val="center"/>
      </w:pPr>
      <w:r>
        <w:drawing>
          <wp:inline distT="0" distB="0" distL="114300" distR="114300">
            <wp:extent cx="4994275" cy="3246120"/>
            <wp:effectExtent l="4445" t="4445" r="11430" b="6985"/>
            <wp:docPr id="8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pPr>
        <w:pStyle w:val="6"/>
        <w:jc w:val="center"/>
        <w:rPr>
          <w:sz w:val="24"/>
        </w:rPr>
      </w:pPr>
      <w:r>
        <w:rPr>
          <w:rFonts w:hint="eastAsia"/>
          <w:sz w:val="24"/>
        </w:rPr>
        <w:t xml:space="preserve">图表 </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151</w:t>
      </w:r>
      <w:r>
        <w:rPr>
          <w:sz w:val="24"/>
        </w:rPr>
        <w:fldChar w:fldCharType="end"/>
      </w:r>
      <w:bookmarkStart w:id="446" w:name="_Toc26366"/>
      <w:bookmarkStart w:id="447" w:name="_Toc15684"/>
      <w:bookmarkStart w:id="448" w:name="_Toc10621"/>
      <w:r>
        <w:rPr>
          <w:rFonts w:hint="eastAsia"/>
          <w:sz w:val="24"/>
          <w:lang w:eastAsia="zh-CN"/>
        </w:rPr>
        <w:t>：</w:t>
      </w:r>
      <w:r>
        <w:rPr>
          <w:rFonts w:hint="eastAsia"/>
          <w:sz w:val="24"/>
        </w:rPr>
        <w:t>所在行业对等级保护工作指导现状</w:t>
      </w:r>
      <w:bookmarkEnd w:id="446"/>
      <w:bookmarkEnd w:id="447"/>
      <w:bookmarkEnd w:id="448"/>
    </w:p>
    <w:p>
      <w:pPr>
        <w:jc w:val="left"/>
      </w:pPr>
      <w:r>
        <w:rPr>
          <w:rFonts w:hint="eastAsia"/>
        </w:rPr>
        <w:t>（图表数据来源：从业人员版等级保护实施与企业合规专题第2题：您单位所在行业是否有明确的等级保护工作指导意见（系统定级、测评周期要求、安全建设和检查）？）</w:t>
      </w:r>
    </w:p>
    <w:p>
      <w:pPr>
        <w:jc w:val="center"/>
      </w:pPr>
    </w:p>
    <w:p>
      <w:pPr>
        <w:ind w:firstLine="360" w:firstLineChars="150"/>
        <w:outlineLvl w:val="2"/>
        <w:rPr>
          <w:rFonts w:asciiTheme="minorEastAsia" w:hAnsiTheme="minorEastAsia"/>
          <w:sz w:val="24"/>
          <w:szCs w:val="24"/>
        </w:rPr>
      </w:pPr>
      <w:bookmarkStart w:id="449" w:name="_Toc29509"/>
      <w:r>
        <w:rPr>
          <w:rFonts w:hint="eastAsia" w:asciiTheme="minorEastAsia" w:hAnsiTheme="minorEastAsia"/>
          <w:sz w:val="24"/>
          <w:szCs w:val="24"/>
        </w:rPr>
        <w:t>（3）网络安全对单位重要性认识</w:t>
      </w:r>
      <w:bookmarkEnd w:id="449"/>
    </w:p>
    <w:p>
      <w:pPr>
        <w:pStyle w:val="6"/>
        <w:ind w:firstLine="560"/>
        <w:rPr>
          <w:rFonts w:asciiTheme="minorEastAsia" w:hAnsiTheme="minorEastAsia" w:eastAsiaTheme="minorEastAsia"/>
          <w:sz w:val="24"/>
          <w:szCs w:val="24"/>
        </w:rPr>
      </w:pPr>
      <w:r>
        <w:rPr>
          <w:rFonts w:hint="eastAsia" w:asciiTheme="minorEastAsia" w:hAnsiTheme="minorEastAsia" w:eastAsiaTheme="minorEastAsia"/>
          <w:sz w:val="24"/>
          <w:szCs w:val="24"/>
        </w:rPr>
        <w:t>网络安全对单位的重要性认识方面，绝大部分（</w:t>
      </w:r>
      <w:r>
        <w:rPr>
          <w:rFonts w:hint="eastAsia" w:asciiTheme="minorEastAsia" w:hAnsiTheme="minorEastAsia" w:eastAsiaTheme="minorEastAsia"/>
          <w:sz w:val="24"/>
          <w:szCs w:val="24"/>
          <w:lang w:val="en-US" w:eastAsia="zh-CN"/>
        </w:rPr>
        <w:t>8</w:t>
      </w:r>
      <w:r>
        <w:rPr>
          <w:rFonts w:hint="eastAsia" w:asciiTheme="minorEastAsia" w:hAnsiTheme="minorEastAsia" w:eastAsiaTheme="minorEastAsia"/>
          <w:sz w:val="24"/>
          <w:szCs w:val="24"/>
        </w:rPr>
        <w:t>5.67%）从业人员认为重要和非常重要，其中59.09%从业人员认为非常重要，26.58%从业人员认为重要。</w:t>
      </w:r>
    </w:p>
    <w:p>
      <w:pPr>
        <w:pStyle w:val="6"/>
        <w:ind w:firstLine="360"/>
        <w:jc w:val="center"/>
        <w:rPr>
          <w:rFonts w:asciiTheme="minorEastAsia" w:hAnsiTheme="minorEastAsia" w:eastAsiaTheme="minorEastAsia"/>
          <w:sz w:val="32"/>
          <w:szCs w:val="24"/>
        </w:rPr>
      </w:pPr>
      <w:r>
        <w:drawing>
          <wp:inline distT="0" distB="0" distL="114300" distR="114300">
            <wp:extent cx="4572000" cy="2743200"/>
            <wp:effectExtent l="4445" t="4445" r="14605" b="14605"/>
            <wp:docPr id="8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pPr>
        <w:pStyle w:val="6"/>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152</w:t>
      </w:r>
      <w:r>
        <w:rPr>
          <w:sz w:val="24"/>
        </w:rPr>
        <w:fldChar w:fldCharType="end"/>
      </w:r>
      <w:bookmarkStart w:id="450" w:name="_Toc22978"/>
      <w:bookmarkStart w:id="451" w:name="_Toc25846"/>
      <w:bookmarkStart w:id="452" w:name="_Toc23674"/>
      <w:r>
        <w:rPr>
          <w:rFonts w:hint="eastAsia" w:asciiTheme="minorEastAsia" w:hAnsiTheme="minorEastAsia" w:eastAsiaTheme="minorEastAsia" w:cstheme="minorEastAsia"/>
          <w:sz w:val="24"/>
        </w:rPr>
        <w:t>：网络安全对单位重要性认识</w:t>
      </w:r>
      <w:bookmarkEnd w:id="450"/>
      <w:bookmarkEnd w:id="451"/>
      <w:bookmarkEnd w:id="452"/>
    </w:p>
    <w:p>
      <w:pPr>
        <w:jc w:val="left"/>
        <w:rPr>
          <w:rFonts w:asciiTheme="minorEastAsia" w:hAnsiTheme="minorEastAsia" w:cstheme="minorEastAsia"/>
        </w:rPr>
      </w:pPr>
      <w:r>
        <w:rPr>
          <w:rFonts w:hint="eastAsia" w:asciiTheme="minorEastAsia" w:hAnsiTheme="minorEastAsia" w:cstheme="minorEastAsia"/>
        </w:rPr>
        <w:t>（图表数据来源：从业人员版等级保护实施与企业合规专题第3题：您认为网络安全对您所在单位来说重要吗？）</w:t>
      </w:r>
    </w:p>
    <w:p>
      <w:pPr>
        <w:ind w:firstLine="560"/>
        <w:jc w:val="center"/>
        <w:rPr>
          <w:rFonts w:asciiTheme="minorEastAsia" w:hAnsiTheme="minorEastAsia" w:cstheme="minorEastAsia"/>
          <w:sz w:val="28"/>
          <w:szCs w:val="28"/>
        </w:rPr>
      </w:pPr>
    </w:p>
    <w:p>
      <w:pPr>
        <w:ind w:firstLine="360" w:firstLineChars="150"/>
        <w:outlineLvl w:val="2"/>
        <w:rPr>
          <w:rFonts w:asciiTheme="minorEastAsia" w:hAnsiTheme="minorEastAsia"/>
          <w:sz w:val="24"/>
          <w:szCs w:val="24"/>
        </w:rPr>
      </w:pPr>
      <w:bookmarkStart w:id="453" w:name="_Toc481"/>
      <w:r>
        <w:rPr>
          <w:rFonts w:hint="eastAsia" w:asciiTheme="minorEastAsia" w:hAnsiTheme="minorEastAsia"/>
          <w:sz w:val="24"/>
          <w:szCs w:val="24"/>
        </w:rPr>
        <w:t>（4）所在单位安全状况</w:t>
      </w:r>
      <w:bookmarkEnd w:id="453"/>
    </w:p>
    <w:p>
      <w:pPr>
        <w:ind w:firstLine="560"/>
        <w:rPr>
          <w:rFonts w:asciiTheme="minorEastAsia" w:hAnsiTheme="minorEastAsia"/>
          <w:sz w:val="24"/>
          <w:szCs w:val="24"/>
        </w:rPr>
      </w:pPr>
      <w:r>
        <w:rPr>
          <w:rFonts w:hint="eastAsia" w:asciiTheme="minorEastAsia" w:hAnsiTheme="minorEastAsia"/>
          <w:sz w:val="24"/>
          <w:szCs w:val="24"/>
        </w:rPr>
        <w:t>从业人员对所在单位安全状况的了解方面，31.61%从业人员表示非常了解，58.64%从业人员表示大概知道，只有9.75%从业人员表示完全不清楚。</w:t>
      </w:r>
    </w:p>
    <w:p>
      <w:pPr>
        <w:jc w:val="left"/>
      </w:pPr>
      <w:r>
        <w:drawing>
          <wp:inline distT="0" distB="0" distL="114300" distR="114300">
            <wp:extent cx="4572000" cy="2743200"/>
            <wp:effectExtent l="4445" t="4445" r="14605" b="14605"/>
            <wp:docPr id="8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pPr>
        <w:pStyle w:val="6"/>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图表 </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SEQ 图表 \* ARABIC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153</w:t>
      </w:r>
      <w:r>
        <w:rPr>
          <w:rFonts w:hint="eastAsia" w:asciiTheme="minorEastAsia" w:hAnsiTheme="minorEastAsia" w:eastAsiaTheme="minorEastAsia" w:cstheme="minorEastAsia"/>
          <w:sz w:val="24"/>
        </w:rPr>
        <w:fldChar w:fldCharType="end"/>
      </w:r>
      <w:bookmarkStart w:id="454" w:name="_Toc10506"/>
      <w:bookmarkStart w:id="455" w:name="_Toc21639"/>
      <w:bookmarkStart w:id="456" w:name="_Toc8477"/>
      <w:r>
        <w:rPr>
          <w:rFonts w:hint="eastAsia" w:asciiTheme="minorEastAsia" w:hAnsiTheme="minorEastAsia" w:eastAsiaTheme="minorEastAsia" w:cstheme="minorEastAsia"/>
          <w:sz w:val="24"/>
        </w:rPr>
        <w:t>：对单位安全管理状况的了解</w:t>
      </w:r>
      <w:bookmarkEnd w:id="454"/>
      <w:bookmarkEnd w:id="455"/>
      <w:bookmarkEnd w:id="456"/>
    </w:p>
    <w:p>
      <w:pPr>
        <w:jc w:val="left"/>
        <w:rPr>
          <w:rFonts w:asciiTheme="minorEastAsia" w:hAnsiTheme="minorEastAsia" w:cstheme="minorEastAsia"/>
          <w:lang w:bidi="ar"/>
        </w:rPr>
      </w:pPr>
      <w:r>
        <w:rPr>
          <w:rFonts w:hint="eastAsia" w:asciiTheme="minorEastAsia" w:hAnsiTheme="minorEastAsia" w:cstheme="minorEastAsia"/>
          <w:lang w:bidi="ar"/>
        </w:rPr>
        <w:t>（图表数据来源：从业人员版等级保护实施与企业合规专题第4题：您是否了解所在单位的网络安全现状？  ）</w:t>
      </w:r>
    </w:p>
    <w:p>
      <w:pPr>
        <w:jc w:val="center"/>
        <w:rPr>
          <w:rFonts w:ascii="Calibri" w:hAnsi="Calibri" w:eastAsia="宋体" w:cs="宋体"/>
          <w:lang w:bidi="ar"/>
        </w:rPr>
      </w:pPr>
    </w:p>
    <w:p>
      <w:pPr>
        <w:ind w:firstLine="560"/>
        <w:rPr>
          <w:rFonts w:asciiTheme="minorEastAsia" w:hAnsiTheme="minorEastAsia"/>
          <w:sz w:val="24"/>
          <w:szCs w:val="24"/>
        </w:rPr>
      </w:pPr>
      <w:r>
        <w:rPr>
          <w:rFonts w:hint="eastAsia" w:asciiTheme="minorEastAsia" w:hAnsiTheme="minorEastAsia"/>
          <w:sz w:val="24"/>
          <w:szCs w:val="24"/>
        </w:rPr>
        <w:t>（</w:t>
      </w:r>
      <w:r>
        <w:rPr>
          <w:rFonts w:asciiTheme="minorEastAsia" w:hAnsiTheme="minorEastAsia"/>
          <w:sz w:val="24"/>
          <w:szCs w:val="24"/>
        </w:rPr>
        <w:t>4</w:t>
      </w:r>
      <w:r>
        <w:rPr>
          <w:rFonts w:hint="eastAsia" w:asciiTheme="minorEastAsia" w:hAnsiTheme="minorEastAsia"/>
          <w:sz w:val="24"/>
          <w:szCs w:val="24"/>
        </w:rPr>
        <w:t>．</w:t>
      </w:r>
      <w:r>
        <w:rPr>
          <w:rFonts w:asciiTheme="minorEastAsia" w:hAnsiTheme="minorEastAsia"/>
          <w:sz w:val="24"/>
          <w:szCs w:val="24"/>
        </w:rPr>
        <w:t>1</w:t>
      </w:r>
      <w:r>
        <w:rPr>
          <w:rFonts w:hint="eastAsia" w:asciiTheme="minorEastAsia" w:hAnsiTheme="minorEastAsia"/>
          <w:sz w:val="24"/>
          <w:szCs w:val="24"/>
        </w:rPr>
        <w:t>）所在单位安全管理状况评价</w:t>
      </w:r>
    </w:p>
    <w:p>
      <w:pPr>
        <w:ind w:firstLine="560"/>
        <w:rPr>
          <w:rFonts w:asciiTheme="minorEastAsia" w:hAnsiTheme="minorEastAsia"/>
          <w:sz w:val="24"/>
          <w:szCs w:val="24"/>
        </w:rPr>
      </w:pPr>
      <w:r>
        <w:rPr>
          <w:rFonts w:hint="eastAsia" w:asciiTheme="minorEastAsia" w:hAnsiTheme="minorEastAsia"/>
          <w:sz w:val="24"/>
          <w:szCs w:val="24"/>
        </w:rPr>
        <w:t>从业人员对所在单位安全管理状况满意度评价方面，72.42</w:t>
      </w:r>
      <w:r>
        <w:rPr>
          <w:rFonts w:asciiTheme="minorEastAsia" w:hAnsiTheme="minorEastAsia"/>
          <w:sz w:val="24"/>
          <w:szCs w:val="24"/>
        </w:rPr>
        <w:t>%</w:t>
      </w:r>
      <w:r>
        <w:rPr>
          <w:rFonts w:hint="eastAsia" w:asciiTheme="minorEastAsia" w:hAnsiTheme="minorEastAsia"/>
          <w:sz w:val="24"/>
          <w:szCs w:val="24"/>
        </w:rPr>
        <w:t>从业人员表示满意或非常满意，其中48.28</w:t>
      </w:r>
      <w:r>
        <w:rPr>
          <w:rFonts w:asciiTheme="minorEastAsia" w:hAnsiTheme="minorEastAsia"/>
          <w:sz w:val="24"/>
          <w:szCs w:val="24"/>
        </w:rPr>
        <w:t>%</w:t>
      </w:r>
      <w:r>
        <w:rPr>
          <w:rFonts w:hint="eastAsia" w:asciiTheme="minorEastAsia" w:hAnsiTheme="minorEastAsia"/>
          <w:sz w:val="24"/>
          <w:szCs w:val="24"/>
        </w:rPr>
        <w:t>从业人员表示满意，24.14</w:t>
      </w:r>
      <w:r>
        <w:rPr>
          <w:rFonts w:asciiTheme="minorEastAsia" w:hAnsiTheme="minorEastAsia"/>
          <w:sz w:val="24"/>
          <w:szCs w:val="24"/>
        </w:rPr>
        <w:t>%</w:t>
      </w:r>
      <w:r>
        <w:rPr>
          <w:rFonts w:hint="eastAsia" w:asciiTheme="minorEastAsia" w:hAnsiTheme="minorEastAsia"/>
          <w:sz w:val="24"/>
          <w:szCs w:val="24"/>
        </w:rPr>
        <w:t>从业人员表示非常满意。</w:t>
      </w:r>
    </w:p>
    <w:p>
      <w:pPr>
        <w:jc w:val="center"/>
      </w:pPr>
      <w:r>
        <w:drawing>
          <wp:inline distT="0" distB="0" distL="114300" distR="114300">
            <wp:extent cx="4572000" cy="2743200"/>
            <wp:effectExtent l="4445" t="4445" r="14605" b="14605"/>
            <wp:docPr id="90"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 xml:space="preserve">图表 </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154</w:t>
      </w:r>
      <w:r>
        <w:rPr>
          <w:rFonts w:hint="eastAsia" w:hAnsi="Calibri" w:cs="Times New Roman"/>
          <w:kern w:val="2"/>
          <w:sz w:val="18"/>
          <w:szCs w:val="18"/>
          <w:lang w:bidi="ar"/>
        </w:rPr>
        <w:fldChar w:fldCharType="end"/>
      </w:r>
      <w:bookmarkStart w:id="457" w:name="_Toc27942"/>
      <w:bookmarkStart w:id="458" w:name="_Toc3157"/>
      <w:bookmarkStart w:id="459" w:name="_Toc14481"/>
      <w:r>
        <w:rPr>
          <w:rFonts w:hint="eastAsia" w:hAnsi="Calibri" w:cs="Times New Roman"/>
          <w:kern w:val="2"/>
          <w:szCs w:val="18"/>
          <w:lang w:bidi="ar"/>
        </w:rPr>
        <w:t>：所在单位网络安全管理状况满意度评价</w:t>
      </w:r>
      <w:bookmarkEnd w:id="457"/>
      <w:bookmarkEnd w:id="458"/>
      <w:bookmarkEnd w:id="459"/>
    </w:p>
    <w:p>
      <w:pPr>
        <w:rPr>
          <w:rFonts w:ascii="Calibri" w:hAnsi="Calibri" w:eastAsia="宋体" w:cs="宋体"/>
          <w:lang w:bidi="ar"/>
        </w:rPr>
      </w:pPr>
      <w:r>
        <w:rPr>
          <w:rFonts w:hint="eastAsia" w:ascii="Calibri" w:hAnsi="Calibri" w:eastAsia="宋体" w:cs="宋体"/>
          <w:lang w:bidi="ar"/>
        </w:rPr>
        <w:t>（图表数据来源：从业人员版等级保护实施与企业合规专题第</w:t>
      </w:r>
      <w:r>
        <w:rPr>
          <w:rFonts w:ascii="Calibri" w:hAnsi="Calibri" w:eastAsia="宋体"/>
          <w:lang w:bidi="ar"/>
        </w:rPr>
        <w:t>4.1</w:t>
      </w:r>
      <w:r>
        <w:rPr>
          <w:rFonts w:hint="eastAsia" w:ascii="Calibri" w:hAnsi="Calibri" w:eastAsia="宋体" w:cs="宋体"/>
          <w:lang w:bidi="ar"/>
        </w:rPr>
        <w:t>题：您对所在单位的网络安全管理状况是否满意：）</w:t>
      </w:r>
    </w:p>
    <w:p>
      <w:pPr>
        <w:ind w:firstLine="560"/>
        <w:rPr>
          <w:rFonts w:asciiTheme="minorEastAsia" w:hAnsiTheme="minorEastAsia"/>
          <w:sz w:val="28"/>
          <w:szCs w:val="22"/>
        </w:rPr>
      </w:pPr>
    </w:p>
    <w:p>
      <w:pPr>
        <w:ind w:firstLine="560"/>
        <w:rPr>
          <w:rFonts w:asciiTheme="minorEastAsia" w:hAnsiTheme="minorEastAsia"/>
          <w:sz w:val="24"/>
          <w:szCs w:val="24"/>
        </w:rPr>
      </w:pPr>
      <w:r>
        <w:rPr>
          <w:rFonts w:hint="eastAsia" w:asciiTheme="minorEastAsia" w:hAnsiTheme="minorEastAsia"/>
          <w:sz w:val="24"/>
          <w:szCs w:val="24"/>
        </w:rPr>
        <w:t>（</w:t>
      </w:r>
      <w:r>
        <w:rPr>
          <w:rFonts w:asciiTheme="minorEastAsia" w:hAnsiTheme="minorEastAsia"/>
          <w:sz w:val="24"/>
          <w:szCs w:val="24"/>
        </w:rPr>
        <w:t>4</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）所在单位安全管理存在问题</w:t>
      </w:r>
    </w:p>
    <w:p>
      <w:pPr>
        <w:ind w:firstLine="560"/>
        <w:rPr>
          <w:rFonts w:asciiTheme="minorEastAsia" w:hAnsiTheme="minorEastAsia"/>
          <w:sz w:val="24"/>
          <w:szCs w:val="24"/>
        </w:rPr>
      </w:pPr>
      <w:r>
        <w:rPr>
          <w:rFonts w:hint="eastAsia" w:asciiTheme="minorEastAsia" w:hAnsiTheme="minorEastAsia"/>
          <w:sz w:val="24"/>
          <w:szCs w:val="24"/>
        </w:rPr>
        <w:t>从业人员对所在单位安全管理需要改善的地方主要方面，前五位分别是</w:t>
      </w:r>
      <w:r>
        <w:rPr>
          <w:rFonts w:asciiTheme="minorEastAsia" w:hAnsiTheme="minorEastAsia"/>
          <w:sz w:val="24"/>
          <w:szCs w:val="24"/>
        </w:rPr>
        <w:t>1</w:t>
      </w:r>
      <w:r>
        <w:rPr>
          <w:rFonts w:hint="eastAsia" w:asciiTheme="minorEastAsia" w:hAnsiTheme="minorEastAsia"/>
          <w:sz w:val="24"/>
          <w:szCs w:val="24"/>
        </w:rPr>
        <w:t>人才队伍（66.83</w:t>
      </w:r>
      <w:r>
        <w:rPr>
          <w:rFonts w:asciiTheme="minorEastAsia" w:hAnsiTheme="minorEastAsia"/>
          <w:sz w:val="24"/>
          <w:szCs w:val="24"/>
        </w:rPr>
        <w:t>%</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管理层网络安全意识（64.39</w:t>
      </w:r>
      <w:r>
        <w:rPr>
          <w:rFonts w:asciiTheme="minorEastAsia" w:hAnsiTheme="minorEastAsia"/>
          <w:sz w:val="24"/>
          <w:szCs w:val="24"/>
        </w:rPr>
        <w:t>%</w:t>
      </w:r>
      <w:r>
        <w:rPr>
          <w:rFonts w:hint="eastAsia" w:asciiTheme="minorEastAsia" w:hAnsiTheme="minorEastAsia"/>
          <w:sz w:val="24"/>
          <w:szCs w:val="24"/>
        </w:rPr>
        <w:t>）、</w:t>
      </w:r>
      <w:r>
        <w:rPr>
          <w:rFonts w:asciiTheme="minorEastAsia" w:hAnsiTheme="minorEastAsia"/>
          <w:sz w:val="24"/>
          <w:szCs w:val="24"/>
        </w:rPr>
        <w:t>3</w:t>
      </w:r>
      <w:r>
        <w:rPr>
          <w:rFonts w:hint="eastAsia" w:asciiTheme="minorEastAsia" w:hAnsiTheme="minorEastAsia"/>
          <w:sz w:val="24"/>
          <w:szCs w:val="24"/>
        </w:rPr>
        <w:t>规章制度（63.90</w:t>
      </w:r>
      <w:r>
        <w:rPr>
          <w:rFonts w:asciiTheme="minorEastAsia" w:hAnsiTheme="minorEastAsia"/>
          <w:sz w:val="24"/>
          <w:szCs w:val="24"/>
        </w:rPr>
        <w:t>%</w:t>
      </w:r>
      <w:r>
        <w:rPr>
          <w:rFonts w:hint="eastAsia" w:asciiTheme="minorEastAsia" w:hAnsiTheme="minorEastAsia"/>
          <w:sz w:val="24"/>
          <w:szCs w:val="24"/>
        </w:rPr>
        <w:t>）、</w:t>
      </w:r>
      <w:r>
        <w:rPr>
          <w:rFonts w:asciiTheme="minorEastAsia" w:hAnsiTheme="minorEastAsia"/>
          <w:sz w:val="24"/>
          <w:szCs w:val="24"/>
        </w:rPr>
        <w:t>4</w:t>
      </w:r>
      <w:r>
        <w:rPr>
          <w:rFonts w:hint="eastAsia" w:asciiTheme="minorEastAsia" w:hAnsiTheme="minorEastAsia"/>
          <w:sz w:val="24"/>
          <w:szCs w:val="24"/>
        </w:rPr>
        <w:t>监测评估（59.51</w:t>
      </w:r>
      <w:r>
        <w:rPr>
          <w:rFonts w:asciiTheme="minorEastAsia" w:hAnsiTheme="minorEastAsia"/>
          <w:sz w:val="24"/>
          <w:szCs w:val="24"/>
        </w:rPr>
        <w:t>%</w:t>
      </w:r>
      <w:r>
        <w:rPr>
          <w:rFonts w:hint="eastAsia" w:asciiTheme="minorEastAsia" w:hAnsiTheme="minorEastAsia"/>
          <w:sz w:val="24"/>
          <w:szCs w:val="24"/>
        </w:rPr>
        <w:t>）、5安全运维能力（58.05</w:t>
      </w:r>
      <w:r>
        <w:rPr>
          <w:rFonts w:asciiTheme="minorEastAsia" w:hAnsiTheme="minorEastAsia"/>
          <w:sz w:val="24"/>
          <w:szCs w:val="24"/>
        </w:rPr>
        <w:t>%</w:t>
      </w:r>
      <w:r>
        <w:rPr>
          <w:rFonts w:hint="eastAsia" w:asciiTheme="minorEastAsia" w:hAnsiTheme="minorEastAsia"/>
          <w:sz w:val="24"/>
          <w:szCs w:val="24"/>
        </w:rPr>
        <w:t>）。</w:t>
      </w:r>
    </w:p>
    <w:p>
      <w:pPr>
        <w:jc w:val="center"/>
      </w:pPr>
      <w:r>
        <w:drawing>
          <wp:inline distT="0" distB="0" distL="114300" distR="114300">
            <wp:extent cx="4876800" cy="2971800"/>
            <wp:effectExtent l="4445" t="4445" r="14605" b="14605"/>
            <wp:docPr id="91"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pPr>
        <w:jc w:val="center"/>
      </w:pPr>
      <w:r>
        <w:rPr>
          <w:rFonts w:hint="eastAsia" w:ascii="宋体" w:hAnsi="Calibri" w:eastAsia="宋体"/>
          <w:szCs w:val="18"/>
          <w:lang w:bidi="ar"/>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155</w:t>
      </w:r>
      <w:r>
        <w:fldChar w:fldCharType="end"/>
      </w:r>
      <w:bookmarkStart w:id="460" w:name="_Toc25088"/>
      <w:bookmarkStart w:id="461" w:name="_Toc12724"/>
      <w:bookmarkStart w:id="462" w:name="_Toc27365"/>
      <w:r>
        <w:rPr>
          <w:rFonts w:hint="eastAsia"/>
          <w:lang w:eastAsia="zh-CN"/>
        </w:rPr>
        <w:t>：</w:t>
      </w:r>
      <w:r>
        <w:rPr>
          <w:rFonts w:hint="eastAsia"/>
        </w:rPr>
        <w:t>所在单位的网络安全管理需要改善的地方</w:t>
      </w:r>
      <w:bookmarkEnd w:id="460"/>
      <w:bookmarkEnd w:id="461"/>
      <w:bookmarkEnd w:id="462"/>
    </w:p>
    <w:p>
      <w:pPr>
        <w:rPr>
          <w:rFonts w:ascii="Calibri" w:hAnsi="Calibri" w:eastAsia="宋体" w:cs="宋体"/>
          <w:lang w:bidi="ar"/>
        </w:rPr>
      </w:pPr>
      <w:r>
        <w:rPr>
          <w:rFonts w:hint="eastAsia" w:ascii="Calibri" w:hAnsi="Calibri" w:eastAsia="宋体" w:cs="宋体"/>
          <w:lang w:bidi="ar"/>
        </w:rPr>
        <w:t>（图表数据来源：从业人员版等级保护实施与企业合规专题第</w:t>
      </w:r>
      <w:r>
        <w:rPr>
          <w:rFonts w:ascii="Calibri" w:hAnsi="Calibri" w:eastAsia="宋体"/>
          <w:lang w:bidi="ar"/>
        </w:rPr>
        <w:t>4.2</w:t>
      </w:r>
      <w:r>
        <w:rPr>
          <w:rFonts w:hint="eastAsia" w:ascii="Calibri" w:hAnsi="Calibri" w:eastAsia="宋体" w:cs="宋体"/>
          <w:lang w:bidi="ar"/>
        </w:rPr>
        <w:t>题：您认为单位的网络安全管理在哪些方面需要改善？）</w:t>
      </w:r>
    </w:p>
    <w:p>
      <w:pPr>
        <w:rPr>
          <w:rFonts w:ascii="Calibri" w:hAnsi="Calibri" w:eastAsia="宋体" w:cs="宋体"/>
          <w:sz w:val="24"/>
          <w:szCs w:val="24"/>
          <w:lang w:bidi="ar"/>
        </w:rPr>
      </w:pPr>
    </w:p>
    <w:p>
      <w:pPr>
        <w:ind w:firstLine="720" w:firstLineChars="300"/>
        <w:outlineLvl w:val="2"/>
        <w:rPr>
          <w:rFonts w:asciiTheme="minorEastAsia" w:hAnsiTheme="minorEastAsia"/>
          <w:sz w:val="24"/>
          <w:szCs w:val="24"/>
        </w:rPr>
      </w:pPr>
      <w:bookmarkStart w:id="463" w:name="_Toc16566"/>
      <w:r>
        <w:rPr>
          <w:rFonts w:hint="eastAsia" w:asciiTheme="minorEastAsia" w:hAnsiTheme="minorEastAsia"/>
          <w:sz w:val="24"/>
          <w:szCs w:val="24"/>
        </w:rPr>
        <w:t>（</w:t>
      </w:r>
      <w:r>
        <w:rPr>
          <w:rFonts w:asciiTheme="minorEastAsia" w:hAnsiTheme="minorEastAsia"/>
          <w:sz w:val="24"/>
          <w:szCs w:val="24"/>
        </w:rPr>
        <w:t>5</w:t>
      </w:r>
      <w:r>
        <w:rPr>
          <w:rFonts w:hint="eastAsia" w:asciiTheme="minorEastAsia" w:hAnsiTheme="minorEastAsia"/>
          <w:sz w:val="24"/>
          <w:szCs w:val="24"/>
        </w:rPr>
        <w:t>）网络安全保护专门机构设置</w:t>
      </w:r>
      <w:bookmarkEnd w:id="463"/>
    </w:p>
    <w:p>
      <w:pPr>
        <w:ind w:firstLine="720" w:firstLineChars="300"/>
        <w:rPr>
          <w:sz w:val="24"/>
          <w:szCs w:val="24"/>
        </w:rPr>
      </w:pPr>
      <w:r>
        <w:rPr>
          <w:rFonts w:hint="eastAsia" w:asciiTheme="minorEastAsia" w:hAnsiTheme="minorEastAsia"/>
          <w:sz w:val="24"/>
          <w:szCs w:val="24"/>
        </w:rPr>
        <w:t>74.53%从业人员所在单位设置了网络安全专门机构，12.91</w:t>
      </w:r>
      <w:r>
        <w:rPr>
          <w:rFonts w:asciiTheme="minorEastAsia" w:hAnsiTheme="minorEastAsia"/>
          <w:sz w:val="24"/>
          <w:szCs w:val="24"/>
        </w:rPr>
        <w:t>%</w:t>
      </w:r>
      <w:r>
        <w:rPr>
          <w:rFonts w:hint="eastAsia" w:asciiTheme="minorEastAsia" w:hAnsiTheme="minorEastAsia"/>
          <w:sz w:val="24"/>
          <w:szCs w:val="24"/>
        </w:rPr>
        <w:t>的从业人员单位没有设置专门的网络安全保护机构。</w:t>
      </w:r>
    </w:p>
    <w:p>
      <w:pPr>
        <w:jc w:val="center"/>
      </w:pPr>
      <w:r>
        <w:drawing>
          <wp:inline distT="0" distB="0" distL="114300" distR="114300">
            <wp:extent cx="4572000" cy="2743200"/>
            <wp:effectExtent l="4445" t="4445" r="14605" b="14605"/>
            <wp:docPr id="9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pPr>
        <w:jc w:val="center"/>
      </w:pPr>
      <w:r>
        <w:rPr>
          <w:rFonts w:hint="eastAsia" w:ascii="宋体" w:hAnsi="Calibri" w:eastAsia="宋体"/>
          <w:szCs w:val="18"/>
          <w:lang w:bidi="ar"/>
        </w:rPr>
        <w:t>图</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156</w:t>
      </w:r>
      <w:r>
        <w:fldChar w:fldCharType="end"/>
      </w:r>
      <w:bookmarkStart w:id="464" w:name="_Toc14496"/>
      <w:bookmarkStart w:id="465" w:name="_Toc21168"/>
      <w:bookmarkStart w:id="466" w:name="_Toc16275"/>
      <w:r>
        <w:rPr>
          <w:rFonts w:hint="eastAsia"/>
          <w:lang w:eastAsia="zh-CN"/>
        </w:rPr>
        <w:t>：</w:t>
      </w:r>
      <w:r>
        <w:rPr>
          <w:rFonts w:hint="eastAsia"/>
        </w:rPr>
        <w:t>所在单位网络安全保护专门机构设置情况</w:t>
      </w:r>
      <w:bookmarkEnd w:id="464"/>
      <w:bookmarkEnd w:id="465"/>
      <w:bookmarkEnd w:id="466"/>
    </w:p>
    <w:p>
      <w:pPr>
        <w:jc w:val="center"/>
        <w:rPr>
          <w:rFonts w:ascii="Calibri" w:hAnsi="Calibri" w:eastAsia="宋体" w:cs="宋体"/>
          <w:lang w:bidi="ar"/>
        </w:rPr>
      </w:pPr>
      <w:r>
        <w:rPr>
          <w:rFonts w:hint="eastAsia" w:ascii="Calibri" w:hAnsi="Calibri" w:eastAsia="宋体" w:cs="宋体"/>
          <w:lang w:bidi="ar"/>
        </w:rPr>
        <w:t>（图表数据来源：从业人员版等级保护实施与企业合规专题第</w:t>
      </w:r>
      <w:r>
        <w:rPr>
          <w:rFonts w:ascii="Calibri" w:hAnsi="Calibri" w:eastAsia="宋体"/>
          <w:lang w:bidi="ar"/>
        </w:rPr>
        <w:t>5</w:t>
      </w:r>
      <w:r>
        <w:rPr>
          <w:rFonts w:hint="eastAsia" w:ascii="Calibri" w:hAnsi="Calibri" w:eastAsia="宋体" w:cs="宋体"/>
          <w:lang w:bidi="ar"/>
        </w:rPr>
        <w:t>题：您所在单位是否有网络安全保护专门机构？）</w:t>
      </w:r>
    </w:p>
    <w:p>
      <w:pPr>
        <w:ind w:firstLine="560"/>
        <w:jc w:val="center"/>
        <w:rPr>
          <w:rFonts w:asciiTheme="minorEastAsia" w:hAnsiTheme="minorEastAsia"/>
          <w:sz w:val="24"/>
          <w:szCs w:val="24"/>
        </w:rPr>
      </w:pPr>
    </w:p>
    <w:p>
      <w:pPr>
        <w:ind w:firstLine="120" w:firstLineChars="50"/>
        <w:rPr>
          <w:rFonts w:asciiTheme="minorEastAsia" w:hAnsiTheme="minorEastAsia"/>
          <w:sz w:val="24"/>
          <w:szCs w:val="24"/>
        </w:rPr>
      </w:pPr>
      <w:r>
        <w:rPr>
          <w:rFonts w:hint="eastAsia" w:asciiTheme="minorEastAsia" w:hAnsiTheme="minorEastAsia"/>
          <w:sz w:val="24"/>
          <w:szCs w:val="24"/>
        </w:rPr>
        <w:t>（</w:t>
      </w:r>
      <w:r>
        <w:rPr>
          <w:rFonts w:asciiTheme="minorEastAsia" w:hAnsiTheme="minorEastAsia"/>
          <w:sz w:val="24"/>
          <w:szCs w:val="24"/>
        </w:rPr>
        <w:t>5</w:t>
      </w:r>
      <w:r>
        <w:rPr>
          <w:rFonts w:hint="eastAsia" w:asciiTheme="minorEastAsia" w:hAnsiTheme="minorEastAsia"/>
          <w:sz w:val="24"/>
          <w:szCs w:val="24"/>
        </w:rPr>
        <w:t>．</w:t>
      </w:r>
      <w:r>
        <w:rPr>
          <w:rFonts w:asciiTheme="minorEastAsia" w:hAnsiTheme="minorEastAsia"/>
          <w:sz w:val="24"/>
          <w:szCs w:val="24"/>
        </w:rPr>
        <w:t>1</w:t>
      </w:r>
      <w:r>
        <w:rPr>
          <w:rFonts w:hint="eastAsia" w:asciiTheme="minorEastAsia" w:hAnsiTheme="minorEastAsia"/>
          <w:sz w:val="24"/>
          <w:szCs w:val="24"/>
        </w:rPr>
        <w:t>）单位网络安全责任人落实情况</w:t>
      </w:r>
    </w:p>
    <w:p>
      <w:pPr>
        <w:ind w:firstLine="360" w:firstLineChars="150"/>
        <w:rPr>
          <w:rFonts w:ascii="Calibri" w:hAnsi="Calibri" w:eastAsia="宋体" w:cs="宋体"/>
          <w:sz w:val="24"/>
          <w:szCs w:val="24"/>
          <w:lang w:bidi="ar"/>
        </w:rPr>
      </w:pPr>
      <w:r>
        <w:rPr>
          <w:rFonts w:hint="eastAsia" w:asciiTheme="minorEastAsia" w:hAnsiTheme="minorEastAsia"/>
          <w:sz w:val="24"/>
          <w:szCs w:val="24"/>
        </w:rPr>
        <w:t>77.15%从业人员所在单位落实了网络安全责任人，12.92</w:t>
      </w:r>
      <w:r>
        <w:rPr>
          <w:rFonts w:asciiTheme="minorEastAsia" w:hAnsiTheme="minorEastAsia"/>
          <w:sz w:val="24"/>
          <w:szCs w:val="24"/>
        </w:rPr>
        <w:t>%</w:t>
      </w:r>
      <w:r>
        <w:rPr>
          <w:rFonts w:hint="eastAsia" w:asciiTheme="minorEastAsia" w:hAnsiTheme="minorEastAsia"/>
          <w:sz w:val="24"/>
          <w:szCs w:val="24"/>
        </w:rPr>
        <w:t>的从业人员单位没有落实。</w:t>
      </w:r>
    </w:p>
    <w:p>
      <w:pPr>
        <w:jc w:val="center"/>
        <w:rPr>
          <w:rFonts w:ascii="Calibri" w:hAnsi="Calibri" w:eastAsia="宋体" w:cs="宋体"/>
          <w:lang w:bidi="ar"/>
        </w:rPr>
      </w:pPr>
      <w:r>
        <w:drawing>
          <wp:inline distT="0" distB="0" distL="114300" distR="114300">
            <wp:extent cx="4572000" cy="2743200"/>
            <wp:effectExtent l="4445" t="4445" r="14605" b="14605"/>
            <wp:docPr id="93"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pPr>
        <w:jc w:val="center"/>
      </w:pPr>
      <w:r>
        <w:rPr>
          <w:rFonts w:hint="eastAsia" w:ascii="宋体" w:hAnsi="Calibri" w:eastAsia="宋体"/>
          <w:szCs w:val="18"/>
          <w:lang w:bidi="ar"/>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157</w:t>
      </w:r>
      <w:r>
        <w:fldChar w:fldCharType="end"/>
      </w:r>
      <w:bookmarkStart w:id="467" w:name="_Toc21197"/>
      <w:bookmarkStart w:id="468" w:name="_Toc8136"/>
      <w:bookmarkStart w:id="469" w:name="_Toc14033"/>
      <w:r>
        <w:rPr>
          <w:rFonts w:hint="eastAsia"/>
          <w:lang w:eastAsia="zh-CN"/>
        </w:rPr>
        <w:t>：</w:t>
      </w:r>
      <w:r>
        <w:rPr>
          <w:rFonts w:hint="eastAsia"/>
        </w:rPr>
        <w:t>所在单位网络安全保护专门机构设置情况</w:t>
      </w:r>
      <w:bookmarkEnd w:id="467"/>
      <w:bookmarkEnd w:id="468"/>
      <w:bookmarkEnd w:id="469"/>
    </w:p>
    <w:p>
      <w:pPr>
        <w:jc w:val="left"/>
        <w:rPr>
          <w:rFonts w:ascii="Calibri" w:hAnsi="Calibri" w:eastAsia="宋体" w:cs="宋体"/>
          <w:lang w:bidi="ar"/>
        </w:rPr>
      </w:pPr>
      <w:r>
        <w:rPr>
          <w:rFonts w:hint="eastAsia" w:ascii="Calibri" w:hAnsi="Calibri" w:eastAsia="宋体" w:cs="宋体"/>
          <w:lang w:bidi="ar"/>
        </w:rPr>
        <w:t>（图表数据来源：从业人员版等级保护实施与企业合规专题第</w:t>
      </w:r>
      <w:r>
        <w:rPr>
          <w:rFonts w:ascii="Calibri" w:hAnsi="Calibri" w:eastAsia="宋体"/>
          <w:lang w:bidi="ar"/>
        </w:rPr>
        <w:t>5.1</w:t>
      </w:r>
      <w:r>
        <w:rPr>
          <w:rFonts w:hint="eastAsia" w:ascii="Calibri" w:hAnsi="Calibri" w:eastAsia="宋体" w:cs="宋体"/>
          <w:lang w:bidi="ar"/>
        </w:rPr>
        <w:t>题：您所在单位是否明确了网络安全责任人？）</w:t>
      </w:r>
    </w:p>
    <w:p>
      <w:pPr>
        <w:ind w:firstLine="640"/>
        <w:jc w:val="center"/>
        <w:rPr>
          <w:rFonts w:asciiTheme="minorEastAsia" w:hAnsiTheme="minorEastAsia"/>
          <w:sz w:val="32"/>
        </w:rPr>
      </w:pPr>
    </w:p>
    <w:p>
      <w:pPr>
        <w:ind w:firstLine="120" w:firstLineChars="50"/>
        <w:outlineLvl w:val="2"/>
        <w:rPr>
          <w:rFonts w:asciiTheme="minorEastAsia" w:hAnsiTheme="minorEastAsia"/>
          <w:sz w:val="24"/>
          <w:szCs w:val="24"/>
        </w:rPr>
      </w:pPr>
      <w:bookmarkStart w:id="470" w:name="_Toc17646"/>
      <w:r>
        <w:rPr>
          <w:rFonts w:hint="eastAsia" w:asciiTheme="minorEastAsia" w:hAnsiTheme="minorEastAsia"/>
          <w:sz w:val="24"/>
          <w:szCs w:val="24"/>
        </w:rPr>
        <w:t>（</w:t>
      </w:r>
      <w:r>
        <w:rPr>
          <w:rFonts w:asciiTheme="minorEastAsia" w:hAnsiTheme="minorEastAsia"/>
          <w:sz w:val="24"/>
          <w:szCs w:val="24"/>
        </w:rPr>
        <w:t>6</w:t>
      </w:r>
      <w:r>
        <w:rPr>
          <w:rFonts w:hint="eastAsia" w:asciiTheme="minorEastAsia" w:hAnsiTheme="minorEastAsia"/>
          <w:sz w:val="24"/>
          <w:szCs w:val="24"/>
        </w:rPr>
        <w:t>）所在单位网络安全经费预算落实情况</w:t>
      </w:r>
      <w:bookmarkEnd w:id="470"/>
    </w:p>
    <w:p>
      <w:pPr>
        <w:ind w:firstLine="360" w:firstLineChars="150"/>
        <w:rPr>
          <w:rFonts w:asciiTheme="minorEastAsia" w:hAnsiTheme="minorEastAsia"/>
          <w:sz w:val="24"/>
          <w:szCs w:val="24"/>
        </w:rPr>
      </w:pPr>
      <w:r>
        <w:rPr>
          <w:rFonts w:hint="eastAsia" w:asciiTheme="minorEastAsia" w:hAnsiTheme="minorEastAsia"/>
          <w:sz w:val="24"/>
          <w:szCs w:val="24"/>
        </w:rPr>
        <w:t>64.01</w:t>
      </w:r>
      <w:r>
        <w:rPr>
          <w:rFonts w:asciiTheme="minorEastAsia" w:hAnsiTheme="minorEastAsia"/>
          <w:sz w:val="24"/>
          <w:szCs w:val="24"/>
        </w:rPr>
        <w:t>%</w:t>
      </w:r>
      <w:r>
        <w:rPr>
          <w:rFonts w:hint="eastAsia" w:asciiTheme="minorEastAsia" w:hAnsiTheme="minorEastAsia"/>
          <w:sz w:val="24"/>
          <w:szCs w:val="24"/>
        </w:rPr>
        <w:t>从业人员所在单位落实了网络安全经费预算，12</w:t>
      </w:r>
      <w:r>
        <w:rPr>
          <w:rFonts w:asciiTheme="minorEastAsia" w:hAnsiTheme="minorEastAsia"/>
          <w:sz w:val="24"/>
          <w:szCs w:val="24"/>
        </w:rPr>
        <w:t>%</w:t>
      </w:r>
      <w:r>
        <w:rPr>
          <w:rFonts w:hint="eastAsia" w:asciiTheme="minorEastAsia" w:hAnsiTheme="minorEastAsia"/>
          <w:sz w:val="24"/>
          <w:szCs w:val="24"/>
        </w:rPr>
        <w:t>的从业人员单位没有落实。</w:t>
      </w:r>
    </w:p>
    <w:p>
      <w:pPr>
        <w:jc w:val="center"/>
      </w:pPr>
      <w:r>
        <w:drawing>
          <wp:inline distT="0" distB="0" distL="114300" distR="114300">
            <wp:extent cx="4572000" cy="2743200"/>
            <wp:effectExtent l="4445" t="4445" r="14605" b="14605"/>
            <wp:docPr id="9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158</w:t>
      </w:r>
      <w:r>
        <w:fldChar w:fldCharType="end"/>
      </w:r>
      <w:bookmarkStart w:id="471" w:name="_Toc24031"/>
      <w:bookmarkStart w:id="472" w:name="_Toc7569"/>
      <w:bookmarkStart w:id="473" w:name="_Toc13543"/>
      <w:r>
        <w:rPr>
          <w:rFonts w:hint="eastAsia" w:hAnsi="Calibri" w:cs="Times New Roman"/>
          <w:kern w:val="2"/>
          <w:szCs w:val="18"/>
          <w:lang w:bidi="ar"/>
        </w:rPr>
        <w:t>：所在单位网络安全经费预算落实情况</w:t>
      </w:r>
      <w:bookmarkEnd w:id="471"/>
      <w:bookmarkEnd w:id="472"/>
      <w:bookmarkEnd w:id="473"/>
    </w:p>
    <w:p>
      <w:pPr>
        <w:jc w:val="left"/>
      </w:pPr>
      <w:r>
        <w:rPr>
          <w:rFonts w:hint="eastAsia" w:ascii="Calibri" w:hAnsi="Calibri" w:eastAsia="宋体"/>
          <w:lang w:bidi="ar"/>
        </w:rPr>
        <w:t>（图表数据来源：从业人员版等级保护实施与企业合规专题第</w:t>
      </w:r>
      <w:r>
        <w:rPr>
          <w:rFonts w:ascii="Calibri" w:hAnsi="Calibri" w:eastAsia="宋体"/>
          <w:lang w:bidi="ar"/>
        </w:rPr>
        <w:t>6</w:t>
      </w:r>
      <w:r>
        <w:rPr>
          <w:rFonts w:hint="eastAsia" w:ascii="Calibri" w:hAnsi="Calibri" w:eastAsia="宋体"/>
          <w:lang w:bidi="ar"/>
        </w:rPr>
        <w:t>题：您所在单位是否有网络安全相关的经费预算？）</w:t>
      </w:r>
    </w:p>
    <w:p>
      <w:pPr>
        <w:jc w:val="center"/>
      </w:pPr>
    </w:p>
    <w:p>
      <w:pPr>
        <w:ind w:firstLine="560"/>
        <w:outlineLvl w:val="2"/>
        <w:rPr>
          <w:rFonts w:asciiTheme="minorEastAsia" w:hAnsiTheme="minorEastAsia" w:cstheme="minorEastAsia"/>
          <w:sz w:val="28"/>
          <w:szCs w:val="28"/>
        </w:rPr>
      </w:pPr>
      <w:bookmarkStart w:id="474" w:name="_Toc13329"/>
      <w:r>
        <w:rPr>
          <w:rFonts w:hint="eastAsia" w:asciiTheme="minorEastAsia" w:hAnsiTheme="minorEastAsia" w:cstheme="minorEastAsia"/>
          <w:sz w:val="28"/>
          <w:szCs w:val="28"/>
          <w:lang w:bidi="ar"/>
        </w:rPr>
        <w:t>（7）对企业网络安全合规要求的认识</w:t>
      </w:r>
      <w:bookmarkEnd w:id="474"/>
    </w:p>
    <w:p>
      <w:pPr>
        <w:ind w:firstLine="560"/>
        <w:rPr>
          <w:rFonts w:asciiTheme="minorEastAsia" w:hAnsiTheme="minorEastAsia" w:cstheme="minorEastAsia"/>
          <w:sz w:val="28"/>
          <w:szCs w:val="28"/>
        </w:rPr>
      </w:pPr>
      <w:r>
        <w:rPr>
          <w:rFonts w:hint="eastAsia" w:asciiTheme="minorEastAsia" w:hAnsiTheme="minorEastAsia" w:cstheme="minorEastAsia"/>
          <w:sz w:val="28"/>
          <w:szCs w:val="28"/>
          <w:lang w:bidi="ar"/>
        </w:rPr>
        <w:t>从业人员对企业网络安全合规要求认识有所提高，认为企业合规应遵循的法规认知度前5位分别为：1《中华人民共和国网络安全法》（88.65%）、2《计算机信息系统安全保护条例》（80.97%）、3《信息安全等级保护管理办法》（78.72%）、4《互联网信息服务管理办法》（69.15%）、5《国家安全法》（58.04%）。</w:t>
      </w:r>
    </w:p>
    <w:p>
      <w:pPr>
        <w:jc w:val="center"/>
      </w:pPr>
    </w:p>
    <w:p>
      <w:pPr>
        <w:jc w:val="center"/>
      </w:pPr>
    </w:p>
    <w:p>
      <w:pPr>
        <w:jc w:val="center"/>
      </w:pPr>
      <w:r>
        <w:drawing>
          <wp:inline distT="0" distB="0" distL="114300" distR="114300">
            <wp:extent cx="4747895" cy="3576955"/>
            <wp:effectExtent l="4445" t="4445" r="10160" b="19050"/>
            <wp:docPr id="95"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159</w:t>
      </w:r>
      <w:r>
        <w:fldChar w:fldCharType="end"/>
      </w:r>
      <w:bookmarkStart w:id="475" w:name="_Toc19095"/>
      <w:bookmarkStart w:id="476" w:name="_Toc27658"/>
      <w:bookmarkStart w:id="477" w:name="_Toc16611"/>
      <w:r>
        <w:rPr>
          <w:rFonts w:hint="eastAsia" w:hAnsi="Calibri" w:cs="Times New Roman"/>
          <w:kern w:val="2"/>
          <w:szCs w:val="18"/>
          <w:lang w:bidi="ar"/>
        </w:rPr>
        <w:t>：对企业网络安全合规应遵循法规的认识</w:t>
      </w:r>
      <w:bookmarkEnd w:id="475"/>
      <w:bookmarkEnd w:id="476"/>
      <w:bookmarkEnd w:id="477"/>
    </w:p>
    <w:p>
      <w:pPr>
        <w:jc w:val="left"/>
        <w:rPr>
          <w:rFonts w:ascii="Calibri" w:hAnsi="Calibri" w:eastAsia="宋体" w:cs="宋体"/>
          <w:lang w:bidi="ar"/>
        </w:rPr>
      </w:pPr>
      <w:r>
        <w:rPr>
          <w:rFonts w:hint="eastAsia" w:ascii="Calibri" w:hAnsi="Calibri" w:eastAsia="宋体" w:cs="宋体"/>
          <w:lang w:bidi="ar"/>
        </w:rPr>
        <w:t>（图表数据来源：从业人员版等级保护实施与企业合规专题第</w:t>
      </w:r>
      <w:r>
        <w:rPr>
          <w:rFonts w:ascii="Calibri" w:hAnsi="Calibri" w:eastAsia="宋体"/>
          <w:lang w:bidi="ar"/>
        </w:rPr>
        <w:t>7</w:t>
      </w:r>
      <w:r>
        <w:rPr>
          <w:rFonts w:hint="eastAsia" w:ascii="Calibri" w:hAnsi="Calibri" w:eastAsia="宋体" w:cs="宋体"/>
          <w:lang w:bidi="ar"/>
        </w:rPr>
        <w:t>题：据您了解，您所在企业网络安全合规应遵循哪些要求？）</w:t>
      </w:r>
    </w:p>
    <w:p>
      <w:pPr>
        <w:ind w:firstLine="560"/>
        <w:jc w:val="center"/>
        <w:rPr>
          <w:rFonts w:asciiTheme="minorEastAsia" w:hAnsiTheme="minorEastAsia" w:cstheme="minorEastAsia"/>
          <w:sz w:val="28"/>
          <w:szCs w:val="28"/>
          <w:lang w:bidi="ar"/>
        </w:rPr>
      </w:pPr>
    </w:p>
    <w:p>
      <w:pPr>
        <w:ind w:firstLine="560"/>
        <w:outlineLvl w:val="2"/>
        <w:rPr>
          <w:rFonts w:asciiTheme="minorEastAsia" w:hAnsiTheme="minorEastAsia" w:cstheme="minorEastAsia"/>
          <w:sz w:val="24"/>
          <w:szCs w:val="24"/>
        </w:rPr>
      </w:pPr>
      <w:bookmarkStart w:id="478" w:name="_Toc31091"/>
      <w:r>
        <w:rPr>
          <w:rFonts w:hint="eastAsia" w:asciiTheme="minorEastAsia" w:hAnsiTheme="minorEastAsia" w:cstheme="minorEastAsia"/>
          <w:sz w:val="24"/>
          <w:szCs w:val="24"/>
          <w:lang w:bidi="ar"/>
        </w:rPr>
        <w:t>（8）</w:t>
      </w:r>
      <w:bookmarkStart w:id="479" w:name="_Hlk48555527"/>
      <w:r>
        <w:rPr>
          <w:rFonts w:hint="eastAsia" w:asciiTheme="minorEastAsia" w:hAnsiTheme="minorEastAsia" w:cstheme="minorEastAsia"/>
          <w:sz w:val="24"/>
          <w:szCs w:val="24"/>
          <w:lang w:bidi="ar"/>
        </w:rPr>
        <w:t>政府部门提供的网络安全服务对行业的帮助</w:t>
      </w:r>
      <w:bookmarkEnd w:id="478"/>
      <w:bookmarkEnd w:id="479"/>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政府部门提供的网络安全服务对行业的帮助的有效性评价前5位分别为：1知识普及（77.84%）、2教育培训（61.85%）、3监督检查（60.31%）、4安全通报和风险提示（57.94%）、5信息查询提示（56.04%）。大部分从业人员认为这些服务对行业有帮助。</w:t>
      </w:r>
    </w:p>
    <w:p>
      <w:pPr>
        <w:jc w:val="center"/>
        <w:rPr>
          <w:rFonts w:ascii="Calibri" w:hAnsi="Calibri" w:eastAsia="宋体" w:cs="宋体"/>
          <w:lang w:bidi="ar"/>
        </w:rPr>
      </w:pPr>
      <w:r>
        <w:drawing>
          <wp:inline distT="0" distB="0" distL="114300" distR="114300">
            <wp:extent cx="4572000" cy="3682365"/>
            <wp:effectExtent l="4445" t="4445" r="14605" b="8890"/>
            <wp:docPr id="96"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160</w:t>
      </w:r>
      <w:r>
        <w:fldChar w:fldCharType="end"/>
      </w:r>
      <w:bookmarkStart w:id="480" w:name="_Toc12276"/>
      <w:bookmarkStart w:id="481" w:name="_Toc28260"/>
      <w:bookmarkStart w:id="482" w:name="_Toc25996"/>
      <w:r>
        <w:rPr>
          <w:rFonts w:hint="eastAsia" w:hAnsi="Calibri" w:cs="Times New Roman"/>
          <w:kern w:val="2"/>
          <w:szCs w:val="18"/>
          <w:lang w:bidi="ar"/>
        </w:rPr>
        <w:t>：政府提供的网络安全服务对行业帮助的有效性评价</w:t>
      </w:r>
      <w:bookmarkEnd w:id="480"/>
      <w:bookmarkEnd w:id="481"/>
      <w:bookmarkEnd w:id="482"/>
    </w:p>
    <w:p>
      <w:pPr>
        <w:jc w:val="left"/>
        <w:rPr>
          <w:rFonts w:ascii="Calibri" w:hAnsi="Calibri" w:eastAsia="宋体" w:cs="宋体"/>
          <w:lang w:bidi="ar"/>
        </w:rPr>
      </w:pPr>
      <w:r>
        <w:rPr>
          <w:rFonts w:hint="eastAsia" w:ascii="Calibri" w:hAnsi="Calibri" w:eastAsia="宋体" w:cs="宋体"/>
          <w:lang w:bidi="ar"/>
        </w:rPr>
        <w:t>（图表数据来源：从业人员版等级保护实施与企业合规专题第</w:t>
      </w:r>
      <w:r>
        <w:rPr>
          <w:rFonts w:ascii="Calibri" w:hAnsi="Calibri" w:eastAsia="宋体"/>
          <w:lang w:bidi="ar"/>
        </w:rPr>
        <w:t>8</w:t>
      </w:r>
      <w:r>
        <w:rPr>
          <w:rFonts w:hint="eastAsia" w:ascii="Calibri" w:hAnsi="Calibri" w:eastAsia="宋体" w:cs="宋体"/>
          <w:lang w:bidi="ar"/>
        </w:rPr>
        <w:t>题：您认为政府部门提供的哪些网络安全服务对行业有较大帮助？）</w:t>
      </w:r>
    </w:p>
    <w:p>
      <w:pPr>
        <w:jc w:val="center"/>
        <w:rPr>
          <w:rFonts w:ascii="Calibri" w:hAnsi="Calibri" w:eastAsia="宋体" w:cs="宋体"/>
          <w:lang w:bidi="ar"/>
        </w:rPr>
      </w:pPr>
    </w:p>
    <w:p>
      <w:pPr>
        <w:ind w:firstLine="560"/>
        <w:outlineLvl w:val="2"/>
        <w:rPr>
          <w:rFonts w:asciiTheme="minorEastAsia" w:hAnsiTheme="minorEastAsia" w:cstheme="minorEastAsia"/>
          <w:sz w:val="24"/>
          <w:szCs w:val="24"/>
          <w:lang w:bidi="ar"/>
        </w:rPr>
      </w:pPr>
      <w:bookmarkStart w:id="483" w:name="_Toc7769"/>
      <w:r>
        <w:rPr>
          <w:rFonts w:hint="eastAsia" w:asciiTheme="minorEastAsia" w:hAnsiTheme="minorEastAsia" w:cstheme="minorEastAsia"/>
          <w:sz w:val="24"/>
          <w:szCs w:val="24"/>
          <w:lang w:bidi="ar"/>
        </w:rPr>
        <w:t>（9）从业人员网络安全培训情况</w:t>
      </w:r>
      <w:bookmarkEnd w:id="483"/>
    </w:p>
    <w:p>
      <w:pPr>
        <w:ind w:firstLine="720" w:firstLineChars="300"/>
        <w:outlineLvl w:val="2"/>
        <w:rPr>
          <w:rFonts w:asciiTheme="minorEastAsia" w:hAnsiTheme="minorEastAsia" w:cstheme="minorEastAsia"/>
          <w:sz w:val="24"/>
          <w:szCs w:val="24"/>
          <w:lang w:bidi="ar"/>
        </w:rPr>
      </w:pPr>
      <w:bookmarkStart w:id="484" w:name="_Toc2105"/>
      <w:r>
        <w:rPr>
          <w:rFonts w:hint="eastAsia" w:asciiTheme="minorEastAsia" w:hAnsiTheme="minorEastAsia" w:cstheme="minorEastAsia"/>
          <w:sz w:val="24"/>
          <w:szCs w:val="24"/>
          <w:lang w:bidi="ar"/>
        </w:rPr>
        <w:t>从业人员接受过网络安全培训最多前三位是本单位组织的培训（60.62%）、政府部门组织的培训（36.42%）、专业机构培训（31.91%）。但也有20.76%的从业人员从未接受过培训。</w:t>
      </w:r>
      <w:bookmarkEnd w:id="484"/>
    </w:p>
    <w:p>
      <w:pPr>
        <w:jc w:val="center"/>
      </w:pPr>
      <w:r>
        <w:drawing>
          <wp:inline distT="0" distB="0" distL="114300" distR="114300">
            <wp:extent cx="4572000" cy="2743200"/>
            <wp:effectExtent l="4445" t="4445" r="14605" b="14605"/>
            <wp:docPr id="97"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pPr>
        <w:pStyle w:val="14"/>
        <w:widowControl w:val="0"/>
        <w:adjustRightInd w:val="0"/>
        <w:snapToGrid w:val="0"/>
        <w:spacing w:before="0" w:beforeAutospacing="0" w:after="0" w:afterAutospacing="0" w:line="360" w:lineRule="auto"/>
        <w:ind w:firstLine="480" w:firstLineChars="200"/>
        <w:jc w:val="center"/>
        <w:rPr>
          <w:rFonts w:asciiTheme="minorEastAsia" w:hAnsiTheme="minorEastAsia" w:eastAsiaTheme="minorEastAsia" w:cstheme="minorEastAsia"/>
          <w:kern w:val="2"/>
          <w:szCs w:val="18"/>
          <w:lang w:bidi="ar"/>
        </w:rPr>
      </w:pPr>
      <w:r>
        <w:rPr>
          <w:rFonts w:hint="eastAsia" w:asciiTheme="minorEastAsia" w:hAnsiTheme="minorEastAsia" w:eastAsiaTheme="minorEastAsia" w:cstheme="minorEastAsia"/>
          <w:kern w:val="2"/>
          <w:szCs w:val="18"/>
          <w:lang w:bidi="ar"/>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161</w:t>
      </w:r>
      <w:r>
        <w:fldChar w:fldCharType="end"/>
      </w:r>
      <w:bookmarkStart w:id="485" w:name="_Toc26710"/>
      <w:bookmarkStart w:id="486" w:name="_Toc32501"/>
      <w:bookmarkStart w:id="487" w:name="_Toc8048"/>
      <w:r>
        <w:rPr>
          <w:rFonts w:hint="eastAsia" w:asciiTheme="minorEastAsia" w:hAnsiTheme="minorEastAsia" w:eastAsiaTheme="minorEastAsia" w:cstheme="minorEastAsia"/>
          <w:kern w:val="2"/>
          <w:szCs w:val="18"/>
          <w:lang w:bidi="ar"/>
        </w:rPr>
        <w:t>：政府提供的网络安全服务对行业帮助的有效性评价</w:t>
      </w:r>
      <w:bookmarkEnd w:id="485"/>
      <w:bookmarkEnd w:id="486"/>
      <w:bookmarkEnd w:id="487"/>
    </w:p>
    <w:p>
      <w:pPr>
        <w:pStyle w:val="14"/>
        <w:widowControl w:val="0"/>
        <w:adjustRightInd w:val="0"/>
        <w:snapToGrid w:val="0"/>
        <w:spacing w:before="0" w:beforeAutospacing="0" w:after="0" w:afterAutospacing="0" w:line="360" w:lineRule="auto"/>
        <w:ind w:firstLine="480" w:firstLineChars="200"/>
        <w:rPr>
          <w:rFonts w:asciiTheme="minorEastAsia" w:hAnsiTheme="minorEastAsia" w:eastAsiaTheme="minorEastAsia" w:cstheme="minorEastAsia"/>
          <w:kern w:val="2"/>
          <w:lang w:bidi="ar"/>
        </w:rPr>
      </w:pPr>
      <w:r>
        <w:rPr>
          <w:rFonts w:hint="eastAsia" w:asciiTheme="minorEastAsia" w:hAnsiTheme="minorEastAsia" w:eastAsiaTheme="minorEastAsia" w:cstheme="minorEastAsia"/>
          <w:kern w:val="2"/>
          <w:lang w:bidi="ar"/>
        </w:rPr>
        <w:t>（图表数据来源：从业人员版等级保护实施与企业合规专题第9题：在过去的一年里，您接受过哪些网络安全培训？）</w:t>
      </w:r>
    </w:p>
    <w:p>
      <w:pPr>
        <w:pStyle w:val="14"/>
        <w:widowControl w:val="0"/>
        <w:adjustRightInd w:val="0"/>
        <w:snapToGrid w:val="0"/>
        <w:spacing w:before="0" w:beforeAutospacing="0" w:after="0" w:afterAutospacing="0" w:line="360" w:lineRule="auto"/>
        <w:ind w:firstLine="560" w:firstLineChars="200"/>
        <w:jc w:val="center"/>
        <w:rPr>
          <w:rFonts w:asciiTheme="minorEastAsia" w:hAnsiTheme="minorEastAsia" w:eastAsiaTheme="minorEastAsia" w:cstheme="minorEastAsia"/>
          <w:kern w:val="2"/>
          <w:sz w:val="28"/>
          <w:szCs w:val="28"/>
          <w:lang w:bidi="ar"/>
        </w:rPr>
      </w:pPr>
    </w:p>
    <w:p>
      <w:pPr>
        <w:ind w:firstLine="560"/>
        <w:outlineLvl w:val="2"/>
        <w:rPr>
          <w:rFonts w:asciiTheme="minorEastAsia" w:hAnsiTheme="minorEastAsia" w:cstheme="minorEastAsia"/>
          <w:sz w:val="24"/>
          <w:szCs w:val="24"/>
          <w:lang w:bidi="ar"/>
        </w:rPr>
      </w:pPr>
      <w:bookmarkStart w:id="488" w:name="_Toc22995"/>
      <w:r>
        <w:rPr>
          <w:rFonts w:hint="eastAsia" w:asciiTheme="minorEastAsia" w:hAnsiTheme="minorEastAsia" w:cstheme="minorEastAsia"/>
          <w:sz w:val="24"/>
          <w:szCs w:val="24"/>
          <w:lang w:bidi="ar"/>
        </w:rPr>
        <w:t>（9.1）对网络安全“三化”概念的认识</w:t>
      </w:r>
      <w:bookmarkEnd w:id="488"/>
    </w:p>
    <w:p>
      <w:pPr>
        <w:ind w:firstLine="720" w:firstLineChars="30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从业人员对公安机关提出的网络安全“三化”认识度为体系化（80.44%）、常态化（73.63%）、规范化（70.35%）。</w:t>
      </w:r>
    </w:p>
    <w:p>
      <w:pPr>
        <w:pStyle w:val="14"/>
        <w:widowControl w:val="0"/>
        <w:adjustRightInd w:val="0"/>
        <w:snapToGrid w:val="0"/>
        <w:spacing w:before="0" w:beforeAutospacing="0" w:after="0" w:afterAutospacing="0" w:line="360" w:lineRule="auto"/>
        <w:ind w:firstLine="480" w:firstLineChars="200"/>
        <w:jc w:val="center"/>
      </w:pPr>
      <w:r>
        <w:drawing>
          <wp:inline distT="0" distB="0" distL="114300" distR="114300">
            <wp:extent cx="4572000" cy="2743200"/>
            <wp:effectExtent l="4445" t="4445" r="14605" b="14605"/>
            <wp:docPr id="98"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162</w:t>
      </w:r>
      <w:r>
        <w:fldChar w:fldCharType="end"/>
      </w:r>
      <w:bookmarkStart w:id="489" w:name="_Toc16796"/>
      <w:bookmarkStart w:id="490" w:name="_Toc12243"/>
      <w:bookmarkStart w:id="491" w:name="_Toc21373"/>
      <w:r>
        <w:rPr>
          <w:rFonts w:hint="eastAsia" w:hAnsi="Calibri" w:cs="Times New Roman"/>
          <w:kern w:val="2"/>
          <w:szCs w:val="18"/>
          <w:lang w:bidi="ar"/>
        </w:rPr>
        <w:t>：从业人员对网络安全“三化”概念的认识</w:t>
      </w:r>
      <w:bookmarkEnd w:id="489"/>
      <w:bookmarkEnd w:id="490"/>
      <w:bookmarkEnd w:id="491"/>
    </w:p>
    <w:p>
      <w:pPr>
        <w:jc w:val="left"/>
        <w:rPr>
          <w:rFonts w:ascii="Calibri" w:hAnsi="Calibri" w:eastAsia="宋体" w:cs="宋体"/>
          <w:lang w:bidi="ar"/>
        </w:rPr>
      </w:pPr>
      <w:r>
        <w:rPr>
          <w:rFonts w:hint="eastAsia" w:ascii="Calibri" w:hAnsi="Calibri" w:eastAsia="宋体" w:cs="宋体"/>
          <w:lang w:bidi="ar"/>
        </w:rPr>
        <w:t>（图表数据来源：从业人员版等级保护实施与企业合规专题第</w:t>
      </w:r>
      <w:r>
        <w:rPr>
          <w:rFonts w:ascii="Calibri" w:hAnsi="Calibri" w:eastAsia="宋体"/>
          <w:lang w:bidi="ar"/>
        </w:rPr>
        <w:t>9.1</w:t>
      </w:r>
      <w:r>
        <w:rPr>
          <w:rFonts w:hint="eastAsia" w:ascii="Calibri" w:hAnsi="Calibri" w:eastAsia="宋体" w:cs="宋体"/>
          <w:lang w:bidi="ar"/>
        </w:rPr>
        <w:t>题：您知道</w:t>
      </w:r>
      <w:bookmarkStart w:id="492" w:name="_Hlk48557135"/>
      <w:r>
        <w:rPr>
          <w:rFonts w:hint="eastAsia" w:ascii="Calibri" w:hAnsi="Calibri" w:eastAsia="宋体" w:cs="宋体"/>
          <w:lang w:bidi="ar"/>
        </w:rPr>
        <w:t>公安机关提出的网络安全“三化”具体是指哪些方面</w:t>
      </w:r>
      <w:bookmarkEnd w:id="492"/>
      <w:r>
        <w:rPr>
          <w:rFonts w:hint="eastAsia" w:ascii="Calibri" w:hAnsi="Calibri" w:eastAsia="宋体" w:cs="宋体"/>
          <w:lang w:bidi="ar"/>
        </w:rPr>
        <w:t>？）</w:t>
      </w:r>
    </w:p>
    <w:p>
      <w:pPr>
        <w:rPr>
          <w:rFonts w:ascii="Calibri" w:hAnsi="Calibri" w:eastAsia="宋体" w:cs="宋体"/>
          <w:lang w:bidi="ar"/>
        </w:rPr>
      </w:pPr>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（9.2）对网络安全“六防”措施的认识</w:t>
      </w:r>
    </w:p>
    <w:p>
      <w:pPr>
        <w:ind w:firstLine="560"/>
        <w:rPr>
          <w:rFonts w:asciiTheme="minorEastAsia" w:hAnsiTheme="minorEastAsia" w:cstheme="minorEastAsia"/>
          <w:sz w:val="24"/>
          <w:szCs w:val="24"/>
          <w:lang w:bidi="ar"/>
        </w:rPr>
      </w:pPr>
      <w:r>
        <w:rPr>
          <w:rFonts w:hint="eastAsia" w:asciiTheme="minorEastAsia" w:hAnsiTheme="minorEastAsia" w:cstheme="minorEastAsia"/>
          <w:sz w:val="24"/>
          <w:szCs w:val="24"/>
          <w:lang w:bidi="ar"/>
        </w:rPr>
        <w:t>从业人员对公安机关提出的网络安全“六防”措施的认识度为动态防御（92.69%）、主动防御（87.94%）、精准防</w:t>
      </w:r>
      <w:r>
        <w:rPr>
          <w:rFonts w:hint="eastAsia" w:asciiTheme="minorEastAsia" w:hAnsiTheme="minorEastAsia" w:cstheme="minorEastAsia"/>
          <w:sz w:val="24"/>
          <w:szCs w:val="24"/>
          <w:lang w:eastAsia="zh-CN" w:bidi="ar"/>
        </w:rPr>
        <w:t>护</w:t>
      </w:r>
      <w:r>
        <w:rPr>
          <w:rFonts w:hint="eastAsia" w:asciiTheme="minorEastAsia" w:hAnsiTheme="minorEastAsia" w:cstheme="minorEastAsia"/>
          <w:sz w:val="24"/>
          <w:szCs w:val="24"/>
          <w:lang w:bidi="ar"/>
        </w:rPr>
        <w:t>（86.24%）、纵深防护（85.75%）、整体防控（82.70%）、联防联控（81.61%）。</w:t>
      </w:r>
    </w:p>
    <w:p>
      <w:pPr>
        <w:jc w:val="center"/>
      </w:pPr>
      <w:r>
        <w:drawing>
          <wp:inline distT="0" distB="0" distL="114300" distR="114300">
            <wp:extent cx="4572000" cy="2743200"/>
            <wp:effectExtent l="4445" t="4445" r="14605" b="14605"/>
            <wp:docPr id="99"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pPr>
        <w:jc w:val="center"/>
        <w:rPr>
          <w:rFonts w:asciiTheme="minorEastAsia" w:hAnsiTheme="minorEastAsia" w:cstheme="minorEastAsia"/>
        </w:rPr>
      </w:pPr>
      <w:r>
        <w:rPr>
          <w:rFonts w:hint="eastAsia" w:asciiTheme="minorEastAsia" w:hAnsiTheme="minorEastAsia" w:cs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163</w:t>
      </w:r>
      <w:r>
        <w:fldChar w:fldCharType="end"/>
      </w:r>
      <w:bookmarkStart w:id="493" w:name="_Toc28372"/>
      <w:bookmarkStart w:id="494" w:name="_Toc16092"/>
      <w:bookmarkStart w:id="495" w:name="_Toc12827"/>
      <w:r>
        <w:rPr>
          <w:rFonts w:hint="eastAsia" w:asciiTheme="minorEastAsia" w:hAnsiTheme="minorEastAsia" w:cstheme="minorEastAsia"/>
        </w:rPr>
        <w:t>：对网络安全“六防”措施的认识</w:t>
      </w:r>
      <w:bookmarkEnd w:id="493"/>
      <w:bookmarkEnd w:id="494"/>
      <w:bookmarkEnd w:id="495"/>
    </w:p>
    <w:p>
      <w:pPr>
        <w:jc w:val="left"/>
        <w:rPr>
          <w:rFonts w:asciiTheme="minorEastAsia" w:hAnsiTheme="minorEastAsia" w:cstheme="minorEastAsia"/>
          <w:sz w:val="28"/>
          <w:szCs w:val="28"/>
          <w:lang w:bidi="ar"/>
        </w:rPr>
      </w:pPr>
      <w:r>
        <w:rPr>
          <w:rFonts w:hint="eastAsia" w:asciiTheme="minorEastAsia" w:hAnsiTheme="minorEastAsia" w:cstheme="minorEastAsia"/>
          <w:lang w:bidi="ar"/>
        </w:rPr>
        <w:t>（图表数据来源：从业人员版等级保护实施与企业合规专题第9.2题：您知道公安机关提出的网络安全“六防”措施具体是什</w:t>
      </w:r>
      <w:r>
        <w:rPr>
          <w:rFonts w:hint="eastAsia" w:asciiTheme="minorEastAsia" w:hAnsiTheme="minorEastAsia" w:cstheme="minorEastAsia"/>
          <w:sz w:val="28"/>
          <w:szCs w:val="28"/>
          <w:lang w:bidi="ar"/>
        </w:rPr>
        <w:t>么？）</w:t>
      </w:r>
    </w:p>
    <w:p>
      <w:pPr>
        <w:ind w:firstLine="560"/>
        <w:jc w:val="center"/>
        <w:rPr>
          <w:rFonts w:asciiTheme="minorEastAsia" w:hAnsiTheme="minorEastAsia" w:cstheme="minorEastAsia"/>
          <w:sz w:val="28"/>
          <w:szCs w:val="28"/>
          <w:lang w:bidi="ar"/>
        </w:rPr>
      </w:pPr>
    </w:p>
    <w:p>
      <w:pPr>
        <w:ind w:firstLine="560"/>
        <w:outlineLvl w:val="2"/>
        <w:rPr>
          <w:rFonts w:asciiTheme="minorEastAsia" w:hAnsiTheme="minorEastAsia" w:cstheme="minorEastAsia"/>
          <w:sz w:val="24"/>
          <w:szCs w:val="24"/>
        </w:rPr>
      </w:pPr>
      <w:bookmarkStart w:id="496" w:name="_Toc11395"/>
      <w:r>
        <w:rPr>
          <w:rFonts w:hint="eastAsia" w:asciiTheme="minorEastAsia" w:hAnsiTheme="minorEastAsia" w:cstheme="minorEastAsia"/>
          <w:sz w:val="24"/>
          <w:szCs w:val="24"/>
          <w:lang w:bidi="ar"/>
        </w:rPr>
        <w:t>（10）网络安全等级保护制度的了解</w:t>
      </w:r>
      <w:bookmarkEnd w:id="496"/>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对网络安全等级保护制度了解方面，35.72%从业人员表示了解，40.86%从业人员表示知道等级保护，但不了解等级保护2.0，完全不了解的占23.42%。</w:t>
      </w:r>
    </w:p>
    <w:p>
      <w:pPr>
        <w:jc w:val="center"/>
      </w:pPr>
      <w:r>
        <w:drawing>
          <wp:inline distT="0" distB="0" distL="114300" distR="114300">
            <wp:extent cx="4572000" cy="2743200"/>
            <wp:effectExtent l="4445" t="4445" r="14605" b="14605"/>
            <wp:docPr id="100"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164</w:t>
      </w:r>
      <w:r>
        <w:fldChar w:fldCharType="end"/>
      </w:r>
      <w:bookmarkStart w:id="497" w:name="_Toc19689"/>
      <w:bookmarkStart w:id="498" w:name="_Toc15688"/>
      <w:bookmarkStart w:id="499" w:name="_Toc14684"/>
      <w:r>
        <w:rPr>
          <w:rFonts w:hint="eastAsia" w:hAnsi="Calibri" w:cs="Times New Roman"/>
          <w:kern w:val="2"/>
          <w:szCs w:val="18"/>
          <w:lang w:bidi="ar"/>
        </w:rPr>
        <w:t>：对网络安全等级保护制度2.0标准的了解</w:t>
      </w:r>
      <w:bookmarkEnd w:id="497"/>
      <w:bookmarkEnd w:id="498"/>
      <w:bookmarkEnd w:id="499"/>
    </w:p>
    <w:p>
      <w:pPr>
        <w:jc w:val="left"/>
        <w:rPr>
          <w:rFonts w:ascii="Calibri" w:hAnsi="Calibri" w:eastAsia="宋体" w:cs="宋体"/>
          <w:lang w:bidi="ar"/>
        </w:rPr>
      </w:pPr>
      <w:r>
        <w:rPr>
          <w:rFonts w:hint="eastAsia" w:ascii="Calibri" w:hAnsi="Calibri" w:eastAsia="宋体" w:cs="宋体"/>
          <w:lang w:bidi="ar"/>
        </w:rPr>
        <w:t>（图表数据来源：从业人员版等级保护实施与企业合规专题第</w:t>
      </w:r>
      <w:r>
        <w:rPr>
          <w:rFonts w:ascii="Calibri" w:hAnsi="Calibri" w:eastAsia="宋体"/>
          <w:lang w:bidi="ar"/>
        </w:rPr>
        <w:t>10</w:t>
      </w:r>
      <w:r>
        <w:rPr>
          <w:rFonts w:hint="eastAsia" w:ascii="Calibri" w:hAnsi="Calibri" w:eastAsia="宋体" w:cs="宋体"/>
          <w:lang w:bidi="ar"/>
        </w:rPr>
        <w:t>题：您了解网络安全等级保护制度</w:t>
      </w:r>
      <w:r>
        <w:rPr>
          <w:rFonts w:ascii="Calibri" w:hAnsi="Calibri" w:eastAsia="宋体"/>
          <w:lang w:bidi="ar"/>
        </w:rPr>
        <w:t>2.0</w:t>
      </w:r>
      <w:r>
        <w:rPr>
          <w:rFonts w:hint="eastAsia" w:ascii="Calibri" w:hAnsi="Calibri" w:eastAsia="宋体" w:cs="宋体"/>
          <w:lang w:bidi="ar"/>
        </w:rPr>
        <w:t>国家标准的要求吗？）</w:t>
      </w:r>
    </w:p>
    <w:p>
      <w:pPr>
        <w:jc w:val="center"/>
        <w:rPr>
          <w:rFonts w:ascii="Calibri" w:hAnsi="Calibri" w:eastAsia="宋体" w:cs="宋体"/>
          <w:lang w:bidi="ar"/>
        </w:rPr>
      </w:pPr>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（10.1）网络安全等级保护对产业、企业发展的推动作用</w:t>
      </w:r>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网络安全等级保护对产业、企业发展的推动作用方面，51.27%从业人员表示作用很大，34.87%从业人员表示比较大，即86.14%从业人员认为推动作用很大或比较大。</w:t>
      </w:r>
    </w:p>
    <w:p>
      <w:pPr>
        <w:jc w:val="center"/>
      </w:pPr>
      <w:r>
        <w:drawing>
          <wp:inline distT="0" distB="0" distL="114300" distR="114300">
            <wp:extent cx="4572000" cy="2743200"/>
            <wp:effectExtent l="4445" t="4445" r="14605" b="14605"/>
            <wp:docPr id="101"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 xml:space="preserve">图表 </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165</w:t>
      </w:r>
      <w:r>
        <w:rPr>
          <w:rFonts w:hint="eastAsia" w:hAnsi="Calibri" w:cs="Times New Roman"/>
          <w:kern w:val="2"/>
          <w:sz w:val="18"/>
          <w:szCs w:val="18"/>
          <w:lang w:bidi="ar"/>
        </w:rPr>
        <w:fldChar w:fldCharType="end"/>
      </w:r>
      <w:bookmarkStart w:id="500" w:name="_Toc26424"/>
      <w:bookmarkStart w:id="501" w:name="_Toc31717"/>
      <w:bookmarkStart w:id="502" w:name="_Toc32011"/>
      <w:r>
        <w:rPr>
          <w:rFonts w:hint="eastAsia" w:hAnsi="Calibri" w:cs="Times New Roman"/>
          <w:kern w:val="2"/>
          <w:szCs w:val="18"/>
          <w:lang w:bidi="ar"/>
        </w:rPr>
        <w:t>：网络安全等级保护对产业、企业发展的推动作用</w:t>
      </w:r>
      <w:bookmarkEnd w:id="500"/>
      <w:bookmarkEnd w:id="501"/>
      <w:bookmarkEnd w:id="502"/>
    </w:p>
    <w:p>
      <w:pPr>
        <w:jc w:val="left"/>
      </w:pPr>
      <w:r>
        <w:rPr>
          <w:rFonts w:hint="eastAsia" w:ascii="Calibri" w:hAnsi="Calibri" w:eastAsia="宋体" w:cs="宋体"/>
          <w:lang w:bidi="ar"/>
        </w:rPr>
        <w:t>（图表数据来源：从业人员版等级保护实施与企业合规专题第</w:t>
      </w:r>
      <w:r>
        <w:rPr>
          <w:rFonts w:ascii="Calibri" w:hAnsi="Calibri" w:eastAsia="宋体"/>
          <w:lang w:bidi="ar"/>
        </w:rPr>
        <w:t>10.1</w:t>
      </w:r>
      <w:r>
        <w:rPr>
          <w:rFonts w:hint="eastAsia" w:ascii="Calibri" w:hAnsi="Calibri" w:eastAsia="宋体" w:cs="宋体"/>
          <w:lang w:bidi="ar"/>
        </w:rPr>
        <w:t>题：您认为网络安全等级保护对产业、企业发展的推动作用如何？）</w:t>
      </w:r>
    </w:p>
    <w:p/>
    <w:p>
      <w:pPr>
        <w:ind w:firstLine="560"/>
        <w:outlineLvl w:val="2"/>
        <w:rPr>
          <w:rFonts w:asciiTheme="minorEastAsia" w:hAnsiTheme="minorEastAsia" w:cstheme="minorEastAsia"/>
          <w:sz w:val="24"/>
          <w:szCs w:val="24"/>
        </w:rPr>
      </w:pPr>
      <w:bookmarkStart w:id="503" w:name="_Toc15978"/>
      <w:r>
        <w:rPr>
          <w:rFonts w:hint="eastAsia" w:asciiTheme="minorEastAsia" w:hAnsiTheme="minorEastAsia" w:cstheme="minorEastAsia"/>
          <w:sz w:val="24"/>
          <w:szCs w:val="24"/>
          <w:lang w:bidi="ar"/>
        </w:rPr>
        <w:t>（11）单位网络安全等级保护开展情况</w:t>
      </w:r>
      <w:bookmarkEnd w:id="503"/>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从业人员所在单位网络安全等级保护开展方面，61.34%从业人员所在单位做了信息系统定级备案，57.40%进行了信息系统安全测评，55.61%开展了信息系统安全建设整改，5</w:t>
      </w:r>
      <w:r>
        <w:rPr>
          <w:rFonts w:hint="eastAsia" w:asciiTheme="minorEastAsia" w:hAnsiTheme="minorEastAsia" w:cstheme="minorEastAsia"/>
          <w:sz w:val="24"/>
          <w:szCs w:val="24"/>
          <w:lang w:val="en-US" w:eastAsia="zh-CN" w:bidi="ar"/>
        </w:rPr>
        <w:t>4</w:t>
      </w:r>
      <w:r>
        <w:rPr>
          <w:rFonts w:hint="eastAsia" w:asciiTheme="minorEastAsia" w:hAnsiTheme="minorEastAsia" w:cstheme="minorEastAsia"/>
          <w:sz w:val="24"/>
          <w:szCs w:val="24"/>
          <w:lang w:bidi="ar"/>
        </w:rPr>
        <w:t>.</w:t>
      </w:r>
      <w:r>
        <w:rPr>
          <w:rFonts w:hint="eastAsia" w:asciiTheme="minorEastAsia" w:hAnsiTheme="minorEastAsia" w:cstheme="minorEastAsia"/>
          <w:sz w:val="24"/>
          <w:szCs w:val="24"/>
          <w:lang w:val="en-US" w:eastAsia="zh-CN" w:bidi="ar"/>
        </w:rPr>
        <w:t>8</w:t>
      </w:r>
      <w:r>
        <w:rPr>
          <w:rFonts w:hint="eastAsia" w:asciiTheme="minorEastAsia" w:hAnsiTheme="minorEastAsia" w:cstheme="minorEastAsia"/>
          <w:sz w:val="24"/>
          <w:szCs w:val="24"/>
          <w:lang w:bidi="ar"/>
        </w:rPr>
        <w:t>9%开展网络安全自查，但仍有8.95%从业人员所在单位没有进行过网络安全等级保护工作。</w:t>
      </w:r>
    </w:p>
    <w:p>
      <w:pPr>
        <w:jc w:val="center"/>
      </w:pPr>
      <w:r>
        <w:drawing>
          <wp:inline distT="0" distB="0" distL="114300" distR="114300">
            <wp:extent cx="4572000" cy="2743200"/>
            <wp:effectExtent l="4445" t="4445" r="14605" b="14605"/>
            <wp:docPr id="102"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pPr>
        <w:pStyle w:val="14"/>
        <w:widowControl w:val="0"/>
        <w:adjustRightInd w:val="0"/>
        <w:snapToGrid w:val="0"/>
        <w:spacing w:before="0" w:beforeAutospacing="0" w:after="0" w:afterAutospacing="0" w:line="360" w:lineRule="auto"/>
        <w:ind w:firstLine="480" w:firstLineChars="200"/>
        <w:jc w:val="center"/>
        <w:rPr>
          <w:rFonts w:asciiTheme="minorEastAsia" w:hAnsiTheme="minorEastAsia" w:eastAsiaTheme="minorEastAsia" w:cstheme="minorEastAsia"/>
          <w:szCs w:val="18"/>
        </w:rPr>
      </w:pPr>
      <w:r>
        <w:rPr>
          <w:rFonts w:hint="eastAsia" w:asciiTheme="minorEastAsia" w:hAnsiTheme="minorEastAsia" w:eastAsiaTheme="minorEastAsia" w:cstheme="minorEastAsia"/>
          <w:kern w:val="2"/>
          <w:szCs w:val="18"/>
          <w:lang w:bidi="ar"/>
        </w:rPr>
        <w:t xml:space="preserve">图表 </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166</w:t>
      </w:r>
      <w:r>
        <w:rPr>
          <w:rFonts w:hint="eastAsia" w:hAnsi="Calibri" w:cs="Times New Roman"/>
          <w:kern w:val="2"/>
          <w:sz w:val="18"/>
          <w:szCs w:val="18"/>
          <w:lang w:bidi="ar"/>
        </w:rPr>
        <w:fldChar w:fldCharType="end"/>
      </w:r>
      <w:bookmarkStart w:id="504" w:name="_Toc32217"/>
      <w:bookmarkStart w:id="505" w:name="_Toc6719"/>
      <w:bookmarkStart w:id="506" w:name="_Toc8232"/>
      <w:r>
        <w:rPr>
          <w:rFonts w:hint="eastAsia" w:asciiTheme="minorEastAsia" w:hAnsiTheme="minorEastAsia" w:eastAsiaTheme="minorEastAsia" w:cstheme="minorEastAsia"/>
          <w:kern w:val="2"/>
          <w:szCs w:val="18"/>
          <w:lang w:bidi="ar"/>
        </w:rPr>
        <w:t>：所在单位网络安全等级保护开展情况</w:t>
      </w:r>
      <w:bookmarkEnd w:id="504"/>
      <w:bookmarkEnd w:id="505"/>
      <w:bookmarkEnd w:id="506"/>
    </w:p>
    <w:p>
      <w:pPr>
        <w:rPr>
          <w:rFonts w:asciiTheme="minorEastAsia" w:hAnsiTheme="minorEastAsia" w:cstheme="minorEastAsia"/>
        </w:rPr>
      </w:pPr>
      <w:r>
        <w:rPr>
          <w:rFonts w:hint="eastAsia" w:asciiTheme="minorEastAsia" w:hAnsiTheme="minorEastAsia" w:cstheme="minorEastAsia"/>
          <w:lang w:bidi="ar"/>
        </w:rPr>
        <w:t>（图表数据来源：从业人员版等级保护实施与企业合规专题第11题：您所在单位是否进行过以下网络安全等级保护工作？）</w:t>
      </w:r>
    </w:p>
    <w:p>
      <w:pPr>
        <w:ind w:firstLine="560"/>
        <w:rPr>
          <w:rFonts w:asciiTheme="minorEastAsia" w:hAnsiTheme="minorEastAsia" w:cstheme="minorEastAsia"/>
          <w:sz w:val="28"/>
          <w:szCs w:val="28"/>
        </w:rPr>
      </w:pPr>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（11．1）测评机构服务满意度评价</w:t>
      </w:r>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对网络安全测评机构服务满意评价方面，49.89%从业人员评价为满意，2</w:t>
      </w:r>
      <w:r>
        <w:rPr>
          <w:rFonts w:hint="eastAsia" w:asciiTheme="minorEastAsia" w:hAnsiTheme="minorEastAsia" w:cstheme="minorEastAsia"/>
          <w:sz w:val="24"/>
          <w:szCs w:val="24"/>
          <w:lang w:val="en-US" w:eastAsia="zh-CN" w:bidi="ar"/>
        </w:rPr>
        <w:t>8</w:t>
      </w:r>
      <w:r>
        <w:rPr>
          <w:rFonts w:hint="eastAsia" w:asciiTheme="minorEastAsia" w:hAnsiTheme="minorEastAsia" w:cstheme="minorEastAsia"/>
          <w:sz w:val="24"/>
          <w:szCs w:val="24"/>
          <w:lang w:bidi="ar"/>
        </w:rPr>
        <w:t>.21%从业人员评价为非常满意，合计78.1%从业人员对测评服务表示满意和非常满意，认为一般的有19.37%。</w:t>
      </w:r>
    </w:p>
    <w:p>
      <w:pPr>
        <w:jc w:val="center"/>
      </w:pPr>
      <w:r>
        <w:drawing>
          <wp:inline distT="0" distB="0" distL="114300" distR="114300">
            <wp:extent cx="4572000" cy="2743200"/>
            <wp:effectExtent l="4445" t="4445" r="14605" b="14605"/>
            <wp:docPr id="103"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 xml:space="preserve">图表 </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167</w:t>
      </w:r>
      <w:r>
        <w:rPr>
          <w:rFonts w:hint="eastAsia" w:hAnsi="Calibri" w:cs="Times New Roman"/>
          <w:kern w:val="2"/>
          <w:sz w:val="18"/>
          <w:szCs w:val="18"/>
          <w:lang w:bidi="ar"/>
        </w:rPr>
        <w:fldChar w:fldCharType="end"/>
      </w:r>
      <w:bookmarkStart w:id="507" w:name="_Toc20399"/>
      <w:bookmarkStart w:id="508" w:name="_Toc26180"/>
      <w:bookmarkStart w:id="509" w:name="_Toc14467"/>
      <w:r>
        <w:rPr>
          <w:rFonts w:hint="eastAsia" w:hAnsi="Calibri" w:cs="Times New Roman"/>
          <w:kern w:val="2"/>
          <w:szCs w:val="18"/>
          <w:lang w:bidi="ar"/>
        </w:rPr>
        <w:t>：对测评机构服务满意度评价</w:t>
      </w:r>
      <w:bookmarkEnd w:id="507"/>
      <w:bookmarkEnd w:id="508"/>
      <w:bookmarkEnd w:id="509"/>
    </w:p>
    <w:p>
      <w:r>
        <w:rPr>
          <w:rFonts w:hint="eastAsia" w:ascii="Calibri" w:hAnsi="Calibri" w:eastAsia="宋体" w:cs="宋体"/>
          <w:lang w:bidi="ar"/>
        </w:rPr>
        <w:t>（图表数据来源：从业人员版等级保护实施与企业合规专题第</w:t>
      </w:r>
      <w:r>
        <w:rPr>
          <w:rFonts w:ascii="Calibri" w:hAnsi="Calibri" w:eastAsia="宋体"/>
          <w:lang w:bidi="ar"/>
        </w:rPr>
        <w:t>11.1</w:t>
      </w:r>
      <w:r>
        <w:rPr>
          <w:rFonts w:hint="eastAsia" w:ascii="Calibri" w:hAnsi="Calibri" w:eastAsia="宋体" w:cs="宋体"/>
          <w:lang w:bidi="ar"/>
        </w:rPr>
        <w:t>题：您对测评机构进行测评工作的满意度评价如何？）</w:t>
      </w:r>
    </w:p>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（11.2）对测评服务不满意的原因</w:t>
      </w:r>
    </w:p>
    <w:p>
      <w:pPr>
        <w:ind w:firstLine="560"/>
        <w:rPr>
          <w:rFonts w:asciiTheme="minorEastAsia" w:hAnsiTheme="minorEastAsia" w:cstheme="minorEastAsia"/>
          <w:sz w:val="24"/>
          <w:szCs w:val="24"/>
          <w:lang w:bidi="ar"/>
        </w:rPr>
      </w:pPr>
      <w:r>
        <w:rPr>
          <w:rFonts w:hint="eastAsia" w:asciiTheme="minorEastAsia" w:hAnsiTheme="minorEastAsia" w:cstheme="minorEastAsia"/>
          <w:sz w:val="24"/>
          <w:szCs w:val="24"/>
          <w:lang w:bidi="ar"/>
        </w:rPr>
        <w:t>对测评服务不满意的原因方面：36.36%从业人员认为整改措施不切实际，18.18%认为收费不合理，18.18%认为服务态度差，还有18.18%认为专业能力欠缺。</w:t>
      </w:r>
    </w:p>
    <w:p>
      <w:r>
        <w:drawing>
          <wp:inline distT="0" distB="0" distL="114300" distR="114300">
            <wp:extent cx="4572000" cy="2743200"/>
            <wp:effectExtent l="4445" t="4445" r="14605" b="14605"/>
            <wp:docPr id="104"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pPr>
        <w:pStyle w:val="6"/>
        <w:jc w:val="center"/>
      </w:pPr>
      <w:bookmarkStart w:id="510" w:name="_Toc48724995"/>
      <w:r>
        <w:rPr>
          <w:rFonts w:hint="eastAsia"/>
          <w:sz w:val="24"/>
        </w:rPr>
        <w:t xml:space="preserve">图表 </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511" w:name="_Toc11144"/>
      <w:bookmarkStart w:id="512" w:name="_Toc7109"/>
      <w:bookmarkStart w:id="513" w:name="_Toc13545"/>
      <w:r>
        <w:rPr>
          <w:rFonts w:hint="eastAsia"/>
          <w:sz w:val="24"/>
        </w:rPr>
        <w:t>：对测评服务不满意的原因</w:t>
      </w:r>
      <w:bookmarkEnd w:id="510"/>
      <w:bookmarkEnd w:id="511"/>
      <w:bookmarkEnd w:id="512"/>
      <w:bookmarkEnd w:id="513"/>
    </w:p>
    <w:p>
      <w:r>
        <w:rPr>
          <w:rFonts w:hint="eastAsia"/>
        </w:rPr>
        <w:t>（图表数据来源：从业人员版等级保护实施与企业合规专题第11.2题：您不满意的原因是？）（本题针对11.1不满意选项的人员询问）</w:t>
      </w:r>
    </w:p>
    <w:p>
      <w:pPr>
        <w:ind w:firstLine="560"/>
        <w:rPr>
          <w:rFonts w:asciiTheme="minorEastAsia" w:hAnsiTheme="minorEastAsia" w:cstheme="minorEastAsia"/>
          <w:sz w:val="28"/>
          <w:szCs w:val="28"/>
        </w:rPr>
      </w:pPr>
    </w:p>
    <w:p>
      <w:pPr>
        <w:ind w:firstLine="560"/>
        <w:outlineLvl w:val="2"/>
        <w:rPr>
          <w:rFonts w:asciiTheme="minorEastAsia" w:hAnsiTheme="minorEastAsia" w:cstheme="minorEastAsia"/>
          <w:sz w:val="24"/>
          <w:szCs w:val="24"/>
        </w:rPr>
      </w:pPr>
      <w:bookmarkStart w:id="514" w:name="_Toc2430"/>
      <w:r>
        <w:rPr>
          <w:rFonts w:hint="eastAsia" w:asciiTheme="minorEastAsia" w:hAnsiTheme="minorEastAsia" w:cstheme="minorEastAsia"/>
          <w:sz w:val="24"/>
          <w:szCs w:val="24"/>
          <w:lang w:bidi="ar"/>
        </w:rPr>
        <w:t>（12）单位发生网络安全事件情况</w:t>
      </w:r>
      <w:bookmarkEnd w:id="514"/>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从业人员所在单位发生网络安全事件方面，22.28%从业人员所在单位发生过网络安全事件，45.99%没有发生过网络安全事件，还有31.74%从业人员表示不清楚。</w:t>
      </w:r>
    </w:p>
    <w:p>
      <w:pPr>
        <w:jc w:val="center"/>
      </w:pPr>
      <w:r>
        <w:drawing>
          <wp:inline distT="0" distB="0" distL="114300" distR="114300">
            <wp:extent cx="4572000" cy="2743200"/>
            <wp:effectExtent l="4445" t="4445" r="14605" b="14605"/>
            <wp:docPr id="105"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169</w:t>
      </w:r>
      <w:r>
        <w:rPr>
          <w:rFonts w:hint="eastAsia" w:hAnsi="Calibri" w:cs="Times New Roman"/>
          <w:kern w:val="2"/>
          <w:sz w:val="18"/>
          <w:szCs w:val="18"/>
          <w:lang w:bidi="ar"/>
        </w:rPr>
        <w:fldChar w:fldCharType="end"/>
      </w:r>
      <w:bookmarkStart w:id="515" w:name="_Toc20857"/>
      <w:bookmarkStart w:id="516" w:name="_Toc12066"/>
      <w:bookmarkStart w:id="517" w:name="_Toc21807"/>
      <w:r>
        <w:rPr>
          <w:rFonts w:hint="eastAsia" w:hAnsi="Calibri" w:cs="Times New Roman"/>
          <w:kern w:val="2"/>
          <w:szCs w:val="18"/>
          <w:lang w:bidi="ar"/>
        </w:rPr>
        <w:t>：所在单位发生网络安全事件</w:t>
      </w:r>
      <w:bookmarkEnd w:id="515"/>
      <w:bookmarkEnd w:id="516"/>
      <w:bookmarkEnd w:id="517"/>
    </w:p>
    <w:p>
      <w:pPr>
        <w:jc w:val="left"/>
      </w:pPr>
      <w:r>
        <w:rPr>
          <w:rFonts w:hint="eastAsia" w:ascii="Calibri" w:hAnsi="Calibri" w:eastAsia="宋体" w:cs="宋体"/>
          <w:lang w:bidi="ar"/>
        </w:rPr>
        <w:t>（图表数据来源：从业人员版等级保护实施与企业合规专题第</w:t>
      </w:r>
      <w:r>
        <w:rPr>
          <w:rFonts w:ascii="Calibri" w:hAnsi="Calibri" w:eastAsia="宋体"/>
          <w:lang w:bidi="ar"/>
        </w:rPr>
        <w:t>12</w:t>
      </w:r>
      <w:r>
        <w:rPr>
          <w:rFonts w:hint="eastAsia" w:ascii="Calibri" w:hAnsi="Calibri" w:eastAsia="宋体" w:cs="宋体"/>
          <w:lang w:bidi="ar"/>
        </w:rPr>
        <w:t>题：您所在单位发生过网络安全事件吗？）</w:t>
      </w:r>
    </w:p>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（12．1）单位发生网络安全事件种类</w:t>
      </w:r>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对所在单位发生的网络安全事件方面，在发生过安全事件的单位中51.63%从业人员所在单位发生过单位网站被攻击，29.35%从业人员单位发生过感染病毒或恶意程序，29.35%发生过网络和信息系统瘫痪，28.80%发生过</w:t>
      </w:r>
      <w:r>
        <w:rPr>
          <w:rFonts w:hint="eastAsia" w:asciiTheme="minorEastAsia" w:hAnsiTheme="minorEastAsia" w:cstheme="minorEastAsia"/>
          <w:sz w:val="24"/>
          <w:szCs w:val="24"/>
          <w:lang w:eastAsia="zh-CN" w:bidi="ar"/>
        </w:rPr>
        <w:t>数据信息泄露</w:t>
      </w:r>
      <w:r>
        <w:rPr>
          <w:rFonts w:hint="eastAsia" w:asciiTheme="minorEastAsia" w:hAnsiTheme="minorEastAsia" w:cstheme="minorEastAsia"/>
          <w:sz w:val="24"/>
          <w:szCs w:val="24"/>
          <w:lang w:bidi="ar"/>
        </w:rPr>
        <w:t>。</w:t>
      </w:r>
    </w:p>
    <w:p>
      <w:pPr>
        <w:jc w:val="center"/>
      </w:pPr>
      <w:r>
        <w:drawing>
          <wp:inline distT="0" distB="0" distL="114300" distR="114300">
            <wp:extent cx="4771390" cy="2876550"/>
            <wp:effectExtent l="4445" t="5080" r="5715" b="13970"/>
            <wp:docPr id="106"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170</w:t>
      </w:r>
      <w:r>
        <w:rPr>
          <w:rFonts w:hint="eastAsia" w:hAnsi="Calibri" w:cs="Times New Roman"/>
          <w:kern w:val="2"/>
          <w:sz w:val="18"/>
          <w:szCs w:val="18"/>
          <w:lang w:bidi="ar"/>
        </w:rPr>
        <w:fldChar w:fldCharType="end"/>
      </w:r>
      <w:bookmarkStart w:id="518" w:name="_Toc17820"/>
      <w:bookmarkStart w:id="519" w:name="_Toc95"/>
      <w:bookmarkStart w:id="520" w:name="_Toc17741"/>
      <w:r>
        <w:rPr>
          <w:rFonts w:hint="eastAsia" w:hAnsi="Calibri" w:cs="Times New Roman"/>
          <w:kern w:val="2"/>
          <w:szCs w:val="18"/>
          <w:lang w:bidi="ar"/>
        </w:rPr>
        <w:t>：单位发生网络安全事件种类</w:t>
      </w:r>
      <w:bookmarkEnd w:id="518"/>
      <w:bookmarkEnd w:id="519"/>
      <w:bookmarkEnd w:id="520"/>
    </w:p>
    <w:p>
      <w:pPr>
        <w:jc w:val="left"/>
      </w:pPr>
      <w:r>
        <w:rPr>
          <w:rFonts w:hint="eastAsia" w:ascii="Calibri" w:hAnsi="Calibri" w:eastAsia="宋体" w:cs="宋体"/>
          <w:lang w:bidi="ar"/>
        </w:rPr>
        <w:t>（图表数据来源：从业人员版等级保护实施与企业合规专题第</w:t>
      </w:r>
      <w:r>
        <w:rPr>
          <w:rFonts w:ascii="Calibri" w:hAnsi="Calibri" w:eastAsia="宋体"/>
          <w:lang w:bidi="ar"/>
        </w:rPr>
        <w:t>12.1</w:t>
      </w:r>
      <w:r>
        <w:rPr>
          <w:rFonts w:hint="eastAsia" w:ascii="Calibri" w:hAnsi="Calibri" w:eastAsia="宋体" w:cs="宋体"/>
          <w:lang w:bidi="ar"/>
        </w:rPr>
        <w:t>题：发生了什么事件？）（本题回答人数为</w:t>
      </w:r>
      <w:r>
        <w:rPr>
          <w:rFonts w:hint="eastAsia" w:ascii="Calibri" w:hAnsi="Calibri" w:eastAsia="宋体"/>
          <w:lang w:bidi="ar"/>
        </w:rPr>
        <w:t>356</w:t>
      </w:r>
      <w:r>
        <w:rPr>
          <w:rFonts w:hint="eastAsia" w:ascii="Calibri" w:hAnsi="Calibri" w:eastAsia="宋体" w:cs="宋体"/>
          <w:lang w:bidi="ar"/>
        </w:rPr>
        <w:t>。）</w:t>
      </w:r>
    </w:p>
    <w:p>
      <w:pPr>
        <w:rPr>
          <w:sz w:val="24"/>
          <w:szCs w:val="24"/>
        </w:rPr>
      </w:pPr>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（12．2）单位网络安全应急预案完善度</w:t>
      </w:r>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对所在单位网络安全应急预案建设方面，27.17%从业人员认为很完善，38.04%认为较完善、24.46%认为一般。即65.21%从业人员认为单位网络安全应急预案完善或较为完善。</w:t>
      </w:r>
    </w:p>
    <w:p>
      <w:pPr>
        <w:jc w:val="center"/>
      </w:pPr>
      <w:r>
        <w:drawing>
          <wp:inline distT="0" distB="0" distL="114300" distR="114300">
            <wp:extent cx="4572000" cy="2743200"/>
            <wp:effectExtent l="4445" t="4445" r="14605" b="14605"/>
            <wp:docPr id="107"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171</w:t>
      </w:r>
      <w:r>
        <w:rPr>
          <w:rFonts w:hint="eastAsia" w:hAnsi="Calibri" w:cs="Times New Roman"/>
          <w:kern w:val="2"/>
          <w:sz w:val="18"/>
          <w:szCs w:val="18"/>
          <w:lang w:bidi="ar"/>
        </w:rPr>
        <w:fldChar w:fldCharType="end"/>
      </w:r>
      <w:bookmarkStart w:id="521" w:name="_Toc30697"/>
      <w:bookmarkStart w:id="522" w:name="_Toc24371"/>
      <w:bookmarkStart w:id="523" w:name="_Toc4713"/>
      <w:r>
        <w:rPr>
          <w:rFonts w:hint="eastAsia" w:hAnsi="Calibri" w:cs="Times New Roman"/>
          <w:kern w:val="2"/>
          <w:szCs w:val="18"/>
          <w:lang w:bidi="ar"/>
        </w:rPr>
        <w:t>：单位网络安全应急预案完善度</w:t>
      </w:r>
      <w:bookmarkEnd w:id="521"/>
      <w:bookmarkEnd w:id="522"/>
      <w:bookmarkEnd w:id="523"/>
    </w:p>
    <w:p>
      <w:pPr>
        <w:jc w:val="left"/>
      </w:pPr>
      <w:r>
        <w:rPr>
          <w:rFonts w:hint="eastAsia" w:ascii="Calibri" w:hAnsi="Calibri" w:eastAsia="宋体" w:cs="宋体"/>
          <w:lang w:bidi="ar"/>
        </w:rPr>
        <w:t>（图表数据来源：从业人员版等级保护实施与企业合规专题第</w:t>
      </w:r>
      <w:r>
        <w:rPr>
          <w:rFonts w:ascii="Calibri" w:hAnsi="Calibri" w:eastAsia="宋体"/>
          <w:lang w:bidi="ar"/>
        </w:rPr>
        <w:t>12.2</w:t>
      </w:r>
      <w:r>
        <w:rPr>
          <w:rFonts w:hint="eastAsia" w:ascii="Calibri" w:hAnsi="Calibri" w:eastAsia="宋体" w:cs="宋体"/>
          <w:lang w:bidi="ar"/>
        </w:rPr>
        <w:t>题：您认为所在单位目前针对网络安全事件的应急预案是否完善？）（本题回答人数为</w:t>
      </w:r>
      <w:r>
        <w:rPr>
          <w:rFonts w:hint="eastAsia" w:ascii="Calibri" w:hAnsi="Calibri" w:eastAsia="宋体"/>
          <w:lang w:bidi="ar"/>
        </w:rPr>
        <w:t>184</w:t>
      </w:r>
      <w:r>
        <w:rPr>
          <w:rFonts w:hint="eastAsia" w:ascii="Calibri" w:hAnsi="Calibri" w:eastAsia="宋体" w:cs="宋体"/>
          <w:lang w:bidi="ar"/>
        </w:rPr>
        <w:t>。）</w:t>
      </w:r>
    </w:p>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（12．3）单位网络安全事件报案情况</w:t>
      </w:r>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对所在单位发生网络安全事件报案方面，52.75%从业人员所在单位报案了，34.62%从业人员所在单位没有报案，2.75%担心被处罚不敢报案，9.89%不知道如何报案。</w:t>
      </w:r>
    </w:p>
    <w:p>
      <w:r>
        <w:drawing>
          <wp:inline distT="0" distB="0" distL="114300" distR="114300">
            <wp:extent cx="4942840" cy="2752725"/>
            <wp:effectExtent l="4445" t="4445" r="5715" b="5080"/>
            <wp:docPr id="108"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172</w:t>
      </w:r>
      <w:r>
        <w:rPr>
          <w:rFonts w:hint="eastAsia" w:hAnsi="Calibri" w:cs="Times New Roman"/>
          <w:kern w:val="2"/>
          <w:sz w:val="18"/>
          <w:szCs w:val="18"/>
          <w:lang w:bidi="ar"/>
        </w:rPr>
        <w:fldChar w:fldCharType="end"/>
      </w:r>
      <w:bookmarkStart w:id="524" w:name="_Toc16701"/>
      <w:bookmarkStart w:id="525" w:name="_Toc6437"/>
      <w:bookmarkStart w:id="526" w:name="_Toc25842"/>
      <w:r>
        <w:rPr>
          <w:rFonts w:hint="eastAsia" w:hAnsi="Calibri" w:cs="Times New Roman"/>
          <w:kern w:val="2"/>
          <w:szCs w:val="18"/>
          <w:lang w:bidi="ar"/>
        </w:rPr>
        <w:t>：单位网络安全事件报案情况</w:t>
      </w:r>
      <w:bookmarkEnd w:id="524"/>
      <w:bookmarkEnd w:id="525"/>
      <w:bookmarkEnd w:id="526"/>
    </w:p>
    <w:p>
      <w:pPr>
        <w:jc w:val="left"/>
      </w:pPr>
      <w:r>
        <w:rPr>
          <w:rFonts w:hint="eastAsia" w:ascii="Calibri" w:hAnsi="Calibri" w:eastAsia="宋体" w:cs="宋体"/>
          <w:lang w:bidi="ar"/>
        </w:rPr>
        <w:t>（图表数据来源：从业人员版等级保护实施与企业合规专题第</w:t>
      </w:r>
      <w:r>
        <w:rPr>
          <w:rFonts w:ascii="Calibri" w:hAnsi="Calibri" w:eastAsia="宋体"/>
          <w:lang w:bidi="ar"/>
        </w:rPr>
        <w:t>12.3</w:t>
      </w:r>
      <w:r>
        <w:rPr>
          <w:rFonts w:hint="eastAsia" w:ascii="Calibri" w:hAnsi="Calibri" w:eastAsia="宋体" w:cs="宋体"/>
          <w:lang w:bidi="ar"/>
        </w:rPr>
        <w:t>题：您所在单位针对发生的网络安全事件向公安机关报案了吗？）（本题回答人数为</w:t>
      </w:r>
      <w:r>
        <w:rPr>
          <w:rFonts w:hint="eastAsia" w:ascii="Calibri" w:hAnsi="Calibri" w:eastAsia="宋体"/>
          <w:lang w:bidi="ar"/>
        </w:rPr>
        <w:t>182</w:t>
      </w:r>
      <w:r>
        <w:rPr>
          <w:rFonts w:hint="eastAsia" w:ascii="Calibri" w:hAnsi="Calibri" w:eastAsia="宋体" w:cs="宋体"/>
          <w:lang w:bidi="ar"/>
        </w:rPr>
        <w:t>。）</w:t>
      </w:r>
    </w:p>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（12．4）公安机关网络安全案件受理工作评价</w:t>
      </w:r>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对公安机关网络安全案件受理工作评价方面，45.26%从业人员认为非常满意，43.16%从业人员表示满意，10.53%表示一般，大部分（88.42%）从业人员对公安机关网络安全案件受理工作是满意或非常满意的。</w:t>
      </w:r>
    </w:p>
    <w:p>
      <w:pPr>
        <w:jc w:val="center"/>
      </w:pPr>
      <w:r>
        <w:drawing>
          <wp:inline distT="0" distB="0" distL="114300" distR="114300">
            <wp:extent cx="4572000" cy="2743200"/>
            <wp:effectExtent l="4445" t="4445" r="14605" b="14605"/>
            <wp:docPr id="110"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173</w:t>
      </w:r>
      <w:r>
        <w:rPr>
          <w:rFonts w:hint="eastAsia" w:hAnsi="Calibri" w:cs="Times New Roman"/>
          <w:kern w:val="2"/>
          <w:sz w:val="18"/>
          <w:szCs w:val="18"/>
          <w:lang w:bidi="ar"/>
        </w:rPr>
        <w:fldChar w:fldCharType="end"/>
      </w:r>
      <w:bookmarkStart w:id="527" w:name="_Toc12857"/>
      <w:bookmarkStart w:id="528" w:name="_Toc10940"/>
      <w:bookmarkStart w:id="529" w:name="_Toc12584"/>
      <w:r>
        <w:rPr>
          <w:rFonts w:hint="eastAsia" w:hAnsi="Calibri" w:cs="Times New Roman"/>
          <w:kern w:val="2"/>
          <w:szCs w:val="18"/>
          <w:lang w:bidi="ar"/>
        </w:rPr>
        <w:t>：公安机关网络安全案件受理工作评价</w:t>
      </w:r>
      <w:bookmarkEnd w:id="527"/>
      <w:bookmarkEnd w:id="528"/>
      <w:bookmarkEnd w:id="529"/>
    </w:p>
    <w:p>
      <w:pPr>
        <w:jc w:val="center"/>
      </w:pPr>
      <w:r>
        <w:rPr>
          <w:rFonts w:hint="eastAsia" w:ascii="Calibri" w:hAnsi="Calibri" w:eastAsia="宋体" w:cs="宋体"/>
          <w:lang w:bidi="ar"/>
        </w:rPr>
        <w:t>（图表数据来源：从业人员版等级保护实施与企业合规专题第</w:t>
      </w:r>
      <w:r>
        <w:rPr>
          <w:rFonts w:ascii="Calibri" w:hAnsi="Calibri" w:eastAsia="宋体"/>
          <w:lang w:bidi="ar"/>
        </w:rPr>
        <w:t>12.4</w:t>
      </w:r>
      <w:r>
        <w:rPr>
          <w:rFonts w:hint="eastAsia" w:ascii="Calibri" w:hAnsi="Calibri" w:eastAsia="宋体" w:cs="宋体"/>
          <w:lang w:bidi="ar"/>
        </w:rPr>
        <w:t>题：您所在单位对公安机关案件受理是否满意？）（本题回答人数为</w:t>
      </w:r>
      <w:r>
        <w:rPr>
          <w:rFonts w:hint="eastAsia" w:ascii="Calibri" w:hAnsi="Calibri" w:eastAsia="宋体"/>
          <w:lang w:bidi="ar"/>
        </w:rPr>
        <w:t>85</w:t>
      </w:r>
      <w:r>
        <w:rPr>
          <w:rFonts w:hint="eastAsia" w:ascii="Calibri" w:hAnsi="Calibri" w:eastAsia="宋体" w:cs="宋体"/>
          <w:lang w:bidi="ar"/>
        </w:rPr>
        <w:t>。）</w:t>
      </w:r>
    </w:p>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（12．5）公安机关网络安全案件受理不满意的原因</w:t>
      </w:r>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对公安机关网络安全案件受理工作不满意的原因，打击力度不够，效果不明显，没有结果，执法范围小，立案门槛高，专业能力欠缺为主要原因。</w:t>
      </w:r>
    </w:p>
    <w:p>
      <w:pPr>
        <w:rPr>
          <w:rFonts w:ascii="Calibri" w:hAnsi="Calibri" w:eastAsia="宋体" w:cs="宋体"/>
          <w:sz w:val="24"/>
          <w:szCs w:val="24"/>
          <w:lang w:bidi="ar"/>
        </w:rPr>
      </w:pPr>
    </w:p>
    <w:p>
      <w:pPr>
        <w:rPr>
          <w:rFonts w:ascii="Calibri" w:hAnsi="Calibri" w:eastAsia="宋体" w:cs="宋体"/>
          <w:sz w:val="24"/>
          <w:szCs w:val="24"/>
          <w:lang w:bidi="ar"/>
        </w:rPr>
      </w:pPr>
    </w:p>
    <w:p>
      <w:pPr>
        <w:ind w:firstLine="560"/>
        <w:outlineLvl w:val="2"/>
        <w:rPr>
          <w:rFonts w:asciiTheme="minorEastAsia" w:hAnsiTheme="minorEastAsia" w:cstheme="minorEastAsia"/>
          <w:sz w:val="24"/>
          <w:szCs w:val="24"/>
        </w:rPr>
      </w:pPr>
      <w:bookmarkStart w:id="530" w:name="_Toc2521"/>
      <w:r>
        <w:rPr>
          <w:rFonts w:hint="eastAsia" w:asciiTheme="minorEastAsia" w:hAnsiTheme="minorEastAsia" w:cstheme="minorEastAsia"/>
          <w:sz w:val="24"/>
          <w:szCs w:val="24"/>
          <w:lang w:bidi="ar"/>
        </w:rPr>
        <w:t>（13）</w:t>
      </w:r>
      <w:bookmarkStart w:id="531" w:name="_Hlk48562713"/>
      <w:r>
        <w:rPr>
          <w:rFonts w:hint="eastAsia" w:asciiTheme="minorEastAsia" w:hAnsiTheme="minorEastAsia" w:cstheme="minorEastAsia"/>
          <w:sz w:val="24"/>
          <w:szCs w:val="24"/>
          <w:lang w:bidi="ar"/>
        </w:rPr>
        <w:t>对关键信息基础设施保护要求的认识</w:t>
      </w:r>
      <w:bookmarkEnd w:id="530"/>
      <w:bookmarkEnd w:id="531"/>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对关键信息基础设施保护要求的认识方面，47.24%从业人员认为了解而且单位已经实施，15.83%从业人员认为了解但还没有实施，17.27%认为知道但不清楚具体要求，19.66%认为不了解。</w:t>
      </w:r>
    </w:p>
    <w:p>
      <w:pPr>
        <w:jc w:val="center"/>
      </w:pPr>
      <w:r>
        <w:drawing>
          <wp:inline distT="0" distB="0" distL="114300" distR="114300">
            <wp:extent cx="5272405" cy="2640965"/>
            <wp:effectExtent l="4445" t="4445" r="19050" b="21590"/>
            <wp:docPr id="111"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174</w:t>
      </w:r>
      <w:r>
        <w:rPr>
          <w:rFonts w:hint="eastAsia" w:hAnsi="Calibri" w:cs="Times New Roman"/>
          <w:kern w:val="2"/>
          <w:sz w:val="18"/>
          <w:szCs w:val="18"/>
          <w:lang w:bidi="ar"/>
        </w:rPr>
        <w:fldChar w:fldCharType="end"/>
      </w:r>
      <w:bookmarkStart w:id="532" w:name="_Toc13373"/>
      <w:bookmarkStart w:id="533" w:name="_Toc5606"/>
      <w:bookmarkStart w:id="534" w:name="_Toc31502"/>
      <w:r>
        <w:rPr>
          <w:rFonts w:hint="eastAsia" w:hAnsi="Calibri" w:cs="Times New Roman"/>
          <w:kern w:val="2"/>
          <w:szCs w:val="18"/>
          <w:lang w:bidi="ar"/>
        </w:rPr>
        <w:t>：对关键信息基础设施安全保护要求的认识</w:t>
      </w:r>
      <w:bookmarkEnd w:id="532"/>
      <w:bookmarkEnd w:id="533"/>
      <w:bookmarkEnd w:id="534"/>
    </w:p>
    <w:p>
      <w:pPr>
        <w:jc w:val="left"/>
        <w:rPr>
          <w:rFonts w:ascii="Calibri" w:hAnsi="Calibri" w:eastAsia="宋体" w:cs="宋体"/>
          <w:lang w:bidi="ar"/>
        </w:rPr>
      </w:pPr>
      <w:r>
        <w:rPr>
          <w:rFonts w:hint="eastAsia" w:ascii="Calibri" w:hAnsi="Calibri" w:eastAsia="宋体" w:cs="宋体"/>
          <w:lang w:bidi="ar"/>
        </w:rPr>
        <w:t>（图表数据来源：从业人员版等级保护实施与企业合规专题第</w:t>
      </w:r>
      <w:r>
        <w:rPr>
          <w:rFonts w:ascii="Calibri" w:hAnsi="Calibri" w:eastAsia="宋体"/>
          <w:lang w:bidi="ar"/>
        </w:rPr>
        <w:t>13</w:t>
      </w:r>
      <w:r>
        <w:rPr>
          <w:rFonts w:hint="eastAsia" w:ascii="Calibri" w:hAnsi="Calibri" w:eastAsia="宋体" w:cs="宋体"/>
          <w:lang w:bidi="ar"/>
        </w:rPr>
        <w:t>题：您对关键信息基础设施安全保护要求了解吗？）</w:t>
      </w:r>
    </w:p>
    <w:p>
      <w:pPr>
        <w:ind w:firstLine="560"/>
        <w:jc w:val="center"/>
        <w:rPr>
          <w:rFonts w:asciiTheme="minorEastAsia" w:hAnsiTheme="minorEastAsia" w:cstheme="minorEastAsia"/>
          <w:sz w:val="28"/>
          <w:szCs w:val="28"/>
          <w:lang w:bidi="ar"/>
        </w:rPr>
      </w:pPr>
    </w:p>
    <w:p>
      <w:pPr>
        <w:ind w:firstLine="560"/>
        <w:outlineLvl w:val="2"/>
        <w:rPr>
          <w:rFonts w:asciiTheme="minorEastAsia" w:hAnsiTheme="minorEastAsia" w:cstheme="minorEastAsia"/>
          <w:sz w:val="24"/>
          <w:szCs w:val="24"/>
        </w:rPr>
      </w:pPr>
      <w:bookmarkStart w:id="535" w:name="_Toc30770"/>
      <w:r>
        <w:rPr>
          <w:rFonts w:hint="eastAsia" w:asciiTheme="minorEastAsia" w:hAnsiTheme="minorEastAsia" w:cstheme="minorEastAsia"/>
          <w:sz w:val="24"/>
          <w:szCs w:val="24"/>
          <w:lang w:bidi="ar"/>
        </w:rPr>
        <w:t>（14）网络安全检查落实情况</w:t>
      </w:r>
      <w:bookmarkEnd w:id="535"/>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对所在单位网络安全检查措施落实情况，76.46%从业人员表示所在单位有定期进行网络安全检查，6.41%从业人员所在单位没有定期进行网络安全检查， 17.13%表示不了解。</w:t>
      </w:r>
    </w:p>
    <w:p>
      <w:pPr>
        <w:jc w:val="center"/>
      </w:pPr>
      <w:r>
        <w:drawing>
          <wp:inline distT="0" distB="0" distL="114300" distR="114300">
            <wp:extent cx="4572000" cy="2743200"/>
            <wp:effectExtent l="4445" t="4445" r="14605" b="14605"/>
            <wp:docPr id="112"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 xml:space="preserve">图表 </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175</w:t>
      </w:r>
      <w:r>
        <w:rPr>
          <w:rFonts w:hint="eastAsia" w:hAnsi="Calibri" w:cs="Times New Roman"/>
          <w:kern w:val="2"/>
          <w:sz w:val="18"/>
          <w:szCs w:val="18"/>
          <w:lang w:bidi="ar"/>
        </w:rPr>
        <w:fldChar w:fldCharType="end"/>
      </w:r>
      <w:bookmarkStart w:id="536" w:name="_Toc6536"/>
      <w:bookmarkStart w:id="537" w:name="_Toc32289"/>
      <w:bookmarkStart w:id="538" w:name="_Toc3775"/>
      <w:r>
        <w:rPr>
          <w:rFonts w:hint="eastAsia" w:hAnsi="Calibri" w:cs="Times New Roman"/>
          <w:kern w:val="2"/>
          <w:szCs w:val="18"/>
          <w:lang w:bidi="ar"/>
        </w:rPr>
        <w:t>：所在单位是否定期进行网络安全检查</w:t>
      </w:r>
      <w:bookmarkEnd w:id="536"/>
      <w:bookmarkEnd w:id="537"/>
      <w:bookmarkEnd w:id="538"/>
    </w:p>
    <w:p>
      <w:pPr>
        <w:jc w:val="left"/>
        <w:rPr>
          <w:rFonts w:ascii="Calibri" w:hAnsi="Calibri" w:eastAsia="宋体" w:cs="宋体"/>
          <w:lang w:bidi="ar"/>
        </w:rPr>
      </w:pPr>
      <w:r>
        <w:rPr>
          <w:rFonts w:hint="eastAsia" w:ascii="Calibri" w:hAnsi="Calibri" w:eastAsia="宋体" w:cs="宋体"/>
          <w:lang w:bidi="ar"/>
        </w:rPr>
        <w:t>（图表数据来源：从业人员版等级保护实施与企业合规专题第</w:t>
      </w:r>
      <w:r>
        <w:rPr>
          <w:rFonts w:ascii="Calibri" w:hAnsi="Calibri" w:eastAsia="宋体"/>
          <w:lang w:bidi="ar"/>
        </w:rPr>
        <w:t>14</w:t>
      </w:r>
      <w:r>
        <w:rPr>
          <w:rFonts w:hint="eastAsia" w:ascii="Calibri" w:hAnsi="Calibri" w:eastAsia="宋体" w:cs="宋体"/>
          <w:lang w:bidi="ar"/>
        </w:rPr>
        <w:t>题：您所在单位是否定期对重要的信息系统</w:t>
      </w:r>
      <w:r>
        <w:rPr>
          <w:rFonts w:ascii="Calibri" w:hAnsi="Calibri" w:eastAsia="宋体"/>
          <w:lang w:bidi="ar"/>
        </w:rPr>
        <w:t>/</w:t>
      </w:r>
      <w:r>
        <w:rPr>
          <w:rFonts w:hint="eastAsia" w:ascii="Calibri" w:hAnsi="Calibri" w:eastAsia="宋体" w:cs="宋体"/>
          <w:lang w:bidi="ar"/>
        </w:rPr>
        <w:t>业务系统进行安全检查？</w:t>
      </w:r>
      <w:bookmarkStart w:id="539" w:name="_Toc48725398"/>
    </w:p>
    <w:p>
      <w:pPr>
        <w:jc w:val="center"/>
        <w:rPr>
          <w:rFonts w:ascii="Calibri" w:hAnsi="Calibri" w:eastAsia="宋体" w:cs="宋体"/>
          <w:lang w:bidi="ar"/>
        </w:rPr>
      </w:pPr>
    </w:p>
    <w:p>
      <w:pPr>
        <w:jc w:val="center"/>
        <w:rPr>
          <w:rFonts w:ascii="Calibri" w:hAnsi="Calibri" w:eastAsia="宋体" w:cs="宋体"/>
          <w:lang w:bidi="ar"/>
        </w:rPr>
      </w:pPr>
    </w:p>
    <w:p>
      <w:pPr>
        <w:pStyle w:val="3"/>
      </w:pPr>
      <w:bookmarkStart w:id="540" w:name="_Toc18438"/>
      <w:bookmarkStart w:id="541" w:name="_Toc25178"/>
      <w:bookmarkStart w:id="542" w:name="_Toc23022"/>
      <w:r>
        <w:rPr>
          <w:rFonts w:hint="eastAsia"/>
          <w:lang w:val="en-US" w:eastAsia="zh-CN"/>
        </w:rPr>
        <w:t>8</w:t>
      </w:r>
      <w:r>
        <w:t>.2、行业发展与生态建设专题</w:t>
      </w:r>
      <w:bookmarkEnd w:id="539"/>
      <w:bookmarkEnd w:id="540"/>
      <w:bookmarkEnd w:id="541"/>
      <w:bookmarkEnd w:id="542"/>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参与本专题答题的从业人员数为2095。</w:t>
      </w:r>
    </w:p>
    <w:p>
      <w:pPr>
        <w:ind w:firstLine="560"/>
        <w:outlineLvl w:val="2"/>
        <w:rPr>
          <w:rFonts w:asciiTheme="minorEastAsia" w:hAnsiTheme="minorEastAsia" w:cstheme="minorEastAsia"/>
          <w:sz w:val="24"/>
          <w:szCs w:val="24"/>
        </w:rPr>
      </w:pPr>
      <w:bookmarkStart w:id="543" w:name="_Toc14844"/>
      <w:r>
        <w:rPr>
          <w:rFonts w:hint="eastAsia" w:asciiTheme="minorEastAsia" w:hAnsiTheme="minorEastAsia" w:cstheme="minorEastAsia"/>
          <w:sz w:val="24"/>
          <w:szCs w:val="24"/>
          <w:lang w:bidi="ar"/>
        </w:rPr>
        <w:t>（1）行业发展的政策环境</w:t>
      </w:r>
      <w:bookmarkEnd w:id="543"/>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从业人员对当前促进网络安全产品与服务发展的政策环境评价为：20.22%从业人员认为非常好，41.41%认为好，33.80%认为一般，持肯定态度的占大部分（61.6</w:t>
      </w:r>
      <w:r>
        <w:rPr>
          <w:rFonts w:hint="eastAsia" w:asciiTheme="minorEastAsia" w:hAnsiTheme="minorEastAsia" w:cstheme="minorEastAsia"/>
          <w:sz w:val="24"/>
          <w:szCs w:val="24"/>
          <w:lang w:val="en-US" w:eastAsia="zh-CN" w:bidi="ar"/>
        </w:rPr>
        <w:t>3</w:t>
      </w:r>
      <w:r>
        <w:rPr>
          <w:rFonts w:hint="eastAsia" w:asciiTheme="minorEastAsia" w:hAnsiTheme="minorEastAsia" w:cstheme="minorEastAsia"/>
          <w:sz w:val="24"/>
          <w:szCs w:val="24"/>
          <w:lang w:bidi="ar"/>
        </w:rPr>
        <w:t>%）。但也有三分之一的从业人员评价不高。</w:t>
      </w:r>
    </w:p>
    <w:p>
      <w:pPr>
        <w:jc w:val="center"/>
      </w:pPr>
      <w:r>
        <w:drawing>
          <wp:inline distT="0" distB="0" distL="114300" distR="114300">
            <wp:extent cx="4572000" cy="2743200"/>
            <wp:effectExtent l="4445" t="4445" r="14605" b="14605"/>
            <wp:docPr id="1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1"/>
        </w:rPr>
      </w:pPr>
      <w:r>
        <w:rPr>
          <w:rFonts w:hint="eastAsia" w:hAnsi="Calibri" w:cs="Times New Roman"/>
          <w:kern w:val="2"/>
          <w:szCs w:val="21"/>
          <w:lang w:bidi="ar"/>
        </w:rPr>
        <w:t xml:space="preserve">图表 </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176</w:t>
      </w:r>
      <w:r>
        <w:rPr>
          <w:rFonts w:hint="eastAsia" w:hAnsi="Calibri" w:cs="Times New Roman"/>
          <w:kern w:val="2"/>
          <w:sz w:val="18"/>
          <w:szCs w:val="18"/>
          <w:lang w:bidi="ar"/>
        </w:rPr>
        <w:fldChar w:fldCharType="end"/>
      </w:r>
      <w:bookmarkStart w:id="544" w:name="_Toc3733"/>
      <w:bookmarkStart w:id="545" w:name="_Toc32288"/>
      <w:bookmarkStart w:id="546" w:name="_Toc28208"/>
      <w:r>
        <w:rPr>
          <w:rFonts w:hint="eastAsia" w:hAnsi="Calibri" w:cs="Times New Roman"/>
          <w:kern w:val="2"/>
          <w:szCs w:val="21"/>
          <w:lang w:bidi="ar"/>
        </w:rPr>
        <w:t>：对当前促进网络安全产品与服务发展的政策环境的评价</w:t>
      </w:r>
      <w:bookmarkEnd w:id="544"/>
      <w:bookmarkEnd w:id="545"/>
      <w:bookmarkEnd w:id="546"/>
    </w:p>
    <w:p>
      <w:pPr>
        <w:rPr>
          <w:rFonts w:ascii="Calibri" w:hAnsi="Calibri" w:eastAsia="宋体"/>
          <w:lang w:bidi="ar"/>
        </w:rPr>
      </w:pPr>
      <w:r>
        <w:rPr>
          <w:rFonts w:hint="eastAsia" w:ascii="Calibri" w:hAnsi="Calibri" w:eastAsia="宋体" w:cs="宋体"/>
          <w:lang w:bidi="ar"/>
        </w:rPr>
        <w:t>（图表数据来源：从业人员版行业发展与生态建设专题第</w:t>
      </w:r>
      <w:r>
        <w:rPr>
          <w:rFonts w:ascii="Calibri" w:hAnsi="Calibri" w:eastAsia="宋体"/>
          <w:lang w:bidi="ar"/>
        </w:rPr>
        <w:t>1</w:t>
      </w:r>
      <w:r>
        <w:rPr>
          <w:rFonts w:hint="eastAsia" w:ascii="Calibri" w:hAnsi="Calibri" w:eastAsia="宋体" w:cs="宋体"/>
          <w:lang w:bidi="ar"/>
        </w:rPr>
        <w:t>题：您认为当前促进网络安全产品与服务发展的政策环境如何？）</w:t>
      </w:r>
    </w:p>
    <w:p/>
    <w:p>
      <w:pPr>
        <w:ind w:firstLine="560"/>
        <w:outlineLvl w:val="2"/>
        <w:rPr>
          <w:rFonts w:asciiTheme="minorEastAsia" w:hAnsiTheme="minorEastAsia" w:cstheme="minorEastAsia"/>
          <w:sz w:val="24"/>
          <w:szCs w:val="24"/>
        </w:rPr>
      </w:pPr>
      <w:bookmarkStart w:id="547" w:name="_Toc4022"/>
      <w:r>
        <w:rPr>
          <w:rFonts w:hint="eastAsia" w:asciiTheme="minorEastAsia" w:hAnsiTheme="minorEastAsia" w:cstheme="minorEastAsia"/>
          <w:sz w:val="24"/>
          <w:szCs w:val="24"/>
          <w:lang w:bidi="ar"/>
        </w:rPr>
        <w:t>（2）当前网络安全行业市场的需求变化</w:t>
      </w:r>
      <w:bookmarkEnd w:id="547"/>
    </w:p>
    <w:p>
      <w:pPr>
        <w:ind w:firstLine="560"/>
        <w:rPr>
          <w:rFonts w:asciiTheme="minorEastAsia" w:hAnsiTheme="minorEastAsia" w:cstheme="minorEastAsia"/>
          <w:sz w:val="24"/>
          <w:szCs w:val="24"/>
          <w:lang w:bidi="ar"/>
        </w:rPr>
      </w:pPr>
      <w:r>
        <w:rPr>
          <w:rFonts w:hint="eastAsia" w:asciiTheme="minorEastAsia" w:hAnsiTheme="minorEastAsia" w:cstheme="minorEastAsia"/>
          <w:sz w:val="24"/>
          <w:szCs w:val="24"/>
          <w:lang w:bidi="ar"/>
        </w:rPr>
        <w:t>从业人员当前网络安全行业市场的需求变化评价为：46.39%从业人员认为明显上涨，43.19%从业人员认为略有上涨，8.89%认为没有变化，持上涨看法的占绝大部分（89.58%）。显示从业人员对网络安全市场看法比较乐观。</w:t>
      </w:r>
    </w:p>
    <w:p>
      <w:pPr>
        <w:jc w:val="center"/>
      </w:pPr>
      <w:r>
        <w:drawing>
          <wp:inline distT="0" distB="0" distL="114300" distR="114300">
            <wp:extent cx="4572000" cy="2743200"/>
            <wp:effectExtent l="4445" t="4445" r="14605" b="14605"/>
            <wp:docPr id="11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pPr>
        <w:pStyle w:val="14"/>
        <w:widowControl w:val="0"/>
        <w:adjustRightInd w:val="0"/>
        <w:snapToGrid w:val="0"/>
        <w:spacing w:before="0" w:beforeAutospacing="0" w:after="0" w:afterAutospacing="0" w:line="360" w:lineRule="auto"/>
        <w:ind w:firstLine="480" w:firstLineChars="200"/>
        <w:jc w:val="center"/>
        <w:rPr>
          <w:rFonts w:asciiTheme="minorEastAsia" w:hAnsiTheme="minorEastAsia" w:eastAsiaTheme="minorEastAsia" w:cstheme="minorEastAsia"/>
        </w:rPr>
      </w:pPr>
      <w:r>
        <w:rPr>
          <w:rFonts w:hint="eastAsia" w:asciiTheme="minorEastAsia" w:hAnsiTheme="minorEastAsia" w:eastAsiaTheme="minorEastAsia" w:cstheme="minorEastAsia"/>
          <w:kern w:val="2"/>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177</w:t>
      </w:r>
      <w:r>
        <w:rPr>
          <w:rFonts w:hint="eastAsia" w:hAnsi="Calibri" w:cs="Times New Roman"/>
          <w:kern w:val="2"/>
          <w:sz w:val="18"/>
          <w:szCs w:val="18"/>
          <w:lang w:bidi="ar"/>
        </w:rPr>
        <w:fldChar w:fldCharType="end"/>
      </w:r>
      <w:bookmarkStart w:id="548" w:name="_Toc13153"/>
      <w:bookmarkStart w:id="549" w:name="_Toc29135"/>
      <w:bookmarkStart w:id="550" w:name="_Toc19301"/>
      <w:r>
        <w:rPr>
          <w:rFonts w:hint="eastAsia" w:asciiTheme="minorEastAsia" w:hAnsiTheme="minorEastAsia" w:eastAsiaTheme="minorEastAsia" w:cstheme="minorEastAsia"/>
          <w:kern w:val="2"/>
          <w:lang w:bidi="ar"/>
        </w:rPr>
        <w:t>：当前网络安全行业市场的需求变化</w:t>
      </w:r>
      <w:bookmarkEnd w:id="548"/>
      <w:bookmarkEnd w:id="549"/>
      <w:bookmarkEnd w:id="550"/>
    </w:p>
    <w:p>
      <w:pPr>
        <w:rPr>
          <w:rFonts w:asciiTheme="minorEastAsia" w:hAnsiTheme="minorEastAsia" w:cstheme="minorEastAsia"/>
          <w:lang w:bidi="ar"/>
        </w:rPr>
      </w:pPr>
      <w:r>
        <w:rPr>
          <w:rFonts w:hint="eastAsia" w:asciiTheme="minorEastAsia" w:hAnsiTheme="minorEastAsia" w:cstheme="minorEastAsia"/>
          <w:lang w:bidi="ar"/>
        </w:rPr>
        <w:t>（图表数据来源：从业人员版行业发展与生态建设专题第2题：相比以往您认为当前网络安全行业市场的需求变化如何？）</w:t>
      </w:r>
    </w:p>
    <w:p>
      <w:pPr>
        <w:rPr>
          <w:rFonts w:asciiTheme="minorEastAsia" w:hAnsiTheme="minorEastAsia" w:cstheme="minorEastAsia"/>
        </w:rPr>
      </w:pPr>
    </w:p>
    <w:p>
      <w:pPr>
        <w:ind w:firstLine="240" w:firstLineChars="100"/>
        <w:outlineLvl w:val="2"/>
        <w:rPr>
          <w:rFonts w:asciiTheme="minorEastAsia" w:hAnsiTheme="minorEastAsia" w:cstheme="minorEastAsia"/>
          <w:sz w:val="24"/>
          <w:szCs w:val="24"/>
        </w:rPr>
      </w:pPr>
      <w:bookmarkStart w:id="551" w:name="_Toc23514"/>
      <w:r>
        <w:rPr>
          <w:rFonts w:hint="eastAsia" w:asciiTheme="minorEastAsia" w:hAnsiTheme="minorEastAsia" w:cstheme="minorEastAsia"/>
          <w:sz w:val="24"/>
          <w:szCs w:val="24"/>
          <w:lang w:bidi="ar"/>
        </w:rPr>
        <w:t>（3）目前网络安全行业提供的网络安全保障水平</w:t>
      </w:r>
      <w:bookmarkEnd w:id="551"/>
    </w:p>
    <w:p>
      <w:pPr>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据您了解目前网络安全行业提供的网络安全保障水平评价为：13.89%从业人员认为非常高，40%从业人员认为比较高，38.19%认为中等，认为行业的网络安全保障水平比较高和非常高看法的占大部分（53.89%）。显示</w:t>
      </w:r>
      <w:bookmarkStart w:id="552" w:name="_Hlk48722374"/>
      <w:r>
        <w:rPr>
          <w:rFonts w:hint="eastAsia" w:asciiTheme="minorEastAsia" w:hAnsiTheme="minorEastAsia" w:cstheme="minorEastAsia"/>
          <w:sz w:val="24"/>
          <w:szCs w:val="24"/>
          <w:lang w:bidi="ar"/>
        </w:rPr>
        <w:t>超过一半从业人员对网络安全行业提供网络安全保障水平是比较认可的。</w:t>
      </w:r>
      <w:bookmarkEnd w:id="552"/>
    </w:p>
    <w:p>
      <w:pPr>
        <w:ind w:firstLine="360" w:firstLineChars="150"/>
        <w:jc w:val="center"/>
      </w:pPr>
      <w:r>
        <w:drawing>
          <wp:inline distT="0" distB="0" distL="114300" distR="114300">
            <wp:extent cx="4572000" cy="2743200"/>
            <wp:effectExtent l="4445" t="4445" r="14605" b="14605"/>
            <wp:docPr id="11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0"/>
        </w:rPr>
      </w:pPr>
      <w:r>
        <w:rPr>
          <w:rFonts w:hint="eastAsia" w:hAnsi="Calibri" w:cs="Times New Roman"/>
          <w:kern w:val="2"/>
          <w:szCs w:val="20"/>
          <w:lang w:bidi="ar"/>
        </w:rPr>
        <w:t xml:space="preserve">图表 </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178</w:t>
      </w:r>
      <w:r>
        <w:rPr>
          <w:rFonts w:hint="eastAsia" w:hAnsi="Calibri" w:cs="Times New Roman"/>
          <w:kern w:val="2"/>
          <w:sz w:val="18"/>
          <w:szCs w:val="18"/>
          <w:lang w:bidi="ar"/>
        </w:rPr>
        <w:fldChar w:fldCharType="end"/>
      </w:r>
      <w:bookmarkStart w:id="553" w:name="_Toc24482"/>
      <w:bookmarkStart w:id="554" w:name="_Toc13609"/>
      <w:bookmarkStart w:id="555" w:name="_Toc27193"/>
      <w:r>
        <w:rPr>
          <w:rFonts w:hint="eastAsia" w:hAnsi="Calibri" w:cs="Times New Roman"/>
          <w:kern w:val="2"/>
          <w:szCs w:val="20"/>
          <w:lang w:bidi="ar"/>
        </w:rPr>
        <w:t>：目前网络安全行业提供的网络安全保障水平评价</w:t>
      </w:r>
      <w:bookmarkEnd w:id="553"/>
      <w:bookmarkEnd w:id="554"/>
      <w:bookmarkEnd w:id="555"/>
    </w:p>
    <w:p>
      <w:r>
        <w:rPr>
          <w:rFonts w:hint="eastAsia" w:ascii="Calibri" w:hAnsi="Calibri" w:eastAsia="宋体" w:cs="宋体"/>
          <w:lang w:bidi="ar"/>
        </w:rPr>
        <w:t>（图表数据来源：从业人员版行业发展与生态建设专题第</w:t>
      </w:r>
      <w:r>
        <w:rPr>
          <w:rFonts w:ascii="Calibri" w:hAnsi="Calibri" w:eastAsia="宋体"/>
          <w:lang w:bidi="ar"/>
        </w:rPr>
        <w:t>3</w:t>
      </w:r>
      <w:r>
        <w:rPr>
          <w:rFonts w:hint="eastAsia" w:ascii="Calibri" w:hAnsi="Calibri" w:eastAsia="宋体" w:cs="宋体"/>
          <w:lang w:bidi="ar"/>
        </w:rPr>
        <w:t>题：据您了解目前网络安全行业提供的网络安全保障水平如何？）</w:t>
      </w:r>
    </w:p>
    <w:p/>
    <w:p>
      <w:pPr>
        <w:ind w:firstLine="240" w:firstLineChars="100"/>
        <w:outlineLvl w:val="2"/>
        <w:rPr>
          <w:rFonts w:asciiTheme="minorEastAsia" w:hAnsiTheme="minorEastAsia" w:cstheme="minorEastAsia"/>
          <w:sz w:val="24"/>
          <w:szCs w:val="24"/>
        </w:rPr>
      </w:pPr>
      <w:bookmarkStart w:id="556" w:name="_Toc9700"/>
      <w:r>
        <w:rPr>
          <w:rFonts w:hint="eastAsia" w:asciiTheme="minorEastAsia" w:hAnsiTheme="minorEastAsia" w:cstheme="minorEastAsia"/>
          <w:sz w:val="24"/>
          <w:szCs w:val="24"/>
          <w:lang w:bidi="ar"/>
        </w:rPr>
        <w:t>（4）信息技术产业供应链安全威胁</w:t>
      </w:r>
      <w:bookmarkEnd w:id="556"/>
    </w:p>
    <w:p>
      <w:pPr>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信息技术产业供应链安全威胁评价为：18.50%从业人员认为威胁非常高，40.06%从业人员认为比较高，36.72%认为中等，持威胁比较高和非常高看法的占大部分（58.56%）。显示信息技术产业供应链安全的威胁是比较高的。</w:t>
      </w:r>
    </w:p>
    <w:p>
      <w:pPr>
        <w:ind w:firstLine="360" w:firstLineChars="150"/>
      </w:pPr>
      <w:r>
        <w:drawing>
          <wp:inline distT="0" distB="0" distL="114300" distR="114300">
            <wp:extent cx="4572000" cy="2743200"/>
            <wp:effectExtent l="4445" t="4445" r="14605" b="14605"/>
            <wp:docPr id="11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0"/>
        </w:rPr>
      </w:pPr>
      <w:r>
        <w:rPr>
          <w:rFonts w:hint="eastAsia" w:hAnsi="Calibri" w:cs="Times New Roman"/>
          <w:kern w:val="2"/>
          <w:szCs w:val="20"/>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179</w:t>
      </w:r>
      <w:r>
        <w:rPr>
          <w:rFonts w:hint="eastAsia" w:hAnsi="Calibri" w:cs="Times New Roman"/>
          <w:kern w:val="2"/>
          <w:sz w:val="18"/>
          <w:szCs w:val="18"/>
          <w:lang w:bidi="ar"/>
        </w:rPr>
        <w:fldChar w:fldCharType="end"/>
      </w:r>
      <w:bookmarkStart w:id="557" w:name="_Toc9248"/>
      <w:bookmarkStart w:id="558" w:name="_Toc137"/>
      <w:bookmarkStart w:id="559" w:name="_Toc16642"/>
      <w:r>
        <w:rPr>
          <w:rFonts w:hint="eastAsia" w:hAnsi="Calibri" w:cs="Times New Roman"/>
          <w:kern w:val="2"/>
          <w:szCs w:val="20"/>
          <w:lang w:bidi="ar"/>
        </w:rPr>
        <w:t>：当前信息技术产业供应链安全问题的威胁</w:t>
      </w:r>
      <w:bookmarkEnd w:id="557"/>
      <w:bookmarkEnd w:id="558"/>
      <w:bookmarkEnd w:id="559"/>
    </w:p>
    <w:p>
      <w:pPr>
        <w:jc w:val="left"/>
      </w:pPr>
      <w:r>
        <w:rPr>
          <w:rFonts w:hint="eastAsia" w:ascii="Calibri" w:hAnsi="Calibri" w:eastAsia="宋体" w:cs="宋体"/>
          <w:lang w:bidi="ar"/>
        </w:rPr>
        <w:t>（图表数据来源：从业人员版行业发展与生态建设专题第</w:t>
      </w:r>
      <w:r>
        <w:rPr>
          <w:rFonts w:ascii="Calibri" w:hAnsi="Calibri" w:eastAsia="宋体"/>
          <w:lang w:bidi="ar"/>
        </w:rPr>
        <w:t>4</w:t>
      </w:r>
      <w:r>
        <w:rPr>
          <w:rFonts w:hint="eastAsia" w:ascii="Calibri" w:hAnsi="Calibri" w:eastAsia="宋体" w:cs="宋体"/>
          <w:lang w:bidi="ar"/>
        </w:rPr>
        <w:t>题：您认为当前信息技术产业供应链安全问题的威胁如何？）</w:t>
      </w:r>
    </w:p>
    <w:p>
      <w:pPr>
        <w:rPr>
          <w:sz w:val="24"/>
          <w:szCs w:val="24"/>
        </w:rPr>
      </w:pPr>
    </w:p>
    <w:p>
      <w:pPr>
        <w:ind w:firstLine="560"/>
        <w:outlineLvl w:val="2"/>
        <w:rPr>
          <w:rFonts w:asciiTheme="minorEastAsia" w:hAnsiTheme="minorEastAsia" w:cstheme="minorEastAsia"/>
          <w:sz w:val="24"/>
          <w:szCs w:val="24"/>
        </w:rPr>
      </w:pPr>
      <w:bookmarkStart w:id="560" w:name="_Toc30111"/>
      <w:r>
        <w:rPr>
          <w:rFonts w:hint="eastAsia" w:asciiTheme="minorEastAsia" w:hAnsiTheme="minorEastAsia" w:cstheme="minorEastAsia"/>
          <w:sz w:val="24"/>
          <w:szCs w:val="24"/>
          <w:lang w:bidi="ar"/>
        </w:rPr>
        <w:t>（5）当前网络安全产品与服务的资费水平</w:t>
      </w:r>
      <w:bookmarkEnd w:id="560"/>
    </w:p>
    <w:p>
      <w:pPr>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当前网络安全产品与服务的资费水平评价为：15.94%从业人员认为非常高，42.66%从业人员认为比较高，35.10%认为适中，持比较高和非常高看法的占大部分（58.60%）。显示网络安全行业产品和服务收费是比较高的。</w:t>
      </w:r>
    </w:p>
    <w:p>
      <w:pPr>
        <w:ind w:firstLine="360" w:firstLineChars="150"/>
        <w:jc w:val="center"/>
      </w:pPr>
      <w:r>
        <w:drawing>
          <wp:inline distT="0" distB="0" distL="114300" distR="114300">
            <wp:extent cx="4572000" cy="2743200"/>
            <wp:effectExtent l="4445" t="4445" r="14605" b="14605"/>
            <wp:docPr id="11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0"/>
        </w:rPr>
      </w:pPr>
      <w:r>
        <w:rPr>
          <w:rFonts w:hint="eastAsia" w:hAnsi="Calibri" w:cs="Times New Roman"/>
          <w:kern w:val="2"/>
          <w:szCs w:val="20"/>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180</w:t>
      </w:r>
      <w:r>
        <w:rPr>
          <w:rFonts w:hint="eastAsia" w:hAnsi="Calibri" w:cs="Times New Roman"/>
          <w:kern w:val="2"/>
          <w:sz w:val="18"/>
          <w:szCs w:val="18"/>
          <w:lang w:bidi="ar"/>
        </w:rPr>
        <w:fldChar w:fldCharType="end"/>
      </w:r>
      <w:bookmarkStart w:id="561" w:name="_Toc9422"/>
      <w:bookmarkStart w:id="562" w:name="_Toc27153"/>
      <w:bookmarkStart w:id="563" w:name="_Toc6360"/>
      <w:r>
        <w:rPr>
          <w:rFonts w:hint="eastAsia" w:hAnsi="Calibri" w:cs="Times New Roman"/>
          <w:kern w:val="2"/>
          <w:szCs w:val="20"/>
          <w:lang w:bidi="ar"/>
        </w:rPr>
        <w:t>：当前网络安全产品与服务的资费水平</w:t>
      </w:r>
      <w:bookmarkEnd w:id="561"/>
      <w:bookmarkEnd w:id="562"/>
      <w:bookmarkEnd w:id="563"/>
    </w:p>
    <w:p>
      <w:pPr>
        <w:jc w:val="left"/>
        <w:rPr>
          <w:rFonts w:ascii="Calibri" w:hAnsi="Calibri" w:eastAsia="宋体" w:cs="宋体"/>
          <w:lang w:bidi="ar"/>
        </w:rPr>
      </w:pPr>
      <w:r>
        <w:rPr>
          <w:rFonts w:hint="eastAsia" w:ascii="Calibri" w:hAnsi="Calibri" w:eastAsia="宋体" w:cs="宋体"/>
          <w:lang w:bidi="ar"/>
        </w:rPr>
        <w:t>（图表数据来源：从业人员版行业发展与生态建设专题第</w:t>
      </w:r>
      <w:r>
        <w:rPr>
          <w:rFonts w:ascii="Calibri" w:hAnsi="Calibri" w:eastAsia="宋体"/>
          <w:lang w:bidi="ar"/>
        </w:rPr>
        <w:t>5</w:t>
      </w:r>
      <w:r>
        <w:rPr>
          <w:rFonts w:hint="eastAsia" w:ascii="Calibri" w:hAnsi="Calibri" w:eastAsia="宋体" w:cs="宋体"/>
          <w:lang w:bidi="ar"/>
        </w:rPr>
        <w:t>题：您认为当前网络安全产品与服务的资费水平如何？）</w:t>
      </w:r>
    </w:p>
    <w:p/>
    <w:p>
      <w:pPr>
        <w:ind w:firstLine="560"/>
        <w:outlineLvl w:val="2"/>
        <w:rPr>
          <w:rFonts w:asciiTheme="minorEastAsia" w:hAnsiTheme="minorEastAsia" w:cstheme="minorEastAsia"/>
          <w:sz w:val="24"/>
          <w:szCs w:val="24"/>
        </w:rPr>
      </w:pPr>
      <w:bookmarkStart w:id="564" w:name="_Toc16362"/>
      <w:r>
        <w:rPr>
          <w:rFonts w:hint="eastAsia" w:asciiTheme="minorEastAsia" w:hAnsiTheme="minorEastAsia" w:cstheme="minorEastAsia"/>
          <w:sz w:val="24"/>
          <w:szCs w:val="24"/>
          <w:lang w:bidi="ar"/>
        </w:rPr>
        <w:t>（6）当前网络安全产品与服务存在问题</w:t>
      </w:r>
      <w:bookmarkEnd w:id="564"/>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从业人员对当前网络安全产品与服务存在问题看法为：排前5位的为：1创新能力不足（60.67%）、2核心技术依赖进口（56.35%）、3可靠性差（46.03%）、4性能低（41%）、5体验差（36.12%）。</w:t>
      </w:r>
    </w:p>
    <w:p>
      <w:pPr>
        <w:jc w:val="center"/>
      </w:pPr>
      <w:r>
        <w:drawing>
          <wp:inline distT="0" distB="0" distL="114300" distR="114300">
            <wp:extent cx="4572000" cy="2743200"/>
            <wp:effectExtent l="4445" t="4445" r="14605" b="14605"/>
            <wp:docPr id="11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pPr>
        <w:pStyle w:val="14"/>
        <w:widowControl w:val="0"/>
        <w:adjustRightInd w:val="0"/>
        <w:snapToGrid w:val="0"/>
        <w:spacing w:before="0" w:beforeAutospacing="0" w:after="0" w:afterAutospacing="0" w:line="360" w:lineRule="auto"/>
        <w:ind w:firstLine="480" w:firstLineChars="200"/>
        <w:jc w:val="center"/>
      </w:pPr>
      <w:r>
        <w:rPr>
          <w:rFonts w:hint="eastAsia" w:hAnsi="Calibri" w:cs="Times New Roman"/>
          <w:kern w:val="2"/>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181</w:t>
      </w:r>
      <w:r>
        <w:rPr>
          <w:rFonts w:hint="eastAsia" w:hAnsi="Calibri" w:cs="Times New Roman"/>
          <w:kern w:val="2"/>
          <w:sz w:val="18"/>
          <w:szCs w:val="18"/>
          <w:lang w:bidi="ar"/>
        </w:rPr>
        <w:fldChar w:fldCharType="end"/>
      </w:r>
      <w:bookmarkStart w:id="565" w:name="_Toc19283"/>
      <w:bookmarkStart w:id="566" w:name="_Toc14816"/>
      <w:bookmarkStart w:id="567" w:name="_Toc17350"/>
      <w:r>
        <w:rPr>
          <w:rFonts w:hint="eastAsia" w:hAnsi="Calibri" w:cs="Times New Roman"/>
          <w:kern w:val="2"/>
          <w:lang w:bidi="ar"/>
        </w:rPr>
        <w:t>：当前网络安全产品与服务存在的不足之处</w:t>
      </w:r>
      <w:bookmarkEnd w:id="565"/>
      <w:bookmarkEnd w:id="566"/>
      <w:bookmarkEnd w:id="567"/>
    </w:p>
    <w:p>
      <w:pPr>
        <w:jc w:val="left"/>
      </w:pPr>
      <w:r>
        <w:rPr>
          <w:rFonts w:hint="eastAsia" w:ascii="Calibri" w:hAnsi="Calibri" w:eastAsia="宋体" w:cs="宋体"/>
          <w:lang w:bidi="ar"/>
        </w:rPr>
        <w:t>（图表数据来源：从业人员版行业发展与生态建设专题第</w:t>
      </w:r>
      <w:r>
        <w:rPr>
          <w:rFonts w:ascii="Calibri" w:hAnsi="Calibri" w:eastAsia="宋体"/>
          <w:lang w:bidi="ar"/>
        </w:rPr>
        <w:t>6</w:t>
      </w:r>
      <w:r>
        <w:rPr>
          <w:rFonts w:hint="eastAsia" w:ascii="Calibri" w:hAnsi="Calibri" w:eastAsia="宋体" w:cs="宋体"/>
          <w:lang w:bidi="ar"/>
        </w:rPr>
        <w:t>题：您认为当前网络安全产品与服务存在的不足之处是？）</w:t>
      </w:r>
    </w:p>
    <w:p>
      <w:pPr>
        <w:rPr>
          <w:sz w:val="24"/>
          <w:szCs w:val="24"/>
        </w:rPr>
      </w:pPr>
    </w:p>
    <w:p>
      <w:pPr>
        <w:ind w:firstLine="560"/>
        <w:outlineLvl w:val="2"/>
        <w:rPr>
          <w:rFonts w:asciiTheme="minorEastAsia" w:hAnsiTheme="minorEastAsia" w:cstheme="minorEastAsia"/>
          <w:sz w:val="24"/>
          <w:szCs w:val="24"/>
        </w:rPr>
      </w:pPr>
      <w:bookmarkStart w:id="568" w:name="_Toc31379"/>
      <w:r>
        <w:rPr>
          <w:rFonts w:hint="eastAsia" w:asciiTheme="minorEastAsia" w:hAnsiTheme="minorEastAsia" w:cstheme="minorEastAsia"/>
          <w:sz w:val="24"/>
          <w:szCs w:val="24"/>
          <w:lang w:bidi="ar"/>
        </w:rPr>
        <w:t>（7）对当前网络安全产品与服务实行等级管理看法</w:t>
      </w:r>
      <w:bookmarkEnd w:id="568"/>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从业人员对当前网络安全产品与服务实行等级管理看法为：绝大部分90.64%从业人员认为应该实行等级管理，小部分9.36%认为不应实行等级管理。</w:t>
      </w:r>
    </w:p>
    <w:p>
      <w:pPr>
        <w:jc w:val="center"/>
      </w:pPr>
      <w:r>
        <w:drawing>
          <wp:inline distT="0" distB="0" distL="114300" distR="114300">
            <wp:extent cx="4572000" cy="2743200"/>
            <wp:effectExtent l="4445" t="4445" r="14605" b="14605"/>
            <wp:docPr id="119"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0"/>
        </w:rPr>
      </w:pPr>
      <w:r>
        <w:rPr>
          <w:rFonts w:hint="eastAsia" w:hAnsi="Calibri" w:cs="Times New Roman"/>
          <w:kern w:val="2"/>
          <w:szCs w:val="20"/>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182</w:t>
      </w:r>
      <w:r>
        <w:rPr>
          <w:rFonts w:hint="eastAsia" w:hAnsi="Calibri" w:cs="Times New Roman"/>
          <w:kern w:val="2"/>
          <w:sz w:val="18"/>
          <w:szCs w:val="18"/>
          <w:lang w:bidi="ar"/>
        </w:rPr>
        <w:fldChar w:fldCharType="end"/>
      </w:r>
      <w:bookmarkStart w:id="569" w:name="_Toc12728"/>
      <w:bookmarkStart w:id="570" w:name="_Toc22079"/>
      <w:bookmarkStart w:id="571" w:name="_Toc315"/>
      <w:r>
        <w:rPr>
          <w:rFonts w:hint="eastAsia" w:hAnsi="Calibri" w:cs="Times New Roman"/>
          <w:kern w:val="2"/>
          <w:szCs w:val="20"/>
          <w:lang w:bidi="ar"/>
        </w:rPr>
        <w:t>：当前网络安全产品与服务是否应该实行等级评价管理？</w:t>
      </w:r>
      <w:bookmarkEnd w:id="569"/>
      <w:bookmarkEnd w:id="570"/>
      <w:bookmarkEnd w:id="571"/>
    </w:p>
    <w:p>
      <w:pPr>
        <w:jc w:val="left"/>
      </w:pPr>
      <w:r>
        <w:rPr>
          <w:rFonts w:hint="eastAsia" w:ascii="Calibri" w:hAnsi="Calibri" w:eastAsia="宋体" w:cs="宋体"/>
          <w:lang w:bidi="ar"/>
        </w:rPr>
        <w:t>（图表数据来源：从业人员版行业发展与生态建设专题第</w:t>
      </w:r>
      <w:r>
        <w:rPr>
          <w:rFonts w:ascii="Calibri" w:hAnsi="Calibri" w:eastAsia="宋体"/>
          <w:lang w:bidi="ar"/>
        </w:rPr>
        <w:t>7</w:t>
      </w:r>
      <w:r>
        <w:rPr>
          <w:rFonts w:hint="eastAsia" w:ascii="Calibri" w:hAnsi="Calibri" w:eastAsia="宋体" w:cs="宋体"/>
          <w:lang w:bidi="ar"/>
        </w:rPr>
        <w:t>题：您认为当前网络安全产品与服务是否应该实行等级评价管理？）</w:t>
      </w:r>
    </w:p>
    <w:p/>
    <w:p>
      <w:pPr>
        <w:ind w:firstLine="560"/>
        <w:outlineLvl w:val="2"/>
        <w:rPr>
          <w:rFonts w:asciiTheme="minorEastAsia" w:hAnsiTheme="minorEastAsia" w:cstheme="minorEastAsia"/>
          <w:sz w:val="24"/>
          <w:szCs w:val="24"/>
        </w:rPr>
      </w:pPr>
      <w:bookmarkStart w:id="572" w:name="_Toc29100"/>
      <w:r>
        <w:rPr>
          <w:rFonts w:hint="eastAsia" w:asciiTheme="minorEastAsia" w:hAnsiTheme="minorEastAsia" w:cstheme="minorEastAsia"/>
          <w:sz w:val="24"/>
          <w:szCs w:val="24"/>
          <w:lang w:bidi="ar"/>
        </w:rPr>
        <w:t>（8）当前网络安全技术人才数量评价</w:t>
      </w:r>
      <w:bookmarkEnd w:id="572"/>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当前网络安全技术人才数量评价呈持平的状态，认为一般最多，占40.01%，认为比较充足的23.79%和认为有效缺乏的20.18%差3.61个百分点，认为非常充足的9.88%和认为严重不足的6.15%。技术人才问题不仅是数量问题，还有质量和结构的问题。</w:t>
      </w:r>
    </w:p>
    <w:p>
      <w:pPr>
        <w:jc w:val="center"/>
      </w:pPr>
      <w:r>
        <w:drawing>
          <wp:inline distT="0" distB="0" distL="114300" distR="114300">
            <wp:extent cx="4572000" cy="2743200"/>
            <wp:effectExtent l="4445" t="4445" r="14605" b="14605"/>
            <wp:docPr id="120"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0"/>
        </w:rPr>
      </w:pPr>
      <w:r>
        <w:rPr>
          <w:rFonts w:hint="eastAsia" w:hAnsi="Calibri" w:cs="Times New Roman"/>
          <w:kern w:val="2"/>
          <w:szCs w:val="20"/>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183</w:t>
      </w:r>
      <w:r>
        <w:rPr>
          <w:rFonts w:hint="eastAsia" w:hAnsi="Calibri" w:cs="Times New Roman"/>
          <w:kern w:val="2"/>
          <w:sz w:val="18"/>
          <w:szCs w:val="18"/>
          <w:lang w:bidi="ar"/>
        </w:rPr>
        <w:fldChar w:fldCharType="end"/>
      </w:r>
      <w:bookmarkStart w:id="573" w:name="_Toc18187"/>
      <w:bookmarkStart w:id="574" w:name="_Toc22522"/>
      <w:bookmarkStart w:id="575" w:name="_Toc19022"/>
      <w:r>
        <w:rPr>
          <w:rFonts w:hint="eastAsia" w:hAnsi="Calibri" w:cs="Times New Roman"/>
          <w:kern w:val="2"/>
          <w:szCs w:val="20"/>
          <w:lang w:bidi="ar"/>
        </w:rPr>
        <w:t>：当前网络安全技术人才数量评价</w:t>
      </w:r>
      <w:bookmarkEnd w:id="573"/>
      <w:bookmarkEnd w:id="574"/>
      <w:bookmarkEnd w:id="575"/>
    </w:p>
    <w:p>
      <w:r>
        <w:rPr>
          <w:rFonts w:hint="eastAsia" w:ascii="Calibri" w:hAnsi="Calibri" w:eastAsia="宋体" w:cs="宋体"/>
          <w:lang w:bidi="ar"/>
        </w:rPr>
        <w:t>（图表数据来源：从业人员版行业发展与生态建设专题第</w:t>
      </w:r>
      <w:r>
        <w:rPr>
          <w:rFonts w:ascii="Calibri" w:hAnsi="Calibri" w:eastAsia="宋体"/>
          <w:lang w:bidi="ar"/>
        </w:rPr>
        <w:t>8</w:t>
      </w:r>
      <w:r>
        <w:rPr>
          <w:rFonts w:hint="eastAsia" w:ascii="Calibri" w:hAnsi="Calibri" w:eastAsia="宋体" w:cs="宋体"/>
          <w:lang w:bidi="ar"/>
        </w:rPr>
        <w:t>题：您认为当前网络安全技术人才数量如何？）</w:t>
      </w:r>
    </w:p>
    <w:p/>
    <w:p>
      <w:pPr>
        <w:ind w:firstLine="560"/>
        <w:outlineLvl w:val="2"/>
        <w:rPr>
          <w:rFonts w:asciiTheme="minorEastAsia" w:hAnsiTheme="minorEastAsia" w:cstheme="minorEastAsia"/>
          <w:sz w:val="24"/>
          <w:szCs w:val="24"/>
        </w:rPr>
      </w:pPr>
      <w:bookmarkStart w:id="576" w:name="_Toc31765"/>
      <w:r>
        <w:rPr>
          <w:rFonts w:hint="eastAsia" w:asciiTheme="minorEastAsia" w:hAnsiTheme="minorEastAsia" w:cstheme="minorEastAsia"/>
          <w:sz w:val="24"/>
          <w:szCs w:val="24"/>
          <w:lang w:bidi="ar"/>
        </w:rPr>
        <w:t>（9）当前网络安全测评机构数量评价</w:t>
      </w:r>
      <w:bookmarkEnd w:id="576"/>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从业人员中对当前网络安全测评机构数量评价方面，48.60%的从业人员网民认为数量一般。21.65%认为数量比较充足，17.04%认为有些缺乏，8.24%认为非常充足，4.47%认为严重不足。</w:t>
      </w:r>
    </w:p>
    <w:p>
      <w:pPr>
        <w:ind w:leftChars="-118" w:hanging="283" w:hangingChars="118"/>
        <w:jc w:val="center"/>
      </w:pPr>
      <w:r>
        <w:drawing>
          <wp:inline distT="0" distB="0" distL="114300" distR="114300">
            <wp:extent cx="4572000" cy="2743200"/>
            <wp:effectExtent l="4445" t="4445" r="14605" b="14605"/>
            <wp:docPr id="12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pPr>
        <w:pStyle w:val="14"/>
        <w:widowControl w:val="0"/>
        <w:adjustRightInd w:val="0"/>
        <w:snapToGrid w:val="0"/>
        <w:spacing w:before="0" w:beforeAutospacing="0" w:after="0" w:afterAutospacing="0" w:line="360" w:lineRule="auto"/>
        <w:ind w:firstLine="440" w:firstLineChars="200"/>
        <w:jc w:val="center"/>
        <w:rPr>
          <w:sz w:val="22"/>
          <w:szCs w:val="18"/>
        </w:rPr>
      </w:pPr>
      <w:r>
        <w:rPr>
          <w:rFonts w:hint="eastAsia" w:hAnsi="Calibri" w:cs="Times New Roman"/>
          <w:kern w:val="2"/>
          <w:sz w:val="22"/>
          <w:szCs w:val="18"/>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184</w:t>
      </w:r>
      <w:r>
        <w:rPr>
          <w:rFonts w:hint="eastAsia" w:hAnsi="Calibri" w:cs="Times New Roman"/>
          <w:kern w:val="2"/>
          <w:sz w:val="18"/>
          <w:szCs w:val="18"/>
          <w:lang w:bidi="ar"/>
        </w:rPr>
        <w:fldChar w:fldCharType="end"/>
      </w:r>
      <w:bookmarkStart w:id="577" w:name="_Toc27507"/>
      <w:bookmarkStart w:id="578" w:name="_Toc15311"/>
      <w:bookmarkStart w:id="579" w:name="_Toc29016"/>
      <w:r>
        <w:rPr>
          <w:rFonts w:hint="eastAsia" w:hAnsi="Calibri" w:cs="Times New Roman"/>
          <w:kern w:val="2"/>
          <w:sz w:val="22"/>
          <w:szCs w:val="18"/>
          <w:lang w:bidi="ar"/>
        </w:rPr>
        <w:t>：当前网络安全测评机构数量评价</w:t>
      </w:r>
      <w:bookmarkEnd w:id="577"/>
      <w:bookmarkEnd w:id="578"/>
      <w:bookmarkEnd w:id="579"/>
    </w:p>
    <w:p>
      <w:pPr>
        <w:jc w:val="left"/>
        <w:rPr>
          <w:rFonts w:ascii="Calibri" w:hAnsi="Calibri" w:eastAsia="宋体" w:cs="宋体"/>
          <w:lang w:bidi="ar"/>
        </w:rPr>
      </w:pPr>
      <w:r>
        <w:rPr>
          <w:rFonts w:hint="eastAsia" w:ascii="Calibri" w:hAnsi="Calibri" w:eastAsia="宋体" w:cs="宋体"/>
          <w:lang w:bidi="ar"/>
        </w:rPr>
        <w:t>（图表数据来源：从业人员版行业发展与生态建设专题第</w:t>
      </w:r>
      <w:r>
        <w:rPr>
          <w:rFonts w:ascii="Calibri" w:hAnsi="Calibri" w:eastAsia="宋体"/>
          <w:lang w:bidi="ar"/>
        </w:rPr>
        <w:t>9</w:t>
      </w:r>
      <w:r>
        <w:rPr>
          <w:rFonts w:hint="eastAsia" w:ascii="Calibri" w:hAnsi="Calibri" w:eastAsia="宋体" w:cs="宋体"/>
          <w:lang w:bidi="ar"/>
        </w:rPr>
        <w:t>题：您认为当前网络安全测评机构数量如何？）</w:t>
      </w:r>
    </w:p>
    <w:p>
      <w:pPr>
        <w:jc w:val="center"/>
        <w:rPr>
          <w:rFonts w:ascii="Calibri" w:hAnsi="Calibri" w:eastAsia="宋体" w:cs="宋体"/>
          <w:lang w:bidi="ar"/>
        </w:rPr>
      </w:pPr>
    </w:p>
    <w:p>
      <w:pPr>
        <w:ind w:firstLine="560"/>
        <w:outlineLvl w:val="2"/>
        <w:rPr>
          <w:rFonts w:asciiTheme="minorEastAsia" w:hAnsiTheme="minorEastAsia" w:cstheme="minorEastAsia"/>
          <w:sz w:val="24"/>
          <w:szCs w:val="24"/>
        </w:rPr>
      </w:pPr>
      <w:bookmarkStart w:id="580" w:name="_Toc7921"/>
      <w:r>
        <w:rPr>
          <w:rFonts w:hint="eastAsia" w:asciiTheme="minorEastAsia" w:hAnsiTheme="minorEastAsia" w:cstheme="minorEastAsia"/>
          <w:sz w:val="24"/>
          <w:szCs w:val="24"/>
          <w:lang w:bidi="ar"/>
        </w:rPr>
        <w:t>（10）对测评机构提供服务的需求</w:t>
      </w:r>
      <w:bookmarkEnd w:id="580"/>
    </w:p>
    <w:p>
      <w:pPr>
        <w:ind w:firstLine="560"/>
        <w:rPr>
          <w:rFonts w:asciiTheme="minorEastAsia" w:hAnsiTheme="minorEastAsia" w:cstheme="minorEastAsia"/>
          <w:sz w:val="24"/>
          <w:szCs w:val="24"/>
          <w:lang w:bidi="ar"/>
        </w:rPr>
      </w:pPr>
      <w:r>
        <w:rPr>
          <w:rFonts w:hint="eastAsia" w:asciiTheme="minorEastAsia" w:hAnsiTheme="minorEastAsia" w:cstheme="minorEastAsia"/>
          <w:sz w:val="24"/>
          <w:szCs w:val="24"/>
          <w:lang w:bidi="ar"/>
        </w:rPr>
        <w:t>从业人员对测评机构提供服务的需求排前5位是：1安全运维61.2%，2安全监理57.34%，3攻防演练56.36%，4安全咨询53.99%，5应急演练52.45%。</w:t>
      </w:r>
    </w:p>
    <w:p>
      <w:pPr>
        <w:jc w:val="center"/>
      </w:pPr>
      <w:r>
        <w:drawing>
          <wp:inline distT="0" distB="0" distL="114300" distR="114300">
            <wp:extent cx="4572000" cy="2743200"/>
            <wp:effectExtent l="4445" t="4445" r="14605" b="14605"/>
            <wp:docPr id="1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0"/>
        </w:rPr>
      </w:pPr>
      <w:r>
        <w:rPr>
          <w:rFonts w:hint="eastAsia" w:hAnsi="Calibri" w:cs="Times New Roman"/>
          <w:kern w:val="2"/>
          <w:szCs w:val="20"/>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185</w:t>
      </w:r>
      <w:r>
        <w:rPr>
          <w:rFonts w:hint="eastAsia" w:hAnsi="Calibri" w:cs="Times New Roman"/>
          <w:kern w:val="2"/>
          <w:sz w:val="18"/>
          <w:szCs w:val="18"/>
          <w:lang w:bidi="ar"/>
        </w:rPr>
        <w:fldChar w:fldCharType="end"/>
      </w:r>
      <w:bookmarkStart w:id="581" w:name="_Toc8717"/>
      <w:bookmarkStart w:id="582" w:name="_Toc17798"/>
      <w:bookmarkStart w:id="583" w:name="_Toc20242"/>
      <w:r>
        <w:rPr>
          <w:rFonts w:hint="eastAsia" w:hAnsi="Calibri" w:cs="Times New Roman"/>
          <w:kern w:val="2"/>
          <w:szCs w:val="20"/>
          <w:lang w:bidi="ar"/>
        </w:rPr>
        <w:t>：对测评机构提供服务的需求</w:t>
      </w:r>
      <w:bookmarkEnd w:id="581"/>
      <w:bookmarkEnd w:id="582"/>
      <w:bookmarkEnd w:id="583"/>
    </w:p>
    <w:p>
      <w:pPr>
        <w:jc w:val="left"/>
      </w:pPr>
      <w:r>
        <w:rPr>
          <w:rFonts w:hint="eastAsia" w:ascii="Calibri" w:hAnsi="Calibri" w:eastAsia="宋体" w:cs="宋体"/>
          <w:lang w:bidi="ar"/>
        </w:rPr>
        <w:t>（图表数据来源：从业人员版行业发展与生态建设专题第</w:t>
      </w:r>
      <w:r>
        <w:rPr>
          <w:rFonts w:ascii="Calibri" w:hAnsi="Calibri" w:eastAsia="宋体"/>
          <w:lang w:bidi="ar"/>
        </w:rPr>
        <w:t>10</w:t>
      </w:r>
      <w:r>
        <w:rPr>
          <w:rFonts w:hint="eastAsia" w:ascii="Calibri" w:hAnsi="Calibri" w:eastAsia="宋体" w:cs="宋体"/>
          <w:lang w:bidi="ar"/>
        </w:rPr>
        <w:t>题：您所在单位还需要测评机构提供哪些服务？）</w:t>
      </w:r>
    </w:p>
    <w:p/>
    <w:p>
      <w:pPr>
        <w:ind w:firstLine="560"/>
        <w:outlineLvl w:val="2"/>
        <w:rPr>
          <w:rFonts w:asciiTheme="minorEastAsia" w:hAnsiTheme="minorEastAsia" w:cstheme="minorEastAsia"/>
          <w:sz w:val="24"/>
          <w:szCs w:val="24"/>
        </w:rPr>
      </w:pPr>
      <w:bookmarkStart w:id="584" w:name="_Toc31877"/>
      <w:r>
        <w:rPr>
          <w:rFonts w:hint="eastAsia" w:asciiTheme="minorEastAsia" w:hAnsiTheme="minorEastAsia" w:cstheme="minorEastAsia"/>
          <w:sz w:val="24"/>
          <w:szCs w:val="24"/>
          <w:lang w:bidi="ar"/>
        </w:rPr>
        <w:t>（11）制约网络安全行业发展的主要障碍</w:t>
      </w:r>
      <w:bookmarkEnd w:id="584"/>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从业人员制约网络安全行业发展的主要障碍排前3位是：1人才77.27%，2技术74.62%，3资金65.13%。</w:t>
      </w:r>
    </w:p>
    <w:p>
      <w:pPr>
        <w:jc w:val="center"/>
      </w:pPr>
      <w:r>
        <w:drawing>
          <wp:inline distT="0" distB="0" distL="114300" distR="114300">
            <wp:extent cx="4572000" cy="2743200"/>
            <wp:effectExtent l="4445" t="4445" r="14605" b="14605"/>
            <wp:docPr id="123"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186</w:t>
      </w:r>
      <w:r>
        <w:rPr>
          <w:rFonts w:hint="eastAsia" w:hAnsi="Calibri" w:cs="Times New Roman"/>
          <w:kern w:val="2"/>
          <w:sz w:val="18"/>
          <w:szCs w:val="18"/>
          <w:lang w:bidi="ar"/>
        </w:rPr>
        <w:fldChar w:fldCharType="end"/>
      </w:r>
      <w:bookmarkStart w:id="585" w:name="_Toc28161"/>
      <w:bookmarkStart w:id="586" w:name="_Toc10922"/>
      <w:bookmarkStart w:id="587" w:name="_Toc14633"/>
      <w:r>
        <w:rPr>
          <w:rFonts w:hint="eastAsia" w:hAnsi="Calibri" w:cs="Times New Roman"/>
          <w:kern w:val="2"/>
          <w:szCs w:val="18"/>
          <w:lang w:bidi="ar"/>
        </w:rPr>
        <w:t>：制约网络安全行业发展的主要障碍</w:t>
      </w:r>
      <w:bookmarkEnd w:id="585"/>
      <w:bookmarkEnd w:id="586"/>
      <w:bookmarkEnd w:id="587"/>
    </w:p>
    <w:p>
      <w:pPr>
        <w:jc w:val="left"/>
        <w:rPr>
          <w:rFonts w:ascii="Calibri" w:hAnsi="Calibri" w:eastAsia="宋体" w:cs="宋体"/>
          <w:lang w:bidi="ar"/>
        </w:rPr>
      </w:pPr>
      <w:r>
        <w:rPr>
          <w:rFonts w:hint="eastAsia" w:ascii="Calibri" w:hAnsi="Calibri" w:eastAsia="宋体" w:cs="宋体"/>
          <w:lang w:bidi="ar"/>
        </w:rPr>
        <w:t>（图表数据来源：从业人员版行业发展与生态建设专题第</w:t>
      </w:r>
      <w:r>
        <w:rPr>
          <w:rFonts w:ascii="Calibri" w:hAnsi="Calibri" w:eastAsia="宋体"/>
          <w:lang w:bidi="ar"/>
        </w:rPr>
        <w:t>11</w:t>
      </w:r>
      <w:r>
        <w:rPr>
          <w:rFonts w:hint="eastAsia" w:ascii="Calibri" w:hAnsi="Calibri" w:eastAsia="宋体" w:cs="宋体"/>
          <w:lang w:bidi="ar"/>
        </w:rPr>
        <w:t>题：您认为制约网络安全行业发展的主要障碍是什么？）</w:t>
      </w:r>
    </w:p>
    <w:p>
      <w:pPr>
        <w:ind w:firstLine="560"/>
        <w:jc w:val="center"/>
        <w:rPr>
          <w:rFonts w:asciiTheme="minorEastAsia" w:hAnsiTheme="minorEastAsia" w:cstheme="minorEastAsia"/>
          <w:sz w:val="28"/>
          <w:szCs w:val="28"/>
          <w:lang w:bidi="ar"/>
        </w:rPr>
      </w:pPr>
    </w:p>
    <w:p>
      <w:pPr>
        <w:ind w:firstLine="560"/>
        <w:outlineLvl w:val="2"/>
        <w:rPr>
          <w:rFonts w:asciiTheme="minorEastAsia" w:hAnsiTheme="minorEastAsia" w:cstheme="minorEastAsia"/>
          <w:sz w:val="24"/>
          <w:szCs w:val="24"/>
        </w:rPr>
      </w:pPr>
      <w:bookmarkStart w:id="588" w:name="_Toc11268"/>
      <w:r>
        <w:rPr>
          <w:rFonts w:hint="eastAsia" w:asciiTheme="minorEastAsia" w:hAnsiTheme="minorEastAsia" w:cstheme="minorEastAsia"/>
          <w:sz w:val="24"/>
          <w:szCs w:val="24"/>
          <w:lang w:bidi="ar"/>
        </w:rPr>
        <w:t>（12）网络安全行业未来一年发展的趋势评价</w:t>
      </w:r>
      <w:bookmarkEnd w:id="588"/>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从业人员对网络安全行业未来一年发展的趋势评价：32.50%认为明显增长，48.12%认为略有增长，超八成（80.62%）从业人员认为未来有增长。</w:t>
      </w:r>
    </w:p>
    <w:p>
      <w:pPr>
        <w:jc w:val="center"/>
      </w:pPr>
      <w:r>
        <w:drawing>
          <wp:inline distT="0" distB="0" distL="114300" distR="114300">
            <wp:extent cx="4572000" cy="2743200"/>
            <wp:effectExtent l="4445" t="4445" r="14605" b="14605"/>
            <wp:docPr id="124"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187</w:t>
      </w:r>
      <w:r>
        <w:rPr>
          <w:rFonts w:hint="eastAsia" w:hAnsi="Calibri" w:cs="Times New Roman"/>
          <w:kern w:val="2"/>
          <w:sz w:val="18"/>
          <w:szCs w:val="18"/>
          <w:lang w:bidi="ar"/>
        </w:rPr>
        <w:fldChar w:fldCharType="end"/>
      </w:r>
      <w:bookmarkStart w:id="589" w:name="_Toc1864"/>
      <w:bookmarkStart w:id="590" w:name="_Toc8420"/>
      <w:bookmarkStart w:id="591" w:name="_Toc4383"/>
      <w:r>
        <w:rPr>
          <w:rFonts w:hint="eastAsia" w:hAnsi="Calibri" w:cs="Times New Roman"/>
          <w:kern w:val="2"/>
          <w:szCs w:val="18"/>
          <w:lang w:bidi="ar"/>
        </w:rPr>
        <w:t>：网络安全行业未来一年发展的趋势评价</w:t>
      </w:r>
      <w:bookmarkEnd w:id="589"/>
      <w:bookmarkEnd w:id="590"/>
      <w:bookmarkEnd w:id="591"/>
    </w:p>
    <w:p>
      <w:pPr>
        <w:jc w:val="left"/>
        <w:rPr>
          <w:rFonts w:ascii="Calibri" w:hAnsi="Calibri" w:eastAsia="宋体" w:cs="宋体"/>
          <w:lang w:bidi="ar"/>
        </w:rPr>
      </w:pPr>
      <w:r>
        <w:rPr>
          <w:rFonts w:hint="eastAsia" w:ascii="Calibri" w:hAnsi="Calibri" w:eastAsia="宋体" w:cs="宋体"/>
          <w:lang w:bidi="ar"/>
        </w:rPr>
        <w:t>（图表数据来源：从业人员版行业发展与生态建设专题第</w:t>
      </w:r>
      <w:r>
        <w:rPr>
          <w:rFonts w:ascii="Calibri" w:hAnsi="Calibri" w:eastAsia="宋体"/>
          <w:lang w:bidi="ar"/>
        </w:rPr>
        <w:t>12</w:t>
      </w:r>
      <w:r>
        <w:rPr>
          <w:rFonts w:hint="eastAsia" w:ascii="Calibri" w:hAnsi="Calibri" w:eastAsia="宋体" w:cs="宋体"/>
          <w:lang w:bidi="ar"/>
        </w:rPr>
        <w:t>题：您认为网络安全行业未来一年发展的趋势如何？）</w:t>
      </w:r>
    </w:p>
    <w:p>
      <w:pPr>
        <w:ind w:firstLine="562"/>
        <w:jc w:val="center"/>
        <w:rPr>
          <w:rFonts w:ascii="黑体" w:hAnsi="宋体" w:eastAsia="黑体" w:cs="黑体"/>
          <w:b/>
          <w:kern w:val="44"/>
          <w:sz w:val="28"/>
          <w:szCs w:val="28"/>
        </w:rPr>
      </w:pPr>
    </w:p>
    <w:p>
      <w:pPr>
        <w:ind w:firstLine="560"/>
        <w:outlineLvl w:val="2"/>
        <w:rPr>
          <w:rFonts w:asciiTheme="minorEastAsia" w:hAnsiTheme="minorEastAsia" w:cstheme="minorEastAsia"/>
          <w:sz w:val="24"/>
          <w:szCs w:val="24"/>
        </w:rPr>
      </w:pPr>
      <w:bookmarkStart w:id="592" w:name="_Toc13509"/>
      <w:r>
        <w:rPr>
          <w:rFonts w:hint="eastAsia" w:asciiTheme="minorEastAsia" w:hAnsiTheme="minorEastAsia" w:cstheme="minorEastAsia"/>
          <w:sz w:val="24"/>
          <w:szCs w:val="24"/>
          <w:lang w:bidi="ar"/>
        </w:rPr>
        <w:t>（13）网络安全行业协会等社会组织服务情况</w:t>
      </w:r>
      <w:bookmarkEnd w:id="592"/>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从业人员对网络安全行业协会等社会组织服务情况评价：54.04%从业人员使用过技术培训服务，39.14%使用过资质认证服务，38.86%使用过继续教育服务，3</w:t>
      </w:r>
      <w:r>
        <w:rPr>
          <w:rFonts w:hint="eastAsia" w:asciiTheme="minorEastAsia" w:hAnsiTheme="minorEastAsia" w:cstheme="minorEastAsia"/>
          <w:sz w:val="24"/>
          <w:szCs w:val="24"/>
          <w:lang w:val="en-US" w:eastAsia="zh-CN" w:bidi="ar"/>
        </w:rPr>
        <w:t>1</w:t>
      </w:r>
      <w:r>
        <w:rPr>
          <w:rFonts w:hint="eastAsia" w:asciiTheme="minorEastAsia" w:hAnsiTheme="minorEastAsia" w:cstheme="minorEastAsia"/>
          <w:sz w:val="24"/>
          <w:szCs w:val="24"/>
          <w:lang w:bidi="ar"/>
        </w:rPr>
        <w:t>.</w:t>
      </w:r>
      <w:r>
        <w:rPr>
          <w:rFonts w:hint="eastAsia" w:asciiTheme="minorEastAsia" w:hAnsiTheme="minorEastAsia" w:cstheme="minorEastAsia"/>
          <w:sz w:val="24"/>
          <w:szCs w:val="24"/>
          <w:lang w:val="en-US" w:eastAsia="zh-CN" w:bidi="ar"/>
        </w:rPr>
        <w:t>89</w:t>
      </w:r>
      <w:r>
        <w:rPr>
          <w:rFonts w:hint="eastAsia" w:asciiTheme="minorEastAsia" w:hAnsiTheme="minorEastAsia" w:cstheme="minorEastAsia"/>
          <w:sz w:val="24"/>
          <w:szCs w:val="24"/>
          <w:lang w:bidi="ar"/>
        </w:rPr>
        <w:t>%使用过政策宣贯服务，显示技术培训是覆盖率最高的服务，其它服务还有一定的提升空间。</w:t>
      </w:r>
    </w:p>
    <w:p>
      <w:pPr>
        <w:jc w:val="center"/>
      </w:pPr>
      <w:r>
        <w:drawing>
          <wp:inline distT="0" distB="0" distL="114300" distR="114300">
            <wp:extent cx="4572000" cy="2743200"/>
            <wp:effectExtent l="4445" t="4445" r="14605" b="14605"/>
            <wp:docPr id="125"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188</w:t>
      </w:r>
      <w:r>
        <w:rPr>
          <w:rFonts w:hint="eastAsia" w:hAnsi="Calibri" w:cs="Times New Roman"/>
          <w:kern w:val="2"/>
          <w:sz w:val="18"/>
          <w:szCs w:val="18"/>
          <w:lang w:bidi="ar"/>
        </w:rPr>
        <w:fldChar w:fldCharType="end"/>
      </w:r>
      <w:bookmarkStart w:id="593" w:name="_Toc10140"/>
      <w:bookmarkStart w:id="594" w:name="_Toc14087"/>
      <w:bookmarkStart w:id="595" w:name="_Toc16664"/>
      <w:r>
        <w:rPr>
          <w:rFonts w:hint="eastAsia" w:hAnsi="Calibri" w:cs="Times New Roman"/>
          <w:kern w:val="2"/>
          <w:szCs w:val="18"/>
          <w:lang w:bidi="ar"/>
        </w:rPr>
        <w:t>：网络安全行业协会等社会组织服务情况</w:t>
      </w:r>
      <w:bookmarkEnd w:id="593"/>
      <w:bookmarkEnd w:id="594"/>
      <w:bookmarkEnd w:id="595"/>
    </w:p>
    <w:p>
      <w:pPr>
        <w:jc w:val="center"/>
        <w:rPr>
          <w:rFonts w:asciiTheme="minorEastAsia" w:hAnsiTheme="minorEastAsia" w:cstheme="minorEastAsia"/>
          <w:lang w:bidi="ar"/>
        </w:rPr>
      </w:pPr>
      <w:r>
        <w:rPr>
          <w:rFonts w:hint="eastAsia" w:asciiTheme="minorEastAsia" w:hAnsiTheme="minorEastAsia" w:cstheme="minorEastAsia"/>
          <w:lang w:bidi="ar"/>
        </w:rPr>
        <w:t>（图表数据来源：从业人员版行业发展与生态建设专题第13题：您使用过哪些由网络安全相关行业协会、技术联盟等社会组织提供的服务？）</w:t>
      </w:r>
    </w:p>
    <w:p>
      <w:pPr>
        <w:ind w:firstLine="0" w:firstLineChars="0"/>
        <w:rPr>
          <w:rFonts w:asciiTheme="minorEastAsia" w:hAnsiTheme="minorEastAsia" w:cstheme="minorEastAsia"/>
          <w:lang w:bidi="ar"/>
        </w:rPr>
      </w:pPr>
    </w:p>
    <w:p>
      <w:pPr>
        <w:pStyle w:val="3"/>
      </w:pPr>
      <w:bookmarkStart w:id="596" w:name="_Toc17656"/>
      <w:bookmarkStart w:id="597" w:name="_Toc48725399"/>
      <w:bookmarkStart w:id="598" w:name="_Toc8035"/>
      <w:bookmarkStart w:id="599" w:name="_Toc27392"/>
      <w:r>
        <w:rPr>
          <w:rFonts w:hint="eastAsia"/>
          <w:lang w:val="en-US" w:eastAsia="zh-CN"/>
        </w:rPr>
        <w:t>8</w:t>
      </w:r>
      <w:r>
        <w:t>.3、</w:t>
      </w:r>
      <w:bookmarkStart w:id="600" w:name="_Hlk48569197"/>
      <w:r>
        <w:t>新技术应用与网络安全</w:t>
      </w:r>
      <w:bookmarkEnd w:id="600"/>
      <w:r>
        <w:t>专题</w:t>
      </w:r>
      <w:bookmarkEnd w:id="596"/>
      <w:bookmarkEnd w:id="597"/>
      <w:bookmarkEnd w:id="598"/>
      <w:bookmarkEnd w:id="599"/>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参与本专题答题的从业人员人数为1039。</w:t>
      </w:r>
    </w:p>
    <w:p>
      <w:pPr>
        <w:ind w:firstLine="560"/>
        <w:outlineLvl w:val="2"/>
        <w:rPr>
          <w:rFonts w:asciiTheme="minorEastAsia" w:hAnsiTheme="minorEastAsia" w:cstheme="minorEastAsia"/>
          <w:sz w:val="24"/>
          <w:szCs w:val="24"/>
        </w:rPr>
      </w:pPr>
      <w:bookmarkStart w:id="601" w:name="_Toc1134"/>
      <w:r>
        <w:rPr>
          <w:rFonts w:hint="eastAsia" w:asciiTheme="minorEastAsia" w:hAnsiTheme="minorEastAsia" w:cstheme="minorEastAsia"/>
          <w:sz w:val="24"/>
          <w:szCs w:val="24"/>
          <w:lang w:bidi="ar"/>
        </w:rPr>
        <w:t>（1）对新技术新应用的网络安全问题的关注度</w:t>
      </w:r>
      <w:bookmarkEnd w:id="601"/>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对新技术新应用的网络安全问题的关注度排列前5位为：5G移动网络（75.37%）、大数据（65.65%）、人工智能（57.61%）、物联网（46.22%）、云计算（44.26%）。数据显示从业人员对新技术的网络安全问题是比较关注的。</w:t>
      </w:r>
    </w:p>
    <w:p>
      <w:pPr>
        <w:jc w:val="center"/>
      </w:pPr>
      <w:r>
        <w:drawing>
          <wp:inline distT="0" distB="0" distL="114300" distR="114300">
            <wp:extent cx="4572000" cy="2743200"/>
            <wp:effectExtent l="4445" t="4445" r="14605" b="14605"/>
            <wp:docPr id="12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pPr>
        <w:pStyle w:val="14"/>
        <w:widowControl w:val="0"/>
        <w:adjustRightInd w:val="0"/>
        <w:snapToGrid w:val="0"/>
        <w:spacing w:before="0" w:beforeAutospacing="0" w:after="0" w:afterAutospacing="0" w:line="360" w:lineRule="auto"/>
        <w:ind w:firstLine="480" w:firstLineChars="200"/>
        <w:jc w:val="center"/>
      </w:pPr>
      <w:r>
        <w:rPr>
          <w:rFonts w:hint="eastAsia" w:hAnsi="Calibri" w:cs="Times New Roman"/>
          <w:kern w:val="2"/>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189</w:t>
      </w:r>
      <w:r>
        <w:rPr>
          <w:rFonts w:hint="eastAsia" w:hAnsi="Calibri" w:cs="Times New Roman"/>
          <w:kern w:val="2"/>
          <w:sz w:val="18"/>
          <w:szCs w:val="18"/>
          <w:lang w:bidi="ar"/>
        </w:rPr>
        <w:fldChar w:fldCharType="end"/>
      </w:r>
      <w:bookmarkStart w:id="602" w:name="_Toc31317"/>
      <w:bookmarkStart w:id="603" w:name="_Toc30479"/>
      <w:bookmarkStart w:id="604" w:name="_Toc28890"/>
      <w:r>
        <w:rPr>
          <w:rFonts w:hint="eastAsia" w:hAnsi="Calibri" w:cs="Times New Roman"/>
          <w:kern w:val="2"/>
          <w:lang w:bidi="ar"/>
        </w:rPr>
        <w:t>：对新技术新应用的网络安全问题的关注度</w:t>
      </w:r>
      <w:bookmarkEnd w:id="602"/>
      <w:bookmarkEnd w:id="603"/>
      <w:bookmarkEnd w:id="604"/>
    </w:p>
    <w:p>
      <w:pPr>
        <w:jc w:val="left"/>
      </w:pPr>
      <w:r>
        <w:rPr>
          <w:rFonts w:hint="eastAsia" w:ascii="Calibri" w:hAnsi="Calibri" w:eastAsia="宋体" w:cs="宋体"/>
          <w:lang w:bidi="ar"/>
        </w:rPr>
        <w:t>（图表数据来源：从业人员版新技术应用与网络安全专题第</w:t>
      </w:r>
      <w:r>
        <w:rPr>
          <w:rFonts w:ascii="Calibri" w:hAnsi="Calibri" w:eastAsia="宋体"/>
          <w:lang w:bidi="ar"/>
        </w:rPr>
        <w:t>1</w:t>
      </w:r>
      <w:r>
        <w:rPr>
          <w:rFonts w:hint="eastAsia" w:ascii="Calibri" w:hAnsi="Calibri" w:eastAsia="宋体" w:cs="宋体"/>
          <w:lang w:bidi="ar"/>
        </w:rPr>
        <w:t>题：您关注过以下哪项新技术新应用的网络安全问题？）</w:t>
      </w:r>
    </w:p>
    <w:p>
      <w:r>
        <w:rPr>
          <w:rFonts w:ascii="Calibri" w:hAnsi="Calibri" w:eastAsia="宋体"/>
          <w:lang w:bidi="ar"/>
        </w:rPr>
        <w:t xml:space="preserve">     </w:t>
      </w:r>
    </w:p>
    <w:p>
      <w:pPr>
        <w:ind w:firstLine="560"/>
        <w:outlineLvl w:val="2"/>
        <w:rPr>
          <w:rFonts w:asciiTheme="minorEastAsia" w:hAnsiTheme="minorEastAsia" w:cstheme="minorEastAsia"/>
          <w:sz w:val="24"/>
          <w:szCs w:val="24"/>
        </w:rPr>
      </w:pPr>
      <w:bookmarkStart w:id="605" w:name="_Toc26506"/>
      <w:r>
        <w:rPr>
          <w:rFonts w:hint="eastAsia" w:asciiTheme="minorEastAsia" w:hAnsiTheme="minorEastAsia" w:cstheme="minorEastAsia"/>
          <w:sz w:val="24"/>
          <w:szCs w:val="24"/>
          <w:lang w:bidi="ar"/>
        </w:rPr>
        <w:t>（2）从业人员5G网络使用情况</w:t>
      </w:r>
      <w:bookmarkEnd w:id="605"/>
    </w:p>
    <w:p>
      <w:pPr>
        <w:ind w:firstLine="560"/>
        <w:rPr>
          <w:rFonts w:asciiTheme="minorEastAsia" w:hAnsiTheme="minorEastAsia" w:cstheme="minorEastAsia"/>
          <w:sz w:val="24"/>
          <w:szCs w:val="24"/>
          <w:lang w:bidi="ar"/>
        </w:rPr>
      </w:pPr>
      <w:r>
        <w:rPr>
          <w:rFonts w:hint="eastAsia" w:asciiTheme="minorEastAsia" w:hAnsiTheme="minorEastAsia" w:cstheme="minorEastAsia"/>
          <w:sz w:val="24"/>
          <w:szCs w:val="24"/>
          <w:lang w:bidi="ar"/>
        </w:rPr>
        <w:t>从业人员5G网络使用情况：19.33%从业人员已经使用5G网络，80.67%从业人员没有使用5G网络，显示5G网络应用刚起步，从业人员中使用率不算高。</w:t>
      </w:r>
    </w:p>
    <w:p>
      <w:r>
        <w:drawing>
          <wp:inline distT="0" distB="0" distL="114300" distR="114300">
            <wp:extent cx="4572000" cy="2743200"/>
            <wp:effectExtent l="4445" t="4445" r="14605" b="14605"/>
            <wp:docPr id="12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pPr>
        <w:pStyle w:val="14"/>
        <w:widowControl w:val="0"/>
        <w:adjustRightInd w:val="0"/>
        <w:snapToGrid w:val="0"/>
        <w:spacing w:before="0" w:beforeAutospacing="0" w:after="0" w:afterAutospacing="0" w:line="360" w:lineRule="auto"/>
        <w:ind w:firstLine="480" w:firstLineChars="200"/>
        <w:jc w:val="center"/>
        <w:rPr>
          <w:rFonts w:asciiTheme="minorEastAsia" w:hAnsiTheme="minorEastAsia" w:eastAsiaTheme="minorEastAsia" w:cstheme="minorEastAsia"/>
        </w:rPr>
      </w:pPr>
      <w:r>
        <w:rPr>
          <w:rFonts w:hint="eastAsia" w:asciiTheme="minorEastAsia" w:hAnsiTheme="minorEastAsia" w:eastAsiaTheme="minorEastAsia" w:cstheme="minorEastAsia"/>
          <w:kern w:val="2"/>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190</w:t>
      </w:r>
      <w:r>
        <w:rPr>
          <w:rFonts w:hint="eastAsia" w:hAnsi="Calibri" w:cs="Times New Roman"/>
          <w:kern w:val="2"/>
          <w:sz w:val="18"/>
          <w:szCs w:val="18"/>
          <w:lang w:bidi="ar"/>
        </w:rPr>
        <w:fldChar w:fldCharType="end"/>
      </w:r>
      <w:bookmarkStart w:id="606" w:name="_Toc23759"/>
      <w:bookmarkStart w:id="607" w:name="_Toc23599"/>
      <w:bookmarkStart w:id="608" w:name="_Toc5271"/>
      <w:r>
        <w:rPr>
          <w:rFonts w:hint="eastAsia" w:asciiTheme="minorEastAsia" w:hAnsiTheme="minorEastAsia" w:eastAsiaTheme="minorEastAsia" w:cstheme="minorEastAsia"/>
          <w:kern w:val="2"/>
          <w:lang w:bidi="ar"/>
        </w:rPr>
        <w:t>：从业人员5G网络使用率</w:t>
      </w:r>
      <w:bookmarkEnd w:id="606"/>
      <w:bookmarkEnd w:id="607"/>
      <w:bookmarkEnd w:id="608"/>
    </w:p>
    <w:p>
      <w:pPr>
        <w:jc w:val="center"/>
        <w:rPr>
          <w:rFonts w:asciiTheme="minorEastAsia" w:hAnsiTheme="minorEastAsia" w:cstheme="minorEastAsia"/>
          <w:lang w:bidi="ar"/>
        </w:rPr>
      </w:pPr>
      <w:r>
        <w:rPr>
          <w:rFonts w:hint="eastAsia" w:asciiTheme="minorEastAsia" w:hAnsiTheme="minorEastAsia" w:cstheme="minorEastAsia"/>
          <w:lang w:bidi="ar"/>
        </w:rPr>
        <w:t>（图表数据来源：从业人员版新技术应用与网络安全专题第2题：您目前是否正在使用5G网络？）</w:t>
      </w:r>
    </w:p>
    <w:p>
      <w:pPr>
        <w:jc w:val="center"/>
        <w:rPr>
          <w:rFonts w:asciiTheme="minorEastAsia" w:hAnsiTheme="minorEastAsia" w:cstheme="minorEastAsia"/>
          <w:lang w:bidi="ar"/>
        </w:rPr>
      </w:pPr>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（2.1）对5G网络使用体验的评价</w:t>
      </w:r>
    </w:p>
    <w:p>
      <w:pPr>
        <w:ind w:firstLine="560"/>
        <w:rPr>
          <w:rFonts w:asciiTheme="minorEastAsia" w:hAnsiTheme="minorEastAsia" w:cstheme="minorEastAsia"/>
          <w:sz w:val="24"/>
          <w:szCs w:val="24"/>
          <w:lang w:bidi="ar"/>
        </w:rPr>
      </w:pPr>
      <w:r>
        <w:rPr>
          <w:rFonts w:hint="eastAsia" w:asciiTheme="minorEastAsia" w:hAnsiTheme="minorEastAsia" w:cstheme="minorEastAsia"/>
          <w:sz w:val="24"/>
          <w:szCs w:val="24"/>
          <w:lang w:bidi="ar"/>
        </w:rPr>
        <w:t>从业人员对5G网络使用体验评价：37.17%从业人员认为5G上网很快很好用；34.55%从业人员认为5G流量用的太快，费用有点高；25.65%认为5G信号不稳定不是很好用；还有23.56%认为5G和4G差不多，感觉一般。</w:t>
      </w:r>
    </w:p>
    <w:p>
      <w:pPr>
        <w:jc w:val="center"/>
      </w:pPr>
      <w:r>
        <w:drawing>
          <wp:inline distT="0" distB="0" distL="114300" distR="114300">
            <wp:extent cx="4572000" cy="2743200"/>
            <wp:effectExtent l="4445" t="4445" r="14605" b="14605"/>
            <wp:docPr id="12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pPr>
        <w:pStyle w:val="14"/>
        <w:widowControl w:val="0"/>
        <w:adjustRightInd w:val="0"/>
        <w:snapToGrid w:val="0"/>
        <w:spacing w:before="0" w:beforeAutospacing="0" w:after="0" w:afterAutospacing="0" w:line="360" w:lineRule="auto"/>
        <w:ind w:firstLine="480" w:firstLineChars="200"/>
        <w:jc w:val="center"/>
        <w:rPr>
          <w:rFonts w:asciiTheme="minorEastAsia" w:hAnsiTheme="minorEastAsia" w:eastAsiaTheme="minorEastAsia" w:cstheme="minorEastAsia"/>
        </w:rPr>
      </w:pPr>
      <w:r>
        <w:rPr>
          <w:rFonts w:hint="eastAsia" w:asciiTheme="minorEastAsia" w:hAnsiTheme="minorEastAsia" w:eastAsiaTheme="minorEastAsia" w:cstheme="minorEastAsia"/>
          <w:kern w:val="2"/>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191</w:t>
      </w:r>
      <w:r>
        <w:rPr>
          <w:rFonts w:hint="eastAsia" w:hAnsi="Calibri" w:cs="Times New Roman"/>
          <w:kern w:val="2"/>
          <w:sz w:val="18"/>
          <w:szCs w:val="18"/>
          <w:lang w:bidi="ar"/>
        </w:rPr>
        <w:fldChar w:fldCharType="end"/>
      </w:r>
      <w:bookmarkStart w:id="609" w:name="_Toc14323"/>
      <w:bookmarkStart w:id="610" w:name="_Toc17979"/>
      <w:bookmarkStart w:id="611" w:name="_Toc13181"/>
      <w:r>
        <w:rPr>
          <w:rFonts w:hint="eastAsia" w:asciiTheme="minorEastAsia" w:hAnsiTheme="minorEastAsia" w:eastAsiaTheme="minorEastAsia" w:cstheme="minorEastAsia"/>
          <w:kern w:val="2"/>
          <w:lang w:bidi="ar"/>
        </w:rPr>
        <w:t>：对5G网络使用体验的评价</w:t>
      </w:r>
      <w:bookmarkEnd w:id="609"/>
      <w:bookmarkEnd w:id="610"/>
      <w:bookmarkEnd w:id="611"/>
    </w:p>
    <w:p>
      <w:pPr>
        <w:jc w:val="center"/>
        <w:rPr>
          <w:rFonts w:asciiTheme="minorEastAsia" w:hAnsiTheme="minorEastAsia" w:cstheme="minorEastAsia"/>
        </w:rPr>
      </w:pPr>
      <w:r>
        <w:rPr>
          <w:rFonts w:hint="eastAsia" w:asciiTheme="minorEastAsia" w:hAnsiTheme="minorEastAsia" w:cstheme="minorEastAsia"/>
          <w:lang w:bidi="ar"/>
        </w:rPr>
        <w:t>（图表数据来源：从业人员版新技术应用与网络安全专题第2.1题：使用5G网络的感受是？）（本题是由使用过5G的人回答，答题人数32）</w:t>
      </w:r>
    </w:p>
    <w:p>
      <w:pPr>
        <w:rPr>
          <w:sz w:val="24"/>
          <w:szCs w:val="24"/>
        </w:rPr>
      </w:pPr>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（2.2）目前不使用5G网络的原因</w:t>
      </w:r>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目前不使用5G网络的原因排前3位为：1想用但要换手机（55.06%）、2先等网络稳定了再考虑（43.70%）、3套餐费用高，用不起（43.21%）；4网络覆盖面小，想用但用不上（38.02%）。数据显示手机终端、使用成本、网络质量等问题是从业人员使用5G考虑的主要因素。</w:t>
      </w:r>
    </w:p>
    <w:p>
      <w:pPr>
        <w:ind w:right="7454" w:rightChars="3106"/>
        <w:jc w:val="center"/>
      </w:pPr>
      <w:r>
        <w:drawing>
          <wp:inline distT="0" distB="0" distL="114300" distR="114300">
            <wp:extent cx="4572000" cy="2743200"/>
            <wp:effectExtent l="4445" t="4445" r="14605" b="14605"/>
            <wp:docPr id="13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0"/>
        </w:rPr>
      </w:pPr>
      <w:r>
        <w:rPr>
          <w:rFonts w:hint="eastAsia" w:hAnsi="Calibri" w:cs="Times New Roman"/>
          <w:kern w:val="2"/>
          <w:szCs w:val="20"/>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192</w:t>
      </w:r>
      <w:r>
        <w:rPr>
          <w:rFonts w:hint="eastAsia" w:hAnsi="Calibri" w:cs="Times New Roman"/>
          <w:kern w:val="2"/>
          <w:sz w:val="18"/>
          <w:szCs w:val="18"/>
          <w:lang w:bidi="ar"/>
        </w:rPr>
        <w:fldChar w:fldCharType="end"/>
      </w:r>
      <w:bookmarkStart w:id="612" w:name="_Toc6037"/>
      <w:bookmarkStart w:id="613" w:name="_Toc9890"/>
      <w:bookmarkStart w:id="614" w:name="_Toc1581"/>
      <w:r>
        <w:rPr>
          <w:rFonts w:hint="eastAsia" w:hAnsi="Calibri" w:cs="Times New Roman"/>
          <w:kern w:val="2"/>
          <w:szCs w:val="20"/>
          <w:lang w:bidi="ar"/>
        </w:rPr>
        <w:t>：目前不使用5G网络的原因</w:t>
      </w:r>
      <w:bookmarkEnd w:id="612"/>
      <w:bookmarkEnd w:id="613"/>
      <w:bookmarkEnd w:id="614"/>
    </w:p>
    <w:p>
      <w:pPr>
        <w:jc w:val="left"/>
      </w:pPr>
      <w:r>
        <w:rPr>
          <w:rFonts w:hint="eastAsia" w:ascii="Calibri" w:hAnsi="Calibri" w:eastAsia="宋体" w:cs="宋体"/>
          <w:lang w:bidi="ar"/>
        </w:rPr>
        <w:t>（图表数据来源：从业人员版新技术应用与网络安全专题第</w:t>
      </w:r>
      <w:r>
        <w:rPr>
          <w:rFonts w:ascii="Calibri" w:hAnsi="Calibri" w:eastAsia="宋体"/>
          <w:lang w:bidi="ar"/>
        </w:rPr>
        <w:t>2.2</w:t>
      </w:r>
      <w:r>
        <w:rPr>
          <w:rFonts w:hint="eastAsia" w:ascii="Calibri" w:hAnsi="Calibri" w:eastAsia="宋体" w:cs="宋体"/>
          <w:lang w:bidi="ar"/>
        </w:rPr>
        <w:t>题：目前不使用</w:t>
      </w:r>
      <w:r>
        <w:rPr>
          <w:rFonts w:ascii="Calibri" w:hAnsi="Calibri" w:eastAsia="宋体"/>
          <w:lang w:bidi="ar"/>
        </w:rPr>
        <w:t>5G</w:t>
      </w:r>
      <w:r>
        <w:rPr>
          <w:rFonts w:hint="eastAsia" w:ascii="Calibri" w:hAnsi="Calibri" w:eastAsia="宋体" w:cs="宋体"/>
          <w:lang w:bidi="ar"/>
        </w:rPr>
        <w:t>网络的原因是？）</w:t>
      </w:r>
    </w:p>
    <w:p/>
    <w:p>
      <w:pPr>
        <w:ind w:firstLine="360" w:firstLineChars="150"/>
        <w:outlineLvl w:val="2"/>
        <w:rPr>
          <w:rFonts w:asciiTheme="minorEastAsia" w:hAnsiTheme="minorEastAsia" w:cstheme="minorEastAsia"/>
          <w:sz w:val="24"/>
          <w:szCs w:val="24"/>
        </w:rPr>
      </w:pPr>
      <w:bookmarkStart w:id="615" w:name="_Toc17580"/>
      <w:r>
        <w:rPr>
          <w:rFonts w:hint="eastAsia" w:asciiTheme="minorEastAsia" w:hAnsiTheme="minorEastAsia" w:cstheme="minorEastAsia"/>
          <w:sz w:val="24"/>
          <w:szCs w:val="24"/>
          <w:lang w:bidi="ar"/>
        </w:rPr>
        <w:t>（3）对5G技术的顾虑</w:t>
      </w:r>
      <w:bookmarkEnd w:id="615"/>
    </w:p>
    <w:p>
      <w:pPr>
        <w:ind w:firstLine="560"/>
        <w:rPr>
          <w:rFonts w:asciiTheme="minorEastAsia" w:hAnsiTheme="minorEastAsia" w:cstheme="minorEastAsia"/>
          <w:sz w:val="24"/>
          <w:szCs w:val="24"/>
          <w:lang w:bidi="ar"/>
        </w:rPr>
      </w:pPr>
      <w:r>
        <w:rPr>
          <w:rFonts w:hint="eastAsia" w:asciiTheme="minorEastAsia" w:hAnsiTheme="minorEastAsia" w:cstheme="minorEastAsia"/>
          <w:sz w:val="24"/>
          <w:szCs w:val="24"/>
          <w:lang w:bidi="ar"/>
        </w:rPr>
        <w:t>从业人员对5G技术的顾虑主要有：1比4G服务收费更高（69.22%），2网络覆盖面小（61.16%），3技术不成熟出现网络错误或卡顿（35.20%），4网络不安全（25.96%）。</w:t>
      </w:r>
    </w:p>
    <w:p>
      <w:r>
        <w:drawing>
          <wp:inline distT="0" distB="0" distL="114300" distR="114300">
            <wp:extent cx="4572000" cy="2743200"/>
            <wp:effectExtent l="4445" t="4445" r="14605" b="14605"/>
            <wp:docPr id="13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0"/>
        </w:rPr>
      </w:pPr>
      <w:r>
        <w:rPr>
          <w:rFonts w:hint="eastAsia" w:hAnsi="Calibri" w:cs="Times New Roman"/>
          <w:kern w:val="2"/>
          <w:szCs w:val="20"/>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193</w:t>
      </w:r>
      <w:r>
        <w:rPr>
          <w:rFonts w:hint="eastAsia" w:hAnsi="Calibri" w:cs="Times New Roman"/>
          <w:kern w:val="2"/>
          <w:sz w:val="18"/>
          <w:szCs w:val="18"/>
          <w:lang w:bidi="ar"/>
        </w:rPr>
        <w:fldChar w:fldCharType="end"/>
      </w:r>
      <w:bookmarkStart w:id="616" w:name="_Toc31365"/>
      <w:bookmarkStart w:id="617" w:name="_Toc32536"/>
      <w:bookmarkStart w:id="618" w:name="_Toc27634"/>
      <w:r>
        <w:rPr>
          <w:rFonts w:hint="eastAsia" w:hAnsi="Calibri" w:cs="Times New Roman"/>
          <w:kern w:val="2"/>
          <w:szCs w:val="20"/>
          <w:lang w:bidi="ar"/>
        </w:rPr>
        <w:t>：对5G技术的顾虑</w:t>
      </w:r>
      <w:bookmarkEnd w:id="616"/>
      <w:bookmarkEnd w:id="617"/>
      <w:bookmarkEnd w:id="618"/>
    </w:p>
    <w:p>
      <w:pPr>
        <w:jc w:val="left"/>
      </w:pPr>
      <w:r>
        <w:rPr>
          <w:rFonts w:hint="eastAsia" w:ascii="Calibri" w:hAnsi="Calibri" w:eastAsia="宋体" w:cs="宋体"/>
          <w:lang w:bidi="ar"/>
        </w:rPr>
        <w:t>（图表数据来源：从业人员版新技术应用与网络安全专题第</w:t>
      </w:r>
      <w:r>
        <w:rPr>
          <w:rFonts w:ascii="Calibri" w:hAnsi="Calibri" w:eastAsia="宋体"/>
          <w:lang w:bidi="ar"/>
        </w:rPr>
        <w:t>3</w:t>
      </w:r>
      <w:r>
        <w:rPr>
          <w:rFonts w:hint="eastAsia" w:ascii="Calibri" w:hAnsi="Calibri" w:eastAsia="宋体" w:cs="宋体"/>
          <w:lang w:bidi="ar"/>
        </w:rPr>
        <w:t>题：您对</w:t>
      </w:r>
      <w:r>
        <w:rPr>
          <w:rFonts w:ascii="Calibri" w:hAnsi="Calibri" w:eastAsia="宋体"/>
          <w:lang w:bidi="ar"/>
        </w:rPr>
        <w:t>5G</w:t>
      </w:r>
      <w:r>
        <w:rPr>
          <w:rFonts w:hint="eastAsia" w:ascii="Calibri" w:hAnsi="Calibri" w:eastAsia="宋体" w:cs="宋体"/>
          <w:lang w:bidi="ar"/>
        </w:rPr>
        <w:t>技术存在哪些顾虑？）</w:t>
      </w:r>
    </w:p>
    <w:p/>
    <w:p>
      <w:pPr>
        <w:ind w:firstLine="560"/>
        <w:outlineLvl w:val="2"/>
        <w:rPr>
          <w:rFonts w:asciiTheme="minorEastAsia" w:hAnsiTheme="minorEastAsia" w:cstheme="minorEastAsia"/>
          <w:sz w:val="24"/>
          <w:szCs w:val="24"/>
        </w:rPr>
      </w:pPr>
      <w:bookmarkStart w:id="619" w:name="_Toc6421"/>
      <w:r>
        <w:rPr>
          <w:rFonts w:hint="eastAsia" w:asciiTheme="minorEastAsia" w:hAnsiTheme="minorEastAsia" w:cstheme="minorEastAsia"/>
          <w:sz w:val="24"/>
          <w:szCs w:val="24"/>
          <w:lang w:bidi="ar"/>
        </w:rPr>
        <w:t>（4）人工智能(AI)可以发挥优势的领域</w:t>
      </w:r>
      <w:bookmarkEnd w:id="619"/>
    </w:p>
    <w:p>
      <w:pPr>
        <w:ind w:firstLine="600" w:firstLineChars="25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从业人员对人工智能(AI)可以发挥优势的领域认为：交通（77.50%）、</w:t>
      </w:r>
      <w:bookmarkStart w:id="620" w:name="_Hlk48571162"/>
      <w:r>
        <w:rPr>
          <w:rFonts w:hint="eastAsia" w:asciiTheme="minorEastAsia" w:hAnsiTheme="minorEastAsia" w:cstheme="minorEastAsia"/>
          <w:sz w:val="24"/>
          <w:szCs w:val="24"/>
          <w:lang w:bidi="ar"/>
        </w:rPr>
        <w:t>医疗（75.93%）</w:t>
      </w:r>
      <w:bookmarkEnd w:id="620"/>
      <w:r>
        <w:rPr>
          <w:rFonts w:hint="eastAsia" w:asciiTheme="minorEastAsia" w:hAnsiTheme="minorEastAsia" w:cstheme="minorEastAsia"/>
          <w:sz w:val="24"/>
          <w:szCs w:val="24"/>
          <w:lang w:bidi="ar"/>
        </w:rPr>
        <w:t>、教育（55.30%）、工业制造（55.01%）和社会安全治理（43.61%）等领域人工智能可以发挥优势。</w:t>
      </w:r>
    </w:p>
    <w:p>
      <w:pPr>
        <w:jc w:val="center"/>
      </w:pPr>
      <w:r>
        <w:drawing>
          <wp:inline distT="0" distB="0" distL="114300" distR="114300">
            <wp:extent cx="4572000" cy="2743200"/>
            <wp:effectExtent l="4445" t="4445" r="14605" b="14605"/>
            <wp:docPr id="13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0"/>
        </w:rPr>
      </w:pPr>
      <w:r>
        <w:rPr>
          <w:rFonts w:hint="eastAsia" w:hAnsi="Calibri" w:cs="Times New Roman"/>
          <w:kern w:val="2"/>
          <w:szCs w:val="20"/>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194</w:t>
      </w:r>
      <w:r>
        <w:rPr>
          <w:rFonts w:hint="eastAsia" w:hAnsi="Calibri" w:cs="Times New Roman"/>
          <w:kern w:val="2"/>
          <w:sz w:val="18"/>
          <w:szCs w:val="18"/>
          <w:lang w:bidi="ar"/>
        </w:rPr>
        <w:fldChar w:fldCharType="end"/>
      </w:r>
      <w:bookmarkStart w:id="621" w:name="_Toc12540"/>
      <w:bookmarkStart w:id="622" w:name="_Toc1858"/>
      <w:bookmarkStart w:id="623" w:name="_Toc28064"/>
      <w:r>
        <w:rPr>
          <w:rFonts w:hint="eastAsia" w:hAnsi="Calibri" w:cs="Times New Roman"/>
          <w:kern w:val="2"/>
          <w:szCs w:val="20"/>
          <w:lang w:bidi="ar"/>
        </w:rPr>
        <w:t>：人工智能(AI)可以发挥优势的领域</w:t>
      </w:r>
      <w:bookmarkEnd w:id="621"/>
      <w:bookmarkEnd w:id="622"/>
      <w:bookmarkEnd w:id="623"/>
    </w:p>
    <w:p>
      <w:pPr>
        <w:jc w:val="center"/>
      </w:pPr>
      <w:r>
        <w:rPr>
          <w:rFonts w:hint="eastAsia" w:ascii="Calibri" w:hAnsi="Calibri" w:eastAsia="宋体" w:cs="宋体"/>
          <w:lang w:bidi="ar"/>
        </w:rPr>
        <w:t>（图表数据来源：从业人员版新技术应用与网络安全专题第</w:t>
      </w:r>
      <w:r>
        <w:rPr>
          <w:rFonts w:ascii="Calibri" w:hAnsi="Calibri" w:eastAsia="宋体"/>
          <w:lang w:bidi="ar"/>
        </w:rPr>
        <w:t>4</w:t>
      </w:r>
      <w:r>
        <w:rPr>
          <w:rFonts w:hint="eastAsia" w:ascii="Calibri" w:hAnsi="Calibri" w:eastAsia="宋体" w:cs="宋体"/>
          <w:lang w:bidi="ar"/>
        </w:rPr>
        <w:t>题：您最期待人工智能</w:t>
      </w:r>
      <w:r>
        <w:rPr>
          <w:rFonts w:ascii="Calibri" w:hAnsi="Calibri" w:eastAsia="宋体"/>
          <w:lang w:bidi="ar"/>
        </w:rPr>
        <w:t>(AI)</w:t>
      </w:r>
      <w:r>
        <w:rPr>
          <w:rFonts w:hint="eastAsia" w:ascii="Calibri" w:hAnsi="Calibri" w:eastAsia="宋体" w:cs="宋体"/>
          <w:lang w:bidi="ar"/>
        </w:rPr>
        <w:t>在哪些领域发挥优势？）</w:t>
      </w:r>
    </w:p>
    <w:p/>
    <w:p>
      <w:pPr>
        <w:ind w:firstLine="560"/>
        <w:outlineLvl w:val="2"/>
        <w:rPr>
          <w:rFonts w:asciiTheme="minorEastAsia" w:hAnsiTheme="minorEastAsia" w:cstheme="minorEastAsia"/>
          <w:sz w:val="24"/>
          <w:szCs w:val="24"/>
        </w:rPr>
      </w:pPr>
      <w:bookmarkStart w:id="624" w:name="_Toc6879"/>
      <w:r>
        <w:rPr>
          <w:rFonts w:hint="eastAsia" w:asciiTheme="minorEastAsia" w:hAnsiTheme="minorEastAsia" w:cstheme="minorEastAsia"/>
          <w:sz w:val="24"/>
          <w:szCs w:val="24"/>
          <w:lang w:bidi="ar"/>
        </w:rPr>
        <w:t>（5）目前人工智能应用发展面临的阻力</w:t>
      </w:r>
      <w:bookmarkEnd w:id="624"/>
    </w:p>
    <w:p>
      <w:pPr>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从业人员对目前人工智能应用发展面临的阻力排前3位为：1技术有待成熟（79.</w:t>
      </w:r>
      <w:r>
        <w:rPr>
          <w:rFonts w:hint="eastAsia" w:asciiTheme="minorEastAsia" w:hAnsiTheme="minorEastAsia" w:cstheme="minorEastAsia"/>
          <w:sz w:val="24"/>
          <w:szCs w:val="24"/>
          <w:lang w:val="en-US" w:eastAsia="zh-CN" w:bidi="ar"/>
        </w:rPr>
        <w:t>15</w:t>
      </w:r>
      <w:r>
        <w:rPr>
          <w:rFonts w:hint="eastAsia" w:asciiTheme="minorEastAsia" w:hAnsiTheme="minorEastAsia" w:cstheme="minorEastAsia"/>
          <w:sz w:val="24"/>
          <w:szCs w:val="24"/>
          <w:lang w:bidi="ar"/>
        </w:rPr>
        <w:t>%），2安全隐私问题（65.19%），3应用普及（59.69%），数据显示技术成熟度、安全隐私保护问题等是从业人员关注的重点。</w:t>
      </w:r>
    </w:p>
    <w:p>
      <w:pPr>
        <w:ind w:firstLine="360" w:firstLineChars="150"/>
        <w:jc w:val="center"/>
      </w:pPr>
      <w:r>
        <w:drawing>
          <wp:inline distT="0" distB="0" distL="114300" distR="114300">
            <wp:extent cx="4572000" cy="2743200"/>
            <wp:effectExtent l="4445" t="4445" r="14605" b="14605"/>
            <wp:docPr id="133"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0"/>
        </w:rPr>
      </w:pPr>
      <w:r>
        <w:rPr>
          <w:rFonts w:hint="eastAsia" w:hAnsi="Calibri" w:cs="Times New Roman"/>
          <w:kern w:val="2"/>
          <w:szCs w:val="20"/>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195</w:t>
      </w:r>
      <w:r>
        <w:rPr>
          <w:rFonts w:hint="eastAsia" w:hAnsi="Calibri" w:cs="Times New Roman"/>
          <w:kern w:val="2"/>
          <w:sz w:val="18"/>
          <w:szCs w:val="18"/>
          <w:lang w:bidi="ar"/>
        </w:rPr>
        <w:fldChar w:fldCharType="end"/>
      </w:r>
      <w:bookmarkStart w:id="625" w:name="_Toc3264"/>
      <w:bookmarkStart w:id="626" w:name="_Toc29074"/>
      <w:bookmarkStart w:id="627" w:name="_Toc16868"/>
      <w:r>
        <w:rPr>
          <w:rFonts w:hint="eastAsia" w:hAnsi="Calibri" w:cs="Times New Roman"/>
          <w:kern w:val="2"/>
          <w:szCs w:val="20"/>
          <w:lang w:bidi="ar"/>
        </w:rPr>
        <w:t>：目前人工智能应用的发展面临的最大阻力</w:t>
      </w:r>
      <w:bookmarkEnd w:id="625"/>
      <w:bookmarkEnd w:id="626"/>
      <w:bookmarkEnd w:id="627"/>
    </w:p>
    <w:p>
      <w:pPr>
        <w:jc w:val="left"/>
      </w:pPr>
      <w:r>
        <w:rPr>
          <w:rFonts w:hint="eastAsia" w:ascii="Calibri" w:hAnsi="Calibri" w:eastAsia="宋体" w:cs="宋体"/>
          <w:lang w:bidi="ar"/>
        </w:rPr>
        <w:t>（图表数据来源：从业人员版新技术应用与网络安全专题第</w:t>
      </w:r>
      <w:r>
        <w:rPr>
          <w:rFonts w:ascii="Calibri" w:hAnsi="Calibri" w:eastAsia="宋体"/>
          <w:lang w:bidi="ar"/>
        </w:rPr>
        <w:t>5</w:t>
      </w:r>
      <w:r>
        <w:rPr>
          <w:rFonts w:hint="eastAsia" w:ascii="Calibri" w:hAnsi="Calibri" w:eastAsia="宋体" w:cs="宋体"/>
          <w:lang w:bidi="ar"/>
        </w:rPr>
        <w:t>题：您认为目前人工智能应用的发展面临的最大阻力是？）</w:t>
      </w:r>
    </w:p>
    <w:p/>
    <w:p>
      <w:pPr>
        <w:ind w:firstLine="560"/>
        <w:outlineLvl w:val="2"/>
        <w:rPr>
          <w:rFonts w:asciiTheme="minorEastAsia" w:hAnsiTheme="minorEastAsia" w:cstheme="minorEastAsia"/>
          <w:sz w:val="24"/>
          <w:szCs w:val="24"/>
        </w:rPr>
      </w:pPr>
      <w:bookmarkStart w:id="628" w:name="_Toc4381"/>
      <w:r>
        <w:rPr>
          <w:rFonts w:hint="eastAsia" w:asciiTheme="minorEastAsia" w:hAnsiTheme="minorEastAsia" w:cstheme="minorEastAsia"/>
          <w:sz w:val="24"/>
          <w:szCs w:val="24"/>
          <w:lang w:bidi="ar"/>
        </w:rPr>
        <w:t>（6）对“AI换脸”应用等“深度伪造”为代表的新技术新应用的看法</w:t>
      </w:r>
      <w:bookmarkEnd w:id="628"/>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AI换脸”应用等“深度伪造”为代表的新技术新应用的看法排前3位为：1减低了生物识别技术可信度（76.57%）、2催生网络黑灰产业、带来社会风险（76.48%）、3深度伪造技术滥用危害国家安全（60.83%）。数据显示从业人员对深度伪造技术是比较担心的。</w:t>
      </w:r>
    </w:p>
    <w:p>
      <w:pPr>
        <w:jc w:val="center"/>
      </w:pPr>
      <w:r>
        <w:drawing>
          <wp:inline distT="0" distB="0" distL="114300" distR="114300">
            <wp:extent cx="5354320" cy="2869565"/>
            <wp:effectExtent l="4445" t="4445" r="13335" b="21590"/>
            <wp:docPr id="134"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pPr>
        <w:pStyle w:val="14"/>
        <w:widowControl w:val="0"/>
        <w:adjustRightInd w:val="0"/>
        <w:snapToGrid w:val="0"/>
        <w:spacing w:before="0" w:beforeAutospacing="0" w:after="0" w:afterAutospacing="0" w:line="360" w:lineRule="auto"/>
        <w:ind w:firstLine="480" w:firstLineChars="200"/>
        <w:jc w:val="center"/>
      </w:pPr>
      <w:r>
        <w:rPr>
          <w:rFonts w:hint="eastAsia" w:hAnsi="Calibri" w:cs="Times New Roman"/>
          <w:kern w:val="2"/>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196</w:t>
      </w:r>
      <w:r>
        <w:rPr>
          <w:rFonts w:hint="eastAsia" w:hAnsi="Calibri" w:cs="Times New Roman"/>
          <w:kern w:val="2"/>
          <w:sz w:val="18"/>
          <w:szCs w:val="18"/>
          <w:lang w:bidi="ar"/>
        </w:rPr>
        <w:fldChar w:fldCharType="end"/>
      </w:r>
      <w:bookmarkStart w:id="629" w:name="_Toc20005"/>
      <w:bookmarkStart w:id="630" w:name="_Toc31585"/>
      <w:bookmarkStart w:id="631" w:name="_Toc10007"/>
      <w:r>
        <w:rPr>
          <w:rFonts w:hint="eastAsia" w:hAnsi="Calibri" w:cs="Times New Roman"/>
          <w:kern w:val="2"/>
          <w:lang w:bidi="ar"/>
        </w:rPr>
        <w:t>：对“AI换脸”应用等“深度伪造”为代表的新技术新应用的看法</w:t>
      </w:r>
      <w:bookmarkEnd w:id="629"/>
      <w:bookmarkEnd w:id="630"/>
      <w:bookmarkEnd w:id="631"/>
    </w:p>
    <w:p>
      <w:pPr>
        <w:jc w:val="center"/>
      </w:pPr>
      <w:r>
        <w:rPr>
          <w:rFonts w:hint="eastAsia" w:ascii="Calibri" w:hAnsi="Calibri" w:eastAsia="宋体" w:cs="宋体"/>
          <w:lang w:bidi="ar"/>
        </w:rPr>
        <w:t>（图表数据来源：从业人员版新技术应用与网络安全专题第</w:t>
      </w:r>
      <w:r>
        <w:rPr>
          <w:rFonts w:ascii="Calibri" w:hAnsi="Calibri" w:eastAsia="宋体"/>
          <w:lang w:bidi="ar"/>
        </w:rPr>
        <w:t>6</w:t>
      </w:r>
      <w:r>
        <w:rPr>
          <w:rFonts w:hint="eastAsia" w:ascii="Calibri" w:hAnsi="Calibri" w:eastAsia="宋体" w:cs="宋体"/>
          <w:lang w:bidi="ar"/>
        </w:rPr>
        <w:t>题：近两年出现了“</w:t>
      </w:r>
      <w:r>
        <w:rPr>
          <w:rFonts w:ascii="Calibri" w:hAnsi="Calibri" w:eastAsia="宋体"/>
          <w:lang w:bidi="ar"/>
        </w:rPr>
        <w:t>AI</w:t>
      </w:r>
      <w:r>
        <w:rPr>
          <w:rFonts w:hint="eastAsia" w:ascii="Calibri" w:hAnsi="Calibri" w:eastAsia="宋体" w:cs="宋体"/>
          <w:lang w:bidi="ar"/>
        </w:rPr>
        <w:t>换脸”应用，您怎么看这种以“深度伪造”为代表的新技术新应用？）</w:t>
      </w:r>
    </w:p>
    <w:p>
      <w:pPr>
        <w:rPr>
          <w:sz w:val="24"/>
          <w:szCs w:val="24"/>
        </w:rPr>
      </w:pPr>
    </w:p>
    <w:p>
      <w:pPr>
        <w:ind w:firstLine="560"/>
        <w:outlineLvl w:val="2"/>
        <w:rPr>
          <w:rFonts w:asciiTheme="minorEastAsia" w:hAnsiTheme="minorEastAsia" w:cstheme="minorEastAsia"/>
          <w:sz w:val="24"/>
          <w:szCs w:val="24"/>
        </w:rPr>
      </w:pPr>
      <w:bookmarkStart w:id="632" w:name="_Toc4478"/>
      <w:r>
        <w:rPr>
          <w:rFonts w:hint="eastAsia" w:asciiTheme="minorEastAsia" w:hAnsiTheme="minorEastAsia" w:cstheme="minorEastAsia"/>
          <w:sz w:val="24"/>
          <w:szCs w:val="24"/>
          <w:lang w:bidi="ar"/>
        </w:rPr>
        <w:t>（7）对区块链的认识</w:t>
      </w:r>
      <w:bookmarkEnd w:id="632"/>
    </w:p>
    <w:p>
      <w:pPr>
        <w:ind w:firstLine="560"/>
        <w:rPr>
          <w:sz w:val="24"/>
          <w:szCs w:val="24"/>
        </w:rPr>
      </w:pPr>
      <w:r>
        <w:rPr>
          <w:rFonts w:hint="eastAsia" w:asciiTheme="minorEastAsia" w:hAnsiTheme="minorEastAsia" w:cstheme="minorEastAsia"/>
          <w:sz w:val="24"/>
          <w:szCs w:val="24"/>
          <w:lang w:bidi="ar"/>
        </w:rPr>
        <w:t>从业人员对区块链的认识看法为：54.08%从业人员认为一般，偶尔看到区块链的信息；2</w:t>
      </w:r>
      <w:r>
        <w:rPr>
          <w:rFonts w:hint="eastAsia" w:asciiTheme="minorEastAsia" w:hAnsiTheme="minorEastAsia" w:cstheme="minorEastAsia"/>
          <w:sz w:val="24"/>
          <w:szCs w:val="24"/>
          <w:lang w:val="en-US" w:eastAsia="zh-CN" w:bidi="ar"/>
        </w:rPr>
        <w:t>0</w:t>
      </w:r>
      <w:r>
        <w:rPr>
          <w:rFonts w:hint="eastAsia" w:asciiTheme="minorEastAsia" w:hAnsiTheme="minorEastAsia" w:cstheme="minorEastAsia"/>
          <w:sz w:val="24"/>
          <w:szCs w:val="24"/>
          <w:lang w:bidi="ar"/>
        </w:rPr>
        <w:t>.</w:t>
      </w:r>
      <w:r>
        <w:rPr>
          <w:rFonts w:hint="eastAsia" w:asciiTheme="minorEastAsia" w:hAnsiTheme="minorEastAsia" w:cstheme="minorEastAsia"/>
          <w:sz w:val="24"/>
          <w:szCs w:val="24"/>
          <w:lang w:val="en-US" w:eastAsia="zh-CN" w:bidi="ar"/>
        </w:rPr>
        <w:t>55</w:t>
      </w:r>
      <w:r>
        <w:rPr>
          <w:rFonts w:hint="eastAsia" w:asciiTheme="minorEastAsia" w:hAnsiTheme="minorEastAsia" w:cstheme="minorEastAsia"/>
          <w:sz w:val="24"/>
          <w:szCs w:val="24"/>
          <w:lang w:bidi="ar"/>
        </w:rPr>
        <w:t>%从业人员对区块链不了解，听说过；也有</w:t>
      </w:r>
      <w:r>
        <w:rPr>
          <w:rFonts w:hint="eastAsia" w:asciiTheme="minorEastAsia" w:hAnsiTheme="minorEastAsia" w:cstheme="minorEastAsia"/>
          <w:sz w:val="24"/>
          <w:szCs w:val="24"/>
          <w:lang w:val="en-US" w:eastAsia="zh-CN" w:bidi="ar"/>
        </w:rPr>
        <w:t>7</w:t>
      </w:r>
      <w:r>
        <w:rPr>
          <w:rFonts w:hint="eastAsia" w:asciiTheme="minorEastAsia" w:hAnsiTheme="minorEastAsia" w:cstheme="minorEastAsia"/>
          <w:sz w:val="24"/>
          <w:szCs w:val="24"/>
          <w:lang w:bidi="ar"/>
        </w:rPr>
        <w:t>.4</w:t>
      </w:r>
      <w:r>
        <w:rPr>
          <w:rFonts w:hint="eastAsia" w:asciiTheme="minorEastAsia" w:hAnsiTheme="minorEastAsia" w:cstheme="minorEastAsia"/>
          <w:sz w:val="24"/>
          <w:szCs w:val="24"/>
          <w:lang w:val="en-US" w:eastAsia="zh-CN" w:bidi="ar"/>
        </w:rPr>
        <w:t>7</w:t>
      </w:r>
      <w:r>
        <w:rPr>
          <w:rFonts w:hint="eastAsia" w:asciiTheme="minorEastAsia" w:hAnsiTheme="minorEastAsia" w:cstheme="minorEastAsia"/>
          <w:sz w:val="24"/>
          <w:szCs w:val="24"/>
          <w:lang w:bidi="ar"/>
        </w:rPr>
        <w:t>%完全不了解。数据显示从业人员对区块链了解程度一般或不高。</w:t>
      </w:r>
    </w:p>
    <w:p>
      <w:pPr>
        <w:jc w:val="center"/>
      </w:pPr>
    </w:p>
    <w:p>
      <w:pPr>
        <w:jc w:val="center"/>
      </w:pPr>
      <w:r>
        <w:drawing>
          <wp:inline distT="0" distB="0" distL="114300" distR="114300">
            <wp:extent cx="4707890" cy="3218815"/>
            <wp:effectExtent l="4445" t="4445" r="12065" b="15240"/>
            <wp:docPr id="135"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0"/>
        </w:rPr>
      </w:pPr>
      <w:r>
        <w:rPr>
          <w:rFonts w:hint="eastAsia" w:hAnsi="Calibri" w:cs="Times New Roman"/>
          <w:kern w:val="2"/>
          <w:szCs w:val="20"/>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197</w:t>
      </w:r>
      <w:r>
        <w:rPr>
          <w:rFonts w:hint="eastAsia" w:hAnsi="Calibri" w:cs="Times New Roman"/>
          <w:kern w:val="2"/>
          <w:sz w:val="18"/>
          <w:szCs w:val="18"/>
          <w:lang w:bidi="ar"/>
        </w:rPr>
        <w:fldChar w:fldCharType="end"/>
      </w:r>
      <w:bookmarkStart w:id="633" w:name="_Toc24533"/>
      <w:bookmarkStart w:id="634" w:name="_Toc25609"/>
      <w:bookmarkStart w:id="635" w:name="_Toc27116"/>
      <w:r>
        <w:rPr>
          <w:rFonts w:hint="eastAsia" w:hAnsi="Calibri" w:cs="Times New Roman"/>
          <w:kern w:val="2"/>
          <w:szCs w:val="20"/>
          <w:lang w:bidi="ar"/>
        </w:rPr>
        <w:t>：对区块链的了解程度</w:t>
      </w:r>
      <w:bookmarkEnd w:id="633"/>
      <w:bookmarkEnd w:id="634"/>
      <w:bookmarkEnd w:id="635"/>
    </w:p>
    <w:p>
      <w:pPr>
        <w:jc w:val="left"/>
      </w:pPr>
      <w:r>
        <w:rPr>
          <w:rFonts w:hint="eastAsia" w:ascii="Calibri" w:hAnsi="Calibri" w:eastAsia="宋体" w:cs="宋体"/>
          <w:lang w:bidi="ar"/>
        </w:rPr>
        <w:t>（图表数据来源：</w:t>
      </w:r>
      <w:bookmarkStart w:id="636" w:name="_Hlk48644502"/>
      <w:r>
        <w:rPr>
          <w:rFonts w:hint="eastAsia" w:ascii="Calibri" w:hAnsi="Calibri" w:eastAsia="宋体" w:cs="宋体"/>
          <w:lang w:bidi="ar"/>
        </w:rPr>
        <w:t>从业人员版新技术应用与网络安全专题第</w:t>
      </w:r>
      <w:bookmarkEnd w:id="636"/>
      <w:r>
        <w:rPr>
          <w:rFonts w:ascii="Calibri" w:hAnsi="Calibri" w:eastAsia="宋体"/>
          <w:lang w:bidi="ar"/>
        </w:rPr>
        <w:t>7</w:t>
      </w:r>
      <w:r>
        <w:rPr>
          <w:rFonts w:hint="eastAsia" w:ascii="Calibri" w:hAnsi="Calibri" w:eastAsia="宋体" w:cs="宋体"/>
          <w:lang w:bidi="ar"/>
        </w:rPr>
        <w:t>题：对区块链，您了解多少？）</w:t>
      </w:r>
    </w:p>
    <w:p>
      <w:pPr>
        <w:rPr>
          <w:sz w:val="24"/>
          <w:szCs w:val="24"/>
        </w:rPr>
      </w:pPr>
    </w:p>
    <w:p>
      <w:pPr>
        <w:ind w:firstLine="560"/>
        <w:outlineLvl w:val="2"/>
        <w:rPr>
          <w:rFonts w:asciiTheme="minorEastAsia" w:hAnsiTheme="minorEastAsia" w:cstheme="minorEastAsia"/>
          <w:sz w:val="24"/>
          <w:szCs w:val="24"/>
        </w:rPr>
      </w:pPr>
      <w:bookmarkStart w:id="637" w:name="_Toc9533"/>
      <w:r>
        <w:rPr>
          <w:rFonts w:hint="eastAsia" w:asciiTheme="minorEastAsia" w:hAnsiTheme="minorEastAsia" w:cstheme="minorEastAsia"/>
          <w:sz w:val="24"/>
          <w:szCs w:val="24"/>
          <w:lang w:bidi="ar"/>
        </w:rPr>
        <w:t>（8）区块链未来发展趋势</w:t>
      </w:r>
      <w:bookmarkEnd w:id="637"/>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区块链未来发展趋势的看法：认为会广泛应用于各行业领域最多，占48.08%，认为只会在某些领域（金融）兴盛的占27.14%和认为无法预料的占20.35%，认为只是一时兴起，最终会被淘汰的4.42%。看好区块链发展的比例不低。</w:t>
      </w:r>
    </w:p>
    <w:p>
      <w:pPr>
        <w:jc w:val="center"/>
      </w:pPr>
      <w:r>
        <w:drawing>
          <wp:inline distT="0" distB="0" distL="114300" distR="114300">
            <wp:extent cx="4720590" cy="3368675"/>
            <wp:effectExtent l="4445" t="4445" r="18415" b="17780"/>
            <wp:docPr id="136"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0"/>
        </w:rPr>
      </w:pPr>
      <w:r>
        <w:rPr>
          <w:rFonts w:hint="eastAsia" w:hAnsi="Calibri" w:cs="Times New Roman"/>
          <w:kern w:val="2"/>
          <w:szCs w:val="20"/>
          <w:lang w:bidi="ar"/>
        </w:rPr>
        <w:t xml:space="preserve">图表 </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198</w:t>
      </w:r>
      <w:r>
        <w:rPr>
          <w:rFonts w:hint="eastAsia" w:hAnsi="Calibri" w:cs="Times New Roman"/>
          <w:kern w:val="2"/>
          <w:sz w:val="18"/>
          <w:szCs w:val="18"/>
          <w:lang w:bidi="ar"/>
        </w:rPr>
        <w:fldChar w:fldCharType="end"/>
      </w:r>
      <w:bookmarkStart w:id="638" w:name="_Toc22267"/>
      <w:bookmarkStart w:id="639" w:name="_Toc13256"/>
      <w:bookmarkStart w:id="640" w:name="_Toc11610"/>
      <w:r>
        <w:rPr>
          <w:rFonts w:hint="eastAsia" w:hAnsi="Calibri" w:cs="Times New Roman"/>
          <w:kern w:val="2"/>
          <w:szCs w:val="20"/>
          <w:lang w:bidi="ar"/>
        </w:rPr>
        <w:t>：区块链未来发展趋势的看法</w:t>
      </w:r>
      <w:bookmarkEnd w:id="638"/>
      <w:bookmarkEnd w:id="639"/>
      <w:bookmarkEnd w:id="640"/>
    </w:p>
    <w:p>
      <w:pPr>
        <w:jc w:val="left"/>
        <w:rPr>
          <w:rFonts w:ascii="Calibri" w:hAnsi="Calibri" w:eastAsia="宋体" w:cs="宋体"/>
          <w:lang w:bidi="ar"/>
        </w:rPr>
      </w:pPr>
      <w:r>
        <w:rPr>
          <w:rFonts w:hint="eastAsia" w:ascii="Calibri" w:hAnsi="Calibri" w:eastAsia="宋体" w:cs="宋体"/>
          <w:lang w:bidi="ar"/>
        </w:rPr>
        <w:t>（图表数据来源：从业人员版新技术应用与网络安全专题第</w:t>
      </w:r>
      <w:r>
        <w:rPr>
          <w:rFonts w:ascii="Calibri" w:hAnsi="Calibri" w:eastAsia="宋体"/>
          <w:lang w:bidi="ar"/>
        </w:rPr>
        <w:t>8</w:t>
      </w:r>
      <w:r>
        <w:rPr>
          <w:rFonts w:hint="eastAsia" w:ascii="Calibri" w:hAnsi="Calibri" w:eastAsia="宋体" w:cs="宋体"/>
          <w:lang w:bidi="ar"/>
        </w:rPr>
        <w:t>题：您觉得区块链未来发展会如何？）</w:t>
      </w:r>
    </w:p>
    <w:p>
      <w:pPr>
        <w:jc w:val="center"/>
        <w:rPr>
          <w:rFonts w:ascii="Calibri" w:hAnsi="Calibri" w:eastAsia="宋体" w:cs="宋体"/>
          <w:lang w:bidi="ar"/>
        </w:rPr>
      </w:pPr>
    </w:p>
    <w:p>
      <w:pPr>
        <w:ind w:firstLine="560"/>
        <w:outlineLvl w:val="2"/>
        <w:rPr>
          <w:rFonts w:asciiTheme="minorEastAsia" w:hAnsiTheme="minorEastAsia" w:cstheme="minorEastAsia"/>
          <w:sz w:val="24"/>
          <w:szCs w:val="24"/>
        </w:rPr>
      </w:pPr>
      <w:bookmarkStart w:id="641" w:name="_Toc12489"/>
      <w:r>
        <w:rPr>
          <w:rFonts w:hint="eastAsia" w:asciiTheme="minorEastAsia" w:hAnsiTheme="minorEastAsia" w:cstheme="minorEastAsia"/>
          <w:sz w:val="24"/>
          <w:szCs w:val="24"/>
          <w:lang w:bidi="ar"/>
        </w:rPr>
        <w:t>（9）所在单位对大数据技术应用情况</w:t>
      </w:r>
      <w:bookmarkEnd w:id="641"/>
    </w:p>
    <w:p>
      <w:pPr>
        <w:ind w:firstLine="560"/>
        <w:rPr>
          <w:sz w:val="24"/>
          <w:szCs w:val="24"/>
        </w:rPr>
      </w:pPr>
      <w:r>
        <w:rPr>
          <w:rFonts w:hint="eastAsia" w:asciiTheme="minorEastAsia" w:hAnsiTheme="minorEastAsia" w:cstheme="minorEastAsia"/>
          <w:sz w:val="24"/>
          <w:szCs w:val="24"/>
          <w:lang w:bidi="ar"/>
        </w:rPr>
        <w:t>从业人员所在单位对大数据技术的应用情况方面，56.48%的从业人员所在单位有应用了大数据技术；22.59%的从业人员所在单位没有应用大数据技术，20.92%表示不清楚。数据显示大数据开始在从业人员单位得到较广泛的应用。</w:t>
      </w:r>
    </w:p>
    <w:p>
      <w:pPr>
        <w:ind w:leftChars="-118" w:hanging="283" w:hangingChars="118"/>
        <w:jc w:val="center"/>
      </w:pPr>
      <w:r>
        <w:drawing>
          <wp:inline distT="0" distB="0" distL="114300" distR="114300">
            <wp:extent cx="4572000" cy="2743200"/>
            <wp:effectExtent l="4445" t="4445" r="14605" b="14605"/>
            <wp:docPr id="137"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0"/>
        </w:rPr>
      </w:pPr>
      <w:r>
        <w:rPr>
          <w:rFonts w:hint="eastAsia" w:hAnsi="Calibri" w:cs="Times New Roman"/>
          <w:kern w:val="2"/>
          <w:szCs w:val="20"/>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199</w:t>
      </w:r>
      <w:r>
        <w:rPr>
          <w:rFonts w:hint="eastAsia" w:hAnsi="Calibri" w:cs="Times New Roman"/>
          <w:kern w:val="2"/>
          <w:sz w:val="18"/>
          <w:szCs w:val="18"/>
          <w:lang w:bidi="ar"/>
        </w:rPr>
        <w:fldChar w:fldCharType="end"/>
      </w:r>
      <w:bookmarkStart w:id="642" w:name="_Toc11447"/>
      <w:bookmarkStart w:id="643" w:name="_Toc16309"/>
      <w:bookmarkStart w:id="644" w:name="_Toc17851"/>
      <w:r>
        <w:rPr>
          <w:rFonts w:hint="eastAsia" w:hAnsi="Calibri" w:cs="Times New Roman"/>
          <w:kern w:val="2"/>
          <w:szCs w:val="20"/>
          <w:lang w:bidi="ar"/>
        </w:rPr>
        <w:t>：所在单位大数据技术应用情况</w:t>
      </w:r>
      <w:bookmarkEnd w:id="642"/>
      <w:bookmarkEnd w:id="643"/>
      <w:bookmarkEnd w:id="644"/>
    </w:p>
    <w:p>
      <w:pPr>
        <w:jc w:val="left"/>
        <w:rPr>
          <w:rFonts w:ascii="Calibri" w:hAnsi="Calibri" w:eastAsia="宋体" w:cs="宋体"/>
          <w:lang w:bidi="ar"/>
        </w:rPr>
      </w:pPr>
      <w:r>
        <w:rPr>
          <w:rFonts w:hint="eastAsia" w:ascii="Calibri" w:hAnsi="Calibri" w:eastAsia="宋体" w:cs="宋体"/>
          <w:lang w:bidi="ar"/>
        </w:rPr>
        <w:t>（图表数据来源：从业人员版新技术应用与网络安全专题第</w:t>
      </w:r>
      <w:r>
        <w:rPr>
          <w:rFonts w:ascii="Calibri" w:hAnsi="Calibri" w:eastAsia="宋体"/>
          <w:lang w:bidi="ar"/>
        </w:rPr>
        <w:t>9</w:t>
      </w:r>
      <w:r>
        <w:rPr>
          <w:rFonts w:hint="eastAsia" w:ascii="Calibri" w:hAnsi="Calibri" w:eastAsia="宋体" w:cs="宋体"/>
          <w:lang w:bidi="ar"/>
        </w:rPr>
        <w:t>题：您现所在单位是否应用了大数据技术？）</w:t>
      </w:r>
    </w:p>
    <w:p>
      <w:pPr>
        <w:jc w:val="center"/>
        <w:rPr>
          <w:rFonts w:ascii="Calibri" w:hAnsi="Calibri" w:eastAsia="宋体" w:cs="宋体"/>
          <w:lang w:bidi="ar"/>
        </w:rPr>
      </w:pPr>
    </w:p>
    <w:p>
      <w:pPr>
        <w:ind w:firstLine="560"/>
        <w:outlineLvl w:val="2"/>
        <w:rPr>
          <w:rFonts w:asciiTheme="minorEastAsia" w:hAnsiTheme="minorEastAsia" w:cstheme="minorEastAsia"/>
          <w:sz w:val="24"/>
          <w:szCs w:val="24"/>
        </w:rPr>
      </w:pPr>
      <w:bookmarkStart w:id="645" w:name="_Toc27005"/>
      <w:r>
        <w:rPr>
          <w:rFonts w:hint="eastAsia" w:asciiTheme="minorEastAsia" w:hAnsiTheme="minorEastAsia" w:cstheme="minorEastAsia"/>
          <w:sz w:val="24"/>
          <w:szCs w:val="24"/>
          <w:lang w:bidi="ar"/>
        </w:rPr>
        <w:t>（10）目前大数据技术应用存在的问题</w:t>
      </w:r>
      <w:bookmarkEnd w:id="645"/>
    </w:p>
    <w:p>
      <w:pPr>
        <w:ind w:firstLine="560"/>
        <w:rPr>
          <w:rFonts w:hAnsi="Calibri" w:cs="Times New Roman"/>
          <w:sz w:val="24"/>
          <w:szCs w:val="24"/>
          <w:lang w:bidi="ar"/>
        </w:rPr>
      </w:pPr>
      <w:r>
        <w:rPr>
          <w:rFonts w:hint="eastAsia" w:asciiTheme="minorEastAsia" w:hAnsiTheme="minorEastAsia" w:cstheme="minorEastAsia"/>
          <w:sz w:val="24"/>
          <w:szCs w:val="24"/>
          <w:lang w:bidi="ar"/>
        </w:rPr>
        <w:t>目前大数据技术应用存在的问题排前5位是：1专业人员匮乏（关注度63.42%），2数据采集渠道不畅（57.82%），3缺少数据共享规范支持（57.13%），4监管制度不完善，担心数据安全问题（55.16%），5没有相关预算（35.89%）。数据显示人才、渠道、数据、规范等问题是大家比较关注的。</w:t>
      </w:r>
    </w:p>
    <w:p>
      <w:pPr>
        <w:pStyle w:val="14"/>
        <w:widowControl w:val="0"/>
        <w:adjustRightInd w:val="0"/>
        <w:snapToGrid w:val="0"/>
        <w:spacing w:before="0" w:beforeAutospacing="0" w:after="0" w:afterAutospacing="0" w:line="360" w:lineRule="auto"/>
        <w:ind w:firstLine="480" w:firstLineChars="200"/>
        <w:jc w:val="center"/>
        <w:rPr>
          <w:rFonts w:hAnsi="Calibri" w:cs="Times New Roman"/>
          <w:kern w:val="2"/>
          <w:lang w:bidi="ar"/>
        </w:rPr>
      </w:pPr>
      <w:r>
        <w:drawing>
          <wp:inline distT="0" distB="0" distL="114300" distR="114300">
            <wp:extent cx="5019675" cy="2686050"/>
            <wp:effectExtent l="4445" t="4445" r="5080" b="14605"/>
            <wp:docPr id="138"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pPr>
        <w:pStyle w:val="14"/>
        <w:widowControl w:val="0"/>
        <w:adjustRightInd w:val="0"/>
        <w:snapToGrid w:val="0"/>
        <w:spacing w:before="0" w:beforeAutospacing="0" w:after="0" w:afterAutospacing="0" w:line="360" w:lineRule="auto"/>
        <w:ind w:firstLine="480" w:firstLineChars="200"/>
        <w:jc w:val="center"/>
      </w:pPr>
      <w:r>
        <w:rPr>
          <w:rFonts w:hint="eastAsia" w:hAnsi="Calibri" w:cs="Times New Roman"/>
          <w:kern w:val="2"/>
          <w:lang w:bidi="ar"/>
        </w:rPr>
        <w:t xml:space="preserve">图表 </w:t>
      </w:r>
      <w:r>
        <w:rPr>
          <w:rFonts w:hint="eastAsia" w:hAnsi="Calibri" w:cs="Times New Roman"/>
          <w:kern w:val="2"/>
          <w:lang w:bidi="ar"/>
        </w:rPr>
        <w:fldChar w:fldCharType="begin"/>
      </w:r>
      <w:r>
        <w:rPr>
          <w:rFonts w:hint="eastAsia" w:hAnsi="Calibri" w:cs="Times New Roman"/>
          <w:kern w:val="2"/>
          <w:lang w:bidi="ar"/>
        </w:rPr>
        <w:instrText xml:space="preserve"> SEQ 图表 \* ARABIC </w:instrText>
      </w:r>
      <w:r>
        <w:rPr>
          <w:rFonts w:hint="eastAsia" w:hAnsi="Calibri" w:cs="Times New Roman"/>
          <w:kern w:val="2"/>
          <w:lang w:bidi="ar"/>
        </w:rPr>
        <w:fldChar w:fldCharType="separate"/>
      </w:r>
      <w:r>
        <w:rPr>
          <w:rFonts w:hint="eastAsia" w:hAnsi="Calibri" w:cs="Times New Roman"/>
          <w:kern w:val="2"/>
          <w:lang w:bidi="ar"/>
        </w:rPr>
        <w:t>200</w:t>
      </w:r>
      <w:r>
        <w:rPr>
          <w:rFonts w:hint="eastAsia" w:hAnsi="Calibri" w:cs="Times New Roman"/>
          <w:kern w:val="2"/>
          <w:lang w:bidi="ar"/>
        </w:rPr>
        <w:fldChar w:fldCharType="end"/>
      </w:r>
      <w:bookmarkStart w:id="646" w:name="_Toc16851"/>
      <w:bookmarkStart w:id="647" w:name="_Toc70"/>
      <w:bookmarkStart w:id="648" w:name="_Toc6726"/>
      <w:r>
        <w:rPr>
          <w:rFonts w:hint="eastAsia" w:hAnsi="Calibri" w:cs="Times New Roman"/>
          <w:kern w:val="2"/>
          <w:lang w:bidi="ar"/>
        </w:rPr>
        <w:t>：目前大数据技术应用存在的问题</w:t>
      </w:r>
      <w:bookmarkEnd w:id="646"/>
      <w:bookmarkEnd w:id="647"/>
      <w:bookmarkEnd w:id="648"/>
    </w:p>
    <w:p>
      <w:r>
        <w:rPr>
          <w:rFonts w:hint="eastAsia" w:ascii="Calibri" w:hAnsi="Calibri" w:eastAsia="宋体" w:cs="宋体"/>
          <w:lang w:bidi="ar"/>
        </w:rPr>
        <w:t>（图表数据来源：从业人员版新技术应用与网络安全专题第</w:t>
      </w:r>
      <w:r>
        <w:rPr>
          <w:rFonts w:ascii="Calibri" w:hAnsi="Calibri" w:eastAsia="宋体"/>
          <w:lang w:bidi="ar"/>
        </w:rPr>
        <w:t>10</w:t>
      </w:r>
      <w:r>
        <w:rPr>
          <w:rFonts w:hint="eastAsia" w:ascii="Calibri" w:hAnsi="Calibri" w:eastAsia="宋体" w:cs="宋体"/>
          <w:lang w:bidi="ar"/>
        </w:rPr>
        <w:t>题：您认为目前大数据技术应用上存在哪些问题？）</w:t>
      </w:r>
    </w:p>
    <w:p>
      <w:pPr>
        <w:rPr>
          <w:sz w:val="24"/>
          <w:szCs w:val="24"/>
        </w:rPr>
      </w:pPr>
    </w:p>
    <w:p>
      <w:pPr>
        <w:ind w:firstLine="560"/>
        <w:outlineLvl w:val="2"/>
        <w:rPr>
          <w:rFonts w:asciiTheme="minorEastAsia" w:hAnsiTheme="minorEastAsia" w:cstheme="minorEastAsia"/>
          <w:sz w:val="24"/>
          <w:szCs w:val="24"/>
        </w:rPr>
      </w:pPr>
      <w:bookmarkStart w:id="649" w:name="_Toc24137"/>
      <w:r>
        <w:rPr>
          <w:rFonts w:hint="eastAsia" w:asciiTheme="minorEastAsia" w:hAnsiTheme="minorEastAsia" w:cstheme="minorEastAsia"/>
          <w:sz w:val="24"/>
          <w:szCs w:val="24"/>
          <w:lang w:bidi="ar"/>
        </w:rPr>
        <w:t>（11）对物联网的应用的感受</w:t>
      </w:r>
      <w:bookmarkEnd w:id="649"/>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从业人员对物联网应用的感受排前3位是：1智能家居领域（关注度74.48%）2智能物流（52.81%），3智能交通（49.56%）。显示在智能家居、物流、交通等领域物联网技术应用比较广泛。</w:t>
      </w:r>
    </w:p>
    <w:p>
      <w:pPr>
        <w:jc w:val="center"/>
      </w:pPr>
      <w:r>
        <w:drawing>
          <wp:inline distT="0" distB="0" distL="114300" distR="114300">
            <wp:extent cx="4572000" cy="2743200"/>
            <wp:effectExtent l="4445" t="4445" r="14605" b="14605"/>
            <wp:docPr id="139"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pPr>
        <w:pStyle w:val="14"/>
        <w:widowControl w:val="0"/>
        <w:adjustRightInd w:val="0"/>
        <w:snapToGrid w:val="0"/>
        <w:spacing w:before="0" w:beforeAutospacing="0" w:after="0" w:afterAutospacing="0" w:line="360" w:lineRule="auto"/>
        <w:ind w:firstLine="480" w:firstLineChars="200"/>
        <w:jc w:val="center"/>
        <w:rPr>
          <w:rFonts w:asciiTheme="minorEastAsia" w:hAnsiTheme="minorEastAsia" w:eastAsiaTheme="minorEastAsia" w:cstheme="minorEastAsia"/>
          <w:szCs w:val="18"/>
        </w:rPr>
      </w:pPr>
      <w:r>
        <w:rPr>
          <w:rFonts w:hint="eastAsia" w:asciiTheme="minorEastAsia" w:hAnsiTheme="minorEastAsia" w:eastAsiaTheme="minorEastAsia" w:cstheme="minorEastAsia"/>
          <w:kern w:val="2"/>
          <w:szCs w:val="18"/>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201</w:t>
      </w:r>
      <w:r>
        <w:rPr>
          <w:rFonts w:hint="eastAsia" w:hAnsi="Calibri" w:cs="Times New Roman"/>
          <w:kern w:val="2"/>
          <w:sz w:val="18"/>
          <w:szCs w:val="18"/>
          <w:lang w:bidi="ar"/>
        </w:rPr>
        <w:fldChar w:fldCharType="end"/>
      </w:r>
      <w:bookmarkStart w:id="650" w:name="_Toc20728"/>
      <w:bookmarkStart w:id="651" w:name="_Toc2027"/>
      <w:bookmarkStart w:id="652" w:name="_Toc32213"/>
      <w:r>
        <w:rPr>
          <w:rFonts w:hint="eastAsia" w:asciiTheme="minorEastAsia" w:hAnsiTheme="minorEastAsia" w:eastAsiaTheme="minorEastAsia" w:cstheme="minorEastAsia"/>
          <w:kern w:val="2"/>
          <w:szCs w:val="18"/>
          <w:lang w:bidi="ar"/>
        </w:rPr>
        <w:t>：体验过物联网应用的领域</w:t>
      </w:r>
      <w:bookmarkEnd w:id="650"/>
      <w:bookmarkEnd w:id="651"/>
      <w:bookmarkEnd w:id="652"/>
    </w:p>
    <w:p>
      <w:pPr>
        <w:jc w:val="left"/>
        <w:rPr>
          <w:rFonts w:asciiTheme="minorEastAsia" w:hAnsiTheme="minorEastAsia" w:cstheme="minorEastAsia"/>
        </w:rPr>
      </w:pPr>
      <w:r>
        <w:rPr>
          <w:rFonts w:hint="eastAsia" w:asciiTheme="minorEastAsia" w:hAnsiTheme="minorEastAsia" w:cstheme="minorEastAsia"/>
          <w:lang w:bidi="ar"/>
        </w:rPr>
        <w:t>（图表数据来源：从业人员版新技术应用与网络安全专题第11题：您在哪些领域体验过物联网的应用？）</w:t>
      </w:r>
    </w:p>
    <w:p>
      <w:pPr>
        <w:spacing w:line="240" w:lineRule="auto"/>
        <w:ind w:firstLine="562"/>
        <w:rPr>
          <w:rFonts w:asciiTheme="minorEastAsia" w:hAnsiTheme="minorEastAsia" w:cstheme="minorEastAsia"/>
          <w:b/>
          <w:kern w:val="44"/>
          <w:sz w:val="28"/>
          <w:szCs w:val="28"/>
        </w:rPr>
      </w:pPr>
    </w:p>
    <w:p>
      <w:pPr>
        <w:ind w:firstLine="560"/>
        <w:outlineLvl w:val="2"/>
        <w:rPr>
          <w:rFonts w:asciiTheme="minorEastAsia" w:hAnsiTheme="minorEastAsia" w:cstheme="minorEastAsia"/>
          <w:sz w:val="24"/>
          <w:szCs w:val="24"/>
        </w:rPr>
      </w:pPr>
      <w:bookmarkStart w:id="653" w:name="_Toc20570"/>
      <w:r>
        <w:rPr>
          <w:rFonts w:hint="eastAsia" w:asciiTheme="minorEastAsia" w:hAnsiTheme="minorEastAsia" w:cstheme="minorEastAsia"/>
          <w:sz w:val="24"/>
          <w:szCs w:val="24"/>
          <w:lang w:bidi="ar"/>
        </w:rPr>
        <w:t>（12）物联网安全风险认知</w:t>
      </w:r>
      <w:bookmarkEnd w:id="653"/>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当下的物联网安全风险看法为：79.25%认为信息安全风险高，68.83%认为物联网设备不安全，57.62%从业人员认为企业未建立完善的安全管理机制，53.29%认为物联网使用人员易误操作。数据显示从业人员对物联网的安全风险是比较担心的。</w:t>
      </w:r>
    </w:p>
    <w:p>
      <w:pPr>
        <w:jc w:val="center"/>
      </w:pPr>
      <w:r>
        <w:drawing>
          <wp:inline distT="0" distB="0" distL="114300" distR="114300">
            <wp:extent cx="5104130" cy="2705735"/>
            <wp:effectExtent l="4445" t="4445" r="15875" b="13970"/>
            <wp:docPr id="140"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202</w:t>
      </w:r>
      <w:r>
        <w:rPr>
          <w:rFonts w:hint="eastAsia" w:hAnsi="Calibri" w:cs="Times New Roman"/>
          <w:kern w:val="2"/>
          <w:sz w:val="18"/>
          <w:szCs w:val="18"/>
          <w:lang w:bidi="ar"/>
        </w:rPr>
        <w:fldChar w:fldCharType="end"/>
      </w:r>
      <w:bookmarkStart w:id="654" w:name="_Toc17398"/>
      <w:bookmarkStart w:id="655" w:name="_Toc41"/>
      <w:bookmarkStart w:id="656" w:name="_Toc27775"/>
      <w:r>
        <w:rPr>
          <w:rFonts w:hint="eastAsia" w:hAnsi="Calibri" w:cs="Times New Roman"/>
          <w:kern w:val="2"/>
          <w:szCs w:val="18"/>
          <w:lang w:bidi="ar"/>
        </w:rPr>
        <w:t>：物联网安全风险</w:t>
      </w:r>
      <w:bookmarkEnd w:id="654"/>
      <w:bookmarkEnd w:id="655"/>
      <w:bookmarkEnd w:id="656"/>
    </w:p>
    <w:p>
      <w:pPr>
        <w:jc w:val="left"/>
      </w:pPr>
      <w:r>
        <w:rPr>
          <w:rFonts w:hint="eastAsia" w:ascii="Calibri" w:hAnsi="Calibri" w:eastAsia="宋体" w:cs="宋体"/>
          <w:lang w:bidi="ar"/>
        </w:rPr>
        <w:t>（图表数据来源：从业人员版新技术应用与网络安全专题第</w:t>
      </w:r>
      <w:r>
        <w:rPr>
          <w:rFonts w:ascii="Calibri" w:hAnsi="Calibri" w:eastAsia="宋体"/>
          <w:lang w:bidi="ar"/>
        </w:rPr>
        <w:t>12</w:t>
      </w:r>
      <w:r>
        <w:rPr>
          <w:rFonts w:hint="eastAsia" w:ascii="Calibri" w:hAnsi="Calibri" w:eastAsia="宋体" w:cs="宋体"/>
          <w:lang w:bidi="ar"/>
        </w:rPr>
        <w:t>题：您认为当下的物联网安全风险主要存在哪些方面？）</w:t>
      </w:r>
    </w:p>
    <w:p>
      <w:pPr>
        <w:spacing w:line="240" w:lineRule="auto"/>
        <w:ind w:firstLine="562"/>
        <w:rPr>
          <w:rFonts w:ascii="黑体" w:hAnsi="宋体" w:eastAsia="黑体" w:cs="黑体"/>
          <w:b/>
          <w:kern w:val="44"/>
          <w:sz w:val="28"/>
          <w:szCs w:val="28"/>
        </w:rPr>
      </w:pPr>
    </w:p>
    <w:p>
      <w:pPr>
        <w:ind w:firstLine="560"/>
        <w:outlineLvl w:val="2"/>
        <w:rPr>
          <w:rFonts w:asciiTheme="minorEastAsia" w:hAnsiTheme="minorEastAsia" w:cstheme="minorEastAsia"/>
          <w:sz w:val="24"/>
          <w:szCs w:val="24"/>
        </w:rPr>
      </w:pPr>
      <w:bookmarkStart w:id="657" w:name="_Toc12291"/>
      <w:r>
        <w:rPr>
          <w:rFonts w:hint="eastAsia" w:asciiTheme="minorEastAsia" w:hAnsiTheme="minorEastAsia" w:cstheme="minorEastAsia"/>
          <w:sz w:val="24"/>
          <w:szCs w:val="24"/>
          <w:lang w:bidi="ar"/>
        </w:rPr>
        <w:t>（13）数字政府和智慧城市的网络安全状况评价</w:t>
      </w:r>
      <w:bookmarkEnd w:id="657"/>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从业人员对数字政府和智慧城市的网络安全状况评价：9.34%从业人员认为非常安全，44.15%认为比较安全，41.30%认为一般。数据显示超过一半的从业人员认为数字政府和智慧城市的网络安全状况是比较安全的。</w:t>
      </w:r>
    </w:p>
    <w:p>
      <w:pPr>
        <w:jc w:val="center"/>
      </w:pPr>
      <w:r>
        <w:drawing>
          <wp:inline distT="0" distB="0" distL="114300" distR="114300">
            <wp:extent cx="4572000" cy="2743200"/>
            <wp:effectExtent l="4445" t="4445" r="14605" b="14605"/>
            <wp:docPr id="141"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203</w:t>
      </w:r>
      <w:r>
        <w:rPr>
          <w:rFonts w:hint="eastAsia" w:hAnsi="Calibri" w:cs="Times New Roman"/>
          <w:kern w:val="2"/>
          <w:sz w:val="18"/>
          <w:szCs w:val="18"/>
          <w:lang w:bidi="ar"/>
        </w:rPr>
        <w:fldChar w:fldCharType="end"/>
      </w:r>
      <w:bookmarkStart w:id="658" w:name="_Toc17948"/>
      <w:bookmarkStart w:id="659" w:name="_Toc16476"/>
      <w:bookmarkStart w:id="660" w:name="_Toc15796"/>
      <w:r>
        <w:rPr>
          <w:rFonts w:hint="eastAsia" w:hAnsi="Calibri" w:cs="Times New Roman"/>
          <w:kern w:val="2"/>
          <w:szCs w:val="18"/>
          <w:lang w:bidi="ar"/>
        </w:rPr>
        <w:t>：数字政府和智慧城市的网络安全状况评价</w:t>
      </w:r>
      <w:bookmarkEnd w:id="658"/>
      <w:bookmarkEnd w:id="659"/>
      <w:bookmarkEnd w:id="660"/>
    </w:p>
    <w:p>
      <w:pPr>
        <w:jc w:val="left"/>
      </w:pPr>
      <w:r>
        <w:rPr>
          <w:rFonts w:hint="eastAsia" w:ascii="Calibri" w:hAnsi="Calibri" w:eastAsia="宋体" w:cs="宋体"/>
          <w:lang w:bidi="ar"/>
        </w:rPr>
        <w:t>（图表数据来源：从业人员版新技术应用与网络安全专题第</w:t>
      </w:r>
      <w:r>
        <w:rPr>
          <w:rFonts w:ascii="Calibri" w:hAnsi="Calibri" w:eastAsia="宋体"/>
          <w:lang w:bidi="ar"/>
        </w:rPr>
        <w:t>13</w:t>
      </w:r>
      <w:r>
        <w:rPr>
          <w:rFonts w:hint="eastAsia" w:ascii="Calibri" w:hAnsi="Calibri" w:eastAsia="宋体" w:cs="宋体"/>
          <w:lang w:bidi="ar"/>
        </w:rPr>
        <w:t>题：您对数字政府和智慧城市的网络安全状况评价？）</w:t>
      </w:r>
    </w:p>
    <w:p>
      <w:pPr>
        <w:spacing w:line="240" w:lineRule="auto"/>
        <w:ind w:firstLine="562"/>
        <w:rPr>
          <w:rFonts w:ascii="黑体" w:hAnsi="宋体" w:eastAsia="黑体" w:cs="黑体"/>
          <w:b/>
          <w:kern w:val="44"/>
          <w:sz w:val="24"/>
          <w:szCs w:val="24"/>
        </w:rPr>
      </w:pPr>
    </w:p>
    <w:p>
      <w:pPr>
        <w:ind w:firstLine="560"/>
        <w:outlineLvl w:val="2"/>
        <w:rPr>
          <w:rFonts w:asciiTheme="minorEastAsia" w:hAnsiTheme="minorEastAsia" w:cstheme="minorEastAsia"/>
          <w:sz w:val="24"/>
          <w:szCs w:val="24"/>
        </w:rPr>
      </w:pPr>
      <w:bookmarkStart w:id="661" w:name="_Toc6997"/>
      <w:r>
        <w:rPr>
          <w:rFonts w:hint="eastAsia" w:asciiTheme="minorEastAsia" w:hAnsiTheme="minorEastAsia" w:cstheme="minorEastAsia"/>
          <w:sz w:val="24"/>
          <w:szCs w:val="24"/>
          <w:lang w:bidi="ar"/>
        </w:rPr>
        <w:t>（14）数字政府和智慧城市中新技术的应用效果评价</w:t>
      </w:r>
      <w:bookmarkEnd w:id="661"/>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从业人员对数字政府和智慧城市中新技术的应用效果评价：9.97%从业人员认为非常满意，40.67%认为满意，45.51%认为一般。数据显示近一半的从业人员认为数字政府和智慧城市中新技术的应用效果是令人满意的。</w:t>
      </w:r>
    </w:p>
    <w:p>
      <w:pPr>
        <w:jc w:val="center"/>
      </w:pPr>
      <w:r>
        <w:drawing>
          <wp:inline distT="0" distB="0" distL="114300" distR="114300">
            <wp:extent cx="4572000" cy="2743200"/>
            <wp:effectExtent l="4445" t="4445" r="14605" b="14605"/>
            <wp:docPr id="142"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204</w:t>
      </w:r>
      <w:r>
        <w:rPr>
          <w:rFonts w:hint="eastAsia" w:hAnsi="Calibri" w:cs="Times New Roman"/>
          <w:kern w:val="2"/>
          <w:sz w:val="18"/>
          <w:szCs w:val="18"/>
          <w:lang w:bidi="ar"/>
        </w:rPr>
        <w:fldChar w:fldCharType="end"/>
      </w:r>
      <w:bookmarkStart w:id="662" w:name="_Toc15334"/>
      <w:bookmarkStart w:id="663" w:name="_Toc15232"/>
      <w:bookmarkStart w:id="664" w:name="_Toc28324"/>
      <w:r>
        <w:rPr>
          <w:rFonts w:hint="eastAsia" w:hAnsi="Calibri" w:cs="Times New Roman"/>
          <w:kern w:val="2"/>
          <w:szCs w:val="18"/>
          <w:lang w:bidi="ar"/>
        </w:rPr>
        <w:t>：数字政府和智慧城市中新技术的应用效果评价</w:t>
      </w:r>
      <w:bookmarkEnd w:id="662"/>
      <w:bookmarkEnd w:id="663"/>
      <w:bookmarkEnd w:id="664"/>
    </w:p>
    <w:p>
      <w:r>
        <w:rPr>
          <w:rFonts w:hint="eastAsia" w:ascii="Calibri" w:hAnsi="Calibri" w:eastAsia="宋体" w:cs="宋体"/>
          <w:lang w:bidi="ar"/>
        </w:rPr>
        <w:t>（图表数据来源：从业人员版新技术应用与网络安全专题第</w:t>
      </w:r>
      <w:r>
        <w:rPr>
          <w:rFonts w:ascii="Calibri" w:hAnsi="Calibri" w:eastAsia="宋体"/>
          <w:lang w:bidi="ar"/>
        </w:rPr>
        <w:t>14</w:t>
      </w:r>
      <w:r>
        <w:rPr>
          <w:rFonts w:hint="eastAsia" w:ascii="Calibri" w:hAnsi="Calibri" w:eastAsia="宋体" w:cs="宋体"/>
          <w:lang w:bidi="ar"/>
        </w:rPr>
        <w:t>题：您对数字政府和智慧城市中新技术的应用效果评价？）</w:t>
      </w:r>
    </w:p>
    <w:p>
      <w:pPr>
        <w:spacing w:line="240" w:lineRule="auto"/>
        <w:ind w:firstLine="562"/>
        <w:rPr>
          <w:rFonts w:ascii="黑体" w:hAnsi="宋体" w:eastAsia="黑体" w:cs="黑体"/>
          <w:b/>
          <w:kern w:val="44"/>
          <w:sz w:val="28"/>
          <w:szCs w:val="28"/>
        </w:rPr>
      </w:pPr>
    </w:p>
    <w:p>
      <w:pPr>
        <w:ind w:firstLine="560"/>
        <w:outlineLvl w:val="2"/>
        <w:rPr>
          <w:rFonts w:asciiTheme="minorEastAsia" w:hAnsiTheme="minorEastAsia" w:cstheme="minorEastAsia"/>
          <w:sz w:val="24"/>
          <w:szCs w:val="24"/>
        </w:rPr>
      </w:pPr>
      <w:bookmarkStart w:id="665" w:name="_Toc32413"/>
      <w:r>
        <w:rPr>
          <w:rFonts w:hint="eastAsia" w:asciiTheme="minorEastAsia" w:hAnsiTheme="minorEastAsia" w:cstheme="minorEastAsia"/>
          <w:sz w:val="24"/>
          <w:szCs w:val="24"/>
          <w:lang w:bidi="ar"/>
        </w:rPr>
        <w:t>（15）加强新技术应用的网络安全保障的建议</w:t>
      </w:r>
      <w:bookmarkEnd w:id="665"/>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加强新技术应用的网络安全保障的建议排前3位的位：1加强自主创新，加快技术研发（认同率82.04%）、2健全行业监管，加大执法与惩戒力度（认同率78.80%）、3完善法律法规，制定伦理道德规范（78.31%）。数据显示从业人员对加快自主创新、健全监管、完善法规等方面比较关注。</w:t>
      </w:r>
    </w:p>
    <w:p>
      <w:pPr>
        <w:jc w:val="center"/>
      </w:pPr>
      <w:r>
        <w:drawing>
          <wp:inline distT="0" distB="0" distL="114300" distR="114300">
            <wp:extent cx="5276850" cy="2847975"/>
            <wp:effectExtent l="4445" t="4445" r="14605" b="5080"/>
            <wp:docPr id="143"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18"/>
        </w:rPr>
      </w:pPr>
      <w:r>
        <w:rPr>
          <w:rFonts w:hint="eastAsia" w:hAnsi="Calibri" w:cs="Times New Roman"/>
          <w:kern w:val="2"/>
          <w:szCs w:val="18"/>
          <w:lang w:bidi="ar"/>
        </w:rPr>
        <w:t xml:space="preserve">图表 </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205</w:t>
      </w:r>
      <w:r>
        <w:rPr>
          <w:rFonts w:hint="eastAsia" w:hAnsi="Calibri" w:cs="Times New Roman"/>
          <w:kern w:val="2"/>
          <w:sz w:val="18"/>
          <w:szCs w:val="18"/>
          <w:lang w:bidi="ar"/>
        </w:rPr>
        <w:fldChar w:fldCharType="end"/>
      </w:r>
      <w:bookmarkStart w:id="666" w:name="_Toc30603"/>
      <w:bookmarkStart w:id="667" w:name="_Toc6234"/>
      <w:bookmarkStart w:id="668" w:name="_Toc22336"/>
      <w:r>
        <w:rPr>
          <w:rFonts w:hint="eastAsia" w:hAnsi="Calibri" w:cs="Times New Roman"/>
          <w:kern w:val="2"/>
          <w:szCs w:val="18"/>
          <w:lang w:bidi="ar"/>
        </w:rPr>
        <w:t>：加强新技术应用的网络安全保障的建议</w:t>
      </w:r>
      <w:bookmarkEnd w:id="666"/>
      <w:bookmarkEnd w:id="667"/>
      <w:bookmarkEnd w:id="668"/>
    </w:p>
    <w:p>
      <w:pPr>
        <w:rPr>
          <w:rFonts w:ascii="宋体" w:hAnsi="宋体" w:eastAsia="宋体" w:cs="宋体"/>
          <w:b/>
        </w:rPr>
      </w:pPr>
      <w:r>
        <w:rPr>
          <w:rFonts w:hint="eastAsia" w:ascii="Calibri" w:hAnsi="Calibri" w:eastAsia="宋体" w:cs="宋体"/>
          <w:lang w:bidi="ar"/>
        </w:rPr>
        <w:t>（图表数据来源：从业人员版新技术应用与网络安全专题第</w:t>
      </w:r>
      <w:r>
        <w:rPr>
          <w:rFonts w:ascii="Calibri" w:hAnsi="Calibri" w:eastAsia="宋体"/>
          <w:lang w:bidi="ar"/>
        </w:rPr>
        <w:t>15</w:t>
      </w:r>
      <w:r>
        <w:rPr>
          <w:rFonts w:hint="eastAsia" w:ascii="Calibri" w:hAnsi="Calibri" w:eastAsia="宋体" w:cs="宋体"/>
          <w:lang w:bidi="ar"/>
        </w:rPr>
        <w:t>题：您对加强新技术应用的网络安全保障有哪些建议？）</w:t>
      </w:r>
      <w:r>
        <w:rPr>
          <w:rFonts w:ascii="Calibri" w:hAnsi="Calibri" w:eastAsia="宋体"/>
          <w:lang w:bidi="ar"/>
        </w:rPr>
        <w:br w:type="page"/>
      </w:r>
    </w:p>
    <w:p>
      <w:pPr>
        <w:pStyle w:val="3"/>
      </w:pPr>
      <w:bookmarkStart w:id="669" w:name="_Toc16501"/>
      <w:bookmarkStart w:id="670" w:name="_Toc10867"/>
      <w:bookmarkStart w:id="671" w:name="_Toc14332"/>
      <w:bookmarkStart w:id="672" w:name="_Toc48725400"/>
      <w:r>
        <w:rPr>
          <w:rFonts w:hint="eastAsia"/>
          <w:lang w:val="en-US" w:eastAsia="zh-CN"/>
        </w:rPr>
        <w:t>8</w:t>
      </w:r>
      <w:r>
        <w:t>.4、科技创新与人才培养专题</w:t>
      </w:r>
      <w:bookmarkEnd w:id="669"/>
      <w:bookmarkEnd w:id="670"/>
      <w:bookmarkEnd w:id="671"/>
      <w:bookmarkEnd w:id="672"/>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参与本专题答题的从业人员人数为56。</w:t>
      </w:r>
    </w:p>
    <w:p>
      <w:pPr>
        <w:ind w:firstLine="560"/>
        <w:outlineLvl w:val="2"/>
        <w:rPr>
          <w:rFonts w:asciiTheme="minorEastAsia" w:hAnsiTheme="minorEastAsia" w:cstheme="minorEastAsia"/>
          <w:sz w:val="24"/>
          <w:szCs w:val="24"/>
        </w:rPr>
      </w:pPr>
      <w:bookmarkStart w:id="673" w:name="_Toc25999"/>
      <w:r>
        <w:rPr>
          <w:rFonts w:hint="eastAsia" w:asciiTheme="minorEastAsia" w:hAnsiTheme="minorEastAsia" w:cstheme="minorEastAsia"/>
          <w:sz w:val="24"/>
          <w:szCs w:val="24"/>
          <w:lang w:bidi="ar"/>
        </w:rPr>
        <w:t>（1）网络安全科研经费预算</w:t>
      </w:r>
      <w:bookmarkEnd w:id="673"/>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在网络安全科研经费预算方面：3.64%从业人员所在单位网络安全科研经费预算充裕，16.36%从业人员所在单位科研经费预算较充裕，54.55%科研经费预算一般，21.82%预算较少，</w:t>
      </w:r>
      <w:r>
        <w:rPr>
          <w:rFonts w:hint="eastAsia" w:asciiTheme="minorEastAsia" w:hAnsiTheme="minorEastAsia" w:cstheme="minorEastAsia"/>
          <w:sz w:val="24"/>
          <w:szCs w:val="24"/>
          <w:lang w:val="en-US" w:eastAsia="zh-CN" w:bidi="ar"/>
        </w:rPr>
        <w:t>3</w:t>
      </w:r>
      <w:r>
        <w:rPr>
          <w:rFonts w:hint="eastAsia" w:asciiTheme="minorEastAsia" w:hAnsiTheme="minorEastAsia" w:cstheme="minorEastAsia"/>
          <w:sz w:val="24"/>
          <w:szCs w:val="24"/>
          <w:lang w:bidi="ar"/>
        </w:rPr>
        <w:t>.</w:t>
      </w:r>
      <w:r>
        <w:rPr>
          <w:rFonts w:hint="eastAsia" w:asciiTheme="minorEastAsia" w:hAnsiTheme="minorEastAsia" w:cstheme="minorEastAsia"/>
          <w:sz w:val="24"/>
          <w:szCs w:val="24"/>
          <w:lang w:val="en-US" w:eastAsia="zh-CN" w:bidi="ar"/>
        </w:rPr>
        <w:t>64</w:t>
      </w:r>
      <w:r>
        <w:rPr>
          <w:rFonts w:hint="eastAsia" w:asciiTheme="minorEastAsia" w:hAnsiTheme="minorEastAsia" w:cstheme="minorEastAsia"/>
          <w:sz w:val="24"/>
          <w:szCs w:val="24"/>
          <w:lang w:bidi="ar"/>
        </w:rPr>
        <w:t>%没有预算。数据显示大部分（76.37%）从业人员所在单位网络安全科研经费一般或较少。</w:t>
      </w:r>
    </w:p>
    <w:p>
      <w:pPr>
        <w:jc w:val="center"/>
      </w:pPr>
      <w:r>
        <w:drawing>
          <wp:inline distT="0" distB="0" distL="114300" distR="114300">
            <wp:extent cx="4572000" cy="2743200"/>
            <wp:effectExtent l="4445" t="4445" r="14605" b="14605"/>
            <wp:docPr id="14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1"/>
        </w:rPr>
      </w:pPr>
      <w:r>
        <w:rPr>
          <w:rFonts w:hint="eastAsia" w:hAnsi="Calibri" w:cs="Times New Roman"/>
          <w:kern w:val="2"/>
          <w:szCs w:val="21"/>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206</w:t>
      </w:r>
      <w:r>
        <w:rPr>
          <w:rFonts w:hint="eastAsia" w:hAnsi="Calibri" w:cs="Times New Roman"/>
          <w:kern w:val="2"/>
          <w:sz w:val="18"/>
          <w:szCs w:val="18"/>
          <w:lang w:bidi="ar"/>
        </w:rPr>
        <w:fldChar w:fldCharType="end"/>
      </w:r>
      <w:bookmarkStart w:id="674" w:name="_Toc16890"/>
      <w:bookmarkStart w:id="675" w:name="_Toc9010"/>
      <w:bookmarkStart w:id="676" w:name="_Toc10777"/>
      <w:r>
        <w:rPr>
          <w:rFonts w:hint="eastAsia" w:hAnsi="Calibri" w:cs="Times New Roman"/>
          <w:kern w:val="2"/>
          <w:szCs w:val="21"/>
          <w:lang w:bidi="ar"/>
        </w:rPr>
        <w:t>：所在单位网络安全科研经费预算情况</w:t>
      </w:r>
      <w:bookmarkEnd w:id="674"/>
      <w:bookmarkEnd w:id="675"/>
      <w:bookmarkEnd w:id="676"/>
    </w:p>
    <w:p>
      <w:pPr>
        <w:jc w:val="center"/>
      </w:pPr>
      <w:r>
        <w:rPr>
          <w:rFonts w:hint="eastAsia" w:ascii="Calibri" w:hAnsi="Calibri" w:eastAsia="宋体" w:cs="宋体"/>
          <w:lang w:bidi="ar"/>
        </w:rPr>
        <w:t>（图表数据来源：从业人员版科技创新与人才培养专题第</w:t>
      </w:r>
      <w:r>
        <w:rPr>
          <w:rFonts w:ascii="Calibri" w:hAnsi="Calibri" w:eastAsia="宋体"/>
          <w:lang w:bidi="ar"/>
        </w:rPr>
        <w:t>1</w:t>
      </w:r>
      <w:r>
        <w:rPr>
          <w:rFonts w:hint="eastAsia" w:ascii="Calibri" w:hAnsi="Calibri" w:eastAsia="宋体" w:cs="宋体"/>
          <w:lang w:bidi="ar"/>
        </w:rPr>
        <w:t>题：您所在单位在网络安全方面有没有专门的科研经费预算？）</w:t>
      </w:r>
    </w:p>
    <w:p>
      <w:r>
        <w:rPr>
          <w:rFonts w:ascii="Calibri" w:hAnsi="Calibri" w:eastAsia="宋体"/>
          <w:lang w:bidi="ar"/>
        </w:rPr>
        <w:t xml:space="preserve">     </w:t>
      </w:r>
    </w:p>
    <w:p>
      <w:pPr>
        <w:ind w:firstLine="560"/>
        <w:outlineLvl w:val="2"/>
        <w:rPr>
          <w:rFonts w:asciiTheme="minorEastAsia" w:hAnsiTheme="minorEastAsia" w:cstheme="minorEastAsia"/>
          <w:sz w:val="24"/>
          <w:szCs w:val="24"/>
        </w:rPr>
      </w:pPr>
      <w:bookmarkStart w:id="677" w:name="_Toc27984"/>
      <w:r>
        <w:rPr>
          <w:rFonts w:hint="eastAsia" w:asciiTheme="minorEastAsia" w:hAnsiTheme="minorEastAsia" w:cstheme="minorEastAsia"/>
          <w:sz w:val="24"/>
          <w:szCs w:val="24"/>
          <w:lang w:bidi="ar"/>
        </w:rPr>
        <w:t>（2）疫情对本单位网络安全方面的资金投入的影响</w:t>
      </w:r>
      <w:bookmarkEnd w:id="677"/>
      <w:r>
        <w:rPr>
          <w:rFonts w:hint="eastAsia" w:asciiTheme="minorEastAsia" w:hAnsiTheme="minorEastAsia" w:cstheme="minorEastAsia"/>
          <w:sz w:val="24"/>
          <w:szCs w:val="24"/>
          <w:lang w:bidi="ar"/>
        </w:rPr>
        <w:t xml:space="preserve"> </w:t>
      </w:r>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疫情对本单位网络安全方面的资金投入的影响方面：18.18%从业人员所在单位网络安全投入明显增加，23.64%从业人员所在单位网络安全投入有所增加，25.45%投入资金不变，25.4</w:t>
      </w:r>
      <w:r>
        <w:rPr>
          <w:rFonts w:hint="eastAsia" w:asciiTheme="minorEastAsia" w:hAnsiTheme="minorEastAsia" w:cstheme="minorEastAsia"/>
          <w:sz w:val="24"/>
          <w:szCs w:val="24"/>
          <w:lang w:val="en-US" w:eastAsia="zh-CN" w:bidi="ar"/>
        </w:rPr>
        <w:t>5</w:t>
      </w:r>
      <w:r>
        <w:rPr>
          <w:rFonts w:hint="eastAsia" w:asciiTheme="minorEastAsia" w:hAnsiTheme="minorEastAsia" w:cstheme="minorEastAsia"/>
          <w:sz w:val="24"/>
          <w:szCs w:val="24"/>
          <w:lang w:bidi="ar"/>
        </w:rPr>
        <w:t>%投入减少，7.27%投入明显减少。数据显示从业人员所在单位网络安全投入方面受到疫情的影响在总体上呈均衡态势，总的来说影响不大。</w:t>
      </w:r>
    </w:p>
    <w:p>
      <w:pPr>
        <w:jc w:val="center"/>
      </w:pPr>
      <w:r>
        <w:drawing>
          <wp:inline distT="0" distB="0" distL="114300" distR="114300">
            <wp:extent cx="4572000" cy="2743200"/>
            <wp:effectExtent l="4445" t="4445" r="14605" b="14605"/>
            <wp:docPr id="14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1"/>
        </w:rPr>
      </w:pPr>
      <w:r>
        <w:rPr>
          <w:rFonts w:hint="eastAsia" w:hAnsi="Calibri" w:cs="Times New Roman"/>
          <w:kern w:val="2"/>
          <w:szCs w:val="21"/>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207</w:t>
      </w:r>
      <w:r>
        <w:rPr>
          <w:rFonts w:hint="eastAsia" w:hAnsi="Calibri" w:cs="Times New Roman"/>
          <w:kern w:val="2"/>
          <w:sz w:val="18"/>
          <w:szCs w:val="18"/>
          <w:lang w:bidi="ar"/>
        </w:rPr>
        <w:fldChar w:fldCharType="end"/>
      </w:r>
      <w:bookmarkStart w:id="678" w:name="_Toc31166"/>
      <w:bookmarkStart w:id="679" w:name="_Toc13133"/>
      <w:bookmarkStart w:id="680" w:name="_Toc539"/>
      <w:r>
        <w:rPr>
          <w:rFonts w:hint="eastAsia" w:hAnsi="Calibri" w:cs="Times New Roman"/>
          <w:kern w:val="2"/>
          <w:szCs w:val="21"/>
          <w:lang w:bidi="ar"/>
        </w:rPr>
        <w:t>：疫情冲击对本单位网络安全资金投入的影响</w:t>
      </w:r>
      <w:bookmarkEnd w:id="678"/>
      <w:bookmarkEnd w:id="679"/>
      <w:bookmarkEnd w:id="680"/>
    </w:p>
    <w:p>
      <w:pPr>
        <w:jc w:val="center"/>
      </w:pPr>
      <w:r>
        <w:rPr>
          <w:rFonts w:hint="eastAsia" w:ascii="Calibri" w:hAnsi="Calibri" w:eastAsia="宋体" w:cs="宋体"/>
          <w:lang w:bidi="ar"/>
        </w:rPr>
        <w:t>（图表数据来源：从业人员版科技创新与人才培养专题第</w:t>
      </w:r>
      <w:r>
        <w:rPr>
          <w:rFonts w:ascii="Calibri" w:hAnsi="Calibri" w:eastAsia="宋体"/>
          <w:lang w:bidi="ar"/>
        </w:rPr>
        <w:t>2</w:t>
      </w:r>
      <w:r>
        <w:rPr>
          <w:rFonts w:hint="eastAsia" w:ascii="Calibri" w:hAnsi="Calibri" w:eastAsia="宋体" w:cs="宋体"/>
          <w:lang w:bidi="ar"/>
        </w:rPr>
        <w:t>题：全球疫情冲击带来的经济萎缩、收入减少对本单位网络安全方面的资金投入有什么影响？）</w:t>
      </w:r>
    </w:p>
    <w:p>
      <w:pPr>
        <w:rPr>
          <w:sz w:val="24"/>
          <w:szCs w:val="24"/>
        </w:rPr>
      </w:pPr>
      <w:r>
        <w:rPr>
          <w:rFonts w:ascii="Calibri" w:hAnsi="Calibri" w:eastAsia="宋体"/>
          <w:sz w:val="24"/>
          <w:szCs w:val="24"/>
          <w:lang w:bidi="ar"/>
        </w:rPr>
        <w:t xml:space="preserve">     </w:t>
      </w:r>
    </w:p>
    <w:p>
      <w:pPr>
        <w:ind w:firstLine="560"/>
        <w:outlineLvl w:val="2"/>
        <w:rPr>
          <w:rFonts w:asciiTheme="minorEastAsia" w:hAnsiTheme="minorEastAsia" w:cstheme="minorEastAsia"/>
          <w:sz w:val="24"/>
          <w:szCs w:val="24"/>
        </w:rPr>
      </w:pPr>
      <w:bookmarkStart w:id="681" w:name="_Toc3094"/>
      <w:r>
        <w:rPr>
          <w:rFonts w:hint="eastAsia" w:asciiTheme="minorEastAsia" w:hAnsiTheme="minorEastAsia" w:cstheme="minorEastAsia"/>
          <w:sz w:val="24"/>
          <w:szCs w:val="24"/>
          <w:lang w:bidi="ar"/>
        </w:rPr>
        <w:t>（3）网络安全科研课题立项和管理的评价</w:t>
      </w:r>
      <w:bookmarkEnd w:id="681"/>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从业人员对网络安全科研课题立项和管理方面的评价：5.36%表示非常满意，37.50%表示满意，46.43%表示一般，8.93%表示不满意。数据显示从业人员对科研课题立项和管理的评价中间偏好。</w:t>
      </w:r>
    </w:p>
    <w:p>
      <w:pPr>
        <w:jc w:val="center"/>
      </w:pPr>
      <w:r>
        <w:drawing>
          <wp:inline distT="0" distB="0" distL="114300" distR="114300">
            <wp:extent cx="4572000" cy="2743200"/>
            <wp:effectExtent l="4445" t="4445" r="14605" b="14605"/>
            <wp:docPr id="14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1"/>
        </w:rPr>
      </w:pPr>
      <w:r>
        <w:rPr>
          <w:rFonts w:hint="eastAsia" w:hAnsi="Calibri" w:cs="Times New Roman"/>
          <w:kern w:val="2"/>
          <w:szCs w:val="21"/>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208</w:t>
      </w:r>
      <w:r>
        <w:rPr>
          <w:rFonts w:hint="eastAsia" w:hAnsi="Calibri" w:cs="Times New Roman"/>
          <w:kern w:val="2"/>
          <w:sz w:val="18"/>
          <w:szCs w:val="18"/>
          <w:lang w:bidi="ar"/>
        </w:rPr>
        <w:fldChar w:fldCharType="end"/>
      </w:r>
      <w:bookmarkStart w:id="682" w:name="_Toc10385"/>
      <w:bookmarkStart w:id="683" w:name="_Toc6678"/>
      <w:bookmarkStart w:id="684" w:name="_Toc23552"/>
      <w:r>
        <w:rPr>
          <w:rFonts w:hint="eastAsia" w:hAnsi="Calibri" w:cs="Times New Roman"/>
          <w:kern w:val="2"/>
          <w:szCs w:val="21"/>
          <w:lang w:bidi="ar"/>
        </w:rPr>
        <w:t>：网络安全科研课题立项和管理方面的满意度</w:t>
      </w:r>
      <w:bookmarkEnd w:id="682"/>
      <w:bookmarkEnd w:id="683"/>
      <w:bookmarkEnd w:id="684"/>
    </w:p>
    <w:p>
      <w:pPr>
        <w:jc w:val="left"/>
      </w:pPr>
      <w:r>
        <w:rPr>
          <w:rFonts w:hint="eastAsia" w:ascii="Calibri" w:hAnsi="Calibri" w:eastAsia="宋体" w:cs="宋体"/>
          <w:lang w:bidi="ar"/>
        </w:rPr>
        <w:t>（图表数据来源：从业人员版科技创新与人才培养专题第</w:t>
      </w:r>
      <w:r>
        <w:rPr>
          <w:rFonts w:ascii="Calibri" w:hAnsi="Calibri" w:eastAsia="宋体"/>
          <w:lang w:bidi="ar"/>
        </w:rPr>
        <w:t>3</w:t>
      </w:r>
      <w:r>
        <w:rPr>
          <w:rFonts w:hint="eastAsia" w:ascii="Calibri" w:hAnsi="Calibri" w:eastAsia="宋体" w:cs="宋体"/>
          <w:lang w:bidi="ar"/>
        </w:rPr>
        <w:t>题：您对网络安全科研课题立项和管理方面的状况是否满意？）</w:t>
      </w:r>
    </w:p>
    <w:p>
      <w:pPr>
        <w:spacing w:line="240" w:lineRule="auto"/>
        <w:ind w:firstLine="562"/>
        <w:rPr>
          <w:rFonts w:ascii="黑体" w:hAnsi="宋体" w:eastAsia="黑体" w:cs="黑体"/>
          <w:b/>
          <w:kern w:val="44"/>
          <w:sz w:val="28"/>
          <w:szCs w:val="28"/>
        </w:rPr>
      </w:pPr>
    </w:p>
    <w:p>
      <w:pPr>
        <w:ind w:firstLine="560"/>
        <w:outlineLvl w:val="2"/>
        <w:rPr>
          <w:rFonts w:asciiTheme="minorEastAsia" w:hAnsiTheme="minorEastAsia" w:cstheme="minorEastAsia"/>
          <w:sz w:val="24"/>
          <w:szCs w:val="24"/>
        </w:rPr>
      </w:pPr>
      <w:bookmarkStart w:id="685" w:name="_Toc31768"/>
      <w:r>
        <w:rPr>
          <w:rFonts w:hint="eastAsia" w:asciiTheme="minorEastAsia" w:hAnsiTheme="minorEastAsia" w:cstheme="minorEastAsia"/>
          <w:sz w:val="24"/>
          <w:szCs w:val="24"/>
          <w:lang w:bidi="ar"/>
        </w:rPr>
        <w:t>（4）网络安全科研工作需要改善的地方</w:t>
      </w:r>
      <w:bookmarkEnd w:id="685"/>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网络安全科研工作需要改善的地方的看法：1课题规划（关注度69.64%）、2经费管理（关注度58.93%）、3成果管理（关注度55.36%）。数据显示从业人员对科研工作不满意的地方主要在课题规划、经费管理、立项评选等方面。</w:t>
      </w:r>
    </w:p>
    <w:p>
      <w:pPr>
        <w:jc w:val="center"/>
      </w:pPr>
      <w:r>
        <w:drawing>
          <wp:inline distT="0" distB="0" distL="114300" distR="114300">
            <wp:extent cx="4572000" cy="2743200"/>
            <wp:effectExtent l="4445" t="4445" r="14605" b="14605"/>
            <wp:docPr id="17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1"/>
        </w:rPr>
      </w:pPr>
      <w:r>
        <w:rPr>
          <w:rFonts w:hint="eastAsia" w:hAnsi="Calibri" w:cs="Times New Roman"/>
          <w:kern w:val="2"/>
          <w:szCs w:val="21"/>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209</w:t>
      </w:r>
      <w:r>
        <w:rPr>
          <w:rFonts w:hint="eastAsia" w:hAnsi="Calibri" w:cs="Times New Roman"/>
          <w:kern w:val="2"/>
          <w:sz w:val="18"/>
          <w:szCs w:val="18"/>
          <w:lang w:bidi="ar"/>
        </w:rPr>
        <w:fldChar w:fldCharType="end"/>
      </w:r>
      <w:bookmarkStart w:id="686" w:name="_Toc15705"/>
      <w:bookmarkStart w:id="687" w:name="_Toc25724"/>
      <w:bookmarkStart w:id="688" w:name="_Toc15709"/>
      <w:r>
        <w:rPr>
          <w:rFonts w:hint="eastAsia" w:hAnsi="Calibri" w:cs="Times New Roman"/>
          <w:kern w:val="2"/>
          <w:szCs w:val="21"/>
          <w:lang w:bidi="ar"/>
        </w:rPr>
        <w:t>：网络安全科研工作需要改善的地方</w:t>
      </w:r>
      <w:bookmarkEnd w:id="686"/>
      <w:bookmarkEnd w:id="687"/>
      <w:bookmarkEnd w:id="688"/>
    </w:p>
    <w:p>
      <w:pPr>
        <w:jc w:val="center"/>
      </w:pPr>
      <w:r>
        <w:rPr>
          <w:rFonts w:hint="eastAsia" w:ascii="Calibri" w:hAnsi="Calibri" w:eastAsia="宋体" w:cs="宋体"/>
          <w:lang w:bidi="ar"/>
        </w:rPr>
        <w:t>（图表数据来源：从业人员版科技创新与人才培养专题第</w:t>
      </w:r>
      <w:r>
        <w:rPr>
          <w:rFonts w:ascii="Calibri" w:hAnsi="Calibri" w:eastAsia="宋体"/>
          <w:lang w:bidi="ar"/>
        </w:rPr>
        <w:t>4</w:t>
      </w:r>
      <w:r>
        <w:rPr>
          <w:rFonts w:hint="eastAsia" w:ascii="Calibri" w:hAnsi="Calibri" w:eastAsia="宋体" w:cs="宋体"/>
          <w:lang w:bidi="ar"/>
        </w:rPr>
        <w:t>题：您认为网络安全科研工作开展在哪些方面需要改善？）</w:t>
      </w:r>
    </w:p>
    <w:p>
      <w:pPr>
        <w:spacing w:line="240" w:lineRule="auto"/>
        <w:ind w:firstLine="562"/>
        <w:rPr>
          <w:rFonts w:ascii="黑体" w:hAnsi="宋体" w:eastAsia="黑体" w:cs="黑体"/>
          <w:b/>
          <w:kern w:val="44"/>
          <w:sz w:val="28"/>
          <w:szCs w:val="28"/>
        </w:rPr>
      </w:pPr>
    </w:p>
    <w:p>
      <w:pPr>
        <w:ind w:firstLine="560"/>
        <w:outlineLvl w:val="2"/>
        <w:rPr>
          <w:rFonts w:asciiTheme="minorEastAsia" w:hAnsiTheme="minorEastAsia" w:cstheme="minorEastAsia"/>
          <w:sz w:val="24"/>
          <w:szCs w:val="24"/>
        </w:rPr>
      </w:pPr>
      <w:bookmarkStart w:id="689" w:name="_Toc15297"/>
      <w:r>
        <w:rPr>
          <w:rFonts w:hint="eastAsia" w:asciiTheme="minorEastAsia" w:hAnsiTheme="minorEastAsia" w:cstheme="minorEastAsia"/>
          <w:sz w:val="24"/>
          <w:szCs w:val="24"/>
          <w:lang w:bidi="ar"/>
        </w:rPr>
        <w:t>（5）网络安全方面的科研成果转化状况</w:t>
      </w:r>
      <w:bookmarkEnd w:id="689"/>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从业人员对网络安全方面的科研成果转化状况看法：7.14%从业人员认为非常满意、39.29%认为满意、46.43%认为一般、7.14%认为不满意。数据显示从业人员对科研成果转化评价中间或较好。</w:t>
      </w:r>
    </w:p>
    <w:p>
      <w:pPr>
        <w:jc w:val="center"/>
      </w:pPr>
      <w:r>
        <w:drawing>
          <wp:inline distT="0" distB="0" distL="114300" distR="114300">
            <wp:extent cx="4572000" cy="2743200"/>
            <wp:effectExtent l="4445" t="4445" r="14605" b="14605"/>
            <wp:docPr id="188"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1"/>
        </w:rPr>
      </w:pPr>
      <w:r>
        <w:rPr>
          <w:rFonts w:hint="eastAsia" w:hAnsi="Calibri" w:cs="Times New Roman"/>
          <w:kern w:val="2"/>
          <w:szCs w:val="21"/>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210</w:t>
      </w:r>
      <w:r>
        <w:rPr>
          <w:rFonts w:hint="eastAsia" w:hAnsi="Calibri" w:cs="Times New Roman"/>
          <w:kern w:val="2"/>
          <w:sz w:val="18"/>
          <w:szCs w:val="18"/>
          <w:lang w:bidi="ar"/>
        </w:rPr>
        <w:fldChar w:fldCharType="end"/>
      </w:r>
      <w:bookmarkStart w:id="690" w:name="_Toc29490"/>
      <w:bookmarkStart w:id="691" w:name="_Toc4079"/>
      <w:bookmarkStart w:id="692" w:name="_Toc6449"/>
      <w:r>
        <w:rPr>
          <w:rFonts w:hint="eastAsia" w:hAnsi="Calibri" w:cs="Times New Roman"/>
          <w:kern w:val="2"/>
          <w:szCs w:val="21"/>
          <w:lang w:bidi="ar"/>
        </w:rPr>
        <w:t>：网络安全方面的科研成果转化满意度评价</w:t>
      </w:r>
      <w:bookmarkEnd w:id="690"/>
      <w:bookmarkEnd w:id="691"/>
      <w:bookmarkEnd w:id="692"/>
    </w:p>
    <w:p>
      <w:r>
        <w:rPr>
          <w:rFonts w:hint="eastAsia" w:ascii="Calibri" w:hAnsi="Calibri" w:eastAsia="宋体" w:cs="宋体"/>
          <w:lang w:bidi="ar"/>
        </w:rPr>
        <w:t>（图表数据来源：从业人员版科技创新与人才培养专题第</w:t>
      </w:r>
      <w:r>
        <w:rPr>
          <w:rFonts w:ascii="Calibri" w:hAnsi="Calibri" w:eastAsia="宋体"/>
          <w:lang w:bidi="ar"/>
        </w:rPr>
        <w:t>5</w:t>
      </w:r>
      <w:r>
        <w:rPr>
          <w:rFonts w:hint="eastAsia" w:ascii="Calibri" w:hAnsi="Calibri" w:eastAsia="宋体" w:cs="宋体"/>
          <w:lang w:bidi="ar"/>
        </w:rPr>
        <w:t>题：您对网络安全方面的科研成果转化状况是否满意？）</w:t>
      </w:r>
    </w:p>
    <w:p>
      <w:pPr>
        <w:spacing w:line="240" w:lineRule="auto"/>
        <w:ind w:firstLine="562"/>
        <w:rPr>
          <w:rFonts w:ascii="黑体" w:hAnsi="宋体" w:eastAsia="黑体" w:cs="黑体"/>
          <w:b/>
          <w:kern w:val="44"/>
          <w:sz w:val="28"/>
          <w:szCs w:val="28"/>
        </w:rPr>
      </w:pPr>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（5.1）网络安全方面的科研成果转化的问题</w:t>
      </w:r>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从业人员对网络安全方面的科研成果转化存在问题的看法：1政策支持（关注度100%）、2市场渠道（关注度75%）、3成果保护（75%）、4管理机制（关注度5</w:t>
      </w:r>
      <w:r>
        <w:rPr>
          <w:rFonts w:hint="eastAsia" w:asciiTheme="minorEastAsia" w:hAnsiTheme="minorEastAsia" w:cstheme="minorEastAsia"/>
          <w:sz w:val="24"/>
          <w:szCs w:val="24"/>
          <w:lang w:val="en-US" w:eastAsia="zh-CN" w:bidi="ar"/>
        </w:rPr>
        <w:t>0</w:t>
      </w:r>
      <w:r>
        <w:rPr>
          <w:rFonts w:hint="eastAsia" w:asciiTheme="minorEastAsia" w:hAnsiTheme="minorEastAsia" w:cstheme="minorEastAsia"/>
          <w:sz w:val="24"/>
          <w:szCs w:val="24"/>
          <w:lang w:bidi="ar"/>
        </w:rPr>
        <w:t>%）。数据显示从业人员认为政策支持、管理机制、成果保护等方面需要改善。</w:t>
      </w:r>
    </w:p>
    <w:p>
      <w:pPr>
        <w:jc w:val="center"/>
      </w:pPr>
      <w:r>
        <w:drawing>
          <wp:inline distT="0" distB="0" distL="114300" distR="114300">
            <wp:extent cx="4572000" cy="2743200"/>
            <wp:effectExtent l="4445" t="4445" r="14605" b="14605"/>
            <wp:docPr id="21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1"/>
        </w:rPr>
      </w:pPr>
      <w:r>
        <w:rPr>
          <w:rFonts w:hint="eastAsia" w:hAnsi="Calibri" w:cs="Times New Roman"/>
          <w:kern w:val="2"/>
          <w:szCs w:val="21"/>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211</w:t>
      </w:r>
      <w:r>
        <w:rPr>
          <w:rFonts w:hint="eastAsia" w:hAnsi="Calibri" w:cs="Times New Roman"/>
          <w:kern w:val="2"/>
          <w:sz w:val="18"/>
          <w:szCs w:val="18"/>
          <w:lang w:bidi="ar"/>
        </w:rPr>
        <w:fldChar w:fldCharType="end"/>
      </w:r>
      <w:bookmarkStart w:id="693" w:name="_Toc32537"/>
      <w:bookmarkStart w:id="694" w:name="_Toc6017"/>
      <w:bookmarkStart w:id="695" w:name="_Toc15787"/>
      <w:r>
        <w:rPr>
          <w:rFonts w:hint="eastAsia" w:hAnsi="Calibri" w:cs="Times New Roman"/>
          <w:kern w:val="2"/>
          <w:szCs w:val="21"/>
          <w:lang w:bidi="ar"/>
        </w:rPr>
        <w:t>：网络安全科研成果转化感到不满意的地方</w:t>
      </w:r>
      <w:bookmarkEnd w:id="693"/>
      <w:bookmarkEnd w:id="694"/>
      <w:bookmarkEnd w:id="695"/>
    </w:p>
    <w:p>
      <w:pPr>
        <w:jc w:val="center"/>
      </w:pPr>
      <w:r>
        <w:rPr>
          <w:rFonts w:hint="eastAsia" w:ascii="Calibri" w:hAnsi="Calibri" w:eastAsia="宋体" w:cs="宋体"/>
          <w:lang w:bidi="ar"/>
        </w:rPr>
        <w:t>（图表数据来源：从业人员版科技创新与人才培养专题第</w:t>
      </w:r>
      <w:r>
        <w:rPr>
          <w:rFonts w:ascii="Calibri" w:hAnsi="Calibri" w:eastAsia="宋体"/>
          <w:lang w:bidi="ar"/>
        </w:rPr>
        <w:t>5.1</w:t>
      </w:r>
      <w:r>
        <w:rPr>
          <w:rFonts w:hint="eastAsia" w:ascii="Calibri" w:hAnsi="Calibri" w:eastAsia="宋体" w:cs="宋体"/>
          <w:lang w:bidi="ar"/>
        </w:rPr>
        <w:t>题：您对以下哪些方面感到不满意？）</w:t>
      </w:r>
    </w:p>
    <w:p>
      <w:pPr>
        <w:spacing w:line="240" w:lineRule="auto"/>
        <w:ind w:firstLine="562"/>
        <w:rPr>
          <w:rFonts w:ascii="黑体" w:hAnsi="宋体" w:eastAsia="黑体" w:cs="黑体"/>
          <w:b/>
          <w:kern w:val="44"/>
          <w:sz w:val="28"/>
          <w:szCs w:val="28"/>
        </w:rPr>
      </w:pPr>
    </w:p>
    <w:p>
      <w:pPr>
        <w:ind w:firstLine="560"/>
        <w:outlineLvl w:val="2"/>
        <w:rPr>
          <w:rFonts w:asciiTheme="minorEastAsia" w:hAnsiTheme="minorEastAsia" w:cstheme="minorEastAsia"/>
          <w:sz w:val="24"/>
          <w:szCs w:val="24"/>
        </w:rPr>
      </w:pPr>
      <w:bookmarkStart w:id="696" w:name="_Toc12199"/>
      <w:r>
        <w:rPr>
          <w:rFonts w:hint="eastAsia" w:asciiTheme="minorEastAsia" w:hAnsiTheme="minorEastAsia" w:cstheme="minorEastAsia"/>
          <w:sz w:val="24"/>
          <w:szCs w:val="24"/>
          <w:lang w:bidi="ar"/>
        </w:rPr>
        <w:t>（6）网络安全课程开设情况</w:t>
      </w:r>
      <w:bookmarkEnd w:id="696"/>
    </w:p>
    <w:p>
      <w:pPr>
        <w:ind w:firstLine="560"/>
        <w:rPr>
          <w:rFonts w:asciiTheme="minorEastAsia" w:hAnsiTheme="minorEastAsia" w:cstheme="minorEastAsia"/>
          <w:sz w:val="24"/>
          <w:szCs w:val="24"/>
        </w:rPr>
      </w:pPr>
      <w:r>
        <w:rPr>
          <w:rFonts w:hint="eastAsia" w:asciiTheme="minorEastAsia" w:hAnsiTheme="minorEastAsia" w:cstheme="minorEastAsia"/>
          <w:sz w:val="24"/>
          <w:szCs w:val="24"/>
          <w:lang w:bidi="ar"/>
        </w:rPr>
        <w:t>从业人员所在单位有关网络安全课程开设情况为：作为通识课程开设属于选修课程最多（占比33.93%）、作为专业课程，只在信息类学院/研究室开设次之（占比19.64%）、没有开设第三（占比17.86%）、不了解情况（有14.29%）。数据显示网络课程开设的比例一般，覆盖面不够广。</w:t>
      </w:r>
    </w:p>
    <w:p>
      <w:pPr>
        <w:jc w:val="center"/>
      </w:pPr>
      <w:r>
        <w:drawing>
          <wp:inline distT="0" distB="0" distL="114300" distR="114300">
            <wp:extent cx="4762500" cy="2781300"/>
            <wp:effectExtent l="4445" t="4445" r="14605" b="14605"/>
            <wp:docPr id="21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1"/>
        </w:rPr>
      </w:pPr>
      <w:r>
        <w:rPr>
          <w:rFonts w:hint="eastAsia" w:hAnsi="Calibri" w:cs="Times New Roman"/>
          <w:kern w:val="2"/>
          <w:szCs w:val="21"/>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212</w:t>
      </w:r>
      <w:r>
        <w:rPr>
          <w:rFonts w:hint="eastAsia" w:hAnsi="Calibri" w:cs="Times New Roman"/>
          <w:kern w:val="2"/>
          <w:sz w:val="18"/>
          <w:szCs w:val="18"/>
          <w:lang w:bidi="ar"/>
        </w:rPr>
        <w:fldChar w:fldCharType="end"/>
      </w:r>
      <w:bookmarkStart w:id="697" w:name="_Toc2571"/>
      <w:bookmarkStart w:id="698" w:name="_Toc19692"/>
      <w:bookmarkStart w:id="699" w:name="_Toc10493"/>
      <w:r>
        <w:rPr>
          <w:rFonts w:hint="eastAsia" w:hAnsi="Calibri" w:cs="Times New Roman"/>
          <w:kern w:val="2"/>
          <w:szCs w:val="21"/>
          <w:lang w:bidi="ar"/>
        </w:rPr>
        <w:t>：所在单位有关网络安全的课程开设情况</w:t>
      </w:r>
      <w:bookmarkEnd w:id="697"/>
      <w:bookmarkEnd w:id="698"/>
      <w:bookmarkEnd w:id="699"/>
    </w:p>
    <w:p>
      <w:pPr>
        <w:jc w:val="left"/>
      </w:pPr>
      <w:r>
        <w:rPr>
          <w:rFonts w:hint="eastAsia" w:ascii="Calibri" w:hAnsi="Calibri" w:eastAsia="宋体" w:cs="宋体"/>
          <w:lang w:bidi="ar"/>
        </w:rPr>
        <w:t>（图表数据来源：从业人员版科技创新与人才培养专题第</w:t>
      </w:r>
      <w:r>
        <w:rPr>
          <w:rFonts w:ascii="Calibri" w:hAnsi="Calibri" w:eastAsia="宋体"/>
          <w:lang w:bidi="ar"/>
        </w:rPr>
        <w:t>6</w:t>
      </w:r>
      <w:r>
        <w:rPr>
          <w:rFonts w:hint="eastAsia" w:ascii="Calibri" w:hAnsi="Calibri" w:eastAsia="宋体" w:cs="宋体"/>
          <w:lang w:bidi="ar"/>
        </w:rPr>
        <w:t>题：您所在单位开设了关于网络安全的课程吗？）</w:t>
      </w:r>
    </w:p>
    <w:p>
      <w:pPr>
        <w:spacing w:line="240" w:lineRule="auto"/>
        <w:ind w:firstLine="562"/>
        <w:rPr>
          <w:rFonts w:ascii="黑体" w:hAnsi="宋体" w:eastAsia="黑体" w:cs="黑体"/>
          <w:b/>
          <w:kern w:val="44"/>
          <w:sz w:val="28"/>
          <w:szCs w:val="28"/>
        </w:rPr>
      </w:pPr>
    </w:p>
    <w:p>
      <w:pPr>
        <w:ind w:firstLine="560"/>
        <w:outlineLvl w:val="2"/>
        <w:rPr>
          <w:rFonts w:asciiTheme="minorEastAsia" w:hAnsiTheme="minorEastAsia" w:cstheme="minorEastAsia"/>
          <w:sz w:val="24"/>
          <w:szCs w:val="24"/>
        </w:rPr>
      </w:pPr>
      <w:bookmarkStart w:id="700" w:name="_Toc21890"/>
      <w:r>
        <w:rPr>
          <w:rFonts w:hint="eastAsia" w:asciiTheme="minorEastAsia" w:hAnsiTheme="minorEastAsia" w:cstheme="minorEastAsia"/>
          <w:sz w:val="24"/>
          <w:szCs w:val="24"/>
          <w:lang w:bidi="ar"/>
        </w:rPr>
        <w:t>（7）网络安全专业人才评价和队伍建设</w:t>
      </w:r>
      <w:bookmarkEnd w:id="700"/>
    </w:p>
    <w:p>
      <w:pPr>
        <w:ind w:firstLine="560"/>
        <w:rPr>
          <w:rFonts w:hAnsi="Calibri" w:cs="Times New Roman"/>
          <w:sz w:val="24"/>
          <w:szCs w:val="24"/>
          <w:lang w:bidi="ar"/>
        </w:rPr>
      </w:pPr>
      <w:r>
        <w:rPr>
          <w:rFonts w:hint="eastAsia" w:asciiTheme="minorEastAsia" w:hAnsiTheme="minorEastAsia" w:cstheme="minorEastAsia"/>
          <w:sz w:val="24"/>
          <w:szCs w:val="24"/>
          <w:lang w:bidi="ar"/>
        </w:rPr>
        <w:t>有关网络安全专业人才评价和队伍建设方面的问题，关注度排在前5名的是：1任职资格管理不完善（71.43%）、2实训环境不足（62.50%）、3继续教育流于形式（55.36%）、4任职资格管理不完善（53.57%）、5专业不对口（48.21%）。数据显示从业人员对网络安全专业人才职业发展和培养存在的问题比较关注。</w:t>
      </w:r>
    </w:p>
    <w:p>
      <w:pPr>
        <w:pStyle w:val="14"/>
        <w:widowControl w:val="0"/>
        <w:adjustRightInd w:val="0"/>
        <w:snapToGrid w:val="0"/>
        <w:spacing w:before="0" w:beforeAutospacing="0" w:after="0" w:afterAutospacing="0" w:line="360" w:lineRule="auto"/>
        <w:ind w:firstLine="480" w:firstLineChars="200"/>
        <w:jc w:val="center"/>
        <w:rPr>
          <w:rFonts w:hAnsi="Calibri" w:cs="Times New Roman"/>
          <w:kern w:val="2"/>
          <w:szCs w:val="21"/>
          <w:lang w:bidi="ar"/>
        </w:rPr>
      </w:pPr>
      <w:r>
        <w:drawing>
          <wp:inline distT="0" distB="0" distL="114300" distR="114300">
            <wp:extent cx="4572000" cy="2743200"/>
            <wp:effectExtent l="4445" t="4445" r="14605" b="14605"/>
            <wp:docPr id="21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pPr>
        <w:pStyle w:val="14"/>
        <w:widowControl w:val="0"/>
        <w:adjustRightInd w:val="0"/>
        <w:snapToGrid w:val="0"/>
        <w:spacing w:before="0" w:beforeAutospacing="0" w:after="0" w:afterAutospacing="0" w:line="360" w:lineRule="auto"/>
        <w:ind w:firstLine="480" w:firstLineChars="200"/>
        <w:jc w:val="center"/>
        <w:rPr>
          <w:szCs w:val="21"/>
        </w:rPr>
      </w:pPr>
      <w:r>
        <w:rPr>
          <w:rFonts w:hint="eastAsia" w:hAnsi="Calibri" w:cs="Times New Roman"/>
          <w:kern w:val="2"/>
          <w:szCs w:val="21"/>
          <w:lang w:bidi="ar"/>
        </w:rPr>
        <w:t>图表</w:t>
      </w:r>
      <w:r>
        <w:rPr>
          <w:rFonts w:hint="eastAsia" w:hAnsi="Calibri" w:cs="Times New Roman"/>
          <w:kern w:val="2"/>
          <w:sz w:val="18"/>
          <w:szCs w:val="18"/>
          <w:lang w:bidi="ar"/>
        </w:rPr>
        <w:fldChar w:fldCharType="begin"/>
      </w:r>
      <w:r>
        <w:rPr>
          <w:rFonts w:hint="eastAsia" w:hAnsi="Calibri" w:cs="Times New Roman"/>
          <w:kern w:val="2"/>
          <w:szCs w:val="18"/>
          <w:lang w:bidi="ar"/>
        </w:rPr>
        <w:instrText xml:space="preserve"> SEQ 图表 \* ARABIC </w:instrText>
      </w:r>
      <w:r>
        <w:rPr>
          <w:rFonts w:hint="eastAsia" w:hAnsi="Calibri" w:cs="Times New Roman"/>
          <w:kern w:val="2"/>
          <w:szCs w:val="18"/>
          <w:lang w:bidi="ar"/>
        </w:rPr>
        <w:fldChar w:fldCharType="separate"/>
      </w:r>
      <w:r>
        <w:rPr>
          <w:rFonts w:hint="eastAsia" w:hAnsi="Calibri" w:cs="Times New Roman"/>
          <w:kern w:val="2"/>
          <w:szCs w:val="18"/>
          <w:lang w:bidi="ar"/>
        </w:rPr>
        <w:t>213</w:t>
      </w:r>
      <w:r>
        <w:rPr>
          <w:rFonts w:hint="eastAsia" w:hAnsi="Calibri" w:cs="Times New Roman"/>
          <w:kern w:val="2"/>
          <w:sz w:val="18"/>
          <w:szCs w:val="18"/>
          <w:lang w:bidi="ar"/>
        </w:rPr>
        <w:fldChar w:fldCharType="end"/>
      </w:r>
      <w:bookmarkStart w:id="701" w:name="_Toc29402"/>
      <w:bookmarkStart w:id="702" w:name="_Toc31144"/>
      <w:bookmarkStart w:id="703" w:name="_Toc8441"/>
      <w:r>
        <w:rPr>
          <w:rFonts w:hint="eastAsia" w:hAnsi="Calibri" w:cs="Times New Roman"/>
          <w:kern w:val="2"/>
          <w:szCs w:val="21"/>
          <w:lang w:bidi="ar"/>
        </w:rPr>
        <w:t>：网络安全专业人才评价和队伍建设存在的问题</w:t>
      </w:r>
      <w:bookmarkEnd w:id="701"/>
      <w:bookmarkEnd w:id="702"/>
      <w:bookmarkEnd w:id="703"/>
    </w:p>
    <w:p>
      <w:pPr>
        <w:ind w:firstLine="0" w:firstLineChars="0"/>
        <w:rPr>
          <w:rFonts w:hint="eastAsia" w:cstheme="minorHAnsi"/>
        </w:rPr>
      </w:pPr>
      <w:r>
        <w:rPr>
          <w:rFonts w:hint="eastAsia" w:ascii="Calibri" w:hAnsi="Calibri" w:eastAsia="宋体" w:cs="宋体"/>
          <w:lang w:bidi="ar"/>
        </w:rPr>
        <w:t>（图表数据来源：从业人员版科技创新与人才培养专题第</w:t>
      </w:r>
      <w:r>
        <w:rPr>
          <w:rFonts w:ascii="Calibri" w:hAnsi="Calibri" w:eastAsia="宋体"/>
          <w:lang w:bidi="ar"/>
        </w:rPr>
        <w:t>7</w:t>
      </w:r>
      <w:r>
        <w:rPr>
          <w:rFonts w:hint="eastAsia" w:ascii="Calibri" w:hAnsi="Calibri" w:eastAsia="宋体" w:cs="宋体"/>
          <w:lang w:bidi="ar"/>
        </w:rPr>
        <w:t>题：您认为网络安全专业人才评价和队伍建设方面存在哪些问题？）</w:t>
      </w:r>
    </w:p>
    <w:p>
      <w:pPr>
        <w:ind w:firstLine="0" w:firstLineChars="0"/>
        <w:rPr>
          <w:rFonts w:cstheme="minorHAnsi"/>
        </w:rPr>
      </w:pPr>
    </w:p>
    <w:p>
      <w:pPr>
        <w:widowControl/>
        <w:adjustRightInd/>
        <w:snapToGrid/>
        <w:spacing w:line="240" w:lineRule="auto"/>
        <w:ind w:firstLine="0" w:firstLineChars="0"/>
        <w:jc w:val="left"/>
        <w:rPr>
          <w:rFonts w:cstheme="minorHAnsi"/>
        </w:rPr>
      </w:pPr>
      <w:r>
        <w:rPr>
          <w:rFonts w:cstheme="minorHAnsi"/>
        </w:rPr>
        <w:br w:type="page"/>
      </w:r>
    </w:p>
    <w:bookmarkEnd w:id="297"/>
    <w:bookmarkEnd w:id="298"/>
    <w:bookmarkEnd w:id="299"/>
    <w:p>
      <w:pPr>
        <w:pStyle w:val="2"/>
      </w:pPr>
      <w:bookmarkStart w:id="704" w:name="_Toc50968112"/>
      <w:bookmarkStart w:id="705" w:name="_Toc20666"/>
      <w:r>
        <w:rPr>
          <w:rFonts w:hint="eastAsia"/>
        </w:rPr>
        <w:t>附件一：调查方法与数据样本情况</w:t>
      </w:r>
      <w:bookmarkEnd w:id="704"/>
      <w:bookmarkEnd w:id="705"/>
    </w:p>
    <w:p>
      <w:bookmarkStart w:id="706" w:name="_Toc19203354"/>
      <w:bookmarkStart w:id="707" w:name="_Toc19207435"/>
      <w:r>
        <w:rPr>
          <w:rFonts w:hint="eastAsia"/>
        </w:rPr>
        <w:t>一、背景</w:t>
      </w:r>
      <w:bookmarkEnd w:id="706"/>
      <w:bookmarkEnd w:id="707"/>
    </w:p>
    <w:p>
      <w:pPr>
        <w:pStyle w:val="22"/>
        <w:ind w:firstLine="480"/>
      </w:pPr>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2020网民网络安全感满意度调查活动。</w:t>
      </w:r>
    </w:p>
    <w:p/>
    <w:p>
      <w:bookmarkStart w:id="708" w:name="_Toc19207436"/>
      <w:bookmarkStart w:id="709" w:name="_Toc19203355"/>
      <w:r>
        <w:rPr>
          <w:rFonts w:hint="eastAsia"/>
        </w:rPr>
        <w:t>二、目的</w:t>
      </w:r>
      <w:bookmarkEnd w:id="708"/>
      <w:bookmarkEnd w:id="709"/>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pStyle w:val="22"/>
        <w:ind w:firstLine="480"/>
      </w:pPr>
      <w:r>
        <w:rPr>
          <w:rFonts w:hint="eastAsia"/>
        </w:rPr>
        <w:t>开展网民安全感满意度调查活动的具体目的有以下几点：</w:t>
      </w:r>
    </w:p>
    <w:p>
      <w:pPr>
        <w:pStyle w:val="22"/>
        <w:ind w:firstLine="480"/>
      </w:pPr>
      <w:r>
        <w:rPr>
          <w:rFonts w:hint="eastAsia"/>
        </w:rPr>
        <w:t>（1）通过广泛收集广大群众上网用网过程中对网络公共秩序、安全环境的真实感受和评价，科学反映我国网络治理成效和网络安全现状，为政府部门决策提供数据支持。为公安机关加强互联网安全监管和打击网络违法犯罪提供指引。</w:t>
      </w:r>
    </w:p>
    <w:p>
      <w:pPr>
        <w:pStyle w:val="22"/>
        <w:ind w:firstLine="480"/>
      </w:pPr>
      <w:r>
        <w:rPr>
          <w:rFonts w:hint="eastAsia"/>
        </w:rPr>
        <w:t>（2）通过发挥社会组织的桥梁作用，调动社会各方力量，广泛发动广大网络用户积极参与，齐心协力，贡献智慧，共建良好网络生态，共筑网络安全屏障。</w:t>
      </w:r>
    </w:p>
    <w:p>
      <w:pPr>
        <w:pStyle w:val="22"/>
        <w:ind w:firstLine="480"/>
      </w:pPr>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710" w:name="_Toc19203356"/>
      <w:bookmarkStart w:id="711" w:name="_Toc19207437"/>
      <w:r>
        <w:rPr>
          <w:rFonts w:hint="eastAsia"/>
        </w:rPr>
        <w:t>三、调查方式</w:t>
      </w:r>
      <w:bookmarkEnd w:id="710"/>
      <w:bookmarkEnd w:id="711"/>
    </w:p>
    <w:p>
      <w:r>
        <w:rPr>
          <w:rFonts w:hint="eastAsia"/>
        </w:rPr>
        <w:t>（1）调查时间</w:t>
      </w:r>
    </w:p>
    <w:p>
      <w:r>
        <w:rPr>
          <w:rFonts w:hint="eastAsia"/>
        </w:rPr>
        <w:t>2020年6月，以“网络安全为人民，网络安全靠人民”为活动主题的2020网民网络安全感满意度调查活动正式启动。2020年7月22日正式上线采集数据。到2020年7月31日24点结束采集。采集的时间段为10天。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225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专题8问卷：新冠疫情的影响和应对专题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2019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指导单位公安部网络安全保卫局对调查活动给予了大力支持。领导高度重视，明确目标，指导把关，积极推动，狠抓落实，成效显著。</w:t>
      </w:r>
    </w:p>
    <w:p>
      <w:r>
        <w:rPr>
          <w:rFonts w:hint="eastAsia"/>
        </w:rPr>
        <w:t>在指导单位的关心和指导下，为加强对调查活动的组织领导，活动发起单位组建了强有力的组织机构，机构分为领导小组、活动组委会（秘书处）和专家组等。</w:t>
      </w:r>
    </w:p>
    <w:p>
      <w:r>
        <w:rPr>
          <w:rFonts w:hint="eastAsia"/>
        </w:rPr>
        <w:t>领导小组由指导单位公安部网络安全保卫局、各级有关主管部门，发起单位网安联主要领导组成，负责调查活动重大事项的决策。</w:t>
      </w:r>
    </w:p>
    <w:p>
      <w:r>
        <w:rPr>
          <w:rFonts w:hint="eastAsia"/>
        </w:rPr>
        <w:t>活动组委会由各发起单位的主要领导组成，负责活动的组织工作，有关活动事项的组织实施。下设秘书处。秘书处负责日常办公事务处理和对外联系和活动的组织协调。活动组委会在总结2018、2019年两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专家小组和各地参与发动单位的共同努力下，本次调查活动，按既定计划推进，采集了大量的网民数据，本次调查活动问卷收回总量为150.3168万份，其中，公众网民版124.3251万份，网络从业人员版25.9912万份。数据的采集量比上一年度幅度增长6~7倍，活动取得圆满成功。</w:t>
      </w:r>
    </w:p>
    <w:p/>
    <w:p>
      <w:bookmarkStart w:id="712" w:name="_Toc19207438"/>
      <w:bookmarkStart w:id="713" w:name="_Toc19203357"/>
      <w:r>
        <w:rPr>
          <w:rFonts w:hint="eastAsia"/>
        </w:rPr>
        <w:t>四、调查数据的有效性</w:t>
      </w:r>
      <w:bookmarkEnd w:id="712"/>
      <w:bookmarkEnd w:id="713"/>
    </w:p>
    <w:p>
      <w:r>
        <w:rPr>
          <w:rFonts w:hint="eastAsia"/>
        </w:rPr>
        <w:t>根据本次调查活动收集的数据情况来看有以下特点：</w:t>
      </w:r>
    </w:p>
    <w:p>
      <w:pPr>
        <w:pStyle w:val="22"/>
        <w:numPr>
          <w:ilvl w:val="0"/>
          <w:numId w:val="8"/>
        </w:numPr>
        <w:ind w:left="0" w:firstLine="426" w:firstLineChars="0"/>
      </w:pPr>
      <w:r>
        <w:rPr>
          <w:rFonts w:hint="eastAsia"/>
        </w:rPr>
        <w:t>调查数据总大</w:t>
      </w:r>
    </w:p>
    <w:p>
      <w:r>
        <w:rPr>
          <w:rFonts w:hint="eastAsia"/>
        </w:rPr>
        <w:t>本次调查活动问卷收回总量为150.3168万份。经过数据清洗后，有效样本数据总数为149.0304万份，其中，公众网民版123.1455万份，网络从业人员版25.8849万份。另外，调查活动还收到网民对我国网络安全建设提出的意见和建议共16.4347万条。本次调查活动受到网民的热烈响应，参与人数多，采集的数据样本的规模大，样本数据的总体质量比较好。</w:t>
      </w:r>
    </w:p>
    <w:p>
      <w:r>
        <w:rPr>
          <w:rFonts w:hint="eastAsia"/>
        </w:rPr>
        <w:t>2）调查数据来源分布广泛</w:t>
      </w:r>
    </w:p>
    <w:p>
      <w:r>
        <w:rPr>
          <w:rFonts w:hint="eastAsia"/>
        </w:rPr>
        <w:t>从调查数据来源来看，数据的分布广泛，全国34个省、直辖市、自治区（包括港澳台）400多个地市（区）均有数据，其中2个省的数据量超过20万，21个省数据量过万，31个省的数量超过1千。</w:t>
      </w:r>
    </w:p>
    <w:p>
      <w:r>
        <w:rPr>
          <w:rFonts w:hint="eastAsia"/>
        </w:rPr>
        <w:t>3）调查数据分布比较均匀</w:t>
      </w:r>
    </w:p>
    <w:p>
      <w:r>
        <w:rPr>
          <w:rFonts w:hint="eastAsia"/>
        </w:rPr>
        <w:t>从调查数据来源来看，数据的分布广泛，全国400多个地级市都有样本数据分布，反映本次样本分布比较均匀。</w:t>
      </w:r>
    </w:p>
    <w:p>
      <w:r>
        <w:rPr>
          <w:rFonts w:hint="eastAsia"/>
        </w:rPr>
        <w:t>从以上分析，本次问卷调查数据的样本基本符合网民的分布的主要特性，具有较高的代表性。</w:t>
      </w:r>
    </w:p>
    <w:p/>
    <w:p>
      <w:pPr>
        <w:widowControl/>
        <w:adjustRightInd/>
        <w:snapToGrid/>
        <w:spacing w:line="240" w:lineRule="auto"/>
        <w:ind w:firstLine="0" w:firstLineChars="0"/>
        <w:jc w:val="left"/>
        <w:rPr>
          <w:rFonts w:eastAsia="黑体" w:cstheme="minorHAnsi"/>
          <w:b/>
          <w:bCs/>
          <w:kern w:val="44"/>
          <w:sz w:val="28"/>
          <w:szCs w:val="28"/>
        </w:rPr>
      </w:pPr>
    </w:p>
    <w:p>
      <w:pPr>
        <w:widowControl/>
        <w:adjustRightInd/>
        <w:snapToGrid/>
        <w:spacing w:line="240" w:lineRule="auto"/>
        <w:ind w:firstLine="0" w:firstLineChars="0"/>
        <w:jc w:val="left"/>
        <w:rPr>
          <w:rFonts w:eastAsia="黑体" w:cstheme="minorHAnsi"/>
          <w:b/>
          <w:bCs/>
          <w:kern w:val="44"/>
          <w:sz w:val="28"/>
          <w:szCs w:val="28"/>
        </w:rPr>
      </w:pPr>
      <w:r>
        <w:rPr>
          <w:rFonts w:cstheme="minorHAnsi"/>
        </w:rPr>
        <w:br w:type="page"/>
      </w:r>
    </w:p>
    <w:p>
      <w:pPr>
        <w:pStyle w:val="2"/>
        <w:rPr>
          <w:rFonts w:eastAsia="宋体" w:asciiTheme="minorHAnsi" w:hAnsiTheme="minorHAnsi" w:cstheme="minorHAnsi"/>
          <w:sz w:val="32"/>
          <w:szCs w:val="32"/>
        </w:rPr>
      </w:pPr>
      <w:bookmarkStart w:id="714" w:name="_Toc50968113"/>
      <w:bookmarkStart w:id="715" w:name="_Toc50885002"/>
      <w:bookmarkStart w:id="716" w:name="_Toc1132"/>
      <w:r>
        <w:rPr>
          <w:rFonts w:hint="eastAsia" w:eastAsia="宋体" w:asciiTheme="minorHAnsi" w:hAnsiTheme="minorHAnsi" w:cstheme="minorHAnsi"/>
          <w:sz w:val="32"/>
          <w:szCs w:val="32"/>
        </w:rPr>
        <w:t>附件二：调查报告致谢词</w:t>
      </w:r>
      <w:bookmarkEnd w:id="714"/>
      <w:bookmarkEnd w:id="715"/>
      <w:bookmarkEnd w:id="716"/>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0" w:firstLineChars="0"/>
        <w:jc w:val="left"/>
        <w:rPr>
          <w:rFonts w:asciiTheme="minorEastAsia" w:hAnsiTheme="minorEastAsia" w:cstheme="minorHAnsi"/>
          <w:kern w:val="44"/>
          <w:sz w:val="32"/>
          <w:szCs w:val="32"/>
        </w:rPr>
      </w:pPr>
      <w:r>
        <w:rPr>
          <w:rFonts w:asciiTheme="minorEastAsia" w:hAnsiTheme="minorEastAsia" w:cstheme="minorHAnsi"/>
          <w:kern w:val="44"/>
          <w:sz w:val="32"/>
          <w:szCs w:val="32"/>
        </w:rPr>
        <w:t>2020</w:t>
      </w:r>
      <w:r>
        <w:rPr>
          <w:rFonts w:hint="eastAsia" w:asciiTheme="minorEastAsia" w:hAnsiTheme="minorEastAsia" w:cstheme="minorHAnsi"/>
          <w:kern w:val="44"/>
          <w:sz w:val="32"/>
          <w:szCs w:val="32"/>
        </w:rPr>
        <w:t>年网民网络安全感满意度调查活动已顺利完成，在指导单位公安部网络安全保卫局大力指导和支持下，在参与各位的共同努力下调查活动取得完满成功。调查活动结果经统计分析形成了本调查报告。调查报告的编制得到有关各方的指导和支持，报告编制组对有关参与各方的机构和人员表示衷心感谢。</w:t>
      </w:r>
    </w:p>
    <w:p>
      <w:pPr>
        <w:widowControl/>
        <w:adjustRightInd/>
        <w:snapToGrid/>
        <w:ind w:firstLine="0" w:firstLineChars="0"/>
        <w:jc w:val="left"/>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感谢指导单位、发起单位、联合发起单位、组委会的组织指导（名单参看附件三、四）</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感谢各牵头实施单位、承办单位、技术支撑单位的付出和贡献（名单参看附件四）</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感谢新闻媒体、支持企业和机构的大力支持和配合（名单参看附件四）</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感谢参与调查活动的各位专家、研究人员、技术人员和工作人员的辛勤劳动</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right"/>
        <w:rPr>
          <w:rFonts w:asciiTheme="minorEastAsia" w:hAnsiTheme="minorEastAsia" w:cstheme="minorHAnsi"/>
          <w:kern w:val="44"/>
          <w:sz w:val="32"/>
          <w:szCs w:val="32"/>
        </w:rPr>
      </w:pPr>
      <w:r>
        <w:rPr>
          <w:rFonts w:asciiTheme="minorEastAsia" w:hAnsiTheme="minorEastAsia" w:cstheme="minorHAnsi"/>
          <w:kern w:val="44"/>
          <w:sz w:val="32"/>
          <w:szCs w:val="32"/>
        </w:rPr>
        <w:t>2020年</w:t>
      </w:r>
      <w:r>
        <w:rPr>
          <w:rFonts w:hint="eastAsia" w:asciiTheme="minorEastAsia" w:hAnsiTheme="minorEastAsia" w:cstheme="minorHAnsi"/>
          <w:kern w:val="44"/>
          <w:sz w:val="32"/>
          <w:szCs w:val="32"/>
        </w:rPr>
        <w:t>网民网络安全感满意度调查报告编制组</w:t>
      </w:r>
    </w:p>
    <w:p>
      <w:pPr>
        <w:widowControl/>
        <w:adjustRightInd/>
        <w:snapToGrid/>
        <w:spacing w:line="240" w:lineRule="auto"/>
        <w:ind w:firstLine="0" w:firstLineChars="0"/>
        <w:jc w:val="right"/>
        <w:rPr>
          <w:rFonts w:asciiTheme="minorEastAsia" w:hAnsiTheme="minorEastAsia" w:cstheme="minorHAnsi"/>
          <w:kern w:val="44"/>
          <w:sz w:val="32"/>
          <w:szCs w:val="32"/>
        </w:rPr>
      </w:pPr>
      <w:r>
        <w:rPr>
          <w:rFonts w:asciiTheme="minorEastAsia" w:hAnsiTheme="minorEastAsia" w:cstheme="minorHAnsi"/>
          <w:kern w:val="44"/>
          <w:sz w:val="32"/>
          <w:szCs w:val="32"/>
        </w:rPr>
        <w:t>2020年9</w:t>
      </w:r>
      <w:r>
        <w:rPr>
          <w:rFonts w:hint="eastAsia" w:asciiTheme="minorEastAsia" w:hAnsiTheme="minorEastAsia" w:cstheme="minorHAnsi"/>
          <w:kern w:val="44"/>
          <w:sz w:val="32"/>
          <w:szCs w:val="32"/>
        </w:rPr>
        <w:t>月</w:t>
      </w:r>
    </w:p>
    <w:p>
      <w:pPr>
        <w:widowControl/>
        <w:adjustRightInd/>
        <w:snapToGrid/>
        <w:spacing w:line="240" w:lineRule="auto"/>
        <w:ind w:firstLine="0" w:firstLineChars="0"/>
        <w:jc w:val="left"/>
        <w:rPr>
          <w:rFonts w:cstheme="minorHAnsi"/>
        </w:rPr>
      </w:pPr>
    </w:p>
    <w:p>
      <w:pPr>
        <w:pStyle w:val="2"/>
        <w:rPr>
          <w:rFonts w:asciiTheme="minorHAnsi" w:hAnsiTheme="minorHAnsi" w:cstheme="minorHAnsi"/>
        </w:rPr>
      </w:pPr>
      <w:bookmarkStart w:id="717" w:name="_Toc50968114"/>
      <w:bookmarkStart w:id="718" w:name="_Toc49439774"/>
      <w:bookmarkStart w:id="719" w:name="_Toc30263"/>
      <w:r>
        <w:rPr>
          <w:rFonts w:hint="eastAsia" w:asciiTheme="minorHAnsi" w:hAnsiTheme="minorHAnsi" w:cstheme="minorHAnsi"/>
        </w:rPr>
        <w:t>附件三：调查活动指导单位、联合发起单位和组委会名单</w:t>
      </w:r>
      <w:bookmarkEnd w:id="717"/>
      <w:bookmarkEnd w:id="718"/>
      <w:bookmarkEnd w:id="719"/>
    </w:p>
    <w:p>
      <w:pPr>
        <w:ind w:firstLine="643"/>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（一）指导单位</w:t>
      </w:r>
    </w:p>
    <w:p>
      <w:pPr>
        <w:ind w:firstLine="0" w:firstLineChars="0"/>
        <w:jc w:val="center"/>
        <w:rPr>
          <w:rFonts w:eastAsia="宋体" w:cstheme="minorHAnsi"/>
          <w:sz w:val="28"/>
          <w:szCs w:val="28"/>
        </w:rPr>
      </w:pPr>
      <w:r>
        <w:rPr>
          <w:rFonts w:hint="eastAsia" w:eastAsia="宋体" w:cstheme="minorHAnsi"/>
          <w:sz w:val="28"/>
          <w:szCs w:val="28"/>
        </w:rPr>
        <w:t>公安部网络安全保卫局</w:t>
      </w: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（二）发起单位</w:t>
      </w:r>
    </w:p>
    <w:p>
      <w:pPr>
        <w:ind w:firstLine="0" w:firstLineChars="0"/>
        <w:jc w:val="center"/>
        <w:rPr>
          <w:rFonts w:eastAsia="宋体" w:cstheme="minorHAnsi"/>
          <w:sz w:val="28"/>
          <w:szCs w:val="28"/>
        </w:rPr>
      </w:pPr>
      <w:r>
        <w:rPr>
          <w:rFonts w:hint="eastAsia" w:eastAsia="宋体" w:cstheme="minorHAnsi"/>
          <w:sz w:val="28"/>
          <w:szCs w:val="28"/>
        </w:rPr>
        <w:t>全国135家网络安全行业协会及相关社会组织（参看附件四）</w:t>
      </w:r>
    </w:p>
    <w:p>
      <w:pPr>
        <w:ind w:firstLine="643"/>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（三）联合发起单位</w:t>
      </w:r>
    </w:p>
    <w:p>
      <w:pPr>
        <w:ind w:firstLine="0" w:firstLineChars="0"/>
        <w:jc w:val="center"/>
        <w:rPr>
          <w:rFonts w:eastAsia="宋体" w:cstheme="minorHAnsi"/>
          <w:sz w:val="28"/>
          <w:szCs w:val="28"/>
        </w:rPr>
      </w:pPr>
      <w:r>
        <w:rPr>
          <w:rFonts w:hint="eastAsia" w:eastAsia="宋体" w:cstheme="minorHAnsi"/>
          <w:sz w:val="28"/>
          <w:szCs w:val="28"/>
        </w:rPr>
        <w:t>北京大学</w:t>
      </w:r>
    </w:p>
    <w:p>
      <w:pPr>
        <w:ind w:firstLine="0" w:firstLineChars="0"/>
        <w:jc w:val="center"/>
        <w:rPr>
          <w:rFonts w:eastAsia="宋体" w:cstheme="minorHAnsi"/>
          <w:sz w:val="28"/>
          <w:szCs w:val="28"/>
        </w:rPr>
      </w:pPr>
      <w:r>
        <w:rPr>
          <w:rFonts w:hint="eastAsia" w:eastAsia="宋体" w:cstheme="minorHAnsi"/>
          <w:sz w:val="28"/>
          <w:szCs w:val="28"/>
        </w:rPr>
        <w:t>中国互联网协会</w:t>
      </w:r>
    </w:p>
    <w:p>
      <w:pPr>
        <w:ind w:firstLine="0" w:firstLineChars="0"/>
        <w:jc w:val="center"/>
        <w:rPr>
          <w:rFonts w:eastAsia="宋体" w:cstheme="minorHAnsi"/>
          <w:sz w:val="28"/>
          <w:szCs w:val="28"/>
        </w:rPr>
      </w:pPr>
      <w:r>
        <w:rPr>
          <w:rFonts w:hint="eastAsia" w:eastAsia="宋体" w:cstheme="minorHAnsi"/>
          <w:sz w:val="28"/>
          <w:szCs w:val="28"/>
        </w:rPr>
        <w:t>中国电子技术标准化研究院</w:t>
      </w:r>
    </w:p>
    <w:p>
      <w:pPr>
        <w:ind w:firstLine="0" w:firstLineChars="0"/>
        <w:jc w:val="center"/>
        <w:rPr>
          <w:rFonts w:eastAsia="宋体" w:cstheme="minorHAnsi"/>
          <w:sz w:val="28"/>
          <w:szCs w:val="28"/>
        </w:rPr>
      </w:pPr>
      <w:r>
        <w:rPr>
          <w:rFonts w:hint="eastAsia" w:eastAsia="宋体" w:cstheme="minorHAnsi"/>
          <w:sz w:val="28"/>
          <w:szCs w:val="28"/>
        </w:rPr>
        <w:t>国家计算机病毒应急处理中心</w:t>
      </w:r>
    </w:p>
    <w:p>
      <w:pPr>
        <w:ind w:firstLine="643"/>
        <w:jc w:val="center"/>
        <w:rPr>
          <w:rFonts w:eastAsia="宋体" w:cstheme="minorHAnsi"/>
          <w:b/>
          <w:bCs/>
          <w:sz w:val="32"/>
          <w:szCs w:val="28"/>
        </w:rPr>
      </w:pPr>
    </w:p>
    <w:p>
      <w:pPr>
        <w:widowControl/>
        <w:adjustRightInd/>
        <w:snapToGrid/>
        <w:spacing w:line="240" w:lineRule="auto"/>
        <w:ind w:firstLine="0" w:firstLineChars="0"/>
        <w:jc w:val="left"/>
        <w:rPr>
          <w:rFonts w:eastAsia="宋体" w:cstheme="minorHAnsi"/>
          <w:b/>
          <w:bCs/>
          <w:sz w:val="32"/>
          <w:szCs w:val="28"/>
        </w:rPr>
      </w:pPr>
      <w:r>
        <w:rPr>
          <w:rFonts w:eastAsia="宋体" w:cstheme="minorHAnsi"/>
          <w:b/>
          <w:bCs/>
          <w:sz w:val="32"/>
          <w:szCs w:val="28"/>
        </w:rPr>
        <w:br w:type="page"/>
      </w:r>
    </w:p>
    <w:p>
      <w:pPr>
        <w:ind w:firstLine="643"/>
        <w:jc w:val="center"/>
        <w:rPr>
          <w:rFonts w:eastAsia="宋体" w:cstheme="minorHAnsi"/>
          <w:b/>
          <w:bCs/>
          <w:sz w:val="32"/>
          <w:szCs w:val="28"/>
        </w:rPr>
      </w:pPr>
      <w:r>
        <w:rPr>
          <w:rFonts w:hint="eastAsia" w:eastAsia="宋体" w:cstheme="minorHAnsi"/>
          <w:b/>
          <w:bCs/>
          <w:sz w:val="32"/>
          <w:szCs w:val="28"/>
        </w:rPr>
        <w:t>（四）组委会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严明公安部第一、三研究所原所长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谢毅平广东新兴国家网络安全和信息化发展研究院院长</w:t>
      </w:r>
    </w:p>
    <w:p>
      <w:pPr>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袁旭阳北京网络行业协会会长</w:t>
      </w:r>
    </w:p>
    <w:p>
      <w:pPr>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陈钟北京大学网络和信息安全实验室主任</w:t>
      </w:r>
    </w:p>
    <w:p>
      <w:pPr>
        <w:jc w:val="left"/>
        <w:rPr>
          <w:rFonts w:eastAsia="宋体" w:cstheme="minorHAnsi"/>
        </w:rPr>
      </w:pPr>
      <w:r>
        <w:rPr>
          <w:rFonts w:hint="eastAsia" w:eastAsia="宋体" w:cstheme="minorHAnsi"/>
        </w:rPr>
        <w:t>杨建军中国电子技术标准化研究院副院长</w:t>
      </w:r>
    </w:p>
    <w:p>
      <w:pPr>
        <w:jc w:val="left"/>
        <w:rPr>
          <w:rFonts w:eastAsia="宋体" w:cstheme="minorHAnsi"/>
        </w:rPr>
      </w:pPr>
      <w:r>
        <w:rPr>
          <w:rFonts w:hint="eastAsia" w:eastAsia="宋体" w:cstheme="minorHAnsi"/>
        </w:rPr>
        <w:t>陈建民国家计算机病毒应急处理中心常务副主任</w:t>
      </w:r>
    </w:p>
    <w:p>
      <w:pPr>
        <w:jc w:val="left"/>
        <w:rPr>
          <w:rFonts w:eastAsia="宋体" w:cstheme="minorHAnsi"/>
        </w:rPr>
      </w:pPr>
      <w:r>
        <w:rPr>
          <w:rFonts w:hint="eastAsia" w:eastAsia="宋体" w:cstheme="minorHAnsi"/>
        </w:rPr>
        <w:t>宋茂恩中国互联网协会常务副秘书长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秘书长：</w:t>
      </w:r>
    </w:p>
    <w:p>
      <w:pPr>
        <w:jc w:val="left"/>
        <w:rPr>
          <w:rFonts w:eastAsia="宋体" w:cstheme="minorHAnsi"/>
        </w:rPr>
      </w:pPr>
      <w:r>
        <w:rPr>
          <w:rFonts w:hint="eastAsia" w:eastAsia="宋体" w:cstheme="minorHAnsi"/>
        </w:rPr>
        <w:t>黄丽玲全国信息网络安全协会联盟秘书长</w:t>
      </w:r>
    </w:p>
    <w:p>
      <w:pPr>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副秘书长：</w:t>
      </w:r>
    </w:p>
    <w:p>
      <w:pPr>
        <w:ind w:firstLine="364" w:firstLineChars="152"/>
        <w:jc w:val="left"/>
        <w:rPr>
          <w:rFonts w:eastAsia="宋体" w:cstheme="minorHAnsi"/>
        </w:rPr>
      </w:pPr>
      <w:r>
        <w:rPr>
          <w:rFonts w:hint="eastAsia" w:eastAsia="宋体" w:cstheme="minorHAnsi"/>
        </w:rPr>
        <w:t>朱江霞成都信息网络安全协会会长</w:t>
      </w:r>
    </w:p>
    <w:p>
      <w:pPr>
        <w:jc w:val="left"/>
        <w:rPr>
          <w:rFonts w:eastAsia="宋体" w:cstheme="minorHAnsi"/>
        </w:rPr>
      </w:pPr>
      <w:r>
        <w:rPr>
          <w:rFonts w:hint="eastAsia" w:eastAsia="宋体" w:cstheme="minorHAnsi"/>
        </w:rPr>
        <w:t>胡俊涛郑州市计算机网络安全协会秘书长</w:t>
      </w:r>
    </w:p>
    <w:p>
      <w:pPr>
        <w:jc w:val="left"/>
        <w:rPr>
          <w:rFonts w:eastAsia="宋体" w:cstheme="minorHAnsi"/>
        </w:rPr>
      </w:pPr>
      <w:r>
        <w:rPr>
          <w:rFonts w:hint="eastAsia" w:eastAsia="宋体" w:cstheme="minorHAnsi"/>
        </w:rPr>
        <w:t>高宁广东新兴国家网络安全和信息化发展研究院总工</w:t>
      </w:r>
    </w:p>
    <w:p>
      <w:pPr>
        <w:jc w:val="left"/>
        <w:rPr>
          <w:rFonts w:eastAsia="宋体" w:cstheme="minorHAnsi"/>
        </w:rPr>
      </w:pPr>
      <w:r>
        <w:rPr>
          <w:rFonts w:hint="eastAsia" w:eastAsia="宋体" w:cstheme="minorHAnsi"/>
        </w:rPr>
        <w:t>张应北京关键信息基础设施安全保护中心总工程师</w:t>
      </w:r>
    </w:p>
    <w:p>
      <w:pPr>
        <w:jc w:val="left"/>
        <w:rPr>
          <w:rFonts w:eastAsia="宋体" w:cstheme="minorHAnsi"/>
        </w:rPr>
      </w:pPr>
      <w:r>
        <w:rPr>
          <w:rFonts w:hint="eastAsia" w:eastAsia="宋体" w:cstheme="minorHAnsi"/>
        </w:rPr>
        <w:t>郭守祥北京网络空间安全协会副理事长</w:t>
      </w:r>
    </w:p>
    <w:p>
      <w:pPr>
        <w:jc w:val="left"/>
        <w:rPr>
          <w:rFonts w:eastAsia="宋体" w:cstheme="minorHAnsi"/>
        </w:rPr>
      </w:pPr>
      <w:r>
        <w:rPr>
          <w:rFonts w:hint="eastAsia" w:eastAsia="宋体" w:cstheme="minorHAnsi"/>
        </w:rPr>
        <w:t>崔传桢国家信息中心《信息安全研究》杂志执行主编</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周贵招全国信息网络安全协会联盟秘书长助理</w:t>
      </w:r>
    </w:p>
    <w:p>
      <w:pPr>
        <w:jc w:val="left"/>
        <w:rPr>
          <w:rFonts w:eastAsia="宋体" w:cstheme="minorHAnsi"/>
          <w:b/>
          <w:bCs/>
          <w:color w:val="FF0000"/>
          <w:kern w:val="44"/>
          <w:sz w:val="32"/>
          <w:szCs w:val="32"/>
        </w:rPr>
      </w:pPr>
      <w:r>
        <w:rPr>
          <w:rFonts w:hint="eastAsia" w:eastAsia="宋体" w:cstheme="minorHAnsi"/>
        </w:rPr>
        <w:t>林小博北京网络空间安全协会秘书长助理</w:t>
      </w:r>
      <w:r>
        <w:rPr>
          <w:rFonts w:eastAsia="宋体" w:cstheme="minorHAnsi"/>
          <w:color w:val="FF0000"/>
          <w:sz w:val="32"/>
          <w:szCs w:val="32"/>
        </w:rPr>
        <w:br w:type="page"/>
      </w:r>
    </w:p>
    <w:p>
      <w:pPr>
        <w:pStyle w:val="2"/>
        <w:rPr>
          <w:rFonts w:eastAsia="宋体" w:asciiTheme="minorHAnsi" w:hAnsiTheme="minorHAnsi" w:cstheme="minorHAnsi"/>
          <w:sz w:val="32"/>
          <w:szCs w:val="32"/>
        </w:rPr>
      </w:pPr>
      <w:bookmarkStart w:id="720" w:name="_Toc49439775"/>
      <w:bookmarkStart w:id="721" w:name="_Toc50968115"/>
      <w:bookmarkStart w:id="722" w:name="_Toc17252"/>
      <w:r>
        <w:rPr>
          <w:rFonts w:hint="eastAsia" w:eastAsia="宋体" w:asciiTheme="minorHAnsi" w:hAnsiTheme="minorHAnsi" w:cstheme="minorHAnsi"/>
          <w:sz w:val="32"/>
          <w:szCs w:val="32"/>
        </w:rPr>
        <w:t>附件四：调查活动发起单位及支持单位名单（排名不分先后）</w:t>
      </w:r>
      <w:bookmarkEnd w:id="720"/>
      <w:bookmarkEnd w:id="721"/>
      <w:bookmarkEnd w:id="722"/>
    </w:p>
    <w:p>
      <w:pPr>
        <w:spacing w:before="120" w:beforeLines="50" w:after="120" w:afterLines="50"/>
        <w:ind w:firstLine="643"/>
        <w:jc w:val="center"/>
        <w:rPr>
          <w:rFonts w:eastAsia="宋体" w:cstheme="minorHAnsi"/>
          <w:b/>
          <w:bCs/>
          <w:sz w:val="32"/>
          <w:szCs w:val="28"/>
        </w:rPr>
      </w:pPr>
      <w:r>
        <w:rPr>
          <w:rFonts w:hint="eastAsia" w:eastAsia="宋体" w:cstheme="minorHAnsi"/>
          <w:b/>
          <w:bCs/>
          <w:sz w:val="32"/>
          <w:szCs w:val="28"/>
        </w:rPr>
        <w:t>发起单位</w:t>
      </w:r>
    </w:p>
    <w:p>
      <w:pPr>
        <w:ind w:firstLine="0" w:firstLineChars="0"/>
        <w:jc w:val="left"/>
        <w:rPr>
          <w:rFonts w:cstheme="minorHAnsi"/>
        </w:rPr>
        <w:sectPr>
          <w:footerReference r:id="rId11" w:type="default"/>
          <w:pgSz w:w="11906" w:h="16838"/>
          <w:pgMar w:top="1440" w:right="1797" w:bottom="1440" w:left="1797" w:header="709" w:footer="709" w:gutter="0"/>
          <w:pgNumType w:start="1"/>
          <w:cols w:space="708" w:num="1"/>
          <w:docGrid w:linePitch="360" w:charSpace="0"/>
        </w:sectPr>
      </w:pPr>
    </w:p>
    <w:p>
      <w:pPr>
        <w:tabs>
          <w:tab w:val="left" w:pos="4111"/>
        </w:tabs>
        <w:ind w:firstLine="0" w:firstLineChars="0"/>
        <w:rPr>
          <w:rFonts w:cstheme="minorHAnsi"/>
          <w:sz w:val="21"/>
          <w:szCs w:val="21"/>
        </w:rPr>
      </w:pPr>
      <w:r>
        <w:rPr>
          <w:rFonts w:cstheme="minorHAnsi"/>
          <w:sz w:val="21"/>
          <w:szCs w:val="21"/>
        </w:rPr>
        <w:t>1北京网络行业协会</w:t>
      </w:r>
    </w:p>
    <w:p>
      <w:pPr>
        <w:tabs>
          <w:tab w:val="left" w:pos="4111"/>
        </w:tabs>
        <w:ind w:firstLine="0" w:firstLineChars="0"/>
        <w:rPr>
          <w:rFonts w:cstheme="minorHAnsi"/>
          <w:sz w:val="21"/>
          <w:szCs w:val="21"/>
        </w:rPr>
      </w:pPr>
      <w:r>
        <w:rPr>
          <w:rFonts w:cstheme="minorHAnsi"/>
          <w:sz w:val="21"/>
          <w:szCs w:val="21"/>
        </w:rPr>
        <w:t>2</w:t>
      </w:r>
      <w:r>
        <w:rPr>
          <w:rFonts w:hint="eastAsia" w:cstheme="minorHAnsi"/>
          <w:sz w:val="21"/>
          <w:szCs w:val="21"/>
        </w:rPr>
        <w:t>北京网络空间安全协会</w:t>
      </w:r>
    </w:p>
    <w:p>
      <w:pPr>
        <w:tabs>
          <w:tab w:val="left" w:pos="4111"/>
        </w:tabs>
        <w:ind w:firstLine="0" w:firstLineChars="0"/>
        <w:rPr>
          <w:rFonts w:cstheme="minorHAnsi"/>
          <w:sz w:val="21"/>
          <w:szCs w:val="21"/>
        </w:rPr>
      </w:pPr>
      <w:r>
        <w:rPr>
          <w:rFonts w:cstheme="minorHAnsi"/>
          <w:sz w:val="21"/>
          <w:szCs w:val="21"/>
        </w:rPr>
        <w:t>3</w:t>
      </w:r>
      <w:r>
        <w:rPr>
          <w:rFonts w:hint="eastAsia" w:cstheme="minorHAnsi"/>
          <w:sz w:val="21"/>
          <w:szCs w:val="21"/>
        </w:rPr>
        <w:t>中关村可信计算产业联盟</w:t>
      </w:r>
    </w:p>
    <w:p>
      <w:pPr>
        <w:tabs>
          <w:tab w:val="left" w:pos="4111"/>
        </w:tabs>
        <w:ind w:firstLine="0" w:firstLineChars="0"/>
        <w:rPr>
          <w:rFonts w:cstheme="minorHAnsi"/>
          <w:sz w:val="21"/>
          <w:szCs w:val="21"/>
        </w:rPr>
      </w:pPr>
      <w:r>
        <w:rPr>
          <w:rFonts w:cstheme="minorHAnsi"/>
          <w:sz w:val="21"/>
          <w:szCs w:val="21"/>
        </w:rPr>
        <w:t>4</w:t>
      </w:r>
      <w:r>
        <w:rPr>
          <w:rFonts w:hint="eastAsia" w:cstheme="minorHAnsi"/>
          <w:sz w:val="21"/>
          <w:szCs w:val="21"/>
        </w:rPr>
        <w:t>中关村网络安全与信息化产业联盟</w:t>
      </w:r>
    </w:p>
    <w:p>
      <w:pPr>
        <w:tabs>
          <w:tab w:val="left" w:pos="4111"/>
        </w:tabs>
        <w:ind w:firstLine="0" w:firstLineChars="0"/>
        <w:rPr>
          <w:rFonts w:cstheme="minorHAnsi"/>
          <w:sz w:val="21"/>
          <w:szCs w:val="21"/>
        </w:rPr>
      </w:pPr>
      <w:r>
        <w:rPr>
          <w:rFonts w:cstheme="minorHAnsi"/>
          <w:sz w:val="21"/>
          <w:szCs w:val="21"/>
        </w:rPr>
        <w:t>5</w:t>
      </w:r>
      <w:r>
        <w:rPr>
          <w:rFonts w:hint="eastAsia" w:cstheme="minorHAnsi"/>
          <w:sz w:val="21"/>
          <w:szCs w:val="21"/>
        </w:rPr>
        <w:t>中关村信息安全测评联盟</w:t>
      </w:r>
    </w:p>
    <w:p>
      <w:pPr>
        <w:tabs>
          <w:tab w:val="left" w:pos="4111"/>
        </w:tabs>
        <w:ind w:firstLine="0" w:firstLineChars="0"/>
        <w:rPr>
          <w:rFonts w:cstheme="minorHAnsi"/>
          <w:sz w:val="21"/>
          <w:szCs w:val="21"/>
        </w:rPr>
      </w:pPr>
      <w:r>
        <w:rPr>
          <w:rFonts w:cstheme="minorHAnsi"/>
          <w:sz w:val="21"/>
          <w:szCs w:val="21"/>
        </w:rPr>
        <w:t>6</w:t>
      </w:r>
      <w:r>
        <w:rPr>
          <w:rFonts w:hint="eastAsia" w:cstheme="minorHAnsi"/>
          <w:sz w:val="21"/>
          <w:szCs w:val="21"/>
        </w:rPr>
        <w:t>北京关键信息基础设施安全保护中心</w:t>
      </w:r>
    </w:p>
    <w:p>
      <w:pPr>
        <w:tabs>
          <w:tab w:val="left" w:pos="4111"/>
        </w:tabs>
        <w:ind w:firstLine="0" w:firstLineChars="0"/>
        <w:rPr>
          <w:rFonts w:cstheme="minorHAnsi"/>
          <w:sz w:val="21"/>
          <w:szCs w:val="21"/>
        </w:rPr>
      </w:pPr>
      <w:r>
        <w:rPr>
          <w:rFonts w:cstheme="minorHAnsi"/>
          <w:sz w:val="21"/>
          <w:szCs w:val="21"/>
        </w:rPr>
        <w:t>7</w:t>
      </w:r>
      <w:r>
        <w:rPr>
          <w:rFonts w:hint="eastAsia" w:cstheme="minorHAnsi"/>
          <w:sz w:val="21"/>
          <w:szCs w:val="21"/>
        </w:rPr>
        <w:t>上海市信息网络安全管理协会</w:t>
      </w:r>
    </w:p>
    <w:p>
      <w:pPr>
        <w:tabs>
          <w:tab w:val="left" w:pos="4111"/>
        </w:tabs>
        <w:ind w:firstLine="0" w:firstLineChars="0"/>
        <w:rPr>
          <w:rFonts w:cstheme="minorHAnsi"/>
          <w:sz w:val="21"/>
          <w:szCs w:val="21"/>
        </w:rPr>
      </w:pPr>
      <w:r>
        <w:rPr>
          <w:rFonts w:cstheme="minorHAnsi"/>
          <w:sz w:val="21"/>
          <w:szCs w:val="21"/>
        </w:rPr>
        <w:t>8</w:t>
      </w:r>
      <w:r>
        <w:rPr>
          <w:rFonts w:hint="eastAsia" w:cstheme="minorHAnsi"/>
          <w:sz w:val="21"/>
          <w:szCs w:val="21"/>
        </w:rPr>
        <w:t>上海市信息安全行业协会</w:t>
      </w:r>
    </w:p>
    <w:p>
      <w:pPr>
        <w:tabs>
          <w:tab w:val="left" w:pos="4111"/>
        </w:tabs>
        <w:ind w:firstLine="0" w:firstLineChars="0"/>
        <w:rPr>
          <w:rFonts w:cstheme="minorHAnsi"/>
          <w:sz w:val="21"/>
          <w:szCs w:val="21"/>
        </w:rPr>
      </w:pPr>
      <w:r>
        <w:rPr>
          <w:rFonts w:cstheme="minorHAnsi"/>
          <w:sz w:val="21"/>
          <w:szCs w:val="21"/>
        </w:rPr>
        <w:t>9</w:t>
      </w:r>
      <w:r>
        <w:rPr>
          <w:rFonts w:hint="eastAsia" w:cstheme="minorHAnsi"/>
          <w:sz w:val="21"/>
          <w:szCs w:val="21"/>
        </w:rPr>
        <w:t>天津市网络文化行业协会</w:t>
      </w:r>
    </w:p>
    <w:p>
      <w:pPr>
        <w:tabs>
          <w:tab w:val="left" w:pos="4111"/>
        </w:tabs>
        <w:ind w:firstLine="0" w:firstLineChars="0"/>
        <w:rPr>
          <w:rFonts w:cstheme="minorHAnsi"/>
          <w:sz w:val="21"/>
          <w:szCs w:val="21"/>
        </w:rPr>
      </w:pPr>
      <w:r>
        <w:rPr>
          <w:rFonts w:cstheme="minorHAnsi"/>
          <w:sz w:val="21"/>
          <w:szCs w:val="21"/>
        </w:rPr>
        <w:t>10</w:t>
      </w:r>
      <w:r>
        <w:rPr>
          <w:rFonts w:hint="eastAsia" w:cstheme="minorHAnsi"/>
          <w:sz w:val="21"/>
          <w:szCs w:val="21"/>
        </w:rPr>
        <w:t>天津市青少年网络协会</w:t>
      </w:r>
    </w:p>
    <w:p>
      <w:pPr>
        <w:tabs>
          <w:tab w:val="left" w:pos="4111"/>
        </w:tabs>
        <w:ind w:firstLine="0" w:firstLineChars="0"/>
        <w:rPr>
          <w:rFonts w:cstheme="minorHAnsi"/>
          <w:sz w:val="21"/>
          <w:szCs w:val="21"/>
        </w:rPr>
      </w:pPr>
      <w:r>
        <w:rPr>
          <w:rFonts w:cstheme="minorHAnsi"/>
          <w:sz w:val="21"/>
          <w:szCs w:val="21"/>
        </w:rPr>
        <w:t>11</w:t>
      </w:r>
      <w:r>
        <w:rPr>
          <w:rFonts w:hint="eastAsia" w:cstheme="minorHAnsi"/>
          <w:sz w:val="21"/>
          <w:szCs w:val="21"/>
        </w:rPr>
        <w:t>天津市软件行业协会</w:t>
      </w:r>
    </w:p>
    <w:p>
      <w:pPr>
        <w:tabs>
          <w:tab w:val="left" w:pos="4111"/>
        </w:tabs>
        <w:ind w:firstLine="0" w:firstLineChars="0"/>
        <w:rPr>
          <w:rFonts w:cstheme="minorHAnsi"/>
          <w:sz w:val="21"/>
          <w:szCs w:val="21"/>
        </w:rPr>
      </w:pPr>
      <w:r>
        <w:rPr>
          <w:rFonts w:cstheme="minorHAnsi"/>
          <w:sz w:val="21"/>
          <w:szCs w:val="21"/>
        </w:rPr>
        <w:t>12</w:t>
      </w:r>
      <w:r>
        <w:rPr>
          <w:rFonts w:hint="eastAsia" w:cstheme="minorHAnsi"/>
          <w:sz w:val="21"/>
          <w:szCs w:val="21"/>
        </w:rPr>
        <w:t>天津市互联网协会</w:t>
      </w:r>
    </w:p>
    <w:p>
      <w:pPr>
        <w:tabs>
          <w:tab w:val="left" w:pos="4111"/>
        </w:tabs>
        <w:ind w:firstLine="0" w:firstLineChars="0"/>
        <w:rPr>
          <w:rFonts w:cstheme="minorHAnsi"/>
          <w:sz w:val="21"/>
          <w:szCs w:val="21"/>
        </w:rPr>
      </w:pPr>
      <w:r>
        <w:rPr>
          <w:rFonts w:cstheme="minorHAnsi"/>
          <w:sz w:val="21"/>
          <w:szCs w:val="21"/>
        </w:rPr>
        <w:t>13</w:t>
      </w:r>
      <w:r>
        <w:rPr>
          <w:rFonts w:hint="eastAsia" w:cstheme="minorHAnsi"/>
          <w:sz w:val="21"/>
          <w:szCs w:val="21"/>
        </w:rPr>
        <w:t>天津市大数据协会</w:t>
      </w:r>
    </w:p>
    <w:p>
      <w:pPr>
        <w:tabs>
          <w:tab w:val="left" w:pos="4111"/>
        </w:tabs>
        <w:ind w:firstLine="0" w:firstLineChars="0"/>
        <w:rPr>
          <w:rFonts w:cstheme="minorHAnsi"/>
          <w:sz w:val="21"/>
          <w:szCs w:val="21"/>
        </w:rPr>
      </w:pPr>
      <w:r>
        <w:rPr>
          <w:rFonts w:cstheme="minorHAnsi"/>
          <w:sz w:val="21"/>
          <w:szCs w:val="21"/>
        </w:rPr>
        <w:t>14</w:t>
      </w:r>
      <w:r>
        <w:rPr>
          <w:rFonts w:hint="eastAsia" w:cstheme="minorHAnsi"/>
          <w:sz w:val="21"/>
          <w:szCs w:val="21"/>
        </w:rPr>
        <w:t>重庆市信息安全协会</w:t>
      </w:r>
    </w:p>
    <w:p>
      <w:pPr>
        <w:tabs>
          <w:tab w:val="left" w:pos="4111"/>
        </w:tabs>
        <w:ind w:firstLine="0" w:firstLineChars="0"/>
        <w:rPr>
          <w:rFonts w:cstheme="minorHAnsi"/>
          <w:sz w:val="21"/>
          <w:szCs w:val="21"/>
        </w:rPr>
      </w:pPr>
      <w:r>
        <w:rPr>
          <w:rFonts w:cstheme="minorHAnsi"/>
          <w:sz w:val="21"/>
          <w:szCs w:val="21"/>
        </w:rPr>
        <w:t>15</w:t>
      </w:r>
      <w:r>
        <w:rPr>
          <w:rFonts w:hint="eastAsia" w:cstheme="minorHAnsi"/>
          <w:sz w:val="21"/>
          <w:szCs w:val="21"/>
        </w:rPr>
        <w:t>重庆计算机安全学会</w:t>
      </w:r>
    </w:p>
    <w:p>
      <w:pPr>
        <w:tabs>
          <w:tab w:val="left" w:pos="4111"/>
        </w:tabs>
        <w:ind w:firstLine="0" w:firstLineChars="0"/>
        <w:rPr>
          <w:rFonts w:cstheme="minorHAnsi"/>
          <w:sz w:val="21"/>
          <w:szCs w:val="21"/>
        </w:rPr>
      </w:pPr>
      <w:r>
        <w:rPr>
          <w:rFonts w:cstheme="minorHAnsi"/>
          <w:sz w:val="21"/>
          <w:szCs w:val="21"/>
        </w:rPr>
        <w:t>16</w:t>
      </w:r>
      <w:r>
        <w:rPr>
          <w:rFonts w:hint="eastAsia" w:cstheme="minorHAnsi"/>
          <w:sz w:val="21"/>
          <w:szCs w:val="21"/>
        </w:rPr>
        <w:t>重庆信息安全产业技术创新联盟</w:t>
      </w:r>
    </w:p>
    <w:p>
      <w:pPr>
        <w:tabs>
          <w:tab w:val="left" w:pos="4111"/>
        </w:tabs>
        <w:ind w:firstLine="0" w:firstLineChars="0"/>
        <w:rPr>
          <w:rFonts w:cstheme="minorHAnsi"/>
          <w:sz w:val="21"/>
          <w:szCs w:val="21"/>
        </w:rPr>
      </w:pPr>
      <w:r>
        <w:rPr>
          <w:rFonts w:cstheme="minorHAnsi"/>
          <w:sz w:val="21"/>
          <w:szCs w:val="21"/>
        </w:rPr>
        <w:t>17</w:t>
      </w:r>
      <w:r>
        <w:rPr>
          <w:rFonts w:hint="eastAsia" w:cstheme="minorHAnsi"/>
          <w:sz w:val="21"/>
          <w:szCs w:val="21"/>
        </w:rPr>
        <w:t>重庆市互联网界联合会</w:t>
      </w:r>
    </w:p>
    <w:p>
      <w:pPr>
        <w:tabs>
          <w:tab w:val="left" w:pos="4111"/>
        </w:tabs>
        <w:ind w:firstLine="0" w:firstLineChars="0"/>
        <w:rPr>
          <w:rFonts w:cstheme="minorHAnsi"/>
          <w:sz w:val="21"/>
          <w:szCs w:val="21"/>
        </w:rPr>
      </w:pPr>
      <w:r>
        <w:rPr>
          <w:rFonts w:cstheme="minorHAnsi"/>
          <w:sz w:val="21"/>
          <w:szCs w:val="21"/>
        </w:rPr>
        <w:t>18</w:t>
      </w:r>
      <w:r>
        <w:rPr>
          <w:rFonts w:hint="eastAsia" w:cstheme="minorHAnsi"/>
          <w:sz w:val="21"/>
          <w:szCs w:val="21"/>
        </w:rPr>
        <w:t>河北省网络空间安全学会</w:t>
      </w:r>
    </w:p>
    <w:p>
      <w:pPr>
        <w:tabs>
          <w:tab w:val="left" w:pos="4111"/>
        </w:tabs>
        <w:ind w:firstLine="0" w:firstLineChars="0"/>
        <w:rPr>
          <w:rFonts w:cstheme="minorHAnsi"/>
          <w:sz w:val="21"/>
          <w:szCs w:val="21"/>
        </w:rPr>
      </w:pPr>
      <w:r>
        <w:rPr>
          <w:rFonts w:cstheme="minorHAnsi"/>
          <w:sz w:val="21"/>
          <w:szCs w:val="21"/>
        </w:rPr>
        <w:t>19</w:t>
      </w:r>
      <w:r>
        <w:rPr>
          <w:rFonts w:hint="eastAsia" w:cstheme="minorHAnsi"/>
          <w:sz w:val="21"/>
          <w:szCs w:val="21"/>
        </w:rPr>
        <w:t>山西省信息网络安全协会</w:t>
      </w:r>
    </w:p>
    <w:p>
      <w:pPr>
        <w:tabs>
          <w:tab w:val="left" w:pos="4111"/>
        </w:tabs>
        <w:ind w:firstLine="0" w:firstLineChars="0"/>
        <w:rPr>
          <w:rFonts w:cstheme="minorHAnsi"/>
          <w:sz w:val="21"/>
          <w:szCs w:val="21"/>
        </w:rPr>
      </w:pPr>
      <w:r>
        <w:rPr>
          <w:rFonts w:cstheme="minorHAnsi"/>
          <w:sz w:val="21"/>
          <w:szCs w:val="21"/>
        </w:rPr>
        <w:t>20</w:t>
      </w:r>
      <w:r>
        <w:rPr>
          <w:rFonts w:hint="eastAsia" w:cstheme="minorHAnsi"/>
          <w:sz w:val="21"/>
          <w:szCs w:val="21"/>
        </w:rPr>
        <w:t>山西省互联网协会</w:t>
      </w:r>
    </w:p>
    <w:p>
      <w:pPr>
        <w:tabs>
          <w:tab w:val="left" w:pos="4111"/>
        </w:tabs>
        <w:ind w:firstLine="0" w:firstLineChars="0"/>
        <w:rPr>
          <w:rFonts w:cstheme="minorHAnsi"/>
          <w:sz w:val="21"/>
          <w:szCs w:val="21"/>
        </w:rPr>
      </w:pPr>
      <w:r>
        <w:rPr>
          <w:rFonts w:cstheme="minorHAnsi"/>
          <w:sz w:val="21"/>
          <w:szCs w:val="21"/>
        </w:rPr>
        <w:t>21</w:t>
      </w:r>
      <w:r>
        <w:rPr>
          <w:rFonts w:hint="eastAsia" w:cstheme="minorHAnsi"/>
          <w:sz w:val="21"/>
          <w:szCs w:val="21"/>
        </w:rPr>
        <w:t>吉林省信息网络安全协会</w:t>
      </w:r>
    </w:p>
    <w:p>
      <w:pPr>
        <w:tabs>
          <w:tab w:val="left" w:pos="4111"/>
        </w:tabs>
        <w:ind w:firstLine="0" w:firstLineChars="0"/>
        <w:rPr>
          <w:rFonts w:cstheme="minorHAnsi"/>
          <w:sz w:val="21"/>
          <w:szCs w:val="21"/>
        </w:rPr>
      </w:pPr>
      <w:r>
        <w:rPr>
          <w:rFonts w:cstheme="minorHAnsi"/>
          <w:sz w:val="21"/>
          <w:szCs w:val="21"/>
        </w:rPr>
        <w:t>22</w:t>
      </w:r>
      <w:r>
        <w:rPr>
          <w:rFonts w:hint="eastAsia" w:cstheme="minorHAnsi"/>
          <w:sz w:val="21"/>
          <w:szCs w:val="21"/>
        </w:rPr>
        <w:t>吉林省信息技术应用协会</w:t>
      </w:r>
    </w:p>
    <w:p>
      <w:pPr>
        <w:tabs>
          <w:tab w:val="left" w:pos="4111"/>
        </w:tabs>
        <w:ind w:firstLine="0" w:firstLineChars="0"/>
        <w:rPr>
          <w:rFonts w:cstheme="minorHAnsi"/>
          <w:sz w:val="21"/>
          <w:szCs w:val="21"/>
        </w:rPr>
      </w:pPr>
      <w:r>
        <w:rPr>
          <w:rFonts w:cstheme="minorHAnsi"/>
          <w:sz w:val="21"/>
          <w:szCs w:val="21"/>
        </w:rPr>
        <w:t>23</w:t>
      </w:r>
      <w:r>
        <w:rPr>
          <w:rFonts w:hint="eastAsia" w:cstheme="minorHAnsi"/>
          <w:sz w:val="21"/>
          <w:szCs w:val="21"/>
        </w:rPr>
        <w:t>吉林省电子信息行业联合会</w:t>
      </w:r>
    </w:p>
    <w:p>
      <w:pPr>
        <w:tabs>
          <w:tab w:val="left" w:pos="4111"/>
        </w:tabs>
        <w:ind w:firstLine="0" w:firstLineChars="0"/>
        <w:rPr>
          <w:rFonts w:cstheme="minorHAnsi"/>
          <w:sz w:val="21"/>
          <w:szCs w:val="21"/>
        </w:rPr>
      </w:pPr>
      <w:r>
        <w:rPr>
          <w:rFonts w:cstheme="minorHAnsi"/>
          <w:sz w:val="21"/>
          <w:szCs w:val="21"/>
        </w:rPr>
        <w:t>24</w:t>
      </w:r>
      <w:r>
        <w:rPr>
          <w:rFonts w:hint="eastAsia" w:cstheme="minorHAnsi"/>
          <w:sz w:val="21"/>
          <w:szCs w:val="21"/>
        </w:rPr>
        <w:t>吉林省计算机行业商会</w:t>
      </w:r>
    </w:p>
    <w:p>
      <w:pPr>
        <w:tabs>
          <w:tab w:val="left" w:pos="4111"/>
        </w:tabs>
        <w:ind w:firstLine="0" w:firstLineChars="0"/>
        <w:rPr>
          <w:rFonts w:cstheme="minorHAnsi"/>
          <w:sz w:val="21"/>
          <w:szCs w:val="21"/>
        </w:rPr>
      </w:pPr>
      <w:r>
        <w:rPr>
          <w:rFonts w:cstheme="minorHAnsi"/>
          <w:sz w:val="21"/>
          <w:szCs w:val="21"/>
        </w:rPr>
        <w:t>25</w:t>
      </w:r>
      <w:r>
        <w:rPr>
          <w:rFonts w:hint="eastAsia" w:cstheme="minorHAnsi"/>
          <w:sz w:val="21"/>
          <w:szCs w:val="21"/>
        </w:rPr>
        <w:t>辽宁省信息网络安全协会</w:t>
      </w:r>
    </w:p>
    <w:p>
      <w:pPr>
        <w:tabs>
          <w:tab w:val="left" w:pos="4111"/>
        </w:tabs>
        <w:ind w:firstLine="0" w:firstLineChars="0"/>
        <w:rPr>
          <w:rFonts w:cstheme="minorHAnsi"/>
          <w:sz w:val="21"/>
          <w:szCs w:val="21"/>
        </w:rPr>
      </w:pPr>
      <w:r>
        <w:rPr>
          <w:rFonts w:cstheme="minorHAnsi"/>
          <w:sz w:val="21"/>
          <w:szCs w:val="21"/>
        </w:rPr>
        <w:t>26</w:t>
      </w:r>
      <w:r>
        <w:rPr>
          <w:rFonts w:hint="eastAsia" w:cstheme="minorHAnsi"/>
          <w:sz w:val="21"/>
          <w:szCs w:val="21"/>
        </w:rPr>
        <w:t>辽宁网络安全保障工作联盟</w:t>
      </w:r>
    </w:p>
    <w:p>
      <w:pPr>
        <w:tabs>
          <w:tab w:val="left" w:pos="4111"/>
        </w:tabs>
        <w:ind w:firstLine="0" w:firstLineChars="0"/>
        <w:rPr>
          <w:rFonts w:cstheme="minorHAnsi"/>
          <w:sz w:val="21"/>
          <w:szCs w:val="21"/>
        </w:rPr>
      </w:pPr>
      <w:r>
        <w:rPr>
          <w:rFonts w:cstheme="minorHAnsi"/>
          <w:sz w:val="21"/>
          <w:szCs w:val="21"/>
        </w:rPr>
        <w:t>27</w:t>
      </w:r>
      <w:r>
        <w:rPr>
          <w:rFonts w:hint="eastAsia" w:cstheme="minorHAnsi"/>
          <w:sz w:val="21"/>
          <w:szCs w:val="21"/>
        </w:rPr>
        <w:t>黑龙江省网络安全协会</w:t>
      </w:r>
    </w:p>
    <w:p>
      <w:pPr>
        <w:tabs>
          <w:tab w:val="left" w:pos="4111"/>
        </w:tabs>
        <w:ind w:firstLine="0" w:firstLineChars="0"/>
        <w:rPr>
          <w:rFonts w:cstheme="minorHAnsi"/>
          <w:sz w:val="21"/>
          <w:szCs w:val="21"/>
        </w:rPr>
      </w:pPr>
      <w:r>
        <w:rPr>
          <w:rFonts w:cstheme="minorHAnsi"/>
          <w:sz w:val="21"/>
          <w:szCs w:val="21"/>
        </w:rPr>
        <w:t>28</w:t>
      </w:r>
      <w:r>
        <w:rPr>
          <w:rFonts w:hint="eastAsia" w:cstheme="minorHAnsi"/>
          <w:sz w:val="21"/>
          <w:szCs w:val="21"/>
        </w:rPr>
        <w:t>黑龙江省旅游产业发展促进会</w:t>
      </w:r>
    </w:p>
    <w:p>
      <w:pPr>
        <w:tabs>
          <w:tab w:val="left" w:pos="4111"/>
        </w:tabs>
        <w:ind w:firstLine="0" w:firstLineChars="0"/>
        <w:rPr>
          <w:rFonts w:cstheme="minorHAnsi"/>
          <w:sz w:val="21"/>
          <w:szCs w:val="21"/>
        </w:rPr>
      </w:pPr>
      <w:r>
        <w:rPr>
          <w:rFonts w:cstheme="minorHAnsi"/>
          <w:sz w:val="21"/>
          <w:szCs w:val="21"/>
        </w:rPr>
        <w:t>29</w:t>
      </w:r>
      <w:r>
        <w:rPr>
          <w:rFonts w:hint="eastAsia" w:cstheme="minorHAnsi"/>
          <w:sz w:val="21"/>
          <w:szCs w:val="21"/>
        </w:rPr>
        <w:t>黑龙江省虚拟现实科技学会</w:t>
      </w:r>
    </w:p>
    <w:p>
      <w:pPr>
        <w:tabs>
          <w:tab w:val="left" w:pos="4111"/>
        </w:tabs>
        <w:ind w:firstLine="0" w:firstLineChars="0"/>
        <w:rPr>
          <w:rFonts w:cstheme="minorHAnsi"/>
          <w:sz w:val="21"/>
          <w:szCs w:val="21"/>
        </w:rPr>
      </w:pPr>
      <w:r>
        <w:rPr>
          <w:rFonts w:cstheme="minorHAnsi"/>
          <w:sz w:val="21"/>
          <w:szCs w:val="21"/>
        </w:rPr>
        <w:t>30</w:t>
      </w:r>
      <w:r>
        <w:rPr>
          <w:rFonts w:hint="eastAsia" w:cstheme="minorHAnsi"/>
          <w:sz w:val="21"/>
          <w:szCs w:val="21"/>
        </w:rPr>
        <w:t>陕西省信息网络安全协会</w:t>
      </w:r>
    </w:p>
    <w:p>
      <w:pPr>
        <w:tabs>
          <w:tab w:val="left" w:pos="4111"/>
        </w:tabs>
        <w:ind w:firstLine="0" w:firstLineChars="0"/>
        <w:rPr>
          <w:rFonts w:cstheme="minorHAnsi"/>
          <w:sz w:val="21"/>
          <w:szCs w:val="21"/>
        </w:rPr>
      </w:pPr>
      <w:r>
        <w:rPr>
          <w:rFonts w:cstheme="minorHAnsi"/>
          <w:sz w:val="21"/>
          <w:szCs w:val="21"/>
        </w:rPr>
        <w:t>31</w:t>
      </w:r>
      <w:r>
        <w:rPr>
          <w:rFonts w:hint="eastAsia" w:cstheme="minorHAnsi"/>
          <w:sz w:val="21"/>
          <w:szCs w:val="21"/>
        </w:rPr>
        <w:t>山东省信息网络安全协会</w:t>
      </w:r>
    </w:p>
    <w:p>
      <w:pPr>
        <w:tabs>
          <w:tab w:val="left" w:pos="4111"/>
        </w:tabs>
        <w:ind w:firstLine="0" w:firstLineChars="0"/>
        <w:rPr>
          <w:rFonts w:cstheme="minorHAnsi"/>
          <w:sz w:val="21"/>
          <w:szCs w:val="21"/>
        </w:rPr>
      </w:pPr>
      <w:r>
        <w:rPr>
          <w:rFonts w:cstheme="minorHAnsi"/>
          <w:sz w:val="21"/>
          <w:szCs w:val="21"/>
        </w:rPr>
        <w:t>32</w:t>
      </w:r>
      <w:r>
        <w:rPr>
          <w:rFonts w:hint="eastAsia" w:cstheme="minorHAnsi"/>
          <w:sz w:val="21"/>
          <w:szCs w:val="21"/>
        </w:rPr>
        <w:t>福建省网络与信息安全产业发展促进会</w:t>
      </w:r>
    </w:p>
    <w:p>
      <w:pPr>
        <w:tabs>
          <w:tab w:val="left" w:pos="4111"/>
        </w:tabs>
        <w:ind w:firstLine="0" w:firstLineChars="0"/>
        <w:rPr>
          <w:rFonts w:cstheme="minorHAnsi"/>
          <w:sz w:val="21"/>
          <w:szCs w:val="21"/>
        </w:rPr>
      </w:pPr>
      <w:r>
        <w:rPr>
          <w:rFonts w:cstheme="minorHAnsi"/>
          <w:sz w:val="21"/>
          <w:szCs w:val="21"/>
        </w:rPr>
        <w:t>33</w:t>
      </w:r>
      <w:r>
        <w:rPr>
          <w:rFonts w:hint="eastAsia" w:cstheme="minorHAnsi"/>
          <w:sz w:val="21"/>
          <w:szCs w:val="21"/>
        </w:rPr>
        <w:t>浙江省计算机系统安全协会</w:t>
      </w:r>
    </w:p>
    <w:p>
      <w:pPr>
        <w:tabs>
          <w:tab w:val="left" w:pos="4111"/>
        </w:tabs>
        <w:ind w:firstLine="0" w:firstLineChars="0"/>
        <w:rPr>
          <w:rFonts w:cstheme="minorHAnsi"/>
          <w:sz w:val="21"/>
          <w:szCs w:val="21"/>
        </w:rPr>
      </w:pPr>
      <w:r>
        <w:rPr>
          <w:rFonts w:cstheme="minorHAnsi"/>
          <w:sz w:val="21"/>
          <w:szCs w:val="21"/>
        </w:rPr>
        <w:t>34</w:t>
      </w:r>
      <w:r>
        <w:rPr>
          <w:rFonts w:hint="eastAsia" w:cstheme="minorHAnsi"/>
          <w:sz w:val="21"/>
          <w:szCs w:val="21"/>
        </w:rPr>
        <w:t>河南省网络营销协会</w:t>
      </w:r>
    </w:p>
    <w:p>
      <w:pPr>
        <w:tabs>
          <w:tab w:val="left" w:pos="4111"/>
        </w:tabs>
        <w:ind w:firstLine="0" w:firstLineChars="0"/>
        <w:rPr>
          <w:rFonts w:cstheme="minorHAnsi"/>
          <w:sz w:val="21"/>
          <w:szCs w:val="21"/>
        </w:rPr>
      </w:pPr>
      <w:r>
        <w:rPr>
          <w:rFonts w:cstheme="minorHAnsi"/>
          <w:sz w:val="21"/>
          <w:szCs w:val="21"/>
        </w:rPr>
        <w:t>35</w:t>
      </w:r>
      <w:r>
        <w:rPr>
          <w:rFonts w:hint="eastAsia" w:cstheme="minorHAnsi"/>
          <w:sz w:val="21"/>
          <w:szCs w:val="21"/>
        </w:rPr>
        <w:t>湖北省信息网络安全协会</w:t>
      </w:r>
    </w:p>
    <w:p>
      <w:pPr>
        <w:tabs>
          <w:tab w:val="left" w:pos="4111"/>
        </w:tabs>
        <w:ind w:firstLine="0" w:firstLineChars="0"/>
        <w:rPr>
          <w:rFonts w:cstheme="minorHAnsi"/>
          <w:sz w:val="21"/>
          <w:szCs w:val="21"/>
        </w:rPr>
      </w:pPr>
      <w:r>
        <w:rPr>
          <w:rFonts w:cstheme="minorHAnsi"/>
          <w:sz w:val="21"/>
          <w:szCs w:val="21"/>
        </w:rPr>
        <w:t>36</w:t>
      </w:r>
      <w:r>
        <w:rPr>
          <w:rFonts w:hint="eastAsia" w:cstheme="minorHAnsi"/>
          <w:sz w:val="21"/>
          <w:szCs w:val="21"/>
        </w:rPr>
        <w:t>湖北省安全技术防范行业协会</w:t>
      </w:r>
    </w:p>
    <w:p>
      <w:pPr>
        <w:tabs>
          <w:tab w:val="left" w:pos="4111"/>
        </w:tabs>
        <w:ind w:firstLine="0" w:firstLineChars="0"/>
        <w:rPr>
          <w:rFonts w:cstheme="minorHAnsi"/>
          <w:sz w:val="21"/>
          <w:szCs w:val="21"/>
        </w:rPr>
      </w:pPr>
      <w:r>
        <w:rPr>
          <w:rFonts w:cstheme="minorHAnsi"/>
          <w:sz w:val="21"/>
          <w:szCs w:val="21"/>
        </w:rPr>
        <w:t>37</w:t>
      </w:r>
      <w:r>
        <w:rPr>
          <w:rFonts w:hint="eastAsia" w:cstheme="minorHAnsi"/>
          <w:sz w:val="21"/>
          <w:szCs w:val="21"/>
        </w:rPr>
        <w:t>湖南省网络空间安全协会</w:t>
      </w:r>
    </w:p>
    <w:p>
      <w:pPr>
        <w:tabs>
          <w:tab w:val="left" w:pos="4111"/>
        </w:tabs>
        <w:ind w:firstLine="0" w:firstLineChars="0"/>
        <w:rPr>
          <w:rFonts w:cstheme="minorHAnsi"/>
          <w:sz w:val="21"/>
          <w:szCs w:val="21"/>
        </w:rPr>
      </w:pPr>
      <w:r>
        <w:rPr>
          <w:rFonts w:cstheme="minorHAnsi"/>
          <w:sz w:val="21"/>
          <w:szCs w:val="21"/>
        </w:rPr>
        <w:t>38</w:t>
      </w:r>
      <w:r>
        <w:rPr>
          <w:rFonts w:hint="eastAsia" w:cstheme="minorHAnsi"/>
          <w:sz w:val="21"/>
          <w:szCs w:val="21"/>
        </w:rPr>
        <w:t>江西省网络空间安全协会</w:t>
      </w:r>
    </w:p>
    <w:p>
      <w:pPr>
        <w:tabs>
          <w:tab w:val="left" w:pos="4111"/>
        </w:tabs>
        <w:ind w:firstLine="0" w:firstLineChars="0"/>
        <w:rPr>
          <w:rFonts w:cstheme="minorHAnsi"/>
          <w:sz w:val="21"/>
          <w:szCs w:val="21"/>
        </w:rPr>
      </w:pPr>
      <w:r>
        <w:rPr>
          <w:rFonts w:cstheme="minorHAnsi"/>
          <w:sz w:val="21"/>
          <w:szCs w:val="21"/>
        </w:rPr>
        <w:t>39</w:t>
      </w:r>
      <w:r>
        <w:rPr>
          <w:rFonts w:hint="eastAsia" w:cstheme="minorHAnsi"/>
          <w:sz w:val="21"/>
          <w:szCs w:val="21"/>
        </w:rPr>
        <w:t>江苏省信息网络安全协会</w:t>
      </w:r>
    </w:p>
    <w:p>
      <w:pPr>
        <w:tabs>
          <w:tab w:val="left" w:pos="4111"/>
        </w:tabs>
        <w:ind w:firstLine="0" w:firstLineChars="0"/>
        <w:rPr>
          <w:rFonts w:cstheme="minorHAnsi"/>
          <w:sz w:val="21"/>
          <w:szCs w:val="21"/>
        </w:rPr>
      </w:pPr>
      <w:r>
        <w:rPr>
          <w:rFonts w:cstheme="minorHAnsi"/>
          <w:sz w:val="21"/>
          <w:szCs w:val="21"/>
        </w:rPr>
        <w:t>40</w:t>
      </w:r>
      <w:r>
        <w:rPr>
          <w:rFonts w:hint="eastAsia" w:cstheme="minorHAnsi"/>
          <w:sz w:val="21"/>
          <w:szCs w:val="21"/>
        </w:rPr>
        <w:t>安徽省计算机网络与信息安全协会</w:t>
      </w:r>
    </w:p>
    <w:p>
      <w:pPr>
        <w:tabs>
          <w:tab w:val="left" w:pos="4111"/>
        </w:tabs>
        <w:ind w:firstLine="0" w:firstLineChars="0"/>
        <w:rPr>
          <w:rFonts w:cstheme="minorHAnsi"/>
          <w:sz w:val="21"/>
          <w:szCs w:val="21"/>
        </w:rPr>
      </w:pPr>
      <w:r>
        <w:rPr>
          <w:rFonts w:cstheme="minorHAnsi"/>
          <w:sz w:val="21"/>
          <w:szCs w:val="21"/>
        </w:rPr>
        <w:t>41</w:t>
      </w:r>
      <w:r>
        <w:rPr>
          <w:rFonts w:hint="eastAsia" w:cstheme="minorHAnsi"/>
          <w:sz w:val="21"/>
          <w:szCs w:val="21"/>
        </w:rPr>
        <w:t>广东省计算机信息网络安全协会</w:t>
      </w:r>
    </w:p>
    <w:p>
      <w:pPr>
        <w:tabs>
          <w:tab w:val="left" w:pos="4111"/>
        </w:tabs>
        <w:ind w:firstLine="0" w:firstLineChars="0"/>
        <w:rPr>
          <w:rFonts w:cstheme="minorHAnsi"/>
          <w:sz w:val="21"/>
          <w:szCs w:val="21"/>
        </w:rPr>
      </w:pPr>
      <w:r>
        <w:rPr>
          <w:rFonts w:cstheme="minorHAnsi"/>
          <w:sz w:val="21"/>
          <w:szCs w:val="21"/>
        </w:rPr>
        <w:t>42</w:t>
      </w:r>
      <w:r>
        <w:rPr>
          <w:rFonts w:hint="eastAsia" w:cstheme="minorHAnsi"/>
          <w:sz w:val="21"/>
          <w:szCs w:val="21"/>
        </w:rPr>
        <w:t>广东省网络空间安全协会</w:t>
      </w:r>
    </w:p>
    <w:p>
      <w:pPr>
        <w:tabs>
          <w:tab w:val="left" w:pos="4111"/>
        </w:tabs>
        <w:ind w:firstLine="0" w:firstLineChars="0"/>
        <w:rPr>
          <w:rFonts w:cstheme="minorHAnsi"/>
          <w:sz w:val="21"/>
          <w:szCs w:val="21"/>
        </w:rPr>
      </w:pPr>
      <w:r>
        <w:rPr>
          <w:rFonts w:cstheme="minorHAnsi"/>
          <w:sz w:val="21"/>
          <w:szCs w:val="21"/>
        </w:rPr>
        <w:t>43</w:t>
      </w:r>
      <w:r>
        <w:rPr>
          <w:rFonts w:hint="eastAsia" w:cstheme="minorHAnsi"/>
          <w:sz w:val="21"/>
          <w:szCs w:val="21"/>
        </w:rPr>
        <w:t>广东关键信息基础设施保护中心</w:t>
      </w:r>
    </w:p>
    <w:p>
      <w:pPr>
        <w:tabs>
          <w:tab w:val="left" w:pos="4111"/>
        </w:tabs>
        <w:ind w:firstLine="0" w:firstLineChars="0"/>
        <w:rPr>
          <w:rFonts w:cstheme="minorHAnsi"/>
          <w:sz w:val="21"/>
          <w:szCs w:val="21"/>
        </w:rPr>
      </w:pPr>
      <w:r>
        <w:rPr>
          <w:rFonts w:cstheme="minorHAnsi"/>
          <w:sz w:val="21"/>
          <w:szCs w:val="21"/>
        </w:rPr>
        <w:t>44</w:t>
      </w:r>
      <w:r>
        <w:rPr>
          <w:rFonts w:hint="eastAsia" w:cstheme="minorHAnsi"/>
          <w:sz w:val="21"/>
          <w:szCs w:val="21"/>
        </w:rPr>
        <w:t>广东省电子政务协会</w:t>
      </w:r>
    </w:p>
    <w:p>
      <w:pPr>
        <w:tabs>
          <w:tab w:val="left" w:pos="4111"/>
        </w:tabs>
        <w:ind w:firstLine="0" w:firstLineChars="0"/>
        <w:rPr>
          <w:rFonts w:cstheme="minorHAnsi"/>
          <w:sz w:val="21"/>
          <w:szCs w:val="21"/>
        </w:rPr>
      </w:pPr>
      <w:r>
        <w:rPr>
          <w:rFonts w:cstheme="minorHAnsi"/>
          <w:sz w:val="21"/>
          <w:szCs w:val="21"/>
        </w:rPr>
        <w:t>45</w:t>
      </w:r>
      <w:r>
        <w:rPr>
          <w:rFonts w:hint="eastAsia" w:cstheme="minorHAnsi"/>
          <w:sz w:val="21"/>
          <w:szCs w:val="21"/>
        </w:rPr>
        <w:t>广东软件行业协会</w:t>
      </w:r>
    </w:p>
    <w:p>
      <w:pPr>
        <w:tabs>
          <w:tab w:val="left" w:pos="4111"/>
        </w:tabs>
        <w:ind w:firstLine="0" w:firstLineChars="0"/>
        <w:rPr>
          <w:rFonts w:cstheme="minorHAnsi"/>
          <w:sz w:val="21"/>
          <w:szCs w:val="21"/>
        </w:rPr>
      </w:pPr>
      <w:r>
        <w:rPr>
          <w:rFonts w:cstheme="minorHAnsi"/>
          <w:sz w:val="21"/>
          <w:szCs w:val="21"/>
        </w:rPr>
        <w:t>46</w:t>
      </w:r>
      <w:r>
        <w:rPr>
          <w:rFonts w:hint="eastAsia" w:cstheme="minorHAnsi"/>
          <w:sz w:val="21"/>
          <w:szCs w:val="21"/>
        </w:rPr>
        <w:t>广东省首席信息官协会</w:t>
      </w:r>
    </w:p>
    <w:p>
      <w:pPr>
        <w:tabs>
          <w:tab w:val="left" w:pos="4111"/>
        </w:tabs>
        <w:ind w:firstLine="0" w:firstLineChars="0"/>
        <w:rPr>
          <w:rFonts w:cstheme="minorHAnsi"/>
          <w:sz w:val="21"/>
          <w:szCs w:val="21"/>
        </w:rPr>
      </w:pPr>
      <w:r>
        <w:rPr>
          <w:rFonts w:cstheme="minorHAnsi"/>
          <w:sz w:val="21"/>
          <w:szCs w:val="21"/>
        </w:rPr>
        <w:t>47</w:t>
      </w:r>
      <w:r>
        <w:rPr>
          <w:rFonts w:hint="eastAsia" w:cstheme="minorHAnsi"/>
          <w:sz w:val="21"/>
          <w:szCs w:val="21"/>
        </w:rPr>
        <w:t>广东省版权保护联合会</w:t>
      </w:r>
    </w:p>
    <w:p>
      <w:pPr>
        <w:tabs>
          <w:tab w:val="left" w:pos="4111"/>
        </w:tabs>
        <w:ind w:firstLine="0" w:firstLineChars="0"/>
        <w:rPr>
          <w:rFonts w:cstheme="minorHAnsi"/>
          <w:sz w:val="21"/>
          <w:szCs w:val="21"/>
        </w:rPr>
      </w:pPr>
      <w:r>
        <w:rPr>
          <w:rFonts w:cstheme="minorHAnsi"/>
          <w:sz w:val="21"/>
          <w:szCs w:val="21"/>
        </w:rPr>
        <w:t>48</w:t>
      </w:r>
      <w:r>
        <w:rPr>
          <w:rFonts w:hint="eastAsia" w:cstheme="minorHAnsi"/>
          <w:sz w:val="21"/>
          <w:szCs w:val="21"/>
        </w:rPr>
        <w:t>广东省互联网协会</w:t>
      </w:r>
    </w:p>
    <w:p>
      <w:pPr>
        <w:tabs>
          <w:tab w:val="left" w:pos="4111"/>
        </w:tabs>
        <w:ind w:firstLine="0" w:firstLineChars="0"/>
        <w:rPr>
          <w:rFonts w:cstheme="minorHAnsi"/>
          <w:sz w:val="21"/>
          <w:szCs w:val="21"/>
        </w:rPr>
      </w:pPr>
      <w:r>
        <w:rPr>
          <w:rFonts w:cstheme="minorHAnsi"/>
          <w:sz w:val="21"/>
          <w:szCs w:val="21"/>
        </w:rPr>
        <w:t>49</w:t>
      </w:r>
      <w:r>
        <w:rPr>
          <w:rFonts w:hint="eastAsia" w:cstheme="minorHAnsi"/>
          <w:sz w:val="21"/>
          <w:szCs w:val="21"/>
        </w:rPr>
        <w:t>广东省信息消费协会</w:t>
      </w:r>
    </w:p>
    <w:p>
      <w:pPr>
        <w:tabs>
          <w:tab w:val="left" w:pos="4111"/>
        </w:tabs>
        <w:ind w:firstLine="0" w:firstLineChars="0"/>
        <w:rPr>
          <w:rFonts w:cstheme="minorHAnsi"/>
          <w:sz w:val="21"/>
          <w:szCs w:val="21"/>
        </w:rPr>
      </w:pPr>
      <w:r>
        <w:rPr>
          <w:rFonts w:cstheme="minorHAnsi"/>
          <w:sz w:val="21"/>
          <w:szCs w:val="21"/>
        </w:rPr>
        <w:t>50</w:t>
      </w:r>
      <w:r>
        <w:rPr>
          <w:rFonts w:hint="eastAsia" w:cstheme="minorHAnsi"/>
          <w:sz w:val="21"/>
          <w:szCs w:val="21"/>
        </w:rPr>
        <w:t>广东省图书文化信息协会</w:t>
      </w:r>
    </w:p>
    <w:p>
      <w:pPr>
        <w:tabs>
          <w:tab w:val="left" w:pos="4111"/>
        </w:tabs>
        <w:ind w:firstLine="0" w:firstLineChars="0"/>
        <w:rPr>
          <w:rFonts w:cstheme="minorHAnsi"/>
          <w:sz w:val="21"/>
          <w:szCs w:val="21"/>
        </w:rPr>
      </w:pPr>
      <w:r>
        <w:rPr>
          <w:rFonts w:cstheme="minorHAnsi"/>
          <w:sz w:val="21"/>
          <w:szCs w:val="21"/>
        </w:rPr>
        <w:t>51</w:t>
      </w:r>
      <w:r>
        <w:rPr>
          <w:rFonts w:hint="eastAsia" w:cstheme="minorHAnsi"/>
          <w:sz w:val="21"/>
          <w:szCs w:val="21"/>
        </w:rPr>
        <w:t>广东省物联网协会</w:t>
      </w:r>
    </w:p>
    <w:p>
      <w:pPr>
        <w:tabs>
          <w:tab w:val="left" w:pos="4111"/>
        </w:tabs>
        <w:ind w:firstLine="0" w:firstLineChars="0"/>
        <w:rPr>
          <w:rFonts w:cstheme="minorHAnsi"/>
          <w:sz w:val="21"/>
          <w:szCs w:val="21"/>
        </w:rPr>
      </w:pPr>
      <w:r>
        <w:rPr>
          <w:rFonts w:cstheme="minorHAnsi"/>
          <w:sz w:val="21"/>
          <w:szCs w:val="21"/>
        </w:rPr>
        <w:t>52</w:t>
      </w:r>
      <w:r>
        <w:rPr>
          <w:rFonts w:hint="eastAsia" w:cstheme="minorHAnsi"/>
          <w:sz w:val="21"/>
          <w:szCs w:val="21"/>
        </w:rPr>
        <w:t>广州市网络安全产业促进会</w:t>
      </w:r>
    </w:p>
    <w:p>
      <w:pPr>
        <w:tabs>
          <w:tab w:val="left" w:pos="4111"/>
        </w:tabs>
        <w:ind w:firstLine="0" w:firstLineChars="0"/>
        <w:rPr>
          <w:rFonts w:cstheme="minorHAnsi"/>
          <w:sz w:val="21"/>
          <w:szCs w:val="21"/>
        </w:rPr>
      </w:pPr>
      <w:r>
        <w:rPr>
          <w:rFonts w:cstheme="minorHAnsi"/>
          <w:sz w:val="21"/>
          <w:szCs w:val="21"/>
        </w:rPr>
        <w:t>53</w:t>
      </w:r>
      <w:r>
        <w:rPr>
          <w:rFonts w:hint="eastAsia" w:cstheme="minorHAnsi"/>
          <w:sz w:val="21"/>
          <w:szCs w:val="21"/>
        </w:rPr>
        <w:t>广东省电子信息行业协会</w:t>
      </w:r>
    </w:p>
    <w:p>
      <w:pPr>
        <w:tabs>
          <w:tab w:val="left" w:pos="4111"/>
        </w:tabs>
        <w:ind w:firstLine="0" w:firstLineChars="0"/>
        <w:rPr>
          <w:rFonts w:cstheme="minorHAnsi"/>
          <w:sz w:val="21"/>
          <w:szCs w:val="21"/>
        </w:rPr>
      </w:pPr>
      <w:r>
        <w:rPr>
          <w:rFonts w:cstheme="minorHAnsi"/>
          <w:sz w:val="21"/>
          <w:szCs w:val="21"/>
        </w:rPr>
        <w:t>54</w:t>
      </w:r>
      <w:r>
        <w:rPr>
          <w:rFonts w:hint="eastAsia" w:cstheme="minorHAnsi"/>
          <w:sz w:val="21"/>
          <w:szCs w:val="21"/>
        </w:rPr>
        <w:t>海南省计算机学会</w:t>
      </w:r>
    </w:p>
    <w:p>
      <w:pPr>
        <w:tabs>
          <w:tab w:val="left" w:pos="4111"/>
        </w:tabs>
        <w:ind w:firstLine="0" w:firstLineChars="0"/>
        <w:rPr>
          <w:rFonts w:cstheme="minorHAnsi"/>
          <w:sz w:val="21"/>
          <w:szCs w:val="21"/>
        </w:rPr>
      </w:pPr>
      <w:r>
        <w:rPr>
          <w:rFonts w:cstheme="minorHAnsi"/>
          <w:sz w:val="21"/>
          <w:szCs w:val="21"/>
        </w:rPr>
        <w:t>55</w:t>
      </w:r>
      <w:r>
        <w:rPr>
          <w:rFonts w:hint="eastAsia" w:cstheme="minorHAnsi"/>
          <w:sz w:val="21"/>
          <w:szCs w:val="21"/>
        </w:rPr>
        <w:t>海南省网络安全协会</w:t>
      </w:r>
    </w:p>
    <w:p>
      <w:pPr>
        <w:tabs>
          <w:tab w:val="left" w:pos="4111"/>
        </w:tabs>
        <w:ind w:firstLine="0" w:firstLineChars="0"/>
        <w:rPr>
          <w:rFonts w:cstheme="minorHAnsi"/>
          <w:sz w:val="21"/>
          <w:szCs w:val="21"/>
        </w:rPr>
      </w:pPr>
      <w:r>
        <w:rPr>
          <w:rFonts w:cstheme="minorHAnsi"/>
          <w:sz w:val="21"/>
          <w:szCs w:val="21"/>
        </w:rPr>
        <w:t>56</w:t>
      </w:r>
      <w:r>
        <w:rPr>
          <w:rFonts w:hint="eastAsia" w:cstheme="minorHAnsi"/>
          <w:sz w:val="21"/>
          <w:szCs w:val="21"/>
        </w:rPr>
        <w:t>四川省计算机信息安全行业协会</w:t>
      </w:r>
    </w:p>
    <w:p>
      <w:pPr>
        <w:tabs>
          <w:tab w:val="left" w:pos="4111"/>
        </w:tabs>
        <w:ind w:firstLine="0" w:firstLineChars="0"/>
        <w:rPr>
          <w:rFonts w:cstheme="minorHAnsi"/>
          <w:sz w:val="21"/>
          <w:szCs w:val="21"/>
        </w:rPr>
      </w:pPr>
      <w:r>
        <w:rPr>
          <w:rFonts w:cstheme="minorHAnsi"/>
          <w:sz w:val="21"/>
          <w:szCs w:val="21"/>
        </w:rPr>
        <w:t>57</w:t>
      </w:r>
      <w:r>
        <w:rPr>
          <w:rFonts w:hint="eastAsia" w:cstheme="minorHAnsi"/>
          <w:sz w:val="21"/>
          <w:szCs w:val="21"/>
        </w:rPr>
        <w:t>贵州省互联网上网服务行业协会</w:t>
      </w:r>
    </w:p>
    <w:p>
      <w:pPr>
        <w:tabs>
          <w:tab w:val="left" w:pos="4111"/>
        </w:tabs>
        <w:ind w:firstLine="0" w:firstLineChars="0"/>
        <w:rPr>
          <w:rFonts w:cstheme="minorHAnsi"/>
          <w:sz w:val="21"/>
          <w:szCs w:val="21"/>
        </w:rPr>
      </w:pPr>
      <w:r>
        <w:rPr>
          <w:rFonts w:cstheme="minorHAnsi"/>
          <w:sz w:val="21"/>
          <w:szCs w:val="21"/>
        </w:rPr>
        <w:t>58</w:t>
      </w:r>
      <w:r>
        <w:rPr>
          <w:rFonts w:hint="eastAsia" w:cstheme="minorHAnsi"/>
          <w:sz w:val="21"/>
          <w:szCs w:val="21"/>
        </w:rPr>
        <w:t>云南省信息安全协会</w:t>
      </w:r>
    </w:p>
    <w:p>
      <w:pPr>
        <w:tabs>
          <w:tab w:val="left" w:pos="4111"/>
        </w:tabs>
        <w:ind w:firstLine="0" w:firstLineChars="0"/>
        <w:rPr>
          <w:rFonts w:cstheme="minorHAnsi"/>
          <w:sz w:val="21"/>
          <w:szCs w:val="21"/>
        </w:rPr>
      </w:pPr>
      <w:r>
        <w:rPr>
          <w:rFonts w:cstheme="minorHAnsi"/>
          <w:sz w:val="21"/>
          <w:szCs w:val="21"/>
        </w:rPr>
        <w:t>59</w:t>
      </w:r>
      <w:r>
        <w:rPr>
          <w:rFonts w:hint="eastAsia" w:cstheme="minorHAnsi"/>
          <w:sz w:val="21"/>
          <w:szCs w:val="21"/>
        </w:rPr>
        <w:t>内蒙古自治区网络行业协会</w:t>
      </w:r>
    </w:p>
    <w:p>
      <w:pPr>
        <w:tabs>
          <w:tab w:val="left" w:pos="4111"/>
        </w:tabs>
        <w:ind w:firstLine="0" w:firstLineChars="0"/>
        <w:rPr>
          <w:rFonts w:cstheme="minorHAnsi"/>
          <w:sz w:val="21"/>
          <w:szCs w:val="21"/>
        </w:rPr>
      </w:pPr>
      <w:r>
        <w:rPr>
          <w:rFonts w:cstheme="minorHAnsi"/>
          <w:sz w:val="21"/>
          <w:szCs w:val="21"/>
        </w:rPr>
        <w:t>60</w:t>
      </w:r>
      <w:r>
        <w:rPr>
          <w:rFonts w:hint="eastAsia" w:cstheme="minorHAnsi"/>
          <w:sz w:val="21"/>
          <w:szCs w:val="21"/>
        </w:rPr>
        <w:t>宁夏网络与信息安全行业协会</w:t>
      </w:r>
    </w:p>
    <w:p>
      <w:pPr>
        <w:tabs>
          <w:tab w:val="left" w:pos="4111"/>
        </w:tabs>
        <w:ind w:firstLine="0" w:firstLineChars="0"/>
        <w:rPr>
          <w:rFonts w:cstheme="minorHAnsi"/>
          <w:sz w:val="21"/>
          <w:szCs w:val="21"/>
        </w:rPr>
      </w:pPr>
      <w:r>
        <w:rPr>
          <w:rFonts w:cstheme="minorHAnsi"/>
          <w:sz w:val="21"/>
          <w:szCs w:val="21"/>
        </w:rPr>
        <w:t>61</w:t>
      </w:r>
      <w:r>
        <w:rPr>
          <w:rFonts w:hint="eastAsia" w:cstheme="minorHAnsi"/>
          <w:sz w:val="21"/>
          <w:szCs w:val="21"/>
        </w:rPr>
        <w:t>广西网络安全协会</w:t>
      </w:r>
    </w:p>
    <w:p>
      <w:pPr>
        <w:tabs>
          <w:tab w:val="left" w:pos="4111"/>
        </w:tabs>
        <w:ind w:firstLine="0" w:firstLineChars="0"/>
        <w:rPr>
          <w:rFonts w:cstheme="minorHAnsi"/>
          <w:sz w:val="21"/>
          <w:szCs w:val="21"/>
        </w:rPr>
      </w:pPr>
      <w:r>
        <w:rPr>
          <w:rFonts w:cstheme="minorHAnsi"/>
          <w:sz w:val="21"/>
          <w:szCs w:val="21"/>
        </w:rPr>
        <w:t>62</w:t>
      </w:r>
      <w:r>
        <w:rPr>
          <w:rFonts w:hint="eastAsia" w:cstheme="minorHAnsi"/>
          <w:sz w:val="21"/>
          <w:szCs w:val="21"/>
        </w:rPr>
        <w:t>西藏互联网协会</w:t>
      </w:r>
    </w:p>
    <w:p>
      <w:pPr>
        <w:tabs>
          <w:tab w:val="left" w:pos="4111"/>
        </w:tabs>
        <w:ind w:firstLine="0" w:firstLineChars="0"/>
        <w:rPr>
          <w:rFonts w:cstheme="minorHAnsi"/>
          <w:sz w:val="21"/>
          <w:szCs w:val="21"/>
        </w:rPr>
      </w:pPr>
      <w:r>
        <w:rPr>
          <w:rFonts w:cstheme="minorHAnsi"/>
          <w:sz w:val="21"/>
          <w:szCs w:val="21"/>
        </w:rPr>
        <w:t>63</w:t>
      </w:r>
      <w:r>
        <w:rPr>
          <w:rFonts w:hint="eastAsia" w:cstheme="minorHAnsi"/>
          <w:sz w:val="21"/>
          <w:szCs w:val="21"/>
        </w:rPr>
        <w:t>秦皇岛市信息网络安全协会（筹）</w:t>
      </w:r>
    </w:p>
    <w:p>
      <w:pPr>
        <w:tabs>
          <w:tab w:val="left" w:pos="4111"/>
        </w:tabs>
        <w:ind w:firstLine="0" w:firstLineChars="0"/>
        <w:rPr>
          <w:rFonts w:cstheme="minorHAnsi"/>
          <w:sz w:val="21"/>
          <w:szCs w:val="21"/>
        </w:rPr>
      </w:pPr>
      <w:r>
        <w:rPr>
          <w:rFonts w:cstheme="minorHAnsi"/>
          <w:sz w:val="21"/>
          <w:szCs w:val="21"/>
        </w:rPr>
        <w:t>64</w:t>
      </w:r>
      <w:r>
        <w:rPr>
          <w:rFonts w:hint="eastAsia" w:cstheme="minorHAnsi"/>
          <w:sz w:val="21"/>
          <w:szCs w:val="21"/>
        </w:rPr>
        <w:t>长春市计算机信息网络安全协会</w:t>
      </w:r>
    </w:p>
    <w:p>
      <w:pPr>
        <w:tabs>
          <w:tab w:val="left" w:pos="4111"/>
        </w:tabs>
        <w:ind w:firstLine="0" w:firstLineChars="0"/>
        <w:rPr>
          <w:rFonts w:cstheme="minorHAnsi"/>
          <w:sz w:val="21"/>
          <w:szCs w:val="21"/>
        </w:rPr>
      </w:pPr>
      <w:r>
        <w:rPr>
          <w:rFonts w:cstheme="minorHAnsi"/>
          <w:sz w:val="21"/>
          <w:szCs w:val="21"/>
        </w:rPr>
        <w:t>65</w:t>
      </w:r>
      <w:r>
        <w:rPr>
          <w:rFonts w:hint="eastAsia" w:cstheme="minorHAnsi"/>
          <w:sz w:val="21"/>
          <w:szCs w:val="21"/>
        </w:rPr>
        <w:t>沈阳市网络安全协会</w:t>
      </w:r>
    </w:p>
    <w:p>
      <w:pPr>
        <w:tabs>
          <w:tab w:val="left" w:pos="4111"/>
        </w:tabs>
        <w:ind w:firstLine="0" w:firstLineChars="0"/>
        <w:rPr>
          <w:rFonts w:cstheme="minorHAnsi"/>
          <w:sz w:val="21"/>
          <w:szCs w:val="21"/>
        </w:rPr>
      </w:pPr>
      <w:r>
        <w:rPr>
          <w:rFonts w:cstheme="minorHAnsi"/>
          <w:sz w:val="21"/>
          <w:szCs w:val="21"/>
        </w:rPr>
        <w:t>66</w:t>
      </w:r>
      <w:r>
        <w:rPr>
          <w:rFonts w:hint="eastAsia" w:cstheme="minorHAnsi"/>
          <w:sz w:val="21"/>
          <w:szCs w:val="21"/>
        </w:rPr>
        <w:t>大连市信息网络安全协会</w:t>
      </w:r>
    </w:p>
    <w:p>
      <w:pPr>
        <w:tabs>
          <w:tab w:val="left" w:pos="4111"/>
        </w:tabs>
        <w:ind w:firstLine="0" w:firstLineChars="0"/>
        <w:rPr>
          <w:rFonts w:cstheme="minorHAnsi"/>
          <w:sz w:val="21"/>
          <w:szCs w:val="21"/>
        </w:rPr>
      </w:pPr>
      <w:r>
        <w:rPr>
          <w:rFonts w:cstheme="minorHAnsi"/>
          <w:sz w:val="21"/>
          <w:szCs w:val="21"/>
        </w:rPr>
        <w:t>67</w:t>
      </w:r>
      <w:r>
        <w:rPr>
          <w:rFonts w:hint="eastAsia" w:cstheme="minorHAnsi"/>
          <w:sz w:val="21"/>
          <w:szCs w:val="21"/>
        </w:rPr>
        <w:t>渭南市互联网协会</w:t>
      </w:r>
    </w:p>
    <w:p>
      <w:pPr>
        <w:tabs>
          <w:tab w:val="left" w:pos="4111"/>
        </w:tabs>
        <w:ind w:firstLine="0" w:firstLineChars="0"/>
        <w:rPr>
          <w:rFonts w:cstheme="minorHAnsi"/>
          <w:sz w:val="21"/>
          <w:szCs w:val="21"/>
        </w:rPr>
      </w:pPr>
      <w:r>
        <w:rPr>
          <w:rFonts w:cstheme="minorHAnsi"/>
          <w:sz w:val="21"/>
          <w:szCs w:val="21"/>
        </w:rPr>
        <w:t>68</w:t>
      </w:r>
      <w:r>
        <w:rPr>
          <w:rFonts w:hint="eastAsia" w:cstheme="minorHAnsi"/>
          <w:sz w:val="21"/>
          <w:szCs w:val="21"/>
        </w:rPr>
        <w:t>榆林市网络安全协会</w:t>
      </w:r>
    </w:p>
    <w:p>
      <w:pPr>
        <w:tabs>
          <w:tab w:val="left" w:pos="4111"/>
        </w:tabs>
        <w:ind w:firstLine="0" w:firstLineChars="0"/>
        <w:rPr>
          <w:rFonts w:cstheme="minorHAnsi"/>
          <w:sz w:val="21"/>
          <w:szCs w:val="21"/>
        </w:rPr>
      </w:pPr>
      <w:r>
        <w:rPr>
          <w:rFonts w:cstheme="minorHAnsi"/>
          <w:sz w:val="21"/>
          <w:szCs w:val="21"/>
        </w:rPr>
        <w:t>69</w:t>
      </w:r>
      <w:r>
        <w:rPr>
          <w:rFonts w:hint="eastAsia" w:cstheme="minorHAnsi"/>
          <w:sz w:val="21"/>
          <w:szCs w:val="21"/>
        </w:rPr>
        <w:t>商洛市信息网络安全协会</w:t>
      </w:r>
    </w:p>
    <w:p>
      <w:pPr>
        <w:tabs>
          <w:tab w:val="left" w:pos="4111"/>
        </w:tabs>
        <w:ind w:firstLine="0" w:firstLineChars="0"/>
        <w:rPr>
          <w:rFonts w:cstheme="minorHAnsi"/>
          <w:sz w:val="21"/>
          <w:szCs w:val="21"/>
        </w:rPr>
      </w:pPr>
      <w:r>
        <w:rPr>
          <w:rFonts w:cstheme="minorHAnsi"/>
          <w:sz w:val="21"/>
          <w:szCs w:val="21"/>
        </w:rPr>
        <w:t>70</w:t>
      </w:r>
      <w:r>
        <w:rPr>
          <w:rFonts w:hint="eastAsia" w:cstheme="minorHAnsi"/>
          <w:sz w:val="21"/>
          <w:szCs w:val="21"/>
        </w:rPr>
        <w:t>济宁市信息网络安全协会</w:t>
      </w:r>
    </w:p>
    <w:p>
      <w:pPr>
        <w:tabs>
          <w:tab w:val="left" w:pos="4111"/>
        </w:tabs>
        <w:ind w:firstLine="0" w:firstLineChars="0"/>
        <w:rPr>
          <w:rFonts w:cstheme="minorHAnsi"/>
          <w:sz w:val="21"/>
          <w:szCs w:val="21"/>
        </w:rPr>
      </w:pPr>
      <w:r>
        <w:rPr>
          <w:rFonts w:cstheme="minorHAnsi"/>
          <w:sz w:val="21"/>
          <w:szCs w:val="21"/>
        </w:rPr>
        <w:t>71</w:t>
      </w:r>
      <w:r>
        <w:rPr>
          <w:rFonts w:hint="eastAsia" w:cstheme="minorHAnsi"/>
          <w:sz w:val="21"/>
          <w:szCs w:val="21"/>
        </w:rPr>
        <w:t>青岛市计算机学会</w:t>
      </w:r>
    </w:p>
    <w:p>
      <w:pPr>
        <w:tabs>
          <w:tab w:val="left" w:pos="4111"/>
        </w:tabs>
        <w:ind w:firstLine="0" w:firstLineChars="0"/>
        <w:rPr>
          <w:rFonts w:cstheme="minorHAnsi"/>
          <w:sz w:val="21"/>
          <w:szCs w:val="21"/>
        </w:rPr>
      </w:pPr>
      <w:r>
        <w:rPr>
          <w:rFonts w:cstheme="minorHAnsi"/>
          <w:sz w:val="21"/>
          <w:szCs w:val="21"/>
        </w:rPr>
        <w:t>72</w:t>
      </w:r>
      <w:r>
        <w:rPr>
          <w:rFonts w:hint="eastAsia" w:cstheme="minorHAnsi"/>
          <w:sz w:val="21"/>
          <w:szCs w:val="21"/>
        </w:rPr>
        <w:t>潍坊市网络空间安全协会</w:t>
      </w:r>
    </w:p>
    <w:p>
      <w:pPr>
        <w:tabs>
          <w:tab w:val="left" w:pos="4111"/>
        </w:tabs>
        <w:ind w:firstLine="0" w:firstLineChars="0"/>
        <w:rPr>
          <w:rFonts w:cstheme="minorHAnsi"/>
          <w:sz w:val="21"/>
          <w:szCs w:val="21"/>
        </w:rPr>
      </w:pPr>
      <w:r>
        <w:rPr>
          <w:rFonts w:cstheme="minorHAnsi"/>
          <w:sz w:val="21"/>
          <w:szCs w:val="21"/>
        </w:rPr>
        <w:t>73</w:t>
      </w:r>
      <w:r>
        <w:rPr>
          <w:rFonts w:hint="eastAsia" w:cstheme="minorHAnsi"/>
          <w:sz w:val="21"/>
          <w:szCs w:val="21"/>
        </w:rPr>
        <w:t>曲阜市信息网络安全协会</w:t>
      </w:r>
    </w:p>
    <w:p>
      <w:pPr>
        <w:tabs>
          <w:tab w:val="left" w:pos="4111"/>
        </w:tabs>
        <w:ind w:firstLine="0" w:firstLineChars="0"/>
        <w:rPr>
          <w:rFonts w:cstheme="minorHAnsi"/>
          <w:sz w:val="21"/>
          <w:szCs w:val="21"/>
        </w:rPr>
      </w:pPr>
      <w:r>
        <w:rPr>
          <w:rFonts w:cstheme="minorHAnsi"/>
          <w:sz w:val="21"/>
          <w:szCs w:val="21"/>
        </w:rPr>
        <w:t>74</w:t>
      </w:r>
      <w:r>
        <w:rPr>
          <w:rFonts w:hint="eastAsia" w:cstheme="minorHAnsi"/>
          <w:sz w:val="21"/>
          <w:szCs w:val="21"/>
        </w:rPr>
        <w:t>聊城市网络空间安全协会</w:t>
      </w:r>
    </w:p>
    <w:p>
      <w:pPr>
        <w:tabs>
          <w:tab w:val="left" w:pos="4111"/>
        </w:tabs>
        <w:ind w:firstLine="0" w:firstLineChars="0"/>
        <w:rPr>
          <w:rFonts w:cstheme="minorHAnsi"/>
          <w:sz w:val="21"/>
          <w:szCs w:val="21"/>
        </w:rPr>
      </w:pPr>
      <w:r>
        <w:rPr>
          <w:rFonts w:cstheme="minorHAnsi"/>
          <w:sz w:val="21"/>
          <w:szCs w:val="21"/>
        </w:rPr>
        <w:t>75</w:t>
      </w:r>
      <w:r>
        <w:rPr>
          <w:rFonts w:hint="eastAsia" w:cstheme="minorHAnsi"/>
          <w:sz w:val="21"/>
          <w:szCs w:val="21"/>
        </w:rPr>
        <w:t>郑州市网络安全协会</w:t>
      </w:r>
    </w:p>
    <w:p>
      <w:pPr>
        <w:tabs>
          <w:tab w:val="left" w:pos="4111"/>
        </w:tabs>
        <w:ind w:firstLine="0" w:firstLineChars="0"/>
        <w:rPr>
          <w:rFonts w:cstheme="minorHAnsi"/>
          <w:sz w:val="21"/>
          <w:szCs w:val="21"/>
        </w:rPr>
      </w:pPr>
      <w:r>
        <w:rPr>
          <w:rFonts w:cstheme="minorHAnsi"/>
          <w:sz w:val="21"/>
          <w:szCs w:val="21"/>
        </w:rPr>
        <w:t>76</w:t>
      </w:r>
      <w:r>
        <w:rPr>
          <w:rFonts w:hint="eastAsia" w:cstheme="minorHAnsi"/>
          <w:sz w:val="21"/>
          <w:szCs w:val="21"/>
        </w:rPr>
        <w:t>杭州市网络安全协会</w:t>
      </w:r>
    </w:p>
    <w:p>
      <w:pPr>
        <w:tabs>
          <w:tab w:val="left" w:pos="4111"/>
        </w:tabs>
        <w:ind w:firstLine="0" w:firstLineChars="0"/>
        <w:rPr>
          <w:rFonts w:cstheme="minorHAnsi"/>
          <w:sz w:val="21"/>
          <w:szCs w:val="21"/>
        </w:rPr>
      </w:pPr>
      <w:r>
        <w:rPr>
          <w:rFonts w:cstheme="minorHAnsi"/>
          <w:sz w:val="21"/>
          <w:szCs w:val="21"/>
        </w:rPr>
        <w:t>77</w:t>
      </w:r>
      <w:r>
        <w:rPr>
          <w:rFonts w:hint="eastAsia" w:cstheme="minorHAnsi"/>
          <w:sz w:val="21"/>
          <w:szCs w:val="21"/>
        </w:rPr>
        <w:t>宁波市计算机信息网络安全协会</w:t>
      </w:r>
    </w:p>
    <w:p>
      <w:pPr>
        <w:tabs>
          <w:tab w:val="left" w:pos="4111"/>
        </w:tabs>
        <w:ind w:firstLine="0" w:firstLineChars="0"/>
        <w:rPr>
          <w:rFonts w:cstheme="minorHAnsi"/>
          <w:sz w:val="21"/>
          <w:szCs w:val="21"/>
        </w:rPr>
      </w:pPr>
      <w:r>
        <w:rPr>
          <w:rFonts w:cstheme="minorHAnsi"/>
          <w:sz w:val="21"/>
          <w:szCs w:val="21"/>
        </w:rPr>
        <w:t>78</w:t>
      </w:r>
      <w:r>
        <w:rPr>
          <w:rFonts w:hint="eastAsia" w:cstheme="minorHAnsi"/>
          <w:sz w:val="21"/>
          <w:szCs w:val="21"/>
        </w:rPr>
        <w:t>金华市信息安全协会</w:t>
      </w:r>
    </w:p>
    <w:p>
      <w:pPr>
        <w:tabs>
          <w:tab w:val="left" w:pos="4111"/>
        </w:tabs>
        <w:ind w:firstLine="0" w:firstLineChars="0"/>
        <w:rPr>
          <w:rFonts w:cstheme="minorHAnsi"/>
          <w:sz w:val="21"/>
          <w:szCs w:val="21"/>
        </w:rPr>
      </w:pPr>
      <w:r>
        <w:rPr>
          <w:rFonts w:cstheme="minorHAnsi"/>
          <w:sz w:val="21"/>
          <w:szCs w:val="21"/>
        </w:rPr>
        <w:t>79</w:t>
      </w:r>
      <w:r>
        <w:rPr>
          <w:rFonts w:hint="eastAsia" w:cstheme="minorHAnsi"/>
          <w:sz w:val="21"/>
          <w:szCs w:val="21"/>
        </w:rPr>
        <w:t>金华市信息产业协会</w:t>
      </w:r>
    </w:p>
    <w:p>
      <w:pPr>
        <w:tabs>
          <w:tab w:val="left" w:pos="4111"/>
        </w:tabs>
        <w:ind w:firstLine="0" w:firstLineChars="0"/>
        <w:rPr>
          <w:rFonts w:cstheme="minorHAnsi"/>
          <w:sz w:val="21"/>
          <w:szCs w:val="21"/>
        </w:rPr>
      </w:pPr>
      <w:r>
        <w:rPr>
          <w:rFonts w:cstheme="minorHAnsi"/>
          <w:sz w:val="21"/>
          <w:szCs w:val="21"/>
        </w:rPr>
        <w:t>80</w:t>
      </w:r>
      <w:r>
        <w:rPr>
          <w:rFonts w:hint="eastAsia" w:cstheme="minorHAnsi"/>
          <w:sz w:val="21"/>
          <w:szCs w:val="21"/>
        </w:rPr>
        <w:t>金华市网商协会</w:t>
      </w:r>
    </w:p>
    <w:p>
      <w:pPr>
        <w:tabs>
          <w:tab w:val="left" w:pos="4111"/>
        </w:tabs>
        <w:ind w:firstLine="0" w:firstLineChars="0"/>
        <w:rPr>
          <w:rFonts w:cstheme="minorHAnsi"/>
          <w:sz w:val="21"/>
          <w:szCs w:val="21"/>
        </w:rPr>
      </w:pPr>
      <w:r>
        <w:rPr>
          <w:rFonts w:cstheme="minorHAnsi"/>
          <w:sz w:val="21"/>
          <w:szCs w:val="21"/>
        </w:rPr>
        <w:t>81</w:t>
      </w:r>
      <w:r>
        <w:rPr>
          <w:rFonts w:hint="eastAsia" w:cstheme="minorHAnsi"/>
          <w:sz w:val="21"/>
          <w:szCs w:val="21"/>
        </w:rPr>
        <w:t>丽水市信息网络安全协会</w:t>
      </w:r>
    </w:p>
    <w:p>
      <w:pPr>
        <w:tabs>
          <w:tab w:val="left" w:pos="4111"/>
        </w:tabs>
        <w:ind w:firstLine="0" w:firstLineChars="0"/>
        <w:rPr>
          <w:rFonts w:cstheme="minorHAnsi"/>
          <w:sz w:val="21"/>
          <w:szCs w:val="21"/>
        </w:rPr>
      </w:pPr>
      <w:r>
        <w:rPr>
          <w:rFonts w:cstheme="minorHAnsi"/>
          <w:sz w:val="21"/>
          <w:szCs w:val="21"/>
        </w:rPr>
        <w:t>82</w:t>
      </w:r>
      <w:r>
        <w:rPr>
          <w:rFonts w:hint="eastAsia" w:cstheme="minorHAnsi"/>
          <w:sz w:val="21"/>
          <w:szCs w:val="21"/>
        </w:rPr>
        <w:t>温州市软件行业协会</w:t>
      </w:r>
    </w:p>
    <w:p>
      <w:pPr>
        <w:tabs>
          <w:tab w:val="left" w:pos="4111"/>
        </w:tabs>
        <w:ind w:firstLine="0" w:firstLineChars="0"/>
        <w:rPr>
          <w:rFonts w:cstheme="minorHAnsi"/>
          <w:sz w:val="21"/>
          <w:szCs w:val="21"/>
        </w:rPr>
      </w:pPr>
      <w:r>
        <w:rPr>
          <w:rFonts w:cstheme="minorHAnsi"/>
          <w:sz w:val="21"/>
          <w:szCs w:val="21"/>
        </w:rPr>
        <w:t>83</w:t>
      </w:r>
      <w:r>
        <w:rPr>
          <w:rFonts w:hint="eastAsia" w:cstheme="minorHAnsi"/>
          <w:sz w:val="21"/>
          <w:szCs w:val="21"/>
        </w:rPr>
        <w:t>洛阳市信息网络安全协会</w:t>
      </w:r>
    </w:p>
    <w:p>
      <w:pPr>
        <w:tabs>
          <w:tab w:val="left" w:pos="4111"/>
        </w:tabs>
        <w:ind w:firstLine="0" w:firstLineChars="0"/>
        <w:rPr>
          <w:rFonts w:cstheme="minorHAnsi"/>
          <w:sz w:val="21"/>
          <w:szCs w:val="21"/>
        </w:rPr>
      </w:pPr>
      <w:r>
        <w:rPr>
          <w:rFonts w:cstheme="minorHAnsi"/>
          <w:sz w:val="21"/>
          <w:szCs w:val="21"/>
        </w:rPr>
        <w:t>84</w:t>
      </w:r>
      <w:r>
        <w:rPr>
          <w:rFonts w:hint="eastAsia" w:cstheme="minorHAnsi"/>
          <w:sz w:val="21"/>
          <w:szCs w:val="21"/>
        </w:rPr>
        <w:t>南昌市网络信息安全协会</w:t>
      </w:r>
    </w:p>
    <w:p>
      <w:pPr>
        <w:tabs>
          <w:tab w:val="left" w:pos="4111"/>
        </w:tabs>
        <w:ind w:firstLine="0" w:firstLineChars="0"/>
        <w:rPr>
          <w:rFonts w:cstheme="minorHAnsi"/>
          <w:sz w:val="21"/>
          <w:szCs w:val="21"/>
        </w:rPr>
      </w:pPr>
      <w:r>
        <w:rPr>
          <w:rFonts w:cstheme="minorHAnsi"/>
          <w:sz w:val="21"/>
          <w:szCs w:val="21"/>
        </w:rPr>
        <w:t>85</w:t>
      </w:r>
      <w:r>
        <w:rPr>
          <w:rFonts w:hint="eastAsia" w:cstheme="minorHAnsi"/>
          <w:sz w:val="21"/>
          <w:szCs w:val="21"/>
        </w:rPr>
        <w:t>南昌市互联网创业协会</w:t>
      </w:r>
    </w:p>
    <w:p>
      <w:pPr>
        <w:tabs>
          <w:tab w:val="left" w:pos="4111"/>
        </w:tabs>
        <w:ind w:firstLine="0" w:firstLineChars="0"/>
        <w:rPr>
          <w:rFonts w:cstheme="minorHAnsi"/>
          <w:sz w:val="21"/>
          <w:szCs w:val="21"/>
        </w:rPr>
      </w:pPr>
      <w:r>
        <w:rPr>
          <w:rFonts w:cstheme="minorHAnsi"/>
          <w:sz w:val="21"/>
          <w:szCs w:val="21"/>
        </w:rPr>
        <w:t>86</w:t>
      </w:r>
      <w:r>
        <w:rPr>
          <w:rFonts w:hint="eastAsia" w:cstheme="minorHAnsi"/>
          <w:sz w:val="21"/>
          <w:szCs w:val="21"/>
        </w:rPr>
        <w:t>扬州市信息网络安全协会</w:t>
      </w:r>
    </w:p>
    <w:p>
      <w:pPr>
        <w:tabs>
          <w:tab w:val="left" w:pos="4111"/>
        </w:tabs>
        <w:ind w:firstLine="0" w:firstLineChars="0"/>
        <w:rPr>
          <w:rFonts w:cstheme="minorHAnsi"/>
          <w:sz w:val="21"/>
          <w:szCs w:val="21"/>
        </w:rPr>
      </w:pPr>
      <w:r>
        <w:rPr>
          <w:rFonts w:cstheme="minorHAnsi"/>
          <w:sz w:val="21"/>
          <w:szCs w:val="21"/>
        </w:rPr>
        <w:t>87</w:t>
      </w:r>
      <w:r>
        <w:rPr>
          <w:rFonts w:hint="eastAsia" w:cstheme="minorHAnsi"/>
          <w:sz w:val="21"/>
          <w:szCs w:val="21"/>
        </w:rPr>
        <w:t>连云港市计算机信息网络安全协会</w:t>
      </w:r>
    </w:p>
    <w:p>
      <w:pPr>
        <w:tabs>
          <w:tab w:val="left" w:pos="4111"/>
        </w:tabs>
        <w:ind w:firstLine="0" w:firstLineChars="0"/>
        <w:rPr>
          <w:rFonts w:cstheme="minorHAnsi"/>
          <w:sz w:val="21"/>
          <w:szCs w:val="21"/>
        </w:rPr>
      </w:pPr>
      <w:r>
        <w:rPr>
          <w:rFonts w:cstheme="minorHAnsi"/>
          <w:sz w:val="21"/>
          <w:szCs w:val="21"/>
        </w:rPr>
        <w:t>88</w:t>
      </w:r>
      <w:r>
        <w:rPr>
          <w:rFonts w:hint="eastAsia" w:cstheme="minorHAnsi"/>
          <w:sz w:val="21"/>
          <w:szCs w:val="21"/>
        </w:rPr>
        <w:t>南通市信息网络安全协会</w:t>
      </w:r>
    </w:p>
    <w:p>
      <w:pPr>
        <w:tabs>
          <w:tab w:val="left" w:pos="4111"/>
        </w:tabs>
        <w:ind w:firstLine="0" w:firstLineChars="0"/>
        <w:rPr>
          <w:rFonts w:cstheme="minorHAnsi"/>
          <w:sz w:val="21"/>
          <w:szCs w:val="21"/>
        </w:rPr>
      </w:pPr>
      <w:r>
        <w:rPr>
          <w:rFonts w:cstheme="minorHAnsi"/>
          <w:sz w:val="21"/>
          <w:szCs w:val="21"/>
        </w:rPr>
        <w:t>89</w:t>
      </w:r>
      <w:r>
        <w:rPr>
          <w:rFonts w:hint="eastAsia" w:cstheme="minorHAnsi"/>
          <w:sz w:val="21"/>
          <w:szCs w:val="21"/>
        </w:rPr>
        <w:t>泰州市信息网络安全协会</w:t>
      </w:r>
    </w:p>
    <w:p>
      <w:pPr>
        <w:tabs>
          <w:tab w:val="left" w:pos="4111"/>
        </w:tabs>
        <w:ind w:firstLine="0" w:firstLineChars="0"/>
        <w:rPr>
          <w:rFonts w:cstheme="minorHAnsi"/>
          <w:sz w:val="21"/>
          <w:szCs w:val="21"/>
        </w:rPr>
      </w:pPr>
      <w:r>
        <w:rPr>
          <w:rFonts w:cstheme="minorHAnsi"/>
          <w:sz w:val="21"/>
          <w:szCs w:val="21"/>
        </w:rPr>
        <w:t>90</w:t>
      </w:r>
      <w:r>
        <w:rPr>
          <w:rFonts w:hint="eastAsia" w:cstheme="minorHAnsi"/>
          <w:sz w:val="21"/>
          <w:szCs w:val="21"/>
        </w:rPr>
        <w:t>苏州市互联网协会</w:t>
      </w:r>
    </w:p>
    <w:p>
      <w:pPr>
        <w:tabs>
          <w:tab w:val="left" w:pos="4111"/>
        </w:tabs>
        <w:ind w:firstLine="0" w:firstLineChars="0"/>
        <w:rPr>
          <w:rFonts w:cstheme="minorHAnsi"/>
          <w:sz w:val="21"/>
          <w:szCs w:val="21"/>
        </w:rPr>
      </w:pPr>
      <w:r>
        <w:rPr>
          <w:rFonts w:cstheme="minorHAnsi"/>
          <w:sz w:val="21"/>
          <w:szCs w:val="21"/>
        </w:rPr>
        <w:t>91</w:t>
      </w:r>
      <w:r>
        <w:rPr>
          <w:rFonts w:hint="eastAsia" w:cstheme="minorHAnsi"/>
          <w:sz w:val="21"/>
          <w:szCs w:val="21"/>
        </w:rPr>
        <w:t>湘谭市计算机学会</w:t>
      </w:r>
    </w:p>
    <w:p>
      <w:pPr>
        <w:tabs>
          <w:tab w:val="left" w:pos="4111"/>
        </w:tabs>
        <w:ind w:firstLine="0" w:firstLineChars="0"/>
        <w:rPr>
          <w:rFonts w:cstheme="minorHAnsi"/>
          <w:sz w:val="21"/>
          <w:szCs w:val="21"/>
        </w:rPr>
      </w:pPr>
      <w:r>
        <w:rPr>
          <w:rFonts w:cstheme="minorHAnsi"/>
          <w:sz w:val="21"/>
          <w:szCs w:val="21"/>
        </w:rPr>
        <w:t>92</w:t>
      </w:r>
      <w:r>
        <w:rPr>
          <w:rFonts w:hint="eastAsia" w:cstheme="minorHAnsi"/>
          <w:sz w:val="21"/>
          <w:szCs w:val="21"/>
        </w:rPr>
        <w:t>长沙市开福区网络安全协会</w:t>
      </w:r>
    </w:p>
    <w:p>
      <w:pPr>
        <w:tabs>
          <w:tab w:val="left" w:pos="4111"/>
        </w:tabs>
        <w:ind w:firstLine="0" w:firstLineChars="0"/>
        <w:rPr>
          <w:rFonts w:cstheme="minorHAnsi"/>
          <w:sz w:val="21"/>
          <w:szCs w:val="21"/>
        </w:rPr>
      </w:pPr>
      <w:r>
        <w:rPr>
          <w:rFonts w:cstheme="minorHAnsi"/>
          <w:sz w:val="21"/>
          <w:szCs w:val="21"/>
        </w:rPr>
        <w:t>93</w:t>
      </w:r>
      <w:r>
        <w:rPr>
          <w:rFonts w:hint="eastAsia" w:cstheme="minorHAnsi"/>
          <w:sz w:val="21"/>
          <w:szCs w:val="21"/>
        </w:rPr>
        <w:t>广州市信息网络安全协会</w:t>
      </w:r>
    </w:p>
    <w:p>
      <w:pPr>
        <w:tabs>
          <w:tab w:val="left" w:pos="4111"/>
        </w:tabs>
        <w:ind w:firstLine="0" w:firstLineChars="0"/>
        <w:rPr>
          <w:rFonts w:cstheme="minorHAnsi"/>
          <w:sz w:val="21"/>
          <w:szCs w:val="21"/>
        </w:rPr>
      </w:pPr>
      <w:r>
        <w:rPr>
          <w:rFonts w:cstheme="minorHAnsi"/>
          <w:sz w:val="21"/>
          <w:szCs w:val="21"/>
        </w:rPr>
        <w:t>94</w:t>
      </w:r>
      <w:r>
        <w:rPr>
          <w:rFonts w:hint="eastAsia" w:cstheme="minorHAnsi"/>
          <w:sz w:val="21"/>
          <w:szCs w:val="21"/>
        </w:rPr>
        <w:t>广州市信息基础协会</w:t>
      </w:r>
    </w:p>
    <w:p>
      <w:pPr>
        <w:tabs>
          <w:tab w:val="left" w:pos="4111"/>
        </w:tabs>
        <w:ind w:firstLine="0" w:firstLineChars="0"/>
        <w:rPr>
          <w:rFonts w:cstheme="minorHAnsi"/>
          <w:sz w:val="21"/>
          <w:szCs w:val="21"/>
        </w:rPr>
      </w:pPr>
      <w:r>
        <w:rPr>
          <w:rFonts w:cstheme="minorHAnsi"/>
          <w:sz w:val="21"/>
          <w:szCs w:val="21"/>
        </w:rPr>
        <w:t>95</w:t>
      </w:r>
      <w:r>
        <w:rPr>
          <w:rFonts w:hint="eastAsia" w:cstheme="minorHAnsi"/>
          <w:sz w:val="21"/>
          <w:szCs w:val="21"/>
        </w:rPr>
        <w:t>广州华南信息安全测评中心</w:t>
      </w:r>
    </w:p>
    <w:p>
      <w:pPr>
        <w:tabs>
          <w:tab w:val="left" w:pos="4111"/>
        </w:tabs>
        <w:ind w:firstLine="0" w:firstLineChars="0"/>
        <w:rPr>
          <w:rFonts w:cstheme="minorHAnsi"/>
          <w:sz w:val="21"/>
          <w:szCs w:val="21"/>
        </w:rPr>
      </w:pPr>
      <w:r>
        <w:rPr>
          <w:rFonts w:cstheme="minorHAnsi"/>
          <w:sz w:val="21"/>
          <w:szCs w:val="21"/>
        </w:rPr>
        <w:t>96</w:t>
      </w:r>
      <w:r>
        <w:rPr>
          <w:rFonts w:hint="eastAsia" w:cstheme="minorHAnsi"/>
          <w:sz w:val="21"/>
          <w:szCs w:val="21"/>
        </w:rPr>
        <w:t>深圳市计算机网络公共安全协会</w:t>
      </w:r>
    </w:p>
    <w:p>
      <w:pPr>
        <w:tabs>
          <w:tab w:val="left" w:pos="4111"/>
        </w:tabs>
        <w:ind w:firstLine="0" w:firstLineChars="0"/>
        <w:rPr>
          <w:rFonts w:cstheme="minorHAnsi"/>
          <w:sz w:val="21"/>
          <w:szCs w:val="21"/>
        </w:rPr>
      </w:pPr>
      <w:r>
        <w:rPr>
          <w:rFonts w:cstheme="minorHAnsi"/>
          <w:sz w:val="21"/>
          <w:szCs w:val="21"/>
        </w:rPr>
        <w:t>97</w:t>
      </w:r>
      <w:r>
        <w:rPr>
          <w:rFonts w:hint="eastAsia" w:cstheme="minorHAnsi"/>
          <w:sz w:val="21"/>
          <w:szCs w:val="21"/>
        </w:rPr>
        <w:t>深圳市网络与信息安全行业协会</w:t>
      </w:r>
    </w:p>
    <w:p>
      <w:pPr>
        <w:tabs>
          <w:tab w:val="left" w:pos="4111"/>
        </w:tabs>
        <w:ind w:firstLine="0" w:firstLineChars="0"/>
        <w:rPr>
          <w:rFonts w:cstheme="minorHAnsi"/>
          <w:sz w:val="21"/>
          <w:szCs w:val="21"/>
        </w:rPr>
      </w:pPr>
      <w:r>
        <w:rPr>
          <w:rFonts w:cstheme="minorHAnsi"/>
          <w:sz w:val="21"/>
          <w:szCs w:val="21"/>
        </w:rPr>
        <w:t>98</w:t>
      </w:r>
      <w:r>
        <w:rPr>
          <w:rFonts w:hint="eastAsia" w:cstheme="minorHAnsi"/>
          <w:sz w:val="21"/>
          <w:szCs w:val="21"/>
        </w:rPr>
        <w:t>佛山市信息协会</w:t>
      </w:r>
    </w:p>
    <w:p>
      <w:pPr>
        <w:tabs>
          <w:tab w:val="left" w:pos="4111"/>
        </w:tabs>
        <w:ind w:firstLine="0" w:firstLineChars="0"/>
        <w:rPr>
          <w:rFonts w:cstheme="minorHAnsi"/>
          <w:sz w:val="21"/>
          <w:szCs w:val="21"/>
        </w:rPr>
      </w:pPr>
      <w:r>
        <w:rPr>
          <w:rFonts w:cstheme="minorHAnsi"/>
          <w:sz w:val="21"/>
          <w:szCs w:val="21"/>
        </w:rPr>
        <w:t>99</w:t>
      </w:r>
      <w:r>
        <w:rPr>
          <w:rFonts w:hint="eastAsia" w:cstheme="minorHAnsi"/>
          <w:sz w:val="21"/>
          <w:szCs w:val="21"/>
        </w:rPr>
        <w:t>揭阳网络空间安全协会</w:t>
      </w:r>
    </w:p>
    <w:p>
      <w:pPr>
        <w:tabs>
          <w:tab w:val="left" w:pos="4111"/>
        </w:tabs>
        <w:ind w:firstLine="0" w:firstLineChars="0"/>
        <w:rPr>
          <w:rFonts w:cstheme="minorHAnsi"/>
          <w:sz w:val="21"/>
          <w:szCs w:val="21"/>
        </w:rPr>
      </w:pPr>
      <w:r>
        <w:rPr>
          <w:rFonts w:cstheme="minorHAnsi"/>
          <w:sz w:val="21"/>
          <w:szCs w:val="21"/>
        </w:rPr>
        <w:t>100</w:t>
      </w:r>
      <w:r>
        <w:rPr>
          <w:rFonts w:hint="eastAsia" w:cstheme="minorHAnsi"/>
          <w:sz w:val="21"/>
          <w:szCs w:val="21"/>
        </w:rPr>
        <w:t>揭阳市信息技术和软件协会</w:t>
      </w:r>
    </w:p>
    <w:p>
      <w:pPr>
        <w:tabs>
          <w:tab w:val="left" w:pos="4111"/>
        </w:tabs>
        <w:ind w:firstLine="0" w:firstLineChars="0"/>
        <w:rPr>
          <w:rFonts w:cstheme="minorHAnsi"/>
          <w:sz w:val="21"/>
          <w:szCs w:val="21"/>
        </w:rPr>
      </w:pPr>
      <w:r>
        <w:rPr>
          <w:rFonts w:cstheme="minorHAnsi"/>
          <w:sz w:val="21"/>
          <w:szCs w:val="21"/>
        </w:rPr>
        <w:t>101</w:t>
      </w:r>
      <w:r>
        <w:rPr>
          <w:rFonts w:hint="eastAsia" w:cstheme="minorHAnsi"/>
          <w:sz w:val="21"/>
          <w:szCs w:val="21"/>
        </w:rPr>
        <w:t>珠海市信息网络安全协会</w:t>
      </w:r>
    </w:p>
    <w:p>
      <w:pPr>
        <w:tabs>
          <w:tab w:val="left" w:pos="4111"/>
        </w:tabs>
        <w:ind w:firstLine="0" w:firstLineChars="0"/>
        <w:rPr>
          <w:rFonts w:cstheme="minorHAnsi"/>
          <w:sz w:val="21"/>
          <w:szCs w:val="21"/>
        </w:rPr>
      </w:pPr>
      <w:r>
        <w:rPr>
          <w:rFonts w:cstheme="minorHAnsi"/>
          <w:sz w:val="21"/>
          <w:szCs w:val="21"/>
        </w:rPr>
        <w:t>102</w:t>
      </w:r>
      <w:r>
        <w:rPr>
          <w:rFonts w:hint="eastAsia" w:cstheme="minorHAnsi"/>
          <w:sz w:val="21"/>
          <w:szCs w:val="21"/>
        </w:rPr>
        <w:t>清远市网络安全协会</w:t>
      </w:r>
    </w:p>
    <w:p>
      <w:pPr>
        <w:tabs>
          <w:tab w:val="left" w:pos="4111"/>
        </w:tabs>
        <w:ind w:firstLine="0" w:firstLineChars="0"/>
        <w:rPr>
          <w:rFonts w:cstheme="minorHAnsi"/>
          <w:sz w:val="21"/>
          <w:szCs w:val="21"/>
        </w:rPr>
      </w:pPr>
      <w:r>
        <w:rPr>
          <w:rFonts w:cstheme="minorHAnsi"/>
          <w:sz w:val="21"/>
          <w:szCs w:val="21"/>
        </w:rPr>
        <w:t>103</w:t>
      </w:r>
      <w:r>
        <w:rPr>
          <w:rFonts w:hint="eastAsia" w:cstheme="minorHAnsi"/>
          <w:sz w:val="21"/>
          <w:szCs w:val="21"/>
        </w:rPr>
        <w:t>茂名市计算机信息网络安全协会</w:t>
      </w:r>
    </w:p>
    <w:p>
      <w:pPr>
        <w:tabs>
          <w:tab w:val="left" w:pos="4111"/>
        </w:tabs>
        <w:ind w:firstLine="0" w:firstLineChars="0"/>
        <w:rPr>
          <w:rFonts w:cstheme="minorHAnsi"/>
          <w:sz w:val="21"/>
          <w:szCs w:val="21"/>
        </w:rPr>
      </w:pPr>
      <w:r>
        <w:rPr>
          <w:rFonts w:cstheme="minorHAnsi"/>
          <w:sz w:val="21"/>
          <w:szCs w:val="21"/>
        </w:rPr>
        <w:t>104</w:t>
      </w:r>
      <w:r>
        <w:rPr>
          <w:rFonts w:hint="eastAsia" w:cstheme="minorHAnsi"/>
          <w:sz w:val="21"/>
          <w:szCs w:val="21"/>
        </w:rPr>
        <w:t>茂名市网络文化协会</w:t>
      </w:r>
    </w:p>
    <w:p>
      <w:pPr>
        <w:tabs>
          <w:tab w:val="left" w:pos="4111"/>
        </w:tabs>
        <w:ind w:firstLine="0" w:firstLineChars="0"/>
        <w:rPr>
          <w:rFonts w:cstheme="minorHAnsi"/>
          <w:sz w:val="21"/>
          <w:szCs w:val="21"/>
        </w:rPr>
      </w:pPr>
      <w:r>
        <w:rPr>
          <w:rFonts w:cstheme="minorHAnsi"/>
          <w:sz w:val="21"/>
          <w:szCs w:val="21"/>
        </w:rPr>
        <w:t>105</w:t>
      </w:r>
      <w:r>
        <w:rPr>
          <w:rFonts w:hint="eastAsia" w:cstheme="minorHAnsi"/>
          <w:sz w:val="21"/>
          <w:szCs w:val="21"/>
        </w:rPr>
        <w:t>河源市计算机信息网络安全协会</w:t>
      </w:r>
    </w:p>
    <w:p>
      <w:pPr>
        <w:tabs>
          <w:tab w:val="left" w:pos="4111"/>
        </w:tabs>
        <w:ind w:firstLine="0" w:firstLineChars="0"/>
        <w:rPr>
          <w:rFonts w:cstheme="minorHAnsi"/>
          <w:sz w:val="21"/>
          <w:szCs w:val="21"/>
        </w:rPr>
      </w:pPr>
      <w:r>
        <w:rPr>
          <w:rFonts w:cstheme="minorHAnsi"/>
          <w:sz w:val="21"/>
          <w:szCs w:val="21"/>
        </w:rPr>
        <w:t>106</w:t>
      </w:r>
      <w:r>
        <w:rPr>
          <w:rFonts w:hint="eastAsia" w:cstheme="minorHAnsi"/>
          <w:sz w:val="21"/>
          <w:szCs w:val="21"/>
        </w:rPr>
        <w:t>惠州市计算机信息网络安全协会</w:t>
      </w:r>
    </w:p>
    <w:p>
      <w:pPr>
        <w:tabs>
          <w:tab w:val="left" w:pos="4111"/>
        </w:tabs>
        <w:ind w:firstLine="0" w:firstLineChars="0"/>
        <w:rPr>
          <w:rFonts w:cstheme="minorHAnsi"/>
          <w:sz w:val="21"/>
          <w:szCs w:val="21"/>
        </w:rPr>
      </w:pPr>
      <w:r>
        <w:rPr>
          <w:rFonts w:cstheme="minorHAnsi"/>
          <w:sz w:val="21"/>
          <w:szCs w:val="21"/>
        </w:rPr>
        <w:t>107</w:t>
      </w:r>
      <w:r>
        <w:rPr>
          <w:rFonts w:hint="eastAsia" w:cstheme="minorHAnsi"/>
          <w:sz w:val="21"/>
          <w:szCs w:val="21"/>
        </w:rPr>
        <w:t>韶关市计算机信息网络安全协会</w:t>
      </w:r>
    </w:p>
    <w:p>
      <w:pPr>
        <w:tabs>
          <w:tab w:val="left" w:pos="4111"/>
        </w:tabs>
        <w:ind w:firstLine="0" w:firstLineChars="0"/>
        <w:rPr>
          <w:rFonts w:cstheme="minorHAnsi"/>
          <w:sz w:val="21"/>
          <w:szCs w:val="21"/>
        </w:rPr>
      </w:pPr>
      <w:r>
        <w:rPr>
          <w:rFonts w:cstheme="minorHAnsi"/>
          <w:sz w:val="21"/>
          <w:szCs w:val="21"/>
        </w:rPr>
        <w:t>108</w:t>
      </w:r>
      <w:r>
        <w:rPr>
          <w:rFonts w:hint="eastAsia" w:cstheme="minorHAnsi"/>
          <w:sz w:val="21"/>
          <w:szCs w:val="21"/>
        </w:rPr>
        <w:t>东莞市信息技术联合会</w:t>
      </w:r>
    </w:p>
    <w:p>
      <w:pPr>
        <w:tabs>
          <w:tab w:val="left" w:pos="4111"/>
        </w:tabs>
        <w:ind w:firstLine="0" w:firstLineChars="0"/>
        <w:rPr>
          <w:rFonts w:cstheme="minorHAnsi"/>
          <w:sz w:val="21"/>
          <w:szCs w:val="21"/>
        </w:rPr>
      </w:pPr>
      <w:r>
        <w:rPr>
          <w:rFonts w:cstheme="minorHAnsi"/>
          <w:sz w:val="21"/>
          <w:szCs w:val="21"/>
        </w:rPr>
        <w:t>109</w:t>
      </w:r>
      <w:r>
        <w:rPr>
          <w:rFonts w:hint="eastAsia" w:cstheme="minorHAnsi"/>
          <w:sz w:val="21"/>
          <w:szCs w:val="21"/>
        </w:rPr>
        <w:t>肇庆市计算机学会</w:t>
      </w:r>
    </w:p>
    <w:p>
      <w:pPr>
        <w:tabs>
          <w:tab w:val="left" w:pos="4111"/>
        </w:tabs>
        <w:ind w:firstLine="0" w:firstLineChars="0"/>
        <w:rPr>
          <w:rFonts w:cstheme="minorHAnsi"/>
          <w:sz w:val="21"/>
          <w:szCs w:val="21"/>
        </w:rPr>
      </w:pPr>
      <w:r>
        <w:rPr>
          <w:rFonts w:cstheme="minorHAnsi"/>
          <w:sz w:val="21"/>
          <w:szCs w:val="21"/>
        </w:rPr>
        <w:t>110</w:t>
      </w:r>
      <w:r>
        <w:rPr>
          <w:rFonts w:hint="eastAsia" w:cstheme="minorHAnsi"/>
          <w:sz w:val="21"/>
          <w:szCs w:val="21"/>
        </w:rPr>
        <w:t>汕尾市计算机学会</w:t>
      </w:r>
    </w:p>
    <w:p>
      <w:pPr>
        <w:tabs>
          <w:tab w:val="left" w:pos="4111"/>
        </w:tabs>
        <w:ind w:firstLine="0" w:firstLineChars="0"/>
        <w:rPr>
          <w:rFonts w:cstheme="minorHAnsi"/>
          <w:sz w:val="21"/>
          <w:szCs w:val="21"/>
        </w:rPr>
      </w:pPr>
      <w:r>
        <w:rPr>
          <w:rFonts w:cstheme="minorHAnsi"/>
          <w:sz w:val="21"/>
          <w:szCs w:val="21"/>
        </w:rPr>
        <w:t>111</w:t>
      </w:r>
      <w:r>
        <w:rPr>
          <w:rFonts w:hint="eastAsia" w:cstheme="minorHAnsi"/>
          <w:sz w:val="21"/>
          <w:szCs w:val="21"/>
        </w:rPr>
        <w:t>成都信息网络安全协会</w:t>
      </w:r>
    </w:p>
    <w:p>
      <w:pPr>
        <w:tabs>
          <w:tab w:val="left" w:pos="4111"/>
        </w:tabs>
        <w:ind w:firstLine="0" w:firstLineChars="0"/>
        <w:rPr>
          <w:rFonts w:cstheme="minorHAnsi"/>
          <w:sz w:val="21"/>
          <w:szCs w:val="21"/>
        </w:rPr>
      </w:pPr>
      <w:r>
        <w:rPr>
          <w:rFonts w:cstheme="minorHAnsi"/>
          <w:sz w:val="21"/>
          <w:szCs w:val="21"/>
        </w:rPr>
        <w:t>112</w:t>
      </w:r>
      <w:r>
        <w:rPr>
          <w:rFonts w:hint="eastAsia" w:cstheme="minorHAnsi"/>
          <w:sz w:val="21"/>
          <w:szCs w:val="21"/>
        </w:rPr>
        <w:t>成都安全可靠信息技术联合会</w:t>
      </w:r>
    </w:p>
    <w:p>
      <w:pPr>
        <w:tabs>
          <w:tab w:val="left" w:pos="4111"/>
        </w:tabs>
        <w:ind w:firstLine="0" w:firstLineChars="0"/>
        <w:rPr>
          <w:rFonts w:cstheme="minorHAnsi"/>
          <w:sz w:val="21"/>
          <w:szCs w:val="21"/>
        </w:rPr>
      </w:pPr>
      <w:r>
        <w:rPr>
          <w:rFonts w:cstheme="minorHAnsi"/>
          <w:sz w:val="21"/>
          <w:szCs w:val="21"/>
        </w:rPr>
        <w:t>113</w:t>
      </w:r>
      <w:r>
        <w:rPr>
          <w:rFonts w:hint="eastAsia" w:cstheme="minorHAnsi"/>
          <w:sz w:val="21"/>
          <w:szCs w:val="21"/>
        </w:rPr>
        <w:t>成都市大数据协会</w:t>
      </w:r>
    </w:p>
    <w:p>
      <w:pPr>
        <w:tabs>
          <w:tab w:val="left" w:pos="4111"/>
        </w:tabs>
        <w:ind w:firstLine="0" w:firstLineChars="0"/>
        <w:rPr>
          <w:rFonts w:cstheme="minorHAnsi"/>
          <w:sz w:val="21"/>
          <w:szCs w:val="21"/>
        </w:rPr>
      </w:pPr>
      <w:r>
        <w:rPr>
          <w:rFonts w:cstheme="minorHAnsi"/>
          <w:sz w:val="21"/>
          <w:szCs w:val="21"/>
        </w:rPr>
        <w:t>114</w:t>
      </w:r>
      <w:r>
        <w:rPr>
          <w:rFonts w:hint="eastAsia" w:cstheme="minorHAnsi"/>
          <w:sz w:val="21"/>
          <w:szCs w:val="21"/>
        </w:rPr>
        <w:t>成都物联网产业发展联盟</w:t>
      </w:r>
    </w:p>
    <w:p>
      <w:pPr>
        <w:tabs>
          <w:tab w:val="left" w:pos="4111"/>
        </w:tabs>
        <w:ind w:firstLine="0" w:firstLineChars="0"/>
        <w:rPr>
          <w:rFonts w:cstheme="minorHAnsi"/>
          <w:sz w:val="21"/>
          <w:szCs w:val="21"/>
        </w:rPr>
      </w:pPr>
      <w:r>
        <w:rPr>
          <w:rFonts w:cstheme="minorHAnsi"/>
          <w:sz w:val="21"/>
          <w:szCs w:val="21"/>
        </w:rPr>
        <w:t>115</w:t>
      </w:r>
      <w:r>
        <w:rPr>
          <w:rFonts w:hint="eastAsia" w:cstheme="minorHAnsi"/>
          <w:sz w:val="21"/>
          <w:szCs w:val="21"/>
        </w:rPr>
        <w:t>贵阳市信息网络安全协会</w:t>
      </w:r>
    </w:p>
    <w:p>
      <w:pPr>
        <w:tabs>
          <w:tab w:val="left" w:pos="4111"/>
        </w:tabs>
        <w:ind w:firstLine="0" w:firstLineChars="0"/>
        <w:rPr>
          <w:rFonts w:cstheme="minorHAnsi"/>
          <w:sz w:val="21"/>
          <w:szCs w:val="21"/>
        </w:rPr>
      </w:pPr>
      <w:r>
        <w:rPr>
          <w:rFonts w:cstheme="minorHAnsi"/>
          <w:sz w:val="21"/>
          <w:szCs w:val="21"/>
        </w:rPr>
        <w:t>116</w:t>
      </w:r>
      <w:r>
        <w:rPr>
          <w:rFonts w:hint="eastAsia" w:cstheme="minorHAnsi"/>
          <w:sz w:val="21"/>
          <w:szCs w:val="21"/>
        </w:rPr>
        <w:t>贵阳市大数据产业协会</w:t>
      </w:r>
    </w:p>
    <w:p>
      <w:pPr>
        <w:tabs>
          <w:tab w:val="left" w:pos="4111"/>
        </w:tabs>
        <w:ind w:firstLine="0" w:firstLineChars="0"/>
        <w:rPr>
          <w:rFonts w:cstheme="minorHAnsi"/>
          <w:sz w:val="21"/>
          <w:szCs w:val="21"/>
        </w:rPr>
      </w:pPr>
      <w:r>
        <w:rPr>
          <w:rFonts w:cstheme="minorHAnsi"/>
          <w:sz w:val="21"/>
          <w:szCs w:val="21"/>
        </w:rPr>
        <w:t>117</w:t>
      </w:r>
      <w:r>
        <w:rPr>
          <w:rFonts w:hint="eastAsia" w:cstheme="minorHAnsi"/>
          <w:sz w:val="21"/>
          <w:szCs w:val="21"/>
        </w:rPr>
        <w:t>曲靖市计算机信息网络安全协会</w:t>
      </w:r>
    </w:p>
    <w:p>
      <w:pPr>
        <w:tabs>
          <w:tab w:val="left" w:pos="4111"/>
        </w:tabs>
        <w:ind w:firstLine="0" w:firstLineChars="0"/>
        <w:rPr>
          <w:rFonts w:cstheme="minorHAnsi"/>
          <w:sz w:val="21"/>
          <w:szCs w:val="21"/>
        </w:rPr>
      </w:pPr>
      <w:r>
        <w:rPr>
          <w:rFonts w:cstheme="minorHAnsi"/>
          <w:sz w:val="21"/>
          <w:szCs w:val="21"/>
        </w:rPr>
        <w:t>118</w:t>
      </w:r>
      <w:r>
        <w:rPr>
          <w:rFonts w:hint="eastAsia" w:cstheme="minorHAnsi"/>
          <w:sz w:val="21"/>
          <w:szCs w:val="21"/>
        </w:rPr>
        <w:t>玉溪市网络安全协会</w:t>
      </w:r>
    </w:p>
    <w:p>
      <w:pPr>
        <w:tabs>
          <w:tab w:val="left" w:pos="4111"/>
        </w:tabs>
        <w:ind w:firstLine="0" w:firstLineChars="0"/>
        <w:rPr>
          <w:rFonts w:cstheme="minorHAnsi"/>
          <w:sz w:val="21"/>
          <w:szCs w:val="21"/>
        </w:rPr>
      </w:pPr>
      <w:r>
        <w:rPr>
          <w:rFonts w:cstheme="minorHAnsi"/>
          <w:sz w:val="21"/>
          <w:szCs w:val="21"/>
        </w:rPr>
        <w:t>119</w:t>
      </w:r>
      <w:r>
        <w:rPr>
          <w:rFonts w:hint="eastAsia" w:cstheme="minorHAnsi"/>
          <w:sz w:val="21"/>
          <w:szCs w:val="21"/>
        </w:rPr>
        <w:t>包头市计算机公共网络安全协会</w:t>
      </w:r>
    </w:p>
    <w:p>
      <w:pPr>
        <w:tabs>
          <w:tab w:val="left" w:pos="4111"/>
        </w:tabs>
        <w:ind w:firstLine="0" w:firstLineChars="0"/>
        <w:rPr>
          <w:rFonts w:cstheme="minorHAnsi"/>
          <w:sz w:val="21"/>
          <w:szCs w:val="21"/>
        </w:rPr>
      </w:pPr>
      <w:r>
        <w:rPr>
          <w:rFonts w:cstheme="minorHAnsi"/>
          <w:sz w:val="21"/>
          <w:szCs w:val="21"/>
        </w:rPr>
        <w:t>120</w:t>
      </w:r>
      <w:r>
        <w:rPr>
          <w:rFonts w:hint="eastAsia" w:cstheme="minorHAnsi"/>
          <w:sz w:val="21"/>
          <w:szCs w:val="21"/>
        </w:rPr>
        <w:t>通辽市信息网络安全协会</w:t>
      </w:r>
    </w:p>
    <w:p>
      <w:pPr>
        <w:tabs>
          <w:tab w:val="left" w:pos="4111"/>
        </w:tabs>
        <w:ind w:firstLine="0" w:firstLineChars="0"/>
        <w:rPr>
          <w:rFonts w:cstheme="minorHAnsi"/>
          <w:sz w:val="21"/>
          <w:szCs w:val="21"/>
        </w:rPr>
      </w:pPr>
      <w:r>
        <w:rPr>
          <w:rFonts w:cstheme="minorHAnsi"/>
          <w:sz w:val="21"/>
          <w:szCs w:val="21"/>
        </w:rPr>
        <w:t>121</w:t>
      </w:r>
      <w:r>
        <w:rPr>
          <w:rFonts w:hint="eastAsia" w:cstheme="minorHAnsi"/>
          <w:sz w:val="21"/>
          <w:szCs w:val="21"/>
        </w:rPr>
        <w:t>南宁市信息网络安全协会</w:t>
      </w:r>
    </w:p>
    <w:p>
      <w:pPr>
        <w:tabs>
          <w:tab w:val="left" w:pos="4111"/>
        </w:tabs>
        <w:ind w:firstLine="0" w:firstLineChars="0"/>
        <w:rPr>
          <w:rFonts w:cstheme="minorHAnsi"/>
          <w:sz w:val="21"/>
          <w:szCs w:val="21"/>
        </w:rPr>
      </w:pPr>
      <w:r>
        <w:rPr>
          <w:rFonts w:cstheme="minorHAnsi"/>
          <w:sz w:val="21"/>
          <w:szCs w:val="21"/>
        </w:rPr>
        <w:t>122</w:t>
      </w:r>
      <w:r>
        <w:rPr>
          <w:rFonts w:hint="eastAsia" w:cstheme="minorHAnsi"/>
          <w:sz w:val="21"/>
          <w:szCs w:val="21"/>
        </w:rPr>
        <w:t>网络安全（天津）检测中心</w:t>
      </w:r>
    </w:p>
    <w:p>
      <w:pPr>
        <w:tabs>
          <w:tab w:val="left" w:pos="4111"/>
        </w:tabs>
        <w:ind w:firstLine="0" w:firstLineChars="0"/>
        <w:rPr>
          <w:rFonts w:cstheme="minorHAnsi"/>
          <w:sz w:val="21"/>
          <w:szCs w:val="21"/>
        </w:rPr>
      </w:pPr>
      <w:r>
        <w:rPr>
          <w:rFonts w:cstheme="minorHAnsi"/>
          <w:sz w:val="21"/>
          <w:szCs w:val="21"/>
        </w:rPr>
        <w:t>123</w:t>
      </w:r>
      <w:r>
        <w:rPr>
          <w:rFonts w:hint="eastAsia" w:cstheme="minorHAnsi"/>
          <w:sz w:val="21"/>
          <w:szCs w:val="21"/>
        </w:rPr>
        <w:t>青海省网络与信息安全信息通报中心</w:t>
      </w:r>
    </w:p>
    <w:p>
      <w:pPr>
        <w:tabs>
          <w:tab w:val="left" w:pos="4111"/>
        </w:tabs>
        <w:ind w:firstLine="0" w:firstLineChars="0"/>
        <w:rPr>
          <w:rFonts w:cstheme="minorHAnsi"/>
          <w:sz w:val="21"/>
          <w:szCs w:val="21"/>
        </w:rPr>
      </w:pPr>
      <w:r>
        <w:rPr>
          <w:rFonts w:cstheme="minorHAnsi"/>
          <w:sz w:val="21"/>
          <w:szCs w:val="21"/>
        </w:rPr>
        <w:t>124</w:t>
      </w:r>
      <w:r>
        <w:rPr>
          <w:rFonts w:hint="eastAsia" w:cstheme="minorHAnsi"/>
          <w:sz w:val="21"/>
          <w:szCs w:val="21"/>
        </w:rPr>
        <w:t>石河子大学信息科学技术学院</w:t>
      </w:r>
    </w:p>
    <w:p>
      <w:pPr>
        <w:tabs>
          <w:tab w:val="left" w:pos="4111"/>
        </w:tabs>
        <w:ind w:firstLine="0" w:firstLineChars="0"/>
        <w:rPr>
          <w:rFonts w:cstheme="minorHAnsi"/>
          <w:sz w:val="21"/>
          <w:szCs w:val="21"/>
        </w:rPr>
      </w:pPr>
      <w:r>
        <w:rPr>
          <w:rFonts w:cstheme="minorHAnsi"/>
          <w:sz w:val="21"/>
          <w:szCs w:val="21"/>
        </w:rPr>
        <w:t>125</w:t>
      </w:r>
      <w:r>
        <w:rPr>
          <w:rFonts w:hint="eastAsia" w:cstheme="minorHAnsi"/>
          <w:sz w:val="21"/>
          <w:szCs w:val="21"/>
        </w:rPr>
        <w:t>宁夏大学信息工程学院</w:t>
      </w:r>
    </w:p>
    <w:p>
      <w:pPr>
        <w:tabs>
          <w:tab w:val="left" w:pos="4111"/>
        </w:tabs>
        <w:ind w:firstLine="0" w:firstLineChars="0"/>
        <w:rPr>
          <w:rFonts w:cstheme="minorHAnsi"/>
          <w:sz w:val="21"/>
          <w:szCs w:val="21"/>
        </w:rPr>
      </w:pPr>
      <w:r>
        <w:rPr>
          <w:rFonts w:cstheme="minorHAnsi"/>
          <w:sz w:val="21"/>
          <w:szCs w:val="21"/>
        </w:rPr>
        <w:t>126</w:t>
      </w:r>
      <w:r>
        <w:rPr>
          <w:rFonts w:hint="eastAsia" w:cstheme="minorHAnsi"/>
          <w:sz w:val="21"/>
          <w:szCs w:val="21"/>
        </w:rPr>
        <w:t>重庆信息安全产业研究院</w:t>
      </w:r>
    </w:p>
    <w:p>
      <w:pPr>
        <w:tabs>
          <w:tab w:val="left" w:pos="4111"/>
        </w:tabs>
        <w:ind w:firstLine="0" w:firstLineChars="0"/>
        <w:rPr>
          <w:rFonts w:cstheme="minorHAnsi"/>
          <w:sz w:val="21"/>
          <w:szCs w:val="21"/>
        </w:rPr>
      </w:pPr>
      <w:r>
        <w:rPr>
          <w:rFonts w:cstheme="minorHAnsi"/>
          <w:sz w:val="21"/>
          <w:szCs w:val="21"/>
        </w:rPr>
        <w:t>127</w:t>
      </w:r>
      <w:r>
        <w:rPr>
          <w:rFonts w:hint="eastAsia" w:cstheme="minorHAnsi"/>
          <w:sz w:val="21"/>
          <w:szCs w:val="21"/>
        </w:rPr>
        <w:t>甘肃烽侦网络安全研究院</w:t>
      </w:r>
    </w:p>
    <w:p>
      <w:pPr>
        <w:tabs>
          <w:tab w:val="left" w:pos="4111"/>
        </w:tabs>
        <w:ind w:firstLine="0" w:firstLineChars="0"/>
        <w:rPr>
          <w:rFonts w:cstheme="minorHAnsi"/>
          <w:sz w:val="21"/>
          <w:szCs w:val="21"/>
        </w:rPr>
      </w:pPr>
      <w:r>
        <w:rPr>
          <w:rFonts w:cstheme="minorHAnsi"/>
          <w:sz w:val="21"/>
          <w:szCs w:val="21"/>
        </w:rPr>
        <w:t>128</w:t>
      </w:r>
      <w:r>
        <w:rPr>
          <w:rFonts w:hint="eastAsia" w:cstheme="minorHAnsi"/>
          <w:sz w:val="21"/>
          <w:szCs w:val="21"/>
        </w:rPr>
        <w:t>广东新兴国家网络安全和信息化发展研究院</w:t>
      </w:r>
    </w:p>
    <w:p>
      <w:pPr>
        <w:tabs>
          <w:tab w:val="left" w:pos="4111"/>
        </w:tabs>
        <w:ind w:firstLine="0" w:firstLineChars="0"/>
        <w:rPr>
          <w:rFonts w:cstheme="minorHAnsi"/>
          <w:sz w:val="21"/>
          <w:szCs w:val="21"/>
        </w:rPr>
      </w:pPr>
      <w:r>
        <w:rPr>
          <w:rFonts w:cstheme="minorHAnsi"/>
          <w:sz w:val="21"/>
          <w:szCs w:val="21"/>
        </w:rPr>
        <w:t>129</w:t>
      </w:r>
      <w:r>
        <w:rPr>
          <w:rFonts w:hint="eastAsia" w:cstheme="minorHAnsi"/>
          <w:sz w:val="21"/>
          <w:szCs w:val="21"/>
        </w:rPr>
        <w:t>广东省现代社会评价科学研究院</w:t>
      </w:r>
    </w:p>
    <w:p>
      <w:pPr>
        <w:tabs>
          <w:tab w:val="left" w:pos="4111"/>
        </w:tabs>
        <w:ind w:firstLine="0" w:firstLineChars="0"/>
        <w:rPr>
          <w:rFonts w:cstheme="minorHAnsi"/>
          <w:sz w:val="21"/>
          <w:szCs w:val="21"/>
        </w:rPr>
      </w:pPr>
      <w:r>
        <w:rPr>
          <w:rFonts w:cstheme="minorHAnsi"/>
          <w:sz w:val="21"/>
          <w:szCs w:val="21"/>
        </w:rPr>
        <w:t>130</w:t>
      </w:r>
      <w:r>
        <w:rPr>
          <w:rFonts w:hint="eastAsia" w:cstheme="minorHAnsi"/>
          <w:sz w:val="21"/>
          <w:szCs w:val="21"/>
        </w:rPr>
        <w:t>广东中证声像资料司法鉴定所</w:t>
      </w:r>
    </w:p>
    <w:p>
      <w:pPr>
        <w:tabs>
          <w:tab w:val="left" w:pos="4111"/>
        </w:tabs>
        <w:ind w:firstLine="0" w:firstLineChars="0"/>
        <w:rPr>
          <w:rFonts w:cstheme="minorHAnsi"/>
          <w:sz w:val="21"/>
          <w:szCs w:val="21"/>
        </w:rPr>
      </w:pPr>
      <w:r>
        <w:rPr>
          <w:rFonts w:cstheme="minorHAnsi"/>
          <w:sz w:val="21"/>
          <w:szCs w:val="21"/>
        </w:rPr>
        <w:t>131</w:t>
      </w:r>
      <w:r>
        <w:rPr>
          <w:rFonts w:hint="eastAsia" w:cstheme="minorHAnsi"/>
          <w:sz w:val="21"/>
          <w:szCs w:val="21"/>
        </w:rPr>
        <w:t>江西中证电子数据司法鉴定中心</w:t>
      </w:r>
    </w:p>
    <w:p>
      <w:pPr>
        <w:tabs>
          <w:tab w:val="left" w:pos="4111"/>
        </w:tabs>
        <w:ind w:firstLine="0" w:firstLineChars="0"/>
        <w:rPr>
          <w:rFonts w:cstheme="minorHAnsi"/>
          <w:sz w:val="21"/>
          <w:szCs w:val="21"/>
        </w:rPr>
      </w:pPr>
      <w:r>
        <w:rPr>
          <w:rFonts w:cstheme="minorHAnsi"/>
          <w:sz w:val="21"/>
          <w:szCs w:val="21"/>
        </w:rPr>
        <w:t>132</w:t>
      </w:r>
      <w:r>
        <w:rPr>
          <w:rFonts w:hint="eastAsia" w:cstheme="minorHAnsi"/>
          <w:sz w:val="21"/>
          <w:szCs w:val="21"/>
        </w:rPr>
        <w:t>四川大学信息安全研究所</w:t>
      </w:r>
    </w:p>
    <w:p>
      <w:pPr>
        <w:tabs>
          <w:tab w:val="left" w:pos="4111"/>
        </w:tabs>
        <w:ind w:firstLine="0" w:firstLineChars="0"/>
        <w:rPr>
          <w:rFonts w:cstheme="minorHAnsi"/>
          <w:sz w:val="21"/>
          <w:szCs w:val="21"/>
        </w:rPr>
      </w:pPr>
      <w:r>
        <w:rPr>
          <w:rFonts w:cstheme="minorHAnsi"/>
          <w:sz w:val="21"/>
          <w:szCs w:val="21"/>
        </w:rPr>
        <w:t>133</w:t>
      </w:r>
      <w:r>
        <w:rPr>
          <w:rFonts w:hint="eastAsia" w:cstheme="minorHAnsi"/>
          <w:sz w:val="21"/>
          <w:szCs w:val="21"/>
        </w:rPr>
        <w:t>中国计算机学会计算机安全专委会</w:t>
      </w:r>
    </w:p>
    <w:p>
      <w:pPr>
        <w:tabs>
          <w:tab w:val="left" w:pos="4111"/>
        </w:tabs>
        <w:ind w:firstLine="0" w:firstLineChars="0"/>
        <w:rPr>
          <w:rFonts w:cstheme="minorHAnsi"/>
          <w:sz w:val="21"/>
          <w:szCs w:val="21"/>
        </w:rPr>
      </w:pPr>
      <w:r>
        <w:rPr>
          <w:rFonts w:cstheme="minorHAnsi"/>
          <w:sz w:val="21"/>
          <w:szCs w:val="21"/>
        </w:rPr>
        <w:t>134</w:t>
      </w:r>
      <w:r>
        <w:rPr>
          <w:rFonts w:hint="eastAsia" w:cstheme="minorHAnsi"/>
          <w:sz w:val="21"/>
          <w:szCs w:val="21"/>
        </w:rPr>
        <w:t>中国联合国采购促进会网信分会</w:t>
      </w:r>
    </w:p>
    <w:p>
      <w:pPr>
        <w:tabs>
          <w:tab w:val="left" w:pos="4111"/>
        </w:tabs>
        <w:ind w:firstLine="0" w:firstLineChars="0"/>
        <w:rPr>
          <w:rFonts w:cstheme="minorHAnsi"/>
          <w:sz w:val="21"/>
          <w:szCs w:val="21"/>
        </w:rPr>
        <w:sectPr>
          <w:type w:val="continuous"/>
          <w:pgSz w:w="11906" w:h="16838"/>
          <w:pgMar w:top="1440" w:right="1797" w:bottom="1440" w:left="1797" w:header="709" w:footer="709" w:gutter="0"/>
          <w:cols w:space="282" w:num="2"/>
          <w:docGrid w:linePitch="360" w:charSpace="0"/>
        </w:sectPr>
      </w:pPr>
      <w:r>
        <w:rPr>
          <w:rFonts w:cstheme="minorHAnsi"/>
          <w:sz w:val="21"/>
          <w:szCs w:val="21"/>
        </w:rPr>
        <w:t>135</w:t>
      </w:r>
      <w:r>
        <w:rPr>
          <w:rFonts w:hint="eastAsia" w:cstheme="minorHAnsi"/>
          <w:sz w:val="21"/>
          <w:szCs w:val="21"/>
        </w:rPr>
        <w:t>中国文化管理协会网络文化工作委员</w:t>
      </w:r>
    </w:p>
    <w:p>
      <w:pPr>
        <w:tabs>
          <w:tab w:val="left" w:pos="4111"/>
        </w:tabs>
        <w:ind w:firstLine="0" w:firstLineChars="0"/>
        <w:rPr>
          <w:rFonts w:cstheme="minorHAnsi"/>
          <w:sz w:val="21"/>
          <w:szCs w:val="21"/>
        </w:rPr>
        <w:sectPr>
          <w:type w:val="continuous"/>
          <w:pgSz w:w="11906" w:h="16838"/>
          <w:pgMar w:top="1440" w:right="1797" w:bottom="1440" w:left="1797" w:header="709" w:footer="709" w:gutter="0"/>
          <w:cols w:space="708" w:num="2"/>
          <w:docGrid w:linePitch="360" w:charSpace="0"/>
        </w:sectPr>
      </w:pPr>
    </w:p>
    <w:p>
      <w:pPr>
        <w:tabs>
          <w:tab w:val="left" w:pos="4111"/>
        </w:tabs>
        <w:ind w:firstLine="560"/>
        <w:rPr>
          <w:rFonts w:cstheme="minorHAnsi"/>
          <w:sz w:val="28"/>
          <w:szCs w:val="28"/>
        </w:rPr>
        <w:sectPr>
          <w:type w:val="continuous"/>
          <w:pgSz w:w="11906" w:h="16838"/>
          <w:pgMar w:top="1440" w:right="1797"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cstheme="minorHAnsi"/>
          <w:sz w:val="28"/>
          <w:szCs w:val="28"/>
        </w:rPr>
      </w:pPr>
      <w:r>
        <w:rPr>
          <w:rFonts w:hint="eastAsia" w:cstheme="minorHAnsi"/>
          <w:sz w:val="28"/>
          <w:szCs w:val="28"/>
        </w:rPr>
        <w:t>全国信息网络安全协会联盟（网安联）</w:t>
      </w:r>
    </w:p>
    <w:p>
      <w:pPr>
        <w:ind w:firstLine="0" w:firstLineChars="0"/>
        <w:jc w:val="center"/>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北京关键信息基础设施安全保护中心</w:t>
      </w:r>
    </w:p>
    <w:p>
      <w:pPr>
        <w:ind w:firstLine="0" w:firstLineChars="0"/>
        <w:jc w:val="center"/>
        <w:rPr>
          <w:rFonts w:cstheme="minorHAnsi"/>
          <w:sz w:val="28"/>
          <w:szCs w:val="28"/>
        </w:rPr>
      </w:pPr>
      <w:r>
        <w:rPr>
          <w:rFonts w:hint="eastAsia" w:cstheme="minorHAnsi"/>
          <w:sz w:val="28"/>
          <w:szCs w:val="28"/>
        </w:rPr>
        <w:t>广东关键信息基础设施保护中心</w:t>
      </w:r>
    </w:p>
    <w:p>
      <w:pPr>
        <w:ind w:firstLine="0" w:firstLineChars="0"/>
        <w:jc w:val="center"/>
        <w:rPr>
          <w:rFonts w:cstheme="minorHAnsi"/>
          <w:sz w:val="28"/>
          <w:szCs w:val="28"/>
        </w:rPr>
      </w:pPr>
      <w:r>
        <w:rPr>
          <w:rFonts w:hint="eastAsia" w:cstheme="minorHAnsi"/>
          <w:sz w:val="28"/>
          <w:szCs w:val="28"/>
        </w:rPr>
        <w:t>长沙冉星信息科技有限公司（问卷星）</w:t>
      </w:r>
    </w:p>
    <w:p>
      <w:pPr>
        <w:ind w:firstLine="0" w:firstLineChars="0"/>
        <w:jc w:val="center"/>
        <w:rPr>
          <w:rFonts w:cstheme="minorHAnsi"/>
          <w:sz w:val="28"/>
          <w:szCs w:val="28"/>
        </w:rPr>
      </w:pPr>
      <w:r>
        <w:rPr>
          <w:rFonts w:hint="eastAsia" w:cstheme="minorHAnsi"/>
          <w:sz w:val="28"/>
          <w:szCs w:val="28"/>
        </w:rPr>
        <w:t>广东中证声像资料司法鉴定所</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部分新闻媒体</w:t>
      </w:r>
    </w:p>
    <w:p>
      <w:pPr>
        <w:ind w:firstLine="560"/>
        <w:jc w:val="left"/>
        <w:rPr>
          <w:rFonts w:cstheme="minorHAnsi"/>
          <w:sz w:val="28"/>
          <w:szCs w:val="28"/>
        </w:rPr>
      </w:pPr>
      <w:r>
        <w:rPr>
          <w:rFonts w:hint="eastAsia" w:cstheme="minorHAnsi"/>
          <w:sz w:val="28"/>
          <w:szCs w:val="28"/>
        </w:rPr>
        <w:t>参与调查活动的中央及各地方媒体、平台，包括且不限于：</w:t>
      </w:r>
    </w:p>
    <w:p>
      <w:pPr>
        <w:ind w:firstLine="0" w:firstLineChars="0"/>
        <w:jc w:val="left"/>
        <w:rPr>
          <w:rFonts w:cstheme="minorHAnsi"/>
          <w:sz w:val="28"/>
          <w:szCs w:val="28"/>
        </w:rPr>
        <w:sectPr>
          <w:pgSz w:w="11906" w:h="16838"/>
          <w:pgMar w:top="1440" w:right="1797" w:bottom="1440" w:left="1797" w:header="709" w:footer="709" w:gutter="0"/>
          <w:cols w:space="708" w:num="1"/>
          <w:docGrid w:linePitch="360" w:charSpace="0"/>
        </w:sectPr>
      </w:pPr>
    </w:p>
    <w:p>
      <w:pPr>
        <w:ind w:firstLine="0" w:firstLineChars="0"/>
        <w:jc w:val="left"/>
        <w:rPr>
          <w:rFonts w:cstheme="minorHAnsi"/>
          <w:sz w:val="28"/>
          <w:szCs w:val="28"/>
        </w:rPr>
      </w:pPr>
      <w:r>
        <w:rPr>
          <w:rFonts w:cstheme="minorHAnsi"/>
          <w:sz w:val="28"/>
          <w:szCs w:val="28"/>
        </w:rPr>
        <w:t>中央电视台《社会与法》频道</w:t>
      </w:r>
    </w:p>
    <w:p>
      <w:pPr>
        <w:ind w:firstLine="0" w:firstLineChars="0"/>
        <w:jc w:val="left"/>
        <w:rPr>
          <w:rFonts w:cstheme="minorHAnsi"/>
          <w:sz w:val="28"/>
          <w:szCs w:val="28"/>
        </w:rPr>
      </w:pPr>
      <w:r>
        <w:rPr>
          <w:rFonts w:hint="eastAsia" w:cstheme="minorHAnsi"/>
          <w:sz w:val="28"/>
          <w:szCs w:val="28"/>
        </w:rPr>
        <w:t>《信息安全与通信保密》</w:t>
      </w:r>
    </w:p>
    <w:p>
      <w:pPr>
        <w:ind w:firstLine="0" w:firstLineChars="0"/>
        <w:jc w:val="left"/>
        <w:rPr>
          <w:rFonts w:cstheme="minorHAnsi"/>
          <w:sz w:val="28"/>
          <w:szCs w:val="28"/>
        </w:rPr>
      </w:pPr>
      <w:r>
        <w:rPr>
          <w:rFonts w:hint="eastAsia" w:cstheme="minorHAnsi"/>
          <w:sz w:val="28"/>
          <w:szCs w:val="28"/>
        </w:rPr>
        <w:t>《中国信息安全》</w:t>
      </w:r>
    </w:p>
    <w:p>
      <w:pPr>
        <w:ind w:firstLine="0" w:firstLineChars="0"/>
        <w:jc w:val="left"/>
        <w:rPr>
          <w:rFonts w:cstheme="minorHAnsi"/>
          <w:sz w:val="28"/>
          <w:szCs w:val="28"/>
        </w:rPr>
      </w:pPr>
      <w:r>
        <w:rPr>
          <w:rFonts w:hint="eastAsia" w:cstheme="minorHAnsi"/>
          <w:sz w:val="28"/>
          <w:szCs w:val="28"/>
        </w:rPr>
        <w:t>《信息网络安全》</w:t>
      </w:r>
    </w:p>
    <w:p>
      <w:pPr>
        <w:ind w:firstLine="0" w:firstLineChars="0"/>
        <w:jc w:val="left"/>
        <w:rPr>
          <w:rFonts w:cstheme="minorHAnsi"/>
          <w:sz w:val="28"/>
          <w:szCs w:val="28"/>
        </w:rPr>
      </w:pPr>
      <w:r>
        <w:rPr>
          <w:rFonts w:hint="eastAsia" w:cstheme="minorHAnsi"/>
          <w:sz w:val="28"/>
          <w:szCs w:val="28"/>
        </w:rPr>
        <w:t>《信息安全研究》</w:t>
      </w:r>
    </w:p>
    <w:p>
      <w:pPr>
        <w:ind w:firstLine="0" w:firstLineChars="0"/>
        <w:jc w:val="left"/>
        <w:rPr>
          <w:rFonts w:cstheme="minorHAnsi"/>
          <w:sz w:val="28"/>
          <w:szCs w:val="28"/>
        </w:rPr>
      </w:pPr>
      <w:r>
        <w:rPr>
          <w:rFonts w:hint="eastAsia" w:cstheme="minorHAnsi"/>
          <w:sz w:val="28"/>
          <w:szCs w:val="28"/>
        </w:rPr>
        <w:t>《警察技术》</w:t>
      </w:r>
    </w:p>
    <w:p>
      <w:pPr>
        <w:ind w:firstLine="0" w:firstLineChars="0"/>
        <w:jc w:val="left"/>
        <w:rPr>
          <w:rFonts w:cstheme="minorHAnsi"/>
          <w:sz w:val="28"/>
          <w:szCs w:val="28"/>
        </w:rPr>
      </w:pPr>
      <w:r>
        <w:rPr>
          <w:rFonts w:hint="eastAsia" w:cstheme="minorHAnsi"/>
          <w:sz w:val="28"/>
          <w:szCs w:val="28"/>
        </w:rPr>
        <w:t>《经济》</w:t>
      </w:r>
    </w:p>
    <w:p>
      <w:pPr>
        <w:ind w:firstLine="0" w:firstLineChars="0"/>
        <w:jc w:val="left"/>
        <w:rPr>
          <w:rFonts w:cstheme="minorHAnsi"/>
          <w:sz w:val="28"/>
          <w:szCs w:val="28"/>
        </w:rPr>
      </w:pPr>
      <w:r>
        <w:rPr>
          <w:rFonts w:hint="eastAsia" w:cstheme="minorHAnsi"/>
          <w:sz w:val="28"/>
          <w:szCs w:val="28"/>
        </w:rPr>
        <w:t>《经济参考报》</w:t>
      </w:r>
    </w:p>
    <w:p>
      <w:pPr>
        <w:ind w:firstLine="0" w:firstLineChars="0"/>
        <w:jc w:val="left"/>
        <w:rPr>
          <w:rFonts w:cstheme="minorHAnsi"/>
          <w:sz w:val="28"/>
          <w:szCs w:val="28"/>
        </w:rPr>
      </w:pPr>
      <w:r>
        <w:rPr>
          <w:rFonts w:hint="eastAsia" w:cstheme="minorHAnsi"/>
          <w:sz w:val="28"/>
          <w:szCs w:val="28"/>
        </w:rPr>
        <w:t>《中国财经论坛》</w:t>
      </w:r>
    </w:p>
    <w:p>
      <w:pPr>
        <w:ind w:firstLine="0" w:firstLineChars="0"/>
        <w:jc w:val="left"/>
        <w:rPr>
          <w:rFonts w:cstheme="minorHAnsi"/>
          <w:sz w:val="28"/>
          <w:szCs w:val="28"/>
        </w:rPr>
      </w:pPr>
      <w:r>
        <w:rPr>
          <w:rFonts w:hint="eastAsia" w:cstheme="minorHAnsi"/>
          <w:sz w:val="28"/>
          <w:szCs w:val="28"/>
        </w:rPr>
        <w:t>《中青报》</w:t>
      </w:r>
    </w:p>
    <w:p>
      <w:pPr>
        <w:ind w:firstLine="0" w:firstLineChars="0"/>
        <w:jc w:val="left"/>
        <w:rPr>
          <w:rFonts w:cstheme="minorHAnsi"/>
          <w:sz w:val="28"/>
          <w:szCs w:val="28"/>
        </w:rPr>
      </w:pPr>
      <w:r>
        <w:rPr>
          <w:rFonts w:hint="eastAsia" w:cstheme="minorHAnsi"/>
          <w:sz w:val="28"/>
          <w:szCs w:val="28"/>
        </w:rPr>
        <w:t>《光明日报》</w:t>
      </w:r>
    </w:p>
    <w:p>
      <w:pPr>
        <w:ind w:firstLine="0" w:firstLineChars="0"/>
        <w:jc w:val="left"/>
        <w:rPr>
          <w:rFonts w:cstheme="minorHAnsi"/>
          <w:sz w:val="28"/>
          <w:szCs w:val="28"/>
        </w:rPr>
      </w:pPr>
      <w:r>
        <w:rPr>
          <w:rFonts w:hint="eastAsia" w:cstheme="minorHAnsi"/>
          <w:sz w:val="28"/>
          <w:szCs w:val="28"/>
        </w:rPr>
        <w:t>《南方都市报》</w:t>
      </w:r>
    </w:p>
    <w:p>
      <w:pPr>
        <w:ind w:firstLine="0" w:firstLineChars="0"/>
        <w:jc w:val="left"/>
        <w:rPr>
          <w:rFonts w:cstheme="minorHAnsi"/>
          <w:sz w:val="28"/>
          <w:szCs w:val="28"/>
        </w:rPr>
      </w:pPr>
      <w:r>
        <w:rPr>
          <w:rFonts w:hint="eastAsia" w:cstheme="minorHAnsi"/>
          <w:sz w:val="28"/>
          <w:szCs w:val="28"/>
        </w:rPr>
        <w:t>人民网</w:t>
      </w:r>
    </w:p>
    <w:p>
      <w:pPr>
        <w:ind w:firstLine="0" w:firstLineChars="0"/>
        <w:jc w:val="left"/>
        <w:rPr>
          <w:rFonts w:cstheme="minorHAnsi"/>
          <w:sz w:val="28"/>
          <w:szCs w:val="28"/>
        </w:rPr>
      </w:pPr>
      <w:r>
        <w:rPr>
          <w:rFonts w:hint="eastAsia" w:cstheme="minorHAnsi"/>
          <w:sz w:val="28"/>
          <w:szCs w:val="28"/>
        </w:rPr>
        <w:t>中国网</w:t>
      </w:r>
    </w:p>
    <w:p>
      <w:pPr>
        <w:ind w:firstLine="0" w:firstLineChars="0"/>
        <w:jc w:val="left"/>
        <w:rPr>
          <w:rFonts w:cstheme="minorHAnsi"/>
          <w:sz w:val="28"/>
          <w:szCs w:val="28"/>
        </w:rPr>
      </w:pPr>
      <w:r>
        <w:rPr>
          <w:rFonts w:hint="eastAsia" w:cstheme="minorHAnsi"/>
          <w:sz w:val="28"/>
          <w:szCs w:val="28"/>
        </w:rPr>
        <w:t>未来网</w:t>
      </w:r>
    </w:p>
    <w:p>
      <w:pPr>
        <w:ind w:firstLine="0" w:firstLineChars="0"/>
        <w:jc w:val="left"/>
        <w:rPr>
          <w:rFonts w:cstheme="minorHAnsi"/>
          <w:sz w:val="28"/>
          <w:szCs w:val="28"/>
        </w:rPr>
      </w:pPr>
      <w:r>
        <w:rPr>
          <w:rFonts w:hint="eastAsia" w:cstheme="minorHAnsi"/>
          <w:sz w:val="28"/>
          <w:szCs w:val="28"/>
        </w:rPr>
        <w:t>环球网</w:t>
      </w:r>
    </w:p>
    <w:p>
      <w:pPr>
        <w:ind w:firstLine="0" w:firstLineChars="0"/>
        <w:jc w:val="left"/>
        <w:rPr>
          <w:rFonts w:cstheme="minorHAnsi"/>
          <w:sz w:val="28"/>
          <w:szCs w:val="28"/>
        </w:rPr>
      </w:pPr>
      <w:r>
        <w:rPr>
          <w:rFonts w:hint="eastAsia" w:cstheme="minorHAnsi"/>
          <w:sz w:val="28"/>
          <w:szCs w:val="28"/>
        </w:rPr>
        <w:t>中青在线</w:t>
      </w:r>
    </w:p>
    <w:p>
      <w:pPr>
        <w:ind w:firstLine="0" w:firstLineChars="0"/>
        <w:jc w:val="left"/>
        <w:rPr>
          <w:rFonts w:cstheme="minorHAnsi"/>
          <w:sz w:val="28"/>
          <w:szCs w:val="28"/>
        </w:rPr>
      </w:pPr>
      <w:r>
        <w:rPr>
          <w:rFonts w:hint="eastAsia" w:cstheme="minorHAnsi"/>
          <w:sz w:val="28"/>
          <w:szCs w:val="28"/>
        </w:rPr>
        <w:t>光明网</w:t>
      </w:r>
    </w:p>
    <w:p>
      <w:pPr>
        <w:ind w:firstLine="0" w:firstLineChars="0"/>
        <w:jc w:val="left"/>
        <w:rPr>
          <w:rFonts w:cstheme="minorHAnsi"/>
          <w:sz w:val="28"/>
          <w:szCs w:val="28"/>
        </w:rPr>
      </w:pPr>
      <w:r>
        <w:rPr>
          <w:rFonts w:hint="eastAsia" w:cstheme="minorHAnsi"/>
          <w:sz w:val="28"/>
          <w:szCs w:val="28"/>
        </w:rPr>
        <w:t>金羊网等；</w:t>
      </w:r>
    </w:p>
    <w:p>
      <w:pPr>
        <w:ind w:firstLine="0" w:firstLineChars="0"/>
        <w:jc w:val="center"/>
        <w:rPr>
          <w:rFonts w:cstheme="minorHAnsi"/>
          <w:sz w:val="28"/>
          <w:szCs w:val="28"/>
        </w:rPr>
        <w:sectPr>
          <w:type w:val="continuous"/>
          <w:pgSz w:w="11906" w:h="16838"/>
          <w:pgMar w:top="1440" w:right="1797" w:bottom="1440" w:left="1797" w:header="709" w:footer="709" w:gutter="0"/>
          <w:cols w:space="282" w:num="2"/>
          <w:docGrid w:linePitch="360" w:charSpace="0"/>
        </w:sectPr>
      </w:pPr>
    </w:p>
    <w:p>
      <w:pPr>
        <w:ind w:firstLine="0" w:firstLineChars="0"/>
        <w:rPr>
          <w:rFonts w:cstheme="minorHAnsi"/>
          <w:sz w:val="28"/>
          <w:szCs w:val="28"/>
        </w:rPr>
        <w:sectPr>
          <w:type w:val="continuous"/>
          <w:pgSz w:w="11906" w:h="16838"/>
          <w:pgMar w:top="1440" w:right="1797" w:bottom="1440" w:left="1797" w:header="709" w:footer="709" w:gutter="0"/>
          <w:cols w:space="708" w:num="2"/>
          <w:docGrid w:linePitch="360" w:charSpace="0"/>
        </w:sectPr>
      </w:pPr>
    </w:p>
    <w:p>
      <w:pPr>
        <w:ind w:firstLine="0" w:firstLineChars="0"/>
        <w:jc w:val="center"/>
        <w:rPr>
          <w:rFonts w:cstheme="minorHAnsi"/>
          <w:b/>
          <w:bCs/>
          <w:sz w:val="28"/>
          <w:szCs w:val="28"/>
        </w:rPr>
      </w:pPr>
      <w:r>
        <w:rPr>
          <w:rFonts w:cstheme="minorHAnsi"/>
          <w:b/>
          <w:bCs/>
          <w:sz w:val="28"/>
          <w:szCs w:val="28"/>
        </w:rPr>
        <w:t>部分支持企业和机构</w:t>
      </w:r>
    </w:p>
    <w:p>
      <w:pPr>
        <w:ind w:firstLine="0" w:firstLineChars="0"/>
        <w:jc w:val="left"/>
        <w:rPr>
          <w:rFonts w:cstheme="minorHAnsi"/>
          <w:sz w:val="21"/>
          <w:szCs w:val="21"/>
        </w:rPr>
        <w:sectPr>
          <w:headerReference r:id="rId14" w:type="first"/>
          <w:footerReference r:id="rId17" w:type="first"/>
          <w:headerReference r:id="rId12" w:type="default"/>
          <w:footerReference r:id="rId15" w:type="default"/>
          <w:headerReference r:id="rId13" w:type="even"/>
          <w:footerReference r:id="rId16" w:type="even"/>
          <w:pgSz w:w="11906" w:h="16838"/>
          <w:pgMar w:top="1440" w:right="1797" w:bottom="1440" w:left="1797" w:header="709" w:footer="709" w:gutter="0"/>
          <w:cols w:space="282" w:num="1"/>
          <w:docGrid w:linePitch="360" w:charSpace="0"/>
        </w:sectPr>
      </w:pPr>
    </w:p>
    <w:p>
      <w:pPr>
        <w:ind w:firstLine="0" w:firstLineChars="0"/>
        <w:jc w:val="left"/>
        <w:rPr>
          <w:rFonts w:cstheme="minorHAnsi"/>
          <w:sz w:val="21"/>
          <w:szCs w:val="21"/>
        </w:rPr>
      </w:pPr>
      <w:r>
        <w:rPr>
          <w:rFonts w:cstheme="minorHAnsi"/>
          <w:sz w:val="21"/>
          <w:szCs w:val="21"/>
        </w:rPr>
        <w:t>腾讯</w:t>
      </w:r>
    </w:p>
    <w:p>
      <w:pPr>
        <w:ind w:firstLine="0" w:firstLineChars="0"/>
        <w:jc w:val="left"/>
        <w:rPr>
          <w:rFonts w:cstheme="minorHAnsi"/>
          <w:sz w:val="21"/>
          <w:szCs w:val="21"/>
        </w:rPr>
      </w:pPr>
      <w:r>
        <w:rPr>
          <w:rFonts w:hint="eastAsia" w:cstheme="minorHAnsi"/>
          <w:sz w:val="21"/>
          <w:szCs w:val="21"/>
        </w:rPr>
        <w:t>阿里巴巴</w:t>
      </w:r>
    </w:p>
    <w:p>
      <w:pPr>
        <w:ind w:firstLine="0" w:firstLineChars="0"/>
        <w:jc w:val="left"/>
        <w:rPr>
          <w:rFonts w:cstheme="minorHAnsi"/>
          <w:sz w:val="21"/>
          <w:szCs w:val="21"/>
        </w:rPr>
      </w:pPr>
      <w:r>
        <w:rPr>
          <w:rFonts w:hint="eastAsia" w:cstheme="minorHAnsi"/>
          <w:sz w:val="21"/>
          <w:szCs w:val="21"/>
        </w:rPr>
        <w:t>百度</w:t>
      </w:r>
    </w:p>
    <w:p>
      <w:pPr>
        <w:ind w:firstLine="0" w:firstLineChars="0"/>
        <w:jc w:val="left"/>
        <w:rPr>
          <w:rFonts w:cstheme="minorHAnsi"/>
          <w:sz w:val="21"/>
          <w:szCs w:val="21"/>
        </w:rPr>
      </w:pPr>
      <w:r>
        <w:rPr>
          <w:rFonts w:hint="eastAsia" w:cstheme="minorHAnsi"/>
          <w:sz w:val="21"/>
          <w:szCs w:val="21"/>
        </w:rPr>
        <w:t>网之易</w:t>
      </w:r>
    </w:p>
    <w:p>
      <w:pPr>
        <w:ind w:firstLine="0" w:firstLineChars="0"/>
        <w:jc w:val="left"/>
        <w:rPr>
          <w:rFonts w:cstheme="minorHAnsi"/>
          <w:sz w:val="21"/>
          <w:szCs w:val="21"/>
        </w:rPr>
      </w:pPr>
      <w:r>
        <w:rPr>
          <w:rFonts w:hint="eastAsia" w:cstheme="minorHAnsi"/>
          <w:sz w:val="21"/>
          <w:szCs w:val="21"/>
        </w:rPr>
        <w:t>今日头条</w:t>
      </w:r>
    </w:p>
    <w:p>
      <w:pPr>
        <w:ind w:firstLine="0" w:firstLineChars="0"/>
        <w:jc w:val="left"/>
        <w:rPr>
          <w:rFonts w:cstheme="minorHAnsi"/>
          <w:sz w:val="21"/>
          <w:szCs w:val="21"/>
        </w:rPr>
      </w:pPr>
      <w:r>
        <w:rPr>
          <w:rFonts w:hint="eastAsia" w:cstheme="minorHAnsi"/>
          <w:sz w:val="21"/>
          <w:szCs w:val="21"/>
        </w:rPr>
        <w:t>抖音</w:t>
      </w:r>
    </w:p>
    <w:p>
      <w:pPr>
        <w:ind w:firstLine="0" w:firstLineChars="0"/>
        <w:jc w:val="left"/>
        <w:rPr>
          <w:rFonts w:cstheme="minorHAnsi"/>
          <w:sz w:val="21"/>
          <w:szCs w:val="21"/>
        </w:rPr>
      </w:pPr>
      <w:r>
        <w:rPr>
          <w:rFonts w:hint="eastAsia" w:cstheme="minorHAnsi"/>
          <w:sz w:val="21"/>
          <w:szCs w:val="21"/>
        </w:rPr>
        <w:t>火山小视频</w:t>
      </w:r>
    </w:p>
    <w:p>
      <w:pPr>
        <w:ind w:firstLine="0" w:firstLineChars="0"/>
        <w:jc w:val="left"/>
        <w:rPr>
          <w:rFonts w:cstheme="minorHAnsi"/>
          <w:sz w:val="21"/>
          <w:szCs w:val="21"/>
        </w:rPr>
      </w:pPr>
      <w:r>
        <w:rPr>
          <w:rFonts w:hint="eastAsia" w:cstheme="minorHAnsi"/>
          <w:sz w:val="21"/>
          <w:szCs w:val="21"/>
        </w:rPr>
        <w:t>新浪</w:t>
      </w:r>
    </w:p>
    <w:p>
      <w:pPr>
        <w:ind w:firstLine="0" w:firstLineChars="0"/>
        <w:jc w:val="left"/>
        <w:rPr>
          <w:rFonts w:cstheme="minorHAnsi"/>
          <w:sz w:val="21"/>
          <w:szCs w:val="21"/>
        </w:rPr>
      </w:pPr>
      <w:r>
        <w:rPr>
          <w:rFonts w:hint="eastAsia" w:cstheme="minorHAnsi"/>
          <w:sz w:val="21"/>
          <w:szCs w:val="21"/>
        </w:rPr>
        <w:t>新浪微博</w:t>
      </w:r>
    </w:p>
    <w:p>
      <w:pPr>
        <w:ind w:firstLine="0" w:firstLineChars="0"/>
        <w:jc w:val="left"/>
        <w:rPr>
          <w:rFonts w:cstheme="minorHAnsi"/>
          <w:sz w:val="21"/>
          <w:szCs w:val="21"/>
        </w:rPr>
      </w:pPr>
      <w:r>
        <w:rPr>
          <w:rFonts w:hint="eastAsia" w:cstheme="minorHAnsi"/>
          <w:sz w:val="21"/>
          <w:szCs w:val="21"/>
        </w:rPr>
        <w:t>京东</w:t>
      </w:r>
    </w:p>
    <w:p>
      <w:pPr>
        <w:ind w:firstLine="0" w:firstLineChars="0"/>
        <w:jc w:val="left"/>
        <w:rPr>
          <w:rFonts w:cstheme="minorHAnsi"/>
          <w:sz w:val="21"/>
          <w:szCs w:val="21"/>
        </w:rPr>
      </w:pPr>
      <w:r>
        <w:rPr>
          <w:rFonts w:hint="eastAsia" w:cstheme="minorHAnsi"/>
          <w:sz w:val="21"/>
          <w:szCs w:val="21"/>
        </w:rPr>
        <w:t>美团</w:t>
      </w:r>
    </w:p>
    <w:p>
      <w:pPr>
        <w:ind w:firstLine="0" w:firstLineChars="0"/>
        <w:jc w:val="left"/>
        <w:rPr>
          <w:rFonts w:cstheme="minorHAnsi"/>
          <w:sz w:val="21"/>
          <w:szCs w:val="21"/>
        </w:rPr>
      </w:pPr>
      <w:r>
        <w:rPr>
          <w:rFonts w:hint="eastAsia" w:cstheme="minorHAnsi"/>
          <w:sz w:val="21"/>
          <w:szCs w:val="21"/>
        </w:rPr>
        <w:t>拼多多</w:t>
      </w:r>
    </w:p>
    <w:p>
      <w:pPr>
        <w:ind w:firstLine="0" w:firstLineChars="0"/>
        <w:jc w:val="left"/>
        <w:rPr>
          <w:rFonts w:cstheme="minorHAnsi"/>
          <w:sz w:val="21"/>
          <w:szCs w:val="21"/>
        </w:rPr>
      </w:pPr>
      <w:r>
        <w:rPr>
          <w:rFonts w:hint="eastAsia" w:cstheme="minorHAnsi"/>
          <w:sz w:val="21"/>
          <w:szCs w:val="21"/>
        </w:rPr>
        <w:t>顺丰速运</w:t>
      </w:r>
    </w:p>
    <w:p>
      <w:pPr>
        <w:ind w:firstLine="0" w:firstLineChars="0"/>
        <w:jc w:val="left"/>
        <w:rPr>
          <w:rFonts w:cstheme="minorHAnsi"/>
          <w:sz w:val="21"/>
          <w:szCs w:val="21"/>
        </w:rPr>
      </w:pPr>
      <w:r>
        <w:rPr>
          <w:rFonts w:hint="eastAsia" w:cstheme="minorHAnsi"/>
          <w:sz w:val="21"/>
          <w:szCs w:val="21"/>
        </w:rPr>
        <w:t>苏宁易购</w:t>
      </w:r>
    </w:p>
    <w:p>
      <w:pPr>
        <w:ind w:firstLine="0" w:firstLineChars="0"/>
        <w:jc w:val="left"/>
        <w:rPr>
          <w:rFonts w:cstheme="minorHAnsi"/>
          <w:sz w:val="21"/>
          <w:szCs w:val="21"/>
        </w:rPr>
      </w:pPr>
      <w:r>
        <w:rPr>
          <w:rFonts w:hint="eastAsia" w:cstheme="minorHAnsi"/>
          <w:sz w:val="21"/>
          <w:szCs w:val="21"/>
        </w:rPr>
        <w:t>魅族</w:t>
      </w:r>
    </w:p>
    <w:p>
      <w:pPr>
        <w:ind w:firstLine="0" w:firstLineChars="0"/>
        <w:jc w:val="left"/>
        <w:rPr>
          <w:rFonts w:cstheme="minorHAnsi"/>
          <w:sz w:val="21"/>
          <w:szCs w:val="21"/>
        </w:rPr>
      </w:pPr>
      <w:r>
        <w:rPr>
          <w:rFonts w:cstheme="minorHAnsi"/>
          <w:sz w:val="21"/>
          <w:szCs w:val="21"/>
        </w:rPr>
        <w:t>YY</w:t>
      </w:r>
      <w:r>
        <w:rPr>
          <w:rFonts w:hint="eastAsia" w:cstheme="minorHAnsi"/>
          <w:sz w:val="21"/>
          <w:szCs w:val="21"/>
        </w:rPr>
        <w:t>直播</w:t>
      </w:r>
    </w:p>
    <w:p>
      <w:pPr>
        <w:ind w:firstLine="0" w:firstLineChars="0"/>
        <w:jc w:val="left"/>
        <w:rPr>
          <w:rFonts w:cstheme="minorHAnsi"/>
          <w:sz w:val="21"/>
          <w:szCs w:val="21"/>
        </w:rPr>
      </w:pPr>
      <w:r>
        <w:rPr>
          <w:rFonts w:hint="eastAsia" w:cstheme="minorHAnsi"/>
          <w:sz w:val="21"/>
          <w:szCs w:val="21"/>
        </w:rPr>
        <w:t>虎牙直播</w:t>
      </w:r>
    </w:p>
    <w:p>
      <w:pPr>
        <w:ind w:firstLine="0" w:firstLineChars="0"/>
        <w:jc w:val="left"/>
        <w:rPr>
          <w:rFonts w:cstheme="minorHAnsi"/>
          <w:sz w:val="21"/>
          <w:szCs w:val="21"/>
        </w:rPr>
      </w:pPr>
      <w:r>
        <w:rPr>
          <w:rFonts w:hint="eastAsia" w:cstheme="minorHAnsi"/>
          <w:sz w:val="21"/>
          <w:szCs w:val="21"/>
        </w:rPr>
        <w:t>斗鱼直播</w:t>
      </w:r>
    </w:p>
    <w:p>
      <w:pPr>
        <w:ind w:firstLine="0" w:firstLineChars="0"/>
        <w:jc w:val="left"/>
        <w:rPr>
          <w:rFonts w:cstheme="minorHAnsi"/>
          <w:sz w:val="21"/>
          <w:szCs w:val="21"/>
        </w:rPr>
      </w:pPr>
      <w:r>
        <w:rPr>
          <w:rFonts w:hint="eastAsia" w:cstheme="minorHAnsi"/>
          <w:sz w:val="21"/>
          <w:szCs w:val="21"/>
        </w:rPr>
        <w:t>花椒直播</w:t>
      </w:r>
    </w:p>
    <w:p>
      <w:pPr>
        <w:ind w:firstLine="0" w:firstLineChars="0"/>
        <w:jc w:val="left"/>
        <w:rPr>
          <w:rFonts w:cstheme="minorHAnsi"/>
          <w:sz w:val="21"/>
          <w:szCs w:val="21"/>
        </w:rPr>
      </w:pPr>
      <w:r>
        <w:rPr>
          <w:rFonts w:hint="eastAsia" w:cstheme="minorHAnsi"/>
          <w:sz w:val="21"/>
          <w:szCs w:val="21"/>
        </w:rPr>
        <w:t>么么直播</w:t>
      </w:r>
    </w:p>
    <w:p>
      <w:pPr>
        <w:ind w:firstLine="0" w:firstLineChars="0"/>
        <w:jc w:val="left"/>
        <w:rPr>
          <w:rFonts w:cstheme="minorHAnsi"/>
          <w:sz w:val="21"/>
          <w:szCs w:val="21"/>
        </w:rPr>
      </w:pPr>
      <w:r>
        <w:rPr>
          <w:rFonts w:hint="eastAsia" w:cstheme="minorHAnsi"/>
          <w:sz w:val="21"/>
          <w:szCs w:val="21"/>
        </w:rPr>
        <w:t>快手直播</w:t>
      </w:r>
    </w:p>
    <w:p>
      <w:pPr>
        <w:ind w:firstLine="0" w:firstLineChars="0"/>
        <w:jc w:val="left"/>
        <w:rPr>
          <w:rFonts w:cstheme="minorHAnsi"/>
          <w:sz w:val="21"/>
          <w:szCs w:val="21"/>
        </w:rPr>
      </w:pPr>
      <w:r>
        <w:rPr>
          <w:rFonts w:hint="eastAsia" w:cstheme="minorHAnsi"/>
          <w:sz w:val="21"/>
          <w:szCs w:val="21"/>
        </w:rPr>
        <w:t>映客直播</w:t>
      </w:r>
    </w:p>
    <w:p>
      <w:pPr>
        <w:ind w:firstLine="0" w:firstLineChars="0"/>
        <w:jc w:val="left"/>
        <w:rPr>
          <w:rFonts w:cstheme="minorHAnsi"/>
          <w:sz w:val="21"/>
          <w:szCs w:val="21"/>
        </w:rPr>
      </w:pPr>
      <w:r>
        <w:rPr>
          <w:rFonts w:hint="eastAsia" w:cstheme="minorHAnsi"/>
          <w:sz w:val="21"/>
          <w:szCs w:val="21"/>
        </w:rPr>
        <w:t>陌陌直播</w:t>
      </w:r>
    </w:p>
    <w:p>
      <w:pPr>
        <w:ind w:firstLine="0" w:firstLineChars="0"/>
        <w:jc w:val="left"/>
        <w:rPr>
          <w:rFonts w:cstheme="minorHAnsi"/>
          <w:sz w:val="21"/>
          <w:szCs w:val="21"/>
        </w:rPr>
      </w:pPr>
      <w:r>
        <w:rPr>
          <w:rFonts w:hint="eastAsia" w:cstheme="minorHAnsi"/>
          <w:sz w:val="21"/>
          <w:szCs w:val="21"/>
        </w:rPr>
        <w:t>酷狗</w:t>
      </w:r>
    </w:p>
    <w:p>
      <w:pPr>
        <w:ind w:firstLine="0" w:firstLineChars="0"/>
        <w:jc w:val="left"/>
        <w:rPr>
          <w:rFonts w:cstheme="minorHAnsi"/>
          <w:sz w:val="21"/>
          <w:szCs w:val="21"/>
        </w:rPr>
      </w:pPr>
      <w:r>
        <w:rPr>
          <w:rFonts w:hint="eastAsia" w:cstheme="minorHAnsi"/>
          <w:sz w:val="21"/>
          <w:szCs w:val="21"/>
        </w:rPr>
        <w:t>迅雷</w:t>
      </w:r>
    </w:p>
    <w:p>
      <w:pPr>
        <w:ind w:firstLine="0" w:firstLineChars="0"/>
        <w:jc w:val="left"/>
        <w:rPr>
          <w:rFonts w:cstheme="minorHAnsi"/>
          <w:sz w:val="21"/>
          <w:szCs w:val="21"/>
        </w:rPr>
      </w:pPr>
      <w:r>
        <w:rPr>
          <w:rFonts w:cstheme="minorHAnsi"/>
          <w:sz w:val="21"/>
          <w:szCs w:val="21"/>
        </w:rPr>
        <w:t>TT</w:t>
      </w:r>
      <w:r>
        <w:rPr>
          <w:rFonts w:hint="eastAsia" w:cstheme="minorHAnsi"/>
          <w:sz w:val="21"/>
          <w:szCs w:val="21"/>
        </w:rPr>
        <w:t>语音</w:t>
      </w:r>
    </w:p>
    <w:p>
      <w:pPr>
        <w:ind w:firstLine="0" w:firstLineChars="0"/>
        <w:jc w:val="left"/>
        <w:rPr>
          <w:rFonts w:cstheme="minorHAnsi"/>
          <w:sz w:val="21"/>
          <w:szCs w:val="21"/>
        </w:rPr>
      </w:pPr>
      <w:r>
        <w:rPr>
          <w:rFonts w:cstheme="minorHAnsi"/>
          <w:sz w:val="21"/>
          <w:szCs w:val="21"/>
        </w:rPr>
        <w:t>Hello</w:t>
      </w:r>
      <w:r>
        <w:rPr>
          <w:rFonts w:hint="eastAsia" w:cstheme="minorHAnsi"/>
          <w:sz w:val="21"/>
          <w:szCs w:val="21"/>
        </w:rPr>
        <w:t>语音</w:t>
      </w:r>
    </w:p>
    <w:p>
      <w:pPr>
        <w:ind w:firstLine="0" w:firstLineChars="0"/>
        <w:jc w:val="left"/>
        <w:rPr>
          <w:rFonts w:cstheme="minorHAnsi"/>
          <w:sz w:val="21"/>
          <w:szCs w:val="21"/>
        </w:rPr>
      </w:pPr>
      <w:r>
        <w:rPr>
          <w:rFonts w:hint="eastAsia" w:cstheme="minorHAnsi"/>
          <w:sz w:val="21"/>
          <w:szCs w:val="21"/>
        </w:rPr>
        <w:t>荔枝</w:t>
      </w:r>
      <w:r>
        <w:rPr>
          <w:rFonts w:cstheme="minorHAnsi"/>
          <w:sz w:val="21"/>
          <w:szCs w:val="21"/>
        </w:rPr>
        <w:t>FM</w:t>
      </w:r>
    </w:p>
    <w:p>
      <w:pPr>
        <w:ind w:firstLine="0" w:firstLineChars="0"/>
        <w:jc w:val="left"/>
        <w:rPr>
          <w:rFonts w:cstheme="minorHAnsi"/>
          <w:sz w:val="21"/>
          <w:szCs w:val="21"/>
        </w:rPr>
      </w:pPr>
      <w:r>
        <w:rPr>
          <w:rFonts w:cstheme="minorHAnsi"/>
          <w:sz w:val="21"/>
          <w:szCs w:val="21"/>
        </w:rPr>
        <w:t>vivo</w:t>
      </w:r>
    </w:p>
    <w:p>
      <w:pPr>
        <w:ind w:firstLine="0" w:firstLineChars="0"/>
        <w:jc w:val="left"/>
        <w:rPr>
          <w:rFonts w:cstheme="minorHAnsi"/>
          <w:sz w:val="21"/>
          <w:szCs w:val="21"/>
        </w:rPr>
      </w:pPr>
      <w:r>
        <w:rPr>
          <w:rFonts w:cstheme="minorHAnsi"/>
          <w:sz w:val="21"/>
          <w:szCs w:val="21"/>
        </w:rPr>
        <w:t>oppo</w:t>
      </w:r>
    </w:p>
    <w:p>
      <w:pPr>
        <w:ind w:firstLine="0" w:firstLineChars="0"/>
        <w:jc w:val="left"/>
        <w:rPr>
          <w:rFonts w:cstheme="minorHAnsi"/>
          <w:sz w:val="21"/>
          <w:szCs w:val="21"/>
        </w:rPr>
      </w:pPr>
      <w:r>
        <w:rPr>
          <w:rFonts w:hint="eastAsia" w:cstheme="minorHAnsi"/>
          <w:sz w:val="21"/>
          <w:szCs w:val="21"/>
        </w:rPr>
        <w:t>金山</w:t>
      </w:r>
      <w:r>
        <w:rPr>
          <w:rFonts w:cstheme="minorHAnsi"/>
          <w:sz w:val="21"/>
          <w:szCs w:val="21"/>
        </w:rPr>
        <w:t>WPS</w:t>
      </w:r>
    </w:p>
    <w:p>
      <w:pPr>
        <w:ind w:firstLine="0" w:firstLineChars="0"/>
        <w:jc w:val="left"/>
        <w:rPr>
          <w:rFonts w:cstheme="minorHAnsi"/>
          <w:sz w:val="21"/>
          <w:szCs w:val="21"/>
        </w:rPr>
      </w:pPr>
      <w:r>
        <w:rPr>
          <w:rFonts w:hint="eastAsia" w:cstheme="minorHAnsi"/>
          <w:sz w:val="21"/>
          <w:szCs w:val="21"/>
        </w:rPr>
        <w:t>搜狐</w:t>
      </w:r>
    </w:p>
    <w:p>
      <w:pPr>
        <w:ind w:firstLine="0" w:firstLineChars="0"/>
        <w:jc w:val="left"/>
        <w:rPr>
          <w:rFonts w:cstheme="minorHAnsi"/>
          <w:sz w:val="21"/>
          <w:szCs w:val="21"/>
        </w:rPr>
      </w:pPr>
      <w:r>
        <w:rPr>
          <w:rFonts w:hint="eastAsia" w:cstheme="minorHAnsi"/>
          <w:sz w:val="21"/>
          <w:szCs w:val="21"/>
        </w:rPr>
        <w:t>爱奇艺</w:t>
      </w:r>
    </w:p>
    <w:p>
      <w:pPr>
        <w:ind w:firstLine="0" w:firstLineChars="0"/>
        <w:jc w:val="left"/>
        <w:rPr>
          <w:rFonts w:cstheme="minorHAnsi"/>
          <w:sz w:val="21"/>
          <w:szCs w:val="21"/>
        </w:rPr>
      </w:pPr>
      <w:r>
        <w:rPr>
          <w:rFonts w:hint="eastAsia" w:cstheme="minorHAnsi"/>
          <w:sz w:val="21"/>
          <w:szCs w:val="21"/>
        </w:rPr>
        <w:t>哔哩哔哩</w:t>
      </w:r>
    </w:p>
    <w:p>
      <w:pPr>
        <w:ind w:firstLine="0" w:firstLineChars="0"/>
        <w:jc w:val="left"/>
        <w:rPr>
          <w:rFonts w:cstheme="minorHAnsi"/>
          <w:sz w:val="21"/>
          <w:szCs w:val="21"/>
        </w:rPr>
      </w:pPr>
      <w:r>
        <w:rPr>
          <w:rFonts w:cstheme="minorHAnsi"/>
          <w:sz w:val="21"/>
          <w:szCs w:val="21"/>
        </w:rPr>
        <w:t>UC</w:t>
      </w:r>
    </w:p>
    <w:p>
      <w:pPr>
        <w:ind w:firstLine="0" w:firstLineChars="0"/>
        <w:jc w:val="left"/>
        <w:rPr>
          <w:rFonts w:cstheme="minorHAnsi"/>
          <w:sz w:val="21"/>
          <w:szCs w:val="21"/>
        </w:rPr>
      </w:pPr>
      <w:r>
        <w:rPr>
          <w:rFonts w:hint="eastAsia" w:cstheme="minorHAnsi"/>
          <w:sz w:val="21"/>
          <w:szCs w:val="21"/>
        </w:rPr>
        <w:t>嘀嘀</w:t>
      </w:r>
    </w:p>
    <w:p>
      <w:pPr>
        <w:ind w:firstLine="0" w:firstLineChars="0"/>
        <w:jc w:val="left"/>
        <w:rPr>
          <w:rFonts w:cstheme="minorHAnsi"/>
          <w:sz w:val="21"/>
          <w:szCs w:val="21"/>
        </w:rPr>
      </w:pPr>
      <w:r>
        <w:rPr>
          <w:rFonts w:hint="eastAsia" w:cstheme="minorHAnsi"/>
          <w:sz w:val="21"/>
          <w:szCs w:val="21"/>
        </w:rPr>
        <w:t>嘀嗒出行</w:t>
      </w:r>
    </w:p>
    <w:p>
      <w:pPr>
        <w:ind w:firstLine="0" w:firstLineChars="0"/>
        <w:jc w:val="left"/>
        <w:rPr>
          <w:rFonts w:cstheme="minorHAnsi"/>
          <w:sz w:val="21"/>
          <w:szCs w:val="21"/>
        </w:rPr>
      </w:pPr>
      <w:r>
        <w:rPr>
          <w:rFonts w:cstheme="minorHAnsi"/>
          <w:sz w:val="21"/>
          <w:szCs w:val="21"/>
        </w:rPr>
        <w:t>UU</w:t>
      </w:r>
      <w:r>
        <w:rPr>
          <w:rFonts w:hint="eastAsia" w:cstheme="minorHAnsi"/>
          <w:sz w:val="21"/>
          <w:szCs w:val="21"/>
        </w:rPr>
        <w:t>跑腿</w:t>
      </w:r>
    </w:p>
    <w:p>
      <w:pPr>
        <w:ind w:firstLine="0" w:firstLineChars="0"/>
        <w:jc w:val="left"/>
        <w:rPr>
          <w:rFonts w:cstheme="minorHAnsi"/>
          <w:sz w:val="21"/>
          <w:szCs w:val="21"/>
        </w:rPr>
      </w:pPr>
      <w:r>
        <w:rPr>
          <w:rFonts w:hint="eastAsia" w:cstheme="minorHAnsi"/>
          <w:sz w:val="21"/>
          <w:szCs w:val="21"/>
        </w:rPr>
        <w:t>天盈九州</w:t>
      </w:r>
    </w:p>
    <w:p>
      <w:pPr>
        <w:ind w:firstLine="0" w:firstLineChars="0"/>
        <w:jc w:val="left"/>
        <w:rPr>
          <w:rFonts w:cstheme="minorHAnsi"/>
          <w:sz w:val="21"/>
          <w:szCs w:val="21"/>
        </w:rPr>
      </w:pPr>
      <w:r>
        <w:rPr>
          <w:rFonts w:hint="eastAsia" w:cstheme="minorHAnsi"/>
          <w:sz w:val="21"/>
          <w:szCs w:val="21"/>
        </w:rPr>
        <w:t>贝壳找房</w:t>
      </w:r>
    </w:p>
    <w:p>
      <w:pPr>
        <w:ind w:firstLine="0" w:firstLineChars="0"/>
        <w:jc w:val="left"/>
        <w:rPr>
          <w:rFonts w:cstheme="minorHAnsi"/>
          <w:sz w:val="21"/>
          <w:szCs w:val="21"/>
        </w:rPr>
      </w:pPr>
      <w:r>
        <w:rPr>
          <w:rFonts w:hint="eastAsia" w:cstheme="minorHAnsi"/>
          <w:sz w:val="21"/>
          <w:szCs w:val="21"/>
        </w:rPr>
        <w:t>房天下</w:t>
      </w:r>
    </w:p>
    <w:p>
      <w:pPr>
        <w:ind w:firstLine="0" w:firstLineChars="0"/>
        <w:jc w:val="left"/>
        <w:rPr>
          <w:rFonts w:cstheme="minorHAnsi"/>
          <w:sz w:val="21"/>
          <w:szCs w:val="21"/>
        </w:rPr>
      </w:pPr>
      <w:r>
        <w:rPr>
          <w:rFonts w:cstheme="minorHAnsi"/>
          <w:sz w:val="21"/>
          <w:szCs w:val="21"/>
        </w:rPr>
        <w:t>Q</w:t>
      </w:r>
      <w:r>
        <w:rPr>
          <w:rFonts w:hint="eastAsia" w:cstheme="minorHAnsi"/>
          <w:sz w:val="21"/>
          <w:szCs w:val="21"/>
        </w:rPr>
        <w:t>房网</w:t>
      </w:r>
    </w:p>
    <w:p>
      <w:pPr>
        <w:ind w:firstLine="0" w:firstLineChars="0"/>
        <w:jc w:val="left"/>
        <w:rPr>
          <w:rFonts w:cstheme="minorHAnsi"/>
          <w:sz w:val="21"/>
          <w:szCs w:val="21"/>
        </w:rPr>
      </w:pPr>
      <w:r>
        <w:rPr>
          <w:rFonts w:hint="eastAsia" w:cstheme="minorHAnsi"/>
          <w:sz w:val="21"/>
          <w:szCs w:val="21"/>
        </w:rPr>
        <w:t>一起住好房</w:t>
      </w:r>
    </w:p>
    <w:p>
      <w:pPr>
        <w:ind w:firstLine="0" w:firstLineChars="0"/>
        <w:jc w:val="left"/>
        <w:rPr>
          <w:rFonts w:cstheme="minorHAnsi"/>
          <w:sz w:val="21"/>
          <w:szCs w:val="21"/>
        </w:rPr>
      </w:pPr>
      <w:r>
        <w:rPr>
          <w:rFonts w:hint="eastAsia" w:cstheme="minorHAnsi"/>
          <w:sz w:val="21"/>
          <w:szCs w:val="21"/>
        </w:rPr>
        <w:t>瓜子二手车</w:t>
      </w:r>
    </w:p>
    <w:p>
      <w:pPr>
        <w:ind w:firstLine="0" w:firstLineChars="0"/>
        <w:jc w:val="left"/>
        <w:rPr>
          <w:rFonts w:cstheme="minorHAnsi"/>
          <w:sz w:val="21"/>
          <w:szCs w:val="21"/>
        </w:rPr>
      </w:pPr>
      <w:r>
        <w:rPr>
          <w:rFonts w:hint="eastAsia" w:cstheme="minorHAnsi"/>
          <w:sz w:val="21"/>
          <w:szCs w:val="21"/>
        </w:rPr>
        <w:t>酷溜网</w:t>
      </w:r>
    </w:p>
    <w:p>
      <w:pPr>
        <w:ind w:firstLine="0" w:firstLineChars="0"/>
        <w:jc w:val="left"/>
        <w:rPr>
          <w:rFonts w:cstheme="minorHAnsi"/>
          <w:sz w:val="21"/>
          <w:szCs w:val="21"/>
        </w:rPr>
      </w:pPr>
      <w:r>
        <w:rPr>
          <w:rFonts w:hint="eastAsia" w:cstheme="minorHAnsi"/>
          <w:sz w:val="21"/>
          <w:szCs w:val="21"/>
        </w:rPr>
        <w:t>珍爱网</w:t>
      </w:r>
    </w:p>
    <w:p>
      <w:pPr>
        <w:ind w:firstLine="0" w:firstLineChars="0"/>
        <w:jc w:val="left"/>
        <w:rPr>
          <w:rFonts w:cstheme="minorHAnsi"/>
          <w:sz w:val="21"/>
          <w:szCs w:val="21"/>
        </w:rPr>
      </w:pPr>
      <w:r>
        <w:rPr>
          <w:rFonts w:hint="eastAsia" w:cstheme="minorHAnsi"/>
          <w:sz w:val="21"/>
          <w:szCs w:val="21"/>
        </w:rPr>
        <w:t>完美世界</w:t>
      </w:r>
    </w:p>
    <w:p>
      <w:pPr>
        <w:ind w:firstLine="0" w:firstLineChars="0"/>
        <w:jc w:val="left"/>
        <w:rPr>
          <w:rFonts w:cstheme="minorHAnsi"/>
          <w:sz w:val="21"/>
          <w:szCs w:val="21"/>
        </w:rPr>
      </w:pPr>
      <w:r>
        <w:rPr>
          <w:rFonts w:hint="eastAsia" w:cstheme="minorHAnsi"/>
          <w:sz w:val="21"/>
          <w:szCs w:val="21"/>
        </w:rPr>
        <w:t>一点资讯</w:t>
      </w:r>
    </w:p>
    <w:p>
      <w:pPr>
        <w:ind w:firstLine="0" w:firstLineChars="0"/>
        <w:jc w:val="left"/>
        <w:rPr>
          <w:rFonts w:cstheme="minorHAnsi"/>
          <w:sz w:val="21"/>
          <w:szCs w:val="21"/>
        </w:rPr>
      </w:pPr>
      <w:r>
        <w:rPr>
          <w:rFonts w:hint="eastAsia" w:cstheme="minorHAnsi"/>
          <w:sz w:val="21"/>
          <w:szCs w:val="21"/>
        </w:rPr>
        <w:t>优贝在线</w:t>
      </w:r>
    </w:p>
    <w:p>
      <w:pPr>
        <w:ind w:firstLine="0" w:firstLineChars="0"/>
        <w:jc w:val="left"/>
        <w:rPr>
          <w:rFonts w:cstheme="minorHAnsi"/>
          <w:sz w:val="21"/>
          <w:szCs w:val="21"/>
        </w:rPr>
      </w:pPr>
      <w:r>
        <w:rPr>
          <w:rFonts w:hint="eastAsia" w:cstheme="minorHAnsi"/>
          <w:sz w:val="21"/>
          <w:szCs w:val="21"/>
        </w:rPr>
        <w:t>智联招聘</w:t>
      </w:r>
    </w:p>
    <w:p>
      <w:pPr>
        <w:ind w:firstLine="0" w:firstLineChars="0"/>
        <w:jc w:val="left"/>
        <w:rPr>
          <w:rFonts w:cstheme="minorHAnsi"/>
          <w:sz w:val="21"/>
          <w:szCs w:val="21"/>
        </w:rPr>
      </w:pPr>
      <w:r>
        <w:rPr>
          <w:rFonts w:hint="eastAsia" w:cstheme="minorHAnsi"/>
          <w:sz w:val="21"/>
          <w:szCs w:val="21"/>
        </w:rPr>
        <w:t>奇虎</w:t>
      </w:r>
      <w:r>
        <w:rPr>
          <w:rFonts w:cstheme="minorHAnsi"/>
          <w:sz w:val="21"/>
          <w:szCs w:val="21"/>
        </w:rPr>
        <w:t>360</w:t>
      </w:r>
    </w:p>
    <w:p>
      <w:pPr>
        <w:ind w:firstLine="0" w:firstLineChars="0"/>
        <w:jc w:val="left"/>
        <w:rPr>
          <w:rFonts w:cstheme="minorHAnsi"/>
          <w:sz w:val="21"/>
          <w:szCs w:val="21"/>
        </w:rPr>
      </w:pPr>
      <w:r>
        <w:rPr>
          <w:rFonts w:hint="eastAsia" w:cstheme="minorHAnsi"/>
          <w:sz w:val="21"/>
          <w:szCs w:val="21"/>
        </w:rPr>
        <w:t>绿盟</w:t>
      </w:r>
    </w:p>
    <w:p>
      <w:pPr>
        <w:ind w:firstLine="0" w:firstLineChars="0"/>
        <w:jc w:val="left"/>
        <w:rPr>
          <w:rFonts w:cstheme="minorHAnsi"/>
          <w:sz w:val="21"/>
          <w:szCs w:val="21"/>
        </w:rPr>
      </w:pPr>
      <w:r>
        <w:rPr>
          <w:rFonts w:hint="eastAsia" w:cstheme="minorHAnsi"/>
          <w:sz w:val="21"/>
          <w:szCs w:val="21"/>
        </w:rPr>
        <w:t>亚信安全</w:t>
      </w:r>
    </w:p>
    <w:p>
      <w:pPr>
        <w:ind w:firstLine="0" w:firstLineChars="0"/>
        <w:jc w:val="left"/>
        <w:rPr>
          <w:rFonts w:cstheme="minorHAnsi"/>
          <w:sz w:val="21"/>
          <w:szCs w:val="21"/>
        </w:rPr>
      </w:pPr>
      <w:r>
        <w:rPr>
          <w:rFonts w:hint="eastAsia" w:cstheme="minorHAnsi"/>
          <w:sz w:val="21"/>
          <w:szCs w:val="21"/>
        </w:rPr>
        <w:t>奇安信</w:t>
      </w:r>
    </w:p>
    <w:p>
      <w:pPr>
        <w:ind w:firstLine="0" w:firstLineChars="0"/>
        <w:jc w:val="left"/>
        <w:rPr>
          <w:rFonts w:cstheme="minorHAnsi"/>
          <w:sz w:val="21"/>
          <w:szCs w:val="21"/>
        </w:rPr>
      </w:pPr>
      <w:r>
        <w:rPr>
          <w:rFonts w:hint="eastAsia" w:cstheme="minorHAnsi"/>
          <w:sz w:val="21"/>
          <w:szCs w:val="21"/>
        </w:rPr>
        <w:t>安恒</w:t>
      </w:r>
    </w:p>
    <w:p>
      <w:pPr>
        <w:ind w:firstLine="0" w:firstLineChars="0"/>
        <w:jc w:val="left"/>
        <w:rPr>
          <w:rFonts w:cstheme="minorHAnsi"/>
          <w:sz w:val="21"/>
          <w:szCs w:val="21"/>
        </w:rPr>
      </w:pPr>
      <w:r>
        <w:rPr>
          <w:rFonts w:hint="eastAsia" w:cstheme="minorHAnsi"/>
          <w:sz w:val="21"/>
          <w:szCs w:val="21"/>
        </w:rPr>
        <w:t>任子行</w:t>
      </w:r>
    </w:p>
    <w:p>
      <w:pPr>
        <w:ind w:firstLine="0" w:firstLineChars="0"/>
        <w:jc w:val="left"/>
        <w:rPr>
          <w:rFonts w:cstheme="minorHAnsi"/>
          <w:sz w:val="21"/>
          <w:szCs w:val="21"/>
        </w:rPr>
      </w:pPr>
      <w:r>
        <w:rPr>
          <w:rFonts w:hint="eastAsia" w:cstheme="minorHAnsi"/>
          <w:sz w:val="21"/>
          <w:szCs w:val="21"/>
        </w:rPr>
        <w:t>天融信</w:t>
      </w:r>
    </w:p>
    <w:p>
      <w:pPr>
        <w:ind w:firstLine="0" w:firstLineChars="0"/>
        <w:jc w:val="left"/>
        <w:rPr>
          <w:rFonts w:cstheme="minorHAnsi"/>
          <w:sz w:val="21"/>
          <w:szCs w:val="21"/>
        </w:rPr>
      </w:pPr>
      <w:r>
        <w:rPr>
          <w:rFonts w:hint="eastAsia" w:cstheme="minorHAnsi"/>
          <w:sz w:val="21"/>
          <w:szCs w:val="21"/>
        </w:rPr>
        <w:t>新华三</w:t>
      </w:r>
    </w:p>
    <w:p>
      <w:pPr>
        <w:ind w:firstLine="0" w:firstLineChars="0"/>
        <w:jc w:val="left"/>
        <w:rPr>
          <w:rFonts w:cstheme="minorHAnsi"/>
          <w:sz w:val="21"/>
          <w:szCs w:val="21"/>
        </w:rPr>
      </w:pPr>
      <w:r>
        <w:rPr>
          <w:rFonts w:hint="eastAsia" w:cstheme="minorHAnsi"/>
          <w:sz w:val="21"/>
          <w:szCs w:val="21"/>
        </w:rPr>
        <w:t>圣博润</w:t>
      </w:r>
    </w:p>
    <w:p>
      <w:pPr>
        <w:ind w:firstLine="0" w:firstLineChars="0"/>
        <w:jc w:val="left"/>
        <w:rPr>
          <w:rFonts w:cstheme="minorHAnsi"/>
          <w:sz w:val="21"/>
          <w:szCs w:val="21"/>
        </w:rPr>
      </w:pPr>
      <w:r>
        <w:rPr>
          <w:rFonts w:hint="eastAsia" w:cstheme="minorHAnsi"/>
          <w:sz w:val="21"/>
          <w:szCs w:val="21"/>
        </w:rPr>
        <w:t>炫音网络</w:t>
      </w:r>
    </w:p>
    <w:p>
      <w:pPr>
        <w:ind w:firstLine="0" w:firstLineChars="0"/>
        <w:jc w:val="left"/>
        <w:rPr>
          <w:rFonts w:cstheme="minorHAnsi"/>
          <w:sz w:val="21"/>
          <w:szCs w:val="21"/>
        </w:rPr>
      </w:pPr>
      <w:r>
        <w:rPr>
          <w:rFonts w:hint="eastAsia" w:cstheme="minorHAnsi"/>
          <w:sz w:val="21"/>
          <w:szCs w:val="21"/>
        </w:rPr>
        <w:t>友迪资讯</w:t>
      </w:r>
    </w:p>
    <w:p>
      <w:pPr>
        <w:ind w:firstLine="0" w:firstLineChars="0"/>
        <w:jc w:val="left"/>
        <w:rPr>
          <w:rFonts w:cstheme="minorHAnsi"/>
          <w:sz w:val="21"/>
          <w:szCs w:val="21"/>
        </w:rPr>
      </w:pPr>
      <w:r>
        <w:rPr>
          <w:rFonts w:hint="eastAsia" w:cstheme="minorHAnsi"/>
          <w:sz w:val="21"/>
          <w:szCs w:val="21"/>
        </w:rPr>
        <w:t>远光软件</w:t>
      </w:r>
    </w:p>
    <w:p>
      <w:pPr>
        <w:ind w:firstLine="0" w:firstLineChars="0"/>
        <w:jc w:val="left"/>
        <w:rPr>
          <w:rFonts w:cstheme="minorHAnsi"/>
          <w:sz w:val="21"/>
          <w:szCs w:val="21"/>
        </w:rPr>
      </w:pPr>
      <w:r>
        <w:rPr>
          <w:rFonts w:hint="eastAsia" w:cstheme="minorHAnsi"/>
          <w:sz w:val="21"/>
          <w:szCs w:val="21"/>
        </w:rPr>
        <w:t>国网思极网安科技（北京）有限公司</w:t>
      </w:r>
    </w:p>
    <w:p>
      <w:pPr>
        <w:ind w:firstLine="0" w:firstLineChars="0"/>
        <w:jc w:val="left"/>
        <w:rPr>
          <w:rFonts w:cstheme="minorHAnsi"/>
          <w:sz w:val="21"/>
          <w:szCs w:val="21"/>
        </w:rPr>
      </w:pPr>
      <w:r>
        <w:rPr>
          <w:rFonts w:hint="eastAsia" w:cstheme="minorHAnsi"/>
          <w:sz w:val="21"/>
          <w:szCs w:val="21"/>
        </w:rPr>
        <w:t>合肥天帷信息安全技术技术有限公司</w:t>
      </w:r>
    </w:p>
    <w:p>
      <w:pPr>
        <w:ind w:firstLine="0" w:firstLineChars="0"/>
        <w:jc w:val="left"/>
        <w:rPr>
          <w:rFonts w:cstheme="minorHAnsi"/>
          <w:sz w:val="21"/>
          <w:szCs w:val="21"/>
        </w:rPr>
      </w:pPr>
      <w:r>
        <w:rPr>
          <w:rFonts w:hint="eastAsia" w:cstheme="minorHAnsi"/>
          <w:sz w:val="21"/>
          <w:szCs w:val="21"/>
        </w:rPr>
        <w:t>辽宁浪潮创新信息技术有限公司</w:t>
      </w:r>
    </w:p>
    <w:p>
      <w:pPr>
        <w:ind w:firstLine="0" w:firstLineChars="0"/>
        <w:jc w:val="left"/>
        <w:rPr>
          <w:rFonts w:cstheme="minorHAnsi"/>
          <w:sz w:val="21"/>
          <w:szCs w:val="21"/>
        </w:rPr>
      </w:pPr>
      <w:r>
        <w:rPr>
          <w:rFonts w:hint="eastAsia" w:cstheme="minorHAnsi"/>
          <w:sz w:val="21"/>
          <w:szCs w:val="21"/>
        </w:rPr>
        <w:t>深圳市易图资讯股份有限公司</w:t>
      </w:r>
    </w:p>
    <w:p>
      <w:pPr>
        <w:ind w:firstLine="0" w:firstLineChars="0"/>
        <w:jc w:val="left"/>
        <w:rPr>
          <w:rFonts w:cstheme="minorHAnsi"/>
          <w:sz w:val="21"/>
          <w:szCs w:val="21"/>
        </w:rPr>
      </w:pPr>
      <w:r>
        <w:rPr>
          <w:rFonts w:hint="eastAsia" w:cstheme="minorHAnsi"/>
          <w:sz w:val="21"/>
          <w:szCs w:val="21"/>
        </w:rPr>
        <w:t>深圳市中手游网络科技有限公司</w:t>
      </w:r>
    </w:p>
    <w:p>
      <w:pPr>
        <w:ind w:firstLine="0" w:firstLineChars="0"/>
        <w:jc w:val="left"/>
        <w:rPr>
          <w:rFonts w:cstheme="minorHAnsi"/>
          <w:sz w:val="21"/>
          <w:szCs w:val="21"/>
        </w:rPr>
      </w:pPr>
      <w:r>
        <w:rPr>
          <w:rFonts w:hint="eastAsia" w:cstheme="minorHAnsi"/>
          <w:sz w:val="21"/>
          <w:szCs w:val="21"/>
        </w:rPr>
        <w:t>广州艾媒数聚信息咨询股份有限公司</w:t>
      </w:r>
    </w:p>
    <w:p>
      <w:pPr>
        <w:ind w:firstLine="0" w:firstLineChars="0"/>
        <w:jc w:val="left"/>
        <w:rPr>
          <w:rFonts w:cstheme="minorHAnsi"/>
          <w:sz w:val="21"/>
          <w:szCs w:val="21"/>
        </w:rPr>
      </w:pPr>
      <w:r>
        <w:rPr>
          <w:rFonts w:hint="eastAsia" w:cstheme="minorHAnsi"/>
          <w:sz w:val="21"/>
          <w:szCs w:val="21"/>
        </w:rPr>
        <w:t>韶关家园传媒有限公司</w:t>
      </w:r>
    </w:p>
    <w:p>
      <w:pPr>
        <w:ind w:firstLine="0" w:firstLineChars="0"/>
        <w:jc w:val="left"/>
        <w:rPr>
          <w:rFonts w:cstheme="minorHAnsi"/>
          <w:sz w:val="21"/>
          <w:szCs w:val="21"/>
        </w:rPr>
      </w:pPr>
      <w:r>
        <w:rPr>
          <w:rFonts w:hint="eastAsia" w:cstheme="minorHAnsi"/>
          <w:sz w:val="21"/>
          <w:szCs w:val="21"/>
        </w:rPr>
        <w:t>广东米果传媒有限公司</w:t>
      </w:r>
    </w:p>
    <w:p>
      <w:pPr>
        <w:ind w:firstLine="0" w:firstLineChars="0"/>
        <w:jc w:val="left"/>
        <w:rPr>
          <w:rFonts w:cstheme="minorHAnsi"/>
          <w:sz w:val="21"/>
          <w:szCs w:val="21"/>
        </w:rPr>
      </w:pPr>
      <w:r>
        <w:rPr>
          <w:rFonts w:hint="eastAsia" w:cstheme="minorHAnsi"/>
          <w:sz w:val="21"/>
          <w:szCs w:val="21"/>
        </w:rPr>
        <w:t>茂名市群英网络有限公司</w:t>
      </w:r>
    </w:p>
    <w:p>
      <w:pPr>
        <w:ind w:firstLine="0" w:firstLineChars="0"/>
        <w:jc w:val="left"/>
        <w:rPr>
          <w:rFonts w:cstheme="minorHAnsi"/>
          <w:sz w:val="21"/>
          <w:szCs w:val="21"/>
        </w:rPr>
      </w:pPr>
      <w:r>
        <w:rPr>
          <w:rFonts w:hint="eastAsia" w:cstheme="minorHAnsi"/>
          <w:sz w:val="21"/>
          <w:szCs w:val="21"/>
        </w:rPr>
        <w:t>广东力通网络科技有限公司</w:t>
      </w:r>
    </w:p>
    <w:p>
      <w:pPr>
        <w:ind w:firstLine="0" w:firstLineChars="0"/>
        <w:jc w:val="left"/>
        <w:rPr>
          <w:rFonts w:cstheme="minorHAnsi"/>
          <w:sz w:val="21"/>
          <w:szCs w:val="21"/>
        </w:rPr>
      </w:pPr>
      <w:r>
        <w:rPr>
          <w:rFonts w:hint="eastAsia" w:cstheme="minorHAnsi"/>
          <w:sz w:val="21"/>
          <w:szCs w:val="21"/>
        </w:rPr>
        <w:t>广州九尾信息科技有限公司</w:t>
      </w:r>
    </w:p>
    <w:p>
      <w:pPr>
        <w:ind w:firstLine="0" w:firstLineChars="0"/>
        <w:jc w:val="left"/>
        <w:rPr>
          <w:rFonts w:cstheme="minorHAnsi"/>
          <w:sz w:val="21"/>
          <w:szCs w:val="21"/>
        </w:rPr>
      </w:pPr>
      <w:r>
        <w:rPr>
          <w:rFonts w:hint="eastAsia" w:cstheme="minorHAnsi"/>
          <w:sz w:val="21"/>
          <w:szCs w:val="21"/>
        </w:rPr>
        <w:t>东莞市阳光网络信息有限公司</w:t>
      </w:r>
    </w:p>
    <w:p>
      <w:pPr>
        <w:ind w:firstLine="0" w:firstLineChars="0"/>
        <w:jc w:val="left"/>
        <w:rPr>
          <w:rFonts w:cstheme="minorHAnsi"/>
          <w:sz w:val="21"/>
          <w:szCs w:val="21"/>
        </w:rPr>
      </w:pPr>
      <w:r>
        <w:rPr>
          <w:rFonts w:hint="eastAsia" w:cstheme="minorHAnsi"/>
          <w:sz w:val="21"/>
          <w:szCs w:val="21"/>
        </w:rPr>
        <w:t>有米科技股份有限公司</w:t>
      </w:r>
    </w:p>
    <w:p>
      <w:pPr>
        <w:ind w:firstLine="0" w:firstLineChars="0"/>
        <w:jc w:val="left"/>
        <w:rPr>
          <w:rFonts w:cstheme="minorHAnsi"/>
          <w:sz w:val="21"/>
          <w:szCs w:val="21"/>
        </w:rPr>
      </w:pPr>
      <w:r>
        <w:rPr>
          <w:rFonts w:hint="eastAsia" w:cstheme="minorHAnsi"/>
          <w:sz w:val="21"/>
          <w:szCs w:val="21"/>
        </w:rPr>
        <w:t>全通教育集团（广东）股份有限公司</w:t>
      </w:r>
    </w:p>
    <w:p>
      <w:pPr>
        <w:ind w:firstLine="0" w:firstLineChars="0"/>
        <w:jc w:val="left"/>
        <w:rPr>
          <w:rFonts w:cstheme="minorHAnsi"/>
          <w:sz w:val="21"/>
          <w:szCs w:val="21"/>
        </w:rPr>
      </w:pPr>
      <w:r>
        <w:rPr>
          <w:rFonts w:hint="eastAsia" w:cstheme="minorHAnsi"/>
          <w:sz w:val="21"/>
          <w:szCs w:val="21"/>
        </w:rPr>
        <w:t>广东能龙教育股份有限公司</w:t>
      </w:r>
    </w:p>
    <w:p>
      <w:pPr>
        <w:ind w:firstLine="0" w:firstLineChars="0"/>
        <w:jc w:val="left"/>
        <w:rPr>
          <w:rFonts w:cstheme="minorHAnsi"/>
          <w:sz w:val="21"/>
          <w:szCs w:val="21"/>
        </w:rPr>
      </w:pPr>
      <w:r>
        <w:rPr>
          <w:rFonts w:hint="eastAsia" w:cstheme="minorHAnsi"/>
          <w:sz w:val="21"/>
          <w:szCs w:val="21"/>
        </w:rPr>
        <w:t>中山市读书郎电子有限公司</w:t>
      </w:r>
    </w:p>
    <w:p>
      <w:pPr>
        <w:ind w:firstLine="0" w:firstLineChars="0"/>
        <w:jc w:val="left"/>
        <w:rPr>
          <w:rFonts w:cstheme="minorHAnsi"/>
          <w:sz w:val="21"/>
          <w:szCs w:val="21"/>
        </w:rPr>
      </w:pPr>
      <w:r>
        <w:rPr>
          <w:rFonts w:hint="eastAsia" w:cstheme="minorHAnsi"/>
          <w:sz w:val="21"/>
          <w:szCs w:val="21"/>
        </w:rPr>
        <w:t>东方财富信息股份有限公司</w:t>
      </w:r>
    </w:p>
    <w:p>
      <w:pPr>
        <w:ind w:firstLine="0" w:firstLineChars="0"/>
        <w:jc w:val="left"/>
        <w:rPr>
          <w:rFonts w:cstheme="minorHAnsi"/>
          <w:sz w:val="21"/>
          <w:szCs w:val="21"/>
        </w:rPr>
      </w:pPr>
      <w:r>
        <w:rPr>
          <w:rFonts w:hint="eastAsia" w:cstheme="minorHAnsi"/>
          <w:sz w:val="21"/>
          <w:szCs w:val="21"/>
        </w:rPr>
        <w:t>上海基分文化传播有限公司</w:t>
      </w:r>
    </w:p>
    <w:p>
      <w:pPr>
        <w:ind w:firstLine="0" w:firstLineChars="0"/>
        <w:jc w:val="left"/>
        <w:rPr>
          <w:rFonts w:cstheme="minorHAnsi"/>
          <w:sz w:val="21"/>
          <w:szCs w:val="21"/>
        </w:rPr>
      </w:pPr>
      <w:r>
        <w:rPr>
          <w:rFonts w:hint="eastAsia" w:cstheme="minorHAnsi"/>
          <w:sz w:val="21"/>
          <w:szCs w:val="21"/>
        </w:rPr>
        <w:t>上海寻梦信息技术有限公司</w:t>
      </w:r>
    </w:p>
    <w:p>
      <w:pPr>
        <w:ind w:firstLine="0" w:firstLineChars="0"/>
        <w:jc w:val="left"/>
        <w:rPr>
          <w:rFonts w:cstheme="minorHAnsi"/>
          <w:sz w:val="21"/>
          <w:szCs w:val="21"/>
        </w:rPr>
      </w:pPr>
      <w:r>
        <w:rPr>
          <w:rFonts w:hint="eastAsia" w:cstheme="minorHAnsi"/>
          <w:sz w:val="21"/>
          <w:szCs w:val="21"/>
        </w:rPr>
        <w:t>上海喜马拉雅网络科技有限公司</w:t>
      </w:r>
    </w:p>
    <w:p>
      <w:pPr>
        <w:ind w:firstLine="0" w:firstLineChars="0"/>
        <w:jc w:val="left"/>
        <w:rPr>
          <w:rFonts w:cstheme="minorHAnsi"/>
          <w:sz w:val="21"/>
          <w:szCs w:val="21"/>
        </w:rPr>
      </w:pPr>
      <w:r>
        <w:rPr>
          <w:rFonts w:hint="eastAsia" w:cstheme="minorHAnsi"/>
          <w:sz w:val="21"/>
          <w:szCs w:val="21"/>
        </w:rPr>
        <w:t>万达信息股份有限公司</w:t>
      </w:r>
    </w:p>
    <w:p>
      <w:pPr>
        <w:ind w:firstLine="0" w:firstLineChars="0"/>
        <w:jc w:val="left"/>
        <w:rPr>
          <w:rFonts w:cstheme="minorHAnsi"/>
          <w:sz w:val="21"/>
          <w:szCs w:val="21"/>
        </w:rPr>
      </w:pPr>
      <w:r>
        <w:rPr>
          <w:rFonts w:hint="eastAsia" w:cstheme="minorHAnsi"/>
          <w:sz w:val="21"/>
          <w:szCs w:val="21"/>
        </w:rPr>
        <w:t>上海观安信息技术股份有限公司</w:t>
      </w:r>
    </w:p>
    <w:p>
      <w:pPr>
        <w:ind w:firstLine="0" w:firstLineChars="0"/>
        <w:jc w:val="left"/>
        <w:rPr>
          <w:rFonts w:cstheme="minorHAnsi"/>
          <w:sz w:val="21"/>
          <w:szCs w:val="21"/>
        </w:rPr>
      </w:pPr>
      <w:r>
        <w:rPr>
          <w:rFonts w:hint="eastAsia" w:cstheme="minorHAnsi"/>
          <w:sz w:val="21"/>
          <w:szCs w:val="21"/>
        </w:rPr>
        <w:t>行吟信息科技（上海）有限公司</w:t>
      </w:r>
    </w:p>
    <w:p>
      <w:pPr>
        <w:ind w:firstLine="0" w:firstLineChars="0"/>
        <w:jc w:val="left"/>
        <w:rPr>
          <w:rFonts w:cstheme="minorHAnsi"/>
          <w:sz w:val="21"/>
          <w:szCs w:val="21"/>
        </w:rPr>
      </w:pPr>
      <w:r>
        <w:rPr>
          <w:rFonts w:hint="eastAsia" w:cstheme="minorHAnsi"/>
          <w:sz w:val="21"/>
          <w:szCs w:val="21"/>
        </w:rPr>
        <w:t>上海浦东软件平台有限公司</w:t>
      </w:r>
    </w:p>
    <w:p>
      <w:pPr>
        <w:ind w:firstLine="0" w:firstLineChars="0"/>
        <w:jc w:val="left"/>
        <w:rPr>
          <w:rFonts w:cstheme="minorHAnsi"/>
          <w:sz w:val="21"/>
          <w:szCs w:val="21"/>
        </w:rPr>
      </w:pPr>
      <w:r>
        <w:rPr>
          <w:rFonts w:hint="eastAsia" w:cstheme="minorHAnsi"/>
          <w:sz w:val="21"/>
          <w:szCs w:val="21"/>
        </w:rPr>
        <w:t>上海纽盾科技股份有限公司</w:t>
      </w:r>
    </w:p>
    <w:p>
      <w:pPr>
        <w:ind w:firstLine="0" w:firstLineChars="0"/>
        <w:jc w:val="left"/>
        <w:rPr>
          <w:rFonts w:cstheme="minorHAnsi"/>
          <w:sz w:val="21"/>
          <w:szCs w:val="21"/>
        </w:rPr>
      </w:pPr>
      <w:r>
        <w:rPr>
          <w:rFonts w:hint="eastAsia" w:cstheme="minorHAnsi"/>
          <w:sz w:val="21"/>
          <w:szCs w:val="21"/>
        </w:rPr>
        <w:t>上海阅文信息技术有限公司</w:t>
      </w:r>
    </w:p>
    <w:p>
      <w:pPr>
        <w:ind w:firstLine="0" w:firstLineChars="0"/>
        <w:jc w:val="left"/>
        <w:rPr>
          <w:rFonts w:cstheme="minorHAnsi"/>
          <w:sz w:val="21"/>
          <w:szCs w:val="21"/>
        </w:rPr>
      </w:pPr>
      <w:r>
        <w:rPr>
          <w:rFonts w:hint="eastAsia" w:cstheme="minorHAnsi"/>
          <w:sz w:val="21"/>
          <w:szCs w:val="21"/>
        </w:rPr>
        <w:t>波克科技股份有限公司</w:t>
      </w:r>
    </w:p>
    <w:p>
      <w:pPr>
        <w:ind w:firstLine="0" w:firstLineChars="0"/>
        <w:jc w:val="left"/>
        <w:rPr>
          <w:rFonts w:cstheme="minorHAnsi"/>
          <w:sz w:val="21"/>
          <w:szCs w:val="21"/>
        </w:rPr>
      </w:pPr>
      <w:r>
        <w:rPr>
          <w:rFonts w:hint="eastAsia" w:cstheme="minorHAnsi"/>
          <w:sz w:val="21"/>
          <w:szCs w:val="21"/>
        </w:rPr>
        <w:t>上海景域文化传播有限公司</w:t>
      </w:r>
    </w:p>
    <w:p>
      <w:pPr>
        <w:ind w:firstLine="0" w:firstLineChars="0"/>
        <w:jc w:val="left"/>
        <w:rPr>
          <w:rFonts w:cstheme="minorHAnsi"/>
          <w:sz w:val="21"/>
          <w:szCs w:val="21"/>
        </w:rPr>
      </w:pPr>
      <w:r>
        <w:rPr>
          <w:rFonts w:hint="eastAsia" w:cstheme="minorHAnsi"/>
          <w:sz w:val="21"/>
          <w:szCs w:val="21"/>
        </w:rPr>
        <w:t>上海星艾网络科技有限公司</w:t>
      </w:r>
    </w:p>
    <w:p>
      <w:pPr>
        <w:ind w:firstLine="0" w:firstLineChars="0"/>
        <w:jc w:val="left"/>
        <w:rPr>
          <w:rFonts w:cstheme="minorHAnsi"/>
          <w:sz w:val="21"/>
          <w:szCs w:val="21"/>
        </w:rPr>
      </w:pPr>
      <w:r>
        <w:rPr>
          <w:rFonts w:hint="eastAsia" w:cstheme="minorHAnsi"/>
          <w:sz w:val="21"/>
          <w:szCs w:val="21"/>
        </w:rPr>
        <w:t>上海霆懋科技服务有限公司</w:t>
      </w:r>
    </w:p>
    <w:p>
      <w:pPr>
        <w:ind w:firstLine="0" w:firstLineChars="0"/>
        <w:jc w:val="left"/>
        <w:rPr>
          <w:rFonts w:cstheme="minorHAnsi"/>
          <w:sz w:val="21"/>
          <w:szCs w:val="21"/>
        </w:rPr>
      </w:pPr>
      <w:r>
        <w:rPr>
          <w:rFonts w:hint="eastAsia" w:cstheme="minorHAnsi"/>
          <w:sz w:val="21"/>
          <w:szCs w:val="21"/>
        </w:rPr>
        <w:t>上海东方网股份有限公司</w:t>
      </w:r>
    </w:p>
    <w:p>
      <w:pPr>
        <w:ind w:firstLine="0" w:firstLineChars="0"/>
        <w:jc w:val="left"/>
        <w:rPr>
          <w:rFonts w:cstheme="minorHAnsi"/>
          <w:sz w:val="21"/>
          <w:szCs w:val="21"/>
        </w:rPr>
      </w:pPr>
      <w:r>
        <w:rPr>
          <w:rFonts w:hint="eastAsia" w:cstheme="minorHAnsi"/>
          <w:sz w:val="21"/>
          <w:szCs w:val="21"/>
        </w:rPr>
        <w:t>上海安阖在创信息科技有限公司</w:t>
      </w:r>
    </w:p>
    <w:p>
      <w:pPr>
        <w:ind w:firstLine="0" w:firstLineChars="0"/>
        <w:jc w:val="left"/>
        <w:rPr>
          <w:rFonts w:cstheme="minorHAnsi"/>
          <w:sz w:val="21"/>
          <w:szCs w:val="21"/>
        </w:rPr>
      </w:pPr>
      <w:r>
        <w:rPr>
          <w:rFonts w:hint="eastAsia" w:cstheme="minorHAnsi"/>
          <w:sz w:val="21"/>
          <w:szCs w:val="21"/>
        </w:rPr>
        <w:t>上海兴动实业有限公司</w:t>
      </w:r>
    </w:p>
    <w:p>
      <w:pPr>
        <w:ind w:firstLine="0" w:firstLineChars="0"/>
        <w:jc w:val="left"/>
        <w:rPr>
          <w:rFonts w:cstheme="minorHAnsi"/>
          <w:sz w:val="21"/>
          <w:szCs w:val="21"/>
        </w:rPr>
      </w:pPr>
      <w:r>
        <w:rPr>
          <w:rFonts w:hint="eastAsia" w:cstheme="minorHAnsi"/>
          <w:sz w:val="21"/>
          <w:szCs w:val="21"/>
        </w:rPr>
        <w:t>上海谋乐网络科技有限公司</w:t>
      </w:r>
    </w:p>
    <w:p>
      <w:pPr>
        <w:ind w:firstLine="0" w:firstLineChars="0"/>
        <w:jc w:val="left"/>
        <w:rPr>
          <w:rFonts w:cstheme="minorHAnsi"/>
          <w:sz w:val="21"/>
          <w:szCs w:val="21"/>
        </w:rPr>
      </w:pPr>
      <w:r>
        <w:rPr>
          <w:rFonts w:hint="eastAsia" w:cstheme="minorHAnsi"/>
          <w:sz w:val="21"/>
          <w:szCs w:val="21"/>
        </w:rPr>
        <w:t>上海驭胜信息技术有限公司</w:t>
      </w:r>
    </w:p>
    <w:p>
      <w:pPr>
        <w:ind w:firstLine="0" w:firstLineChars="0"/>
        <w:jc w:val="left"/>
        <w:rPr>
          <w:rFonts w:cstheme="minorHAnsi"/>
          <w:sz w:val="21"/>
          <w:szCs w:val="21"/>
        </w:rPr>
      </w:pPr>
      <w:r>
        <w:rPr>
          <w:rFonts w:hint="eastAsia" w:cstheme="minorHAnsi"/>
          <w:sz w:val="21"/>
          <w:szCs w:val="21"/>
        </w:rPr>
        <w:t>上海御盾信息科技有限公司</w:t>
      </w:r>
    </w:p>
    <w:p>
      <w:pPr>
        <w:ind w:firstLine="0" w:firstLineChars="0"/>
        <w:jc w:val="left"/>
        <w:rPr>
          <w:rFonts w:cstheme="minorHAnsi"/>
          <w:sz w:val="21"/>
          <w:szCs w:val="21"/>
        </w:rPr>
      </w:pPr>
      <w:r>
        <w:rPr>
          <w:rFonts w:hint="eastAsia" w:cstheme="minorHAnsi"/>
          <w:sz w:val="21"/>
          <w:szCs w:val="21"/>
        </w:rPr>
        <w:t>上海成蹊信息科技有限公司</w:t>
      </w:r>
    </w:p>
    <w:p>
      <w:pPr>
        <w:ind w:firstLine="0" w:firstLineChars="0"/>
        <w:jc w:val="left"/>
        <w:rPr>
          <w:rFonts w:cstheme="minorHAnsi"/>
          <w:sz w:val="21"/>
          <w:szCs w:val="21"/>
        </w:rPr>
      </w:pPr>
      <w:r>
        <w:rPr>
          <w:rFonts w:hint="eastAsia" w:cstheme="minorHAnsi"/>
          <w:sz w:val="21"/>
          <w:szCs w:val="21"/>
        </w:rPr>
        <w:t>杭州米络科技有限公司</w:t>
      </w:r>
    </w:p>
    <w:p>
      <w:pPr>
        <w:ind w:firstLine="0" w:firstLineChars="0"/>
        <w:jc w:val="left"/>
        <w:rPr>
          <w:rFonts w:cstheme="minorHAnsi"/>
          <w:sz w:val="21"/>
          <w:szCs w:val="21"/>
        </w:rPr>
      </w:pPr>
      <w:r>
        <w:rPr>
          <w:rFonts w:hint="eastAsia" w:cstheme="minorHAnsi"/>
          <w:sz w:val="21"/>
          <w:szCs w:val="21"/>
        </w:rPr>
        <w:t>北京小唱科技有限公司</w:t>
      </w:r>
    </w:p>
    <w:p>
      <w:pPr>
        <w:ind w:firstLine="0" w:firstLineChars="0"/>
        <w:jc w:val="left"/>
        <w:rPr>
          <w:rFonts w:cstheme="minorHAnsi"/>
          <w:sz w:val="21"/>
          <w:szCs w:val="21"/>
        </w:rPr>
      </w:pPr>
      <w:r>
        <w:rPr>
          <w:rFonts w:hint="eastAsia" w:cstheme="minorHAnsi"/>
          <w:sz w:val="21"/>
          <w:szCs w:val="21"/>
        </w:rPr>
        <w:t>北京和讯在线信息咨询服务有限公司</w:t>
      </w:r>
    </w:p>
    <w:p>
      <w:pPr>
        <w:ind w:firstLine="0" w:firstLineChars="0"/>
        <w:jc w:val="left"/>
        <w:rPr>
          <w:rFonts w:cstheme="minorHAnsi"/>
          <w:sz w:val="21"/>
          <w:szCs w:val="21"/>
        </w:rPr>
      </w:pPr>
      <w:r>
        <w:rPr>
          <w:rFonts w:hint="eastAsia" w:cstheme="minorHAnsi"/>
          <w:sz w:val="21"/>
          <w:szCs w:val="21"/>
        </w:rPr>
        <w:t>北京光宇在线科技有限责任公司</w:t>
      </w:r>
    </w:p>
    <w:p>
      <w:pPr>
        <w:ind w:firstLine="0" w:firstLineChars="0"/>
        <w:jc w:val="left"/>
        <w:rPr>
          <w:rFonts w:cstheme="minorHAnsi"/>
          <w:sz w:val="21"/>
          <w:szCs w:val="21"/>
        </w:rPr>
      </w:pPr>
      <w:r>
        <w:rPr>
          <w:rFonts w:hint="eastAsia" w:cstheme="minorHAnsi"/>
          <w:sz w:val="21"/>
          <w:szCs w:val="21"/>
        </w:rPr>
        <w:t>北京球秘科技有限公司</w:t>
      </w:r>
    </w:p>
    <w:p>
      <w:pPr>
        <w:ind w:firstLine="0" w:firstLineChars="0"/>
        <w:jc w:val="left"/>
        <w:rPr>
          <w:rFonts w:cstheme="minorHAnsi"/>
          <w:sz w:val="21"/>
          <w:szCs w:val="21"/>
        </w:rPr>
      </w:pPr>
      <w:r>
        <w:rPr>
          <w:rFonts w:hint="eastAsia" w:cstheme="minorHAnsi"/>
          <w:sz w:val="21"/>
          <w:szCs w:val="21"/>
        </w:rPr>
        <w:t>北京卓越晨星科技有限公司</w:t>
      </w:r>
    </w:p>
    <w:p>
      <w:pPr>
        <w:ind w:firstLine="0" w:firstLineChars="0"/>
        <w:jc w:val="left"/>
        <w:rPr>
          <w:rFonts w:cstheme="minorHAnsi"/>
          <w:sz w:val="21"/>
          <w:szCs w:val="21"/>
        </w:rPr>
      </w:pPr>
      <w:r>
        <w:rPr>
          <w:rFonts w:hint="eastAsia" w:cstheme="minorHAnsi"/>
          <w:sz w:val="21"/>
          <w:szCs w:val="21"/>
        </w:rPr>
        <w:t>北京白鹭世纪科技股份有限公司</w:t>
      </w:r>
    </w:p>
    <w:p>
      <w:pPr>
        <w:ind w:firstLine="0" w:firstLineChars="0"/>
        <w:jc w:val="left"/>
        <w:rPr>
          <w:rFonts w:cstheme="minorHAnsi"/>
          <w:sz w:val="21"/>
          <w:szCs w:val="21"/>
        </w:rPr>
      </w:pPr>
      <w:r>
        <w:rPr>
          <w:rFonts w:hint="eastAsia" w:cstheme="minorHAnsi"/>
          <w:sz w:val="21"/>
          <w:szCs w:val="21"/>
        </w:rPr>
        <w:t>北京邦得鼎盛科技有限公司</w:t>
      </w:r>
    </w:p>
    <w:p>
      <w:pPr>
        <w:ind w:firstLine="0" w:firstLineChars="0"/>
        <w:jc w:val="left"/>
        <w:rPr>
          <w:rFonts w:cstheme="minorHAnsi"/>
          <w:sz w:val="21"/>
          <w:szCs w:val="21"/>
        </w:rPr>
      </w:pPr>
      <w:r>
        <w:rPr>
          <w:rFonts w:hint="eastAsia" w:cstheme="minorHAnsi"/>
          <w:sz w:val="21"/>
          <w:szCs w:val="21"/>
        </w:rPr>
        <w:t>北京智启蓝墨信息技术有限公司</w:t>
      </w:r>
    </w:p>
    <w:p>
      <w:pPr>
        <w:ind w:firstLine="0" w:firstLineChars="0"/>
        <w:jc w:val="left"/>
        <w:rPr>
          <w:rFonts w:cstheme="minorHAnsi"/>
          <w:sz w:val="21"/>
          <w:szCs w:val="21"/>
        </w:rPr>
      </w:pPr>
      <w:r>
        <w:rPr>
          <w:rFonts w:hint="eastAsia" w:cstheme="minorHAnsi"/>
          <w:sz w:val="21"/>
          <w:szCs w:val="21"/>
        </w:rPr>
        <w:t>北京瓦力网络科技有限公司</w:t>
      </w:r>
    </w:p>
    <w:p>
      <w:pPr>
        <w:ind w:firstLine="0" w:firstLineChars="0"/>
        <w:jc w:val="left"/>
        <w:rPr>
          <w:rFonts w:cstheme="minorHAnsi"/>
          <w:sz w:val="21"/>
          <w:szCs w:val="21"/>
        </w:rPr>
      </w:pPr>
      <w:r>
        <w:rPr>
          <w:rFonts w:hint="eastAsia" w:cstheme="minorHAnsi"/>
          <w:sz w:val="21"/>
          <w:szCs w:val="21"/>
        </w:rPr>
        <w:t>北京文网亿联科技有限公司</w:t>
      </w:r>
    </w:p>
    <w:p>
      <w:pPr>
        <w:ind w:firstLine="0" w:firstLineChars="0"/>
        <w:jc w:val="left"/>
        <w:rPr>
          <w:rFonts w:cstheme="minorHAnsi"/>
          <w:sz w:val="21"/>
          <w:szCs w:val="21"/>
        </w:rPr>
      </w:pPr>
      <w:r>
        <w:rPr>
          <w:rFonts w:hint="eastAsia" w:cstheme="minorHAnsi"/>
          <w:sz w:val="21"/>
          <w:szCs w:val="21"/>
        </w:rPr>
        <w:t>北京中润互联信息技术有限公司</w:t>
      </w:r>
    </w:p>
    <w:p>
      <w:pPr>
        <w:ind w:firstLine="0" w:firstLineChars="0"/>
        <w:jc w:val="left"/>
        <w:rPr>
          <w:rFonts w:cstheme="minorHAnsi"/>
          <w:sz w:val="21"/>
          <w:szCs w:val="21"/>
        </w:rPr>
      </w:pPr>
      <w:r>
        <w:rPr>
          <w:rFonts w:hint="eastAsia" w:cstheme="minorHAnsi"/>
          <w:sz w:val="21"/>
          <w:szCs w:val="21"/>
        </w:rPr>
        <w:t>北京思享时光科技有限公司</w:t>
      </w:r>
    </w:p>
    <w:p>
      <w:pPr>
        <w:ind w:firstLine="0" w:firstLineChars="0"/>
        <w:jc w:val="left"/>
        <w:rPr>
          <w:rFonts w:cstheme="minorHAnsi"/>
          <w:sz w:val="21"/>
          <w:szCs w:val="21"/>
        </w:rPr>
      </w:pPr>
      <w:r>
        <w:rPr>
          <w:rFonts w:hint="eastAsia" w:cstheme="minorHAnsi"/>
          <w:sz w:val="21"/>
          <w:szCs w:val="21"/>
        </w:rPr>
        <w:t>盐城市鹤鸣亭传媒股份有限公司</w:t>
      </w:r>
    </w:p>
    <w:p>
      <w:pPr>
        <w:ind w:firstLine="0" w:firstLineChars="0"/>
        <w:jc w:val="left"/>
        <w:rPr>
          <w:rFonts w:cstheme="minorHAnsi"/>
          <w:sz w:val="21"/>
          <w:szCs w:val="21"/>
        </w:rPr>
      </w:pPr>
      <w:r>
        <w:rPr>
          <w:rFonts w:hint="eastAsia" w:cstheme="minorHAnsi"/>
          <w:sz w:val="21"/>
          <w:szCs w:val="21"/>
        </w:rPr>
        <w:t>常州大学常州信息工程学院</w:t>
      </w:r>
    </w:p>
    <w:p>
      <w:pPr>
        <w:ind w:firstLine="0" w:firstLineChars="0"/>
        <w:jc w:val="left"/>
        <w:rPr>
          <w:rFonts w:cstheme="minorHAnsi"/>
          <w:sz w:val="21"/>
          <w:szCs w:val="21"/>
        </w:rPr>
      </w:pPr>
      <w:r>
        <w:rPr>
          <w:rFonts w:hint="eastAsia" w:cstheme="minorHAnsi"/>
          <w:sz w:val="21"/>
          <w:szCs w:val="21"/>
        </w:rPr>
        <w:t>常州经开区今创集团</w:t>
      </w:r>
    </w:p>
    <w:p>
      <w:pPr>
        <w:ind w:firstLine="0" w:firstLineChars="0"/>
        <w:jc w:val="left"/>
        <w:rPr>
          <w:rFonts w:cstheme="minorHAnsi"/>
          <w:sz w:val="21"/>
          <w:szCs w:val="21"/>
        </w:rPr>
      </w:pPr>
      <w:r>
        <w:rPr>
          <w:rFonts w:hint="eastAsia" w:cstheme="minorHAnsi"/>
          <w:sz w:val="21"/>
          <w:szCs w:val="21"/>
        </w:rPr>
        <w:t>江苏翠起信息科技有限公司</w:t>
      </w:r>
    </w:p>
    <w:p>
      <w:pPr>
        <w:ind w:firstLine="0" w:firstLineChars="0"/>
        <w:jc w:val="left"/>
        <w:rPr>
          <w:rFonts w:cstheme="minorHAnsi"/>
          <w:sz w:val="21"/>
          <w:szCs w:val="21"/>
        </w:rPr>
      </w:pPr>
      <w:r>
        <w:rPr>
          <w:rFonts w:hint="eastAsia" w:cstheme="minorHAnsi"/>
          <w:sz w:val="21"/>
          <w:szCs w:val="21"/>
        </w:rPr>
        <w:t>四川安洵信息技术有限公司</w:t>
      </w:r>
    </w:p>
    <w:p>
      <w:pPr>
        <w:ind w:firstLine="0" w:firstLineChars="0"/>
        <w:jc w:val="left"/>
        <w:rPr>
          <w:rFonts w:cstheme="minorHAnsi"/>
          <w:sz w:val="21"/>
          <w:szCs w:val="21"/>
        </w:rPr>
      </w:pPr>
      <w:r>
        <w:rPr>
          <w:rFonts w:hint="eastAsia" w:cstheme="minorHAnsi"/>
          <w:sz w:val="21"/>
          <w:szCs w:val="21"/>
        </w:rPr>
        <w:t>四川麻辣社区网络传媒有限公司</w:t>
      </w:r>
    </w:p>
    <w:p>
      <w:pPr>
        <w:ind w:firstLine="0" w:firstLineChars="0"/>
        <w:jc w:val="left"/>
        <w:rPr>
          <w:rFonts w:cstheme="minorHAnsi"/>
          <w:sz w:val="21"/>
          <w:szCs w:val="21"/>
        </w:rPr>
      </w:pPr>
      <w:r>
        <w:rPr>
          <w:rFonts w:hint="eastAsia" w:cstheme="minorHAnsi"/>
          <w:sz w:val="21"/>
          <w:szCs w:val="21"/>
        </w:rPr>
        <w:t>成都思维世纪科技有限责任公司</w:t>
      </w:r>
    </w:p>
    <w:p>
      <w:pPr>
        <w:ind w:firstLine="0" w:firstLineChars="0"/>
        <w:jc w:val="left"/>
        <w:rPr>
          <w:rFonts w:cstheme="minorHAnsi"/>
          <w:sz w:val="21"/>
          <w:szCs w:val="21"/>
        </w:rPr>
      </w:pPr>
      <w:r>
        <w:rPr>
          <w:rFonts w:hint="eastAsia" w:cstheme="minorHAnsi"/>
          <w:sz w:val="21"/>
          <w:szCs w:val="21"/>
        </w:rPr>
        <w:t>北京智游网安科技有限公司</w:t>
      </w:r>
    </w:p>
    <w:p>
      <w:pPr>
        <w:ind w:firstLine="0" w:firstLineChars="0"/>
        <w:jc w:val="left"/>
        <w:rPr>
          <w:rFonts w:cstheme="minorHAnsi"/>
          <w:sz w:val="21"/>
          <w:szCs w:val="21"/>
        </w:rPr>
      </w:pPr>
      <w:r>
        <w:rPr>
          <w:rFonts w:hint="eastAsia" w:cstheme="minorHAnsi"/>
          <w:sz w:val="21"/>
          <w:szCs w:val="21"/>
        </w:rPr>
        <w:t>成都创信华通信息技术有限公司</w:t>
      </w:r>
    </w:p>
    <w:p>
      <w:pPr>
        <w:ind w:firstLine="0" w:firstLineChars="0"/>
        <w:jc w:val="left"/>
        <w:rPr>
          <w:rFonts w:cstheme="minorHAnsi"/>
          <w:sz w:val="21"/>
          <w:szCs w:val="21"/>
        </w:rPr>
      </w:pPr>
      <w:r>
        <w:rPr>
          <w:rFonts w:hint="eastAsia" w:cstheme="minorHAnsi"/>
          <w:sz w:val="21"/>
          <w:szCs w:val="21"/>
        </w:rPr>
        <w:t>成都西维数码科技有限公司</w:t>
      </w:r>
    </w:p>
    <w:p>
      <w:pPr>
        <w:ind w:firstLine="0" w:firstLineChars="0"/>
        <w:jc w:val="left"/>
        <w:rPr>
          <w:rFonts w:cstheme="minorHAnsi"/>
          <w:sz w:val="21"/>
          <w:szCs w:val="21"/>
        </w:rPr>
      </w:pPr>
      <w:r>
        <w:rPr>
          <w:rFonts w:hint="eastAsia" w:cstheme="minorHAnsi"/>
          <w:sz w:val="21"/>
          <w:szCs w:val="21"/>
        </w:rPr>
        <w:t>成都市锐信安信息安全技术有限公司</w:t>
      </w:r>
    </w:p>
    <w:p>
      <w:pPr>
        <w:ind w:firstLine="0" w:firstLineChars="0"/>
        <w:jc w:val="left"/>
        <w:rPr>
          <w:rFonts w:cstheme="minorHAnsi"/>
          <w:sz w:val="21"/>
          <w:szCs w:val="21"/>
        </w:rPr>
      </w:pPr>
      <w:r>
        <w:rPr>
          <w:rFonts w:hint="eastAsia" w:cstheme="minorHAnsi"/>
          <w:sz w:val="21"/>
          <w:szCs w:val="21"/>
        </w:rPr>
        <w:t>成都安美勤信息技术股份有限公司</w:t>
      </w:r>
    </w:p>
    <w:p>
      <w:pPr>
        <w:ind w:firstLine="0" w:firstLineChars="0"/>
        <w:jc w:val="left"/>
        <w:rPr>
          <w:rFonts w:cstheme="minorHAnsi"/>
          <w:sz w:val="21"/>
          <w:szCs w:val="21"/>
        </w:rPr>
      </w:pPr>
      <w:r>
        <w:rPr>
          <w:rFonts w:hint="eastAsia" w:cstheme="minorHAnsi"/>
          <w:sz w:val="21"/>
          <w:szCs w:val="21"/>
        </w:rPr>
        <w:t>成都吉胜科技有限责任公司</w:t>
      </w:r>
    </w:p>
    <w:p>
      <w:pPr>
        <w:ind w:firstLine="0" w:firstLineChars="0"/>
        <w:jc w:val="left"/>
        <w:rPr>
          <w:rFonts w:cstheme="minorHAnsi"/>
          <w:sz w:val="21"/>
          <w:szCs w:val="21"/>
        </w:rPr>
      </w:pPr>
      <w:r>
        <w:rPr>
          <w:rFonts w:hint="eastAsia" w:cstheme="minorHAnsi"/>
          <w:sz w:val="21"/>
          <w:szCs w:val="21"/>
        </w:rPr>
        <w:t>亚信科技（成都）有限公司</w:t>
      </w:r>
    </w:p>
    <w:p>
      <w:pPr>
        <w:ind w:firstLine="0" w:firstLineChars="0"/>
        <w:jc w:val="left"/>
        <w:rPr>
          <w:rFonts w:cstheme="minorHAnsi"/>
          <w:sz w:val="21"/>
          <w:szCs w:val="21"/>
        </w:rPr>
      </w:pPr>
      <w:r>
        <w:rPr>
          <w:rFonts w:hint="eastAsia" w:cstheme="minorHAnsi"/>
          <w:sz w:val="21"/>
          <w:szCs w:val="21"/>
        </w:rPr>
        <w:t>成都卫士通信息产业股份有限公司</w:t>
      </w:r>
    </w:p>
    <w:p>
      <w:pPr>
        <w:ind w:firstLine="0" w:firstLineChars="0"/>
        <w:jc w:val="left"/>
        <w:rPr>
          <w:rFonts w:cstheme="minorHAnsi"/>
          <w:sz w:val="21"/>
          <w:szCs w:val="21"/>
        </w:rPr>
      </w:pPr>
      <w:r>
        <w:rPr>
          <w:rFonts w:hint="eastAsia" w:cstheme="minorHAnsi"/>
          <w:sz w:val="21"/>
          <w:szCs w:val="21"/>
        </w:rPr>
        <w:t>内蒙古信元网络安全技术股份有限公司</w:t>
      </w:r>
    </w:p>
    <w:p>
      <w:pPr>
        <w:ind w:firstLine="0" w:firstLineChars="0"/>
        <w:jc w:val="left"/>
        <w:rPr>
          <w:rFonts w:cstheme="minorHAnsi"/>
          <w:sz w:val="21"/>
          <w:szCs w:val="21"/>
        </w:rPr>
      </w:pPr>
      <w:r>
        <w:rPr>
          <w:rFonts w:hint="eastAsia" w:cstheme="minorHAnsi"/>
          <w:sz w:val="21"/>
          <w:szCs w:val="21"/>
        </w:rPr>
        <w:t>黑龙江安信与诚科技开发有限公司</w:t>
      </w:r>
    </w:p>
    <w:p>
      <w:pPr>
        <w:ind w:firstLine="0" w:firstLineChars="0"/>
        <w:jc w:val="left"/>
        <w:rPr>
          <w:rFonts w:cstheme="minorHAnsi"/>
          <w:sz w:val="21"/>
          <w:szCs w:val="21"/>
        </w:rPr>
      </w:pPr>
      <w:r>
        <w:rPr>
          <w:rFonts w:hint="eastAsia" w:cstheme="minorHAnsi"/>
          <w:sz w:val="21"/>
          <w:szCs w:val="21"/>
        </w:rPr>
        <w:t>黑龙江亿林网络股份有限公司</w:t>
      </w:r>
    </w:p>
    <w:p>
      <w:pPr>
        <w:ind w:firstLine="0" w:firstLineChars="0"/>
        <w:jc w:val="left"/>
        <w:rPr>
          <w:rFonts w:cstheme="minorHAnsi"/>
          <w:sz w:val="21"/>
          <w:szCs w:val="21"/>
        </w:rPr>
      </w:pPr>
      <w:r>
        <w:rPr>
          <w:rFonts w:hint="eastAsia" w:cstheme="minorHAnsi"/>
          <w:sz w:val="21"/>
          <w:szCs w:val="21"/>
        </w:rPr>
        <w:t>哈尔滨安天科技集团股份有限公司</w:t>
      </w:r>
    </w:p>
    <w:p>
      <w:pPr>
        <w:ind w:firstLine="0" w:firstLineChars="0"/>
        <w:jc w:val="left"/>
        <w:rPr>
          <w:rFonts w:cstheme="minorHAnsi"/>
          <w:sz w:val="21"/>
          <w:szCs w:val="21"/>
        </w:rPr>
      </w:pPr>
      <w:r>
        <w:rPr>
          <w:rFonts w:hint="eastAsia" w:cstheme="minorHAnsi"/>
          <w:sz w:val="21"/>
          <w:szCs w:val="21"/>
        </w:rPr>
        <w:t>哈尔滨蓝易科技有限公司</w:t>
      </w:r>
    </w:p>
    <w:p>
      <w:pPr>
        <w:ind w:firstLine="0" w:firstLineChars="0"/>
        <w:jc w:val="left"/>
        <w:rPr>
          <w:rFonts w:cstheme="minorHAnsi"/>
          <w:sz w:val="21"/>
          <w:szCs w:val="21"/>
        </w:rPr>
      </w:pPr>
      <w:r>
        <w:rPr>
          <w:rFonts w:hint="eastAsia" w:cstheme="minorHAnsi"/>
          <w:sz w:val="21"/>
          <w:szCs w:val="21"/>
        </w:rPr>
        <w:t>哈尔滨创新远航科技有限公司</w:t>
      </w:r>
    </w:p>
    <w:p>
      <w:pPr>
        <w:ind w:firstLine="0" w:firstLineChars="0"/>
        <w:jc w:val="left"/>
        <w:rPr>
          <w:rFonts w:cstheme="minorHAnsi"/>
          <w:sz w:val="21"/>
          <w:szCs w:val="21"/>
        </w:rPr>
      </w:pPr>
      <w:r>
        <w:rPr>
          <w:rFonts w:hint="eastAsia" w:cstheme="minorHAnsi"/>
          <w:sz w:val="21"/>
          <w:szCs w:val="21"/>
        </w:rPr>
        <w:t>武汉市多比特信息科技有限公司</w:t>
      </w:r>
    </w:p>
    <w:p>
      <w:pPr>
        <w:ind w:firstLine="0" w:firstLineChars="0"/>
        <w:jc w:val="left"/>
        <w:rPr>
          <w:rFonts w:cstheme="minorHAnsi"/>
          <w:sz w:val="21"/>
          <w:szCs w:val="21"/>
        </w:rPr>
      </w:pPr>
      <w:r>
        <w:rPr>
          <w:rFonts w:hint="eastAsia" w:cstheme="minorHAnsi"/>
          <w:sz w:val="21"/>
          <w:szCs w:val="21"/>
        </w:rPr>
        <w:t>武汉楚天优游网络科技有限公司</w:t>
      </w:r>
    </w:p>
    <w:p>
      <w:pPr>
        <w:ind w:firstLine="0" w:firstLineChars="0"/>
        <w:jc w:val="left"/>
        <w:rPr>
          <w:rFonts w:cstheme="minorHAnsi"/>
          <w:sz w:val="21"/>
          <w:szCs w:val="21"/>
        </w:rPr>
      </w:pPr>
      <w:r>
        <w:rPr>
          <w:rFonts w:hint="eastAsia" w:cstheme="minorHAnsi"/>
          <w:sz w:val="21"/>
          <w:szCs w:val="21"/>
        </w:rPr>
        <w:t>湖北盛天网络技术股份有限公司</w:t>
      </w:r>
    </w:p>
    <w:p>
      <w:pPr>
        <w:ind w:firstLine="0" w:firstLineChars="0"/>
        <w:jc w:val="left"/>
        <w:rPr>
          <w:rFonts w:cstheme="minorHAnsi"/>
          <w:sz w:val="21"/>
          <w:szCs w:val="21"/>
        </w:rPr>
      </w:pPr>
      <w:r>
        <w:rPr>
          <w:rFonts w:hint="eastAsia" w:cstheme="minorHAnsi"/>
          <w:sz w:val="21"/>
          <w:szCs w:val="21"/>
        </w:rPr>
        <w:t>安域等保测评公司</w:t>
      </w:r>
    </w:p>
    <w:p>
      <w:pPr>
        <w:ind w:firstLine="0" w:firstLineChars="0"/>
        <w:jc w:val="left"/>
        <w:rPr>
          <w:rFonts w:cstheme="minorHAnsi"/>
          <w:sz w:val="21"/>
          <w:szCs w:val="21"/>
        </w:rPr>
      </w:pPr>
      <w:r>
        <w:rPr>
          <w:rFonts w:hint="eastAsia" w:cstheme="minorHAnsi"/>
          <w:sz w:val="21"/>
          <w:szCs w:val="21"/>
        </w:rPr>
        <w:t>贵阳金蜂星际网络科技有限公司</w:t>
      </w:r>
    </w:p>
    <w:p>
      <w:pPr>
        <w:ind w:firstLine="0" w:firstLineChars="0"/>
        <w:jc w:val="left"/>
        <w:rPr>
          <w:rFonts w:cstheme="minorHAnsi"/>
          <w:sz w:val="21"/>
          <w:szCs w:val="21"/>
        </w:rPr>
      </w:pPr>
      <w:r>
        <w:rPr>
          <w:rFonts w:hint="eastAsia" w:cstheme="minorHAnsi"/>
          <w:sz w:val="21"/>
          <w:szCs w:val="21"/>
        </w:rPr>
        <w:t>贵州盛世合元科技发展有限公司</w:t>
      </w:r>
    </w:p>
    <w:p>
      <w:pPr>
        <w:ind w:firstLine="0" w:firstLineChars="0"/>
        <w:jc w:val="left"/>
        <w:rPr>
          <w:rFonts w:cstheme="minorHAnsi"/>
          <w:sz w:val="21"/>
          <w:szCs w:val="21"/>
        </w:rPr>
      </w:pPr>
      <w:r>
        <w:rPr>
          <w:rFonts w:hint="eastAsia" w:cstheme="minorHAnsi"/>
          <w:sz w:val="21"/>
          <w:szCs w:val="21"/>
        </w:rPr>
        <w:t>贵州数博谷信息技术有限责任公司</w:t>
      </w:r>
    </w:p>
    <w:p>
      <w:pPr>
        <w:ind w:firstLine="0" w:firstLineChars="0"/>
        <w:jc w:val="left"/>
        <w:rPr>
          <w:rFonts w:cstheme="minorHAnsi"/>
          <w:sz w:val="21"/>
          <w:szCs w:val="21"/>
        </w:rPr>
      </w:pPr>
      <w:r>
        <w:rPr>
          <w:rFonts w:hint="eastAsia" w:cstheme="minorHAnsi"/>
          <w:sz w:val="21"/>
          <w:szCs w:val="21"/>
        </w:rPr>
        <w:t>贵阳宏图科技有限公司</w:t>
      </w:r>
    </w:p>
    <w:p>
      <w:pPr>
        <w:ind w:firstLine="0" w:firstLineChars="0"/>
        <w:jc w:val="left"/>
        <w:rPr>
          <w:rFonts w:cstheme="minorHAnsi"/>
          <w:sz w:val="21"/>
          <w:szCs w:val="21"/>
        </w:rPr>
      </w:pPr>
      <w:r>
        <w:rPr>
          <w:rFonts w:hint="eastAsia" w:cstheme="minorHAnsi"/>
          <w:sz w:val="21"/>
          <w:szCs w:val="21"/>
        </w:rPr>
        <w:t>大连海川云天信息科技有限公司</w:t>
      </w:r>
    </w:p>
    <w:p>
      <w:pPr>
        <w:ind w:firstLine="0" w:firstLineChars="0"/>
        <w:jc w:val="left"/>
        <w:rPr>
          <w:rFonts w:cstheme="minorHAnsi"/>
          <w:sz w:val="21"/>
          <w:szCs w:val="21"/>
        </w:rPr>
      </w:pPr>
      <w:r>
        <w:rPr>
          <w:rFonts w:hint="eastAsia" w:cstheme="minorHAnsi"/>
          <w:sz w:val="21"/>
          <w:szCs w:val="21"/>
        </w:rPr>
        <w:t>中冶葫芦岛有色金属集团有限公司</w:t>
      </w:r>
    </w:p>
    <w:p>
      <w:pPr>
        <w:ind w:firstLine="0" w:firstLineChars="0"/>
        <w:jc w:val="left"/>
        <w:rPr>
          <w:rFonts w:cstheme="minorHAnsi"/>
          <w:sz w:val="21"/>
          <w:szCs w:val="21"/>
        </w:rPr>
      </w:pPr>
      <w:r>
        <w:rPr>
          <w:rFonts w:hint="eastAsia" w:cstheme="minorHAnsi"/>
          <w:sz w:val="21"/>
          <w:szCs w:val="21"/>
        </w:rPr>
        <w:t>海城金航网络科技有限公司</w:t>
      </w:r>
    </w:p>
    <w:p>
      <w:pPr>
        <w:ind w:firstLine="0" w:firstLineChars="0"/>
        <w:jc w:val="left"/>
        <w:rPr>
          <w:rFonts w:cstheme="minorHAnsi"/>
          <w:sz w:val="21"/>
          <w:szCs w:val="21"/>
        </w:rPr>
      </w:pPr>
      <w:r>
        <w:rPr>
          <w:rFonts w:hint="eastAsia" w:cstheme="minorHAnsi"/>
          <w:sz w:val="21"/>
          <w:szCs w:val="21"/>
        </w:rPr>
        <w:t>浪潮创新科技股份有限公司</w:t>
      </w:r>
    </w:p>
    <w:p>
      <w:pPr>
        <w:ind w:firstLine="0" w:firstLineChars="0"/>
        <w:jc w:val="left"/>
        <w:rPr>
          <w:rFonts w:cstheme="minorHAnsi"/>
          <w:sz w:val="21"/>
          <w:szCs w:val="21"/>
        </w:rPr>
      </w:pPr>
      <w:r>
        <w:rPr>
          <w:rFonts w:hint="eastAsia" w:cstheme="minorHAnsi"/>
          <w:sz w:val="21"/>
          <w:szCs w:val="21"/>
        </w:rPr>
        <w:t>辽宁北方实验室有限公司</w:t>
      </w:r>
    </w:p>
    <w:p>
      <w:pPr>
        <w:ind w:firstLine="0" w:firstLineChars="0"/>
        <w:jc w:val="left"/>
        <w:rPr>
          <w:rFonts w:cstheme="minorHAnsi"/>
          <w:sz w:val="21"/>
          <w:szCs w:val="21"/>
        </w:rPr>
      </w:pPr>
      <w:r>
        <w:rPr>
          <w:rFonts w:hint="eastAsia" w:cstheme="minorHAnsi"/>
          <w:sz w:val="21"/>
          <w:szCs w:val="21"/>
        </w:rPr>
        <w:t>重庆智多信息发展有限公司</w:t>
      </w:r>
    </w:p>
    <w:p>
      <w:pPr>
        <w:ind w:firstLine="0" w:firstLineChars="0"/>
        <w:jc w:val="left"/>
        <w:rPr>
          <w:rFonts w:cstheme="minorHAnsi"/>
          <w:sz w:val="21"/>
          <w:szCs w:val="21"/>
        </w:rPr>
      </w:pPr>
      <w:r>
        <w:rPr>
          <w:rFonts w:hint="eastAsia" w:cstheme="minorHAnsi"/>
          <w:sz w:val="21"/>
          <w:szCs w:val="21"/>
        </w:rPr>
        <w:t>重庆跃动网络技术有限公司</w:t>
      </w:r>
    </w:p>
    <w:p>
      <w:pPr>
        <w:ind w:firstLine="0" w:firstLineChars="0"/>
        <w:jc w:val="left"/>
        <w:rPr>
          <w:rFonts w:cstheme="minorHAnsi"/>
          <w:sz w:val="21"/>
          <w:szCs w:val="21"/>
        </w:rPr>
      </w:pPr>
      <w:r>
        <w:rPr>
          <w:rFonts w:hint="eastAsia" w:cstheme="minorHAnsi"/>
          <w:sz w:val="21"/>
          <w:szCs w:val="21"/>
        </w:rPr>
        <w:t>重庆猪八戒网络有限公司</w:t>
      </w:r>
    </w:p>
    <w:p>
      <w:pPr>
        <w:ind w:firstLine="0" w:firstLineChars="0"/>
        <w:jc w:val="left"/>
        <w:rPr>
          <w:rFonts w:cstheme="minorHAnsi"/>
          <w:sz w:val="21"/>
          <w:szCs w:val="21"/>
        </w:rPr>
      </w:pPr>
      <w:r>
        <w:rPr>
          <w:rFonts w:hint="eastAsia" w:cstheme="minorHAnsi"/>
          <w:sz w:val="21"/>
          <w:szCs w:val="21"/>
        </w:rPr>
        <w:t>南省鼎信信息安全等级测评有限公司</w:t>
      </w:r>
    </w:p>
    <w:p>
      <w:pPr>
        <w:ind w:firstLine="0" w:firstLineChars="0"/>
        <w:jc w:val="left"/>
        <w:rPr>
          <w:rFonts w:cstheme="minorHAnsi"/>
          <w:sz w:val="21"/>
          <w:szCs w:val="21"/>
        </w:rPr>
      </w:pPr>
      <w:r>
        <w:rPr>
          <w:rFonts w:hint="eastAsia" w:cstheme="minorHAnsi"/>
          <w:sz w:val="21"/>
          <w:szCs w:val="21"/>
        </w:rPr>
        <w:t>上海云辰信息科技有限公司</w:t>
      </w:r>
    </w:p>
    <w:p>
      <w:pPr>
        <w:ind w:firstLine="0" w:firstLineChars="0"/>
        <w:jc w:val="left"/>
        <w:rPr>
          <w:rFonts w:cstheme="minorHAnsi"/>
          <w:sz w:val="21"/>
          <w:szCs w:val="21"/>
        </w:rPr>
      </w:pPr>
      <w:r>
        <w:rPr>
          <w:rFonts w:hint="eastAsia" w:cstheme="minorHAnsi"/>
          <w:sz w:val="21"/>
          <w:szCs w:val="21"/>
        </w:rPr>
        <w:t>珠海网博信息科技股份有限公司</w:t>
      </w:r>
    </w:p>
    <w:p>
      <w:pPr>
        <w:ind w:firstLine="0" w:firstLineChars="0"/>
        <w:jc w:val="left"/>
        <w:rPr>
          <w:rFonts w:cstheme="minorHAnsi"/>
          <w:sz w:val="21"/>
          <w:szCs w:val="21"/>
        </w:rPr>
      </w:pPr>
      <w:r>
        <w:rPr>
          <w:rFonts w:hint="eastAsia" w:cstheme="minorHAnsi"/>
          <w:sz w:val="21"/>
          <w:szCs w:val="21"/>
        </w:rPr>
        <w:t>江苏国瑞信安科技有限公司</w:t>
      </w:r>
    </w:p>
    <w:p>
      <w:pPr>
        <w:ind w:firstLine="0" w:firstLineChars="0"/>
        <w:jc w:val="left"/>
        <w:rPr>
          <w:rFonts w:cstheme="minorHAnsi"/>
          <w:sz w:val="21"/>
          <w:szCs w:val="21"/>
        </w:rPr>
      </w:pPr>
      <w:r>
        <w:rPr>
          <w:rFonts w:hint="eastAsia" w:cstheme="minorHAnsi"/>
          <w:sz w:val="21"/>
          <w:szCs w:val="21"/>
        </w:rPr>
        <w:t>浙江佰安信息科技有限公司</w:t>
      </w:r>
    </w:p>
    <w:p>
      <w:pPr>
        <w:ind w:firstLine="0" w:firstLineChars="0"/>
        <w:jc w:val="left"/>
        <w:rPr>
          <w:rFonts w:cstheme="minorHAnsi"/>
          <w:sz w:val="21"/>
          <w:szCs w:val="21"/>
        </w:rPr>
      </w:pPr>
      <w:r>
        <w:rPr>
          <w:rFonts w:hint="eastAsia" w:cstheme="minorHAnsi"/>
          <w:sz w:val="21"/>
          <w:szCs w:val="21"/>
        </w:rPr>
        <w:t>杭州世平信息科技有限公司</w:t>
      </w:r>
    </w:p>
    <w:p>
      <w:pPr>
        <w:ind w:firstLine="0" w:firstLineChars="0"/>
        <w:jc w:val="left"/>
        <w:rPr>
          <w:rFonts w:cstheme="minorHAnsi"/>
          <w:sz w:val="21"/>
          <w:szCs w:val="21"/>
        </w:rPr>
      </w:pPr>
      <w:r>
        <w:rPr>
          <w:rFonts w:hint="eastAsia" w:cstheme="minorHAnsi"/>
          <w:sz w:val="21"/>
          <w:szCs w:val="21"/>
        </w:rPr>
        <w:t>湖南红网新媒体集团有限公司</w:t>
      </w:r>
    </w:p>
    <w:p>
      <w:pPr>
        <w:ind w:firstLine="0" w:firstLineChars="0"/>
        <w:jc w:val="left"/>
        <w:rPr>
          <w:rFonts w:cstheme="minorHAnsi"/>
          <w:sz w:val="21"/>
          <w:szCs w:val="21"/>
        </w:rPr>
      </w:pPr>
      <w:r>
        <w:rPr>
          <w:rFonts w:hint="eastAsia" w:cstheme="minorHAnsi"/>
          <w:sz w:val="21"/>
          <w:szCs w:val="21"/>
        </w:rPr>
        <w:t>福建国科信息科技有限公司</w:t>
      </w:r>
    </w:p>
    <w:p>
      <w:pPr>
        <w:ind w:firstLine="0" w:firstLineChars="0"/>
        <w:jc w:val="left"/>
        <w:rPr>
          <w:rFonts w:cstheme="minorHAnsi"/>
          <w:sz w:val="21"/>
          <w:szCs w:val="21"/>
        </w:rPr>
      </w:pPr>
      <w:r>
        <w:rPr>
          <w:rFonts w:hint="eastAsia" w:cstheme="minorHAnsi"/>
          <w:sz w:val="21"/>
          <w:szCs w:val="21"/>
        </w:rPr>
        <w:t>福州物联网开放实验室有限公司</w:t>
      </w:r>
    </w:p>
    <w:p>
      <w:pPr>
        <w:ind w:firstLine="0" w:firstLineChars="0"/>
        <w:jc w:val="left"/>
        <w:rPr>
          <w:rFonts w:cstheme="minorHAnsi"/>
          <w:sz w:val="21"/>
          <w:szCs w:val="21"/>
        </w:rPr>
      </w:pPr>
      <w:r>
        <w:rPr>
          <w:rFonts w:hint="eastAsia" w:cstheme="minorHAnsi"/>
          <w:sz w:val="21"/>
          <w:szCs w:val="21"/>
        </w:rPr>
        <w:t>福州闽盾网络与信息安全测评技术有限公司</w:t>
      </w:r>
    </w:p>
    <w:p>
      <w:pPr>
        <w:ind w:firstLine="0" w:firstLineChars="0"/>
        <w:jc w:val="left"/>
        <w:rPr>
          <w:rFonts w:cstheme="minorHAnsi"/>
          <w:sz w:val="21"/>
          <w:szCs w:val="21"/>
        </w:rPr>
      </w:pPr>
      <w:r>
        <w:rPr>
          <w:rFonts w:hint="eastAsia" w:cstheme="minorHAnsi"/>
          <w:sz w:val="21"/>
          <w:szCs w:val="21"/>
        </w:rPr>
        <w:t>中科锐眼（天津）科技有限公司</w:t>
      </w:r>
    </w:p>
    <w:p>
      <w:pPr>
        <w:ind w:firstLine="0" w:firstLineChars="0"/>
        <w:jc w:val="left"/>
        <w:rPr>
          <w:rFonts w:cstheme="minorHAnsi"/>
          <w:sz w:val="21"/>
          <w:szCs w:val="21"/>
        </w:rPr>
      </w:pPr>
      <w:r>
        <w:rPr>
          <w:rFonts w:hint="eastAsia" w:cstheme="minorHAnsi"/>
          <w:sz w:val="21"/>
          <w:szCs w:val="21"/>
        </w:rPr>
        <w:t>清众鑫科技有限公司</w:t>
      </w:r>
    </w:p>
    <w:p>
      <w:pPr>
        <w:ind w:firstLine="0" w:firstLineChars="0"/>
        <w:jc w:val="left"/>
        <w:rPr>
          <w:rFonts w:cstheme="minorHAnsi"/>
          <w:sz w:val="21"/>
          <w:szCs w:val="21"/>
        </w:rPr>
      </w:pPr>
      <w:r>
        <w:rPr>
          <w:rFonts w:hint="eastAsia" w:cstheme="minorHAnsi"/>
          <w:sz w:val="21"/>
          <w:szCs w:val="21"/>
        </w:rPr>
        <w:t>大同市利伟科技有限公司</w:t>
      </w:r>
    </w:p>
    <w:p>
      <w:pPr>
        <w:ind w:firstLine="0" w:firstLineChars="0"/>
        <w:jc w:val="left"/>
        <w:rPr>
          <w:rFonts w:cstheme="minorHAnsi"/>
          <w:sz w:val="21"/>
          <w:szCs w:val="21"/>
        </w:rPr>
      </w:pPr>
      <w:r>
        <w:rPr>
          <w:rFonts w:hint="eastAsia" w:cstheme="minorHAnsi"/>
          <w:sz w:val="21"/>
          <w:szCs w:val="21"/>
        </w:rPr>
        <w:t>大同市华立科技有限责任公司</w:t>
      </w:r>
    </w:p>
    <w:p>
      <w:pPr>
        <w:ind w:firstLine="0" w:firstLineChars="0"/>
        <w:jc w:val="left"/>
        <w:rPr>
          <w:rFonts w:cstheme="minorHAnsi"/>
          <w:sz w:val="21"/>
          <w:szCs w:val="21"/>
        </w:rPr>
      </w:pPr>
      <w:r>
        <w:rPr>
          <w:rFonts w:hint="eastAsia" w:cstheme="minorHAnsi"/>
          <w:sz w:val="21"/>
          <w:szCs w:val="21"/>
        </w:rPr>
        <w:t>山西联创电子信息技术有限公司</w:t>
      </w:r>
    </w:p>
    <w:p>
      <w:pPr>
        <w:ind w:firstLine="0" w:firstLineChars="0"/>
        <w:jc w:val="left"/>
        <w:rPr>
          <w:rFonts w:cstheme="minorHAnsi"/>
          <w:sz w:val="21"/>
          <w:szCs w:val="21"/>
        </w:rPr>
      </w:pPr>
      <w:r>
        <w:rPr>
          <w:rFonts w:hint="eastAsia" w:cstheme="minorHAnsi"/>
          <w:sz w:val="21"/>
          <w:szCs w:val="21"/>
        </w:rPr>
        <w:t>山西晋城无烟煤矿业集团有限责任公司</w:t>
      </w:r>
    </w:p>
    <w:p>
      <w:pPr>
        <w:ind w:firstLine="0" w:firstLineChars="0"/>
        <w:jc w:val="left"/>
        <w:rPr>
          <w:rFonts w:cstheme="minorHAnsi"/>
          <w:sz w:val="21"/>
          <w:szCs w:val="21"/>
        </w:rPr>
      </w:pPr>
      <w:r>
        <w:rPr>
          <w:rFonts w:hint="eastAsia" w:cstheme="minorHAnsi"/>
          <w:sz w:val="21"/>
          <w:szCs w:val="21"/>
        </w:rPr>
        <w:t>山西兰花科技创业股份有限公司</w:t>
      </w:r>
    </w:p>
    <w:p>
      <w:pPr>
        <w:ind w:firstLine="0" w:firstLineChars="0"/>
        <w:jc w:val="left"/>
        <w:rPr>
          <w:rFonts w:cstheme="minorHAnsi"/>
          <w:sz w:val="21"/>
          <w:szCs w:val="21"/>
        </w:rPr>
      </w:pPr>
      <w:r>
        <w:rPr>
          <w:rFonts w:hint="eastAsia" w:cstheme="minorHAnsi"/>
          <w:sz w:val="21"/>
          <w:szCs w:val="21"/>
        </w:rPr>
        <w:t>晋城市天狐网络信息有限公司</w:t>
      </w:r>
    </w:p>
    <w:p>
      <w:pPr>
        <w:ind w:firstLine="0" w:firstLineChars="0"/>
        <w:jc w:val="left"/>
        <w:rPr>
          <w:rFonts w:cstheme="minorHAnsi"/>
          <w:sz w:val="21"/>
          <w:szCs w:val="21"/>
        </w:rPr>
      </w:pPr>
      <w:r>
        <w:rPr>
          <w:rFonts w:hint="eastAsia" w:cstheme="minorHAnsi"/>
          <w:sz w:val="21"/>
          <w:szCs w:val="21"/>
        </w:rPr>
        <w:t>中创慧安科技有限公司</w:t>
      </w:r>
    </w:p>
    <w:p>
      <w:pPr>
        <w:ind w:firstLine="0" w:firstLineChars="0"/>
        <w:jc w:val="left"/>
        <w:rPr>
          <w:rFonts w:cstheme="minorHAnsi"/>
          <w:sz w:val="21"/>
          <w:szCs w:val="21"/>
        </w:rPr>
      </w:pPr>
      <w:r>
        <w:rPr>
          <w:rFonts w:hint="eastAsia" w:cstheme="minorHAnsi"/>
          <w:sz w:val="21"/>
          <w:szCs w:val="21"/>
        </w:rPr>
        <w:t>晋信安科技有限公司</w:t>
      </w:r>
    </w:p>
    <w:p>
      <w:pPr>
        <w:ind w:firstLine="0" w:firstLineChars="0"/>
        <w:jc w:val="left"/>
        <w:rPr>
          <w:rFonts w:cstheme="minorHAnsi"/>
          <w:sz w:val="21"/>
          <w:szCs w:val="21"/>
        </w:rPr>
      </w:pPr>
      <w:r>
        <w:rPr>
          <w:rFonts w:hint="eastAsia" w:cstheme="minorHAnsi"/>
          <w:sz w:val="21"/>
          <w:szCs w:val="21"/>
        </w:rPr>
        <w:t>因弗美讯科技有限公司</w:t>
      </w:r>
    </w:p>
    <w:p>
      <w:pPr>
        <w:ind w:firstLine="0" w:firstLineChars="0"/>
        <w:jc w:val="left"/>
        <w:rPr>
          <w:rFonts w:cstheme="minorHAnsi"/>
          <w:sz w:val="21"/>
          <w:szCs w:val="21"/>
        </w:rPr>
      </w:pPr>
      <w:r>
        <w:rPr>
          <w:rFonts w:hint="eastAsia" w:cstheme="minorHAnsi"/>
          <w:sz w:val="21"/>
          <w:szCs w:val="21"/>
        </w:rPr>
        <w:t>上海交通大学党委宣传部</w:t>
      </w:r>
    </w:p>
    <w:p>
      <w:pPr>
        <w:ind w:firstLine="0" w:firstLineChars="0"/>
        <w:jc w:val="left"/>
        <w:rPr>
          <w:rFonts w:cstheme="minorHAnsi"/>
          <w:sz w:val="21"/>
          <w:szCs w:val="21"/>
        </w:rPr>
      </w:pPr>
      <w:r>
        <w:rPr>
          <w:rFonts w:hint="eastAsia" w:cstheme="minorHAnsi"/>
          <w:sz w:val="21"/>
          <w:szCs w:val="21"/>
        </w:rPr>
        <w:t>天津市教育委员会</w:t>
      </w:r>
    </w:p>
    <w:p>
      <w:pPr>
        <w:ind w:firstLine="0" w:firstLineChars="0"/>
        <w:jc w:val="left"/>
        <w:rPr>
          <w:rFonts w:cstheme="minorHAnsi"/>
          <w:sz w:val="21"/>
          <w:szCs w:val="21"/>
        </w:rPr>
      </w:pPr>
      <w:r>
        <w:rPr>
          <w:rFonts w:hint="eastAsia" w:cstheme="minorHAnsi"/>
          <w:sz w:val="21"/>
          <w:szCs w:val="21"/>
        </w:rPr>
        <w:t>宿迁市教育局</w:t>
      </w:r>
    </w:p>
    <w:p>
      <w:pPr>
        <w:ind w:firstLine="0" w:firstLineChars="0"/>
        <w:jc w:val="left"/>
        <w:rPr>
          <w:rFonts w:cstheme="minorHAnsi"/>
          <w:sz w:val="21"/>
          <w:szCs w:val="21"/>
        </w:rPr>
      </w:pPr>
      <w:r>
        <w:rPr>
          <w:rFonts w:hint="eastAsia" w:cstheme="minorHAnsi"/>
          <w:sz w:val="21"/>
          <w:szCs w:val="21"/>
        </w:rPr>
        <w:t>无锡市卫生健康委员会</w:t>
      </w:r>
    </w:p>
    <w:p>
      <w:pPr>
        <w:ind w:firstLine="0" w:firstLineChars="0"/>
        <w:jc w:val="left"/>
        <w:rPr>
          <w:rFonts w:cstheme="minorHAnsi"/>
          <w:sz w:val="21"/>
          <w:szCs w:val="21"/>
        </w:rPr>
      </w:pPr>
      <w:r>
        <w:rPr>
          <w:rFonts w:hint="eastAsia" w:cstheme="minorHAnsi"/>
          <w:sz w:val="21"/>
          <w:szCs w:val="21"/>
        </w:rPr>
        <w:t>内蒙古税务局</w:t>
      </w:r>
    </w:p>
    <w:p>
      <w:pPr>
        <w:ind w:firstLine="0" w:firstLineChars="0"/>
        <w:jc w:val="left"/>
        <w:rPr>
          <w:rFonts w:cstheme="minorHAnsi"/>
          <w:sz w:val="21"/>
          <w:szCs w:val="21"/>
        </w:rPr>
      </w:pPr>
      <w:r>
        <w:rPr>
          <w:rFonts w:hint="eastAsia" w:cstheme="minorHAnsi"/>
          <w:sz w:val="21"/>
          <w:szCs w:val="21"/>
        </w:rPr>
        <w:t>国家计算机网络应急技术处理协调中心上海分中心</w:t>
      </w:r>
    </w:p>
    <w:p>
      <w:pPr>
        <w:ind w:firstLine="0" w:firstLineChars="0"/>
        <w:jc w:val="left"/>
        <w:rPr>
          <w:rFonts w:cstheme="minorHAnsi"/>
          <w:sz w:val="21"/>
          <w:szCs w:val="21"/>
        </w:rPr>
      </w:pPr>
      <w:r>
        <w:rPr>
          <w:rFonts w:hint="eastAsia" w:cstheme="minorHAnsi"/>
          <w:sz w:val="21"/>
          <w:szCs w:val="21"/>
        </w:rPr>
        <w:t>上海市网络技术综合应用研究所</w:t>
      </w:r>
    </w:p>
    <w:p>
      <w:pPr>
        <w:ind w:firstLine="0" w:firstLineChars="0"/>
        <w:jc w:val="left"/>
        <w:rPr>
          <w:rFonts w:cstheme="minorHAnsi"/>
          <w:sz w:val="21"/>
          <w:szCs w:val="21"/>
        </w:rPr>
      </w:pPr>
      <w:r>
        <w:rPr>
          <w:rFonts w:hint="eastAsia" w:cstheme="minorHAnsi"/>
          <w:sz w:val="21"/>
          <w:szCs w:val="21"/>
        </w:rPr>
        <w:t>上海计算机软件技术开发中心</w:t>
      </w:r>
    </w:p>
    <w:p>
      <w:pPr>
        <w:ind w:firstLine="0" w:firstLineChars="0"/>
        <w:jc w:val="left"/>
        <w:rPr>
          <w:rFonts w:cstheme="minorHAnsi"/>
          <w:sz w:val="21"/>
          <w:szCs w:val="21"/>
        </w:rPr>
      </w:pPr>
      <w:r>
        <w:rPr>
          <w:rFonts w:hint="eastAsia" w:cstheme="minorHAnsi"/>
          <w:sz w:val="21"/>
          <w:szCs w:val="21"/>
        </w:rPr>
        <w:t>中国民航大学信息安全测评中心</w:t>
      </w:r>
    </w:p>
    <w:p>
      <w:pPr>
        <w:ind w:firstLine="0" w:firstLineChars="0"/>
        <w:jc w:val="left"/>
        <w:rPr>
          <w:rFonts w:cstheme="minorHAnsi"/>
          <w:sz w:val="21"/>
          <w:szCs w:val="21"/>
        </w:rPr>
      </w:pPr>
      <w:r>
        <w:rPr>
          <w:rFonts w:hint="eastAsia" w:cstheme="minorHAnsi"/>
          <w:sz w:val="21"/>
          <w:szCs w:val="21"/>
        </w:rPr>
        <w:t>广东警官学院</w:t>
      </w:r>
    </w:p>
    <w:p>
      <w:pPr>
        <w:ind w:firstLine="0" w:firstLineChars="0"/>
        <w:jc w:val="left"/>
        <w:rPr>
          <w:rFonts w:cstheme="minorHAnsi"/>
          <w:sz w:val="21"/>
          <w:szCs w:val="21"/>
        </w:rPr>
      </w:pPr>
      <w:r>
        <w:rPr>
          <w:rFonts w:hint="eastAsia" w:cstheme="minorHAnsi"/>
          <w:sz w:val="21"/>
          <w:szCs w:val="21"/>
        </w:rPr>
        <w:t>广东轻工业职业技术学院</w:t>
      </w:r>
    </w:p>
    <w:p>
      <w:pPr>
        <w:ind w:firstLine="0" w:firstLineChars="0"/>
        <w:jc w:val="left"/>
        <w:rPr>
          <w:rFonts w:cstheme="minorHAnsi"/>
          <w:sz w:val="21"/>
          <w:szCs w:val="21"/>
        </w:rPr>
      </w:pPr>
      <w:r>
        <w:rPr>
          <w:rFonts w:hint="eastAsia" w:cstheme="minorHAnsi"/>
          <w:sz w:val="21"/>
          <w:szCs w:val="21"/>
        </w:rPr>
        <w:t>广东金融学院</w:t>
      </w:r>
    </w:p>
    <w:p>
      <w:pPr>
        <w:ind w:firstLine="0" w:firstLineChars="0"/>
        <w:jc w:val="left"/>
        <w:rPr>
          <w:rFonts w:cstheme="minorHAnsi"/>
          <w:sz w:val="21"/>
          <w:szCs w:val="21"/>
        </w:rPr>
      </w:pPr>
      <w:r>
        <w:rPr>
          <w:rFonts w:hint="eastAsia" w:cstheme="minorHAnsi"/>
          <w:sz w:val="21"/>
          <w:szCs w:val="21"/>
        </w:rPr>
        <w:t>广州大学研究院</w:t>
      </w:r>
    </w:p>
    <w:p>
      <w:pPr>
        <w:ind w:firstLine="0" w:firstLineChars="0"/>
        <w:jc w:val="left"/>
        <w:rPr>
          <w:rFonts w:cstheme="minorHAnsi"/>
          <w:sz w:val="21"/>
          <w:szCs w:val="21"/>
        </w:rPr>
      </w:pPr>
      <w:r>
        <w:rPr>
          <w:rFonts w:hint="eastAsia" w:cstheme="minorHAnsi"/>
          <w:sz w:val="21"/>
          <w:szCs w:val="21"/>
        </w:rPr>
        <w:t>广州医科大学</w:t>
      </w:r>
    </w:p>
    <w:p>
      <w:pPr>
        <w:ind w:firstLine="0" w:firstLineChars="0"/>
        <w:jc w:val="left"/>
        <w:rPr>
          <w:rFonts w:cstheme="minorHAnsi"/>
          <w:sz w:val="21"/>
          <w:szCs w:val="21"/>
        </w:rPr>
      </w:pPr>
      <w:r>
        <w:rPr>
          <w:rFonts w:hint="eastAsia" w:cstheme="minorHAnsi"/>
          <w:sz w:val="21"/>
          <w:szCs w:val="21"/>
        </w:rPr>
        <w:t>广东药科大学</w:t>
      </w:r>
    </w:p>
    <w:p>
      <w:pPr>
        <w:ind w:firstLine="0" w:firstLineChars="0"/>
        <w:jc w:val="left"/>
        <w:rPr>
          <w:rFonts w:cstheme="minorHAnsi"/>
          <w:sz w:val="21"/>
          <w:szCs w:val="21"/>
        </w:rPr>
      </w:pPr>
      <w:r>
        <w:rPr>
          <w:rFonts w:hint="eastAsia" w:cstheme="minorHAnsi"/>
          <w:sz w:val="21"/>
          <w:szCs w:val="21"/>
        </w:rPr>
        <w:t>广州大学</w:t>
      </w:r>
    </w:p>
    <w:p>
      <w:pPr>
        <w:ind w:firstLine="0" w:firstLineChars="0"/>
        <w:jc w:val="left"/>
        <w:rPr>
          <w:rFonts w:cstheme="minorHAnsi"/>
          <w:sz w:val="21"/>
          <w:szCs w:val="21"/>
        </w:rPr>
      </w:pPr>
      <w:r>
        <w:rPr>
          <w:rFonts w:hint="eastAsia" w:cstheme="minorHAnsi"/>
          <w:sz w:val="21"/>
          <w:szCs w:val="21"/>
        </w:rPr>
        <w:t>江苏科技大学</w:t>
      </w:r>
    </w:p>
    <w:p>
      <w:pPr>
        <w:ind w:firstLine="0" w:firstLineChars="0"/>
        <w:jc w:val="left"/>
        <w:rPr>
          <w:rFonts w:cstheme="minorHAnsi"/>
          <w:sz w:val="21"/>
          <w:szCs w:val="21"/>
        </w:rPr>
      </w:pPr>
      <w:r>
        <w:rPr>
          <w:rFonts w:hint="eastAsia" w:cstheme="minorHAnsi"/>
          <w:sz w:val="21"/>
          <w:szCs w:val="21"/>
        </w:rPr>
        <w:t>江苏大学</w:t>
      </w:r>
    </w:p>
    <w:p>
      <w:pPr>
        <w:ind w:firstLine="0" w:firstLineChars="0"/>
        <w:jc w:val="left"/>
        <w:rPr>
          <w:rFonts w:cstheme="minorHAnsi"/>
          <w:sz w:val="21"/>
          <w:szCs w:val="21"/>
        </w:rPr>
      </w:pPr>
      <w:r>
        <w:rPr>
          <w:rFonts w:hint="eastAsia" w:cstheme="minorHAnsi"/>
          <w:sz w:val="21"/>
          <w:szCs w:val="21"/>
        </w:rPr>
        <w:t>宿迁学院</w:t>
      </w:r>
    </w:p>
    <w:p>
      <w:pPr>
        <w:ind w:firstLine="0" w:firstLineChars="0"/>
        <w:jc w:val="left"/>
        <w:rPr>
          <w:rFonts w:cstheme="minorHAnsi"/>
          <w:sz w:val="21"/>
          <w:szCs w:val="21"/>
        </w:rPr>
      </w:pPr>
      <w:r>
        <w:rPr>
          <w:rFonts w:hint="eastAsia" w:cstheme="minorHAnsi"/>
          <w:sz w:val="21"/>
          <w:szCs w:val="21"/>
        </w:rPr>
        <w:t>江苏省宿迁中学</w:t>
      </w:r>
    </w:p>
    <w:p>
      <w:pPr>
        <w:ind w:firstLine="0" w:firstLineChars="0"/>
        <w:jc w:val="left"/>
        <w:rPr>
          <w:rFonts w:cstheme="minorHAnsi"/>
          <w:sz w:val="21"/>
          <w:szCs w:val="21"/>
        </w:rPr>
      </w:pPr>
      <w:r>
        <w:rPr>
          <w:rFonts w:hint="eastAsia" w:cstheme="minorHAnsi"/>
          <w:sz w:val="21"/>
          <w:szCs w:val="21"/>
        </w:rPr>
        <w:t>建湖高级中学</w:t>
      </w:r>
    </w:p>
    <w:p>
      <w:pPr>
        <w:ind w:firstLine="0" w:firstLineChars="0"/>
        <w:jc w:val="left"/>
        <w:rPr>
          <w:rFonts w:cstheme="minorHAnsi"/>
          <w:sz w:val="21"/>
          <w:szCs w:val="21"/>
        </w:rPr>
      </w:pPr>
      <w:r>
        <w:rPr>
          <w:rFonts w:hint="eastAsia" w:cstheme="minorHAnsi"/>
          <w:sz w:val="21"/>
          <w:szCs w:val="21"/>
        </w:rPr>
        <w:t>建湖县第二中学</w:t>
      </w:r>
    </w:p>
    <w:p>
      <w:pPr>
        <w:ind w:firstLine="0" w:firstLineChars="0"/>
        <w:jc w:val="left"/>
        <w:rPr>
          <w:rFonts w:cstheme="minorHAnsi"/>
          <w:sz w:val="21"/>
          <w:szCs w:val="21"/>
        </w:rPr>
      </w:pPr>
      <w:r>
        <w:rPr>
          <w:rFonts w:hint="eastAsia" w:cstheme="minorHAnsi"/>
          <w:sz w:val="21"/>
          <w:szCs w:val="21"/>
        </w:rPr>
        <w:t>西华大学</w:t>
      </w:r>
    </w:p>
    <w:p>
      <w:pPr>
        <w:ind w:firstLine="0" w:firstLineChars="0"/>
        <w:jc w:val="left"/>
        <w:rPr>
          <w:rFonts w:cstheme="minorHAnsi"/>
          <w:sz w:val="21"/>
          <w:szCs w:val="21"/>
        </w:rPr>
      </w:pPr>
      <w:r>
        <w:rPr>
          <w:rFonts w:hint="eastAsia" w:cstheme="minorHAnsi"/>
          <w:sz w:val="21"/>
          <w:szCs w:val="21"/>
        </w:rPr>
        <w:t>吉利学院</w:t>
      </w:r>
    </w:p>
    <w:p>
      <w:pPr>
        <w:ind w:firstLine="0" w:firstLineChars="0"/>
        <w:jc w:val="left"/>
        <w:rPr>
          <w:rFonts w:cstheme="minorHAnsi"/>
          <w:sz w:val="21"/>
          <w:szCs w:val="21"/>
        </w:rPr>
      </w:pPr>
      <w:r>
        <w:rPr>
          <w:rFonts w:hint="eastAsia" w:cstheme="minorHAnsi"/>
          <w:sz w:val="21"/>
          <w:szCs w:val="21"/>
        </w:rPr>
        <w:t>电子科技大学成都学院</w:t>
      </w:r>
    </w:p>
    <w:p>
      <w:pPr>
        <w:ind w:firstLine="0" w:firstLineChars="0"/>
        <w:jc w:val="left"/>
        <w:rPr>
          <w:rFonts w:cstheme="minorHAnsi"/>
          <w:sz w:val="21"/>
          <w:szCs w:val="21"/>
        </w:rPr>
      </w:pPr>
      <w:r>
        <w:rPr>
          <w:rFonts w:hint="eastAsia" w:cstheme="minorHAnsi"/>
          <w:sz w:val="21"/>
          <w:szCs w:val="21"/>
        </w:rPr>
        <w:t>普宁职业技术学校</w:t>
      </w:r>
    </w:p>
    <w:p>
      <w:pPr>
        <w:ind w:firstLine="0" w:firstLineChars="0"/>
        <w:jc w:val="left"/>
        <w:rPr>
          <w:rFonts w:cstheme="minorHAnsi"/>
          <w:sz w:val="21"/>
          <w:szCs w:val="21"/>
        </w:rPr>
      </w:pPr>
      <w:r>
        <w:rPr>
          <w:rFonts w:hint="eastAsia" w:cstheme="minorHAnsi"/>
          <w:sz w:val="21"/>
          <w:szCs w:val="21"/>
        </w:rPr>
        <w:t>揭阳职业技术学院</w:t>
      </w:r>
    </w:p>
    <w:p>
      <w:pPr>
        <w:ind w:firstLine="0" w:firstLineChars="0"/>
        <w:jc w:val="left"/>
        <w:rPr>
          <w:rFonts w:cstheme="minorHAnsi"/>
          <w:sz w:val="21"/>
          <w:szCs w:val="21"/>
        </w:rPr>
      </w:pPr>
      <w:r>
        <w:rPr>
          <w:rFonts w:hint="eastAsia" w:cstheme="minorHAnsi"/>
          <w:sz w:val="21"/>
          <w:szCs w:val="21"/>
        </w:rPr>
        <w:t>潮汕职业技术学院</w:t>
      </w:r>
    </w:p>
    <w:p>
      <w:pPr>
        <w:ind w:firstLine="0" w:firstLineChars="0"/>
        <w:jc w:val="left"/>
        <w:rPr>
          <w:rFonts w:cstheme="minorHAnsi"/>
          <w:sz w:val="21"/>
          <w:szCs w:val="21"/>
        </w:rPr>
      </w:pPr>
      <w:r>
        <w:rPr>
          <w:rFonts w:hint="eastAsia" w:cstheme="minorHAnsi"/>
          <w:sz w:val="21"/>
          <w:szCs w:val="21"/>
        </w:rPr>
        <w:t>中国电信广州分公司</w:t>
      </w:r>
    </w:p>
    <w:p>
      <w:pPr>
        <w:ind w:firstLine="0" w:firstLineChars="0"/>
        <w:jc w:val="left"/>
        <w:rPr>
          <w:rFonts w:cstheme="minorHAnsi"/>
          <w:sz w:val="21"/>
          <w:szCs w:val="21"/>
        </w:rPr>
      </w:pPr>
      <w:r>
        <w:rPr>
          <w:rFonts w:hint="eastAsia" w:cstheme="minorHAnsi"/>
          <w:sz w:val="21"/>
          <w:szCs w:val="21"/>
        </w:rPr>
        <w:t>中国移动广东广州分公司</w:t>
      </w:r>
    </w:p>
    <w:p>
      <w:pPr>
        <w:ind w:firstLine="0" w:firstLineChars="0"/>
        <w:jc w:val="left"/>
        <w:rPr>
          <w:rFonts w:cstheme="minorHAnsi"/>
          <w:sz w:val="21"/>
          <w:szCs w:val="21"/>
        </w:rPr>
      </w:pPr>
      <w:r>
        <w:rPr>
          <w:rFonts w:hint="eastAsia" w:cstheme="minorHAnsi"/>
          <w:sz w:val="21"/>
          <w:szCs w:val="21"/>
        </w:rPr>
        <w:t>中国联通广州市分公司</w:t>
      </w:r>
    </w:p>
    <w:p>
      <w:pPr>
        <w:ind w:firstLine="0" w:firstLineChars="0"/>
        <w:jc w:val="left"/>
        <w:rPr>
          <w:rFonts w:cstheme="minorHAnsi"/>
          <w:sz w:val="21"/>
          <w:szCs w:val="21"/>
        </w:rPr>
      </w:pPr>
      <w:r>
        <w:rPr>
          <w:rFonts w:hint="eastAsia" w:cstheme="minorHAnsi"/>
          <w:sz w:val="21"/>
          <w:szCs w:val="21"/>
        </w:rPr>
        <w:t>中国电信股份有限公司揭阳分公司</w:t>
      </w:r>
    </w:p>
    <w:p>
      <w:pPr>
        <w:ind w:firstLine="0" w:firstLineChars="0"/>
        <w:jc w:val="left"/>
        <w:rPr>
          <w:rFonts w:cstheme="minorHAnsi"/>
          <w:sz w:val="21"/>
          <w:szCs w:val="21"/>
        </w:rPr>
      </w:pPr>
      <w:r>
        <w:rPr>
          <w:rFonts w:hint="eastAsia" w:cstheme="minorHAnsi"/>
          <w:sz w:val="21"/>
          <w:szCs w:val="21"/>
        </w:rPr>
        <w:t>中国移动通信集团广东有限公司揭阳分公司</w:t>
      </w:r>
    </w:p>
    <w:p>
      <w:pPr>
        <w:ind w:firstLine="0" w:firstLineChars="0"/>
        <w:jc w:val="left"/>
        <w:rPr>
          <w:rFonts w:cstheme="minorHAnsi"/>
          <w:sz w:val="21"/>
          <w:szCs w:val="21"/>
        </w:rPr>
      </w:pPr>
      <w:r>
        <w:rPr>
          <w:rFonts w:hint="eastAsia" w:cstheme="minorHAnsi"/>
          <w:sz w:val="21"/>
          <w:szCs w:val="21"/>
        </w:rPr>
        <w:t>中国联合网络通信有限公司揭阳分公司</w:t>
      </w:r>
    </w:p>
    <w:p>
      <w:pPr>
        <w:ind w:firstLine="0" w:firstLineChars="0"/>
        <w:jc w:val="left"/>
        <w:rPr>
          <w:rFonts w:cstheme="minorHAnsi"/>
          <w:sz w:val="21"/>
          <w:szCs w:val="21"/>
        </w:rPr>
      </w:pPr>
      <w:r>
        <w:rPr>
          <w:rFonts w:hint="eastAsia" w:cstheme="minorHAnsi"/>
          <w:sz w:val="21"/>
          <w:szCs w:val="21"/>
        </w:rPr>
        <w:t>中国联通郑州分公司</w:t>
      </w:r>
    </w:p>
    <w:p>
      <w:pPr>
        <w:ind w:firstLine="0" w:firstLineChars="0"/>
        <w:jc w:val="left"/>
        <w:rPr>
          <w:rFonts w:cstheme="minorHAnsi"/>
          <w:sz w:val="21"/>
          <w:szCs w:val="21"/>
        </w:rPr>
      </w:pPr>
      <w:r>
        <w:rPr>
          <w:rFonts w:hint="eastAsia" w:cstheme="minorHAnsi"/>
          <w:sz w:val="21"/>
          <w:szCs w:val="21"/>
        </w:rPr>
        <w:t>无锡移动</w:t>
      </w:r>
    </w:p>
    <w:p>
      <w:pPr>
        <w:ind w:firstLine="0" w:firstLineChars="0"/>
        <w:jc w:val="left"/>
        <w:rPr>
          <w:rFonts w:cstheme="minorHAnsi"/>
          <w:sz w:val="21"/>
          <w:szCs w:val="21"/>
        </w:rPr>
      </w:pPr>
      <w:r>
        <w:rPr>
          <w:rFonts w:hint="eastAsia" w:cstheme="minorHAnsi"/>
          <w:sz w:val="21"/>
          <w:szCs w:val="21"/>
        </w:rPr>
        <w:t>宿迁移动</w:t>
      </w:r>
    </w:p>
    <w:p>
      <w:pPr>
        <w:ind w:firstLine="0" w:firstLineChars="0"/>
        <w:jc w:val="left"/>
        <w:rPr>
          <w:rFonts w:cstheme="minorHAnsi"/>
          <w:sz w:val="21"/>
          <w:szCs w:val="21"/>
        </w:rPr>
      </w:pPr>
      <w:r>
        <w:rPr>
          <w:rFonts w:hint="eastAsia" w:cstheme="minorHAnsi"/>
          <w:sz w:val="21"/>
          <w:szCs w:val="21"/>
        </w:rPr>
        <w:t>宿迁电信</w:t>
      </w:r>
    </w:p>
    <w:p>
      <w:pPr>
        <w:ind w:firstLine="0" w:firstLineChars="0"/>
        <w:jc w:val="left"/>
        <w:rPr>
          <w:rFonts w:cstheme="minorHAnsi"/>
          <w:sz w:val="21"/>
          <w:szCs w:val="21"/>
        </w:rPr>
      </w:pPr>
      <w:r>
        <w:rPr>
          <w:rFonts w:hint="eastAsia" w:cstheme="minorHAnsi"/>
          <w:sz w:val="21"/>
          <w:szCs w:val="21"/>
        </w:rPr>
        <w:t>广东电网公司</w:t>
      </w:r>
    </w:p>
    <w:p>
      <w:pPr>
        <w:ind w:firstLine="0" w:firstLineChars="0"/>
        <w:jc w:val="left"/>
        <w:rPr>
          <w:rFonts w:cstheme="minorHAnsi"/>
          <w:sz w:val="21"/>
          <w:szCs w:val="21"/>
        </w:rPr>
      </w:pPr>
      <w:r>
        <w:rPr>
          <w:rFonts w:hint="eastAsia" w:cstheme="minorHAnsi"/>
          <w:sz w:val="21"/>
          <w:szCs w:val="21"/>
        </w:rPr>
        <w:t>广州供电局有限公司</w:t>
      </w:r>
    </w:p>
    <w:p>
      <w:pPr>
        <w:ind w:firstLine="0" w:firstLineChars="0"/>
        <w:jc w:val="left"/>
        <w:rPr>
          <w:rFonts w:cstheme="minorHAnsi"/>
          <w:sz w:val="21"/>
          <w:szCs w:val="21"/>
        </w:rPr>
      </w:pPr>
      <w:r>
        <w:rPr>
          <w:rFonts w:hint="eastAsia" w:cstheme="minorHAnsi"/>
          <w:sz w:val="21"/>
          <w:szCs w:val="21"/>
        </w:rPr>
        <w:t>内蒙古电力集团公司</w:t>
      </w:r>
    </w:p>
    <w:p>
      <w:pPr>
        <w:ind w:firstLine="0" w:firstLineChars="0"/>
        <w:jc w:val="left"/>
        <w:rPr>
          <w:rFonts w:cstheme="minorHAnsi"/>
          <w:sz w:val="21"/>
          <w:szCs w:val="21"/>
        </w:rPr>
      </w:pPr>
      <w:r>
        <w:rPr>
          <w:rFonts w:hint="eastAsia" w:cstheme="minorHAnsi"/>
          <w:sz w:val="21"/>
          <w:szCs w:val="21"/>
        </w:rPr>
        <w:t>中国人民银行宿迁分行</w:t>
      </w:r>
    </w:p>
    <w:p>
      <w:pPr>
        <w:ind w:firstLine="0" w:firstLineChars="0"/>
        <w:jc w:val="left"/>
        <w:rPr>
          <w:rFonts w:cstheme="minorHAnsi"/>
          <w:sz w:val="21"/>
          <w:szCs w:val="21"/>
        </w:rPr>
      </w:pPr>
      <w:r>
        <w:rPr>
          <w:rFonts w:hint="eastAsia" w:cstheme="minorHAnsi"/>
          <w:sz w:val="21"/>
          <w:szCs w:val="21"/>
        </w:rPr>
        <w:t>云南曲靖交通集团有限公司</w:t>
      </w:r>
    </w:p>
    <w:p>
      <w:pPr>
        <w:ind w:firstLine="0" w:firstLineChars="0"/>
        <w:jc w:val="left"/>
        <w:rPr>
          <w:rFonts w:cstheme="minorHAnsi"/>
          <w:sz w:val="21"/>
          <w:szCs w:val="21"/>
        </w:rPr>
      </w:pPr>
      <w:r>
        <w:rPr>
          <w:rFonts w:hint="eastAsia" w:cstheme="minorHAnsi"/>
          <w:sz w:val="21"/>
          <w:szCs w:val="21"/>
        </w:rPr>
        <w:t>中国铁路昆明局集团有限公司曲靖站</w:t>
      </w:r>
    </w:p>
    <w:p>
      <w:pPr>
        <w:ind w:firstLine="0" w:firstLineChars="0"/>
        <w:jc w:val="left"/>
        <w:rPr>
          <w:rFonts w:cstheme="minorHAnsi"/>
          <w:sz w:val="21"/>
          <w:szCs w:val="21"/>
        </w:rPr>
      </w:pPr>
      <w:r>
        <w:rPr>
          <w:rFonts w:hint="eastAsia" w:cstheme="minorHAnsi"/>
          <w:sz w:val="21"/>
          <w:szCs w:val="21"/>
        </w:rPr>
        <w:t>中国铁路昆明局集团有限公司曲靖北站</w:t>
      </w:r>
    </w:p>
    <w:p>
      <w:pPr>
        <w:ind w:firstLine="0" w:firstLineChars="0"/>
        <w:jc w:val="left"/>
        <w:rPr>
          <w:rFonts w:cstheme="minorHAnsi"/>
          <w:sz w:val="21"/>
          <w:szCs w:val="21"/>
        </w:rPr>
      </w:pPr>
      <w:r>
        <w:rPr>
          <w:rFonts w:hint="eastAsia" w:cstheme="minorHAnsi"/>
          <w:sz w:val="21"/>
          <w:szCs w:val="21"/>
        </w:rPr>
        <w:t>内蒙古公路交通投资发展有限公司</w:t>
      </w:r>
    </w:p>
    <w:p>
      <w:pPr>
        <w:ind w:firstLine="0" w:firstLineChars="0"/>
        <w:jc w:val="left"/>
        <w:rPr>
          <w:rFonts w:cstheme="minorHAnsi"/>
          <w:sz w:val="21"/>
          <w:szCs w:val="21"/>
        </w:rPr>
      </w:pPr>
      <w:r>
        <w:rPr>
          <w:rFonts w:hint="eastAsia" w:cstheme="minorHAnsi"/>
          <w:sz w:val="21"/>
          <w:szCs w:val="21"/>
        </w:rPr>
        <w:t>广州地铁集团有限公司</w:t>
      </w:r>
    </w:p>
    <w:p>
      <w:pPr>
        <w:ind w:firstLine="0" w:firstLineChars="0"/>
        <w:jc w:val="left"/>
        <w:rPr>
          <w:rFonts w:cstheme="minorHAnsi"/>
          <w:sz w:val="21"/>
          <w:szCs w:val="21"/>
        </w:rPr>
      </w:pPr>
      <w:r>
        <w:rPr>
          <w:rFonts w:hint="eastAsia" w:cstheme="minorHAnsi"/>
          <w:sz w:val="21"/>
          <w:szCs w:val="21"/>
        </w:rPr>
        <w:t>广州市公共交通集团有限公司</w:t>
      </w:r>
    </w:p>
    <w:p>
      <w:pPr>
        <w:ind w:firstLine="0" w:firstLineChars="0"/>
        <w:jc w:val="left"/>
        <w:rPr>
          <w:rFonts w:cstheme="minorHAnsi"/>
          <w:sz w:val="21"/>
          <w:szCs w:val="21"/>
        </w:rPr>
      </w:pPr>
      <w:r>
        <w:rPr>
          <w:rFonts w:hint="eastAsia" w:cstheme="minorHAnsi"/>
          <w:sz w:val="21"/>
          <w:szCs w:val="21"/>
        </w:rPr>
        <w:t>广州港集团有限公司</w:t>
      </w:r>
    </w:p>
    <w:p>
      <w:pPr>
        <w:ind w:firstLine="0" w:firstLineChars="0"/>
        <w:jc w:val="left"/>
        <w:rPr>
          <w:rFonts w:cstheme="minorHAnsi"/>
          <w:sz w:val="21"/>
          <w:szCs w:val="21"/>
        </w:rPr>
      </w:pPr>
      <w:r>
        <w:rPr>
          <w:rFonts w:hint="eastAsia" w:cstheme="minorHAnsi"/>
          <w:sz w:val="21"/>
          <w:szCs w:val="21"/>
        </w:rPr>
        <w:t>广汽集团</w:t>
      </w:r>
    </w:p>
    <w:p>
      <w:pPr>
        <w:ind w:firstLine="0" w:firstLineChars="0"/>
        <w:jc w:val="left"/>
        <w:rPr>
          <w:rFonts w:cstheme="minorHAnsi"/>
          <w:sz w:val="21"/>
          <w:szCs w:val="21"/>
        </w:rPr>
      </w:pPr>
      <w:r>
        <w:rPr>
          <w:rFonts w:hint="eastAsia" w:cstheme="minorHAnsi"/>
          <w:sz w:val="21"/>
          <w:szCs w:val="21"/>
        </w:rPr>
        <w:t>广州燃气集团</w:t>
      </w:r>
    </w:p>
    <w:p>
      <w:pPr>
        <w:ind w:firstLine="0" w:firstLineChars="0"/>
        <w:jc w:val="left"/>
        <w:rPr>
          <w:rFonts w:cstheme="minorHAnsi"/>
          <w:sz w:val="21"/>
          <w:szCs w:val="21"/>
        </w:rPr>
      </w:pPr>
      <w:r>
        <w:rPr>
          <w:rFonts w:hint="eastAsia" w:cstheme="minorHAnsi"/>
          <w:sz w:val="21"/>
          <w:szCs w:val="21"/>
        </w:rPr>
        <w:t>广州石化</w:t>
      </w:r>
    </w:p>
    <w:p>
      <w:pPr>
        <w:ind w:firstLine="0" w:firstLineChars="0"/>
        <w:jc w:val="left"/>
        <w:rPr>
          <w:rFonts w:cstheme="minorHAnsi"/>
          <w:sz w:val="21"/>
          <w:szCs w:val="21"/>
        </w:rPr>
      </w:pPr>
      <w:r>
        <w:rPr>
          <w:rFonts w:hint="eastAsia" w:cstheme="minorHAnsi"/>
          <w:sz w:val="21"/>
          <w:szCs w:val="21"/>
        </w:rPr>
        <w:t>广州工业发展集团</w:t>
      </w:r>
    </w:p>
    <w:p>
      <w:pPr>
        <w:ind w:firstLine="0" w:firstLineChars="0"/>
        <w:jc w:val="left"/>
        <w:rPr>
          <w:rFonts w:cstheme="minorHAnsi"/>
          <w:sz w:val="21"/>
          <w:szCs w:val="21"/>
        </w:rPr>
      </w:pPr>
      <w:r>
        <w:rPr>
          <w:rFonts w:hint="eastAsia" w:cstheme="minorHAnsi"/>
          <w:sz w:val="21"/>
          <w:szCs w:val="21"/>
        </w:rPr>
        <w:t>广州珠江实业集团</w:t>
      </w:r>
    </w:p>
    <w:p>
      <w:pPr>
        <w:ind w:firstLine="0" w:firstLineChars="0"/>
        <w:jc w:val="left"/>
        <w:rPr>
          <w:rFonts w:cstheme="minorHAnsi"/>
          <w:sz w:val="21"/>
          <w:szCs w:val="21"/>
        </w:rPr>
      </w:pPr>
      <w:r>
        <w:rPr>
          <w:rFonts w:hint="eastAsia" w:cstheme="minorHAnsi"/>
          <w:sz w:val="21"/>
          <w:szCs w:val="21"/>
        </w:rPr>
        <w:t>广州医药集团</w:t>
      </w:r>
    </w:p>
    <w:p>
      <w:pPr>
        <w:ind w:firstLine="0" w:firstLineChars="0"/>
        <w:jc w:val="left"/>
        <w:rPr>
          <w:rFonts w:cstheme="minorHAnsi"/>
          <w:sz w:val="21"/>
          <w:szCs w:val="21"/>
        </w:rPr>
      </w:pPr>
      <w:r>
        <w:rPr>
          <w:rFonts w:hint="eastAsia" w:cstheme="minorHAnsi"/>
          <w:sz w:val="21"/>
          <w:szCs w:val="21"/>
        </w:rPr>
        <w:t>广州市第一人民医院</w:t>
      </w:r>
    </w:p>
    <w:p>
      <w:pPr>
        <w:ind w:firstLine="0" w:firstLineChars="0"/>
        <w:jc w:val="left"/>
        <w:rPr>
          <w:rFonts w:cstheme="minorHAnsi"/>
          <w:sz w:val="21"/>
          <w:szCs w:val="21"/>
        </w:rPr>
      </w:pPr>
      <w:r>
        <w:rPr>
          <w:rFonts w:hint="eastAsia" w:cstheme="minorHAnsi"/>
          <w:sz w:val="21"/>
          <w:szCs w:val="21"/>
        </w:rPr>
        <w:t>广州市第八人民医院</w:t>
      </w:r>
    </w:p>
    <w:p>
      <w:pPr>
        <w:ind w:firstLine="0" w:firstLineChars="0"/>
        <w:jc w:val="left"/>
        <w:rPr>
          <w:rFonts w:cstheme="minorHAnsi"/>
          <w:sz w:val="21"/>
          <w:szCs w:val="21"/>
        </w:rPr>
      </w:pPr>
      <w:r>
        <w:rPr>
          <w:rFonts w:hint="eastAsia" w:cstheme="minorHAnsi"/>
          <w:sz w:val="21"/>
          <w:szCs w:val="21"/>
        </w:rPr>
        <w:t>广州市第十二人民医院</w:t>
      </w:r>
    </w:p>
    <w:p>
      <w:pPr>
        <w:ind w:firstLine="0" w:firstLineChars="0"/>
        <w:jc w:val="left"/>
        <w:rPr>
          <w:rFonts w:cstheme="minorHAnsi"/>
          <w:sz w:val="21"/>
          <w:szCs w:val="21"/>
        </w:rPr>
      </w:pPr>
      <w:r>
        <w:rPr>
          <w:rFonts w:hint="eastAsia" w:cstheme="minorHAnsi"/>
          <w:sz w:val="21"/>
          <w:szCs w:val="21"/>
        </w:rPr>
        <w:t>广州市红十字会医院</w:t>
      </w:r>
    </w:p>
    <w:p>
      <w:pPr>
        <w:ind w:firstLine="0" w:firstLineChars="0"/>
        <w:jc w:val="left"/>
        <w:rPr>
          <w:rFonts w:cstheme="minorHAnsi"/>
          <w:sz w:val="21"/>
          <w:szCs w:val="21"/>
        </w:rPr>
      </w:pPr>
      <w:r>
        <w:rPr>
          <w:rFonts w:hint="eastAsia" w:cstheme="minorHAnsi"/>
          <w:sz w:val="21"/>
          <w:szCs w:val="21"/>
        </w:rPr>
        <w:t>中山大学附属第一医院</w:t>
      </w:r>
    </w:p>
    <w:p>
      <w:pPr>
        <w:ind w:firstLine="0" w:firstLineChars="0"/>
        <w:jc w:val="left"/>
        <w:rPr>
          <w:rFonts w:cstheme="minorHAnsi"/>
          <w:sz w:val="21"/>
          <w:szCs w:val="21"/>
        </w:rPr>
      </w:pPr>
      <w:r>
        <w:rPr>
          <w:rFonts w:hint="eastAsia" w:cstheme="minorHAnsi"/>
          <w:sz w:val="21"/>
          <w:szCs w:val="21"/>
        </w:rPr>
        <w:t>中山大学附属第三医院</w:t>
      </w:r>
    </w:p>
    <w:p>
      <w:pPr>
        <w:ind w:firstLine="0" w:firstLineChars="0"/>
        <w:jc w:val="left"/>
        <w:rPr>
          <w:rFonts w:cstheme="minorHAnsi"/>
          <w:sz w:val="21"/>
          <w:szCs w:val="21"/>
        </w:rPr>
      </w:pPr>
      <w:r>
        <w:rPr>
          <w:rFonts w:hint="eastAsia" w:cstheme="minorHAnsi"/>
          <w:sz w:val="21"/>
          <w:szCs w:val="21"/>
        </w:rPr>
        <w:t>中山大学附属肿瘤医院</w:t>
      </w:r>
    </w:p>
    <w:p>
      <w:pPr>
        <w:ind w:firstLine="0" w:firstLineChars="0"/>
        <w:jc w:val="left"/>
        <w:rPr>
          <w:rFonts w:cstheme="minorHAnsi"/>
          <w:sz w:val="21"/>
          <w:szCs w:val="21"/>
        </w:rPr>
      </w:pPr>
      <w:r>
        <w:rPr>
          <w:rFonts w:hint="eastAsia" w:cstheme="minorHAnsi"/>
          <w:sz w:val="21"/>
          <w:szCs w:val="21"/>
        </w:rPr>
        <w:t>中山大学孙逸仙纪念医院</w:t>
      </w:r>
    </w:p>
    <w:p>
      <w:pPr>
        <w:ind w:firstLine="0" w:firstLineChars="0"/>
        <w:jc w:val="left"/>
        <w:rPr>
          <w:rFonts w:cstheme="minorHAnsi"/>
          <w:sz w:val="21"/>
          <w:szCs w:val="21"/>
        </w:rPr>
      </w:pPr>
      <w:r>
        <w:rPr>
          <w:rFonts w:hint="eastAsia" w:cstheme="minorHAnsi"/>
          <w:sz w:val="21"/>
          <w:szCs w:val="21"/>
        </w:rPr>
        <w:t>广东药科大学附属第一医院</w:t>
      </w:r>
    </w:p>
    <w:p>
      <w:pPr>
        <w:ind w:firstLine="0" w:firstLineChars="0"/>
        <w:jc w:val="left"/>
        <w:rPr>
          <w:rFonts w:cstheme="minorHAnsi"/>
          <w:sz w:val="21"/>
          <w:szCs w:val="21"/>
        </w:rPr>
      </w:pPr>
      <w:r>
        <w:rPr>
          <w:rFonts w:hint="eastAsia" w:cstheme="minorHAnsi"/>
          <w:sz w:val="21"/>
          <w:szCs w:val="21"/>
        </w:rPr>
        <w:t>曲靖市第一人民医院</w:t>
      </w:r>
    </w:p>
    <w:p>
      <w:pPr>
        <w:ind w:firstLine="0" w:firstLineChars="0"/>
        <w:jc w:val="left"/>
        <w:rPr>
          <w:rFonts w:cstheme="minorHAnsi"/>
          <w:sz w:val="21"/>
          <w:szCs w:val="21"/>
        </w:rPr>
      </w:pPr>
      <w:r>
        <w:rPr>
          <w:rFonts w:hint="eastAsia" w:cstheme="minorHAnsi"/>
          <w:sz w:val="21"/>
          <w:szCs w:val="21"/>
        </w:rPr>
        <w:t>曲靖市第二人民医院</w:t>
      </w:r>
    </w:p>
    <w:p>
      <w:pPr>
        <w:ind w:firstLine="0" w:firstLineChars="0"/>
        <w:jc w:val="left"/>
        <w:rPr>
          <w:rFonts w:cstheme="minorHAnsi"/>
          <w:sz w:val="21"/>
          <w:szCs w:val="21"/>
        </w:rPr>
      </w:pPr>
      <w:r>
        <w:rPr>
          <w:rFonts w:hint="eastAsia" w:cstheme="minorHAnsi"/>
          <w:sz w:val="21"/>
          <w:szCs w:val="21"/>
        </w:rPr>
        <w:t>广州广电传媒集团</w:t>
      </w:r>
    </w:p>
    <w:p>
      <w:pPr>
        <w:ind w:firstLine="0" w:firstLineChars="0"/>
        <w:jc w:val="left"/>
        <w:rPr>
          <w:rFonts w:cstheme="minorHAnsi"/>
          <w:sz w:val="21"/>
          <w:szCs w:val="21"/>
        </w:rPr>
      </w:pPr>
      <w:r>
        <w:rPr>
          <w:rFonts w:hint="eastAsia" w:cstheme="minorHAnsi"/>
          <w:sz w:val="21"/>
          <w:szCs w:val="21"/>
        </w:rPr>
        <w:t>陕西网</w:t>
      </w:r>
    </w:p>
    <w:p>
      <w:pPr>
        <w:ind w:firstLine="0" w:firstLineChars="0"/>
        <w:jc w:val="left"/>
        <w:rPr>
          <w:rFonts w:cstheme="minorHAnsi"/>
          <w:sz w:val="21"/>
          <w:szCs w:val="21"/>
        </w:rPr>
      </w:pPr>
      <w:r>
        <w:rPr>
          <w:rFonts w:hint="eastAsia" w:cstheme="minorHAnsi"/>
          <w:sz w:val="21"/>
          <w:szCs w:val="21"/>
        </w:rPr>
        <w:t>群众新闻网</w:t>
      </w:r>
    </w:p>
    <w:p>
      <w:pPr>
        <w:ind w:firstLine="0" w:firstLineChars="0"/>
        <w:jc w:val="left"/>
        <w:rPr>
          <w:rFonts w:cstheme="minorHAnsi"/>
          <w:sz w:val="21"/>
          <w:szCs w:val="21"/>
        </w:rPr>
      </w:pPr>
      <w:r>
        <w:rPr>
          <w:rFonts w:hint="eastAsia" w:cstheme="minorHAnsi"/>
          <w:sz w:val="21"/>
          <w:szCs w:val="21"/>
        </w:rPr>
        <w:t>爱建湖网</w:t>
      </w:r>
    </w:p>
    <w:p>
      <w:pPr>
        <w:ind w:firstLine="0" w:firstLineChars="0"/>
        <w:jc w:val="left"/>
        <w:rPr>
          <w:rFonts w:cstheme="minorHAnsi"/>
          <w:sz w:val="21"/>
          <w:szCs w:val="21"/>
        </w:rPr>
      </w:pPr>
      <w:r>
        <w:rPr>
          <w:rFonts w:hint="eastAsia" w:cstheme="minorHAnsi"/>
          <w:sz w:val="21"/>
          <w:szCs w:val="21"/>
        </w:rPr>
        <w:t>山西市场导报（媒体）</w:t>
      </w:r>
    </w:p>
    <w:p>
      <w:pPr>
        <w:ind w:firstLine="0" w:firstLineChars="0"/>
        <w:jc w:val="left"/>
        <w:rPr>
          <w:rFonts w:cstheme="minorHAnsi"/>
          <w:sz w:val="21"/>
          <w:szCs w:val="21"/>
        </w:rPr>
      </w:pPr>
      <w:r>
        <w:rPr>
          <w:rFonts w:hint="eastAsia" w:cstheme="minorHAnsi"/>
          <w:sz w:val="21"/>
          <w:szCs w:val="21"/>
        </w:rPr>
        <w:t>中山市中山网传媒有限公司</w:t>
      </w:r>
    </w:p>
    <w:p>
      <w:pPr>
        <w:ind w:firstLine="0" w:firstLineChars="0"/>
        <w:jc w:val="left"/>
        <w:rPr>
          <w:rFonts w:cstheme="minorHAnsi"/>
          <w:sz w:val="21"/>
          <w:szCs w:val="21"/>
        </w:rPr>
      </w:pPr>
      <w:r>
        <w:rPr>
          <w:rFonts w:hint="eastAsia" w:cstheme="minorHAnsi"/>
          <w:sz w:val="21"/>
          <w:szCs w:val="21"/>
        </w:rPr>
        <w:t>深圳新闻网传媒股份有限公司</w:t>
      </w:r>
    </w:p>
    <w:p>
      <w:pPr>
        <w:ind w:firstLine="0" w:firstLineChars="0"/>
        <w:jc w:val="left"/>
        <w:rPr>
          <w:rFonts w:cstheme="minorHAnsi"/>
          <w:sz w:val="21"/>
          <w:szCs w:val="21"/>
        </w:rPr>
      </w:pPr>
      <w:r>
        <w:rPr>
          <w:rFonts w:hint="eastAsia" w:cstheme="minorHAnsi"/>
          <w:sz w:val="21"/>
          <w:szCs w:val="21"/>
        </w:rPr>
        <w:t>广东足球协会</w:t>
      </w:r>
    </w:p>
    <w:p>
      <w:pPr>
        <w:ind w:firstLine="0" w:firstLineChars="0"/>
        <w:jc w:val="left"/>
        <w:rPr>
          <w:rFonts w:cstheme="minorHAnsi"/>
          <w:sz w:val="21"/>
          <w:szCs w:val="21"/>
        </w:rPr>
      </w:pPr>
      <w:r>
        <w:rPr>
          <w:rFonts w:hint="eastAsia" w:cstheme="minorHAnsi"/>
          <w:sz w:val="21"/>
          <w:szCs w:val="21"/>
        </w:rPr>
        <w:t>福建省电子商务协会</w:t>
      </w:r>
    </w:p>
    <w:p>
      <w:pPr>
        <w:widowControl/>
        <w:adjustRightInd/>
        <w:snapToGrid/>
        <w:spacing w:line="240" w:lineRule="auto"/>
        <w:ind w:firstLine="0" w:firstLineChars="0"/>
        <w:jc w:val="left"/>
        <w:rPr>
          <w:rFonts w:eastAsia="宋体" w:cstheme="minorHAnsi"/>
          <w:b/>
          <w:bCs/>
          <w:color w:val="FF0000"/>
          <w:kern w:val="44"/>
          <w:sz w:val="32"/>
          <w:szCs w:val="32"/>
        </w:rPr>
        <w:sectPr>
          <w:type w:val="continuous"/>
          <w:pgSz w:w="11906" w:h="16838"/>
          <w:pgMar w:top="1440" w:right="1797" w:bottom="1440" w:left="1797" w:header="709" w:footer="709" w:gutter="0"/>
          <w:cols w:space="282" w:num="2"/>
          <w:docGrid w:linePitch="360" w:charSpace="0"/>
        </w:sectPr>
      </w:pPr>
    </w:p>
    <w:p>
      <w:pPr>
        <w:widowControl/>
        <w:adjustRightInd/>
        <w:snapToGrid/>
        <w:spacing w:line="240" w:lineRule="auto"/>
        <w:ind w:firstLine="0" w:firstLineChars="0"/>
        <w:jc w:val="left"/>
        <w:rPr>
          <w:rFonts w:eastAsia="宋体" w:cstheme="minorHAnsi"/>
          <w:b/>
          <w:bCs/>
          <w:color w:val="FF0000"/>
          <w:kern w:val="44"/>
          <w:sz w:val="32"/>
          <w:szCs w:val="32"/>
        </w:rPr>
      </w:pPr>
    </w:p>
    <w:sectPr>
      <w:headerReference r:id="rId18" w:type="default"/>
      <w:footerReference r:id="rId19" w:type="default"/>
      <w:type w:val="continuous"/>
      <w:pgSz w:w="11906" w:h="16838"/>
      <w:pgMar w:top="1440" w:right="1797" w:bottom="1440" w:left="1797"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roman"/>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41540881"/>
                          </w:sdtPr>
                          <w:sdtContent>
                            <w:sdt>
                              <w:sdtPr>
                                <w:id w:val="-2004120459"/>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05ipc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gR7NFHZ0+vH99PP36dc3Ah8Iaq2fIW9jkRm6d6bDoge/hzPO&#10;3VVOxS8mIogD63ihV3SB8HhpOplOc4Q4YsMP8LOn69b58F4YRaJRUIf9JVrZYe1DnzqkxGrarBop&#10;0w6lJm1Br6/e5unCJQJwqVEjDtE3G63QbbvzZFtTHjGYM702vOWrBsXXzIcH5iAGNAyBh3sclTQo&#10;Ys4WJbVxX//mj/nYEaKUtBBXQTXUT4n8oLE7AIbBcIOxHQy9V7cGah3j4VieTFxwQQ5m5Yz6AtUv&#10;Yw2EmOaoVNAwmLehFzheDRfLZUqC2iwLa72xPEJH8rxd7gMITLxGUnomzlxBb2kz57cRBf3nf8p6&#10;esG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dOYqXEAIAAAkEAAAOAAAAAAAAAAEAIAAA&#10;AB8BAABkcnMvZTJvRG9jLnhtbFBLBQYAAAAABgAGAFkBAAChBQAAAAA=&#10;">
              <v:fill on="f" focussize="0,0"/>
              <v:stroke on="f" weight="0.5pt"/>
              <v:imagedata o:title=""/>
              <o:lock v:ext="edit" aspectratio="f"/>
              <v:textbox inset="0mm,0mm,0mm,0mm" style="mso-fit-shape-to-text:t;">
                <w:txbxContent>
                  <w:sdt>
                    <w:sdtPr>
                      <w:id w:val="-1341540881"/>
                    </w:sdtPr>
                    <w:sdtContent>
                      <w:sdt>
                        <w:sdtPr>
                          <w:id w:val="-2004120459"/>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pStyle w:val="9"/>
      <w:ind w:firstLine="361"/>
      <w:rPr>
        <w:b/>
        <w:bCs/>
      </w:rPr>
    </w:pPr>
    <w:r>
      <w:rPr>
        <w:rFonts w:hint="eastAsia"/>
        <w:b/>
        <w:bCs/>
      </w:rPr>
      <w:t>广东新兴国家网络安全和信息化发展研究院2020.9</w:t>
    </w:r>
  </w:p>
  <w:p>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693072388"/>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aYc8Q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BZ3NKNFMYUeXr18u335cvn8m8IGg1voF8nYWmaF7bTosevR7OOPc&#10;XeVU/GIigjioPl/pFV0gPF6az+bzHCGO2PgD/OzpunU+vBFGkWgU1GF/iVZ22vrQp44psZo2m0bK&#10;tEOpSVvQm5ev8nThGgG41KgRh+ibjVbo9t0w2d6UZwzmTK8Nb/mmQfEt8+GROYgBDUPg4QFHJQ2K&#10;mMGipDbu09/8MR87QpSSFuIqqIb6KZFvNXYXdTgabjT2o6GP6s5ArVM8HMuTiQsuyNGsnFEfofp1&#10;rIEQ0xyVChpG8y70Aser4WK9TklQm2Vhq3eWR+hInrfrYwCBiddISs/EwBX0ljYzvI0o6F//U9bT&#10;C17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Aa2mHPEAIAAAkEAAAOAAAAAAAAAAEAIAAA&#10;AB8BAABkcnMvZTJvRG9jLnhtbFBLBQYAAAAABgAGAFkBAAChBQAAAAA=&#10;">
              <v:fill on="f" focussize="0,0"/>
              <v:stroke on="f" weight="0.5pt"/>
              <v:imagedata o:title=""/>
              <o:lock v:ext="edit" aspectratio="f"/>
              <v:textbox inset="0mm,0mm,0mm,0mm" style="mso-fit-shape-to-text:t;">
                <w:txbxContent>
                  <w:sdt>
                    <w:sdtPr>
                      <w:id w:val="-1693072388"/>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0731609"/>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3SfwIQAgAACQQAAA4AAABkcnMvZTJvRG9jLnhtbK1TzY7TMBC+I/EO&#10;lu80adGuqqrpquyqCKliVyqIs+s4TST/yXablAeAN+DEhTvP1efYz07TRbucEBdnMjOeme+bz/Ob&#10;TklyEM43Rhd0PMopEZqbstG7gn7+tHozpcQHpksmjRYFPQpPbxavX81bOxMTUxtZCkdQRPtZawta&#10;h2BnWeZ5LRTzI2OFRrAyTrGAX7fLSsdaVFcym+T5ddYaV1pnuPAe3rs+SBepflUJHu6ryotAZEEx&#10;W0inS+c2ntlizmY7x2zd8PMY7B+mUKzRaHopdccCI3vXvCilGu6MN1UYcaMyU1UNFwkD0IzzZ2g2&#10;NbMiYQE53l5o8v+vLP94eHCkKQt6fUWJZgo7Ov34fvr5+/TrG4EPBLXWz5C3scgM3TvTYdGD38MZ&#10;cXeVU/ELRARxUH280Cu6QHi8NJ1MpzlCHLHhB/Wzp+vW+fBeGEWiUVCH/SVa2WHtQ586pMRu2qwa&#10;KdMOpSYtQLy9ytOFSwTFpUaPCKIfNlqh23ZnZFtTHgHMmV4b3vJVg+Zr5sMDcxADBobAwz2OSho0&#10;MWeLktq4r3/zx3zsCFFKWoiroBrqp0R+0Nhd1OFguMHYDobeq1sDtY7xcCxPJi64IAezckZ9geqX&#10;sQdCTHN0KmgYzNvQCxyvhovlMiVBbZaFtd5YHktH8rxd7gMITLxGUnomzlxBb2kz57cRBf3nf8p6&#10;esG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d0n8CEAIAAAkEAAAOAAAAAAAAAAEAIAAA&#10;AB8BAABkcnMvZTJvRG9jLnhtbFBLBQYAAAAABgAGAFkBAAChBQAAAAA=&#10;">
              <v:fill on="f" focussize="0,0"/>
              <v:stroke on="f" weight="0.5pt"/>
              <v:imagedata o:title=""/>
              <o:lock v:ext="edit" aspectratio="f"/>
              <v:textbox inset="0mm,0mm,0mm,0mm" style="mso-fit-shape-to-text:t;">
                <w:txbxContent>
                  <w:sdt>
                    <w:sdtPr>
                      <w:id w:val="10731609"/>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584899"/>
                          </w:sdtPr>
                          <w:sdtContent>
                            <w:sdt>
                              <w:sdtPr>
                                <w:id w:val="9584900"/>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XMo8R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OrijRTGFHpx/fTz9/n359I/CBoNb6GfI2Fpmhe2c6LHrwezjj&#10;3F3lVPxiIoI4qD5e6BVdIDxemk6m0xwhjtjwA/zs6bp1PrwXRpFoFNRhf4lWdlj70KcOKbGaNqtG&#10;yrRDqUlb0Ourt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spcyjxECAAAJBAAADgAAAAAAAAABACAA&#10;AAAfAQAAZHJzL2Uyb0RvYy54bWxQSwUGAAAAAAYABgBZAQAAogUAAAAA&#10;">
              <v:fill on="f" focussize="0,0"/>
              <v:stroke on="f" weight="0.5pt"/>
              <v:imagedata o:title=""/>
              <o:lock v:ext="edit" aspectratio="f"/>
              <v:textbox inset="0mm,0mm,0mm,0mm" style="mso-fit-shape-to-text:t;">
                <w:txbxContent>
                  <w:sdt>
                    <w:sdtPr>
                      <w:id w:val="9584899"/>
                    </w:sdtPr>
                    <w:sdtContent>
                      <w:sdt>
                        <w:sdtPr>
                          <w:id w:val="9584900"/>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5274310" cy="3270885"/>
          <wp:effectExtent l="0" t="0" r="2540" b="5715"/>
          <wp:wrapNone/>
          <wp:docPr id="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5274310" cy="3270885"/>
          <wp:effectExtent l="0" t="0" r="2540" b="5715"/>
          <wp:wrapNone/>
          <wp:docPr id="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r>
      <w:rPr>
        <w:rFonts w:hint="eastAsia" w:ascii="黑体" w:hAnsi="黑体" w:eastAsia="黑体"/>
        <w:sz w:val="22"/>
        <w:szCs w:val="22"/>
      </w:rPr>
      <w:t>2020年全国网民网络安全感满意度调查统计报告（公众网民版）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40"/>
      <w:jc w:val="center"/>
      <w:rPr>
        <w:rFonts w:ascii="黑体" w:hAnsi="黑体" w:eastAsia="黑体"/>
        <w:sz w:val="22"/>
        <w:szCs w:val="22"/>
      </w:rPr>
    </w:pPr>
    <w:r>
      <w:rPr>
        <w:sz w:val="22"/>
        <w:szCs w:val="22"/>
      </w:rPr>
      <w:pict>
        <v:shape id="PowerPlusWaterMarkObject110613633" o:spid="_x0000_s2057" o:spt="136" type="#_x0000_t136" style="position:absolute;left:0pt;height:29.25pt;width:556.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广东新兴国家网络安全和信息化发展研究院" style="font-family:宋体;font-size:1pt;v-text-align:center;"/>
        </v:shape>
      </w:pict>
    </w:r>
    <w:r>
      <w:rPr>
        <w:rFonts w:hint="eastAsia" w:ascii="黑体" w:hAnsi="黑体" w:eastAsia="黑体"/>
        <w:sz w:val="22"/>
        <w:szCs w:val="22"/>
      </w:rPr>
      <w:t>2020年全国网民网络安全感满意度调查统计报告（公众网民版）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9DF5B2"/>
    <w:multiLevelType w:val="singleLevel"/>
    <w:tmpl w:val="D19DF5B2"/>
    <w:lvl w:ilvl="0" w:tentative="0">
      <w:start w:val="3"/>
      <w:numFmt w:val="decimal"/>
      <w:suff w:val="nothing"/>
      <w:lvlText w:val="（%1）"/>
      <w:lvlJc w:val="left"/>
    </w:lvl>
  </w:abstractNum>
  <w:abstractNum w:abstractNumId="1">
    <w:nsid w:val="EE128971"/>
    <w:multiLevelType w:val="singleLevel"/>
    <w:tmpl w:val="EE128971"/>
    <w:lvl w:ilvl="0" w:tentative="0">
      <w:start w:val="11"/>
      <w:numFmt w:val="decimal"/>
      <w:suff w:val="nothing"/>
      <w:lvlText w:val="（%1）"/>
      <w:lvlJc w:val="left"/>
    </w:lvl>
  </w:abstractNum>
  <w:abstractNum w:abstractNumId="2">
    <w:nsid w:val="01E67226"/>
    <w:multiLevelType w:val="multilevel"/>
    <w:tmpl w:val="01E6722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AA9B9EA"/>
    <w:multiLevelType w:val="singleLevel"/>
    <w:tmpl w:val="0AA9B9EA"/>
    <w:lvl w:ilvl="0" w:tentative="0">
      <w:start w:val="2"/>
      <w:numFmt w:val="decimal"/>
      <w:suff w:val="nothing"/>
      <w:lvlText w:val="（%1）"/>
      <w:lvlJc w:val="left"/>
    </w:lvl>
  </w:abstractNum>
  <w:abstractNum w:abstractNumId="4">
    <w:nsid w:val="13A9C899"/>
    <w:multiLevelType w:val="singleLevel"/>
    <w:tmpl w:val="13A9C899"/>
    <w:lvl w:ilvl="0" w:tentative="0">
      <w:start w:val="19"/>
      <w:numFmt w:val="decimal"/>
      <w:suff w:val="nothing"/>
      <w:lvlText w:val="（%1）"/>
      <w:lvlJc w:val="left"/>
    </w:lvl>
  </w:abstractNum>
  <w:abstractNum w:abstractNumId="5">
    <w:nsid w:val="485FD001"/>
    <w:multiLevelType w:val="singleLevel"/>
    <w:tmpl w:val="485FD001"/>
    <w:lvl w:ilvl="0" w:tentative="0">
      <w:start w:val="13"/>
      <w:numFmt w:val="decimal"/>
      <w:suff w:val="nothing"/>
      <w:lvlText w:val="（%1）"/>
      <w:lvlJc w:val="left"/>
    </w:lvl>
  </w:abstractNum>
  <w:abstractNum w:abstractNumId="6">
    <w:nsid w:val="63D5EB54"/>
    <w:multiLevelType w:val="singleLevel"/>
    <w:tmpl w:val="63D5EB54"/>
    <w:lvl w:ilvl="0" w:tentative="0">
      <w:start w:val="29"/>
      <w:numFmt w:val="decimal"/>
      <w:suff w:val="nothing"/>
      <w:lvlText w:val="（%1）"/>
      <w:lvlJc w:val="left"/>
    </w:lvl>
  </w:abstractNum>
  <w:abstractNum w:abstractNumId="7">
    <w:nsid w:val="77F5306A"/>
    <w:multiLevelType w:val="singleLevel"/>
    <w:tmpl w:val="77F5306A"/>
    <w:lvl w:ilvl="0" w:tentative="0">
      <w:start w:val="2"/>
      <w:numFmt w:val="chineseCounting"/>
      <w:suff w:val="nothing"/>
      <w:lvlText w:val="%1、"/>
      <w:lvlJc w:val="left"/>
      <w:rPr>
        <w:rFonts w:hint="eastAsia"/>
      </w:rPr>
    </w:lvl>
  </w:abstractNum>
  <w:num w:numId="1">
    <w:abstractNumId w:val="7"/>
  </w:num>
  <w:num w:numId="2">
    <w:abstractNumId w:val="3"/>
  </w:num>
  <w:num w:numId="3">
    <w:abstractNumId w:val="0"/>
  </w:num>
  <w:num w:numId="4">
    <w:abstractNumId w:val="1"/>
  </w:num>
  <w:num w:numId="5">
    <w:abstractNumId w:val="5"/>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4EFB"/>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A7853"/>
    <w:rsid w:val="000B1FD6"/>
    <w:rsid w:val="000B3016"/>
    <w:rsid w:val="000C11F3"/>
    <w:rsid w:val="000C21FE"/>
    <w:rsid w:val="000C2222"/>
    <w:rsid w:val="000C64C4"/>
    <w:rsid w:val="000D09E4"/>
    <w:rsid w:val="000D189A"/>
    <w:rsid w:val="000D6153"/>
    <w:rsid w:val="000D673E"/>
    <w:rsid w:val="000D7B98"/>
    <w:rsid w:val="000E1DE2"/>
    <w:rsid w:val="000E277E"/>
    <w:rsid w:val="000E2DA6"/>
    <w:rsid w:val="000F0886"/>
    <w:rsid w:val="000F0D5C"/>
    <w:rsid w:val="000F1789"/>
    <w:rsid w:val="000F3599"/>
    <w:rsid w:val="000F40EA"/>
    <w:rsid w:val="000F5C6E"/>
    <w:rsid w:val="000F63DF"/>
    <w:rsid w:val="000F69D2"/>
    <w:rsid w:val="000F78A5"/>
    <w:rsid w:val="00100121"/>
    <w:rsid w:val="001017B0"/>
    <w:rsid w:val="00104351"/>
    <w:rsid w:val="00110640"/>
    <w:rsid w:val="00127F5C"/>
    <w:rsid w:val="0013160D"/>
    <w:rsid w:val="00132672"/>
    <w:rsid w:val="0013461E"/>
    <w:rsid w:val="00137C55"/>
    <w:rsid w:val="0014545E"/>
    <w:rsid w:val="00146F71"/>
    <w:rsid w:val="00150E52"/>
    <w:rsid w:val="00151239"/>
    <w:rsid w:val="00156290"/>
    <w:rsid w:val="00160FF6"/>
    <w:rsid w:val="00164F2B"/>
    <w:rsid w:val="00170CA3"/>
    <w:rsid w:val="001726DC"/>
    <w:rsid w:val="001754D7"/>
    <w:rsid w:val="00180221"/>
    <w:rsid w:val="001803B3"/>
    <w:rsid w:val="0018061A"/>
    <w:rsid w:val="001828F1"/>
    <w:rsid w:val="00185399"/>
    <w:rsid w:val="0019497F"/>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5C84"/>
    <w:rsid w:val="0030068E"/>
    <w:rsid w:val="00301D59"/>
    <w:rsid w:val="003027E2"/>
    <w:rsid w:val="00303A03"/>
    <w:rsid w:val="00304BDE"/>
    <w:rsid w:val="003055EA"/>
    <w:rsid w:val="0030585D"/>
    <w:rsid w:val="0031111E"/>
    <w:rsid w:val="0031114B"/>
    <w:rsid w:val="00316657"/>
    <w:rsid w:val="003211D5"/>
    <w:rsid w:val="00321D03"/>
    <w:rsid w:val="00326EB5"/>
    <w:rsid w:val="00332622"/>
    <w:rsid w:val="00334089"/>
    <w:rsid w:val="00334BBF"/>
    <w:rsid w:val="00335824"/>
    <w:rsid w:val="0034332E"/>
    <w:rsid w:val="003510DC"/>
    <w:rsid w:val="0035630F"/>
    <w:rsid w:val="00362424"/>
    <w:rsid w:val="00367AD9"/>
    <w:rsid w:val="0037055E"/>
    <w:rsid w:val="0037190B"/>
    <w:rsid w:val="003735E5"/>
    <w:rsid w:val="00376CCC"/>
    <w:rsid w:val="00381CC0"/>
    <w:rsid w:val="00382ED4"/>
    <w:rsid w:val="00386F2B"/>
    <w:rsid w:val="00391F0F"/>
    <w:rsid w:val="00394F33"/>
    <w:rsid w:val="003967C5"/>
    <w:rsid w:val="00397263"/>
    <w:rsid w:val="003A266D"/>
    <w:rsid w:val="003A3819"/>
    <w:rsid w:val="003A4D9F"/>
    <w:rsid w:val="003B0C28"/>
    <w:rsid w:val="003B3754"/>
    <w:rsid w:val="003B3DFE"/>
    <w:rsid w:val="003B5359"/>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72F5"/>
    <w:rsid w:val="0040170B"/>
    <w:rsid w:val="00407DF7"/>
    <w:rsid w:val="00411CBB"/>
    <w:rsid w:val="004124A1"/>
    <w:rsid w:val="004156C6"/>
    <w:rsid w:val="00422AD4"/>
    <w:rsid w:val="00422F50"/>
    <w:rsid w:val="0042575C"/>
    <w:rsid w:val="00425ACC"/>
    <w:rsid w:val="00427EBE"/>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157E"/>
    <w:rsid w:val="00493D88"/>
    <w:rsid w:val="00493EA4"/>
    <w:rsid w:val="004963A4"/>
    <w:rsid w:val="00497394"/>
    <w:rsid w:val="004A0123"/>
    <w:rsid w:val="004A254A"/>
    <w:rsid w:val="004A2BB1"/>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5F2F"/>
    <w:rsid w:val="004E6377"/>
    <w:rsid w:val="004E67E5"/>
    <w:rsid w:val="004E6BB1"/>
    <w:rsid w:val="004F1463"/>
    <w:rsid w:val="004F697E"/>
    <w:rsid w:val="004F6B0E"/>
    <w:rsid w:val="0050009A"/>
    <w:rsid w:val="0050122A"/>
    <w:rsid w:val="00504411"/>
    <w:rsid w:val="00504B0F"/>
    <w:rsid w:val="00505417"/>
    <w:rsid w:val="005074AD"/>
    <w:rsid w:val="00507F1A"/>
    <w:rsid w:val="005109E9"/>
    <w:rsid w:val="00511355"/>
    <w:rsid w:val="0051214C"/>
    <w:rsid w:val="0051374B"/>
    <w:rsid w:val="00520A27"/>
    <w:rsid w:val="005213ED"/>
    <w:rsid w:val="00523222"/>
    <w:rsid w:val="005245D4"/>
    <w:rsid w:val="00524BA7"/>
    <w:rsid w:val="0052505D"/>
    <w:rsid w:val="005255CD"/>
    <w:rsid w:val="005257EE"/>
    <w:rsid w:val="00532DAC"/>
    <w:rsid w:val="005360D9"/>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904C1"/>
    <w:rsid w:val="005968DA"/>
    <w:rsid w:val="00597B7F"/>
    <w:rsid w:val="005A394A"/>
    <w:rsid w:val="005A6FF4"/>
    <w:rsid w:val="005C2189"/>
    <w:rsid w:val="005C232D"/>
    <w:rsid w:val="005C36BC"/>
    <w:rsid w:val="005C526E"/>
    <w:rsid w:val="005D2684"/>
    <w:rsid w:val="005D46B2"/>
    <w:rsid w:val="005D6C28"/>
    <w:rsid w:val="005E5886"/>
    <w:rsid w:val="005E7035"/>
    <w:rsid w:val="005E79DA"/>
    <w:rsid w:val="005F022A"/>
    <w:rsid w:val="005F1B92"/>
    <w:rsid w:val="005F2152"/>
    <w:rsid w:val="00602325"/>
    <w:rsid w:val="006023B3"/>
    <w:rsid w:val="00606225"/>
    <w:rsid w:val="00611CA8"/>
    <w:rsid w:val="00614EB8"/>
    <w:rsid w:val="00615B76"/>
    <w:rsid w:val="006226EE"/>
    <w:rsid w:val="006232B4"/>
    <w:rsid w:val="00623D16"/>
    <w:rsid w:val="006243CB"/>
    <w:rsid w:val="00625B0C"/>
    <w:rsid w:val="0062637C"/>
    <w:rsid w:val="00630D2B"/>
    <w:rsid w:val="00631044"/>
    <w:rsid w:val="0063148E"/>
    <w:rsid w:val="006320F3"/>
    <w:rsid w:val="006331F7"/>
    <w:rsid w:val="006343E7"/>
    <w:rsid w:val="00641EC4"/>
    <w:rsid w:val="00642A77"/>
    <w:rsid w:val="0064372A"/>
    <w:rsid w:val="00646DF3"/>
    <w:rsid w:val="006477F7"/>
    <w:rsid w:val="0065062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14A"/>
    <w:rsid w:val="006D7409"/>
    <w:rsid w:val="006D7DC0"/>
    <w:rsid w:val="006E311B"/>
    <w:rsid w:val="006F1044"/>
    <w:rsid w:val="006F2E45"/>
    <w:rsid w:val="006F3F78"/>
    <w:rsid w:val="006F4942"/>
    <w:rsid w:val="00700B79"/>
    <w:rsid w:val="007036AE"/>
    <w:rsid w:val="007036DA"/>
    <w:rsid w:val="007056D4"/>
    <w:rsid w:val="007152CA"/>
    <w:rsid w:val="0072067B"/>
    <w:rsid w:val="00724FB0"/>
    <w:rsid w:val="00727D15"/>
    <w:rsid w:val="007346A8"/>
    <w:rsid w:val="00736E71"/>
    <w:rsid w:val="007378D2"/>
    <w:rsid w:val="00740DFA"/>
    <w:rsid w:val="007420FA"/>
    <w:rsid w:val="00742CC2"/>
    <w:rsid w:val="007438DE"/>
    <w:rsid w:val="00744459"/>
    <w:rsid w:val="00757AF0"/>
    <w:rsid w:val="007618DE"/>
    <w:rsid w:val="00764AD3"/>
    <w:rsid w:val="007710AB"/>
    <w:rsid w:val="007772F9"/>
    <w:rsid w:val="00781DBE"/>
    <w:rsid w:val="00783AFA"/>
    <w:rsid w:val="00790402"/>
    <w:rsid w:val="00792285"/>
    <w:rsid w:val="0079249F"/>
    <w:rsid w:val="00793E5A"/>
    <w:rsid w:val="00794319"/>
    <w:rsid w:val="00795466"/>
    <w:rsid w:val="00795BE6"/>
    <w:rsid w:val="00797374"/>
    <w:rsid w:val="007A04D4"/>
    <w:rsid w:val="007A071D"/>
    <w:rsid w:val="007A39C4"/>
    <w:rsid w:val="007A3C67"/>
    <w:rsid w:val="007A442D"/>
    <w:rsid w:val="007A79EC"/>
    <w:rsid w:val="007B089F"/>
    <w:rsid w:val="007B3AD6"/>
    <w:rsid w:val="007B7A13"/>
    <w:rsid w:val="007C1D01"/>
    <w:rsid w:val="007C271E"/>
    <w:rsid w:val="007C2FCC"/>
    <w:rsid w:val="007C4889"/>
    <w:rsid w:val="007C4BCB"/>
    <w:rsid w:val="007C7F14"/>
    <w:rsid w:val="007D0B91"/>
    <w:rsid w:val="007D2343"/>
    <w:rsid w:val="007E5F95"/>
    <w:rsid w:val="007E6932"/>
    <w:rsid w:val="007E6BB5"/>
    <w:rsid w:val="007F1542"/>
    <w:rsid w:val="007F30A4"/>
    <w:rsid w:val="007F7C06"/>
    <w:rsid w:val="00801765"/>
    <w:rsid w:val="008053E9"/>
    <w:rsid w:val="00811127"/>
    <w:rsid w:val="008149C5"/>
    <w:rsid w:val="00814F7C"/>
    <w:rsid w:val="00817D7D"/>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4486"/>
    <w:rsid w:val="00895C3D"/>
    <w:rsid w:val="0089661F"/>
    <w:rsid w:val="008967A7"/>
    <w:rsid w:val="008A1F4C"/>
    <w:rsid w:val="008A4B58"/>
    <w:rsid w:val="008B13E0"/>
    <w:rsid w:val="008B22BC"/>
    <w:rsid w:val="008B45EB"/>
    <w:rsid w:val="008C0A37"/>
    <w:rsid w:val="008C29F0"/>
    <w:rsid w:val="008C4B92"/>
    <w:rsid w:val="008C555B"/>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3664"/>
    <w:rsid w:val="009344D0"/>
    <w:rsid w:val="0093749B"/>
    <w:rsid w:val="0094242B"/>
    <w:rsid w:val="00945EEE"/>
    <w:rsid w:val="0095240D"/>
    <w:rsid w:val="00953A14"/>
    <w:rsid w:val="00956336"/>
    <w:rsid w:val="00956F7B"/>
    <w:rsid w:val="009669BB"/>
    <w:rsid w:val="00967FD3"/>
    <w:rsid w:val="00970FD8"/>
    <w:rsid w:val="009723CD"/>
    <w:rsid w:val="00973B2C"/>
    <w:rsid w:val="00974D22"/>
    <w:rsid w:val="00977FA6"/>
    <w:rsid w:val="0098169D"/>
    <w:rsid w:val="00981F73"/>
    <w:rsid w:val="00983A09"/>
    <w:rsid w:val="009852C4"/>
    <w:rsid w:val="009868EC"/>
    <w:rsid w:val="0099024E"/>
    <w:rsid w:val="0099581E"/>
    <w:rsid w:val="009A1DD3"/>
    <w:rsid w:val="009A3EA8"/>
    <w:rsid w:val="009A6068"/>
    <w:rsid w:val="009A60F1"/>
    <w:rsid w:val="009A7C31"/>
    <w:rsid w:val="009B1EC5"/>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26B03"/>
    <w:rsid w:val="00A351AE"/>
    <w:rsid w:val="00A35DF8"/>
    <w:rsid w:val="00A37DF5"/>
    <w:rsid w:val="00A40B2D"/>
    <w:rsid w:val="00A41531"/>
    <w:rsid w:val="00A41F6F"/>
    <w:rsid w:val="00A4407C"/>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A71CE"/>
    <w:rsid w:val="00AB0B07"/>
    <w:rsid w:val="00AB268A"/>
    <w:rsid w:val="00AB3BA4"/>
    <w:rsid w:val="00AB3F06"/>
    <w:rsid w:val="00AB519B"/>
    <w:rsid w:val="00AC0C5C"/>
    <w:rsid w:val="00AC156C"/>
    <w:rsid w:val="00AC2CC5"/>
    <w:rsid w:val="00AC3DB8"/>
    <w:rsid w:val="00AC4D59"/>
    <w:rsid w:val="00AC5609"/>
    <w:rsid w:val="00AD02B2"/>
    <w:rsid w:val="00AE079A"/>
    <w:rsid w:val="00AE3732"/>
    <w:rsid w:val="00AE483F"/>
    <w:rsid w:val="00AE6EDE"/>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2E1"/>
    <w:rsid w:val="00B37557"/>
    <w:rsid w:val="00B40A56"/>
    <w:rsid w:val="00B42582"/>
    <w:rsid w:val="00B4568E"/>
    <w:rsid w:val="00B45BE7"/>
    <w:rsid w:val="00B53C1D"/>
    <w:rsid w:val="00B558AB"/>
    <w:rsid w:val="00B619D8"/>
    <w:rsid w:val="00B63149"/>
    <w:rsid w:val="00B63F71"/>
    <w:rsid w:val="00B657F7"/>
    <w:rsid w:val="00B6659E"/>
    <w:rsid w:val="00B71806"/>
    <w:rsid w:val="00B728E6"/>
    <w:rsid w:val="00B75BAC"/>
    <w:rsid w:val="00B819DD"/>
    <w:rsid w:val="00B8244D"/>
    <w:rsid w:val="00B913B0"/>
    <w:rsid w:val="00B9177E"/>
    <w:rsid w:val="00B9461E"/>
    <w:rsid w:val="00B96B7E"/>
    <w:rsid w:val="00BA3BFD"/>
    <w:rsid w:val="00BA6592"/>
    <w:rsid w:val="00BA7252"/>
    <w:rsid w:val="00BA7E2D"/>
    <w:rsid w:val="00BB2D77"/>
    <w:rsid w:val="00BB2FF7"/>
    <w:rsid w:val="00BB3F08"/>
    <w:rsid w:val="00BB5538"/>
    <w:rsid w:val="00BB7D6E"/>
    <w:rsid w:val="00BC02EA"/>
    <w:rsid w:val="00BC3A20"/>
    <w:rsid w:val="00BC6E0C"/>
    <w:rsid w:val="00BD058D"/>
    <w:rsid w:val="00BD2A18"/>
    <w:rsid w:val="00BD3EF5"/>
    <w:rsid w:val="00BD49F9"/>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93FF7"/>
    <w:rsid w:val="00C976E1"/>
    <w:rsid w:val="00CB07A2"/>
    <w:rsid w:val="00CB13E2"/>
    <w:rsid w:val="00CB1A64"/>
    <w:rsid w:val="00CB3968"/>
    <w:rsid w:val="00CB61F5"/>
    <w:rsid w:val="00CB62FB"/>
    <w:rsid w:val="00CB7224"/>
    <w:rsid w:val="00CC119E"/>
    <w:rsid w:val="00CC25B6"/>
    <w:rsid w:val="00CC31DE"/>
    <w:rsid w:val="00CC367E"/>
    <w:rsid w:val="00CC785A"/>
    <w:rsid w:val="00CD469C"/>
    <w:rsid w:val="00CE0FB8"/>
    <w:rsid w:val="00CE4B0D"/>
    <w:rsid w:val="00CE5264"/>
    <w:rsid w:val="00CE71C1"/>
    <w:rsid w:val="00CE77AA"/>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5638"/>
    <w:rsid w:val="00D26AC7"/>
    <w:rsid w:val="00D27E41"/>
    <w:rsid w:val="00D31EDA"/>
    <w:rsid w:val="00D3325F"/>
    <w:rsid w:val="00D372EB"/>
    <w:rsid w:val="00D4010D"/>
    <w:rsid w:val="00D430F9"/>
    <w:rsid w:val="00D460AA"/>
    <w:rsid w:val="00D46CE4"/>
    <w:rsid w:val="00D509E1"/>
    <w:rsid w:val="00D53060"/>
    <w:rsid w:val="00D54D5E"/>
    <w:rsid w:val="00D55CFD"/>
    <w:rsid w:val="00D55F40"/>
    <w:rsid w:val="00D5715C"/>
    <w:rsid w:val="00D572C0"/>
    <w:rsid w:val="00D61541"/>
    <w:rsid w:val="00D623DA"/>
    <w:rsid w:val="00D63CE5"/>
    <w:rsid w:val="00D64E6C"/>
    <w:rsid w:val="00D6749B"/>
    <w:rsid w:val="00D711B8"/>
    <w:rsid w:val="00D7148D"/>
    <w:rsid w:val="00D72A98"/>
    <w:rsid w:val="00D74A48"/>
    <w:rsid w:val="00D7634C"/>
    <w:rsid w:val="00D7673D"/>
    <w:rsid w:val="00D7716B"/>
    <w:rsid w:val="00D80083"/>
    <w:rsid w:val="00D802F7"/>
    <w:rsid w:val="00D82C04"/>
    <w:rsid w:val="00D85529"/>
    <w:rsid w:val="00D91E59"/>
    <w:rsid w:val="00D91FD5"/>
    <w:rsid w:val="00D925DF"/>
    <w:rsid w:val="00D93C6D"/>
    <w:rsid w:val="00D94225"/>
    <w:rsid w:val="00D94CA9"/>
    <w:rsid w:val="00DA0420"/>
    <w:rsid w:val="00DA09EB"/>
    <w:rsid w:val="00DA0A20"/>
    <w:rsid w:val="00DA1A3E"/>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D5377"/>
    <w:rsid w:val="00DE51FB"/>
    <w:rsid w:val="00DE747A"/>
    <w:rsid w:val="00DF0ED5"/>
    <w:rsid w:val="00DF16EC"/>
    <w:rsid w:val="00DF3762"/>
    <w:rsid w:val="00DF4790"/>
    <w:rsid w:val="00DF60B5"/>
    <w:rsid w:val="00E032C1"/>
    <w:rsid w:val="00E06E93"/>
    <w:rsid w:val="00E10DED"/>
    <w:rsid w:val="00E11ABB"/>
    <w:rsid w:val="00E163ED"/>
    <w:rsid w:val="00E172C5"/>
    <w:rsid w:val="00E1763A"/>
    <w:rsid w:val="00E2481B"/>
    <w:rsid w:val="00E26406"/>
    <w:rsid w:val="00E2675C"/>
    <w:rsid w:val="00E26ADF"/>
    <w:rsid w:val="00E27EC1"/>
    <w:rsid w:val="00E30111"/>
    <w:rsid w:val="00E352D3"/>
    <w:rsid w:val="00E36F56"/>
    <w:rsid w:val="00E40E41"/>
    <w:rsid w:val="00E41D97"/>
    <w:rsid w:val="00E42E20"/>
    <w:rsid w:val="00E436F5"/>
    <w:rsid w:val="00E44D0C"/>
    <w:rsid w:val="00E4586E"/>
    <w:rsid w:val="00E47B0C"/>
    <w:rsid w:val="00E47BB0"/>
    <w:rsid w:val="00E519D7"/>
    <w:rsid w:val="00E54A53"/>
    <w:rsid w:val="00E649A7"/>
    <w:rsid w:val="00E67212"/>
    <w:rsid w:val="00E676CC"/>
    <w:rsid w:val="00E70DE9"/>
    <w:rsid w:val="00E76BBB"/>
    <w:rsid w:val="00E77D2E"/>
    <w:rsid w:val="00E83E53"/>
    <w:rsid w:val="00E84B1B"/>
    <w:rsid w:val="00E9154D"/>
    <w:rsid w:val="00E9402A"/>
    <w:rsid w:val="00E9617F"/>
    <w:rsid w:val="00EA5CB6"/>
    <w:rsid w:val="00EA7562"/>
    <w:rsid w:val="00EA7BBA"/>
    <w:rsid w:val="00EB13DD"/>
    <w:rsid w:val="00EB1DBD"/>
    <w:rsid w:val="00EB394B"/>
    <w:rsid w:val="00EB7350"/>
    <w:rsid w:val="00ED254D"/>
    <w:rsid w:val="00ED7B6E"/>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679"/>
    <w:rsid w:val="00F15B1C"/>
    <w:rsid w:val="00F15C92"/>
    <w:rsid w:val="00F17A43"/>
    <w:rsid w:val="00F2356B"/>
    <w:rsid w:val="00F31509"/>
    <w:rsid w:val="00F3436F"/>
    <w:rsid w:val="00F40344"/>
    <w:rsid w:val="00F46D2B"/>
    <w:rsid w:val="00F54580"/>
    <w:rsid w:val="00F55113"/>
    <w:rsid w:val="00F56B37"/>
    <w:rsid w:val="00F61541"/>
    <w:rsid w:val="00F61D9F"/>
    <w:rsid w:val="00F658AF"/>
    <w:rsid w:val="00F674F3"/>
    <w:rsid w:val="00F70D55"/>
    <w:rsid w:val="00F74110"/>
    <w:rsid w:val="00F8301F"/>
    <w:rsid w:val="00F83924"/>
    <w:rsid w:val="00F92EE1"/>
    <w:rsid w:val="00FA7A5E"/>
    <w:rsid w:val="00FB111E"/>
    <w:rsid w:val="00FB2A49"/>
    <w:rsid w:val="00FB6311"/>
    <w:rsid w:val="00FC3E51"/>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234454C"/>
    <w:rsid w:val="03745E05"/>
    <w:rsid w:val="037A5FED"/>
    <w:rsid w:val="0393575B"/>
    <w:rsid w:val="046039B3"/>
    <w:rsid w:val="04745F31"/>
    <w:rsid w:val="05326019"/>
    <w:rsid w:val="05A972F2"/>
    <w:rsid w:val="0606570C"/>
    <w:rsid w:val="06120529"/>
    <w:rsid w:val="068C7806"/>
    <w:rsid w:val="06A97E4B"/>
    <w:rsid w:val="06EB1F0C"/>
    <w:rsid w:val="07DB149D"/>
    <w:rsid w:val="09B77910"/>
    <w:rsid w:val="09E22B65"/>
    <w:rsid w:val="0A491AD4"/>
    <w:rsid w:val="0AED03D9"/>
    <w:rsid w:val="0B445C65"/>
    <w:rsid w:val="0B870331"/>
    <w:rsid w:val="0BA00A55"/>
    <w:rsid w:val="0C210BFC"/>
    <w:rsid w:val="0C3B5047"/>
    <w:rsid w:val="0C453367"/>
    <w:rsid w:val="0C48203E"/>
    <w:rsid w:val="0C506C1B"/>
    <w:rsid w:val="0C827F93"/>
    <w:rsid w:val="0CC904B5"/>
    <w:rsid w:val="0D327580"/>
    <w:rsid w:val="0E482743"/>
    <w:rsid w:val="0EB37748"/>
    <w:rsid w:val="0F517542"/>
    <w:rsid w:val="0F54510C"/>
    <w:rsid w:val="0F623BA4"/>
    <w:rsid w:val="0FBA2315"/>
    <w:rsid w:val="0FC32BF9"/>
    <w:rsid w:val="0FC4279F"/>
    <w:rsid w:val="0FCB41B5"/>
    <w:rsid w:val="0FDA7C51"/>
    <w:rsid w:val="11E5075E"/>
    <w:rsid w:val="12A84A68"/>
    <w:rsid w:val="12CD2A66"/>
    <w:rsid w:val="12F43B9F"/>
    <w:rsid w:val="13245AF6"/>
    <w:rsid w:val="132A62DB"/>
    <w:rsid w:val="13731B89"/>
    <w:rsid w:val="137D55A9"/>
    <w:rsid w:val="14387C00"/>
    <w:rsid w:val="14A119DD"/>
    <w:rsid w:val="14DD4743"/>
    <w:rsid w:val="15E67DD1"/>
    <w:rsid w:val="15F15435"/>
    <w:rsid w:val="16221BDE"/>
    <w:rsid w:val="19562E93"/>
    <w:rsid w:val="19C9171D"/>
    <w:rsid w:val="1AAE2BD6"/>
    <w:rsid w:val="1AC510DC"/>
    <w:rsid w:val="1B756E69"/>
    <w:rsid w:val="1CA93AC4"/>
    <w:rsid w:val="1D245443"/>
    <w:rsid w:val="1DBD4641"/>
    <w:rsid w:val="1DED57C3"/>
    <w:rsid w:val="1E5A3FA1"/>
    <w:rsid w:val="1F6122A8"/>
    <w:rsid w:val="1FA42675"/>
    <w:rsid w:val="20C14E4D"/>
    <w:rsid w:val="21DC3A63"/>
    <w:rsid w:val="21E70D2C"/>
    <w:rsid w:val="221E440A"/>
    <w:rsid w:val="22E4376D"/>
    <w:rsid w:val="231135B2"/>
    <w:rsid w:val="23865AC7"/>
    <w:rsid w:val="23D337EA"/>
    <w:rsid w:val="23E2433E"/>
    <w:rsid w:val="23F426F3"/>
    <w:rsid w:val="242909DD"/>
    <w:rsid w:val="25BA2776"/>
    <w:rsid w:val="26443CFF"/>
    <w:rsid w:val="268918D9"/>
    <w:rsid w:val="275C77CF"/>
    <w:rsid w:val="27852CDA"/>
    <w:rsid w:val="2836226B"/>
    <w:rsid w:val="2844033B"/>
    <w:rsid w:val="28951271"/>
    <w:rsid w:val="28A55225"/>
    <w:rsid w:val="28AC4AF4"/>
    <w:rsid w:val="29D26BE0"/>
    <w:rsid w:val="2A07778B"/>
    <w:rsid w:val="2A164856"/>
    <w:rsid w:val="2A8A41C9"/>
    <w:rsid w:val="2BEA00DF"/>
    <w:rsid w:val="2BF14314"/>
    <w:rsid w:val="2C574478"/>
    <w:rsid w:val="2CF25575"/>
    <w:rsid w:val="2D246801"/>
    <w:rsid w:val="2E3C7476"/>
    <w:rsid w:val="2E5170B0"/>
    <w:rsid w:val="2F9E0226"/>
    <w:rsid w:val="30165B3C"/>
    <w:rsid w:val="30FE29BD"/>
    <w:rsid w:val="31DE7E89"/>
    <w:rsid w:val="32672436"/>
    <w:rsid w:val="32CE5EBF"/>
    <w:rsid w:val="33354375"/>
    <w:rsid w:val="334C5C03"/>
    <w:rsid w:val="33812BA3"/>
    <w:rsid w:val="34086AB5"/>
    <w:rsid w:val="342B2B93"/>
    <w:rsid w:val="348038CE"/>
    <w:rsid w:val="34C33F81"/>
    <w:rsid w:val="34F62056"/>
    <w:rsid w:val="35752598"/>
    <w:rsid w:val="35FB2A21"/>
    <w:rsid w:val="364A7992"/>
    <w:rsid w:val="36E711BB"/>
    <w:rsid w:val="377A14B4"/>
    <w:rsid w:val="394C168B"/>
    <w:rsid w:val="396E42F9"/>
    <w:rsid w:val="3A34562D"/>
    <w:rsid w:val="3B027188"/>
    <w:rsid w:val="3BF411F1"/>
    <w:rsid w:val="3C072213"/>
    <w:rsid w:val="3C850440"/>
    <w:rsid w:val="3E06522C"/>
    <w:rsid w:val="3F4A6C7E"/>
    <w:rsid w:val="3F4C686D"/>
    <w:rsid w:val="408F04C4"/>
    <w:rsid w:val="41672F42"/>
    <w:rsid w:val="418F762A"/>
    <w:rsid w:val="419A4EB0"/>
    <w:rsid w:val="41B53D44"/>
    <w:rsid w:val="423875F9"/>
    <w:rsid w:val="42E13CD2"/>
    <w:rsid w:val="42F8745C"/>
    <w:rsid w:val="43E44ACD"/>
    <w:rsid w:val="43F90FE1"/>
    <w:rsid w:val="442E0C80"/>
    <w:rsid w:val="446E476A"/>
    <w:rsid w:val="44870F22"/>
    <w:rsid w:val="44CC4B7D"/>
    <w:rsid w:val="45167314"/>
    <w:rsid w:val="46D701E9"/>
    <w:rsid w:val="47315771"/>
    <w:rsid w:val="473435B6"/>
    <w:rsid w:val="47E10EFD"/>
    <w:rsid w:val="48141203"/>
    <w:rsid w:val="485C5849"/>
    <w:rsid w:val="48F7457C"/>
    <w:rsid w:val="4A47231D"/>
    <w:rsid w:val="4A860955"/>
    <w:rsid w:val="4AE05377"/>
    <w:rsid w:val="4B765EE6"/>
    <w:rsid w:val="4C011A30"/>
    <w:rsid w:val="4C7704BA"/>
    <w:rsid w:val="4CA54473"/>
    <w:rsid w:val="4CB8299A"/>
    <w:rsid w:val="4CD85C6A"/>
    <w:rsid w:val="4CF143DF"/>
    <w:rsid w:val="4DB37C89"/>
    <w:rsid w:val="4FE838EA"/>
    <w:rsid w:val="50C938ED"/>
    <w:rsid w:val="51956E81"/>
    <w:rsid w:val="51C05DEB"/>
    <w:rsid w:val="51E26253"/>
    <w:rsid w:val="52CB272C"/>
    <w:rsid w:val="534052F7"/>
    <w:rsid w:val="53504E05"/>
    <w:rsid w:val="545F13E7"/>
    <w:rsid w:val="546721AC"/>
    <w:rsid w:val="54820BC0"/>
    <w:rsid w:val="55491661"/>
    <w:rsid w:val="554C05D2"/>
    <w:rsid w:val="560A74F3"/>
    <w:rsid w:val="563E1490"/>
    <w:rsid w:val="56DA5196"/>
    <w:rsid w:val="56F26D04"/>
    <w:rsid w:val="58C05E60"/>
    <w:rsid w:val="58C8747E"/>
    <w:rsid w:val="58FE0487"/>
    <w:rsid w:val="5A687B14"/>
    <w:rsid w:val="5A7F1505"/>
    <w:rsid w:val="5A9D1EFE"/>
    <w:rsid w:val="5BCB6C04"/>
    <w:rsid w:val="5CAC5C97"/>
    <w:rsid w:val="5F6009AB"/>
    <w:rsid w:val="5F682942"/>
    <w:rsid w:val="5F7E6581"/>
    <w:rsid w:val="60015291"/>
    <w:rsid w:val="60BE215E"/>
    <w:rsid w:val="60E955B5"/>
    <w:rsid w:val="60EB6E6F"/>
    <w:rsid w:val="620C1183"/>
    <w:rsid w:val="62502140"/>
    <w:rsid w:val="62573CF0"/>
    <w:rsid w:val="629C0B82"/>
    <w:rsid w:val="62B67D0A"/>
    <w:rsid w:val="63924B08"/>
    <w:rsid w:val="63945A25"/>
    <w:rsid w:val="644E0F68"/>
    <w:rsid w:val="64BE100E"/>
    <w:rsid w:val="65C15FBF"/>
    <w:rsid w:val="66AD692B"/>
    <w:rsid w:val="6701170A"/>
    <w:rsid w:val="672960E6"/>
    <w:rsid w:val="67A012AF"/>
    <w:rsid w:val="68027CC9"/>
    <w:rsid w:val="68BD76E0"/>
    <w:rsid w:val="693D44FB"/>
    <w:rsid w:val="69467A1F"/>
    <w:rsid w:val="6A31253C"/>
    <w:rsid w:val="6A6429E7"/>
    <w:rsid w:val="6ACF32BC"/>
    <w:rsid w:val="6AE559E7"/>
    <w:rsid w:val="6B3875DD"/>
    <w:rsid w:val="6BF12713"/>
    <w:rsid w:val="6D246D88"/>
    <w:rsid w:val="6DA27806"/>
    <w:rsid w:val="6DB76905"/>
    <w:rsid w:val="6DC710AB"/>
    <w:rsid w:val="6DC86BFB"/>
    <w:rsid w:val="6E4E3AA6"/>
    <w:rsid w:val="6F4C6885"/>
    <w:rsid w:val="6FF24C3A"/>
    <w:rsid w:val="6FFD0C6A"/>
    <w:rsid w:val="7010295B"/>
    <w:rsid w:val="712517D3"/>
    <w:rsid w:val="71ED0F3B"/>
    <w:rsid w:val="71F54124"/>
    <w:rsid w:val="722E400D"/>
    <w:rsid w:val="72C23476"/>
    <w:rsid w:val="73854511"/>
    <w:rsid w:val="73E4798E"/>
    <w:rsid w:val="73EA54A4"/>
    <w:rsid w:val="74717F92"/>
    <w:rsid w:val="7475680E"/>
    <w:rsid w:val="75332A58"/>
    <w:rsid w:val="75954312"/>
    <w:rsid w:val="761203FE"/>
    <w:rsid w:val="76AD70D3"/>
    <w:rsid w:val="76B07D8D"/>
    <w:rsid w:val="778001D5"/>
    <w:rsid w:val="77810710"/>
    <w:rsid w:val="77F012EA"/>
    <w:rsid w:val="78643AC8"/>
    <w:rsid w:val="78CD3817"/>
    <w:rsid w:val="78FC5CB1"/>
    <w:rsid w:val="79392012"/>
    <w:rsid w:val="79B6277A"/>
    <w:rsid w:val="7AF52676"/>
    <w:rsid w:val="7B0C6D5B"/>
    <w:rsid w:val="7B8D5E17"/>
    <w:rsid w:val="7BF61416"/>
    <w:rsid w:val="7C1E5B8F"/>
    <w:rsid w:val="7D965A45"/>
    <w:rsid w:val="7DB1655A"/>
    <w:rsid w:val="7E614B4F"/>
    <w:rsid w:val="7E6604AE"/>
    <w:rsid w:val="7EC64E84"/>
    <w:rsid w:val="7FA709AF"/>
    <w:rsid w:val="7FE34B9B"/>
    <w:rsid w:val="7FF63EF1"/>
    <w:rsid w:val="7FFD6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chart" Target="charts/chart78.xml"/><Relationship Id="rId98" Type="http://schemas.openxmlformats.org/officeDocument/2006/relationships/chart" Target="charts/chart77.xml"/><Relationship Id="rId97" Type="http://schemas.openxmlformats.org/officeDocument/2006/relationships/chart" Target="charts/chart76.xml"/><Relationship Id="rId96" Type="http://schemas.openxmlformats.org/officeDocument/2006/relationships/chart" Target="charts/chart75.xml"/><Relationship Id="rId95" Type="http://schemas.openxmlformats.org/officeDocument/2006/relationships/chart" Target="charts/chart74.xml"/><Relationship Id="rId94" Type="http://schemas.openxmlformats.org/officeDocument/2006/relationships/chart" Target="charts/chart73.xml"/><Relationship Id="rId93" Type="http://schemas.openxmlformats.org/officeDocument/2006/relationships/chart" Target="charts/chart72.xml"/><Relationship Id="rId92" Type="http://schemas.openxmlformats.org/officeDocument/2006/relationships/chart" Target="charts/chart71.xml"/><Relationship Id="rId91" Type="http://schemas.openxmlformats.org/officeDocument/2006/relationships/chart" Target="charts/chart70.xml"/><Relationship Id="rId90" Type="http://schemas.openxmlformats.org/officeDocument/2006/relationships/chart" Target="charts/chart69.xml"/><Relationship Id="rId9" Type="http://schemas.openxmlformats.org/officeDocument/2006/relationships/footer" Target="footer4.xml"/><Relationship Id="rId89" Type="http://schemas.openxmlformats.org/officeDocument/2006/relationships/chart" Target="charts/chart68.xml"/><Relationship Id="rId88" Type="http://schemas.openxmlformats.org/officeDocument/2006/relationships/chart" Target="charts/chart67.xml"/><Relationship Id="rId87" Type="http://schemas.openxmlformats.org/officeDocument/2006/relationships/chart" Target="charts/chart66.xml"/><Relationship Id="rId86" Type="http://schemas.openxmlformats.org/officeDocument/2006/relationships/chart" Target="charts/chart65.xml"/><Relationship Id="rId85" Type="http://schemas.openxmlformats.org/officeDocument/2006/relationships/chart" Target="charts/chart64.xml"/><Relationship Id="rId84" Type="http://schemas.openxmlformats.org/officeDocument/2006/relationships/chart" Target="charts/chart63.xml"/><Relationship Id="rId83" Type="http://schemas.openxmlformats.org/officeDocument/2006/relationships/chart" Target="charts/chart62.xml"/><Relationship Id="rId82" Type="http://schemas.openxmlformats.org/officeDocument/2006/relationships/chart" Target="charts/chart61.xml"/><Relationship Id="rId81" Type="http://schemas.openxmlformats.org/officeDocument/2006/relationships/chart" Target="charts/chart60.xml"/><Relationship Id="rId80" Type="http://schemas.openxmlformats.org/officeDocument/2006/relationships/chart" Target="charts/chart59.xml"/><Relationship Id="rId8" Type="http://schemas.openxmlformats.org/officeDocument/2006/relationships/footer" Target="footer3.xml"/><Relationship Id="rId79" Type="http://schemas.openxmlformats.org/officeDocument/2006/relationships/chart" Target="charts/chart58.xml"/><Relationship Id="rId78" Type="http://schemas.openxmlformats.org/officeDocument/2006/relationships/chart" Target="charts/chart57.xml"/><Relationship Id="rId77" Type="http://schemas.openxmlformats.org/officeDocument/2006/relationships/chart" Target="charts/chart56.xml"/><Relationship Id="rId76" Type="http://schemas.openxmlformats.org/officeDocument/2006/relationships/chart" Target="charts/chart55.xml"/><Relationship Id="rId75" Type="http://schemas.openxmlformats.org/officeDocument/2006/relationships/chart" Target="charts/chart54.xml"/><Relationship Id="rId74" Type="http://schemas.openxmlformats.org/officeDocument/2006/relationships/chart" Target="charts/chart53.xml"/><Relationship Id="rId73" Type="http://schemas.openxmlformats.org/officeDocument/2006/relationships/chart" Target="charts/chart52.xml"/><Relationship Id="rId72" Type="http://schemas.openxmlformats.org/officeDocument/2006/relationships/chart" Target="charts/chart51.xml"/><Relationship Id="rId71" Type="http://schemas.openxmlformats.org/officeDocument/2006/relationships/chart" Target="charts/chart50.xml"/><Relationship Id="rId70" Type="http://schemas.openxmlformats.org/officeDocument/2006/relationships/chart" Target="charts/chart49.xml"/><Relationship Id="rId7" Type="http://schemas.openxmlformats.org/officeDocument/2006/relationships/footer" Target="footer2.xml"/><Relationship Id="rId69" Type="http://schemas.openxmlformats.org/officeDocument/2006/relationships/chart" Target="charts/chart48.xml"/><Relationship Id="rId68" Type="http://schemas.openxmlformats.org/officeDocument/2006/relationships/chart" Target="charts/chart47.xml"/><Relationship Id="rId67" Type="http://schemas.openxmlformats.org/officeDocument/2006/relationships/chart" Target="charts/chart46.xml"/><Relationship Id="rId66" Type="http://schemas.openxmlformats.org/officeDocument/2006/relationships/chart" Target="charts/chart45.xml"/><Relationship Id="rId65" Type="http://schemas.openxmlformats.org/officeDocument/2006/relationships/chart" Target="charts/chart44.xml"/><Relationship Id="rId64" Type="http://schemas.openxmlformats.org/officeDocument/2006/relationships/chart" Target="charts/chart43.xml"/><Relationship Id="rId63" Type="http://schemas.openxmlformats.org/officeDocument/2006/relationships/chart" Target="charts/chart42.xml"/><Relationship Id="rId62" Type="http://schemas.openxmlformats.org/officeDocument/2006/relationships/chart" Target="charts/chart41.xml"/><Relationship Id="rId61" Type="http://schemas.openxmlformats.org/officeDocument/2006/relationships/chart" Target="charts/chart40.xml"/><Relationship Id="rId60" Type="http://schemas.openxmlformats.org/officeDocument/2006/relationships/chart" Target="charts/chart39.xml"/><Relationship Id="rId6" Type="http://schemas.openxmlformats.org/officeDocument/2006/relationships/footer" Target="footer1.xml"/><Relationship Id="rId59" Type="http://schemas.openxmlformats.org/officeDocument/2006/relationships/chart" Target="charts/chart38.xml"/><Relationship Id="rId58" Type="http://schemas.openxmlformats.org/officeDocument/2006/relationships/chart" Target="charts/chart37.xml"/><Relationship Id="rId57" Type="http://schemas.openxmlformats.org/officeDocument/2006/relationships/chart" Target="charts/chart36.xml"/><Relationship Id="rId56" Type="http://schemas.openxmlformats.org/officeDocument/2006/relationships/chart" Target="charts/chart35.xml"/><Relationship Id="rId55" Type="http://schemas.openxmlformats.org/officeDocument/2006/relationships/chart" Target="charts/chart34.xml"/><Relationship Id="rId54" Type="http://schemas.openxmlformats.org/officeDocument/2006/relationships/chart" Target="charts/chart33.xml"/><Relationship Id="rId53" Type="http://schemas.openxmlformats.org/officeDocument/2006/relationships/chart" Target="charts/chart32.xml"/><Relationship Id="rId52" Type="http://schemas.openxmlformats.org/officeDocument/2006/relationships/chart" Target="charts/chart31.xml"/><Relationship Id="rId51" Type="http://schemas.openxmlformats.org/officeDocument/2006/relationships/chart" Target="charts/chart30.xml"/><Relationship Id="rId50" Type="http://schemas.openxmlformats.org/officeDocument/2006/relationships/chart" Target="charts/chart29.xml"/><Relationship Id="rId5" Type="http://schemas.openxmlformats.org/officeDocument/2006/relationships/header" Target="header3.xml"/><Relationship Id="rId49" Type="http://schemas.openxmlformats.org/officeDocument/2006/relationships/chart" Target="charts/chart28.xml"/><Relationship Id="rId48" Type="http://schemas.openxmlformats.org/officeDocument/2006/relationships/chart" Target="charts/chart27.xml"/><Relationship Id="rId47" Type="http://schemas.openxmlformats.org/officeDocument/2006/relationships/chart" Target="charts/chart26.xml"/><Relationship Id="rId46" Type="http://schemas.openxmlformats.org/officeDocument/2006/relationships/chart" Target="charts/chart25.xml"/><Relationship Id="rId45" Type="http://schemas.openxmlformats.org/officeDocument/2006/relationships/chart" Target="charts/chart24.xml"/><Relationship Id="rId44" Type="http://schemas.openxmlformats.org/officeDocument/2006/relationships/chart" Target="charts/chart23.xml"/><Relationship Id="rId43" Type="http://schemas.openxmlformats.org/officeDocument/2006/relationships/chart" Target="charts/chart22.xml"/><Relationship Id="rId42" Type="http://schemas.openxmlformats.org/officeDocument/2006/relationships/chart" Target="charts/chart21.xml"/><Relationship Id="rId41" Type="http://schemas.openxmlformats.org/officeDocument/2006/relationships/chart" Target="charts/chart20.xml"/><Relationship Id="rId40" Type="http://schemas.openxmlformats.org/officeDocument/2006/relationships/chart" Target="charts/chart19.xml"/><Relationship Id="rId4" Type="http://schemas.openxmlformats.org/officeDocument/2006/relationships/header" Target="header2.xml"/><Relationship Id="rId39" Type="http://schemas.openxmlformats.org/officeDocument/2006/relationships/chart" Target="charts/chart18.xml"/><Relationship Id="rId38" Type="http://schemas.openxmlformats.org/officeDocument/2006/relationships/chart" Target="charts/chart17.xml"/><Relationship Id="rId37" Type="http://schemas.openxmlformats.org/officeDocument/2006/relationships/chart" Target="charts/chart16.xml"/><Relationship Id="rId36" Type="http://schemas.openxmlformats.org/officeDocument/2006/relationships/chart" Target="charts/chart15.xml"/><Relationship Id="rId35" Type="http://schemas.openxmlformats.org/officeDocument/2006/relationships/chart" Target="charts/chart14.xml"/><Relationship Id="rId34" Type="http://schemas.openxmlformats.org/officeDocument/2006/relationships/chart" Target="charts/chart13.xml"/><Relationship Id="rId33" Type="http://schemas.openxmlformats.org/officeDocument/2006/relationships/chart" Target="charts/chart12.xml"/><Relationship Id="rId32" Type="http://schemas.openxmlformats.org/officeDocument/2006/relationships/chart" Target="charts/chart11.xml"/><Relationship Id="rId31" Type="http://schemas.openxmlformats.org/officeDocument/2006/relationships/chart" Target="charts/chart10.xml"/><Relationship Id="rId30" Type="http://schemas.openxmlformats.org/officeDocument/2006/relationships/chart" Target="charts/chart9.xml"/><Relationship Id="rId3" Type="http://schemas.openxmlformats.org/officeDocument/2006/relationships/header" Target="header1.xml"/><Relationship Id="rId29" Type="http://schemas.openxmlformats.org/officeDocument/2006/relationships/chart" Target="charts/chart8.xml"/><Relationship Id="rId28" Type="http://schemas.openxmlformats.org/officeDocument/2006/relationships/chart" Target="charts/chart7.xml"/><Relationship Id="rId27" Type="http://schemas.openxmlformats.org/officeDocument/2006/relationships/chart" Target="charts/chart6.xml"/><Relationship Id="rId26" Type="http://schemas.openxmlformats.org/officeDocument/2006/relationships/chart" Target="charts/chart5.xml"/><Relationship Id="rId25" Type="http://schemas.openxmlformats.org/officeDocument/2006/relationships/chart" Target="charts/chart4.xml"/><Relationship Id="rId24" Type="http://schemas.openxmlformats.org/officeDocument/2006/relationships/chart" Target="charts/chart3.xml"/><Relationship Id="rId239" Type="http://schemas.openxmlformats.org/officeDocument/2006/relationships/fontTable" Target="fontTable.xml"/><Relationship Id="rId238" Type="http://schemas.openxmlformats.org/officeDocument/2006/relationships/customXml" Target="../customXml/item3.xml"/><Relationship Id="rId237" Type="http://schemas.openxmlformats.org/officeDocument/2006/relationships/customXml" Target="../customXml/item2.xml"/><Relationship Id="rId236" Type="http://schemas.openxmlformats.org/officeDocument/2006/relationships/numbering" Target="numbering.xml"/><Relationship Id="rId235" Type="http://schemas.openxmlformats.org/officeDocument/2006/relationships/customXml" Target="../customXml/item1.xml"/><Relationship Id="rId234" Type="http://schemas.openxmlformats.org/officeDocument/2006/relationships/chart" Target="charts/chart213.xml"/><Relationship Id="rId233" Type="http://schemas.openxmlformats.org/officeDocument/2006/relationships/chart" Target="charts/chart212.xml"/><Relationship Id="rId232" Type="http://schemas.openxmlformats.org/officeDocument/2006/relationships/chart" Target="charts/chart211.xml"/><Relationship Id="rId231" Type="http://schemas.openxmlformats.org/officeDocument/2006/relationships/chart" Target="charts/chart210.xml"/><Relationship Id="rId230" Type="http://schemas.openxmlformats.org/officeDocument/2006/relationships/chart" Target="charts/chart209.xml"/><Relationship Id="rId23" Type="http://schemas.openxmlformats.org/officeDocument/2006/relationships/chart" Target="charts/chart2.xml"/><Relationship Id="rId229" Type="http://schemas.openxmlformats.org/officeDocument/2006/relationships/chart" Target="charts/chart208.xml"/><Relationship Id="rId228" Type="http://schemas.openxmlformats.org/officeDocument/2006/relationships/chart" Target="charts/chart207.xml"/><Relationship Id="rId227" Type="http://schemas.openxmlformats.org/officeDocument/2006/relationships/chart" Target="charts/chart206.xml"/><Relationship Id="rId226" Type="http://schemas.openxmlformats.org/officeDocument/2006/relationships/chart" Target="charts/chart205.xml"/><Relationship Id="rId225" Type="http://schemas.openxmlformats.org/officeDocument/2006/relationships/chart" Target="charts/chart204.xml"/><Relationship Id="rId224" Type="http://schemas.openxmlformats.org/officeDocument/2006/relationships/chart" Target="charts/chart203.xml"/><Relationship Id="rId223" Type="http://schemas.openxmlformats.org/officeDocument/2006/relationships/chart" Target="charts/chart202.xml"/><Relationship Id="rId222" Type="http://schemas.openxmlformats.org/officeDocument/2006/relationships/chart" Target="charts/chart201.xml"/><Relationship Id="rId221" Type="http://schemas.openxmlformats.org/officeDocument/2006/relationships/chart" Target="charts/chart200.xml"/><Relationship Id="rId220" Type="http://schemas.openxmlformats.org/officeDocument/2006/relationships/chart" Target="charts/chart199.xml"/><Relationship Id="rId22" Type="http://schemas.openxmlformats.org/officeDocument/2006/relationships/chart" Target="charts/chart1.xml"/><Relationship Id="rId219" Type="http://schemas.openxmlformats.org/officeDocument/2006/relationships/chart" Target="charts/chart198.xml"/><Relationship Id="rId218" Type="http://schemas.openxmlformats.org/officeDocument/2006/relationships/chart" Target="charts/chart197.xml"/><Relationship Id="rId217" Type="http://schemas.openxmlformats.org/officeDocument/2006/relationships/chart" Target="charts/chart196.xml"/><Relationship Id="rId216" Type="http://schemas.openxmlformats.org/officeDocument/2006/relationships/chart" Target="charts/chart195.xml"/><Relationship Id="rId215" Type="http://schemas.openxmlformats.org/officeDocument/2006/relationships/chart" Target="charts/chart194.xml"/><Relationship Id="rId214" Type="http://schemas.openxmlformats.org/officeDocument/2006/relationships/chart" Target="charts/chart193.xml"/><Relationship Id="rId213" Type="http://schemas.openxmlformats.org/officeDocument/2006/relationships/chart" Target="charts/chart192.xml"/><Relationship Id="rId212" Type="http://schemas.openxmlformats.org/officeDocument/2006/relationships/chart" Target="charts/chart191.xml"/><Relationship Id="rId211" Type="http://schemas.openxmlformats.org/officeDocument/2006/relationships/chart" Target="charts/chart190.xml"/><Relationship Id="rId210" Type="http://schemas.openxmlformats.org/officeDocument/2006/relationships/chart" Target="charts/chart189.xml"/><Relationship Id="rId21" Type="http://schemas.openxmlformats.org/officeDocument/2006/relationships/image" Target="media/image2.png"/><Relationship Id="rId209" Type="http://schemas.openxmlformats.org/officeDocument/2006/relationships/chart" Target="charts/chart188.xml"/><Relationship Id="rId208" Type="http://schemas.openxmlformats.org/officeDocument/2006/relationships/chart" Target="charts/chart187.xml"/><Relationship Id="rId207" Type="http://schemas.openxmlformats.org/officeDocument/2006/relationships/chart" Target="charts/chart186.xml"/><Relationship Id="rId206" Type="http://schemas.openxmlformats.org/officeDocument/2006/relationships/chart" Target="charts/chart185.xml"/><Relationship Id="rId205" Type="http://schemas.openxmlformats.org/officeDocument/2006/relationships/chart" Target="charts/chart184.xml"/><Relationship Id="rId204" Type="http://schemas.openxmlformats.org/officeDocument/2006/relationships/chart" Target="charts/chart183.xml"/><Relationship Id="rId203" Type="http://schemas.openxmlformats.org/officeDocument/2006/relationships/chart" Target="charts/chart182.xml"/><Relationship Id="rId202" Type="http://schemas.openxmlformats.org/officeDocument/2006/relationships/chart" Target="charts/chart181.xml"/><Relationship Id="rId201" Type="http://schemas.openxmlformats.org/officeDocument/2006/relationships/chart" Target="charts/chart180.xml"/><Relationship Id="rId200" Type="http://schemas.openxmlformats.org/officeDocument/2006/relationships/chart" Target="charts/chart179.xml"/><Relationship Id="rId20" Type="http://schemas.openxmlformats.org/officeDocument/2006/relationships/theme" Target="theme/theme1.xml"/><Relationship Id="rId2" Type="http://schemas.openxmlformats.org/officeDocument/2006/relationships/settings" Target="settings.xml"/><Relationship Id="rId199" Type="http://schemas.openxmlformats.org/officeDocument/2006/relationships/chart" Target="charts/chart178.xml"/><Relationship Id="rId198" Type="http://schemas.openxmlformats.org/officeDocument/2006/relationships/chart" Target="charts/chart177.xml"/><Relationship Id="rId197" Type="http://schemas.openxmlformats.org/officeDocument/2006/relationships/chart" Target="charts/chart176.xml"/><Relationship Id="rId196" Type="http://schemas.openxmlformats.org/officeDocument/2006/relationships/chart" Target="charts/chart175.xml"/><Relationship Id="rId195" Type="http://schemas.openxmlformats.org/officeDocument/2006/relationships/chart" Target="charts/chart174.xml"/><Relationship Id="rId194" Type="http://schemas.openxmlformats.org/officeDocument/2006/relationships/chart" Target="charts/chart173.xml"/><Relationship Id="rId193" Type="http://schemas.openxmlformats.org/officeDocument/2006/relationships/chart" Target="charts/chart172.xml"/><Relationship Id="rId192" Type="http://schemas.openxmlformats.org/officeDocument/2006/relationships/chart" Target="charts/chart171.xml"/><Relationship Id="rId191" Type="http://schemas.openxmlformats.org/officeDocument/2006/relationships/chart" Target="charts/chart170.xml"/><Relationship Id="rId190" Type="http://schemas.openxmlformats.org/officeDocument/2006/relationships/chart" Target="charts/chart169.xml"/><Relationship Id="rId19" Type="http://schemas.openxmlformats.org/officeDocument/2006/relationships/footer" Target="footer10.xml"/><Relationship Id="rId189" Type="http://schemas.openxmlformats.org/officeDocument/2006/relationships/chart" Target="charts/chart168.xml"/><Relationship Id="rId188" Type="http://schemas.openxmlformats.org/officeDocument/2006/relationships/chart" Target="charts/chart167.xml"/><Relationship Id="rId187" Type="http://schemas.openxmlformats.org/officeDocument/2006/relationships/chart" Target="charts/chart166.xml"/><Relationship Id="rId186" Type="http://schemas.openxmlformats.org/officeDocument/2006/relationships/chart" Target="charts/chart165.xml"/><Relationship Id="rId185" Type="http://schemas.openxmlformats.org/officeDocument/2006/relationships/chart" Target="charts/chart164.xml"/><Relationship Id="rId184" Type="http://schemas.openxmlformats.org/officeDocument/2006/relationships/chart" Target="charts/chart163.xml"/><Relationship Id="rId183" Type="http://schemas.openxmlformats.org/officeDocument/2006/relationships/chart" Target="charts/chart162.xml"/><Relationship Id="rId182" Type="http://schemas.openxmlformats.org/officeDocument/2006/relationships/chart" Target="charts/chart161.xml"/><Relationship Id="rId181" Type="http://schemas.openxmlformats.org/officeDocument/2006/relationships/chart" Target="charts/chart160.xml"/><Relationship Id="rId180" Type="http://schemas.openxmlformats.org/officeDocument/2006/relationships/chart" Target="charts/chart159.xml"/><Relationship Id="rId18" Type="http://schemas.openxmlformats.org/officeDocument/2006/relationships/header" Target="header7.xml"/><Relationship Id="rId179" Type="http://schemas.openxmlformats.org/officeDocument/2006/relationships/chart" Target="charts/chart158.xml"/><Relationship Id="rId178" Type="http://schemas.openxmlformats.org/officeDocument/2006/relationships/chart" Target="charts/chart157.xml"/><Relationship Id="rId177" Type="http://schemas.openxmlformats.org/officeDocument/2006/relationships/chart" Target="charts/chart156.xml"/><Relationship Id="rId176" Type="http://schemas.openxmlformats.org/officeDocument/2006/relationships/chart" Target="charts/chart155.xml"/><Relationship Id="rId175" Type="http://schemas.openxmlformats.org/officeDocument/2006/relationships/chart" Target="charts/chart154.xml"/><Relationship Id="rId174" Type="http://schemas.openxmlformats.org/officeDocument/2006/relationships/chart" Target="charts/chart153.xml"/><Relationship Id="rId173" Type="http://schemas.openxmlformats.org/officeDocument/2006/relationships/chart" Target="charts/chart152.xml"/><Relationship Id="rId172" Type="http://schemas.openxmlformats.org/officeDocument/2006/relationships/chart" Target="charts/chart151.xml"/><Relationship Id="rId171" Type="http://schemas.openxmlformats.org/officeDocument/2006/relationships/chart" Target="charts/chart150.xml"/><Relationship Id="rId170" Type="http://schemas.openxmlformats.org/officeDocument/2006/relationships/chart" Target="charts/chart149.xml"/><Relationship Id="rId17" Type="http://schemas.openxmlformats.org/officeDocument/2006/relationships/footer" Target="footer9.xml"/><Relationship Id="rId169" Type="http://schemas.openxmlformats.org/officeDocument/2006/relationships/chart" Target="charts/chart148.xml"/><Relationship Id="rId168" Type="http://schemas.openxmlformats.org/officeDocument/2006/relationships/chart" Target="charts/chart147.xml"/><Relationship Id="rId167" Type="http://schemas.openxmlformats.org/officeDocument/2006/relationships/chart" Target="charts/chart146.xml"/><Relationship Id="rId166" Type="http://schemas.openxmlformats.org/officeDocument/2006/relationships/chart" Target="charts/chart145.xml"/><Relationship Id="rId165" Type="http://schemas.openxmlformats.org/officeDocument/2006/relationships/chart" Target="charts/chart144.xml"/><Relationship Id="rId164" Type="http://schemas.openxmlformats.org/officeDocument/2006/relationships/chart" Target="charts/chart143.xml"/><Relationship Id="rId163" Type="http://schemas.openxmlformats.org/officeDocument/2006/relationships/chart" Target="charts/chart142.xml"/><Relationship Id="rId162" Type="http://schemas.openxmlformats.org/officeDocument/2006/relationships/chart" Target="charts/chart141.xml"/><Relationship Id="rId161" Type="http://schemas.openxmlformats.org/officeDocument/2006/relationships/chart" Target="charts/chart140.xml"/><Relationship Id="rId160" Type="http://schemas.openxmlformats.org/officeDocument/2006/relationships/chart" Target="charts/chart139.xml"/><Relationship Id="rId16" Type="http://schemas.openxmlformats.org/officeDocument/2006/relationships/footer" Target="footer8.xml"/><Relationship Id="rId159" Type="http://schemas.openxmlformats.org/officeDocument/2006/relationships/chart" Target="charts/chart138.xml"/><Relationship Id="rId158" Type="http://schemas.openxmlformats.org/officeDocument/2006/relationships/chart" Target="charts/chart137.xml"/><Relationship Id="rId157" Type="http://schemas.openxmlformats.org/officeDocument/2006/relationships/chart" Target="charts/chart136.xml"/><Relationship Id="rId156" Type="http://schemas.openxmlformats.org/officeDocument/2006/relationships/chart" Target="charts/chart135.xml"/><Relationship Id="rId155" Type="http://schemas.openxmlformats.org/officeDocument/2006/relationships/chart" Target="charts/chart134.xml"/><Relationship Id="rId154" Type="http://schemas.openxmlformats.org/officeDocument/2006/relationships/chart" Target="charts/chart133.xml"/><Relationship Id="rId153" Type="http://schemas.openxmlformats.org/officeDocument/2006/relationships/chart" Target="charts/chart132.xml"/><Relationship Id="rId152" Type="http://schemas.openxmlformats.org/officeDocument/2006/relationships/chart" Target="charts/chart131.xml"/><Relationship Id="rId151" Type="http://schemas.openxmlformats.org/officeDocument/2006/relationships/chart" Target="charts/chart130.xml"/><Relationship Id="rId150" Type="http://schemas.openxmlformats.org/officeDocument/2006/relationships/chart" Target="charts/chart129.xml"/><Relationship Id="rId15" Type="http://schemas.openxmlformats.org/officeDocument/2006/relationships/footer" Target="footer7.xml"/><Relationship Id="rId149" Type="http://schemas.openxmlformats.org/officeDocument/2006/relationships/chart" Target="charts/chart128.xml"/><Relationship Id="rId148" Type="http://schemas.openxmlformats.org/officeDocument/2006/relationships/chart" Target="charts/chart127.xml"/><Relationship Id="rId147" Type="http://schemas.openxmlformats.org/officeDocument/2006/relationships/chart" Target="charts/chart126.xml"/><Relationship Id="rId146" Type="http://schemas.openxmlformats.org/officeDocument/2006/relationships/chart" Target="charts/chart125.xml"/><Relationship Id="rId145" Type="http://schemas.openxmlformats.org/officeDocument/2006/relationships/chart" Target="charts/chart124.xml"/><Relationship Id="rId144" Type="http://schemas.openxmlformats.org/officeDocument/2006/relationships/chart" Target="charts/chart123.xml"/><Relationship Id="rId143" Type="http://schemas.openxmlformats.org/officeDocument/2006/relationships/chart" Target="charts/chart122.xml"/><Relationship Id="rId142" Type="http://schemas.openxmlformats.org/officeDocument/2006/relationships/chart" Target="charts/chart121.xml"/><Relationship Id="rId141" Type="http://schemas.openxmlformats.org/officeDocument/2006/relationships/chart" Target="charts/chart120.xml"/><Relationship Id="rId140" Type="http://schemas.openxmlformats.org/officeDocument/2006/relationships/chart" Target="charts/chart119.xml"/><Relationship Id="rId14" Type="http://schemas.openxmlformats.org/officeDocument/2006/relationships/header" Target="header6.xml"/><Relationship Id="rId139" Type="http://schemas.openxmlformats.org/officeDocument/2006/relationships/chart" Target="charts/chart118.xml"/><Relationship Id="rId138" Type="http://schemas.openxmlformats.org/officeDocument/2006/relationships/chart" Target="charts/chart117.xml"/><Relationship Id="rId137" Type="http://schemas.openxmlformats.org/officeDocument/2006/relationships/chart" Target="charts/chart116.xml"/><Relationship Id="rId136" Type="http://schemas.openxmlformats.org/officeDocument/2006/relationships/chart" Target="charts/chart115.xml"/><Relationship Id="rId135" Type="http://schemas.openxmlformats.org/officeDocument/2006/relationships/chart" Target="charts/chart114.xml"/><Relationship Id="rId134" Type="http://schemas.openxmlformats.org/officeDocument/2006/relationships/chart" Target="charts/chart113.xml"/><Relationship Id="rId133" Type="http://schemas.openxmlformats.org/officeDocument/2006/relationships/chart" Target="charts/chart112.xml"/><Relationship Id="rId132" Type="http://schemas.openxmlformats.org/officeDocument/2006/relationships/chart" Target="charts/chart111.xml"/><Relationship Id="rId131" Type="http://schemas.openxmlformats.org/officeDocument/2006/relationships/chart" Target="charts/chart110.xml"/><Relationship Id="rId130" Type="http://schemas.openxmlformats.org/officeDocument/2006/relationships/chart" Target="charts/chart109.xml"/><Relationship Id="rId13" Type="http://schemas.openxmlformats.org/officeDocument/2006/relationships/header" Target="header5.xml"/><Relationship Id="rId129" Type="http://schemas.openxmlformats.org/officeDocument/2006/relationships/chart" Target="charts/chart108.xml"/><Relationship Id="rId128" Type="http://schemas.openxmlformats.org/officeDocument/2006/relationships/chart" Target="charts/chart107.xml"/><Relationship Id="rId127" Type="http://schemas.openxmlformats.org/officeDocument/2006/relationships/chart" Target="charts/chart106.xml"/><Relationship Id="rId126" Type="http://schemas.openxmlformats.org/officeDocument/2006/relationships/chart" Target="charts/chart105.xml"/><Relationship Id="rId125" Type="http://schemas.openxmlformats.org/officeDocument/2006/relationships/chart" Target="charts/chart104.xml"/><Relationship Id="rId124" Type="http://schemas.openxmlformats.org/officeDocument/2006/relationships/chart" Target="charts/chart103.xml"/><Relationship Id="rId123" Type="http://schemas.openxmlformats.org/officeDocument/2006/relationships/chart" Target="charts/chart102.xml"/><Relationship Id="rId122" Type="http://schemas.openxmlformats.org/officeDocument/2006/relationships/chart" Target="charts/chart101.xml"/><Relationship Id="rId121" Type="http://schemas.openxmlformats.org/officeDocument/2006/relationships/chart" Target="charts/chart100.xml"/><Relationship Id="rId120" Type="http://schemas.openxmlformats.org/officeDocument/2006/relationships/chart" Target="charts/chart99.xml"/><Relationship Id="rId12" Type="http://schemas.openxmlformats.org/officeDocument/2006/relationships/header" Target="header4.xml"/><Relationship Id="rId119" Type="http://schemas.openxmlformats.org/officeDocument/2006/relationships/chart" Target="charts/chart98.xml"/><Relationship Id="rId118" Type="http://schemas.openxmlformats.org/officeDocument/2006/relationships/chart" Target="charts/chart97.xml"/><Relationship Id="rId117" Type="http://schemas.openxmlformats.org/officeDocument/2006/relationships/chart" Target="charts/chart96.xml"/><Relationship Id="rId116" Type="http://schemas.openxmlformats.org/officeDocument/2006/relationships/chart" Target="charts/chart95.xml"/><Relationship Id="rId115" Type="http://schemas.openxmlformats.org/officeDocument/2006/relationships/chart" Target="charts/chart94.xml"/><Relationship Id="rId114" Type="http://schemas.openxmlformats.org/officeDocument/2006/relationships/chart" Target="charts/chart93.xml"/><Relationship Id="rId113" Type="http://schemas.openxmlformats.org/officeDocument/2006/relationships/chart" Target="charts/chart92.xml"/><Relationship Id="rId112" Type="http://schemas.openxmlformats.org/officeDocument/2006/relationships/chart" Target="charts/chart91.xml"/><Relationship Id="rId111" Type="http://schemas.openxmlformats.org/officeDocument/2006/relationships/chart" Target="charts/chart90.xml"/><Relationship Id="rId110" Type="http://schemas.openxmlformats.org/officeDocument/2006/relationships/chart" Target="charts/chart89.xml"/><Relationship Id="rId11" Type="http://schemas.openxmlformats.org/officeDocument/2006/relationships/footer" Target="footer6.xml"/><Relationship Id="rId109" Type="http://schemas.openxmlformats.org/officeDocument/2006/relationships/chart" Target="charts/chart88.xml"/><Relationship Id="rId108" Type="http://schemas.openxmlformats.org/officeDocument/2006/relationships/chart" Target="charts/chart87.xml"/><Relationship Id="rId107" Type="http://schemas.openxmlformats.org/officeDocument/2006/relationships/chart" Target="charts/chart86.xml"/><Relationship Id="rId106" Type="http://schemas.openxmlformats.org/officeDocument/2006/relationships/chart" Target="charts/chart85.xml"/><Relationship Id="rId105" Type="http://schemas.openxmlformats.org/officeDocument/2006/relationships/chart" Target="charts/chart84.xml"/><Relationship Id="rId104" Type="http://schemas.openxmlformats.org/officeDocument/2006/relationships/chart" Target="charts/chart83.xml"/><Relationship Id="rId103" Type="http://schemas.openxmlformats.org/officeDocument/2006/relationships/chart" Target="charts/chart82.xml"/><Relationship Id="rId102" Type="http://schemas.openxmlformats.org/officeDocument/2006/relationships/chart" Target="charts/chart81.xml"/><Relationship Id="rId101" Type="http://schemas.openxmlformats.org/officeDocument/2006/relationships/chart" Target="charts/chart80.xml"/><Relationship Id="rId100" Type="http://schemas.openxmlformats.org/officeDocument/2006/relationships/chart" Target="charts/chart79.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48.xml"/><Relationship Id="rId2" Type="http://schemas.microsoft.com/office/2011/relationships/chartStyle" Target="style148.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165.xml"/><Relationship Id="rId2" Type="http://schemas.microsoft.com/office/2011/relationships/chartStyle" Target="style165.xml"/><Relationship Id="rId1" Type="http://schemas.openxmlformats.org/officeDocument/2006/relationships/oleObject" Target="file:///C:\Users\Lenovo\Desktop\&#24191;&#24030;G(1).xlsx" TargetMode="External"/></Relationships>
</file>

<file path=word/charts/_rels/chart100.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01.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02.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03.xml.rels><?xml version="1.0" encoding="UTF-8" standalone="yes"?>
<Relationships xmlns="http://schemas.openxmlformats.org/package/2006/relationships"><Relationship Id="rId3" Type="http://schemas.microsoft.com/office/2011/relationships/chartColorStyle" Target="colors50.xml"/><Relationship Id="rId2" Type="http://schemas.microsoft.com/office/2011/relationships/chartStyle" Target="style50.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04.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05.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06.xml.rels><?xml version="1.0" encoding="UTF-8" standalone="yes"?>
<Relationships xmlns="http://schemas.openxmlformats.org/package/2006/relationships"><Relationship Id="rId3" Type="http://schemas.microsoft.com/office/2011/relationships/chartColorStyle" Target="colors51.xml"/><Relationship Id="rId2" Type="http://schemas.microsoft.com/office/2011/relationships/chartStyle" Target="style51.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07.xml.rels><?xml version="1.0" encoding="UTF-8" standalone="yes"?>
<Relationships xmlns="http://schemas.openxmlformats.org/package/2006/relationships"><Relationship Id="rId3" Type="http://schemas.microsoft.com/office/2011/relationships/chartColorStyle" Target="colors59.xml"/><Relationship Id="rId2" Type="http://schemas.microsoft.com/office/2011/relationships/chartStyle" Target="style59.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08.xml.rels><?xml version="1.0" encoding="UTF-8" standalone="yes"?>
<Relationships xmlns="http://schemas.openxmlformats.org/package/2006/relationships"><Relationship Id="rId3" Type="http://schemas.microsoft.com/office/2011/relationships/chartColorStyle" Target="colors53.xml"/><Relationship Id="rId2" Type="http://schemas.microsoft.com/office/2011/relationships/chartStyle" Target="style53.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09.xml.rels><?xml version="1.0" encoding="UTF-8" standalone="yes"?>
<Relationships xmlns="http://schemas.openxmlformats.org/package/2006/relationships"><Relationship Id="rId3" Type="http://schemas.microsoft.com/office/2011/relationships/chartColorStyle" Target="colors55.xml"/><Relationship Id="rId2" Type="http://schemas.microsoft.com/office/2011/relationships/chartStyle" Target="style55.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167.xml"/><Relationship Id="rId2" Type="http://schemas.microsoft.com/office/2011/relationships/chartStyle" Target="style167.xml"/><Relationship Id="rId1" Type="http://schemas.openxmlformats.org/officeDocument/2006/relationships/oleObject" Target="file:///C:\Users\Lenovo\Desktop\&#24191;&#24030;G(1).xlsx" TargetMode="External"/></Relationships>
</file>

<file path=word/charts/_rels/chart110.xml.rels><?xml version="1.0" encoding="UTF-8" standalone="yes"?>
<Relationships xmlns="http://schemas.openxmlformats.org/package/2006/relationships"><Relationship Id="rId3" Type="http://schemas.microsoft.com/office/2011/relationships/chartColorStyle" Target="colors54.xml"/><Relationship Id="rId2" Type="http://schemas.microsoft.com/office/2011/relationships/chartStyle" Target="style54.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11.xml.rels><?xml version="1.0" encoding="UTF-8" standalone="yes"?>
<Relationships xmlns="http://schemas.openxmlformats.org/package/2006/relationships"><Relationship Id="rId3" Type="http://schemas.microsoft.com/office/2011/relationships/chartColorStyle" Target="colors65.xml"/><Relationship Id="rId2" Type="http://schemas.microsoft.com/office/2011/relationships/chartStyle" Target="style65.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12.xml.rels><?xml version="1.0" encoding="UTF-8" standalone="yes"?>
<Relationships xmlns="http://schemas.openxmlformats.org/package/2006/relationships"><Relationship Id="rId3" Type="http://schemas.microsoft.com/office/2011/relationships/chartColorStyle" Target="colors62.xml"/><Relationship Id="rId2" Type="http://schemas.microsoft.com/office/2011/relationships/chartStyle" Target="style62.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13.xml.rels><?xml version="1.0" encoding="UTF-8" standalone="yes"?>
<Relationships xmlns="http://schemas.openxmlformats.org/package/2006/relationships"><Relationship Id="rId3" Type="http://schemas.microsoft.com/office/2011/relationships/chartColorStyle" Target="colors73.xml"/><Relationship Id="rId2" Type="http://schemas.microsoft.com/office/2011/relationships/chartStyle" Target="style73.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14.xml.rels><?xml version="1.0" encoding="UTF-8" standalone="yes"?>
<Relationships xmlns="http://schemas.openxmlformats.org/package/2006/relationships"><Relationship Id="rId3" Type="http://schemas.microsoft.com/office/2011/relationships/chartColorStyle" Target="colors72.xml"/><Relationship Id="rId2" Type="http://schemas.microsoft.com/office/2011/relationships/chartStyle" Target="style72.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15.xml.rels><?xml version="1.0" encoding="UTF-8" standalone="yes"?>
<Relationships xmlns="http://schemas.openxmlformats.org/package/2006/relationships"><Relationship Id="rId3" Type="http://schemas.microsoft.com/office/2011/relationships/chartColorStyle" Target="colors88.xml"/><Relationship Id="rId2" Type="http://schemas.microsoft.com/office/2011/relationships/chartStyle" Target="style88.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16.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17.xml.rels><?xml version="1.0" encoding="UTF-8" standalone="yes"?>
<Relationships xmlns="http://schemas.openxmlformats.org/package/2006/relationships"><Relationship Id="rId3" Type="http://schemas.microsoft.com/office/2011/relationships/chartColorStyle" Target="colors57.xml"/><Relationship Id="rId2" Type="http://schemas.microsoft.com/office/2011/relationships/chartStyle" Target="style57.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18.xml.rels><?xml version="1.0" encoding="UTF-8" standalone="yes"?>
<Relationships xmlns="http://schemas.openxmlformats.org/package/2006/relationships"><Relationship Id="rId3" Type="http://schemas.microsoft.com/office/2011/relationships/chartColorStyle" Target="colors76.xml"/><Relationship Id="rId2" Type="http://schemas.microsoft.com/office/2011/relationships/chartStyle" Target="style76.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19.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68.xml"/><Relationship Id="rId2" Type="http://schemas.microsoft.com/office/2011/relationships/chartStyle" Target="style168.xml"/><Relationship Id="rId1" Type="http://schemas.openxmlformats.org/officeDocument/2006/relationships/oleObject" Target="file:///C:\Users\Lenovo\Desktop\&#24191;&#24030;G(1).xlsx" TargetMode="External"/></Relationships>
</file>

<file path=word/charts/_rels/chart120.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21.xml.rels><?xml version="1.0" encoding="UTF-8" standalone="yes"?>
<Relationships xmlns="http://schemas.openxmlformats.org/package/2006/relationships"><Relationship Id="rId3" Type="http://schemas.microsoft.com/office/2011/relationships/chartColorStyle" Target="colors68.xml"/><Relationship Id="rId2" Type="http://schemas.microsoft.com/office/2011/relationships/chartStyle" Target="style68.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22.xml.rels><?xml version="1.0" encoding="UTF-8" standalone="yes"?>
<Relationships xmlns="http://schemas.openxmlformats.org/package/2006/relationships"><Relationship Id="rId3" Type="http://schemas.microsoft.com/office/2011/relationships/chartColorStyle" Target="colors75.xml"/><Relationship Id="rId2" Type="http://schemas.microsoft.com/office/2011/relationships/chartStyle" Target="style75.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23.xml.rels><?xml version="1.0" encoding="UTF-8" standalone="yes"?>
<Relationships xmlns="http://schemas.openxmlformats.org/package/2006/relationships"><Relationship Id="rId3" Type="http://schemas.microsoft.com/office/2011/relationships/chartColorStyle" Target="colors91.xml"/><Relationship Id="rId2" Type="http://schemas.microsoft.com/office/2011/relationships/chartStyle" Target="style91.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24.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25.xml.rels><?xml version="1.0" encoding="UTF-8" standalone="yes"?>
<Relationships xmlns="http://schemas.openxmlformats.org/package/2006/relationships"><Relationship Id="rId3" Type="http://schemas.microsoft.com/office/2011/relationships/chartColorStyle" Target="colors67.xml"/><Relationship Id="rId2" Type="http://schemas.microsoft.com/office/2011/relationships/chartStyle" Target="style67.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26.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27.xml.rels><?xml version="1.0" encoding="UTF-8" standalone="yes"?>
<Relationships xmlns="http://schemas.openxmlformats.org/package/2006/relationships"><Relationship Id="rId3" Type="http://schemas.microsoft.com/office/2011/relationships/chartColorStyle" Target="colors70.xml"/><Relationship Id="rId2" Type="http://schemas.microsoft.com/office/2011/relationships/chartStyle" Target="style70.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28.xml.rels><?xml version="1.0" encoding="UTF-8" standalone="yes"?>
<Relationships xmlns="http://schemas.openxmlformats.org/package/2006/relationships"><Relationship Id="rId3" Type="http://schemas.microsoft.com/office/2011/relationships/chartColorStyle" Target="colors92.xml"/><Relationship Id="rId2" Type="http://schemas.microsoft.com/office/2011/relationships/chartStyle" Target="style92.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29.xml.rels><?xml version="1.0" encoding="UTF-8" standalone="yes"?>
<Relationships xmlns="http://schemas.openxmlformats.org/package/2006/relationships"><Relationship Id="rId3" Type="http://schemas.microsoft.com/office/2011/relationships/chartColorStyle" Target="colors69.xml"/><Relationship Id="rId2" Type="http://schemas.microsoft.com/office/2011/relationships/chartStyle" Target="style69.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76.xml"/><Relationship Id="rId2" Type="http://schemas.microsoft.com/office/2011/relationships/chartStyle" Target="style176.xml"/><Relationship Id="rId1" Type="http://schemas.openxmlformats.org/officeDocument/2006/relationships/oleObject" Target="file:///C:\Users\Lenovo\Desktop\&#24191;&#24030;G(1).xlsx" TargetMode="External"/></Relationships>
</file>

<file path=word/charts/_rels/chart130.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31.xml.rels><?xml version="1.0" encoding="UTF-8" standalone="yes"?>
<Relationships xmlns="http://schemas.openxmlformats.org/package/2006/relationships"><Relationship Id="rId3" Type="http://schemas.microsoft.com/office/2011/relationships/chartColorStyle" Target="colors77.xml"/><Relationship Id="rId2" Type="http://schemas.microsoft.com/office/2011/relationships/chartStyle" Target="style77.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32.xml.rels><?xml version="1.0" encoding="UTF-8" standalone="yes"?>
<Relationships xmlns="http://schemas.openxmlformats.org/package/2006/relationships"><Relationship Id="rId3" Type="http://schemas.microsoft.com/office/2011/relationships/chartColorStyle" Target="colors52.xml"/><Relationship Id="rId2" Type="http://schemas.microsoft.com/office/2011/relationships/chartStyle" Target="style52.xml"/><Relationship Id="rId1" Type="http://schemas.openxmlformats.org/officeDocument/2006/relationships/oleObject" Target="file:///C:\Users\Administrator\Desktop\&#25253;&#21578;\&#24191;&#24030;&#65288;&#20174;&#19994;&#20154;&#21592;&#65289;&#25968;&#25454;&#22270;&#34920;.xlsx" TargetMode="External"/></Relationships>
</file>

<file path=word/charts/_rels/chart133.xml.rels><?xml version="1.0" encoding="UTF-8" standalone="yes"?>
<Relationships xmlns="http://schemas.openxmlformats.org/package/2006/relationships"><Relationship Id="rId3" Type="http://schemas.microsoft.com/office/2011/relationships/chartColorStyle" Target="colors83.xml"/><Relationship Id="rId2" Type="http://schemas.microsoft.com/office/2011/relationships/chartStyle" Target="style83.xml"/><Relationship Id="rId1" Type="http://schemas.openxmlformats.org/officeDocument/2006/relationships/oleObject" Target="file:///C:\Users\Administrator\Desktop\&#25253;&#21578;\&#24191;&#24030;&#65288;&#20174;&#19994;&#20154;&#21592;&#65289;&#25968;&#25454;&#22270;&#34920;.xlsx" TargetMode="External"/></Relationships>
</file>

<file path=word/charts/_rels/chart134.xml.rels><?xml version="1.0" encoding="UTF-8" standalone="yes"?>
<Relationships xmlns="http://schemas.openxmlformats.org/package/2006/relationships"><Relationship Id="rId3" Type="http://schemas.microsoft.com/office/2011/relationships/chartColorStyle" Target="colors80.xml"/><Relationship Id="rId2" Type="http://schemas.microsoft.com/office/2011/relationships/chartStyle" Target="style80.xml"/><Relationship Id="rId1" Type="http://schemas.openxmlformats.org/officeDocument/2006/relationships/oleObject" Target="file:///C:\Users\Administrator\Desktop\&#25253;&#21578;\&#24191;&#24030;&#65288;&#20174;&#19994;&#20154;&#21592;&#65289;&#25968;&#25454;&#22270;&#34920;.xlsx" TargetMode="External"/></Relationships>
</file>

<file path=word/charts/_rels/chart135.xml.rels><?xml version="1.0" encoding="UTF-8" standalone="yes"?>
<Relationships xmlns="http://schemas.openxmlformats.org/package/2006/relationships"><Relationship Id="rId3" Type="http://schemas.microsoft.com/office/2011/relationships/chartColorStyle" Target="colors56.xml"/><Relationship Id="rId2" Type="http://schemas.microsoft.com/office/2011/relationships/chartStyle" Target="style56.xml"/><Relationship Id="rId1" Type="http://schemas.openxmlformats.org/officeDocument/2006/relationships/oleObject" Target="file:///C:\Users\Administrator\Desktop\&#25253;&#21578;\&#24191;&#24030;&#65288;&#20174;&#19994;&#20154;&#21592;&#65289;&#25968;&#25454;&#22270;&#34920;.xlsx" TargetMode="External"/></Relationships>
</file>

<file path=word/charts/_rels/chart136.xml.rels><?xml version="1.0" encoding="UTF-8" standalone="yes"?>
<Relationships xmlns="http://schemas.openxmlformats.org/package/2006/relationships"><Relationship Id="rId3" Type="http://schemas.microsoft.com/office/2011/relationships/chartColorStyle" Target="colors58.xml"/><Relationship Id="rId2" Type="http://schemas.microsoft.com/office/2011/relationships/chartStyle" Target="style58.xml"/><Relationship Id="rId1" Type="http://schemas.openxmlformats.org/officeDocument/2006/relationships/oleObject" Target="file:///C:\Users\Administrator\Desktop\&#25253;&#21578;\&#24191;&#24030;&#65288;&#20174;&#19994;&#20154;&#21592;&#65289;&#25968;&#25454;&#22270;&#34920;.xlsx" TargetMode="External"/></Relationships>
</file>

<file path=word/charts/_rels/chart137.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oleObject" Target="file:///C:\Users\Administrator\Desktop\&#25253;&#21578;\&#24191;&#24030;&#65288;&#20174;&#19994;&#20154;&#21592;&#65289;&#25968;&#25454;&#22270;&#34920;.xlsx" TargetMode="External"/></Relationships>
</file>

<file path=word/charts/_rels/chart138.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file:///C:\Users\Administrator\Desktop\&#25253;&#21578;\&#24191;&#24030;&#65288;&#20174;&#19994;&#20154;&#21592;&#65289;&#25968;&#25454;&#22270;&#34920;.xlsx" TargetMode="External"/></Relationships>
</file>

<file path=word/charts/_rels/chart139.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C:\Users\Administrator\Desktop\&#25253;&#21578;\&#24191;&#24030;&#65288;&#20174;&#19994;&#20154;&#21592;&#65289;&#25968;&#25454;&#22270;&#34920;.xlsx"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94.xml"/><Relationship Id="rId2" Type="http://schemas.microsoft.com/office/2011/relationships/chartStyle" Target="style94.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40.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file:///C:\Users\Administrator\Desktop\&#25253;&#21578;\&#24191;&#24030;&#65288;&#20174;&#19994;&#20154;&#21592;&#65289;&#25968;&#25454;&#22270;&#34920;.xlsx" TargetMode="External"/></Relationships>
</file>

<file path=word/charts/_rels/chart141.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file:///C:\Users\Administrator\Desktop\&#25253;&#21578;\&#24191;&#24030;&#65288;&#20174;&#19994;&#20154;&#21592;&#65289;&#25968;&#25454;&#22270;&#34920;.xlsx" TargetMode="External"/></Relationships>
</file>

<file path=word/charts/_rels/chart142.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C:\Users\Administrator\Desktop\&#25253;&#21578;\&#24191;&#24030;&#65288;&#20174;&#19994;&#20154;&#21592;&#65289;&#25968;&#25454;&#22270;&#34920;.xlsx" TargetMode="External"/></Relationships>
</file>

<file path=word/charts/_rels/chart143.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file:///C:\Users\Administrator\Desktop\&#25253;&#21578;\&#24191;&#24030;&#65288;&#20174;&#19994;&#20154;&#21592;&#65289;&#25968;&#25454;&#22270;&#34920;.xlsx" TargetMode="External"/></Relationships>
</file>

<file path=word/charts/_rels/chart144.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C:\Users\Administrator\Desktop\&#25253;&#21578;\&#24191;&#24030;&#65288;&#20174;&#19994;&#20154;&#21592;&#65289;&#25968;&#25454;&#22270;&#34920;.xlsx" TargetMode="External"/></Relationships>
</file>

<file path=word/charts/_rels/chart145.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file:///C:\Users\Administrator\Desktop\&#25253;&#21578;\&#24191;&#24030;&#65288;&#20174;&#19994;&#20154;&#21592;&#65289;&#25968;&#25454;&#22270;&#34920;.xlsx" TargetMode="External"/></Relationships>
</file>

<file path=word/charts/_rels/chart146.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C:\Users\Administrator\Desktop\&#25253;&#21578;\&#24191;&#24030;&#65288;&#20174;&#19994;&#20154;&#21592;&#65289;&#25968;&#25454;&#22270;&#34920;.xlsx" TargetMode="External"/></Relationships>
</file>

<file path=word/charts/_rels/chart147.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file:///C:\Users\Administrator\Desktop\&#25253;&#21578;\&#24191;&#24030;&#65288;&#20174;&#19994;&#20154;&#21592;&#65289;&#25968;&#25454;&#22270;&#34920;.xlsx" TargetMode="External"/></Relationships>
</file>

<file path=word/charts/_rels/chart148.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5253;&#21578;\&#24191;&#24030;&#65288;&#20174;&#19994;&#20154;&#21592;&#65289;&#25968;&#25454;&#22270;&#34920;.xlsx" TargetMode="External"/></Relationships>
</file>

<file path=word/charts/_rels/chart149.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5253;&#21578;\&#24191;&#24030;&#65288;&#20174;&#19994;&#20154;&#21592;&#65289;&#25968;&#25454;&#22270;&#34920;.xlsx"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93.xml"/><Relationship Id="rId2" Type="http://schemas.microsoft.com/office/2011/relationships/chartStyle" Target="style93.xml"/><Relationship Id="rId1" Type="http://schemas.openxmlformats.org/officeDocument/2006/relationships/oleObject" Target="file:///C:\Users\Lenovo\Desktop\&#24191;&#24030;G(1).xlsx" TargetMode="External"/></Relationships>
</file>

<file path=word/charts/_rels/chart150.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Administrator\Desktop\&#25253;&#21578;\&#24191;&#24030;&#65288;&#20174;&#19994;&#20154;&#21592;&#65289;&#25968;&#25454;&#22270;&#34920;.xlsx" TargetMode="External"/></Relationships>
</file>

<file path=word/charts/_rels/chart151.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C:\Users\Administrator\Desktop\&#25253;&#21578;\&#24191;&#24030;&#65288;&#20174;&#19994;&#20154;&#21592;&#65289;&#25968;&#25454;&#22270;&#34920;.xlsx" TargetMode="External"/></Relationships>
</file>

<file path=word/charts/_rels/chart152.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file:///C:\Users\Administrator\Desktop\&#25253;&#21578;\&#24191;&#24030;&#65288;&#20174;&#19994;&#20154;&#21592;&#65289;&#25968;&#25454;&#22270;&#34920;.xlsx" TargetMode="External"/></Relationships>
</file>

<file path=word/charts/_rels/chart15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5253;&#21578;\&#24191;&#24030;&#65288;&#20174;&#19994;&#20154;&#21592;&#65289;&#25968;&#25454;&#22270;&#34920;.xlsx" TargetMode="External"/></Relationships>
</file>

<file path=word/charts/_rels/chart154.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Administrator\Desktop\&#25253;&#21578;\&#24191;&#24030;&#65288;&#20174;&#19994;&#20154;&#21592;&#65289;&#25968;&#25454;&#22270;&#34920;.xlsx" TargetMode="External"/></Relationships>
</file>

<file path=word/charts/_rels/chart15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25253;&#21578;\&#24191;&#24030;&#65288;&#20174;&#19994;&#20154;&#21592;&#65289;&#25968;&#25454;&#22270;&#34920;.xlsx" TargetMode="External"/></Relationships>
</file>

<file path=word/charts/_rels/chart156.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C:\Users\Administrator\Desktop\&#25253;&#21578;\&#24191;&#24030;&#65288;&#20174;&#19994;&#20154;&#21592;&#65289;&#25968;&#25454;&#22270;&#34920;.xlsx" TargetMode="External"/></Relationships>
</file>

<file path=word/charts/_rels/chart157.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file:///C:\Users\Administrator\Desktop\&#25253;&#21578;\&#24191;&#24030;&#65288;&#20174;&#19994;&#20154;&#21592;&#65289;&#25968;&#25454;&#22270;&#34920;.xlsx" TargetMode="External"/></Relationships>
</file>

<file path=word/charts/_rels/chart158.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25253;&#21578;\&#24191;&#24030;&#65288;&#20174;&#19994;&#20154;&#21592;&#65289;&#25968;&#25454;&#22270;&#34920;.xlsx" TargetMode="External"/></Relationships>
</file>

<file path=word/charts/_rels/chart159.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C:\Users\Administrator\Desktop\&#25253;&#21578;\&#24191;&#24030;&#65288;&#20174;&#19994;&#20154;&#21592;&#65289;&#25968;&#25454;&#22270;&#34920;.xlsx"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98.xml"/><Relationship Id="rId2" Type="http://schemas.microsoft.com/office/2011/relationships/chartStyle" Target="style98.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160.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C:\Users\Administrator\Desktop\&#25253;&#21578;\&#24191;&#24030;&#65288;&#20174;&#19994;&#20154;&#21592;&#65289;&#25968;&#25454;&#22270;&#34920;.xlsx" TargetMode="External"/></Relationships>
</file>

<file path=word/charts/_rels/chart16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5253;&#21578;\&#24191;&#24030;&#65288;&#20174;&#19994;&#20154;&#21592;&#65289;&#25968;&#25454;&#22270;&#34920;.xlsx" TargetMode="External"/></Relationships>
</file>

<file path=word/charts/_rels/chart162.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Administrator\Desktop\&#25253;&#21578;\&#24191;&#24030;&#65288;&#20174;&#19994;&#20154;&#21592;&#65289;&#25968;&#25454;&#22270;&#34920;.xlsx" TargetMode="External"/></Relationships>
</file>

<file path=word/charts/_rels/chart16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5253;&#21578;\&#24191;&#24030;&#65288;&#20174;&#19994;&#20154;&#21592;&#65289;&#25968;&#25454;&#22270;&#34920;.xlsx" TargetMode="External"/></Relationships>
</file>

<file path=word/charts/_rels/chart164.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file:///C:\Users\Administrator\Desktop\&#25253;&#21578;\&#24191;&#24030;&#65288;&#20174;&#19994;&#20154;&#21592;&#65289;&#25968;&#25454;&#22270;&#34920;.xlsx" TargetMode="External"/></Relationships>
</file>

<file path=word/charts/_rels/chart165.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file:///C:\Users\Administrator\Desktop\&#25253;&#21578;\&#24191;&#24030;&#65288;&#20174;&#19994;&#20154;&#21592;&#65289;&#25968;&#25454;&#22270;&#34920;.xlsx" TargetMode="External"/></Relationships>
</file>

<file path=word/charts/_rels/chart166.xml.rels><?xml version="1.0" encoding="UTF-8" standalone="yes"?>
<Relationships xmlns="http://schemas.openxmlformats.org/package/2006/relationships"><Relationship Id="rId3" Type="http://schemas.microsoft.com/office/2011/relationships/chartColorStyle" Target="colors137.xml"/><Relationship Id="rId2" Type="http://schemas.microsoft.com/office/2011/relationships/chartStyle" Target="style137.xml"/><Relationship Id="rId1" Type="http://schemas.openxmlformats.org/officeDocument/2006/relationships/oleObject" Target="file:///C:\Users\Administrator\Desktop\&#25253;&#21578;\&#24191;&#24030;&#65288;&#20174;&#19994;&#20154;&#21592;&#65289;&#25968;&#25454;&#22270;&#34920;.xlsx" TargetMode="External"/></Relationships>
</file>

<file path=word/charts/_rels/chart167.xml.rels><?xml version="1.0" encoding="UTF-8" standalone="yes"?>
<Relationships xmlns="http://schemas.openxmlformats.org/package/2006/relationships"><Relationship Id="rId3" Type="http://schemas.microsoft.com/office/2011/relationships/chartColorStyle" Target="colors160.xml"/><Relationship Id="rId2" Type="http://schemas.microsoft.com/office/2011/relationships/chartStyle" Target="style160.xml"/><Relationship Id="rId1" Type="http://schemas.openxmlformats.org/officeDocument/2006/relationships/oleObject" Target="file:///C:\Users\Administrator\Desktop\&#25253;&#21578;\&#24191;&#24030;&#65288;&#20174;&#19994;&#20154;&#21592;&#65289;&#25968;&#25454;&#22270;&#34920;.xlsx" TargetMode="External"/></Relationships>
</file>

<file path=word/charts/_rels/chart168.xml.rels><?xml version="1.0" encoding="UTF-8" standalone="yes"?>
<Relationships xmlns="http://schemas.openxmlformats.org/package/2006/relationships"><Relationship Id="rId3" Type="http://schemas.microsoft.com/office/2011/relationships/chartColorStyle" Target="colors142.xml"/><Relationship Id="rId2" Type="http://schemas.microsoft.com/office/2011/relationships/chartStyle" Target="style142.xml"/><Relationship Id="rId1" Type="http://schemas.openxmlformats.org/officeDocument/2006/relationships/oleObject" Target="file:///C:\Users\Administrator\Desktop\&#25253;&#21578;\&#24191;&#24030;&#65288;&#20174;&#19994;&#20154;&#21592;&#65289;&#25968;&#25454;&#22270;&#34920;.xlsx" TargetMode="External"/></Relationships>
</file>

<file path=word/charts/_rels/chart169.xml.rels><?xml version="1.0" encoding="UTF-8" standalone="yes"?>
<Relationships xmlns="http://schemas.openxmlformats.org/package/2006/relationships"><Relationship Id="rId3" Type="http://schemas.microsoft.com/office/2011/relationships/chartColorStyle" Target="colors96.xml"/><Relationship Id="rId2" Type="http://schemas.microsoft.com/office/2011/relationships/chartStyle" Target="style96.xml"/><Relationship Id="rId1" Type="http://schemas.openxmlformats.org/officeDocument/2006/relationships/oleObject" Target="file:///C:\Users\Administrator\Desktop\&#25253;&#21578;\&#24191;&#24030;&#65288;&#20174;&#19994;&#20154;&#21592;&#65289;&#25968;&#25454;&#22270;&#34920;.xlsx" TargetMode="External"/></Relationships>
</file>

<file path=word/charts/_rels/chart17.xml.rels><?xml version="1.0" encoding="UTF-8" standalone="yes"?>
<Relationships xmlns="http://schemas.openxmlformats.org/package/2006/relationships"><Relationship Id="rId3" Type="http://schemas.microsoft.com/office/2011/relationships/chartColorStyle" Target="colors95.xml"/><Relationship Id="rId2" Type="http://schemas.microsoft.com/office/2011/relationships/chartStyle" Target="style95.xml"/><Relationship Id="rId1" Type="http://schemas.openxmlformats.org/officeDocument/2006/relationships/oleObject" Target="file:///C:\Users\Lenovo\Desktop\&#24191;&#24030;G(1).xlsx" TargetMode="External"/></Relationships>
</file>

<file path=word/charts/_rels/chart170.xml.rels><?xml version="1.0" encoding="UTF-8" standalone="yes"?>
<Relationships xmlns="http://schemas.openxmlformats.org/package/2006/relationships"><Relationship Id="rId3" Type="http://schemas.microsoft.com/office/2011/relationships/chartColorStyle" Target="colors145.xml"/><Relationship Id="rId2" Type="http://schemas.microsoft.com/office/2011/relationships/chartStyle" Target="style145.xml"/><Relationship Id="rId1" Type="http://schemas.openxmlformats.org/officeDocument/2006/relationships/oleObject" Target="file:///C:\Users\Administrator\Desktop\&#25253;&#21578;\&#24191;&#24030;&#65288;&#20174;&#19994;&#20154;&#21592;&#65289;&#25968;&#25454;&#22270;&#34920;.xlsx" TargetMode="External"/></Relationships>
</file>

<file path=word/charts/_rels/chart171.xml.rels><?xml version="1.0" encoding="UTF-8" standalone="yes"?>
<Relationships xmlns="http://schemas.openxmlformats.org/package/2006/relationships"><Relationship Id="rId3" Type="http://schemas.microsoft.com/office/2011/relationships/chartColorStyle" Target="colors97.xml"/><Relationship Id="rId2" Type="http://schemas.microsoft.com/office/2011/relationships/chartStyle" Target="style97.xml"/><Relationship Id="rId1" Type="http://schemas.openxmlformats.org/officeDocument/2006/relationships/oleObject" Target="file:///C:\Users\Administrator\Desktop\&#25253;&#21578;\&#24191;&#24030;&#65288;&#20174;&#19994;&#20154;&#21592;&#65289;&#25968;&#25454;&#22270;&#34920;.xlsx" TargetMode="External"/></Relationships>
</file>

<file path=word/charts/_rels/chart172.xml.rels><?xml version="1.0" encoding="UTF-8" standalone="yes"?>
<Relationships xmlns="http://schemas.openxmlformats.org/package/2006/relationships"><Relationship Id="rId3" Type="http://schemas.microsoft.com/office/2011/relationships/chartColorStyle" Target="colors141.xml"/><Relationship Id="rId2" Type="http://schemas.microsoft.com/office/2011/relationships/chartStyle" Target="style141.xml"/><Relationship Id="rId1" Type="http://schemas.openxmlformats.org/officeDocument/2006/relationships/oleObject" Target="file:///C:\Users\Administrator\Desktop\&#25253;&#21578;\&#24191;&#24030;&#65288;&#20174;&#19994;&#20154;&#21592;&#65289;&#25968;&#25454;&#22270;&#34920;.xlsx" TargetMode="External"/></Relationships>
</file>

<file path=word/charts/_rels/chart173.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C:\Users\Administrator\Desktop\&#25253;&#21578;\&#24191;&#24030;&#65288;&#20174;&#19994;&#20154;&#21592;&#65289;&#25968;&#25454;&#22270;&#34920;.xlsx" TargetMode="External"/></Relationships>
</file>

<file path=word/charts/_rels/chart174.xml.rels><?xml version="1.0" encoding="UTF-8" standalone="yes"?>
<Relationships xmlns="http://schemas.openxmlformats.org/package/2006/relationships"><Relationship Id="rId3" Type="http://schemas.microsoft.com/office/2011/relationships/chartColorStyle" Target="colors143.xml"/><Relationship Id="rId2" Type="http://schemas.microsoft.com/office/2011/relationships/chartStyle" Target="style143.xml"/><Relationship Id="rId1" Type="http://schemas.openxmlformats.org/officeDocument/2006/relationships/oleObject" Target="file:///C:\Users\Administrator\Desktop\&#25253;&#21578;\&#24191;&#24030;&#65288;&#20174;&#19994;&#20154;&#21592;&#65289;&#25968;&#25454;&#22270;&#34920;.xlsx" TargetMode="External"/></Relationships>
</file>

<file path=word/charts/_rels/chart175.xml.rels><?xml version="1.0" encoding="UTF-8" standalone="yes"?>
<Relationships xmlns="http://schemas.openxmlformats.org/package/2006/relationships"><Relationship Id="rId3" Type="http://schemas.microsoft.com/office/2011/relationships/chartColorStyle" Target="colors99.xml"/><Relationship Id="rId2" Type="http://schemas.microsoft.com/office/2011/relationships/chartStyle" Target="style99.xml"/><Relationship Id="rId1" Type="http://schemas.openxmlformats.org/officeDocument/2006/relationships/oleObject" Target="file:///C:\Users\Administrator\Desktop\&#25253;&#21578;\&#24191;&#24030;&#65288;&#20174;&#19994;&#20154;&#21592;&#65289;&#25968;&#25454;&#22270;&#34920;.xlsx" TargetMode="External"/></Relationships>
</file>

<file path=word/charts/_rels/chart176.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file:///C:\Users\Administrator\Desktop\&#25253;&#21578;\&#24191;&#24030;&#65288;&#20174;&#19994;&#20154;&#21592;&#65289;&#25968;&#25454;&#22270;&#34920;.xlsx" TargetMode="External"/></Relationships>
</file>

<file path=word/charts/_rels/chart177.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C:\Users\Administrator\Desktop\&#25253;&#21578;\&#24191;&#24030;&#65288;&#20174;&#19994;&#20154;&#21592;&#65289;&#25968;&#25454;&#22270;&#34920;.xlsx" TargetMode="External"/></Relationships>
</file>

<file path=word/charts/_rels/chart178.xml.rels><?xml version="1.0" encoding="UTF-8" standalone="yes"?>
<Relationships xmlns="http://schemas.openxmlformats.org/package/2006/relationships"><Relationship Id="rId3" Type="http://schemas.microsoft.com/office/2011/relationships/chartColorStyle" Target="colors208.xml"/><Relationship Id="rId2" Type="http://schemas.microsoft.com/office/2011/relationships/chartStyle" Target="style208.xml"/><Relationship Id="rId1" Type="http://schemas.openxmlformats.org/officeDocument/2006/relationships/oleObject" Target="file:///C:\Users\Administrator\Desktop\&#25253;&#21578;\&#24191;&#24030;&#65288;&#20174;&#19994;&#20154;&#21592;&#65289;&#25968;&#25454;&#22270;&#34920;.xlsx" TargetMode="External"/></Relationships>
</file>

<file path=word/charts/_rels/chart179.xml.rels><?xml version="1.0" encoding="UTF-8" standalone="yes"?>
<Relationships xmlns="http://schemas.openxmlformats.org/package/2006/relationships"><Relationship Id="rId3" Type="http://schemas.microsoft.com/office/2011/relationships/chartColorStyle" Target="colors204.xml"/><Relationship Id="rId2" Type="http://schemas.microsoft.com/office/2011/relationships/chartStyle" Target="style204.xml"/><Relationship Id="rId1" Type="http://schemas.openxmlformats.org/officeDocument/2006/relationships/oleObject" Target="file:///C:\Users\Administrator\Desktop\&#25253;&#21578;\&#24191;&#24030;&#65288;&#20174;&#19994;&#20154;&#21592;&#65289;&#25968;&#25454;&#22270;&#34920;.xlsx"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108.xml"/><Relationship Id="rId2" Type="http://schemas.microsoft.com/office/2011/relationships/chartStyle" Target="style108.xml"/><Relationship Id="rId1" Type="http://schemas.openxmlformats.org/officeDocument/2006/relationships/oleObject" Target="file:///C:\Users\Lenovo\Desktop\&#24191;&#24030;G(1).xlsx" TargetMode="External"/></Relationships>
</file>

<file path=word/charts/_rels/chart180.xml.rels><?xml version="1.0" encoding="UTF-8" standalone="yes"?>
<Relationships xmlns="http://schemas.openxmlformats.org/package/2006/relationships"><Relationship Id="rId3" Type="http://schemas.microsoft.com/office/2011/relationships/chartColorStyle" Target="colors209.xml"/><Relationship Id="rId2" Type="http://schemas.microsoft.com/office/2011/relationships/chartStyle" Target="style209.xml"/><Relationship Id="rId1" Type="http://schemas.openxmlformats.org/officeDocument/2006/relationships/oleObject" Target="file:///C:\Users\Administrator\Desktop\&#25253;&#21578;\&#24191;&#24030;&#65288;&#20174;&#19994;&#20154;&#21592;&#65289;&#25968;&#25454;&#22270;&#34920;.xlsx" TargetMode="External"/></Relationships>
</file>

<file path=word/charts/_rels/chart181.xml.rels><?xml version="1.0" encoding="UTF-8" standalone="yes"?>
<Relationships xmlns="http://schemas.openxmlformats.org/package/2006/relationships"><Relationship Id="rId3" Type="http://schemas.microsoft.com/office/2011/relationships/chartColorStyle" Target="colors202.xml"/><Relationship Id="rId2" Type="http://schemas.microsoft.com/office/2011/relationships/chartStyle" Target="style202.xml"/><Relationship Id="rId1" Type="http://schemas.openxmlformats.org/officeDocument/2006/relationships/oleObject" Target="file:///C:\Users\Administrator\Desktop\&#25253;&#21578;\&#24191;&#24030;&#65288;&#20174;&#19994;&#20154;&#21592;&#65289;&#25968;&#25454;&#22270;&#34920;.xlsx" TargetMode="External"/></Relationships>
</file>

<file path=word/charts/_rels/chart182.xml.rels><?xml version="1.0" encoding="UTF-8" standalone="yes"?>
<Relationships xmlns="http://schemas.openxmlformats.org/package/2006/relationships"><Relationship Id="rId3" Type="http://schemas.microsoft.com/office/2011/relationships/chartColorStyle" Target="colors207.xml"/><Relationship Id="rId2" Type="http://schemas.microsoft.com/office/2011/relationships/chartStyle" Target="style207.xml"/><Relationship Id="rId1" Type="http://schemas.openxmlformats.org/officeDocument/2006/relationships/oleObject" Target="file:///C:\Users\Administrator\Desktop\&#25253;&#21578;\&#24191;&#24030;&#65288;&#20174;&#19994;&#20154;&#21592;&#65289;&#25968;&#25454;&#22270;&#34920;.xlsx" TargetMode="External"/></Relationships>
</file>

<file path=word/charts/_rels/chart183.xml.rels><?xml version="1.0" encoding="UTF-8" standalone="yes"?>
<Relationships xmlns="http://schemas.openxmlformats.org/package/2006/relationships"><Relationship Id="rId3" Type="http://schemas.microsoft.com/office/2011/relationships/chartColorStyle" Target="colors212.xml"/><Relationship Id="rId2" Type="http://schemas.microsoft.com/office/2011/relationships/chartStyle" Target="style212.xml"/><Relationship Id="rId1" Type="http://schemas.openxmlformats.org/officeDocument/2006/relationships/oleObject" Target="file:///C:\Users\Administrator\Desktop\&#25253;&#21578;\&#24191;&#24030;&#65288;&#20174;&#19994;&#20154;&#21592;&#65289;&#25968;&#25454;&#22270;&#34920;.xlsx" TargetMode="External"/></Relationships>
</file>

<file path=word/charts/_rels/chart184.xml.rels><?xml version="1.0" encoding="UTF-8" standalone="yes"?>
<Relationships xmlns="http://schemas.openxmlformats.org/package/2006/relationships"><Relationship Id="rId3" Type="http://schemas.microsoft.com/office/2011/relationships/chartColorStyle" Target="colors203.xml"/><Relationship Id="rId2" Type="http://schemas.microsoft.com/office/2011/relationships/chartStyle" Target="style203.xml"/><Relationship Id="rId1" Type="http://schemas.openxmlformats.org/officeDocument/2006/relationships/oleObject" Target="file:///C:\Users\Administrator\Desktop\&#25253;&#21578;\&#24191;&#24030;&#65288;&#20174;&#19994;&#20154;&#21592;&#65289;&#25968;&#25454;&#22270;&#34920;.xlsx" TargetMode="External"/></Relationships>
</file>

<file path=word/charts/_rels/chart185.xml.rels><?xml version="1.0" encoding="UTF-8" standalone="yes"?>
<Relationships xmlns="http://schemas.openxmlformats.org/package/2006/relationships"><Relationship Id="rId3" Type="http://schemas.microsoft.com/office/2011/relationships/chartColorStyle" Target="colors210.xml"/><Relationship Id="rId2" Type="http://schemas.microsoft.com/office/2011/relationships/chartStyle" Target="style210.xml"/><Relationship Id="rId1" Type="http://schemas.openxmlformats.org/officeDocument/2006/relationships/oleObject" Target="file:///C:\Users\Administrator\Desktop\&#25253;&#21578;\&#24191;&#24030;&#65288;&#20174;&#19994;&#20154;&#21592;&#65289;&#25968;&#25454;&#22270;&#34920;.xlsx" TargetMode="External"/></Relationships>
</file>

<file path=word/charts/_rels/chart186.xml.rels><?xml version="1.0" encoding="UTF-8" standalone="yes"?>
<Relationships xmlns="http://schemas.openxmlformats.org/package/2006/relationships"><Relationship Id="rId3" Type="http://schemas.microsoft.com/office/2011/relationships/chartColorStyle" Target="colors211.xml"/><Relationship Id="rId2" Type="http://schemas.microsoft.com/office/2011/relationships/chartStyle" Target="style211.xml"/><Relationship Id="rId1" Type="http://schemas.openxmlformats.org/officeDocument/2006/relationships/oleObject" Target="file:///C:\Users\Administrator\Desktop\&#25253;&#21578;\&#24191;&#24030;&#65288;&#20174;&#19994;&#20154;&#21592;&#65289;&#25968;&#25454;&#22270;&#34920;.xlsx" TargetMode="External"/></Relationships>
</file>

<file path=word/charts/_rels/chart187.xml.rels><?xml version="1.0" encoding="UTF-8" standalone="yes"?>
<Relationships xmlns="http://schemas.openxmlformats.org/package/2006/relationships"><Relationship Id="rId3" Type="http://schemas.microsoft.com/office/2011/relationships/chartColorStyle" Target="colors206.xml"/><Relationship Id="rId2" Type="http://schemas.microsoft.com/office/2011/relationships/chartStyle" Target="style206.xml"/><Relationship Id="rId1" Type="http://schemas.openxmlformats.org/officeDocument/2006/relationships/oleObject" Target="file:///C:\Users\Administrator\Desktop\&#25253;&#21578;\&#24191;&#24030;&#65288;&#20174;&#19994;&#20154;&#21592;&#65289;&#25968;&#25454;&#22270;&#34920;.xlsx" TargetMode="External"/></Relationships>
</file>

<file path=word/charts/_rels/chart188.xml.rels><?xml version="1.0" encoding="UTF-8" standalone="yes"?>
<Relationships xmlns="http://schemas.openxmlformats.org/package/2006/relationships"><Relationship Id="rId3" Type="http://schemas.microsoft.com/office/2011/relationships/chartColorStyle" Target="colors205.xml"/><Relationship Id="rId2" Type="http://schemas.microsoft.com/office/2011/relationships/chartStyle" Target="style205.xml"/><Relationship Id="rId1" Type="http://schemas.openxmlformats.org/officeDocument/2006/relationships/oleObject" Target="file:///C:\Users\Administrator\Desktop\&#25253;&#21578;\&#24191;&#24030;&#65288;&#20174;&#19994;&#20154;&#21592;&#65289;&#25968;&#25454;&#22270;&#34920;.xlsx" TargetMode="External"/></Relationships>
</file>

<file path=word/charts/_rels/chart189.xml.rels><?xml version="1.0" encoding="UTF-8" standalone="yes"?>
<Relationships xmlns="http://schemas.openxmlformats.org/package/2006/relationships"><Relationship Id="rId3" Type="http://schemas.microsoft.com/office/2011/relationships/chartColorStyle" Target="colors213.xml"/><Relationship Id="rId2" Type="http://schemas.microsoft.com/office/2011/relationships/chartStyle" Target="style213.xml"/><Relationship Id="rId1" Type="http://schemas.openxmlformats.org/officeDocument/2006/relationships/oleObject" Target="file:///C:\Users\Administrator\Desktop\&#25253;&#21578;\&#24191;&#24030;&#65288;&#20174;&#19994;&#20154;&#21592;&#65289;&#25968;&#25454;&#22270;&#34920;.xlsx" TargetMode="External"/></Relationships>
</file>

<file path=word/charts/_rels/chart19.xml.rels><?xml version="1.0" encoding="UTF-8" standalone="yes"?>
<Relationships xmlns="http://schemas.openxmlformats.org/package/2006/relationships"><Relationship Id="rId3" Type="http://schemas.microsoft.com/office/2011/relationships/chartColorStyle" Target="colors103.xml"/><Relationship Id="rId2" Type="http://schemas.microsoft.com/office/2011/relationships/chartStyle" Target="style103.xml"/><Relationship Id="rId1" Type="http://schemas.openxmlformats.org/officeDocument/2006/relationships/oleObject" Target="file:///C:\Users\Lenovo\Desktop\&#24191;&#24030;G(1).xlsx" TargetMode="External"/></Relationships>
</file>

<file path=word/charts/_rels/chart190.xml.rels><?xml version="1.0" encoding="UTF-8" standalone="yes"?>
<Relationships xmlns="http://schemas.openxmlformats.org/package/2006/relationships"><Relationship Id="rId3" Type="http://schemas.microsoft.com/office/2011/relationships/chartColorStyle" Target="colors187.xml"/><Relationship Id="rId2" Type="http://schemas.microsoft.com/office/2011/relationships/chartStyle" Target="style187.xml"/><Relationship Id="rId1" Type="http://schemas.openxmlformats.org/officeDocument/2006/relationships/oleObject" Target="file:///C:\Users\Administrator\Desktop\&#25253;&#21578;\&#24191;&#24030;&#65288;&#20174;&#19994;&#20154;&#21592;&#65289;&#25968;&#25454;&#22270;&#34920;.xlsx" TargetMode="External"/></Relationships>
</file>

<file path=word/charts/_rels/chart191.xml.rels><?xml version="1.0" encoding="UTF-8" standalone="yes"?>
<Relationships xmlns="http://schemas.openxmlformats.org/package/2006/relationships"><Relationship Id="rId3" Type="http://schemas.microsoft.com/office/2011/relationships/chartColorStyle" Target="colors179.xml"/><Relationship Id="rId2" Type="http://schemas.microsoft.com/office/2011/relationships/chartStyle" Target="style179.xml"/><Relationship Id="rId1" Type="http://schemas.openxmlformats.org/officeDocument/2006/relationships/oleObject" Target="file:///C:\Users\Administrator\Desktop\&#25253;&#21578;\&#24191;&#24030;&#65288;&#20174;&#19994;&#20154;&#21592;&#65289;&#25968;&#25454;&#22270;&#34920;.xlsx" TargetMode="External"/></Relationships>
</file>

<file path=word/charts/_rels/chart192.xml.rels><?xml version="1.0" encoding="UTF-8" standalone="yes"?>
<Relationships xmlns="http://schemas.openxmlformats.org/package/2006/relationships"><Relationship Id="rId3" Type="http://schemas.microsoft.com/office/2011/relationships/chartColorStyle" Target="colors182.xml"/><Relationship Id="rId2" Type="http://schemas.microsoft.com/office/2011/relationships/chartStyle" Target="style182.xml"/><Relationship Id="rId1" Type="http://schemas.openxmlformats.org/officeDocument/2006/relationships/oleObject" Target="file:///C:\Users\Administrator\Desktop\&#25253;&#21578;\&#24191;&#24030;&#65288;&#20174;&#19994;&#20154;&#21592;&#65289;&#25968;&#25454;&#22270;&#34920;.xlsx" TargetMode="External"/></Relationships>
</file>

<file path=word/charts/_rels/chart193.xml.rels><?xml version="1.0" encoding="UTF-8" standalone="yes"?>
<Relationships xmlns="http://schemas.openxmlformats.org/package/2006/relationships"><Relationship Id="rId3" Type="http://schemas.microsoft.com/office/2011/relationships/chartColorStyle" Target="colors180.xml"/><Relationship Id="rId2" Type="http://schemas.microsoft.com/office/2011/relationships/chartStyle" Target="style180.xml"/><Relationship Id="rId1" Type="http://schemas.openxmlformats.org/officeDocument/2006/relationships/oleObject" Target="file:///C:\Users\Administrator\Desktop\&#25253;&#21578;\&#24191;&#24030;&#65288;&#20174;&#19994;&#20154;&#21592;&#65289;&#25968;&#25454;&#22270;&#34920;.xlsx" TargetMode="External"/></Relationships>
</file>

<file path=word/charts/_rels/chart194.xml.rels><?xml version="1.0" encoding="UTF-8" standalone="yes"?>
<Relationships xmlns="http://schemas.openxmlformats.org/package/2006/relationships"><Relationship Id="rId3" Type="http://schemas.microsoft.com/office/2011/relationships/chartColorStyle" Target="colors188.xml"/><Relationship Id="rId2" Type="http://schemas.microsoft.com/office/2011/relationships/chartStyle" Target="style188.xml"/><Relationship Id="rId1" Type="http://schemas.openxmlformats.org/officeDocument/2006/relationships/oleObject" Target="file:///C:\Users\Administrator\Desktop\&#25253;&#21578;\&#24191;&#24030;&#65288;&#20174;&#19994;&#20154;&#21592;&#65289;&#25968;&#25454;&#22270;&#34920;.xlsx" TargetMode="External"/></Relationships>
</file>

<file path=word/charts/_rels/chart195.xml.rels><?xml version="1.0" encoding="UTF-8" standalone="yes"?>
<Relationships xmlns="http://schemas.openxmlformats.org/package/2006/relationships"><Relationship Id="rId3" Type="http://schemas.microsoft.com/office/2011/relationships/chartColorStyle" Target="colors185.xml"/><Relationship Id="rId2" Type="http://schemas.microsoft.com/office/2011/relationships/chartStyle" Target="style185.xml"/><Relationship Id="rId1" Type="http://schemas.openxmlformats.org/officeDocument/2006/relationships/oleObject" Target="file:///C:\Users\Administrator\Desktop\&#25253;&#21578;\&#24191;&#24030;&#65288;&#20174;&#19994;&#20154;&#21592;&#65289;&#25968;&#25454;&#22270;&#34920;.xlsx" TargetMode="External"/></Relationships>
</file>

<file path=word/charts/_rels/chart196.xml.rels><?xml version="1.0" encoding="UTF-8" standalone="yes"?>
<Relationships xmlns="http://schemas.openxmlformats.org/package/2006/relationships"><Relationship Id="rId3" Type="http://schemas.microsoft.com/office/2011/relationships/chartColorStyle" Target="colors181.xml"/><Relationship Id="rId2" Type="http://schemas.microsoft.com/office/2011/relationships/chartStyle" Target="style181.xml"/><Relationship Id="rId1" Type="http://schemas.openxmlformats.org/officeDocument/2006/relationships/oleObject" Target="file:///C:\Users\Administrator\Desktop\&#25253;&#21578;\&#24191;&#24030;&#65288;&#20174;&#19994;&#20154;&#21592;&#65289;&#25968;&#25454;&#22270;&#34920;.xlsx" TargetMode="External"/></Relationships>
</file>

<file path=word/charts/_rels/chart197.xml.rels><?xml version="1.0" encoding="UTF-8" standalone="yes"?>
<Relationships xmlns="http://schemas.openxmlformats.org/package/2006/relationships"><Relationship Id="rId3" Type="http://schemas.microsoft.com/office/2011/relationships/chartColorStyle" Target="colors189.xml"/><Relationship Id="rId2" Type="http://schemas.microsoft.com/office/2011/relationships/chartStyle" Target="style189.xml"/><Relationship Id="rId1" Type="http://schemas.openxmlformats.org/officeDocument/2006/relationships/oleObject" Target="file:///C:\Users\Administrator\Desktop\&#25253;&#21578;\&#24191;&#24030;&#65288;&#20174;&#19994;&#20154;&#21592;&#65289;&#25968;&#25454;&#22270;&#34920;.xlsx" TargetMode="External"/></Relationships>
</file>

<file path=word/charts/_rels/chart198.xml.rels><?xml version="1.0" encoding="UTF-8" standalone="yes"?>
<Relationships xmlns="http://schemas.openxmlformats.org/package/2006/relationships"><Relationship Id="rId3" Type="http://schemas.microsoft.com/office/2011/relationships/chartColorStyle" Target="colors186.xml"/><Relationship Id="rId2" Type="http://schemas.microsoft.com/office/2011/relationships/chartStyle" Target="style186.xml"/><Relationship Id="rId1" Type="http://schemas.openxmlformats.org/officeDocument/2006/relationships/oleObject" Target="file:///C:\Users\Administrator\Desktop\&#25253;&#21578;\&#24191;&#24030;&#65288;&#20174;&#19994;&#20154;&#21592;&#65289;&#25968;&#25454;&#22270;&#34920;.xlsx" TargetMode="External"/></Relationships>
</file>

<file path=word/charts/_rels/chart199.xml.rels><?xml version="1.0" encoding="UTF-8" standalone="yes"?>
<Relationships xmlns="http://schemas.openxmlformats.org/package/2006/relationships"><Relationship Id="rId3" Type="http://schemas.microsoft.com/office/2011/relationships/chartColorStyle" Target="colors183.xml"/><Relationship Id="rId2" Type="http://schemas.microsoft.com/office/2011/relationships/chartStyle" Target="style183.xml"/><Relationship Id="rId1" Type="http://schemas.openxmlformats.org/officeDocument/2006/relationships/oleObject" Target="file:///C:\Users\Administrator\Desktop\&#25253;&#21578;\&#24191;&#24030;&#65288;&#20174;&#19994;&#20154;&#21592;&#65289;&#25968;&#25454;&#22270;&#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64.xml"/><Relationship Id="rId2" Type="http://schemas.microsoft.com/office/2011/relationships/chartStyle" Target="style164.xml"/><Relationship Id="rId1" Type="http://schemas.openxmlformats.org/officeDocument/2006/relationships/oleObject" Target="file:///C:\Users\Lenovo\Desktop\&#24191;&#24030;G(1).xlsx" TargetMode="External"/></Relationships>
</file>

<file path=word/charts/_rels/chart20.xml.rels><?xml version="1.0" encoding="UTF-8" standalone="yes"?>
<Relationships xmlns="http://schemas.openxmlformats.org/package/2006/relationships"><Relationship Id="rId3" Type="http://schemas.microsoft.com/office/2011/relationships/chartColorStyle" Target="colors104.xml"/><Relationship Id="rId2" Type="http://schemas.microsoft.com/office/2011/relationships/chartStyle" Target="style104.xml"/><Relationship Id="rId1" Type="http://schemas.openxmlformats.org/officeDocument/2006/relationships/oleObject" Target="file:///C:\Users\Lenovo\Desktop\&#24191;&#24030;G(1).xlsx" TargetMode="External"/></Relationships>
</file>

<file path=word/charts/_rels/chart200.xml.rels><?xml version="1.0" encoding="UTF-8" standalone="yes"?>
<Relationships xmlns="http://schemas.openxmlformats.org/package/2006/relationships"><Relationship Id="rId3" Type="http://schemas.microsoft.com/office/2011/relationships/chartColorStyle" Target="colors190.xml"/><Relationship Id="rId2" Type="http://schemas.microsoft.com/office/2011/relationships/chartStyle" Target="style190.xml"/><Relationship Id="rId1" Type="http://schemas.openxmlformats.org/officeDocument/2006/relationships/oleObject" Target="file:///C:\Users\Administrator\Desktop\&#25253;&#21578;\&#24191;&#24030;&#65288;&#20174;&#19994;&#20154;&#21592;&#65289;&#25968;&#25454;&#22270;&#34920;.xlsx" TargetMode="External"/></Relationships>
</file>

<file path=word/charts/_rels/chart201.xml.rels><?xml version="1.0" encoding="UTF-8" standalone="yes"?>
<Relationships xmlns="http://schemas.openxmlformats.org/package/2006/relationships"><Relationship Id="rId3" Type="http://schemas.microsoft.com/office/2011/relationships/chartColorStyle" Target="colors184.xml"/><Relationship Id="rId2" Type="http://schemas.microsoft.com/office/2011/relationships/chartStyle" Target="style184.xml"/><Relationship Id="rId1" Type="http://schemas.openxmlformats.org/officeDocument/2006/relationships/oleObject" Target="file:///C:\Users\Administrator\Desktop\&#25253;&#21578;\&#24191;&#24030;&#65288;&#20174;&#19994;&#20154;&#21592;&#65289;&#25968;&#25454;&#22270;&#34920;.xlsx" TargetMode="External"/></Relationships>
</file>

<file path=word/charts/_rels/chart202.xml.rels><?xml version="1.0" encoding="UTF-8" standalone="yes"?>
<Relationships xmlns="http://schemas.openxmlformats.org/package/2006/relationships"><Relationship Id="rId3" Type="http://schemas.microsoft.com/office/2011/relationships/chartColorStyle" Target="colors178.xml"/><Relationship Id="rId2" Type="http://schemas.microsoft.com/office/2011/relationships/chartStyle" Target="style178.xml"/><Relationship Id="rId1" Type="http://schemas.openxmlformats.org/officeDocument/2006/relationships/oleObject" Target="file:///C:\Users\Administrator\Desktop\&#25253;&#21578;\&#24191;&#24030;&#65288;&#20174;&#19994;&#20154;&#21592;&#65289;&#25968;&#25454;&#22270;&#34920;.xlsx" TargetMode="External"/></Relationships>
</file>

<file path=word/charts/_rels/chart203.xml.rels><?xml version="1.0" encoding="UTF-8" standalone="yes"?>
<Relationships xmlns="http://schemas.openxmlformats.org/package/2006/relationships"><Relationship Id="rId3" Type="http://schemas.microsoft.com/office/2011/relationships/chartColorStyle" Target="colors195.xml"/><Relationship Id="rId2" Type="http://schemas.microsoft.com/office/2011/relationships/chartStyle" Target="style195.xml"/><Relationship Id="rId1" Type="http://schemas.openxmlformats.org/officeDocument/2006/relationships/oleObject" Target="file:///C:\Users\Administrator\Desktop\&#25253;&#21578;\&#24191;&#24030;&#65288;&#20174;&#19994;&#20154;&#21592;&#65289;&#25968;&#25454;&#22270;&#34920;.xlsx" TargetMode="External"/></Relationships>
</file>

<file path=word/charts/_rels/chart204.xml.rels><?xml version="1.0" encoding="UTF-8" standalone="yes"?>
<Relationships xmlns="http://schemas.openxmlformats.org/package/2006/relationships"><Relationship Id="rId3" Type="http://schemas.microsoft.com/office/2011/relationships/chartColorStyle" Target="colors192.xml"/><Relationship Id="rId2" Type="http://schemas.microsoft.com/office/2011/relationships/chartStyle" Target="style192.xml"/><Relationship Id="rId1" Type="http://schemas.openxmlformats.org/officeDocument/2006/relationships/oleObject" Target="file:///C:\Users\Administrator\Desktop\&#25253;&#21578;\&#24191;&#24030;&#65288;&#20174;&#19994;&#20154;&#21592;&#65289;&#25968;&#25454;&#22270;&#34920;.xlsx" TargetMode="External"/></Relationships>
</file>

<file path=word/charts/_rels/chart205.xml.rels><?xml version="1.0" encoding="UTF-8" standalone="yes"?>
<Relationships xmlns="http://schemas.openxmlformats.org/package/2006/relationships"><Relationship Id="rId3" Type="http://schemas.microsoft.com/office/2011/relationships/chartColorStyle" Target="colors198.xml"/><Relationship Id="rId2" Type="http://schemas.microsoft.com/office/2011/relationships/chartStyle" Target="style198.xml"/><Relationship Id="rId1" Type="http://schemas.openxmlformats.org/officeDocument/2006/relationships/oleObject" Target="file:///C:\Users\Administrator\Desktop\&#25253;&#21578;\&#24191;&#24030;&#65288;&#20174;&#19994;&#20154;&#21592;&#65289;&#25968;&#25454;&#22270;&#34920;.xlsx" TargetMode="External"/></Relationships>
</file>

<file path=word/charts/_rels/chart206.xml.rels><?xml version="1.0" encoding="UTF-8" standalone="yes"?>
<Relationships xmlns="http://schemas.openxmlformats.org/package/2006/relationships"><Relationship Id="rId3" Type="http://schemas.microsoft.com/office/2011/relationships/chartColorStyle" Target="colors200.xml"/><Relationship Id="rId2" Type="http://schemas.microsoft.com/office/2011/relationships/chartStyle" Target="style200.xml"/><Relationship Id="rId1" Type="http://schemas.openxmlformats.org/officeDocument/2006/relationships/oleObject" Target="file:///C:\Users\Administrator\Desktop\&#25253;&#21578;\&#24191;&#24030;&#65288;&#20174;&#19994;&#20154;&#21592;&#65289;&#25968;&#25454;&#22270;&#34920;.xlsx" TargetMode="External"/></Relationships>
</file>

<file path=word/charts/_rels/chart207.xml.rels><?xml version="1.0" encoding="UTF-8" standalone="yes"?>
<Relationships xmlns="http://schemas.openxmlformats.org/package/2006/relationships"><Relationship Id="rId3" Type="http://schemas.microsoft.com/office/2011/relationships/chartColorStyle" Target="colors193.xml"/><Relationship Id="rId2" Type="http://schemas.microsoft.com/office/2011/relationships/chartStyle" Target="style193.xml"/><Relationship Id="rId1" Type="http://schemas.openxmlformats.org/officeDocument/2006/relationships/oleObject" Target="file:///C:\Users\Administrator\Desktop\&#25253;&#21578;\&#24191;&#24030;&#65288;&#20174;&#19994;&#20154;&#21592;&#65289;&#25968;&#25454;&#22270;&#34920;.xlsx" TargetMode="External"/></Relationships>
</file>

<file path=word/charts/_rels/chart208.xml.rels><?xml version="1.0" encoding="UTF-8" standalone="yes"?>
<Relationships xmlns="http://schemas.openxmlformats.org/package/2006/relationships"><Relationship Id="rId3" Type="http://schemas.microsoft.com/office/2011/relationships/chartColorStyle" Target="colors199.xml"/><Relationship Id="rId2" Type="http://schemas.microsoft.com/office/2011/relationships/chartStyle" Target="style199.xml"/><Relationship Id="rId1" Type="http://schemas.openxmlformats.org/officeDocument/2006/relationships/oleObject" Target="file:///C:\Users\Administrator\Desktop\&#25253;&#21578;\&#24191;&#24030;&#65288;&#20174;&#19994;&#20154;&#21592;&#65289;&#25968;&#25454;&#22270;&#34920;.xlsx" TargetMode="External"/></Relationships>
</file>

<file path=word/charts/_rels/chart209.xml.rels><?xml version="1.0" encoding="UTF-8" standalone="yes"?>
<Relationships xmlns="http://schemas.openxmlformats.org/package/2006/relationships"><Relationship Id="rId3" Type="http://schemas.microsoft.com/office/2011/relationships/chartColorStyle" Target="colors196.xml"/><Relationship Id="rId2" Type="http://schemas.microsoft.com/office/2011/relationships/chartStyle" Target="style196.xml"/><Relationship Id="rId1" Type="http://schemas.openxmlformats.org/officeDocument/2006/relationships/oleObject" Target="file:///C:\Users\Administrator\Desktop\&#25253;&#21578;\&#24191;&#24030;&#65288;&#20174;&#19994;&#20154;&#21592;&#65289;&#25968;&#25454;&#22270;&#34920;.xlsx" TargetMode="External"/></Relationships>
</file>

<file path=word/charts/_rels/chart21.xml.rels><?xml version="1.0" encoding="UTF-8" standalone="yes"?>
<Relationships xmlns="http://schemas.openxmlformats.org/package/2006/relationships"><Relationship Id="rId3" Type="http://schemas.microsoft.com/office/2011/relationships/chartColorStyle" Target="colors109.xml"/><Relationship Id="rId2" Type="http://schemas.microsoft.com/office/2011/relationships/chartStyle" Target="style109.xml"/><Relationship Id="rId1" Type="http://schemas.openxmlformats.org/officeDocument/2006/relationships/oleObject" Target="file:///C:\Users\Lenovo\Desktop\&#24191;&#24030;G(1).xlsx" TargetMode="External"/></Relationships>
</file>

<file path=word/charts/_rels/chart210.xml.rels><?xml version="1.0" encoding="UTF-8" standalone="yes"?>
<Relationships xmlns="http://schemas.openxmlformats.org/package/2006/relationships"><Relationship Id="rId3" Type="http://schemas.microsoft.com/office/2011/relationships/chartColorStyle" Target="colors191.xml"/><Relationship Id="rId2" Type="http://schemas.microsoft.com/office/2011/relationships/chartStyle" Target="style191.xml"/><Relationship Id="rId1" Type="http://schemas.openxmlformats.org/officeDocument/2006/relationships/oleObject" Target="file:///C:\Users\Administrator\Desktop\&#25253;&#21578;\&#24191;&#24030;&#65288;&#20174;&#19994;&#20154;&#21592;&#65289;&#25968;&#25454;&#22270;&#34920;.xlsx" TargetMode="External"/></Relationships>
</file>

<file path=word/charts/_rels/chart211.xml.rels><?xml version="1.0" encoding="UTF-8" standalone="yes"?>
<Relationships xmlns="http://schemas.openxmlformats.org/package/2006/relationships"><Relationship Id="rId3" Type="http://schemas.microsoft.com/office/2011/relationships/chartColorStyle" Target="colors201.xml"/><Relationship Id="rId2" Type="http://schemas.microsoft.com/office/2011/relationships/chartStyle" Target="style201.xml"/><Relationship Id="rId1" Type="http://schemas.openxmlformats.org/officeDocument/2006/relationships/oleObject" Target="file:///C:\Users\Administrator\Desktop\&#25253;&#21578;\&#24191;&#24030;&#65288;&#20174;&#19994;&#20154;&#21592;&#65289;&#25968;&#25454;&#22270;&#34920;.xlsx" TargetMode="External"/></Relationships>
</file>

<file path=word/charts/_rels/chart212.xml.rels><?xml version="1.0" encoding="UTF-8" standalone="yes"?>
<Relationships xmlns="http://schemas.openxmlformats.org/package/2006/relationships"><Relationship Id="rId3" Type="http://schemas.microsoft.com/office/2011/relationships/chartColorStyle" Target="colors194.xml"/><Relationship Id="rId2" Type="http://schemas.microsoft.com/office/2011/relationships/chartStyle" Target="style194.xml"/><Relationship Id="rId1" Type="http://schemas.openxmlformats.org/officeDocument/2006/relationships/oleObject" Target="file:///C:\Users\Administrator\Desktop\&#25253;&#21578;\&#24191;&#24030;&#65288;&#20174;&#19994;&#20154;&#21592;&#65289;&#25968;&#25454;&#22270;&#34920;.xlsx" TargetMode="External"/></Relationships>
</file>

<file path=word/charts/_rels/chart213.xml.rels><?xml version="1.0" encoding="UTF-8" standalone="yes"?>
<Relationships xmlns="http://schemas.openxmlformats.org/package/2006/relationships"><Relationship Id="rId3" Type="http://schemas.microsoft.com/office/2011/relationships/chartColorStyle" Target="colors197.xml"/><Relationship Id="rId2" Type="http://schemas.microsoft.com/office/2011/relationships/chartStyle" Target="style197.xml"/><Relationship Id="rId1" Type="http://schemas.openxmlformats.org/officeDocument/2006/relationships/oleObject" Target="file:///C:\Users\Administrator\Desktop\&#25253;&#21578;\&#24191;&#24030;&#65288;&#20174;&#19994;&#20154;&#21592;&#65289;&#25968;&#25454;&#22270;&#34920;.xlsx"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107.xml"/><Relationship Id="rId2" Type="http://schemas.microsoft.com/office/2011/relationships/chartStyle" Target="style107.xml"/><Relationship Id="rId1" Type="http://schemas.openxmlformats.org/officeDocument/2006/relationships/oleObject" Target="file:///C:\Users\Lenovo\Desktop\&#24191;&#24030;G(1).xlsx"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110.xml"/><Relationship Id="rId2" Type="http://schemas.microsoft.com/office/2011/relationships/chartStyle" Target="style110.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24.xml.rels><?xml version="1.0" encoding="UTF-8" standalone="yes"?>
<Relationships xmlns="http://schemas.openxmlformats.org/package/2006/relationships"><Relationship Id="rId3" Type="http://schemas.microsoft.com/office/2011/relationships/chartColorStyle" Target="colors106.xml"/><Relationship Id="rId2" Type="http://schemas.microsoft.com/office/2011/relationships/chartStyle" Target="style106.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111.xml"/><Relationship Id="rId2" Type="http://schemas.microsoft.com/office/2011/relationships/chartStyle" Target="style111.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121.xml"/><Relationship Id="rId2" Type="http://schemas.microsoft.com/office/2011/relationships/chartStyle" Target="style121.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118.xml"/><Relationship Id="rId2" Type="http://schemas.microsoft.com/office/2011/relationships/chartStyle" Target="style118.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117.xml"/><Relationship Id="rId2" Type="http://schemas.microsoft.com/office/2011/relationships/chartStyle" Target="style117.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112.xml"/><Relationship Id="rId2" Type="http://schemas.microsoft.com/office/2011/relationships/chartStyle" Target="style112.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61.xml"/><Relationship Id="rId2" Type="http://schemas.microsoft.com/office/2011/relationships/chartStyle" Target="style161.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113.xml"/><Relationship Id="rId2" Type="http://schemas.microsoft.com/office/2011/relationships/chartStyle" Target="style113.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114.xml"/><Relationship Id="rId2" Type="http://schemas.microsoft.com/office/2011/relationships/chartStyle" Target="style114.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119.xml"/><Relationship Id="rId2" Type="http://schemas.microsoft.com/office/2011/relationships/chartStyle" Target="style119.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124.xml"/><Relationship Id="rId2" Type="http://schemas.microsoft.com/office/2011/relationships/chartStyle" Target="style124.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130.xml"/><Relationship Id="rId2" Type="http://schemas.microsoft.com/office/2011/relationships/chartStyle" Target="style130.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123.xml"/><Relationship Id="rId2" Type="http://schemas.microsoft.com/office/2011/relationships/chartStyle" Target="style123.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126.xml"/><Relationship Id="rId2" Type="http://schemas.microsoft.com/office/2011/relationships/chartStyle" Target="style126.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127.xml"/><Relationship Id="rId2" Type="http://schemas.microsoft.com/office/2011/relationships/chartStyle" Target="style127.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38.xml.rels><?xml version="1.0" encoding="UTF-8" standalone="yes"?>
<Relationships xmlns="http://schemas.openxmlformats.org/package/2006/relationships"><Relationship Id="rId3" Type="http://schemas.microsoft.com/office/2011/relationships/chartColorStyle" Target="colors125.xml"/><Relationship Id="rId2" Type="http://schemas.microsoft.com/office/2011/relationships/chartStyle" Target="style125.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39.xml.rels><?xml version="1.0" encoding="UTF-8" standalone="yes"?>
<Relationships xmlns="http://schemas.openxmlformats.org/package/2006/relationships"><Relationship Id="rId3" Type="http://schemas.microsoft.com/office/2011/relationships/chartColorStyle" Target="colors131.xml"/><Relationship Id="rId2" Type="http://schemas.microsoft.com/office/2011/relationships/chartStyle" Target="style131.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56.xml"/><Relationship Id="rId2" Type="http://schemas.microsoft.com/office/2011/relationships/chartStyle" Target="style156.xml"/><Relationship Id="rId1" Type="http://schemas.openxmlformats.org/officeDocument/2006/relationships/oleObject" Target="file:///C:\Users\Lenovo\Desktop\&#24191;&#24030;G(1).xlsx" TargetMode="External"/></Relationships>
</file>

<file path=word/charts/_rels/chart40.xml.rels><?xml version="1.0" encoding="UTF-8" standalone="yes"?>
<Relationships xmlns="http://schemas.openxmlformats.org/package/2006/relationships"><Relationship Id="rId3" Type="http://schemas.microsoft.com/office/2011/relationships/chartColorStyle" Target="colors129.xml"/><Relationship Id="rId2" Type="http://schemas.microsoft.com/office/2011/relationships/chartStyle" Target="style129.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41.xml.rels><?xml version="1.0" encoding="UTF-8" standalone="yes"?>
<Relationships xmlns="http://schemas.openxmlformats.org/package/2006/relationships"><Relationship Id="rId3" Type="http://schemas.microsoft.com/office/2011/relationships/chartColorStyle" Target="colors144.xml"/><Relationship Id="rId2" Type="http://schemas.microsoft.com/office/2011/relationships/chartStyle" Target="style144.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42.xml.rels><?xml version="1.0" encoding="UTF-8" standalone="yes"?>
<Relationships xmlns="http://schemas.openxmlformats.org/package/2006/relationships"><Relationship Id="rId3" Type="http://schemas.microsoft.com/office/2011/relationships/chartColorStyle" Target="colors134.xml"/><Relationship Id="rId2" Type="http://schemas.microsoft.com/office/2011/relationships/chartStyle" Target="style134.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43.xml.rels><?xml version="1.0" encoding="UTF-8" standalone="yes"?>
<Relationships xmlns="http://schemas.openxmlformats.org/package/2006/relationships"><Relationship Id="rId3" Type="http://schemas.microsoft.com/office/2011/relationships/chartColorStyle" Target="colors140.xml"/><Relationship Id="rId2" Type="http://schemas.microsoft.com/office/2011/relationships/chartStyle" Target="style140.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44.xml.rels><?xml version="1.0" encoding="UTF-8" standalone="yes"?>
<Relationships xmlns="http://schemas.openxmlformats.org/package/2006/relationships"><Relationship Id="rId3" Type="http://schemas.microsoft.com/office/2011/relationships/chartColorStyle" Target="colors133.xml"/><Relationship Id="rId2" Type="http://schemas.microsoft.com/office/2011/relationships/chartStyle" Target="style133.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45.xml.rels><?xml version="1.0" encoding="UTF-8" standalone="yes"?>
<Relationships xmlns="http://schemas.openxmlformats.org/package/2006/relationships"><Relationship Id="rId3" Type="http://schemas.microsoft.com/office/2011/relationships/chartColorStyle" Target="colors136.xml"/><Relationship Id="rId2" Type="http://schemas.microsoft.com/office/2011/relationships/chartStyle" Target="style136.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46.xml.rels><?xml version="1.0" encoding="UTF-8" standalone="yes"?>
<Relationships xmlns="http://schemas.openxmlformats.org/package/2006/relationships"><Relationship Id="rId3" Type="http://schemas.microsoft.com/office/2011/relationships/chartColorStyle" Target="colors139.xml"/><Relationship Id="rId2" Type="http://schemas.microsoft.com/office/2011/relationships/chartStyle" Target="style139.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47.xml.rels><?xml version="1.0" encoding="UTF-8" standalone="yes"?>
<Relationships xmlns="http://schemas.openxmlformats.org/package/2006/relationships"><Relationship Id="rId3" Type="http://schemas.microsoft.com/office/2011/relationships/chartColorStyle" Target="colors149.xml"/><Relationship Id="rId2" Type="http://schemas.microsoft.com/office/2011/relationships/chartStyle" Target="style149.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48.xml.rels><?xml version="1.0" encoding="UTF-8" standalone="yes"?>
<Relationships xmlns="http://schemas.openxmlformats.org/package/2006/relationships"><Relationship Id="rId3" Type="http://schemas.microsoft.com/office/2011/relationships/chartColorStyle" Target="colors150.xml"/><Relationship Id="rId2" Type="http://schemas.microsoft.com/office/2011/relationships/chartStyle" Target="style150.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49.xml.rels><?xml version="1.0" encoding="UTF-8" standalone="yes"?>
<Relationships xmlns="http://schemas.openxmlformats.org/package/2006/relationships"><Relationship Id="rId3" Type="http://schemas.microsoft.com/office/2011/relationships/chartColorStyle" Target="colors157.xml"/><Relationship Id="rId2" Type="http://schemas.microsoft.com/office/2011/relationships/chartStyle" Target="style157.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62.xml"/><Relationship Id="rId2" Type="http://schemas.microsoft.com/office/2011/relationships/chartStyle" Target="style162.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50.xml.rels><?xml version="1.0" encoding="UTF-8" standalone="yes"?>
<Relationships xmlns="http://schemas.openxmlformats.org/package/2006/relationships"><Relationship Id="rId3" Type="http://schemas.microsoft.com/office/2011/relationships/chartColorStyle" Target="colors175.xml"/><Relationship Id="rId2" Type="http://schemas.microsoft.com/office/2011/relationships/chartStyle" Target="style175.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51.xml.rels><?xml version="1.0" encoding="UTF-8" standalone="yes"?>
<Relationships xmlns="http://schemas.openxmlformats.org/package/2006/relationships"><Relationship Id="rId3" Type="http://schemas.microsoft.com/office/2011/relationships/chartColorStyle" Target="colors170.xml"/><Relationship Id="rId2" Type="http://schemas.microsoft.com/office/2011/relationships/chartStyle" Target="style170.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52.xml.rels><?xml version="1.0" encoding="UTF-8" standalone="yes"?>
<Relationships xmlns="http://schemas.openxmlformats.org/package/2006/relationships"><Relationship Id="rId3" Type="http://schemas.microsoft.com/office/2011/relationships/chartColorStyle" Target="colors177.xml"/><Relationship Id="rId2" Type="http://schemas.microsoft.com/office/2011/relationships/chartStyle" Target="style177.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53.xml.rels><?xml version="1.0" encoding="UTF-8" standalone="yes"?>
<Relationships xmlns="http://schemas.openxmlformats.org/package/2006/relationships"><Relationship Id="rId3" Type="http://schemas.microsoft.com/office/2011/relationships/chartColorStyle" Target="colors101.xml"/><Relationship Id="rId2" Type="http://schemas.microsoft.com/office/2011/relationships/chartStyle" Target="style101.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54.xml.rels><?xml version="1.0" encoding="UTF-8" standalone="yes"?>
<Relationships xmlns="http://schemas.openxmlformats.org/package/2006/relationships"><Relationship Id="rId3" Type="http://schemas.microsoft.com/office/2011/relationships/chartColorStyle" Target="colors116.xml"/><Relationship Id="rId2" Type="http://schemas.microsoft.com/office/2011/relationships/chartStyle" Target="style116.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55.xml.rels><?xml version="1.0" encoding="UTF-8" standalone="yes"?>
<Relationships xmlns="http://schemas.openxmlformats.org/package/2006/relationships"><Relationship Id="rId3" Type="http://schemas.microsoft.com/office/2011/relationships/chartColorStyle" Target="colors138.xml"/><Relationship Id="rId2" Type="http://schemas.microsoft.com/office/2011/relationships/chartStyle" Target="style138.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56.xml.rels><?xml version="1.0" encoding="UTF-8" standalone="yes"?>
<Relationships xmlns="http://schemas.openxmlformats.org/package/2006/relationships"><Relationship Id="rId3" Type="http://schemas.microsoft.com/office/2011/relationships/chartColorStyle" Target="colors154.xml"/><Relationship Id="rId2" Type="http://schemas.microsoft.com/office/2011/relationships/chartStyle" Target="style154.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57.xml.rels><?xml version="1.0" encoding="UTF-8" standalone="yes"?>
<Relationships xmlns="http://schemas.openxmlformats.org/package/2006/relationships"><Relationship Id="rId3" Type="http://schemas.microsoft.com/office/2011/relationships/chartColorStyle" Target="colors151.xml"/><Relationship Id="rId2" Type="http://schemas.microsoft.com/office/2011/relationships/chartStyle" Target="style151.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58.xml.rels><?xml version="1.0" encoding="UTF-8" standalone="yes"?>
<Relationships xmlns="http://schemas.openxmlformats.org/package/2006/relationships"><Relationship Id="rId3" Type="http://schemas.microsoft.com/office/2011/relationships/chartColorStyle" Target="colors152.xml"/><Relationship Id="rId2" Type="http://schemas.microsoft.com/office/2011/relationships/chartStyle" Target="style152.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59.xml.rels><?xml version="1.0" encoding="UTF-8" standalone="yes"?>
<Relationships xmlns="http://schemas.openxmlformats.org/package/2006/relationships"><Relationship Id="rId3" Type="http://schemas.microsoft.com/office/2011/relationships/chartColorStyle" Target="colors153.xml"/><Relationship Id="rId2" Type="http://schemas.microsoft.com/office/2011/relationships/chartStyle" Target="style153.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63.xml"/><Relationship Id="rId2" Type="http://schemas.microsoft.com/office/2011/relationships/chartStyle" Target="style163.xml"/><Relationship Id="rId1" Type="http://schemas.openxmlformats.org/officeDocument/2006/relationships/oleObject" Target="file:///C:\Users\Lenovo\Desktop\&#24191;&#24030;G(1).xlsx" TargetMode="External"/></Relationships>
</file>

<file path=word/charts/_rels/chart60.xml.rels><?xml version="1.0" encoding="UTF-8" standalone="yes"?>
<Relationships xmlns="http://schemas.openxmlformats.org/package/2006/relationships"><Relationship Id="rId3" Type="http://schemas.microsoft.com/office/2011/relationships/chartColorStyle" Target="colors172.xml"/><Relationship Id="rId2" Type="http://schemas.microsoft.com/office/2011/relationships/chartStyle" Target="style172.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61.xml.rels><?xml version="1.0" encoding="UTF-8" standalone="yes"?>
<Relationships xmlns="http://schemas.openxmlformats.org/package/2006/relationships"><Relationship Id="rId3" Type="http://schemas.microsoft.com/office/2011/relationships/chartColorStyle" Target="colors115.xml"/><Relationship Id="rId2" Type="http://schemas.microsoft.com/office/2011/relationships/chartStyle" Target="style115.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62.xml.rels><?xml version="1.0" encoding="UTF-8" standalone="yes"?>
<Relationships xmlns="http://schemas.openxmlformats.org/package/2006/relationships"><Relationship Id="rId3" Type="http://schemas.microsoft.com/office/2011/relationships/chartColorStyle" Target="colors135.xml"/><Relationship Id="rId2" Type="http://schemas.microsoft.com/office/2011/relationships/chartStyle" Target="style135.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63.xml.rels><?xml version="1.0" encoding="UTF-8" standalone="yes"?>
<Relationships xmlns="http://schemas.openxmlformats.org/package/2006/relationships"><Relationship Id="rId3" Type="http://schemas.microsoft.com/office/2011/relationships/chartColorStyle" Target="colors173.xml"/><Relationship Id="rId2" Type="http://schemas.microsoft.com/office/2011/relationships/chartStyle" Target="style173.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64.xml.rels><?xml version="1.0" encoding="UTF-8" standalone="yes"?>
<Relationships xmlns="http://schemas.openxmlformats.org/package/2006/relationships"><Relationship Id="rId3" Type="http://schemas.microsoft.com/office/2011/relationships/chartColorStyle" Target="colors132.xml"/><Relationship Id="rId2" Type="http://schemas.microsoft.com/office/2011/relationships/chartStyle" Target="style132.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65.xml.rels><?xml version="1.0" encoding="UTF-8" standalone="yes"?>
<Relationships xmlns="http://schemas.openxmlformats.org/package/2006/relationships"><Relationship Id="rId3" Type="http://schemas.microsoft.com/office/2011/relationships/chartColorStyle" Target="colors146.xml"/><Relationship Id="rId2" Type="http://schemas.microsoft.com/office/2011/relationships/chartStyle" Target="style146.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66.xml.rels><?xml version="1.0" encoding="UTF-8" standalone="yes"?>
<Relationships xmlns="http://schemas.openxmlformats.org/package/2006/relationships"><Relationship Id="rId3" Type="http://schemas.microsoft.com/office/2011/relationships/chartColorStyle" Target="colors174.xml"/><Relationship Id="rId2" Type="http://schemas.microsoft.com/office/2011/relationships/chartStyle" Target="style174.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67.xml.rels><?xml version="1.0" encoding="UTF-8" standalone="yes"?>
<Relationships xmlns="http://schemas.openxmlformats.org/package/2006/relationships"><Relationship Id="rId3" Type="http://schemas.microsoft.com/office/2011/relationships/chartColorStyle" Target="colors102.xml"/><Relationship Id="rId2" Type="http://schemas.microsoft.com/office/2011/relationships/chartStyle" Target="style102.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68.xml.rels><?xml version="1.0" encoding="UTF-8" standalone="yes"?>
<Relationships xmlns="http://schemas.openxmlformats.org/package/2006/relationships"><Relationship Id="rId3" Type="http://schemas.microsoft.com/office/2011/relationships/chartColorStyle" Target="colors147.xml"/><Relationship Id="rId2" Type="http://schemas.microsoft.com/office/2011/relationships/chartStyle" Target="style147.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69.xml.rels><?xml version="1.0" encoding="UTF-8" standalone="yes"?>
<Relationships xmlns="http://schemas.openxmlformats.org/package/2006/relationships"><Relationship Id="rId3" Type="http://schemas.microsoft.com/office/2011/relationships/chartColorStyle" Target="colors171.xml"/><Relationship Id="rId2" Type="http://schemas.microsoft.com/office/2011/relationships/chartStyle" Target="style171.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58.xml"/><Relationship Id="rId2" Type="http://schemas.microsoft.com/office/2011/relationships/chartStyle" Target="style158.xml"/><Relationship Id="rId1" Type="http://schemas.openxmlformats.org/officeDocument/2006/relationships/oleObject" Target="file:///C:\Users\Lenovo\Desktop\&#24191;&#24030;G(1).xlsx" TargetMode="External"/></Relationships>
</file>

<file path=word/charts/_rels/chart70.xml.rels><?xml version="1.0" encoding="UTF-8" standalone="yes"?>
<Relationships xmlns="http://schemas.openxmlformats.org/package/2006/relationships"><Relationship Id="rId3" Type="http://schemas.microsoft.com/office/2011/relationships/chartColorStyle" Target="colors120.xml"/><Relationship Id="rId2" Type="http://schemas.microsoft.com/office/2011/relationships/chartStyle" Target="style120.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71.xml.rels><?xml version="1.0" encoding="UTF-8" standalone="yes"?>
<Relationships xmlns="http://schemas.openxmlformats.org/package/2006/relationships"><Relationship Id="rId3" Type="http://schemas.microsoft.com/office/2011/relationships/chartColorStyle" Target="colors155.xml"/><Relationship Id="rId2" Type="http://schemas.microsoft.com/office/2011/relationships/chartStyle" Target="style155.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72.xml.rels><?xml version="1.0" encoding="UTF-8" standalone="yes"?>
<Relationships xmlns="http://schemas.openxmlformats.org/package/2006/relationships"><Relationship Id="rId3" Type="http://schemas.microsoft.com/office/2011/relationships/chartColorStyle" Target="colors122.xml"/><Relationship Id="rId2" Type="http://schemas.microsoft.com/office/2011/relationships/chartStyle" Target="style122.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73.xml.rels><?xml version="1.0" encoding="UTF-8" standalone="yes"?>
<Relationships xmlns="http://schemas.openxmlformats.org/package/2006/relationships"><Relationship Id="rId3" Type="http://schemas.microsoft.com/office/2011/relationships/chartColorStyle" Target="colors159.xml"/><Relationship Id="rId2" Type="http://schemas.microsoft.com/office/2011/relationships/chartStyle" Target="style159.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74.xml.rels><?xml version="1.0" encoding="UTF-8" standalone="yes"?>
<Relationships xmlns="http://schemas.openxmlformats.org/package/2006/relationships"><Relationship Id="rId3" Type="http://schemas.microsoft.com/office/2011/relationships/chartColorStyle" Target="colors128.xml"/><Relationship Id="rId2" Type="http://schemas.microsoft.com/office/2011/relationships/chartStyle" Target="style128.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75.xml.rels><?xml version="1.0" encoding="UTF-8" standalone="yes"?>
<Relationships xmlns="http://schemas.openxmlformats.org/package/2006/relationships"><Relationship Id="rId3" Type="http://schemas.microsoft.com/office/2011/relationships/chartColorStyle" Target="colors105.xml"/><Relationship Id="rId2" Type="http://schemas.microsoft.com/office/2011/relationships/chartStyle" Target="style105.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76.xml.rels><?xml version="1.0" encoding="UTF-8" standalone="yes"?>
<Relationships xmlns="http://schemas.openxmlformats.org/package/2006/relationships"><Relationship Id="rId3" Type="http://schemas.microsoft.com/office/2011/relationships/chartColorStyle" Target="colors100.xml"/><Relationship Id="rId2" Type="http://schemas.microsoft.com/office/2011/relationships/chartStyle" Target="style100.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77.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78.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79.xml.rels><?xml version="1.0" encoding="UTF-8" standalone="yes"?>
<Relationships xmlns="http://schemas.openxmlformats.org/package/2006/relationships"><Relationship Id="rId3" Type="http://schemas.microsoft.com/office/2011/relationships/chartColorStyle" Target="colors46.xml"/><Relationship Id="rId2" Type="http://schemas.microsoft.com/office/2011/relationships/chartStyle" Target="style46.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169.xml"/><Relationship Id="rId2" Type="http://schemas.microsoft.com/office/2011/relationships/chartStyle" Target="style169.xml"/><Relationship Id="rId1" Type="http://schemas.openxmlformats.org/officeDocument/2006/relationships/oleObject" Target="file:///C:\Users\Lenovo\Desktop\&#24191;&#24030;G(1).xlsx" TargetMode="External"/></Relationships>
</file>

<file path=word/charts/_rels/chart80.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81.xml.rels><?xml version="1.0" encoding="UTF-8" standalone="yes"?>
<Relationships xmlns="http://schemas.openxmlformats.org/package/2006/relationships"><Relationship Id="rId3" Type="http://schemas.microsoft.com/office/2011/relationships/chartColorStyle" Target="colors60.xml"/><Relationship Id="rId2" Type="http://schemas.microsoft.com/office/2011/relationships/chartStyle" Target="style60.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82.xml.rels><?xml version="1.0" encoding="UTF-8" standalone="yes"?>
<Relationships xmlns="http://schemas.openxmlformats.org/package/2006/relationships"><Relationship Id="rId3" Type="http://schemas.microsoft.com/office/2011/relationships/chartColorStyle" Target="colors64.xml"/><Relationship Id="rId2" Type="http://schemas.microsoft.com/office/2011/relationships/chartStyle" Target="style64.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83.xml.rels><?xml version="1.0" encoding="UTF-8" standalone="yes"?>
<Relationships xmlns="http://schemas.openxmlformats.org/package/2006/relationships"><Relationship Id="rId3" Type="http://schemas.microsoft.com/office/2011/relationships/chartColorStyle" Target="colors66.xml"/><Relationship Id="rId2" Type="http://schemas.microsoft.com/office/2011/relationships/chartStyle" Target="style66.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84.xml.rels><?xml version="1.0" encoding="UTF-8" standalone="yes"?>
<Relationships xmlns="http://schemas.openxmlformats.org/package/2006/relationships"><Relationship Id="rId3" Type="http://schemas.microsoft.com/office/2011/relationships/chartColorStyle" Target="colors63.xml"/><Relationship Id="rId2" Type="http://schemas.microsoft.com/office/2011/relationships/chartStyle" Target="style63.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85.xml.rels><?xml version="1.0" encoding="UTF-8" standalone="yes"?>
<Relationships xmlns="http://schemas.openxmlformats.org/package/2006/relationships"><Relationship Id="rId3" Type="http://schemas.microsoft.com/office/2011/relationships/chartColorStyle" Target="colors61.xml"/><Relationship Id="rId2" Type="http://schemas.microsoft.com/office/2011/relationships/chartStyle" Target="style61.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86.xml.rels><?xml version="1.0" encoding="UTF-8" standalone="yes"?>
<Relationships xmlns="http://schemas.openxmlformats.org/package/2006/relationships"><Relationship Id="rId3" Type="http://schemas.microsoft.com/office/2011/relationships/chartColorStyle" Target="colors79.xml"/><Relationship Id="rId2" Type="http://schemas.microsoft.com/office/2011/relationships/chartStyle" Target="style79.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87.xml.rels><?xml version="1.0" encoding="UTF-8" standalone="yes"?>
<Relationships xmlns="http://schemas.openxmlformats.org/package/2006/relationships"><Relationship Id="rId3" Type="http://schemas.microsoft.com/office/2011/relationships/chartColorStyle" Target="colors71.xml"/><Relationship Id="rId2" Type="http://schemas.microsoft.com/office/2011/relationships/chartStyle" Target="style71.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88.xml.rels><?xml version="1.0" encoding="UTF-8" standalone="yes"?>
<Relationships xmlns="http://schemas.openxmlformats.org/package/2006/relationships"><Relationship Id="rId3" Type="http://schemas.microsoft.com/office/2011/relationships/chartColorStyle" Target="colors78.xml"/><Relationship Id="rId2" Type="http://schemas.microsoft.com/office/2011/relationships/chartStyle" Target="style78.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89.xml.rels><?xml version="1.0" encoding="UTF-8" standalone="yes"?>
<Relationships xmlns="http://schemas.openxmlformats.org/package/2006/relationships"><Relationship Id="rId3" Type="http://schemas.microsoft.com/office/2011/relationships/chartColorStyle" Target="colors74.xml"/><Relationship Id="rId2" Type="http://schemas.microsoft.com/office/2011/relationships/chartStyle" Target="style74.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166.xml"/><Relationship Id="rId2" Type="http://schemas.microsoft.com/office/2011/relationships/chartStyle" Target="style166.xml"/><Relationship Id="rId1" Type="http://schemas.openxmlformats.org/officeDocument/2006/relationships/oleObject" Target="file:///C:\Users\Lenovo\Desktop\&#24191;&#24030;G(1).xlsx" TargetMode="External"/></Relationships>
</file>

<file path=word/charts/_rels/chart90.xml.rels><?xml version="1.0" encoding="UTF-8" standalone="yes"?>
<Relationships xmlns="http://schemas.openxmlformats.org/package/2006/relationships"><Relationship Id="rId3" Type="http://schemas.microsoft.com/office/2011/relationships/chartColorStyle" Target="colors89.xml"/><Relationship Id="rId2" Type="http://schemas.microsoft.com/office/2011/relationships/chartStyle" Target="style89.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91.xml.rels><?xml version="1.0" encoding="UTF-8" standalone="yes"?>
<Relationships xmlns="http://schemas.openxmlformats.org/package/2006/relationships"><Relationship Id="rId3" Type="http://schemas.microsoft.com/office/2011/relationships/chartColorStyle" Target="colors87.xml"/><Relationship Id="rId2" Type="http://schemas.microsoft.com/office/2011/relationships/chartStyle" Target="style87.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92.xml.rels><?xml version="1.0" encoding="UTF-8" standalone="yes"?>
<Relationships xmlns="http://schemas.openxmlformats.org/package/2006/relationships"><Relationship Id="rId3" Type="http://schemas.microsoft.com/office/2011/relationships/chartColorStyle" Target="colors86.xml"/><Relationship Id="rId2" Type="http://schemas.microsoft.com/office/2011/relationships/chartStyle" Target="style86.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93.xml.rels><?xml version="1.0" encoding="UTF-8" standalone="yes"?>
<Relationships xmlns="http://schemas.openxmlformats.org/package/2006/relationships"><Relationship Id="rId3" Type="http://schemas.microsoft.com/office/2011/relationships/chartColorStyle" Target="colors85.xml"/><Relationship Id="rId2" Type="http://schemas.microsoft.com/office/2011/relationships/chartStyle" Target="style85.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94.xml.rels><?xml version="1.0" encoding="UTF-8" standalone="yes"?>
<Relationships xmlns="http://schemas.openxmlformats.org/package/2006/relationships"><Relationship Id="rId3" Type="http://schemas.microsoft.com/office/2011/relationships/chartColorStyle" Target="colors81.xml"/><Relationship Id="rId2" Type="http://schemas.microsoft.com/office/2011/relationships/chartStyle" Target="style81.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95.xml.rels><?xml version="1.0" encoding="UTF-8" standalone="yes"?>
<Relationships xmlns="http://schemas.openxmlformats.org/package/2006/relationships"><Relationship Id="rId3" Type="http://schemas.microsoft.com/office/2011/relationships/chartColorStyle" Target="colors82.xml"/><Relationship Id="rId2" Type="http://schemas.microsoft.com/office/2011/relationships/chartStyle" Target="style82.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96.xml.rels><?xml version="1.0" encoding="UTF-8" standalone="yes"?>
<Relationships xmlns="http://schemas.openxmlformats.org/package/2006/relationships"><Relationship Id="rId3" Type="http://schemas.microsoft.com/office/2011/relationships/chartColorStyle" Target="colors84.xml"/><Relationship Id="rId2" Type="http://schemas.microsoft.com/office/2011/relationships/chartStyle" Target="style84.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97.xml.rels><?xml version="1.0" encoding="UTF-8" standalone="yes"?>
<Relationships xmlns="http://schemas.openxmlformats.org/package/2006/relationships"><Relationship Id="rId3" Type="http://schemas.microsoft.com/office/2011/relationships/chartColorStyle" Target="colors90.xml"/><Relationship Id="rId2" Type="http://schemas.microsoft.com/office/2011/relationships/chartStyle" Target="style90.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98.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_rels/chart99.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file:///C:\Users\Lenovo\Desktop\&#25253;&#21578;&#25776;&#20889;\&#20840;&#22269;&#20844;&#20247;&#29256;&#20027;&#38382;&#21367;&#32479;&#35745;&#34920;&#65288;&#22270;&#34920;-&#25913;&#6528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1" i="0" u="none" strike="noStrike" kern="1200" cap="all" spc="50" baseline="0">
                <a:solidFill>
                  <a:schemeClr val="tx1">
                    <a:lumMod val="65000"/>
                    <a:lumOff val="35000"/>
                  </a:schemeClr>
                </a:solidFill>
                <a:latin typeface="+mn-lt"/>
                <a:ea typeface="+mn-ea"/>
                <a:cs typeface="+mn-cs"/>
              </a:defRPr>
            </a:pPr>
            <a:r>
              <a:rPr lang="zh-CN" altLang="en-US"/>
              <a:t>全国网民</a:t>
            </a:r>
            <a:r>
              <a:rPr lang="zh-CN"/>
              <a:t>性别分布图</a:t>
            </a:r>
            <a:endParaRPr lang="zh-CN"/>
          </a:p>
        </c:rich>
      </c:tx>
      <c:layout/>
      <c:overlay val="0"/>
      <c:spPr>
        <a:noFill/>
        <a:ln>
          <a:noFill/>
        </a:ln>
        <a:effectLst/>
      </c:spPr>
    </c:title>
    <c:autoTitleDeleted val="0"/>
    <c:plotArea>
      <c:layout/>
      <c:pieChart>
        <c:varyColors val="1"/>
        <c:ser>
          <c:idx val="0"/>
          <c:order val="0"/>
          <c:tx>
            <c:strRef>
              <c:f>'[全国公众版主问卷统计表（图表-改）(1).xlsx]全国公众主问卷'!$B$1:$B$2</c:f>
              <c:strCache>
                <c:ptCount val="1"/>
                <c:pt idx="0">
                  <c:v>您的性别： 全国占比</c:v>
                </c:pt>
              </c:strCache>
            </c:strRef>
          </c:tx>
          <c:spPr/>
          <c:explosion val="6"/>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182840121578856"/>
                  <c:y val="-0.0113832579438209"/>
                </c:manualLayout>
              </c:layout>
              <c:tx>
                <c:rich>
                  <a:bodyPr rot="0" spcFirstLastPara="1" vertOverflow="ellipsis" vert="horz" wrap="square" lIns="38100" tIns="19050" rIns="38100" bIns="19050" anchor="ctr" anchorCtr="1"/>
                  <a:lstStyle/>
                  <a:p>
                    <a:fld id="{208988f3-4af3-4c8e-a221-fc432fa0a493}" type="CATEGORYNAME">
                      <a:t>[CATEGORY NAME]</a:t>
                    </a:fld>
                    <a:endParaRPr b="0" i="0" u="none" strike="noStrike" baseline="0">
                      <a:latin typeface="Times New Roman" panose="02020603050405020304" charset="0"/>
                      <a:ea typeface="Times New Roman" panose="02020603050405020304" charset="0"/>
                      <a:cs typeface="+mn-ea"/>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99520696066541"/>
                  <c:y val="0.02470765622382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400" b="1" i="0" u="none" strike="noStrike" kern="1200" baseline="0">
                    <a:solidFill>
                      <a:sysClr val="windowText" lastClr="000000"/>
                    </a:solidFill>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'[全国公众版主问卷统计表（图表-改）(1).xlsx]全国公众主问卷'!$A$3:$A$4</c:f>
              <c:strCache>
                <c:ptCount val="2"/>
                <c:pt idx="0">
                  <c:v>男</c:v>
                </c:pt>
                <c:pt idx="1">
                  <c:v>女</c:v>
                </c:pt>
              </c:strCache>
            </c:strRef>
          </c:cat>
          <c:val>
            <c:numRef>
              <c:f>'[全国公众版主问卷统计表（图表-改）(1).xlsx]全国公众主问卷'!$B$3:$B$4</c:f>
              <c:numCache>
                <c:formatCode>0.00%</c:formatCode>
                <c:ptCount val="2"/>
                <c:pt idx="0">
                  <c:v>0.6049</c:v>
                </c:pt>
                <c:pt idx="1">
                  <c:v>0.3951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公众网民常用</a:t>
            </a:r>
            <a:r>
              <a:rPr lang="zh-CN"/>
              <a:t>网络应用</a:t>
            </a:r>
            <a:r>
              <a:rPr lang="zh-CN" altLang="en-US"/>
              <a:t>服务</a:t>
            </a:r>
            <a:endParaRPr lang="zh-CN"/>
          </a:p>
        </c:rich>
      </c:tx>
      <c:layout/>
      <c:overlay val="0"/>
      <c:spPr>
        <a:noFill/>
        <a:ln>
          <a:noFill/>
        </a:ln>
        <a:effectLst/>
      </c:spPr>
    </c:title>
    <c:autoTitleDeleted val="0"/>
    <c:plotArea>
      <c:layout/>
      <c:barChart>
        <c:barDir val="bar"/>
        <c:grouping val="clustered"/>
        <c:varyColors val="0"/>
        <c:ser>
          <c:idx val="0"/>
          <c:order val="0"/>
          <c:tx>
            <c:strRef>
              <c:f>'[广州G(1).xlsx]全国公众主问卷'!$B$165</c:f>
              <c:strCache>
                <c:ptCount val="1"/>
                <c:pt idx="0">
                  <c:v>广东-广州</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'[广州G(1).xlsx]全国公众主问卷'!$A$166:$A$175</c:f>
              <c:strCache>
                <c:ptCount val="10"/>
                <c:pt idx="0">
                  <c:v>其他</c:v>
                </c:pt>
                <c:pt idx="1">
                  <c:v>健康医疗（运动、医疗、卫生等）</c:v>
                </c:pt>
                <c:pt idx="2">
                  <c:v>电子政务（公共服务、办证、缴费等）</c:v>
                </c:pt>
                <c:pt idx="3">
                  <c:v>办公业务（远程办公、网上会议、线上打卡、招聘等）</c:v>
                </c:pt>
                <c:pt idx="4">
                  <c:v>教育培训（在线教育、网上作业、网上考试）</c:v>
                </c:pt>
                <c:pt idx="5">
                  <c:v>生活服务（搜索引擎、出行、导航、网约车、外卖、旅游预定、美图等）</c:v>
                </c:pt>
                <c:pt idx="6">
                  <c:v>数字娱乐（网络游戏、网络音乐、网络视频等）</c:v>
                </c:pt>
                <c:pt idx="7">
                  <c:v>电子商务（网络购物、网上支付、网上银行等）</c:v>
                </c:pt>
                <c:pt idx="8">
                  <c:v>网络媒体（新闻资讯、网上阅读、视频直播等）</c:v>
                </c:pt>
                <c:pt idx="9">
                  <c:v>社交应用（即时通讯、博客、短视频等）</c:v>
                </c:pt>
              </c:strCache>
            </c:strRef>
          </c:cat>
          <c:val>
            <c:numRef>
              <c:f>'[广州G(1).xlsx]全国公众主问卷'!$B$166:$B$175</c:f>
              <c:numCache>
                <c:formatCode>0.00%</c:formatCode>
                <c:ptCount val="10"/>
                <c:pt idx="0">
                  <c:v>0.0512</c:v>
                </c:pt>
                <c:pt idx="1">
                  <c:v>0.2931</c:v>
                </c:pt>
                <c:pt idx="2">
                  <c:v>0.3057</c:v>
                </c:pt>
                <c:pt idx="3">
                  <c:v>0.3703</c:v>
                </c:pt>
                <c:pt idx="4">
                  <c:v>0.3845</c:v>
                </c:pt>
                <c:pt idx="5">
                  <c:v>0.5788</c:v>
                </c:pt>
                <c:pt idx="6">
                  <c:v>0.6083</c:v>
                </c:pt>
                <c:pt idx="7">
                  <c:v>0.6611</c:v>
                </c:pt>
                <c:pt idx="8">
                  <c:v>0.7436</c:v>
                </c:pt>
                <c:pt idx="9">
                  <c:v>0.8037</c:v>
                </c:pt>
              </c:numCache>
            </c:numRef>
          </c:val>
        </c:ser>
        <c:ser>
          <c:idx val="1"/>
          <c:order val="1"/>
          <c:tx>
            <c:strRef>
              <c:f>'[广州G(1).xlsx]全国公众主问卷'!$C$165</c:f>
              <c:strCache>
                <c:ptCount val="1"/>
                <c:pt idx="0">
                  <c:v>对比全国</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'[广州G(1).xlsx]全国公众主问卷'!$A$166:$A$175</c:f>
              <c:strCache>
                <c:ptCount val="10"/>
                <c:pt idx="0">
                  <c:v>其他</c:v>
                </c:pt>
                <c:pt idx="1">
                  <c:v>健康医疗（运动、医疗、卫生等）</c:v>
                </c:pt>
                <c:pt idx="2">
                  <c:v>电子政务（公共服务、办证、缴费等）</c:v>
                </c:pt>
                <c:pt idx="3">
                  <c:v>办公业务（远程办公、网上会议、线上打卡、招聘等）</c:v>
                </c:pt>
                <c:pt idx="4">
                  <c:v>教育培训（在线教育、网上作业、网上考试）</c:v>
                </c:pt>
                <c:pt idx="5">
                  <c:v>生活服务（搜索引擎、出行、导航、网约车、外卖、旅游预定、美图等）</c:v>
                </c:pt>
                <c:pt idx="6">
                  <c:v>数字娱乐（网络游戏、网络音乐、网络视频等）</c:v>
                </c:pt>
                <c:pt idx="7">
                  <c:v>电子商务（网络购物、网上支付、网上银行等）</c:v>
                </c:pt>
                <c:pt idx="8">
                  <c:v>网络媒体（新闻资讯、网上阅读、视频直播等）</c:v>
                </c:pt>
                <c:pt idx="9">
                  <c:v>社交应用（即时通讯、博客、短视频等）</c:v>
                </c:pt>
              </c:strCache>
            </c:strRef>
          </c:cat>
          <c:val>
            <c:numRef>
              <c:f>'[广州G(1).xlsx]全国公众主问卷'!$C$166:$C$175</c:f>
              <c:numCache>
                <c:formatCode>0.00%</c:formatCode>
                <c:ptCount val="10"/>
                <c:pt idx="0">
                  <c:v>0.0775</c:v>
                </c:pt>
                <c:pt idx="1">
                  <c:v>0.2769</c:v>
                </c:pt>
                <c:pt idx="2">
                  <c:v>0.277</c:v>
                </c:pt>
                <c:pt idx="3">
                  <c:v>0.3271</c:v>
                </c:pt>
                <c:pt idx="4">
                  <c:v>0.4083</c:v>
                </c:pt>
                <c:pt idx="5">
                  <c:v>0.5265</c:v>
                </c:pt>
                <c:pt idx="6">
                  <c:v>0.567</c:v>
                </c:pt>
                <c:pt idx="7">
                  <c:v>0.6155</c:v>
                </c:pt>
                <c:pt idx="8">
                  <c:v>0.6927</c:v>
                </c:pt>
                <c:pt idx="9">
                  <c:v>0.7462</c:v>
                </c:pt>
              </c:numCache>
            </c:numRef>
          </c:val>
        </c:ser>
        <c:dLbls>
          <c:showLegendKey val="0"/>
          <c:showVal val="1"/>
          <c:showCatName val="0"/>
          <c:showSerName val="0"/>
          <c:showPercent val="0"/>
          <c:showBubbleSize val="0"/>
        </c:dLbls>
        <c:gapWidth val="219"/>
        <c:overlap val="-27"/>
        <c:axId val="461459312"/>
        <c:axId val="461459968"/>
      </c:barChart>
      <c:catAx>
        <c:axId val="461459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1459968"/>
        <c:crosses val="autoZero"/>
        <c:auto val="1"/>
        <c:lblAlgn val="ctr"/>
        <c:lblOffset val="100"/>
        <c:noMultiLvlLbl val="0"/>
      </c:catAx>
      <c:valAx>
        <c:axId val="461459968"/>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145931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群主等对信息发布检查的有效性评价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'[全国公众版主问卷统计表（图表-改）(1).xlsx]全国公众专题6'!$B$139</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'[全国公众版主问卷统计表（图表-改）(1).xlsx]全国公众专题6'!$A$140:$A$144</c:f>
              <c:strCache>
                <c:ptCount val="5"/>
                <c:pt idx="0">
                  <c:v>非常有效</c:v>
                </c:pt>
                <c:pt idx="1">
                  <c:v>比较有效</c:v>
                </c:pt>
                <c:pt idx="2">
                  <c:v>一般</c:v>
                </c:pt>
                <c:pt idx="3">
                  <c:v>效果不大</c:v>
                </c:pt>
                <c:pt idx="4">
                  <c:v>基本无效</c:v>
                </c:pt>
              </c:strCache>
            </c:strRef>
          </c:cat>
          <c:val>
            <c:numRef>
              <c:f>'[全国公众版主问卷统计表（图表-改）(1).xlsx]全国公众专题6'!$B$140:$B$144</c:f>
              <c:numCache>
                <c:formatCode>0.00%</c:formatCode>
                <c:ptCount val="5"/>
                <c:pt idx="0">
                  <c:v>0.0579</c:v>
                </c:pt>
                <c:pt idx="1">
                  <c:v>0.2025</c:v>
                </c:pt>
                <c:pt idx="2">
                  <c:v>0.3971</c:v>
                </c:pt>
                <c:pt idx="3">
                  <c:v>0.194</c:v>
                </c:pt>
                <c:pt idx="4">
                  <c:v>0.1484</c:v>
                </c:pt>
              </c:numCache>
            </c:numRef>
          </c:val>
        </c:ser>
        <c:dLbls>
          <c:showLegendKey val="0"/>
          <c:showVal val="1"/>
          <c:showCatName val="0"/>
          <c:showSerName val="0"/>
          <c:showPercent val="0"/>
          <c:showBubbleSize val="0"/>
        </c:dLbls>
        <c:gapWidth val="219"/>
        <c:overlap val="-27"/>
        <c:axId val="983803792"/>
        <c:axId val="983796248"/>
      </c:barChart>
      <c:catAx>
        <c:axId val="98380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796248"/>
        <c:crosses val="autoZero"/>
        <c:auto val="1"/>
        <c:lblAlgn val="ctr"/>
        <c:lblOffset val="100"/>
        <c:noMultiLvlLbl val="0"/>
      </c:catAx>
      <c:valAx>
        <c:axId val="983796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0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互联网平台对投诉处理结果的满意度</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'[全国公众版主问卷统计表（图表-改）(1).xlsx]全国公众专题6'!$B$156</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'[全国公众版主问卷统计表（图表-改）(1).xlsx]全国公众专题6'!$A$157:$A$161</c:f>
              <c:strCache>
                <c:ptCount val="5"/>
                <c:pt idx="0">
                  <c:v>投诉处理周期长，结果满意</c:v>
                </c:pt>
                <c:pt idx="1">
                  <c:v>投诉处理周期短，结果满意</c:v>
                </c:pt>
                <c:pt idx="2">
                  <c:v>投诉处理周期短，结果不满意</c:v>
                </c:pt>
                <c:pt idx="3">
                  <c:v>没有投诉过，不评价</c:v>
                </c:pt>
                <c:pt idx="4">
                  <c:v>投诉处理周期长，结果不满意</c:v>
                </c:pt>
              </c:strCache>
            </c:strRef>
          </c:cat>
          <c:val>
            <c:numRef>
              <c:f>'[全国公众版主问卷统计表（图表-改）(1).xlsx]全国公众专题6'!$B$157:$B$161</c:f>
              <c:numCache>
                <c:formatCode>0.00%</c:formatCode>
                <c:ptCount val="5"/>
                <c:pt idx="0">
                  <c:v>0.0896</c:v>
                </c:pt>
                <c:pt idx="1">
                  <c:v>0.1129</c:v>
                </c:pt>
                <c:pt idx="2">
                  <c:v>0.1317</c:v>
                </c:pt>
                <c:pt idx="3">
                  <c:v>0.3225</c:v>
                </c:pt>
                <c:pt idx="4">
                  <c:v>0.3433</c:v>
                </c:pt>
              </c:numCache>
            </c:numRef>
          </c:val>
        </c:ser>
        <c:dLbls>
          <c:showLegendKey val="0"/>
          <c:showVal val="1"/>
          <c:showCatName val="0"/>
          <c:showSerName val="0"/>
          <c:showPercent val="0"/>
          <c:showBubbleSize val="0"/>
        </c:dLbls>
        <c:gapWidth val="182"/>
        <c:axId val="983882512"/>
        <c:axId val="983884152"/>
      </c:barChart>
      <c:catAx>
        <c:axId val="983882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84152"/>
        <c:crosses val="autoZero"/>
        <c:auto val="1"/>
        <c:lblAlgn val="ctr"/>
        <c:lblOffset val="100"/>
        <c:noMultiLvlLbl val="0"/>
      </c:catAx>
      <c:valAx>
        <c:axId val="98388415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8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对网络舆论压力和热点事件公正解决关系的看法</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'[全国公众版主问卷统计表（图表-改）(1).xlsx]全国公众专题6'!$B$173</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'[全国公众版主问卷统计表（图表-改）(1).xlsx]全国公众专题6'!$A$174:$A$177</c:f>
              <c:strCache>
                <c:ptCount val="4"/>
                <c:pt idx="0">
                  <c:v>有，而且帮助很大</c:v>
                </c:pt>
                <c:pt idx="1">
                  <c:v>有一定帮助</c:v>
                </c:pt>
                <c:pt idx="2">
                  <c:v>没有，而且有负作用</c:v>
                </c:pt>
                <c:pt idx="3">
                  <c:v>不好说，看什么事情</c:v>
                </c:pt>
              </c:strCache>
            </c:strRef>
          </c:cat>
          <c:val>
            <c:numRef>
              <c:f>'[全国公众版主问卷统计表（图表-改）(1).xlsx]全国公众专题6'!$B$174:$B$177</c:f>
              <c:numCache>
                <c:formatCode>0.00%</c:formatCode>
                <c:ptCount val="4"/>
                <c:pt idx="0">
                  <c:v>0.1649</c:v>
                </c:pt>
                <c:pt idx="1">
                  <c:v>0.399</c:v>
                </c:pt>
                <c:pt idx="2">
                  <c:v>0.0769</c:v>
                </c:pt>
                <c:pt idx="3">
                  <c:v>0.3592</c:v>
                </c:pt>
              </c:numCache>
            </c:numRef>
          </c:val>
        </c:ser>
        <c:dLbls>
          <c:showLegendKey val="0"/>
          <c:showVal val="1"/>
          <c:showCatName val="0"/>
          <c:showSerName val="0"/>
          <c:showPercent val="0"/>
          <c:showBubbleSize val="0"/>
        </c:dLbls>
        <c:gapWidth val="219"/>
        <c:overlap val="-27"/>
        <c:axId val="986256816"/>
        <c:axId val="986260752"/>
      </c:barChart>
      <c:catAx>
        <c:axId val="98625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260752"/>
        <c:crosses val="autoZero"/>
        <c:auto val="1"/>
        <c:lblAlgn val="ctr"/>
        <c:lblOffset val="100"/>
        <c:noMultiLvlLbl val="0"/>
      </c:catAx>
      <c:valAx>
        <c:axId val="986260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25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对正确引导网络舆情发展的看法</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'[全国公众版主问卷统计表（图表-改）(1).xlsx]全国公众专题6'!$B$189</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'[全国公众版主问卷统计表（图表-改）(1).xlsx]全国公众专题6'!$A$190:$A$197</c:f>
              <c:strCache>
                <c:ptCount val="8"/>
                <c:pt idx="0">
                  <c:v>不需要引导，应维持现状</c:v>
                </c:pt>
                <c:pt idx="1">
                  <c:v>其他</c:v>
                </c:pt>
                <c:pt idx="2">
                  <c:v>低调处理，等有问题的时候再引导</c:v>
                </c:pt>
                <c:pt idx="3">
                  <c:v>培养大量的“把关人”，全流程把关</c:v>
                </c:pt>
                <c:pt idx="4">
                  <c:v>增强技术手段对网络信息实时监控</c:v>
                </c:pt>
                <c:pt idx="5">
                  <c:v>建立并完善相关管理制度规范</c:v>
                </c:pt>
                <c:pt idx="6">
                  <c:v>加大网络环境的监管力度</c:v>
                </c:pt>
                <c:pt idx="7">
                  <c:v>通过教育提升网民网络素养</c:v>
                </c:pt>
              </c:strCache>
            </c:strRef>
          </c:cat>
          <c:val>
            <c:numRef>
              <c:f>'[全国公众版主问卷统计表（图表-改）(1).xlsx]全国公众专题6'!$B$190:$B$197</c:f>
              <c:numCache>
                <c:formatCode>0.00%</c:formatCode>
                <c:ptCount val="8"/>
                <c:pt idx="0">
                  <c:v>0.0149</c:v>
                </c:pt>
                <c:pt idx="1">
                  <c:v>0.0546</c:v>
                </c:pt>
                <c:pt idx="2">
                  <c:v>0.0663</c:v>
                </c:pt>
                <c:pt idx="3">
                  <c:v>0.4405</c:v>
                </c:pt>
                <c:pt idx="4">
                  <c:v>0.5874</c:v>
                </c:pt>
                <c:pt idx="5">
                  <c:v>0.7199</c:v>
                </c:pt>
                <c:pt idx="6">
                  <c:v>0.7316</c:v>
                </c:pt>
                <c:pt idx="7">
                  <c:v>0.7628</c:v>
                </c:pt>
              </c:numCache>
            </c:numRef>
          </c:val>
        </c:ser>
        <c:dLbls>
          <c:showLegendKey val="0"/>
          <c:showVal val="1"/>
          <c:showCatName val="0"/>
          <c:showSerName val="0"/>
          <c:showPercent val="0"/>
          <c:showBubbleSize val="0"/>
        </c:dLbls>
        <c:gapWidth val="182"/>
        <c:axId val="979143104"/>
        <c:axId val="979144744"/>
      </c:barChart>
      <c:catAx>
        <c:axId val="97914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9144744"/>
        <c:crosses val="autoZero"/>
        <c:auto val="1"/>
        <c:lblAlgn val="ctr"/>
        <c:lblOffset val="100"/>
        <c:noMultiLvlLbl val="0"/>
      </c:catAx>
      <c:valAx>
        <c:axId val="9791447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9143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对网络空间领域知识产权侵犯治理的看法</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'[全国公众版主问卷统计表（图表-改）(1).xlsx]全国公众专题6'!$B$209</c:f>
              <c:strCache>
                <c:ptCount val="1"/>
                <c:pt idx="0">
                  <c:v>全国占比</c:v>
                </c:pt>
              </c:strCache>
            </c:strRef>
          </c:tx>
          <c:spPr>
            <a:solidFill>
              <a:schemeClr val="accent1"/>
            </a:solidFill>
            <a:ln>
              <a:noFill/>
            </a:ln>
            <a:effectLst/>
          </c:spPr>
          <c:invertIfNegative val="0"/>
          <c:dLbls>
            <c:dLbl>
              <c:idx val="4"/>
              <c:layout>
                <c:manualLayout>
                  <c:x val="-0.00193149626577389"/>
                  <c:y val="-0.0426742532005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'[全国公众版主问卷统计表（图表-改）(1).xlsx]全国公众专题6'!$A$210:$A$214</c:f>
              <c:strCache>
                <c:ptCount val="5"/>
                <c:pt idx="0">
                  <c:v>网民选择的余地更多了，应该鼓励</c:v>
                </c:pt>
                <c:pt idx="1">
                  <c:v>和我没关系，无所谓</c:v>
                </c:pt>
                <c:pt idx="2">
                  <c:v>只要网民喜欢，是不是原创无所谓</c:v>
                </c:pt>
                <c:pt idx="3">
                  <c:v>互联网络空间很难知道谁才是真正的原创，不必去追究</c:v>
                </c:pt>
                <c:pt idx="4">
                  <c:v>必须严惩，还原创者公平</c:v>
                </c:pt>
              </c:strCache>
            </c:strRef>
          </c:cat>
          <c:val>
            <c:numRef>
              <c:f>'[全国公众版主问卷统计表（图表-改）(1).xlsx]全国公众专题6'!$B$210:$B$214</c:f>
              <c:numCache>
                <c:formatCode>0.00%</c:formatCode>
                <c:ptCount val="5"/>
                <c:pt idx="0">
                  <c:v>0.026</c:v>
                </c:pt>
                <c:pt idx="1">
                  <c:v>0.0325</c:v>
                </c:pt>
                <c:pt idx="2">
                  <c:v>0.0384</c:v>
                </c:pt>
                <c:pt idx="3">
                  <c:v>0.0631</c:v>
                </c:pt>
                <c:pt idx="4">
                  <c:v>0.8399</c:v>
                </c:pt>
              </c:numCache>
            </c:numRef>
          </c:val>
        </c:ser>
        <c:dLbls>
          <c:showLegendKey val="0"/>
          <c:showVal val="1"/>
          <c:showCatName val="0"/>
          <c:showSerName val="0"/>
          <c:showPercent val="0"/>
          <c:showBubbleSize val="0"/>
        </c:dLbls>
        <c:gapWidth val="182"/>
        <c:axId val="979109320"/>
        <c:axId val="979110632"/>
      </c:barChart>
      <c:catAx>
        <c:axId val="979109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9110632"/>
        <c:crosses val="autoZero"/>
        <c:auto val="1"/>
        <c:lblAlgn val="ctr"/>
        <c:lblOffset val="100"/>
        <c:noMultiLvlLbl val="0"/>
      </c:catAx>
      <c:valAx>
        <c:axId val="9791106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9109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造成网络空间知识产权侵权现象泛滥的原因</a:t>
            </a:r>
            <a:endParaRPr lang="zh-CN" altLang="en-US"/>
          </a:p>
        </c:rich>
      </c:tx>
      <c:layout>
        <c:manualLayout>
          <c:xMode val="edge"/>
          <c:yMode val="edge"/>
          <c:x val="0.166492009431491"/>
          <c:y val="0.0185965782296058"/>
        </c:manualLayout>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'[全国公众版主问卷统计表（图表-改）(1).xlsx]全国公众专题6'!$B$226</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'[全国公众版主问卷统计表（图表-改）(1).xlsx]全国公众专题6'!$A$227:$A$231</c:f>
              <c:strCache>
                <c:ptCount val="5"/>
                <c:pt idx="0">
                  <c:v>其他</c:v>
                </c:pt>
                <c:pt idx="1">
                  <c:v>正版有时需要付费，更习惯用盗版</c:v>
                </c:pt>
                <c:pt idx="2">
                  <c:v>政府监管力度不够</c:v>
                </c:pt>
                <c:pt idx="3">
                  <c:v>原创者缺少维权途径</c:v>
                </c:pt>
                <c:pt idx="4">
                  <c:v>网民知识产权意识薄弱</c:v>
                </c:pt>
              </c:strCache>
            </c:strRef>
          </c:cat>
          <c:val>
            <c:numRef>
              <c:f>'[全国公众版主问卷统计表（图表-改）(1).xlsx]全国公众专题6'!$B$227:$B$231</c:f>
              <c:numCache>
                <c:formatCode>0.00%</c:formatCode>
                <c:ptCount val="5"/>
                <c:pt idx="0">
                  <c:v>0.0527</c:v>
                </c:pt>
                <c:pt idx="1">
                  <c:v>0.5446</c:v>
                </c:pt>
                <c:pt idx="2">
                  <c:v>0.6324</c:v>
                </c:pt>
                <c:pt idx="3">
                  <c:v>0.6753</c:v>
                </c:pt>
                <c:pt idx="4">
                  <c:v>0.7925</c:v>
                </c:pt>
              </c:numCache>
            </c:numRef>
          </c:val>
        </c:ser>
        <c:dLbls>
          <c:showLegendKey val="0"/>
          <c:showVal val="1"/>
          <c:showCatName val="0"/>
          <c:showSerName val="0"/>
          <c:showPercent val="0"/>
          <c:showBubbleSize val="0"/>
        </c:dLbls>
        <c:gapWidth val="182"/>
        <c:axId val="467358208"/>
        <c:axId val="467361816"/>
      </c:barChart>
      <c:catAx>
        <c:axId val="467358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61816"/>
        <c:crosses val="autoZero"/>
        <c:auto val="1"/>
        <c:lblAlgn val="ctr"/>
        <c:lblOffset val="100"/>
        <c:noMultiLvlLbl val="0"/>
      </c:catAx>
      <c:valAx>
        <c:axId val="4673618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58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对网络虚拟财产的看法</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'[全国公众版主问卷统计表（图表-改）(1).xlsx]全国公众专题6'!$B$243</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'[全国公众版主问卷统计表（图表-改）(1).xlsx]全国公众专题6'!$A$244:$A$249</c:f>
              <c:strCache>
                <c:ptCount val="6"/>
                <c:pt idx="0">
                  <c:v>只是网络上的数据，并不具有实际价值</c:v>
                </c:pt>
                <c:pt idx="1">
                  <c:v>网络虚拟财产只要是自然人合法取得的，就可以作为遗产继承</c:v>
                </c:pt>
                <c:pt idx="2">
                  <c:v>互联网平台关于虚拟财产的免责条款存在不合理条款</c:v>
                </c:pt>
                <c:pt idx="3">
                  <c:v>互联网平台对虚拟财产的保护存在不足</c:v>
                </c:pt>
                <c:pt idx="4">
                  <c:v>是网络上与个人相关的数据，用户拥有使用权</c:v>
                </c:pt>
                <c:pt idx="5">
                  <c:v>是用户通过金钱等方式获得的，用户拥有所有权</c:v>
                </c:pt>
              </c:strCache>
            </c:strRef>
          </c:cat>
          <c:val>
            <c:numRef>
              <c:f>'[全国公众版主问卷统计表（图表-改）(1).xlsx]全国公众专题6'!$B$244:$B$249</c:f>
              <c:numCache>
                <c:formatCode>0.00%</c:formatCode>
                <c:ptCount val="6"/>
                <c:pt idx="0">
                  <c:v>0.0775</c:v>
                </c:pt>
                <c:pt idx="1">
                  <c:v>0.4766</c:v>
                </c:pt>
                <c:pt idx="2">
                  <c:v>0.5033</c:v>
                </c:pt>
                <c:pt idx="3">
                  <c:v>0.5527</c:v>
                </c:pt>
                <c:pt idx="4">
                  <c:v>0.5833</c:v>
                </c:pt>
                <c:pt idx="5">
                  <c:v>0.6393</c:v>
                </c:pt>
              </c:numCache>
            </c:numRef>
          </c:val>
        </c:ser>
        <c:dLbls>
          <c:showLegendKey val="0"/>
          <c:showVal val="1"/>
          <c:showCatName val="0"/>
          <c:showSerName val="0"/>
          <c:showPercent val="0"/>
          <c:showBubbleSize val="0"/>
        </c:dLbls>
        <c:gapWidth val="182"/>
        <c:axId val="986116104"/>
        <c:axId val="986116432"/>
      </c:barChart>
      <c:catAx>
        <c:axId val="986116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116432"/>
        <c:crosses val="autoZero"/>
        <c:auto val="1"/>
        <c:lblAlgn val="ctr"/>
        <c:lblOffset val="100"/>
        <c:noMultiLvlLbl val="0"/>
      </c:catAx>
      <c:valAx>
        <c:axId val="9861164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116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政府网上服务的渗透率</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'[全国公众版主问卷统计表（图表-改）(1).xlsx]全国公众专题7'!$B$2</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'[全国公众版主问卷统计表（图表-改）(1).xlsx]全国公众专题7'!$A$3:$A$12</c:f>
              <c:strCache>
                <c:ptCount val="10"/>
                <c:pt idx="0">
                  <c:v>其他</c:v>
                </c:pt>
                <c:pt idx="1">
                  <c:v>工商</c:v>
                </c:pt>
                <c:pt idx="2">
                  <c:v>就业</c:v>
                </c:pt>
                <c:pt idx="3">
                  <c:v>旅游</c:v>
                </c:pt>
                <c:pt idx="4">
                  <c:v>住房</c:v>
                </c:pt>
                <c:pt idx="5">
                  <c:v>税务</c:v>
                </c:pt>
                <c:pt idx="6">
                  <c:v>教育</c:v>
                </c:pt>
                <c:pt idx="7">
                  <c:v>交通</c:v>
                </c:pt>
                <c:pt idx="8">
                  <c:v>医疗</c:v>
                </c:pt>
                <c:pt idx="9">
                  <c:v>社保</c:v>
                </c:pt>
              </c:strCache>
            </c:strRef>
          </c:cat>
          <c:val>
            <c:numRef>
              <c:f>'[全国公众版主问卷统计表（图表-改）(1).xlsx]全国公众专题7'!$B$3:$B$12</c:f>
              <c:numCache>
                <c:formatCode>0.00%</c:formatCode>
                <c:ptCount val="10"/>
                <c:pt idx="0">
                  <c:v>0.0461</c:v>
                </c:pt>
                <c:pt idx="1">
                  <c:v>0.2498</c:v>
                </c:pt>
                <c:pt idx="2" c:formatCode="0%">
                  <c:v>0.29</c:v>
                </c:pt>
                <c:pt idx="3">
                  <c:v>0.3579</c:v>
                </c:pt>
                <c:pt idx="4">
                  <c:v>0.368</c:v>
                </c:pt>
                <c:pt idx="5">
                  <c:v>0.5147</c:v>
                </c:pt>
                <c:pt idx="6">
                  <c:v>0.5616</c:v>
                </c:pt>
                <c:pt idx="7">
                  <c:v>0.6614</c:v>
                </c:pt>
                <c:pt idx="8">
                  <c:v>0.6614</c:v>
                </c:pt>
                <c:pt idx="9">
                  <c:v>0.7133</c:v>
                </c:pt>
              </c:numCache>
            </c:numRef>
          </c:val>
        </c:ser>
        <c:dLbls>
          <c:showLegendKey val="0"/>
          <c:showVal val="1"/>
          <c:showCatName val="0"/>
          <c:showSerName val="0"/>
          <c:showPercent val="0"/>
          <c:showBubbleSize val="0"/>
        </c:dLbls>
        <c:gapWidth val="182"/>
        <c:axId val="986313888"/>
        <c:axId val="986314216"/>
      </c:barChart>
      <c:catAx>
        <c:axId val="986313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314216"/>
        <c:crosses val="autoZero"/>
        <c:auto val="1"/>
        <c:lblAlgn val="ctr"/>
        <c:lblOffset val="100"/>
        <c:noMultiLvlLbl val="0"/>
      </c:catAx>
      <c:valAx>
        <c:axId val="9863142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31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新媒体电子政务服务的渗透率</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'[全国公众版主问卷统计表（图表-改）(1).xlsx]全国公众专题7'!$B$24</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'[全国公众版主问卷统计表（图表-改）(1).xlsx]全国公众专题7'!$A$25:$A$31</c:f>
              <c:strCache>
                <c:ptCount val="7"/>
                <c:pt idx="0">
                  <c:v>其他</c:v>
                </c:pt>
                <c:pt idx="1">
                  <c:v>都没用过</c:v>
                </c:pt>
                <c:pt idx="2">
                  <c:v>政务抖音号</c:v>
                </c:pt>
                <c:pt idx="3">
                  <c:v>政务头条号</c:v>
                </c:pt>
                <c:pt idx="4">
                  <c:v>政务微博</c:v>
                </c:pt>
                <c:pt idx="5">
                  <c:v>政务APP</c:v>
                </c:pt>
                <c:pt idx="6">
                  <c:v>政务微信</c:v>
                </c:pt>
              </c:strCache>
            </c:strRef>
          </c:cat>
          <c:val>
            <c:numRef>
              <c:f>'[全国公众版主问卷统计表（图表-改）(1).xlsx]全国公众专题7'!$B$25:$B$31</c:f>
              <c:numCache>
                <c:formatCode>0.00%</c:formatCode>
                <c:ptCount val="7"/>
                <c:pt idx="0">
                  <c:v>0.0293</c:v>
                </c:pt>
                <c:pt idx="1">
                  <c:v>0.1138</c:v>
                </c:pt>
                <c:pt idx="2">
                  <c:v>0.1774</c:v>
                </c:pt>
                <c:pt idx="3">
                  <c:v>0.1908</c:v>
                </c:pt>
                <c:pt idx="4">
                  <c:v>0.3305</c:v>
                </c:pt>
                <c:pt idx="5">
                  <c:v>0.5967</c:v>
                </c:pt>
                <c:pt idx="6">
                  <c:v>0.713</c:v>
                </c:pt>
              </c:numCache>
            </c:numRef>
          </c:val>
        </c:ser>
        <c:dLbls>
          <c:showLegendKey val="0"/>
          <c:showVal val="1"/>
          <c:showCatName val="0"/>
          <c:showSerName val="0"/>
          <c:showPercent val="0"/>
          <c:showBubbleSize val="0"/>
        </c:dLbls>
        <c:gapWidth val="182"/>
        <c:axId val="814922680"/>
        <c:axId val="814923008"/>
      </c:barChart>
      <c:catAx>
        <c:axId val="814922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4923008"/>
        <c:crosses val="autoZero"/>
        <c:auto val="1"/>
        <c:lblAlgn val="ctr"/>
        <c:lblOffset val="100"/>
        <c:noMultiLvlLbl val="0"/>
      </c:catAx>
      <c:valAx>
        <c:axId val="8149230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4922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政府网上服务便利性的评价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'[全国公众版主问卷统计表（图表-改）(1).xlsx]全国公众专题7'!$B$43</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'[全国公众版主问卷统计表（图表-改）(1).xlsx]全国公众专题7'!$A$44:$A$48</c:f>
              <c:strCache>
                <c:ptCount val="5"/>
                <c:pt idx="0">
                  <c:v>非常便利</c:v>
                </c:pt>
                <c:pt idx="1">
                  <c:v>比较便利</c:v>
                </c:pt>
                <c:pt idx="2">
                  <c:v>一般</c:v>
                </c:pt>
                <c:pt idx="3">
                  <c:v>比较不便利</c:v>
                </c:pt>
                <c:pt idx="4">
                  <c:v>非常不便利</c:v>
                </c:pt>
              </c:strCache>
            </c:strRef>
          </c:cat>
          <c:val>
            <c:numRef>
              <c:f>'[全国公众版主问卷统计表（图表-改）(1).xlsx]全国公众专题7'!$B$44:$B$48</c:f>
              <c:numCache>
                <c:formatCode>0.00%</c:formatCode>
                <c:ptCount val="5"/>
                <c:pt idx="0">
                  <c:v>0.1904</c:v>
                </c:pt>
                <c:pt idx="1">
                  <c:v>0.5294</c:v>
                </c:pt>
                <c:pt idx="2">
                  <c:v>0.2282</c:v>
                </c:pt>
                <c:pt idx="3">
                  <c:v>0.0336</c:v>
                </c:pt>
                <c:pt idx="4">
                  <c:v>0.0185</c:v>
                </c:pt>
              </c:numCache>
            </c:numRef>
          </c:val>
        </c:ser>
        <c:dLbls>
          <c:showLegendKey val="0"/>
          <c:showVal val="1"/>
          <c:showCatName val="0"/>
          <c:showSerName val="0"/>
          <c:showPercent val="0"/>
          <c:showBubbleSize val="0"/>
        </c:dLbls>
        <c:gapWidth val="219"/>
        <c:overlap val="-27"/>
        <c:axId val="807503656"/>
        <c:axId val="807503984"/>
      </c:barChart>
      <c:catAx>
        <c:axId val="80750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503984"/>
        <c:crosses val="autoZero"/>
        <c:auto val="1"/>
        <c:lblAlgn val="ctr"/>
        <c:lblOffset val="100"/>
        <c:noMultiLvlLbl val="0"/>
      </c:catAx>
      <c:valAx>
        <c:axId val="807503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503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网民中有不安全</a:t>
            </a:r>
            <a:r>
              <a:rPr lang="zh-CN"/>
              <a:t>网络行为</a:t>
            </a:r>
            <a:r>
              <a:rPr lang="zh-CN" altLang="en-US"/>
              <a:t>的比例</a:t>
            </a:r>
            <a:endParaRPr lang="zh-CN"/>
          </a:p>
        </c:rich>
      </c:tx>
      <c:layout/>
      <c:overlay val="0"/>
      <c:spPr>
        <a:noFill/>
        <a:ln>
          <a:noFill/>
        </a:ln>
        <a:effectLst/>
      </c:spPr>
    </c:title>
    <c:autoTitleDeleted val="0"/>
    <c:plotArea>
      <c:layout/>
      <c:barChart>
        <c:barDir val="bar"/>
        <c:grouping val="clustered"/>
        <c:varyColors val="0"/>
        <c:ser>
          <c:idx val="0"/>
          <c:order val="0"/>
          <c:tx>
            <c:strRef>
              <c:f>'[广州G(1).xlsx]全国公众主问卷'!$B$187</c:f>
              <c:strCache>
                <c:ptCount val="1"/>
                <c:pt idx="0">
                  <c:v>广东-广州</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'[广州G(1).xlsx]全国公众主问卷'!$A$188:$A$201</c:f>
              <c:strCache>
                <c:ptCount val="14"/>
                <c:pt idx="0">
                  <c:v>将计算机中的文件都设为网络共享</c:v>
                </c:pt>
                <c:pt idx="1">
                  <c:v>对网络安全提示弃之不顾</c:v>
                </c:pt>
                <c:pt idx="2">
                  <c:v>为提高浏览速度降低浏览器的安全等级</c:v>
                </c:pt>
                <c:pt idx="3">
                  <c:v>卸载网络防火墙或杀毒软件</c:v>
                </c:pt>
                <c:pt idx="4">
                  <c:v>网络购物时向卖家发送个人银行账号、密码等信息</c:v>
                </c:pt>
                <c:pt idx="5">
                  <c:v>使用盗版软件</c:v>
                </c:pt>
                <c:pt idx="6">
                  <c:v>下载安装不明来源的软件</c:v>
                </c:pt>
                <c:pt idx="7">
                  <c:v>使用未安装防火墙的手机或电脑上网</c:v>
                </c:pt>
                <c:pt idx="8">
                  <c:v>打开来源不明的电子邮件或网站链接</c:v>
                </c:pt>
                <c:pt idx="9">
                  <c:v>注册网络服务账号时使用相同的用户名以及密码</c:v>
                </c:pt>
                <c:pt idx="10">
                  <c:v>长期不做文件备份</c:v>
                </c:pt>
                <c:pt idx="11">
                  <c:v>没有做过以上行为</c:v>
                </c:pt>
                <c:pt idx="12">
                  <c:v>注册网络账户时使用手机号、身份证号码等个人信息</c:v>
                </c:pt>
                <c:pt idx="13">
                  <c:v>在公共场所登录Wi-Fi</c:v>
                </c:pt>
              </c:strCache>
            </c:strRef>
          </c:cat>
          <c:val>
            <c:numRef>
              <c:f>'[广州G(1).xlsx]全国公众主问卷'!$B$188:$B$201</c:f>
              <c:numCache>
                <c:formatCode>0.00%</c:formatCode>
                <c:ptCount val="14"/>
                <c:pt idx="0">
                  <c:v>0.0273</c:v>
                </c:pt>
                <c:pt idx="1">
                  <c:v>0.0378</c:v>
                </c:pt>
                <c:pt idx="2">
                  <c:v>0.0642</c:v>
                </c:pt>
                <c:pt idx="3">
                  <c:v>0.0657</c:v>
                </c:pt>
                <c:pt idx="4">
                  <c:v>0.0713</c:v>
                </c:pt>
                <c:pt idx="5">
                  <c:v>0.0812</c:v>
                </c:pt>
                <c:pt idx="6">
                  <c:v>0.0987</c:v>
                </c:pt>
                <c:pt idx="7">
                  <c:v>0.1065</c:v>
                </c:pt>
                <c:pt idx="8">
                  <c:v>0.1374</c:v>
                </c:pt>
                <c:pt idx="9">
                  <c:v>0.2319</c:v>
                </c:pt>
                <c:pt idx="10">
                  <c:v>0.2437</c:v>
                </c:pt>
                <c:pt idx="11">
                  <c:v>0.2506</c:v>
                </c:pt>
                <c:pt idx="12">
                  <c:v>0.4312</c:v>
                </c:pt>
                <c:pt idx="13">
                  <c:v>0.5061</c:v>
                </c:pt>
              </c:numCache>
            </c:numRef>
          </c:val>
        </c:ser>
        <c:ser>
          <c:idx val="1"/>
          <c:order val="1"/>
          <c:tx>
            <c:strRef>
              <c:f>'[广州G(1).xlsx]全国公众主问卷'!$C$187</c:f>
              <c:strCache>
                <c:ptCount val="1"/>
                <c:pt idx="0">
                  <c:v>对比全国</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'[广州G(1).xlsx]全国公众主问卷'!$A$188:$A$201</c:f>
              <c:strCache>
                <c:ptCount val="14"/>
                <c:pt idx="0">
                  <c:v>将计算机中的文件都设为网络共享</c:v>
                </c:pt>
                <c:pt idx="1">
                  <c:v>对网络安全提示弃之不顾</c:v>
                </c:pt>
                <c:pt idx="2">
                  <c:v>为提高浏览速度降低浏览器的安全等级</c:v>
                </c:pt>
                <c:pt idx="3">
                  <c:v>卸载网络防火墙或杀毒软件</c:v>
                </c:pt>
                <c:pt idx="4">
                  <c:v>网络购物时向卖家发送个人银行账号、密码等信息</c:v>
                </c:pt>
                <c:pt idx="5">
                  <c:v>使用盗版软件</c:v>
                </c:pt>
                <c:pt idx="6">
                  <c:v>下载安装不明来源的软件</c:v>
                </c:pt>
                <c:pt idx="7">
                  <c:v>使用未安装防火墙的手机或电脑上网</c:v>
                </c:pt>
                <c:pt idx="8">
                  <c:v>打开来源不明的电子邮件或网站链接</c:v>
                </c:pt>
                <c:pt idx="9">
                  <c:v>注册网络服务账号时使用相同的用户名以及密码</c:v>
                </c:pt>
                <c:pt idx="10">
                  <c:v>长期不做文件备份</c:v>
                </c:pt>
                <c:pt idx="11">
                  <c:v>没有做过以上行为</c:v>
                </c:pt>
                <c:pt idx="12">
                  <c:v>注册网络账户时使用手机号、身份证号码等个人信息</c:v>
                </c:pt>
                <c:pt idx="13">
                  <c:v>在公共场所登录Wi-Fi</c:v>
                </c:pt>
              </c:strCache>
            </c:strRef>
          </c:cat>
          <c:val>
            <c:numRef>
              <c:f>'[广州G(1).xlsx]全国公众主问卷'!$C$188:$C$201</c:f>
              <c:numCache>
                <c:formatCode>0.00%</c:formatCode>
                <c:ptCount val="14"/>
                <c:pt idx="0">
                  <c:v>0.029</c:v>
                </c:pt>
                <c:pt idx="1">
                  <c:v>0.0374</c:v>
                </c:pt>
                <c:pt idx="2">
                  <c:v>0.0636</c:v>
                </c:pt>
                <c:pt idx="3">
                  <c:v>0.0616</c:v>
                </c:pt>
                <c:pt idx="4">
                  <c:v>0.0686</c:v>
                </c:pt>
                <c:pt idx="5">
                  <c:v>0.0801</c:v>
                </c:pt>
                <c:pt idx="6">
                  <c:v>0.1083</c:v>
                </c:pt>
                <c:pt idx="7">
                  <c:v>0.1032</c:v>
                </c:pt>
                <c:pt idx="8">
                  <c:v>0.1382</c:v>
                </c:pt>
                <c:pt idx="9">
                  <c:v>0.2262</c:v>
                </c:pt>
                <c:pt idx="10">
                  <c:v>0.2284</c:v>
                </c:pt>
                <c:pt idx="11">
                  <c:v>0.2821</c:v>
                </c:pt>
                <c:pt idx="12">
                  <c:v>0.4173</c:v>
                </c:pt>
                <c:pt idx="13">
                  <c:v>0.4639</c:v>
                </c:pt>
              </c:numCache>
            </c:numRef>
          </c:val>
        </c:ser>
        <c:dLbls>
          <c:showLegendKey val="0"/>
          <c:showVal val="1"/>
          <c:showCatName val="0"/>
          <c:showSerName val="0"/>
          <c:showPercent val="0"/>
          <c:showBubbleSize val="0"/>
        </c:dLbls>
        <c:gapWidth val="219"/>
        <c:overlap val="-27"/>
        <c:axId val="546073192"/>
        <c:axId val="546066304"/>
      </c:barChart>
      <c:catAx>
        <c:axId val="546073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6066304"/>
        <c:crosses val="autoZero"/>
        <c:auto val="1"/>
        <c:lblAlgn val="ctr"/>
        <c:lblOffset val="100"/>
        <c:noMultiLvlLbl val="0"/>
      </c:catAx>
      <c:valAx>
        <c:axId val="5460663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607319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政府网上服务便利性需要加强方面</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'[全国公众版主问卷统计表（图表-改）(1).xlsx]全国公众专题7'!$B$60</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'[全国公众版主问卷统计表（图表-改）(1).xlsx]全国公众专题7'!$A$61:$A$70</c:f>
              <c:strCache>
                <c:ptCount val="10"/>
                <c:pt idx="0">
                  <c:v>个性推送</c:v>
                </c:pt>
                <c:pt idx="1">
                  <c:v>无障碍功能</c:v>
                </c:pt>
                <c:pt idx="2">
                  <c:v>收费</c:v>
                </c:pt>
                <c:pt idx="3">
                  <c:v>移动化应用</c:v>
                </c:pt>
                <c:pt idx="4">
                  <c:v>信息关联</c:v>
                </c:pt>
                <c:pt idx="5">
                  <c:v>业务投诉</c:v>
                </c:pt>
                <c:pt idx="6">
                  <c:v>资料提交</c:v>
                </c:pt>
                <c:pt idx="7">
                  <c:v>信息公开</c:v>
                </c:pt>
                <c:pt idx="8">
                  <c:v>结果反馈</c:v>
                </c:pt>
                <c:pt idx="9">
                  <c:v>办理时效</c:v>
                </c:pt>
              </c:strCache>
            </c:strRef>
          </c:cat>
          <c:val>
            <c:numRef>
              <c:f>'[全国公众版主问卷统计表（图表-改）(1).xlsx]全国公众专题7'!$B$61:$B$70</c:f>
              <c:numCache>
                <c:formatCode>0.00%</c:formatCode>
                <c:ptCount val="10"/>
                <c:pt idx="0">
                  <c:v>0.2152</c:v>
                </c:pt>
                <c:pt idx="1">
                  <c:v>0.2818</c:v>
                </c:pt>
                <c:pt idx="2">
                  <c:v>0.3636</c:v>
                </c:pt>
                <c:pt idx="3" c:formatCode="0%">
                  <c:v>0.4</c:v>
                </c:pt>
                <c:pt idx="4">
                  <c:v>0.4212</c:v>
                </c:pt>
                <c:pt idx="5">
                  <c:v>0.5333</c:v>
                </c:pt>
                <c:pt idx="6">
                  <c:v>0.5879</c:v>
                </c:pt>
                <c:pt idx="7">
                  <c:v>0.5909</c:v>
                </c:pt>
                <c:pt idx="8">
                  <c:v>0.6212</c:v>
                </c:pt>
                <c:pt idx="9">
                  <c:v>0.6818</c:v>
                </c:pt>
              </c:numCache>
            </c:numRef>
          </c:val>
        </c:ser>
        <c:dLbls>
          <c:showLegendKey val="0"/>
          <c:showVal val="1"/>
          <c:showCatName val="0"/>
          <c:showSerName val="0"/>
          <c:showPercent val="0"/>
          <c:showBubbleSize val="0"/>
        </c:dLbls>
        <c:gapWidth val="182"/>
        <c:axId val="983811336"/>
        <c:axId val="983805432"/>
      </c:barChart>
      <c:catAx>
        <c:axId val="983811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05432"/>
        <c:crosses val="autoZero"/>
        <c:auto val="1"/>
        <c:lblAlgn val="ctr"/>
        <c:lblOffset val="100"/>
        <c:noMultiLvlLbl val="0"/>
      </c:catAx>
      <c:valAx>
        <c:axId val="9838054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11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政府网上服务安全性的评价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'[全国公众版主问卷统计表（图表-改）(1).xlsx]全国公众专题7'!$B$82</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'[全国公众版主问卷统计表（图表-改）(1).xlsx]全国公众专题7'!$A$83:$A$87</c:f>
              <c:strCache>
                <c:ptCount val="5"/>
                <c:pt idx="0">
                  <c:v>非常安全</c:v>
                </c:pt>
                <c:pt idx="1">
                  <c:v>比较安全</c:v>
                </c:pt>
                <c:pt idx="2">
                  <c:v>一般</c:v>
                </c:pt>
                <c:pt idx="3">
                  <c:v>比较不安全</c:v>
                </c:pt>
                <c:pt idx="4">
                  <c:v>非常不安全</c:v>
                </c:pt>
              </c:strCache>
            </c:strRef>
          </c:cat>
          <c:val>
            <c:numRef>
              <c:f>'[全国公众版主问卷统计表（图表-改）(1).xlsx]全国公众专题7'!$B$83:$B$87</c:f>
              <c:numCache>
                <c:formatCode>0.00%</c:formatCode>
                <c:ptCount val="5"/>
                <c:pt idx="0">
                  <c:v>0.1907</c:v>
                </c:pt>
                <c:pt idx="1">
                  <c:v>0.5797</c:v>
                </c:pt>
                <c:pt idx="2">
                  <c:v>0.1975</c:v>
                </c:pt>
                <c:pt idx="3">
                  <c:v>0.0203</c:v>
                </c:pt>
                <c:pt idx="4">
                  <c:v>0.0118</c:v>
                </c:pt>
              </c:numCache>
            </c:numRef>
          </c:val>
        </c:ser>
        <c:dLbls>
          <c:showLegendKey val="0"/>
          <c:showVal val="1"/>
          <c:showCatName val="0"/>
          <c:showSerName val="0"/>
          <c:showPercent val="0"/>
          <c:showBubbleSize val="0"/>
        </c:dLbls>
        <c:gapWidth val="219"/>
        <c:overlap val="-27"/>
        <c:axId val="807488240"/>
        <c:axId val="807484632"/>
      </c:barChart>
      <c:catAx>
        <c:axId val="80748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484632"/>
        <c:crosses val="autoZero"/>
        <c:auto val="1"/>
        <c:lblAlgn val="ctr"/>
        <c:lblOffset val="100"/>
        <c:noMultiLvlLbl val="0"/>
      </c:catAx>
      <c:valAx>
        <c:axId val="807484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48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政府网上服务安全性需求痛点</a:t>
            </a:r>
            <a:endParaRPr lang="zh-CN" altLang="en-US"/>
          </a:p>
        </c:rich>
      </c:tx>
      <c:layout>
        <c:manualLayout>
          <c:xMode val="edge"/>
          <c:yMode val="edge"/>
          <c:x val="0.278734507501631"/>
          <c:y val="0.0225309800976342"/>
        </c:manualLayout>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'[全国公众版主问卷统计表（图表-改）(1).xlsx]全国公众专题7'!$B$99</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'[全国公众版主问卷统计表（图表-改）(1).xlsx]全国公众专题7'!$A$100:$A$106</c:f>
              <c:strCache>
                <c:ptCount val="7"/>
                <c:pt idx="0">
                  <c:v>硬件集中</c:v>
                </c:pt>
                <c:pt idx="1">
                  <c:v>数据集中</c:v>
                </c:pt>
                <c:pt idx="2">
                  <c:v>跨部门业务协同</c:v>
                </c:pt>
                <c:pt idx="3">
                  <c:v>业务集中</c:v>
                </c:pt>
                <c:pt idx="4">
                  <c:v>运维服务安全保障</c:v>
                </c:pt>
                <c:pt idx="5">
                  <c:v>运营机构人员管理</c:v>
                </c:pt>
                <c:pt idx="6">
                  <c:v>个人信息泄露</c:v>
                </c:pt>
              </c:strCache>
            </c:strRef>
          </c:cat>
          <c:val>
            <c:numRef>
              <c:f>'[全国公众版主问卷统计表（图表-改）(1).xlsx]全国公众专题7'!$B$100:$B$106</c:f>
              <c:numCache>
                <c:formatCode>0.00%</c:formatCode>
                <c:ptCount val="7"/>
                <c:pt idx="0">
                  <c:v>0.1561</c:v>
                </c:pt>
                <c:pt idx="1">
                  <c:v>0.2602</c:v>
                </c:pt>
                <c:pt idx="2">
                  <c:v>0.2788</c:v>
                </c:pt>
                <c:pt idx="3">
                  <c:v>0.3011</c:v>
                </c:pt>
                <c:pt idx="4">
                  <c:v>0.342</c:v>
                </c:pt>
                <c:pt idx="5">
                  <c:v>0.3494</c:v>
                </c:pt>
                <c:pt idx="6">
                  <c:v>0.4833</c:v>
                </c:pt>
              </c:numCache>
            </c:numRef>
          </c:val>
        </c:ser>
        <c:dLbls>
          <c:showLegendKey val="0"/>
          <c:showVal val="1"/>
          <c:showCatName val="0"/>
          <c:showSerName val="0"/>
          <c:showPercent val="0"/>
          <c:showBubbleSize val="0"/>
        </c:dLbls>
        <c:gapWidth val="182"/>
        <c:axId val="991310800"/>
        <c:axId val="991311456"/>
      </c:barChart>
      <c:catAx>
        <c:axId val="991310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11456"/>
        <c:crosses val="autoZero"/>
        <c:auto val="1"/>
        <c:lblAlgn val="ctr"/>
        <c:lblOffset val="100"/>
        <c:noMultiLvlLbl val="0"/>
      </c:catAx>
      <c:valAx>
        <c:axId val="9913114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1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容易发生信息泄露的服务领域</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'[全国公众版主问卷统计表（图表-改）(1).xlsx]全国公众专题7'!$B$118</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'[全国公众版主问卷统计表（图表-改）(1).xlsx]全国公众专题7'!$A$119:$A$128</c:f>
              <c:strCache>
                <c:ptCount val="10"/>
                <c:pt idx="0">
                  <c:v>其他</c:v>
                </c:pt>
                <c:pt idx="1">
                  <c:v>工商</c:v>
                </c:pt>
                <c:pt idx="2">
                  <c:v>交通</c:v>
                </c:pt>
                <c:pt idx="3">
                  <c:v>税务</c:v>
                </c:pt>
                <c:pt idx="4">
                  <c:v>教育</c:v>
                </c:pt>
                <c:pt idx="5">
                  <c:v>就业</c:v>
                </c:pt>
                <c:pt idx="6">
                  <c:v>旅游</c:v>
                </c:pt>
                <c:pt idx="7">
                  <c:v>社保</c:v>
                </c:pt>
                <c:pt idx="8">
                  <c:v>医疗</c:v>
                </c:pt>
                <c:pt idx="9">
                  <c:v>住房</c:v>
                </c:pt>
              </c:strCache>
            </c:strRef>
          </c:cat>
          <c:val>
            <c:numRef>
              <c:f>'[全国公众版主问卷统计表（图表-改）(1).xlsx]全国公众专题7'!$B$119:$B$128</c:f>
              <c:numCache>
                <c:formatCode>0.00%</c:formatCode>
                <c:ptCount val="10"/>
                <c:pt idx="0">
                  <c:v>0.0938</c:v>
                </c:pt>
                <c:pt idx="1">
                  <c:v>0.375</c:v>
                </c:pt>
                <c:pt idx="2">
                  <c:v>0.4063</c:v>
                </c:pt>
                <c:pt idx="3">
                  <c:v>0.4141</c:v>
                </c:pt>
                <c:pt idx="4" c:formatCode="0%">
                  <c:v>0.5</c:v>
                </c:pt>
                <c:pt idx="5">
                  <c:v>0.5313</c:v>
                </c:pt>
                <c:pt idx="6">
                  <c:v>0.5313</c:v>
                </c:pt>
                <c:pt idx="7">
                  <c:v>0.5391</c:v>
                </c:pt>
                <c:pt idx="8">
                  <c:v>0.5625</c:v>
                </c:pt>
                <c:pt idx="9">
                  <c:v>0.5859</c:v>
                </c:pt>
              </c:numCache>
            </c:numRef>
          </c:val>
        </c:ser>
        <c:dLbls>
          <c:showLegendKey val="0"/>
          <c:showVal val="1"/>
          <c:showCatName val="0"/>
          <c:showSerName val="0"/>
          <c:showPercent val="0"/>
          <c:showBubbleSize val="0"/>
        </c:dLbls>
        <c:gapWidth val="182"/>
        <c:axId val="983861848"/>
        <c:axId val="983859880"/>
      </c:barChart>
      <c:catAx>
        <c:axId val="983861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59880"/>
        <c:crosses val="autoZero"/>
        <c:auto val="1"/>
        <c:lblAlgn val="ctr"/>
        <c:lblOffset val="100"/>
        <c:noMultiLvlLbl val="0"/>
      </c:catAx>
      <c:valAx>
        <c:axId val="9838598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61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对政府监管部门提供的各种网络安全服务的满意度比较</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'[全国公众版主问卷统计表（图表-改）(1).xlsx]全国公众专题7'!$B$140</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'[全国公众版主问卷统计表（图表-改）(1).xlsx]全国公众专题7'!$A$141:$A$151</c:f>
              <c:strCache>
                <c:ptCount val="11"/>
                <c:pt idx="0">
                  <c:v>其他</c:v>
                </c:pt>
                <c:pt idx="1">
                  <c:v>技能竞赛</c:v>
                </c:pt>
                <c:pt idx="2">
                  <c:v>标准制定</c:v>
                </c:pt>
                <c:pt idx="3">
                  <c:v>免费工具提供</c:v>
                </c:pt>
                <c:pt idx="4">
                  <c:v>协调处理</c:v>
                </c:pt>
                <c:pt idx="5">
                  <c:v>监督检查</c:v>
                </c:pt>
                <c:pt idx="6">
                  <c:v>风险提示</c:v>
                </c:pt>
                <c:pt idx="7">
                  <c:v>教育培训</c:v>
                </c:pt>
                <c:pt idx="8">
                  <c:v>投诉举报</c:v>
                </c:pt>
                <c:pt idx="9">
                  <c:v>知识普及</c:v>
                </c:pt>
                <c:pt idx="10">
                  <c:v>信息查询</c:v>
                </c:pt>
              </c:strCache>
            </c:strRef>
          </c:cat>
          <c:val>
            <c:numRef>
              <c:f>'[全国公众版主问卷统计表（图表-改）(1).xlsx]全国公众专题7'!$B$141:$B$151</c:f>
              <c:numCache>
                <c:formatCode>0.00%</c:formatCode>
                <c:ptCount val="11"/>
                <c:pt idx="0">
                  <c:v>0.0278</c:v>
                </c:pt>
                <c:pt idx="1">
                  <c:v>0.188</c:v>
                </c:pt>
                <c:pt idx="2">
                  <c:v>0.2462</c:v>
                </c:pt>
                <c:pt idx="3">
                  <c:v>0.2681</c:v>
                </c:pt>
                <c:pt idx="4">
                  <c:v>0.3331</c:v>
                </c:pt>
                <c:pt idx="5">
                  <c:v>0.3432</c:v>
                </c:pt>
                <c:pt idx="6">
                  <c:v>0.3567</c:v>
                </c:pt>
                <c:pt idx="7">
                  <c:v>0.3617</c:v>
                </c:pt>
                <c:pt idx="8">
                  <c:v>0.398</c:v>
                </c:pt>
                <c:pt idx="9">
                  <c:v>0.6155</c:v>
                </c:pt>
                <c:pt idx="10">
                  <c:v>0.6981</c:v>
                </c:pt>
              </c:numCache>
            </c:numRef>
          </c:val>
        </c:ser>
        <c:dLbls>
          <c:showLegendKey val="0"/>
          <c:showVal val="1"/>
          <c:showCatName val="0"/>
          <c:showSerName val="0"/>
          <c:showPercent val="0"/>
          <c:showBubbleSize val="0"/>
        </c:dLbls>
        <c:gapWidth val="182"/>
        <c:axId val="991317360"/>
        <c:axId val="991319000"/>
      </c:barChart>
      <c:catAx>
        <c:axId val="991317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19000"/>
        <c:crosses val="autoZero"/>
        <c:auto val="1"/>
        <c:lblAlgn val="ctr"/>
        <c:lblOffset val="100"/>
        <c:noMultiLvlLbl val="0"/>
      </c:catAx>
      <c:valAx>
        <c:axId val="9913190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1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对政府部门举报平台处理举报投诉的结果满意度</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'[全国公众版主问卷统计表（图表-改）(1).xlsx]全国公众专题7'!$B$163</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'[全国公众版主问卷统计表（图表-改）(1).xlsx]全国公众专题7'!$A$164:$A$169</c:f>
              <c:strCache>
                <c:ptCount val="6"/>
                <c:pt idx="0">
                  <c:v>非常满意</c:v>
                </c:pt>
                <c:pt idx="1">
                  <c:v>满意</c:v>
                </c:pt>
                <c:pt idx="2">
                  <c:v>一般</c:v>
                </c:pt>
                <c:pt idx="3">
                  <c:v>不满意</c:v>
                </c:pt>
                <c:pt idx="4">
                  <c:v>非常不满意</c:v>
                </c:pt>
                <c:pt idx="5">
                  <c:v>不清楚，没有投诉过</c:v>
                </c:pt>
              </c:strCache>
            </c:strRef>
          </c:cat>
          <c:val>
            <c:numRef>
              <c:f>'[全国公众版主问卷统计表（图表-改）(1).xlsx]全国公众专题7'!$B$164:$B$169</c:f>
              <c:numCache>
                <c:formatCode>0.00%</c:formatCode>
                <c:ptCount val="6"/>
                <c:pt idx="0">
                  <c:v>0.0934</c:v>
                </c:pt>
                <c:pt idx="1">
                  <c:v>0.2786</c:v>
                </c:pt>
                <c:pt idx="2">
                  <c:v>0.2938</c:v>
                </c:pt>
                <c:pt idx="3">
                  <c:v>0.0488</c:v>
                </c:pt>
                <c:pt idx="4">
                  <c:v>0.032</c:v>
                </c:pt>
                <c:pt idx="5">
                  <c:v>0.2534</c:v>
                </c:pt>
              </c:numCache>
            </c:numRef>
          </c:val>
        </c:ser>
        <c:dLbls>
          <c:showLegendKey val="0"/>
          <c:showVal val="1"/>
          <c:showCatName val="0"/>
          <c:showSerName val="0"/>
          <c:showPercent val="0"/>
          <c:showBubbleSize val="0"/>
        </c:dLbls>
        <c:gapWidth val="219"/>
        <c:overlap val="-27"/>
        <c:axId val="983742784"/>
        <c:axId val="983751312"/>
      </c:barChart>
      <c:catAx>
        <c:axId val="98374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751312"/>
        <c:crosses val="autoZero"/>
        <c:auto val="1"/>
        <c:lblAlgn val="ctr"/>
        <c:lblOffset val="100"/>
        <c:noMultiLvlLbl val="0"/>
      </c:catAx>
      <c:valAx>
        <c:axId val="98375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74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对政府提升治理能力的信息化工程成效的满意度评价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'[全国公众版主问卷统计表（图表-改）(1).xlsx]全国公众专题7'!$B$181</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'[全国公众版主问卷统计表（图表-改）(1).xlsx]全国公众专题7'!$A$182:$A$187</c:f>
              <c:strCache>
                <c:ptCount val="6"/>
                <c:pt idx="0">
                  <c:v>非常满意</c:v>
                </c:pt>
                <c:pt idx="1">
                  <c:v>满意</c:v>
                </c:pt>
                <c:pt idx="2">
                  <c:v>一般</c:v>
                </c:pt>
                <c:pt idx="3">
                  <c:v>不满意</c:v>
                </c:pt>
                <c:pt idx="4">
                  <c:v>非常不满意</c:v>
                </c:pt>
                <c:pt idx="5">
                  <c:v>不了解</c:v>
                </c:pt>
              </c:strCache>
            </c:strRef>
          </c:cat>
          <c:val>
            <c:numRef>
              <c:f>'[全国公众版主问卷统计表（图表-改）(1).xlsx]全国公众专题7'!$B$182:$B$187</c:f>
              <c:numCache>
                <c:formatCode>0.00%</c:formatCode>
                <c:ptCount val="6"/>
                <c:pt idx="0">
                  <c:v>0.1174</c:v>
                </c:pt>
                <c:pt idx="1">
                  <c:v>0.3708</c:v>
                </c:pt>
                <c:pt idx="2">
                  <c:v>0.3062</c:v>
                </c:pt>
                <c:pt idx="3">
                  <c:v>0.0243</c:v>
                </c:pt>
                <c:pt idx="4">
                  <c:v>0.0159</c:v>
                </c:pt>
                <c:pt idx="5">
                  <c:v>0.1653</c:v>
                </c:pt>
              </c:numCache>
            </c:numRef>
          </c:val>
        </c:ser>
        <c:dLbls>
          <c:showLegendKey val="0"/>
          <c:showVal val="1"/>
          <c:showCatName val="0"/>
          <c:showSerName val="0"/>
          <c:showPercent val="0"/>
          <c:showBubbleSize val="0"/>
        </c:dLbls>
        <c:gapWidth val="219"/>
        <c:overlap val="-27"/>
        <c:axId val="991416744"/>
        <c:axId val="991417072"/>
      </c:barChart>
      <c:catAx>
        <c:axId val="991416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417072"/>
        <c:crosses val="autoZero"/>
        <c:auto val="1"/>
        <c:lblAlgn val="ctr"/>
        <c:lblOffset val="100"/>
        <c:noMultiLvlLbl val="0"/>
      </c:catAx>
      <c:valAx>
        <c:axId val="991417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416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疫情前与新冠疫情期间公众网民上网时间的变化</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'[全国公众版主问卷统计表（图表-改）(1).xlsx]全国公众专题8'!$B$2</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'[全国公众版主问卷统计表（图表-改）(1).xlsx]全国公众专题8'!$A$3:$A$7</c:f>
              <c:strCache>
                <c:ptCount val="5"/>
                <c:pt idx="0">
                  <c:v>上网时间少了</c:v>
                </c:pt>
                <c:pt idx="1">
                  <c:v>没有变化</c:v>
                </c:pt>
                <c:pt idx="2">
                  <c:v>多1-2小时</c:v>
                </c:pt>
                <c:pt idx="3">
                  <c:v>多3-4小时</c:v>
                </c:pt>
                <c:pt idx="4">
                  <c:v>多5小时或以上</c:v>
                </c:pt>
              </c:strCache>
            </c:strRef>
          </c:cat>
          <c:val>
            <c:numRef>
              <c:f>'[全国公众版主问卷统计表（图表-改）(1).xlsx]全国公众专题8'!$B$3:$B$7</c:f>
              <c:numCache>
                <c:formatCode>0.00%</c:formatCode>
                <c:ptCount val="5"/>
                <c:pt idx="0">
                  <c:v>0.0533</c:v>
                </c:pt>
                <c:pt idx="1">
                  <c:v>0.2666</c:v>
                </c:pt>
                <c:pt idx="2">
                  <c:v>0.3267</c:v>
                </c:pt>
                <c:pt idx="3">
                  <c:v>0.2144</c:v>
                </c:pt>
                <c:pt idx="4">
                  <c:v>0.139</c:v>
                </c:pt>
              </c:numCache>
            </c:numRef>
          </c:val>
        </c:ser>
        <c:dLbls>
          <c:showLegendKey val="0"/>
          <c:showVal val="1"/>
          <c:showCatName val="0"/>
          <c:showSerName val="0"/>
          <c:showPercent val="0"/>
          <c:showBubbleSize val="0"/>
        </c:dLbls>
        <c:gapWidth val="219"/>
        <c:overlap val="-27"/>
        <c:axId val="991384600"/>
        <c:axId val="991387552"/>
      </c:barChart>
      <c:catAx>
        <c:axId val="991384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87552"/>
        <c:crosses val="autoZero"/>
        <c:auto val="1"/>
        <c:lblAlgn val="ctr"/>
        <c:lblOffset val="100"/>
        <c:noMultiLvlLbl val="0"/>
      </c:catAx>
      <c:valAx>
        <c:axId val="991387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84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疫情期间常用网络应用使用渗透率</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'[全国公众版主问卷统计表（图表-改）(1).xlsx]全国公众专题8'!$B$19</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'[全国公众版主问卷统计表（图表-改）(1).xlsx]全国公众专题8'!$A$20:$A$29</c:f>
              <c:strCache>
                <c:ptCount val="10"/>
                <c:pt idx="0">
                  <c:v>其他</c:v>
                </c:pt>
                <c:pt idx="1">
                  <c:v>游戏</c:v>
                </c:pt>
                <c:pt idx="2">
                  <c:v>生活服务</c:v>
                </c:pt>
                <c:pt idx="3">
                  <c:v>远程办公和视频会议</c:v>
                </c:pt>
                <c:pt idx="4">
                  <c:v>教育学习</c:v>
                </c:pt>
                <c:pt idx="5">
                  <c:v>休闲娱乐</c:v>
                </c:pt>
                <c:pt idx="6">
                  <c:v>网上购物</c:v>
                </c:pt>
                <c:pt idx="7">
                  <c:v>社交应用</c:v>
                </c:pt>
                <c:pt idx="8">
                  <c:v>娱乐视频</c:v>
                </c:pt>
                <c:pt idx="9">
                  <c:v>新闻资讯</c:v>
                </c:pt>
              </c:strCache>
            </c:strRef>
          </c:cat>
          <c:val>
            <c:numRef>
              <c:f>'[全国公众版主问卷统计表（图表-改）(1).xlsx]全国公众专题8'!$B$20:$B$29</c:f>
              <c:numCache>
                <c:formatCode>0.00%</c:formatCode>
                <c:ptCount val="10"/>
                <c:pt idx="0">
                  <c:v>0.0147</c:v>
                </c:pt>
                <c:pt idx="1">
                  <c:v>0.3732</c:v>
                </c:pt>
                <c:pt idx="2">
                  <c:v>0.4173</c:v>
                </c:pt>
                <c:pt idx="3">
                  <c:v>0.4325</c:v>
                </c:pt>
                <c:pt idx="4">
                  <c:v>0.4856</c:v>
                </c:pt>
                <c:pt idx="5">
                  <c:v>0.5347</c:v>
                </c:pt>
                <c:pt idx="6">
                  <c:v>0.5432</c:v>
                </c:pt>
                <c:pt idx="7">
                  <c:v>0.5974</c:v>
                </c:pt>
                <c:pt idx="8">
                  <c:v>0.6093</c:v>
                </c:pt>
                <c:pt idx="9">
                  <c:v>0.6889</c:v>
                </c:pt>
              </c:numCache>
            </c:numRef>
          </c:val>
        </c:ser>
        <c:dLbls>
          <c:showLegendKey val="0"/>
          <c:showVal val="1"/>
          <c:showCatName val="0"/>
          <c:showSerName val="0"/>
          <c:showPercent val="0"/>
          <c:showBubbleSize val="0"/>
        </c:dLbls>
        <c:gapWidth val="182"/>
        <c:axId val="991353768"/>
        <c:axId val="991352128"/>
      </c:barChart>
      <c:catAx>
        <c:axId val="991353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52128"/>
        <c:crosses val="autoZero"/>
        <c:auto val="1"/>
        <c:lblAlgn val="ctr"/>
        <c:lblOffset val="100"/>
        <c:noMultiLvlLbl val="0"/>
      </c:catAx>
      <c:valAx>
        <c:axId val="99135212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5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疫情期间安装使用新应用服务情况</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'[全国公众版主问卷统计表（图表-改）(1).xlsx]全国公众专题8'!$B$41</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'[全国公众版主问卷统计表（图表-改）(1).xlsx]全国公众专题8'!$A$42:$A$51</c:f>
              <c:strCache>
                <c:ptCount val="10"/>
                <c:pt idx="0">
                  <c:v>没有安装新的应用</c:v>
                </c:pt>
                <c:pt idx="1">
                  <c:v>游戏(迷你世界、开心消消乐、和平精英、JJ斗地主、汤姆猫跑酷等)</c:v>
                </c:pt>
                <c:pt idx="2">
                  <c:v>休闲娱乐(酷狗、QQ音乐、酷我音乐、网易云音乐、喜马拉雅FM等)</c:v>
                </c:pt>
                <c:pt idx="3">
                  <c:v>教育学习(作业帮、快对作业、一起作业、小猿搜题、学而思网校等)</c:v>
                </c:pt>
                <c:pt idx="4">
                  <c:v>社交应用(微信、QQ、WhatsApp、陌陌、探探等)</c:v>
                </c:pt>
                <c:pt idx="5">
                  <c:v>网上购物(淘宝、拼多多、京东、天猫、苏宁易购、唯品会、小红书等)</c:v>
                </c:pt>
                <c:pt idx="6">
                  <c:v>生活服务(美团、饿了吗、支付宝、滴滴出行、大众点评、58同城、顺丰、携程等)</c:v>
                </c:pt>
                <c:pt idx="7">
                  <c:v>新闻类APP(今日头条、腾讯、新浪、趣头条、天天快报、网易等)</c:v>
                </c:pt>
                <c:pt idx="8">
                  <c:v>远程办公(腾讯会议、企业微信、钉钉等)</c:v>
                </c:pt>
                <c:pt idx="9">
                  <c:v>娱乐视频(爱奇艺、腾讯视频、优酷、搜狐视频、哔哩哔哩、斗鱼、虎牙、抖音、快手、花椒等)</c:v>
                </c:pt>
              </c:strCache>
            </c:strRef>
          </c:cat>
          <c:val>
            <c:numRef>
              <c:f>'[全国公众版主问卷统计表（图表-改）(1).xlsx]全国公众专题8'!$B$42:$B$51</c:f>
              <c:numCache>
                <c:formatCode>0.00%</c:formatCode>
                <c:ptCount val="10"/>
                <c:pt idx="0">
                  <c:v>0.1158</c:v>
                </c:pt>
                <c:pt idx="1">
                  <c:v>0.2518</c:v>
                </c:pt>
                <c:pt idx="2">
                  <c:v>0.3207</c:v>
                </c:pt>
                <c:pt idx="3">
                  <c:v>0.3258</c:v>
                </c:pt>
                <c:pt idx="4">
                  <c:v>0.3749</c:v>
                </c:pt>
                <c:pt idx="5">
                  <c:v>0.3879</c:v>
                </c:pt>
                <c:pt idx="6">
                  <c:v>0.3924</c:v>
                </c:pt>
                <c:pt idx="7">
                  <c:v>0.4387</c:v>
                </c:pt>
                <c:pt idx="8">
                  <c:v>0.4664</c:v>
                </c:pt>
                <c:pt idx="9">
                  <c:v>0.4975</c:v>
                </c:pt>
              </c:numCache>
            </c:numRef>
          </c:val>
        </c:ser>
        <c:dLbls>
          <c:showLegendKey val="0"/>
          <c:showVal val="1"/>
          <c:showCatName val="0"/>
          <c:showSerName val="0"/>
          <c:showPercent val="0"/>
          <c:showBubbleSize val="0"/>
        </c:dLbls>
        <c:gapWidth val="182"/>
        <c:axId val="986154808"/>
        <c:axId val="986155464"/>
      </c:barChart>
      <c:catAx>
        <c:axId val="986154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155464"/>
        <c:crosses val="autoZero"/>
        <c:auto val="1"/>
        <c:lblAlgn val="ctr"/>
        <c:lblOffset val="100"/>
        <c:noMultiLvlLbl val="0"/>
      </c:catAx>
      <c:valAx>
        <c:axId val="9861554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154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遭遇网络安全问题的应对选择</a:t>
            </a:r>
            <a:endParaRPr lang="en-US" altLang="zh-CN"/>
          </a:p>
        </c:rich>
      </c:tx>
      <c:layout/>
      <c:overlay val="0"/>
      <c:spPr>
        <a:noFill/>
        <a:ln>
          <a:noFill/>
        </a:ln>
        <a:effectLst/>
      </c:spPr>
    </c:title>
    <c:autoTitleDeleted val="0"/>
    <c:plotArea>
      <c:layout/>
      <c:barChart>
        <c:barDir val="bar"/>
        <c:grouping val="clustered"/>
        <c:varyColors val="0"/>
        <c:ser>
          <c:idx val="0"/>
          <c:order val="0"/>
          <c:tx>
            <c:strRef>
              <c:f>'[广州G(1).xlsx]全国公众主问卷'!$B$213</c:f>
              <c:strCache>
                <c:ptCount val="1"/>
                <c:pt idx="0">
                  <c:v>广东-广州</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'[广州G(1).xlsx]全国公众主问卷'!$A$214:$A$225</c:f>
              <c:strCache>
                <c:ptCount val="12"/>
                <c:pt idx="0">
                  <c:v>诉诸法律诉讼</c:v>
                </c:pt>
                <c:pt idx="1">
                  <c:v>找律师咨询</c:v>
                </c:pt>
                <c:pt idx="2">
                  <c:v>不采取任何措施</c:v>
                </c:pt>
                <c:pt idx="3">
                  <c:v>向网络安全相关社会组织反映</c:v>
                </c:pt>
                <c:pt idx="4">
                  <c:v>向工信部通管局“12300”投诉</c:v>
                </c:pt>
                <c:pt idx="5">
                  <c:v>向网络产品服务提供机构求助</c:v>
                </c:pt>
                <c:pt idx="6">
                  <c:v>打110报警</c:v>
                </c:pt>
                <c:pt idx="7">
                  <c:v>向网信办“12377”举报中心举报</c:v>
                </c:pt>
                <c:pt idx="8">
                  <c:v>向公安部“网络违法犯罪举报网站”举报</c:v>
                </c:pt>
                <c:pt idx="9">
                  <c:v>不再使用该服务</c:v>
                </c:pt>
                <c:pt idx="10">
                  <c:v>自救或向朋友求助</c:v>
                </c:pt>
                <c:pt idx="11">
                  <c:v>向互联网服务提供者投诉</c:v>
                </c:pt>
              </c:strCache>
            </c:strRef>
          </c:cat>
          <c:val>
            <c:numRef>
              <c:f>'[广州G(1).xlsx]全国公众主问卷'!$B$214:$B$225</c:f>
              <c:numCache>
                <c:formatCode>0.00%</c:formatCode>
                <c:ptCount val="12"/>
                <c:pt idx="0">
                  <c:v>0.0347</c:v>
                </c:pt>
                <c:pt idx="1">
                  <c:v>0.0506</c:v>
                </c:pt>
                <c:pt idx="2">
                  <c:v>0.0629</c:v>
                </c:pt>
                <c:pt idx="3">
                  <c:v>0.1471</c:v>
                </c:pt>
                <c:pt idx="4">
                  <c:v>0.1479</c:v>
                </c:pt>
                <c:pt idx="5">
                  <c:v>0.1602</c:v>
                </c:pt>
                <c:pt idx="6">
                  <c:v>0.1983</c:v>
                </c:pt>
                <c:pt idx="7">
                  <c:v>0.2061</c:v>
                </c:pt>
                <c:pt idx="8">
                  <c:v>0.2133</c:v>
                </c:pt>
                <c:pt idx="9">
                  <c:v>0.3267</c:v>
                </c:pt>
                <c:pt idx="10">
                  <c:v>0.3535</c:v>
                </c:pt>
                <c:pt idx="11">
                  <c:v>0.3779</c:v>
                </c:pt>
              </c:numCache>
            </c:numRef>
          </c:val>
        </c:ser>
        <c:ser>
          <c:idx val="1"/>
          <c:order val="1"/>
          <c:tx>
            <c:strRef>
              <c:f>'[广州G(1).xlsx]全国公众主问卷'!$C$213</c:f>
              <c:strCache>
                <c:ptCount val="1"/>
                <c:pt idx="0">
                  <c:v>对比全国</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'[广州G(1).xlsx]全国公众主问卷'!$A$214:$A$225</c:f>
              <c:strCache>
                <c:ptCount val="12"/>
                <c:pt idx="0">
                  <c:v>诉诸法律诉讼</c:v>
                </c:pt>
                <c:pt idx="1">
                  <c:v>找律师咨询</c:v>
                </c:pt>
                <c:pt idx="2">
                  <c:v>不采取任何措施</c:v>
                </c:pt>
                <c:pt idx="3">
                  <c:v>向网络安全相关社会组织反映</c:v>
                </c:pt>
                <c:pt idx="4">
                  <c:v>向工信部通管局“12300”投诉</c:v>
                </c:pt>
                <c:pt idx="5">
                  <c:v>向网络产品服务提供机构求助</c:v>
                </c:pt>
                <c:pt idx="6">
                  <c:v>打110报警</c:v>
                </c:pt>
                <c:pt idx="7">
                  <c:v>向网信办“12377”举报中心举报</c:v>
                </c:pt>
                <c:pt idx="8">
                  <c:v>向公安部“网络违法犯罪举报网站”举报</c:v>
                </c:pt>
                <c:pt idx="9">
                  <c:v>不再使用该服务</c:v>
                </c:pt>
                <c:pt idx="10">
                  <c:v>自救或向朋友求助</c:v>
                </c:pt>
                <c:pt idx="11">
                  <c:v>向互联网服务提供者投诉</c:v>
                </c:pt>
              </c:strCache>
            </c:strRef>
          </c:cat>
          <c:val>
            <c:numRef>
              <c:f>'[广州G(1).xlsx]全国公众主问卷'!$C$214:$C$225</c:f>
              <c:numCache>
                <c:formatCode>0.00%</c:formatCode>
                <c:ptCount val="12"/>
                <c:pt idx="0">
                  <c:v>0.0382</c:v>
                </c:pt>
                <c:pt idx="1">
                  <c:v>0.0588</c:v>
                </c:pt>
                <c:pt idx="2">
                  <c:v>0.0645</c:v>
                </c:pt>
                <c:pt idx="3">
                  <c:v>0.1467</c:v>
                </c:pt>
                <c:pt idx="4">
                  <c:v>0.1395</c:v>
                </c:pt>
                <c:pt idx="5">
                  <c:v>0.1555</c:v>
                </c:pt>
                <c:pt idx="6">
                  <c:v>0.2179</c:v>
                </c:pt>
                <c:pt idx="7">
                  <c:v>0.2026</c:v>
                </c:pt>
                <c:pt idx="8">
                  <c:v>0.2128</c:v>
                </c:pt>
                <c:pt idx="9">
                  <c:v>0.3296</c:v>
                </c:pt>
                <c:pt idx="10">
                  <c:v>0.3312</c:v>
                </c:pt>
                <c:pt idx="11">
                  <c:v>0.3446</c:v>
                </c:pt>
              </c:numCache>
            </c:numRef>
          </c:val>
        </c:ser>
        <c:dLbls>
          <c:showLegendKey val="0"/>
          <c:showVal val="1"/>
          <c:showCatName val="0"/>
          <c:showSerName val="0"/>
          <c:showPercent val="0"/>
          <c:showBubbleSize val="0"/>
        </c:dLbls>
        <c:gapWidth val="219"/>
        <c:overlap val="-27"/>
        <c:axId val="552464496"/>
        <c:axId val="552465480"/>
      </c:barChart>
      <c:catAx>
        <c:axId val="55246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2465480"/>
        <c:crosses val="autoZero"/>
        <c:auto val="1"/>
        <c:lblAlgn val="ctr"/>
        <c:lblOffset val="100"/>
        <c:noMultiLvlLbl val="0"/>
      </c:catAx>
      <c:valAx>
        <c:axId val="552465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246449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网民对于远程办公效果的评价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'[全国公众版主问卷统计表（图表-改）(1).xlsx]全国公众专题8'!$B$63</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'[全国公众版主问卷统计表（图表-改）(1).xlsx]全国公众专题8'!$A$64:$A$68</c:f>
              <c:strCache>
                <c:ptCount val="5"/>
                <c:pt idx="0">
                  <c:v>非常满意</c:v>
                </c:pt>
                <c:pt idx="1">
                  <c:v>满意</c:v>
                </c:pt>
                <c:pt idx="2">
                  <c:v>一般</c:v>
                </c:pt>
                <c:pt idx="3">
                  <c:v>不满意</c:v>
                </c:pt>
                <c:pt idx="4">
                  <c:v>非常不满意</c:v>
                </c:pt>
              </c:strCache>
            </c:strRef>
          </c:cat>
          <c:val>
            <c:numRef>
              <c:f>'[全国公众版主问卷统计表（图表-改）(1).xlsx]全国公众专题8'!$B$64:$B$68</c:f>
              <c:numCache>
                <c:formatCode>0.00%</c:formatCode>
                <c:ptCount val="5"/>
                <c:pt idx="0">
                  <c:v>0.0945</c:v>
                </c:pt>
                <c:pt idx="1">
                  <c:v>0.5455</c:v>
                </c:pt>
                <c:pt idx="2">
                  <c:v>0.3236</c:v>
                </c:pt>
                <c:pt idx="3">
                  <c:v>0.0279</c:v>
                </c:pt>
                <c:pt idx="4">
                  <c:v>0.0085</c:v>
                </c:pt>
              </c:numCache>
            </c:numRef>
          </c:val>
        </c:ser>
        <c:dLbls>
          <c:showLegendKey val="0"/>
          <c:showVal val="1"/>
          <c:showCatName val="0"/>
          <c:showSerName val="0"/>
          <c:showPercent val="0"/>
          <c:showBubbleSize val="0"/>
        </c:dLbls>
        <c:gapWidth val="219"/>
        <c:overlap val="-27"/>
        <c:axId val="885691600"/>
        <c:axId val="885683072"/>
      </c:barChart>
      <c:catAx>
        <c:axId val="88569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5683072"/>
        <c:crosses val="autoZero"/>
        <c:auto val="1"/>
        <c:lblAlgn val="ctr"/>
        <c:lblOffset val="100"/>
        <c:noMultiLvlLbl val="0"/>
      </c:catAx>
      <c:valAx>
        <c:axId val="885683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569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对远程办公应用效果不满意的原因</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'[全国公众版主问卷统计表（图表-改）(1).xlsx]全国公众专题8'!$B$80</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'[全国公众版主问卷统计表（图表-改）(1).xlsx]全国公众专题8'!$A$81:$A$88</c:f>
              <c:strCache>
                <c:ptCount val="8"/>
                <c:pt idx="0">
                  <c:v>软件不会使用</c:v>
                </c:pt>
                <c:pt idx="1">
                  <c:v>安全认证手段太繁琐</c:v>
                </c:pt>
                <c:pt idx="2">
                  <c:v>远程办公平台数据不安全</c:v>
                </c:pt>
                <c:pt idx="3">
                  <c:v>上网设备性能太差</c:v>
                </c:pt>
                <c:pt idx="4">
                  <c:v>远程办公平台使用不方便</c:v>
                </c:pt>
                <c:pt idx="5">
                  <c:v>网络线路不好</c:v>
                </c:pt>
                <c:pt idx="6">
                  <c:v>远程办公方式效率不高</c:v>
                </c:pt>
                <c:pt idx="7">
                  <c:v>远程办公平台服务不稳定</c:v>
                </c:pt>
              </c:strCache>
            </c:strRef>
          </c:cat>
          <c:val>
            <c:numRef>
              <c:f>'[全国公众版主问卷统计表（图表-改）(1).xlsx]全国公众专题8'!$B$81:$B$88</c:f>
              <c:numCache>
                <c:formatCode>0.00%</c:formatCode>
                <c:ptCount val="8"/>
                <c:pt idx="0">
                  <c:v>0.1318</c:v>
                </c:pt>
                <c:pt idx="1">
                  <c:v>0.1655</c:v>
                </c:pt>
                <c:pt idx="2">
                  <c:v>0.3007</c:v>
                </c:pt>
                <c:pt idx="3">
                  <c:v>0.3142</c:v>
                </c:pt>
                <c:pt idx="4">
                  <c:v>0.4662</c:v>
                </c:pt>
                <c:pt idx="5">
                  <c:v>0.5236</c:v>
                </c:pt>
                <c:pt idx="6">
                  <c:v>0.5439</c:v>
                </c:pt>
                <c:pt idx="7">
                  <c:v>0.5845</c:v>
                </c:pt>
              </c:numCache>
            </c:numRef>
          </c:val>
        </c:ser>
        <c:dLbls>
          <c:showLegendKey val="0"/>
          <c:showVal val="1"/>
          <c:showCatName val="0"/>
          <c:showSerName val="0"/>
          <c:showPercent val="0"/>
          <c:showBubbleSize val="0"/>
        </c:dLbls>
        <c:gapWidth val="182"/>
        <c:axId val="991299320"/>
        <c:axId val="991305552"/>
      </c:barChart>
      <c:catAx>
        <c:axId val="991299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05552"/>
        <c:crosses val="autoZero"/>
        <c:auto val="1"/>
        <c:lblAlgn val="ctr"/>
        <c:lblOffset val="100"/>
        <c:noMultiLvlLbl val="0"/>
      </c:catAx>
      <c:valAx>
        <c:axId val="99130555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299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疫情期间经常关注的信息类别</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'[全国公众版主问卷统计表（图表-改）(1).xlsx]全国公众专题8'!$B$100</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'[全国公众版主问卷统计表（图表-改）(1).xlsx]全国公众专题8'!$A$101:$A$113</c:f>
              <c:strCache>
                <c:ptCount val="13"/>
                <c:pt idx="0">
                  <c:v>心理辅导</c:v>
                </c:pt>
                <c:pt idx="1">
                  <c:v>监督查处</c:v>
                </c:pt>
                <c:pt idx="2">
                  <c:v>专家访谈</c:v>
                </c:pt>
                <c:pt idx="3">
                  <c:v>休闲娱乐</c:v>
                </c:pt>
                <c:pt idx="4">
                  <c:v>单位工作消息</c:v>
                </c:pt>
                <c:pt idx="5">
                  <c:v>辟谣</c:v>
                </c:pt>
                <c:pt idx="6">
                  <c:v>教育学习</c:v>
                </c:pt>
                <c:pt idx="7">
                  <c:v>朋友圈动态</c:v>
                </c:pt>
                <c:pt idx="8">
                  <c:v>生活服务</c:v>
                </c:pt>
                <c:pt idx="9">
                  <c:v>新闻报道</c:v>
                </c:pt>
                <c:pt idx="10">
                  <c:v>政府政策和应急措施</c:v>
                </c:pt>
                <c:pt idx="11">
                  <c:v>医疗防护知识</c:v>
                </c:pt>
                <c:pt idx="12">
                  <c:v>疫情信息</c:v>
                </c:pt>
              </c:strCache>
            </c:strRef>
          </c:cat>
          <c:val>
            <c:numRef>
              <c:f>'[全国公众版主问卷统计表（图表-改）(1).xlsx]全国公众专题8'!$B$101:$B$113</c:f>
              <c:numCache>
                <c:formatCode>0.00%</c:formatCode>
                <c:ptCount val="13"/>
                <c:pt idx="0">
                  <c:v>0.0254</c:v>
                </c:pt>
                <c:pt idx="1">
                  <c:v>0.0345</c:v>
                </c:pt>
                <c:pt idx="2">
                  <c:v>0.0503</c:v>
                </c:pt>
                <c:pt idx="3">
                  <c:v>0.161</c:v>
                </c:pt>
                <c:pt idx="4">
                  <c:v>0.1695</c:v>
                </c:pt>
                <c:pt idx="5">
                  <c:v>0.2435</c:v>
                </c:pt>
                <c:pt idx="6">
                  <c:v>0.2531</c:v>
                </c:pt>
                <c:pt idx="7">
                  <c:v>0.2571</c:v>
                </c:pt>
                <c:pt idx="8">
                  <c:v>0.2881</c:v>
                </c:pt>
                <c:pt idx="9">
                  <c:v>0.4819</c:v>
                </c:pt>
                <c:pt idx="10">
                  <c:v>0.635</c:v>
                </c:pt>
                <c:pt idx="11">
                  <c:v>0.6836</c:v>
                </c:pt>
                <c:pt idx="12">
                  <c:v>0.8983</c:v>
                </c:pt>
              </c:numCache>
            </c:numRef>
          </c:val>
        </c:ser>
        <c:dLbls>
          <c:showLegendKey val="0"/>
          <c:showVal val="1"/>
          <c:showCatName val="0"/>
          <c:showSerName val="0"/>
          <c:showPercent val="0"/>
          <c:showBubbleSize val="0"/>
        </c:dLbls>
        <c:gapWidth val="182"/>
        <c:axId val="474772224"/>
        <c:axId val="474773208"/>
      </c:barChart>
      <c:catAx>
        <c:axId val="474772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4773208"/>
        <c:crosses val="autoZero"/>
        <c:auto val="1"/>
        <c:lblAlgn val="ctr"/>
        <c:lblOffset val="100"/>
        <c:noMultiLvlLbl val="0"/>
      </c:catAx>
      <c:valAx>
        <c:axId val="4747732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4772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疫情期间接收信息的渠道</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'[全国公众版主问卷统计表（图表-改）(1).xlsx]全国公众专题8'!$B$125</c:f>
              <c:strCache>
                <c:ptCount val="1"/>
                <c:pt idx="0">
                  <c:v>全国占比</c:v>
                </c:pt>
              </c:strCache>
            </c:strRef>
          </c:tx>
          <c:spPr>
            <a:solidFill>
              <a:schemeClr val="accent1"/>
            </a:solidFill>
            <a:ln>
              <a:noFill/>
            </a:ln>
            <a:effectLst/>
          </c:spPr>
          <c:invertIfNegative val="0"/>
          <c:dLbls>
            <c:dLbl>
              <c:idx val="4"/>
              <c:layout>
                <c:manualLayout>
                  <c:x val="-0.0148032254182212"/>
                  <c:y val="-0.055797101449275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'[全国公众版主问卷统计表（图表-改）(1).xlsx]全国公众专题8'!$A$126:$A$130</c:f>
              <c:strCache>
                <c:ptCount val="5"/>
                <c:pt idx="0">
                  <c:v>群组或朋友圈</c:v>
                </c:pt>
                <c:pt idx="1">
                  <c:v>报纸、电视等传统媒体</c:v>
                </c:pt>
                <c:pt idx="2">
                  <c:v>提供互联网新闻服务的商业平台</c:v>
                </c:pt>
                <c:pt idx="3">
                  <c:v>公众号、短视频等自媒体平台</c:v>
                </c:pt>
                <c:pt idx="4">
                  <c:v>官方媒体的新媒体</c:v>
                </c:pt>
              </c:strCache>
            </c:strRef>
          </c:cat>
          <c:val>
            <c:numRef>
              <c:f>'[全国公众版主问卷统计表（图表-改）(1).xlsx]全国公众专题8'!$B$126:$B$130</c:f>
              <c:numCache>
                <c:formatCode>0.00%</c:formatCode>
                <c:ptCount val="5"/>
                <c:pt idx="0">
                  <c:v>0.4159</c:v>
                </c:pt>
                <c:pt idx="1">
                  <c:v>0.5581</c:v>
                </c:pt>
                <c:pt idx="2">
                  <c:v>0.5881</c:v>
                </c:pt>
                <c:pt idx="3">
                  <c:v>0.6697</c:v>
                </c:pt>
                <c:pt idx="4">
                  <c:v>0.7813</c:v>
                </c:pt>
              </c:numCache>
            </c:numRef>
          </c:val>
        </c:ser>
        <c:dLbls>
          <c:showLegendKey val="0"/>
          <c:showVal val="1"/>
          <c:showCatName val="0"/>
          <c:showSerName val="0"/>
          <c:showPercent val="0"/>
          <c:showBubbleSize val="0"/>
        </c:dLbls>
        <c:gapWidth val="182"/>
        <c:axId val="991342944"/>
        <c:axId val="991350160"/>
      </c:barChart>
      <c:catAx>
        <c:axId val="991342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50160"/>
        <c:crosses val="autoZero"/>
        <c:auto val="1"/>
        <c:lblAlgn val="ctr"/>
        <c:lblOffset val="100"/>
        <c:noMultiLvlLbl val="0"/>
      </c:catAx>
      <c:valAx>
        <c:axId val="99135016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342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疫情期间互联网平台运营商的应对及服务的满意度评价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'[全国公众版主问卷统计表（图表-改）(1).xlsx]全国公众专题8'!$B$142</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'[全国公众版主问卷统计表（图表-改）(1).xlsx]全国公众专题8'!$A$143:$A$147</c:f>
              <c:strCache>
                <c:ptCount val="5"/>
                <c:pt idx="0">
                  <c:v>非常满意</c:v>
                </c:pt>
                <c:pt idx="1">
                  <c:v>满意</c:v>
                </c:pt>
                <c:pt idx="2">
                  <c:v>一般</c:v>
                </c:pt>
                <c:pt idx="3">
                  <c:v>不满意</c:v>
                </c:pt>
                <c:pt idx="4">
                  <c:v>非常不满意</c:v>
                </c:pt>
              </c:strCache>
            </c:strRef>
          </c:cat>
          <c:val>
            <c:numRef>
              <c:f>'[全国公众版主问卷统计表（图表-改）(1).xlsx]全国公众专题8'!$B$143:$B$147</c:f>
              <c:numCache>
                <c:formatCode>0.00%</c:formatCode>
                <c:ptCount val="5"/>
                <c:pt idx="0">
                  <c:v>0.1362</c:v>
                </c:pt>
                <c:pt idx="1">
                  <c:v>0.5746</c:v>
                </c:pt>
                <c:pt idx="2">
                  <c:v>0.2508</c:v>
                </c:pt>
                <c:pt idx="3">
                  <c:v>0.0237</c:v>
                </c:pt>
                <c:pt idx="4">
                  <c:v>0.0147</c:v>
                </c:pt>
              </c:numCache>
            </c:numRef>
          </c:val>
        </c:ser>
        <c:dLbls>
          <c:showLegendKey val="0"/>
          <c:showVal val="1"/>
          <c:showCatName val="0"/>
          <c:showSerName val="0"/>
          <c:showPercent val="0"/>
          <c:showBubbleSize val="0"/>
        </c:dLbls>
        <c:gapWidth val="219"/>
        <c:overlap val="-27"/>
        <c:axId val="926299776"/>
        <c:axId val="926301744"/>
      </c:barChart>
      <c:catAx>
        <c:axId val="92629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6301744"/>
        <c:crosses val="autoZero"/>
        <c:auto val="1"/>
        <c:lblAlgn val="ctr"/>
        <c:lblOffset val="100"/>
        <c:noMultiLvlLbl val="0"/>
      </c:catAx>
      <c:valAx>
        <c:axId val="926301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629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疫情期间一些</a:t>
            </a:r>
            <a:r>
              <a:rPr lang="en-US" altLang="zh-CN"/>
              <a:t>APP</a:t>
            </a:r>
            <a:r>
              <a:rPr lang="zh-CN" altLang="en-US"/>
              <a:t>要求提供个人信息和行踪数据的看法</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'[全国公众版主问卷统计表（图表-改）(1).xlsx]全国公众专题8'!$B$159</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'[全国公众版主问卷统计表（图表-改）(1).xlsx]全国公众专题8'!$A$160:$A$167</c:f>
              <c:strCache>
                <c:ptCount val="8"/>
                <c:pt idx="0">
                  <c:v>有不规范的，曾遇到部分APP没有要求授权就采集个人信息数据</c:v>
                </c:pt>
                <c:pt idx="1">
                  <c:v>个人信息要求太多，超出必需的范围</c:v>
                </c:pt>
                <c:pt idx="2">
                  <c:v>基本合规，遇到的APP在采集个人信息时其资格、范围和过程都基本合规</c:v>
                </c:pt>
                <c:pt idx="3">
                  <c:v>管理有漏洞，不能排除个人信息被泄露和滥用的风险</c:v>
                </c:pt>
                <c:pt idx="4">
                  <c:v>不放心，但又无可奈何</c:v>
                </c:pt>
                <c:pt idx="5">
                  <c:v>可以利用信息化手段加强监管，提高效率</c:v>
                </c:pt>
                <c:pt idx="6">
                  <c:v>要加强监管，政府应该对这些平台和APP进行检查，防止滥用</c:v>
                </c:pt>
                <c:pt idx="7">
                  <c:v>因为是疫情期间的临时措施</c:v>
                </c:pt>
              </c:strCache>
            </c:strRef>
          </c:cat>
          <c:val>
            <c:numRef>
              <c:f>'[全国公众版主问卷统计表（图表-改）(1).xlsx]全国公众专题8'!$B$160:$B$167</c:f>
              <c:numCache>
                <c:formatCode>0.00%</c:formatCode>
                <c:ptCount val="8"/>
                <c:pt idx="0">
                  <c:v>0.1673</c:v>
                </c:pt>
                <c:pt idx="1">
                  <c:v>0.2357</c:v>
                </c:pt>
                <c:pt idx="2">
                  <c:v>0.2877</c:v>
                </c:pt>
                <c:pt idx="3">
                  <c:v>0.312</c:v>
                </c:pt>
                <c:pt idx="4">
                  <c:v>0.3618</c:v>
                </c:pt>
                <c:pt idx="5">
                  <c:v>0.4375</c:v>
                </c:pt>
                <c:pt idx="6">
                  <c:v>0.4556</c:v>
                </c:pt>
                <c:pt idx="7">
                  <c:v>0.5551</c:v>
                </c:pt>
              </c:numCache>
            </c:numRef>
          </c:val>
        </c:ser>
        <c:dLbls>
          <c:showLegendKey val="0"/>
          <c:showVal val="1"/>
          <c:showCatName val="0"/>
          <c:showSerName val="0"/>
          <c:showPercent val="0"/>
          <c:showBubbleSize val="0"/>
        </c:dLbls>
        <c:gapWidth val="182"/>
        <c:axId val="992556048"/>
        <c:axId val="992556704"/>
      </c:barChart>
      <c:catAx>
        <c:axId val="992556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2556704"/>
        <c:crosses val="autoZero"/>
        <c:auto val="1"/>
        <c:lblAlgn val="ctr"/>
        <c:lblOffset val="100"/>
        <c:noMultiLvlLbl val="0"/>
      </c:catAx>
      <c:valAx>
        <c:axId val="9925567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255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在疫情期间最应采取的个人信息安全保护措施</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'[全国公众版主问卷统计表（图表-改）(1).xlsx]全国公众专题8'!$B$179</c:f>
              <c:strCache>
                <c:ptCount val="1"/>
                <c:pt idx="0">
                  <c:v>全国占比</c:v>
                </c:pt>
              </c:strCache>
            </c:strRef>
          </c:tx>
          <c:spPr>
            <a:solidFill>
              <a:schemeClr val="accent1"/>
            </a:solidFill>
            <a:ln>
              <a:noFill/>
            </a:ln>
            <a:effectLst/>
          </c:spPr>
          <c:invertIfNegative val="0"/>
          <c:dLbls>
            <c:dLbl>
              <c:idx val="6"/>
              <c:layout>
                <c:manualLayout>
                  <c:x val="-0.0251084527408965"/>
                  <c:y val="-0.03412266509780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'[全国公众版主问卷统计表（图表-改）(1).xlsx]全国公众专题8'!$A$180:$A$186</c:f>
              <c:strCache>
                <c:ptCount val="7"/>
                <c:pt idx="0">
                  <c:v>动态删除疫情数据，如删除超过一定期限后体温未见异常者的个人信息</c:v>
                </c:pt>
                <c:pt idx="1">
                  <c:v>相关政府部门及时公开必要的疫情信息，如感染者的行踪信息</c:v>
                </c:pt>
                <c:pt idx="2">
                  <c:v>完善应急管理相关法律条款，建立个人信息分级分类采集标准</c:v>
                </c:pt>
                <c:pt idx="3">
                  <c:v>公安、网信等相关部门开展专项行动，针对买卖、非法利用疫情数据的“黑灰”产业，加大排查打击力度</c:v>
                </c:pt>
                <c:pt idx="4">
                  <c:v>疫情结束后，对涉疫个人信息进行封存或销毁</c:v>
                </c:pt>
                <c:pt idx="5">
                  <c:v>疫情结束后，相关个人信息数据如有其他用途，需要提前告知</c:v>
                </c:pt>
                <c:pt idx="6">
                  <c:v>疫情期间，任何实体在收集个人信息时应说明其目的和用途</c:v>
                </c:pt>
              </c:strCache>
            </c:strRef>
          </c:cat>
          <c:val>
            <c:numRef>
              <c:f>'[全国公众版主问卷统计表（图表-改）(1).xlsx]全国公众专题8'!$B$180:$B$186</c:f>
              <c:numCache>
                <c:formatCode>0.00%</c:formatCode>
                <c:ptCount val="7"/>
                <c:pt idx="0">
                  <c:v>0.3948</c:v>
                </c:pt>
                <c:pt idx="1">
                  <c:v>0.456</c:v>
                </c:pt>
                <c:pt idx="2">
                  <c:v>0.4645</c:v>
                </c:pt>
                <c:pt idx="3">
                  <c:v>0.5048</c:v>
                </c:pt>
                <c:pt idx="4">
                  <c:v>0.6086</c:v>
                </c:pt>
                <c:pt idx="5">
                  <c:v>0.6438</c:v>
                </c:pt>
                <c:pt idx="6">
                  <c:v>0.7521</c:v>
                </c:pt>
              </c:numCache>
            </c:numRef>
          </c:val>
        </c:ser>
        <c:dLbls>
          <c:showLegendKey val="0"/>
          <c:showVal val="1"/>
          <c:showCatName val="0"/>
          <c:showSerName val="0"/>
          <c:showPercent val="0"/>
          <c:showBubbleSize val="0"/>
        </c:dLbls>
        <c:gapWidth val="182"/>
        <c:axId val="992582616"/>
        <c:axId val="992586880"/>
      </c:barChart>
      <c:catAx>
        <c:axId val="992582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2586880"/>
        <c:crosses val="autoZero"/>
        <c:auto val="1"/>
        <c:lblAlgn val="ctr"/>
        <c:lblOffset val="100"/>
        <c:noMultiLvlLbl val="0"/>
      </c:catAx>
      <c:valAx>
        <c:axId val="992586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2582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在疫情期间遇到的问题</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'[全国公众版主问卷统计表（图表-改）(1).xlsx]全国公众专题8'!$B$198</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'[全国公众版主问卷统计表（图表-改）(1).xlsx]全国公众专题8'!$A$199:$A$206</c:f>
              <c:strCache>
                <c:ptCount val="8"/>
                <c:pt idx="0">
                  <c:v>其他</c:v>
                </c:pt>
                <c:pt idx="1">
                  <c:v>网络攻击</c:v>
                </c:pt>
                <c:pt idx="2">
                  <c:v>网络购物权益受损(货物丢失、拒绝退货等)</c:v>
                </c:pt>
                <c:pt idx="3">
                  <c:v>收到过除专门疫情防控组织外的机构(如：工作单位、商业机构、行业组织、公益组织等)让您提供个人信息的要求</c:v>
                </c:pt>
                <c:pt idx="4">
                  <c:v>个人信息被盗或被泄露</c:v>
                </c:pt>
                <c:pt idx="5">
                  <c:v>网络诈骗(要求以微信、银行账号直接转账交易)</c:v>
                </c:pt>
                <c:pt idx="6">
                  <c:v>防疫物资虚假宣传和不良信息骚扰</c:v>
                </c:pt>
                <c:pt idx="7">
                  <c:v>网络谣言</c:v>
                </c:pt>
              </c:strCache>
            </c:strRef>
          </c:cat>
          <c:val>
            <c:numRef>
              <c:f>'[全国公众版主问卷统计表（图表-改）(1).xlsx]全国公众专题8'!$B$199:$B$206</c:f>
              <c:numCache>
                <c:formatCode>0.00%</c:formatCode>
                <c:ptCount val="8"/>
                <c:pt idx="0">
                  <c:v>0.0485</c:v>
                </c:pt>
                <c:pt idx="1">
                  <c:v>0.1266</c:v>
                </c:pt>
                <c:pt idx="2">
                  <c:v>0.1546</c:v>
                </c:pt>
                <c:pt idx="3">
                  <c:v>0.1888</c:v>
                </c:pt>
                <c:pt idx="4">
                  <c:v>0.2099</c:v>
                </c:pt>
                <c:pt idx="5">
                  <c:v>0.2407</c:v>
                </c:pt>
                <c:pt idx="6">
                  <c:v>0.5066</c:v>
                </c:pt>
                <c:pt idx="7">
                  <c:v>0.7804</c:v>
                </c:pt>
              </c:numCache>
            </c:numRef>
          </c:val>
        </c:ser>
        <c:dLbls>
          <c:showLegendKey val="0"/>
          <c:showVal val="1"/>
          <c:showCatName val="0"/>
          <c:showSerName val="0"/>
          <c:showPercent val="0"/>
          <c:showBubbleSize val="0"/>
        </c:dLbls>
        <c:gapWidth val="182"/>
        <c:axId val="870623600"/>
        <c:axId val="870625896"/>
      </c:barChart>
      <c:catAx>
        <c:axId val="870623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625896"/>
        <c:crosses val="autoZero"/>
        <c:auto val="1"/>
        <c:lblAlgn val="ctr"/>
        <c:lblOffset val="100"/>
        <c:noMultiLvlLbl val="0"/>
      </c:catAx>
      <c:valAx>
        <c:axId val="870625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623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政府在疫情期间利用大数据助力防疫的措施的有效性评价</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'[全国公众版主问卷统计表（图表-改）(1).xlsx]全国公众专题8'!$B$218</c:f>
              <c:strCache>
                <c:ptCount val="1"/>
                <c:pt idx="0">
                  <c:v>全国占比</c:v>
                </c:pt>
              </c:strCache>
            </c:strRef>
          </c:tx>
          <c:spPr>
            <a:solidFill>
              <a:schemeClr val="accent1"/>
            </a:solidFill>
            <a:ln>
              <a:noFill/>
            </a:ln>
            <a:effectLst/>
          </c:spPr>
          <c:invertIfNegative val="0"/>
          <c:dLbls>
            <c:dLbl>
              <c:idx val="8"/>
              <c:layout>
                <c:manualLayout>
                  <c:x val="-0.0200830097737314"/>
                  <c:y val="-0.04235537190082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'[全国公众版主问卷统计表（图表-改）(1).xlsx]全国公众专题8'!$A$219:$A$227</c:f>
              <c:strCache>
                <c:ptCount val="9"/>
                <c:pt idx="0">
                  <c:v>网络征集公众投诉和举报线索</c:v>
                </c:pt>
                <c:pt idx="1">
                  <c:v>专家在线义诊服务</c:v>
                </c:pt>
                <c:pt idx="2">
                  <c:v>社交媒体疫情舆情谣言分析与辟谣信息发布</c:v>
                </c:pt>
                <c:pt idx="3">
                  <c:v>确诊患者同乘疫情查询</c:v>
                </c:pt>
                <c:pt idx="4">
                  <c:v>使用APP、小程序预约登记和领取口罩</c:v>
                </c:pt>
                <c:pt idx="5">
                  <c:v>全国发热门诊在线查询及咨询</c:v>
                </c:pt>
                <c:pt idx="6">
                  <c:v>使用健康码出入小区、公共场所</c:v>
                </c:pt>
                <c:pt idx="7">
                  <c:v>疫情实时地图发布</c:v>
                </c:pt>
                <c:pt idx="8">
                  <c:v>人口流动大数据分析追踪疑似病例、无症状感染者</c:v>
                </c:pt>
              </c:strCache>
            </c:strRef>
          </c:cat>
          <c:val>
            <c:numRef>
              <c:f>'[全国公众版主问卷统计表（图表-改）(1).xlsx]全国公众专题8'!$B$219:$B$227</c:f>
              <c:numCache>
                <c:formatCode>0.00%</c:formatCode>
                <c:ptCount val="9"/>
                <c:pt idx="0">
                  <c:v>0.3013</c:v>
                </c:pt>
                <c:pt idx="1">
                  <c:v>0.4031</c:v>
                </c:pt>
                <c:pt idx="2">
                  <c:v>0.4503</c:v>
                </c:pt>
                <c:pt idx="3">
                  <c:v>0.5378</c:v>
                </c:pt>
                <c:pt idx="4">
                  <c:v>0.5446</c:v>
                </c:pt>
                <c:pt idx="5">
                  <c:v>0.602</c:v>
                </c:pt>
                <c:pt idx="6">
                  <c:v>0.6055</c:v>
                </c:pt>
                <c:pt idx="7">
                  <c:v>0.7766</c:v>
                </c:pt>
                <c:pt idx="8">
                  <c:v>0.8442</c:v>
                </c:pt>
              </c:numCache>
            </c:numRef>
          </c:val>
        </c:ser>
        <c:dLbls>
          <c:showLegendKey val="0"/>
          <c:showVal val="1"/>
          <c:showCatName val="0"/>
          <c:showSerName val="0"/>
          <c:showPercent val="0"/>
          <c:showBubbleSize val="0"/>
        </c:dLbls>
        <c:gapWidth val="182"/>
        <c:axId val="992723984"/>
        <c:axId val="992722016"/>
      </c:barChart>
      <c:catAx>
        <c:axId val="992723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2722016"/>
        <c:crosses val="autoZero"/>
        <c:auto val="1"/>
        <c:lblAlgn val="ctr"/>
        <c:lblOffset val="100"/>
        <c:noMultiLvlLbl val="0"/>
      </c:catAx>
      <c:valAx>
        <c:axId val="992722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2723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疫情前后网络空间安全状况变化的评价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'[全国公众版主问卷统计表（图表-改）(1).xlsx]全国公众专题8'!$B$239</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'[全国公众版主问卷统计表（图表-改）(1).xlsx]全国公众专题8'!$A$240:$A$244</c:f>
              <c:strCache>
                <c:ptCount val="5"/>
                <c:pt idx="0">
                  <c:v>明显改善</c:v>
                </c:pt>
                <c:pt idx="1">
                  <c:v>有点改善</c:v>
                </c:pt>
                <c:pt idx="2">
                  <c:v>不变</c:v>
                </c:pt>
                <c:pt idx="3">
                  <c:v>有点变差</c:v>
                </c:pt>
                <c:pt idx="4">
                  <c:v>明显变差</c:v>
                </c:pt>
              </c:strCache>
            </c:strRef>
          </c:cat>
          <c:val>
            <c:numRef>
              <c:f>'[全国公众版主问卷统计表（图表-改）(1).xlsx]全国公众专题8'!$B$240:$B$244</c:f>
              <c:numCache>
                <c:formatCode>0.00%</c:formatCode>
                <c:ptCount val="5"/>
                <c:pt idx="0">
                  <c:v>0.1538</c:v>
                </c:pt>
                <c:pt idx="1">
                  <c:v>0.4552</c:v>
                </c:pt>
                <c:pt idx="2">
                  <c:v>0.2889</c:v>
                </c:pt>
                <c:pt idx="3">
                  <c:v>0.0681</c:v>
                </c:pt>
                <c:pt idx="4">
                  <c:v>0.0341</c:v>
                </c:pt>
              </c:numCache>
            </c:numRef>
          </c:val>
        </c:ser>
        <c:dLbls>
          <c:showLegendKey val="0"/>
          <c:showVal val="1"/>
          <c:showCatName val="0"/>
          <c:showSerName val="0"/>
          <c:showPercent val="0"/>
          <c:showBubbleSize val="0"/>
        </c:dLbls>
        <c:gapWidth val="219"/>
        <c:overlap val="-27"/>
        <c:axId val="988232648"/>
        <c:axId val="988236256"/>
      </c:barChart>
      <c:catAx>
        <c:axId val="988232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8236256"/>
        <c:crosses val="autoZero"/>
        <c:auto val="1"/>
        <c:lblAlgn val="ctr"/>
        <c:lblOffset val="100"/>
        <c:noMultiLvlLbl val="0"/>
      </c:catAx>
      <c:valAx>
        <c:axId val="988236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8232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全国公众网民</a:t>
            </a:r>
            <a:r>
              <a:rPr lang="zh-CN"/>
              <a:t>网络安全感</a:t>
            </a:r>
            <a:r>
              <a:rPr lang="zh-CN" altLang="en-US"/>
              <a:t>评价</a:t>
            </a:r>
            <a:endParaRPr lang="zh-CN"/>
          </a:p>
        </c:rich>
      </c:tx>
      <c:layout/>
      <c:overlay val="0"/>
      <c:spPr>
        <a:noFill/>
        <a:ln>
          <a:noFill/>
        </a:ln>
        <a:effectLst/>
      </c:spPr>
    </c:title>
    <c:autoTitleDeleted val="0"/>
    <c:plotArea>
      <c:layout/>
      <c:barChart>
        <c:barDir val="col"/>
        <c:grouping val="clustered"/>
        <c:varyColors val="0"/>
        <c:ser>
          <c:idx val="0"/>
          <c:order val="0"/>
          <c:tx>
            <c:strRef>
              <c:f>'[广州G(1).xlsx]全国公众主问卷'!$B$237</c:f>
              <c:strCache>
                <c:ptCount val="1"/>
                <c:pt idx="0">
                  <c:v>广东-广州</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'[广州G(1).xlsx]全国公众主问卷'!$A$238:$A$242</c:f>
              <c:strCache>
                <c:ptCount val="5"/>
                <c:pt idx="0">
                  <c:v>非常安全</c:v>
                </c:pt>
                <c:pt idx="1">
                  <c:v>安全</c:v>
                </c:pt>
                <c:pt idx="2">
                  <c:v>一般</c:v>
                </c:pt>
                <c:pt idx="3">
                  <c:v>不安全</c:v>
                </c:pt>
                <c:pt idx="4">
                  <c:v>非常不安全</c:v>
                </c:pt>
              </c:strCache>
            </c:strRef>
          </c:cat>
          <c:val>
            <c:numRef>
              <c:f>'[广州G(1).xlsx]全国公众主问卷'!$B$238:$B$242</c:f>
              <c:numCache>
                <c:formatCode>0.00%</c:formatCode>
                <c:ptCount val="5"/>
                <c:pt idx="0">
                  <c:v>0.0723</c:v>
                </c:pt>
                <c:pt idx="1">
                  <c:v>0.4175</c:v>
                </c:pt>
                <c:pt idx="2">
                  <c:v>0.4241</c:v>
                </c:pt>
                <c:pt idx="3">
                  <c:v>0.0646</c:v>
                </c:pt>
                <c:pt idx="4">
                  <c:v>0.0214</c:v>
                </c:pt>
              </c:numCache>
            </c:numRef>
          </c:val>
        </c:ser>
        <c:ser>
          <c:idx val="1"/>
          <c:order val="1"/>
          <c:tx>
            <c:strRef>
              <c:f>'[广州G(1).xlsx]全国公众主问卷'!$C$237</c:f>
              <c:strCache>
                <c:ptCount val="1"/>
                <c:pt idx="0">
                  <c:v>对比全国</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'[广州G(1).xlsx]全国公众主问卷'!$A$238:$A$242</c:f>
              <c:strCache>
                <c:ptCount val="5"/>
                <c:pt idx="0">
                  <c:v>非常安全</c:v>
                </c:pt>
                <c:pt idx="1">
                  <c:v>安全</c:v>
                </c:pt>
                <c:pt idx="2">
                  <c:v>一般</c:v>
                </c:pt>
                <c:pt idx="3">
                  <c:v>不安全</c:v>
                </c:pt>
                <c:pt idx="4">
                  <c:v>非常不安全</c:v>
                </c:pt>
              </c:strCache>
            </c:strRef>
          </c:cat>
          <c:val>
            <c:numRef>
              <c:f>'[广州G(1).xlsx]全国公众主问卷'!$C$238:$C$242</c:f>
              <c:numCache>
                <c:formatCode>0.00%</c:formatCode>
                <c:ptCount val="5"/>
                <c:pt idx="0">
                  <c:v>0.0985</c:v>
                </c:pt>
                <c:pt idx="1">
                  <c:v>0.4018</c:v>
                </c:pt>
                <c:pt idx="2">
                  <c:v>0.4101</c:v>
                </c:pt>
                <c:pt idx="3">
                  <c:v>0.0684</c:v>
                </c:pt>
                <c:pt idx="4">
                  <c:v>0.0211</c:v>
                </c:pt>
              </c:numCache>
            </c:numRef>
          </c:val>
        </c:ser>
        <c:dLbls>
          <c:showLegendKey val="0"/>
          <c:showVal val="1"/>
          <c:showCatName val="0"/>
          <c:showSerName val="0"/>
          <c:showPercent val="0"/>
          <c:showBubbleSize val="0"/>
        </c:dLbls>
        <c:gapWidth val="75"/>
        <c:overlap val="-25"/>
        <c:axId val="729976872"/>
        <c:axId val="729972936"/>
      </c:barChart>
      <c:catAx>
        <c:axId val="72997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972936"/>
        <c:crosses val="autoZero"/>
        <c:auto val="1"/>
        <c:lblAlgn val="ctr"/>
        <c:lblOffset val="100"/>
        <c:noMultiLvlLbl val="0"/>
      </c:catAx>
      <c:valAx>
        <c:axId val="729972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97687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对疫情期间政府部门在维护网络安全方面效果的满意度评价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'[全国公众版主问卷统计表（图表-改）(1).xlsx]全国公众专题8'!$B$256</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'[全国公众版主问卷统计表（图表-改）(1).xlsx]全国公众专题8'!$A$257:$A$261</c:f>
              <c:strCache>
                <c:ptCount val="5"/>
                <c:pt idx="0">
                  <c:v>非常满意</c:v>
                </c:pt>
                <c:pt idx="1">
                  <c:v>满意</c:v>
                </c:pt>
                <c:pt idx="2">
                  <c:v>一般</c:v>
                </c:pt>
                <c:pt idx="3">
                  <c:v>不满意</c:v>
                </c:pt>
                <c:pt idx="4">
                  <c:v>非常不满意</c:v>
                </c:pt>
              </c:strCache>
            </c:strRef>
          </c:cat>
          <c:val>
            <c:numRef>
              <c:f>'[全国公众版主问卷统计表（图表-改）(1).xlsx]全国公众专题8'!$B$257:$B$261</c:f>
              <c:numCache>
                <c:formatCode>0.00%</c:formatCode>
                <c:ptCount val="5"/>
                <c:pt idx="0">
                  <c:v>0.1456</c:v>
                </c:pt>
                <c:pt idx="1">
                  <c:v>0.5358</c:v>
                </c:pt>
                <c:pt idx="2">
                  <c:v>0.2838</c:v>
                </c:pt>
                <c:pt idx="3">
                  <c:v>0.021</c:v>
                </c:pt>
                <c:pt idx="4">
                  <c:v>0.0137</c:v>
                </c:pt>
              </c:numCache>
            </c:numRef>
          </c:val>
        </c:ser>
        <c:dLbls>
          <c:showLegendKey val="0"/>
          <c:showVal val="1"/>
          <c:showCatName val="0"/>
          <c:showSerName val="0"/>
          <c:showPercent val="0"/>
          <c:showBubbleSize val="0"/>
        </c:dLbls>
        <c:gapWidth val="219"/>
        <c:overlap val="-27"/>
        <c:axId val="800139856"/>
        <c:axId val="800141496"/>
      </c:barChart>
      <c:catAx>
        <c:axId val="80013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0141496"/>
        <c:crosses val="autoZero"/>
        <c:auto val="1"/>
        <c:lblAlgn val="ctr"/>
        <c:lblOffset val="100"/>
        <c:noMultiLvlLbl val="0"/>
      </c:catAx>
      <c:valAx>
        <c:axId val="800141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013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疫情期间政府部门采取措施的效果评价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'[全国公众版主问卷统计表（图表-改）(1).xlsx]全国公众专题8'!$A$364</c:f>
              <c:strCache>
                <c:ptCount val="1"/>
                <c:pt idx="0">
                  <c:v>非常满意</c:v>
                </c:pt>
              </c:strCache>
            </c:strRef>
          </c:tx>
          <c:spPr>
            <a:solidFill>
              <a:schemeClr val="accent1"/>
            </a:solidFill>
            <a:ln>
              <a:noFill/>
            </a:ln>
            <a:effectLst/>
          </c:spPr>
          <c:invertIfNegative val="0"/>
          <c:dLbls>
            <c:dLbl>
              <c:idx val="0"/>
              <c:layout>
                <c:manualLayout>
                  <c:x val="-0.011862396204033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790826413602214"/>
                  <c:y val="0.009259259259259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38394622380388"/>
                  <c:y val="0.00925925925925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'[全国公众版主问卷统计表（图表-改）(1).xlsx]全国公众专题8'!$B$363:$F$363</c:f>
              <c:strCache>
                <c:ptCount val="5"/>
                <c:pt idx="0">
                  <c:v>1打击诈骗</c:v>
                </c:pt>
                <c:pt idx="1">
                  <c:v>2个人信息保护</c:v>
                </c:pt>
                <c:pt idx="2">
                  <c:v>3舆情疏导</c:v>
                </c:pt>
                <c:pt idx="3">
                  <c:v>4信息公开</c:v>
                </c:pt>
                <c:pt idx="4">
                  <c:v>5健康码应用</c:v>
                </c:pt>
              </c:strCache>
            </c:strRef>
          </c:cat>
          <c:val>
            <c:numRef>
              <c:f>'[全国公众版主问卷统计表（图表-改）(1).xlsx]全国公众专题8'!$B$364:$F$364</c:f>
              <c:numCache>
                <c:formatCode>0.00%</c:formatCode>
                <c:ptCount val="5"/>
                <c:pt idx="0">
                  <c:v>0.2097</c:v>
                </c:pt>
                <c:pt idx="1">
                  <c:v>0.1687</c:v>
                </c:pt>
                <c:pt idx="2">
                  <c:v>0.2704</c:v>
                </c:pt>
                <c:pt idx="3">
                  <c:v>0.2603</c:v>
                </c:pt>
                <c:pt idx="4">
                  <c:v>0.3398</c:v>
                </c:pt>
              </c:numCache>
            </c:numRef>
          </c:val>
        </c:ser>
        <c:ser>
          <c:idx val="1"/>
          <c:order val="1"/>
          <c:tx>
            <c:strRef>
              <c:f>'[全国公众版主问卷统计表（图表-改）(1).xlsx]全国公众专题8'!$A$365</c:f>
              <c:strCache>
                <c:ptCount val="1"/>
                <c:pt idx="0">
                  <c:v>满意</c:v>
                </c:pt>
              </c:strCache>
            </c:strRef>
          </c:tx>
          <c:spPr>
            <a:solidFill>
              <a:schemeClr val="accent2"/>
            </a:solidFill>
            <a:ln>
              <a:noFill/>
            </a:ln>
            <a:effectLst/>
          </c:spPr>
          <c:invertIfNegative val="0"/>
          <c:dLbls>
            <c:dLbl>
              <c:idx val="4"/>
              <c:layout>
                <c:manualLayout>
                  <c:x val="0.0217477263740609"/>
                  <c:y val="0.013888888888888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'[全国公众版主问卷统计表（图表-改）(1).xlsx]全国公众专题8'!$B$363:$F$363</c:f>
              <c:strCache>
                <c:ptCount val="5"/>
                <c:pt idx="0">
                  <c:v>1打击诈骗</c:v>
                </c:pt>
                <c:pt idx="1">
                  <c:v>2个人信息保护</c:v>
                </c:pt>
                <c:pt idx="2">
                  <c:v>3舆情疏导</c:v>
                </c:pt>
                <c:pt idx="3">
                  <c:v>4信息公开</c:v>
                </c:pt>
                <c:pt idx="4">
                  <c:v>5健康码应用</c:v>
                </c:pt>
              </c:strCache>
            </c:strRef>
          </c:cat>
          <c:val>
            <c:numRef>
              <c:f>'[全国公众版主问卷统计表（图表-改）(1).xlsx]全国公众专题8'!$B$365:$F$365</c:f>
              <c:numCache>
                <c:formatCode>0.00%</c:formatCode>
                <c:ptCount val="5"/>
                <c:pt idx="0">
                  <c:v>0.4472</c:v>
                </c:pt>
                <c:pt idx="1">
                  <c:v>0.3801</c:v>
                </c:pt>
                <c:pt idx="2">
                  <c:v>0.4763</c:v>
                </c:pt>
                <c:pt idx="3">
                  <c:v>0.4783</c:v>
                </c:pt>
                <c:pt idx="4">
                  <c:v>0.454</c:v>
                </c:pt>
              </c:numCache>
            </c:numRef>
          </c:val>
        </c:ser>
        <c:ser>
          <c:idx val="2"/>
          <c:order val="2"/>
          <c:tx>
            <c:strRef>
              <c:f>'[全国公众版主问卷统计表（图表-改）(1).xlsx]全国公众专题8'!$A$366</c:f>
              <c:strCache>
                <c:ptCount val="1"/>
                <c:pt idx="0">
                  <c:v>一般</c:v>
                </c:pt>
              </c:strCache>
            </c:strRef>
          </c:tx>
          <c:spPr>
            <a:solidFill>
              <a:schemeClr val="accent3"/>
            </a:solidFill>
            <a:ln>
              <a:noFill/>
            </a:ln>
            <a:effectLst/>
          </c:spPr>
          <c:invertIfNegative val="0"/>
          <c:dLbls>
            <c:dLbl>
              <c:idx val="0"/>
              <c:layout>
                <c:manualLayout>
                  <c:x val="0.015816528272044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17477263740609"/>
                  <c:y val="0.009259259259259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77935943060498"/>
                  <c:y val="-0.00462962962962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38394622380388"/>
                  <c:y val="-8.48755627201333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58165282720443"/>
                  <c:y val="0.0046296296296295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'[全国公众版主问卷统计表（图表-改）(1).xlsx]全国公众专题8'!$B$363:$F$363</c:f>
              <c:strCache>
                <c:ptCount val="5"/>
                <c:pt idx="0">
                  <c:v>1打击诈骗</c:v>
                </c:pt>
                <c:pt idx="1">
                  <c:v>2个人信息保护</c:v>
                </c:pt>
                <c:pt idx="2">
                  <c:v>3舆情疏导</c:v>
                </c:pt>
                <c:pt idx="3">
                  <c:v>4信息公开</c:v>
                </c:pt>
                <c:pt idx="4">
                  <c:v>5健康码应用</c:v>
                </c:pt>
              </c:strCache>
            </c:strRef>
          </c:cat>
          <c:val>
            <c:numRef>
              <c:f>'[全国公众版主问卷统计表（图表-改）(1).xlsx]全国公众专题8'!$B$366:$F$366</c:f>
              <c:numCache>
                <c:formatCode>0.00%</c:formatCode>
                <c:ptCount val="5"/>
                <c:pt idx="0">
                  <c:v>0.2915</c:v>
                </c:pt>
                <c:pt idx="1">
                  <c:v>0.3613</c:v>
                </c:pt>
                <c:pt idx="2">
                  <c:v>0.1945</c:v>
                </c:pt>
                <c:pt idx="3">
                  <c:v>0.2071</c:v>
                </c:pt>
                <c:pt idx="4">
                  <c:v>0.1679</c:v>
                </c:pt>
              </c:numCache>
            </c:numRef>
          </c:val>
        </c:ser>
        <c:ser>
          <c:idx val="3"/>
          <c:order val="3"/>
          <c:tx>
            <c:strRef>
              <c:f>'[全国公众版主问卷统计表（图表-改）(1).xlsx]全国公众专题8'!$A$367</c:f>
              <c:strCache>
                <c:ptCount val="1"/>
                <c:pt idx="0">
                  <c:v>不满意</c:v>
                </c:pt>
              </c:strCache>
            </c:strRef>
          </c:tx>
          <c:spPr>
            <a:solidFill>
              <a:schemeClr val="accent4"/>
            </a:solidFill>
            <a:ln>
              <a:noFill/>
            </a:ln>
            <a:effectLst/>
          </c:spPr>
          <c:invertIfNegative val="0"/>
          <c:dLbls>
            <c:dLbl>
              <c:idx val="0"/>
              <c:layout>
                <c:manualLayout>
                  <c:x val="0.00593119810201661"/>
                  <c:y val="-0.027777777777777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18623962040332"/>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988533017002768"/>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593119810201646"/>
                  <c:y val="-0.02314814814814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395413206801107"/>
                  <c:y val="-0.032407407407407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'[全国公众版主问卷统计表（图表-改）(1).xlsx]全国公众专题8'!$B$363:$F$363</c:f>
              <c:strCache>
                <c:ptCount val="5"/>
                <c:pt idx="0">
                  <c:v>1打击诈骗</c:v>
                </c:pt>
                <c:pt idx="1">
                  <c:v>2个人信息保护</c:v>
                </c:pt>
                <c:pt idx="2">
                  <c:v>3舆情疏导</c:v>
                </c:pt>
                <c:pt idx="3">
                  <c:v>4信息公开</c:v>
                </c:pt>
                <c:pt idx="4">
                  <c:v>5健康码应用</c:v>
                </c:pt>
              </c:strCache>
            </c:strRef>
          </c:cat>
          <c:val>
            <c:numRef>
              <c:f>'[全国公众版主问卷统计表（图表-改）(1).xlsx]全国公众专题8'!$B$367:$F$367</c:f>
              <c:numCache>
                <c:formatCode>0.00%</c:formatCode>
                <c:ptCount val="5"/>
                <c:pt idx="0">
                  <c:v>0.0341</c:v>
                </c:pt>
                <c:pt idx="1">
                  <c:v>0.0627</c:v>
                </c:pt>
                <c:pt idx="2">
                  <c:v>0.0354</c:v>
                </c:pt>
                <c:pt idx="3">
                  <c:v>0.0349</c:v>
                </c:pt>
                <c:pt idx="4">
                  <c:v>0.0223</c:v>
                </c:pt>
              </c:numCache>
            </c:numRef>
          </c:val>
        </c:ser>
        <c:ser>
          <c:idx val="4"/>
          <c:order val="4"/>
          <c:tx>
            <c:strRef>
              <c:f>'[全国公众版主问卷统计表（图表-改）(1).xlsx]全国公众专题8'!$A$368</c:f>
              <c:strCache>
                <c:ptCount val="1"/>
                <c:pt idx="0">
                  <c:v>非常不满意</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'[全国公众版主问卷统计表（图表-改）(1).xlsx]全国公众专题8'!$B$363:$F$363</c:f>
              <c:strCache>
                <c:ptCount val="5"/>
                <c:pt idx="0">
                  <c:v>1打击诈骗</c:v>
                </c:pt>
                <c:pt idx="1">
                  <c:v>2个人信息保护</c:v>
                </c:pt>
                <c:pt idx="2">
                  <c:v>3舆情疏导</c:v>
                </c:pt>
                <c:pt idx="3">
                  <c:v>4信息公开</c:v>
                </c:pt>
                <c:pt idx="4">
                  <c:v>5健康码应用</c:v>
                </c:pt>
              </c:strCache>
            </c:strRef>
          </c:cat>
          <c:val>
            <c:numRef>
              <c:f>'[全国公众版主问卷统计表（图表-改）(1).xlsx]全国公众专题8'!$B$368:$F$368</c:f>
              <c:numCache>
                <c:formatCode>0.00%</c:formatCode>
                <c:ptCount val="5"/>
                <c:pt idx="0">
                  <c:v>0.0176</c:v>
                </c:pt>
                <c:pt idx="1">
                  <c:v>0.0274</c:v>
                </c:pt>
                <c:pt idx="2">
                  <c:v>0.0234</c:v>
                </c:pt>
                <c:pt idx="3">
                  <c:v>0.0195</c:v>
                </c:pt>
                <c:pt idx="4">
                  <c:v>0.016</c:v>
                </c:pt>
              </c:numCache>
            </c:numRef>
          </c:val>
        </c:ser>
        <c:dLbls>
          <c:showLegendKey val="0"/>
          <c:showVal val="1"/>
          <c:showCatName val="0"/>
          <c:showSerName val="0"/>
          <c:showPercent val="0"/>
          <c:showBubbleSize val="0"/>
        </c:dLbls>
        <c:gapWidth val="219"/>
        <c:overlap val="-27"/>
        <c:axId val="318317552"/>
        <c:axId val="318321712"/>
      </c:barChart>
      <c:catAx>
        <c:axId val="31831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8321712"/>
        <c:crosses val="autoZero"/>
        <c:auto val="1"/>
        <c:lblAlgn val="ctr"/>
        <c:lblOffset val="100"/>
        <c:noMultiLvlLbl val="0"/>
      </c:catAx>
      <c:valAx>
        <c:axId val="318321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8317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广州从业人员网民性别分布图</a:t>
            </a:r>
            <a:endParaRPr lang="zh-CN" altLang="en-US"/>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'[广州（从业人员）数据图表.xlsx]主卷'!$A$3:$A$4</c:f>
              <c:strCache>
                <c:ptCount val="2"/>
                <c:pt idx="0">
                  <c:v>男</c:v>
                </c:pt>
                <c:pt idx="1">
                  <c:v>女</c:v>
                </c:pt>
              </c:strCache>
            </c:strRef>
          </c:cat>
          <c:val>
            <c:numRef>
              <c:f>'[广州（从业人员）数据图表.xlsx]主卷'!$B$3:$B$4</c:f>
              <c:numCache>
                <c:formatCode>0.00%</c:formatCode>
                <c:ptCount val="2"/>
                <c:pt idx="0">
                  <c:v>0.5911</c:v>
                </c:pt>
                <c:pt idx="1">
                  <c:v>0.4089</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广州从业人员网民年龄分布图</a:t>
            </a:r>
            <a:endParaRPr lang="zh-CN" altLang="en-US"/>
          </a:p>
        </c:rich>
      </c:tx>
      <c:layout/>
      <c:overlay val="0"/>
      <c:spPr>
        <a:noFill/>
        <a:ln>
          <a:noFill/>
        </a:ln>
        <a:effectLst/>
      </c:spPr>
    </c:title>
    <c:autoTitleDeleted val="0"/>
    <c:plotArea>
      <c:layout/>
      <c:barChart>
        <c:barDir val="col"/>
        <c:grouping val="clustered"/>
        <c:varyColors val="0"/>
        <c:ser>
          <c:idx val="0"/>
          <c:order val="0"/>
          <c:tx>
            <c:strRef>
              <c:f>'[广州（从业人员）数据图表.xlsx]主卷'!$B$8</c:f>
              <c:strCache>
                <c:ptCount val="1"/>
                <c:pt idx="0">
                  <c:v>广州占比</c:v>
                </c:pt>
              </c:strCache>
            </c:strRef>
          </c:tx>
          <c:spPr>
            <a:solidFill>
              <a:schemeClr val="tx2">
                <a:lumMod val="60000"/>
                <a:lumOff val="40000"/>
              </a:schemeClr>
            </a:solidFill>
            <a:ln>
              <a:noFill/>
            </a:ln>
            <a:effectLst/>
          </c:spPr>
          <c:invertIfNegative val="0"/>
          <c:dLbls>
            <c:dLbl>
              <c:idx val="1"/>
              <c:layout>
                <c:manualLayout>
                  <c:x val="-0.0040919484895896"/>
                  <c:y val="0.0070317494140208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21446624142496"/>
                  <c:y val="0.01427658214361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203514261644"/>
                  <c:y val="0.01427658214361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203514261644"/>
                  <c:y val="0.02834008097165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99783367432904"/>
                  <c:y val="0.01065416577881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'[广州（从业人员）数据图表.xlsx]主卷'!$A$9:$A$15</c:f>
              <c:strCache>
                <c:ptCount val="7"/>
                <c:pt idx="0">
                  <c:v>12岁以下</c:v>
                </c:pt>
                <c:pt idx="1">
                  <c:v>12-18岁</c:v>
                </c:pt>
                <c:pt idx="2">
                  <c:v>19-24岁</c:v>
                </c:pt>
                <c:pt idx="3">
                  <c:v>25-30岁</c:v>
                </c:pt>
                <c:pt idx="4">
                  <c:v>31-45岁</c:v>
                </c:pt>
                <c:pt idx="5">
                  <c:v>46-60岁</c:v>
                </c:pt>
                <c:pt idx="6">
                  <c:v>61岁以上</c:v>
                </c:pt>
              </c:strCache>
            </c:strRef>
          </c:cat>
          <c:val>
            <c:numRef>
              <c:f>'[广州（从业人员）数据图表.xlsx]主卷'!$B$9:$B$15</c:f>
              <c:numCache>
                <c:formatCode>0.00%</c:formatCode>
                <c:ptCount val="7"/>
                <c:pt idx="0">
                  <c:v>0.0022</c:v>
                </c:pt>
                <c:pt idx="1">
                  <c:v>0.0457</c:v>
                </c:pt>
                <c:pt idx="2">
                  <c:v>0.2424</c:v>
                </c:pt>
                <c:pt idx="3">
                  <c:v>0.2509</c:v>
                </c:pt>
                <c:pt idx="4">
                  <c:v>0.3569</c:v>
                </c:pt>
                <c:pt idx="5">
                  <c:v>0.097</c:v>
                </c:pt>
                <c:pt idx="6">
                  <c:v>0.0048</c:v>
                </c:pt>
              </c:numCache>
            </c:numRef>
          </c:val>
        </c:ser>
        <c:ser>
          <c:idx val="3"/>
          <c:order val="3"/>
          <c:tx>
            <c:strRef>
              <c:f>'[广州（从业人员）数据图表.xlsx]主卷'!$E$8</c:f>
              <c:strCache>
                <c:ptCount val="1"/>
                <c:pt idx="0">
                  <c:v>广东占比</c:v>
                </c:pt>
              </c:strCache>
            </c:strRef>
          </c:tx>
          <c:spPr>
            <a:solidFill>
              <a:schemeClr val="accent6"/>
            </a:solidFill>
            <a:ln>
              <a:noFill/>
            </a:ln>
            <a:effectLst/>
          </c:spPr>
          <c:invertIfNegative val="0"/>
          <c:dLbls>
            <c:dLbl>
              <c:idx val="0"/>
              <c:layout>
                <c:manualLayout>
                  <c:x val="0.02407028523288"/>
                  <c:y val="0.003409333049222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203514261644"/>
                  <c:y val="0.0070317494140208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6006739679865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40811168612348"/>
                  <c:y val="-0.003622416364798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60175713082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'[广州（从业人员）数据图表.xlsx]主卷'!$A$9:$A$15</c:f>
              <c:strCache>
                <c:ptCount val="7"/>
                <c:pt idx="0">
                  <c:v>12岁以下</c:v>
                </c:pt>
                <c:pt idx="1">
                  <c:v>12-18岁</c:v>
                </c:pt>
                <c:pt idx="2">
                  <c:v>19-24岁</c:v>
                </c:pt>
                <c:pt idx="3">
                  <c:v>25-30岁</c:v>
                </c:pt>
                <c:pt idx="4">
                  <c:v>31-45岁</c:v>
                </c:pt>
                <c:pt idx="5">
                  <c:v>46-60岁</c:v>
                </c:pt>
                <c:pt idx="6">
                  <c:v>61岁以上</c:v>
                </c:pt>
              </c:strCache>
            </c:strRef>
          </c:cat>
          <c:val>
            <c:numRef>
              <c:f>'[广州（从业人员）数据图表.xlsx]主卷'!$E$9:$E$15</c:f>
              <c:numCache>
                <c:formatCode>0.00%</c:formatCode>
                <c:ptCount val="7"/>
                <c:pt idx="0">
                  <c:v>0.0033</c:v>
                </c:pt>
                <c:pt idx="1">
                  <c:v>0.0761</c:v>
                </c:pt>
                <c:pt idx="2">
                  <c:v>0.2369</c:v>
                </c:pt>
                <c:pt idx="3">
                  <c:v>0.194</c:v>
                </c:pt>
                <c:pt idx="4">
                  <c:v>0.3706</c:v>
                </c:pt>
                <c:pt idx="5">
                  <c:v>0.1089</c:v>
                </c:pt>
                <c:pt idx="6">
                  <c:v>0.0102</c:v>
                </c:pt>
              </c:numCache>
            </c:numRef>
          </c:val>
        </c:ser>
        <c:dLbls>
          <c:showLegendKey val="0"/>
          <c:showVal val="1"/>
          <c:showCatName val="0"/>
          <c:showSerName val="0"/>
          <c:showPercent val="0"/>
          <c:showBubbleSize val="0"/>
        </c:dLbls>
        <c:gapWidth val="219"/>
        <c:overlap val="-27"/>
        <c:axId val="514639999"/>
        <c:axId val="534217443"/>
        <c:extLst>
          <c:ext xmlns:c15="http://schemas.microsoft.com/office/drawing/2012/chart" uri="{02D57815-91ED-43cb-92C2-25804820EDAC}">
            <c15:filteredBarSeries>
              <c15:ser>
                <c:idx val="1"/>
                <c:order val="1"/>
                <c:tx>
                  <c:strRef>
                    <c:extLst>
                      <c:ext uri="{02D57815-91ED-43cb-92C2-25804820EDAC}">
                        <c15:formulaRef>
                          <c15:sqref>'[广州（从业人员）数据图表.xlsx]主卷'!$C$8</c15:sqref>
                        </c15:formulaRef>
                      </c:ext>
                    </c:extLst>
                    <c:strCache>
                      <c:ptCount val="1"/>
                      <c:pt idx="0">
                        <c:v>广州数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'[广州（从业人员）数据图表.xlsx]主卷'!$A$9:$A$15</c15:sqref>
                        </c15:formulaRef>
                      </c:ext>
                    </c:extLst>
                    <c:strCache>
                      <c:ptCount val="7"/>
                      <c:pt idx="0">
                        <c:v>12岁以下</c:v>
                      </c:pt>
                      <c:pt idx="1">
                        <c:v>12-18岁</c:v>
                      </c:pt>
                      <c:pt idx="2">
                        <c:v>19-24岁</c:v>
                      </c:pt>
                      <c:pt idx="3">
                        <c:v>25-30岁</c:v>
                      </c:pt>
                      <c:pt idx="4">
                        <c:v>31-45岁</c:v>
                      </c:pt>
                      <c:pt idx="5">
                        <c:v>46-60岁</c:v>
                      </c:pt>
                      <c:pt idx="6">
                        <c:v>61岁以上</c:v>
                      </c:pt>
                    </c:strCache>
                  </c:strRef>
                </c:cat>
                <c:val>
                  <c:numRef>
                    <c:extLst>
                      <c:ext uri="{02D57815-91ED-43cb-92C2-25804820EDAC}">
                        <c15:formulaRef>
                          <c15:sqref>{31,631,3344,3461,4923,1338,66}</c15:sqref>
                        </c15:formulaRef>
                      </c:ext>
                    </c:extLst>
                    <c:numCache>
                      <c:formatCode>General</c:formatCode>
                      <c:ptCount val="7"/>
                      <c:pt idx="0">
                        <c:v>31</c:v>
                      </c:pt>
                      <c:pt idx="1">
                        <c:v>631</c:v>
                      </c:pt>
                      <c:pt idx="2">
                        <c:v>3344</c:v>
                      </c:pt>
                      <c:pt idx="3">
                        <c:v>3461</c:v>
                      </c:pt>
                      <c:pt idx="4">
                        <c:v>4923</c:v>
                      </c:pt>
                      <c:pt idx="5">
                        <c:v>1338</c:v>
                      </c:pt>
                      <c:pt idx="6">
                        <c:v>66</c:v>
                      </c:pt>
                    </c:numCache>
                  </c:numRef>
                </c:val>
              </c15:ser>
            </c15:filteredBarSeries>
            <c15:filteredBarSeries>
              <c15:ser>
                <c:idx val="2"/>
                <c:order val="2"/>
                <c:tx>
                  <c:strRef>
                    <c:extLst>
                      <c:ext uri="{02D57815-91ED-43cb-92C2-25804820EDAC}">
                        <c15:formulaRef>
                          <c15:sqref>'[广州（从业人员）数据图表.xlsx]主卷'!$D$8</c15:sqref>
                        </c15:formulaRef>
                      </c:ext>
                    </c:extLst>
                    <c:strCache>
                      <c:ptCount val="1"/>
                      <c:pt idx="0">
                        <c:v>广东数</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'[广州（从业人员）数据图表.xlsx]主卷'!$A$9:$A$15</c15:sqref>
                        </c15:formulaRef>
                      </c:ext>
                    </c:extLst>
                    <c:strCache>
                      <c:ptCount val="7"/>
                      <c:pt idx="0">
                        <c:v>12岁以下</c:v>
                      </c:pt>
                      <c:pt idx="1">
                        <c:v>12-18岁</c:v>
                      </c:pt>
                      <c:pt idx="2">
                        <c:v>19-24岁</c:v>
                      </c:pt>
                      <c:pt idx="3">
                        <c:v>25-30岁</c:v>
                      </c:pt>
                      <c:pt idx="4">
                        <c:v>31-45岁</c:v>
                      </c:pt>
                      <c:pt idx="5">
                        <c:v>46-60岁</c:v>
                      </c:pt>
                      <c:pt idx="6">
                        <c:v>61岁以上</c:v>
                      </c:pt>
                    </c:strCache>
                  </c:strRef>
                </c:cat>
                <c:val>
                  <c:numRef>
                    <c:extLst>
                      <c:ext uri="{02D57815-91ED-43cb-92C2-25804820EDAC}">
                        <c15:formulaRef>
                          <c15:sqref>{182,4184,13025,10667,20382,5988,563}</c15:sqref>
                        </c15:formulaRef>
                      </c:ext>
                    </c:extLst>
                    <c:numCache>
                      <c:formatCode>General</c:formatCode>
                      <c:ptCount val="7"/>
                      <c:pt idx="0">
                        <c:v>182</c:v>
                      </c:pt>
                      <c:pt idx="1">
                        <c:v>4184</c:v>
                      </c:pt>
                      <c:pt idx="2">
                        <c:v>13025</c:v>
                      </c:pt>
                      <c:pt idx="3">
                        <c:v>10667</c:v>
                      </c:pt>
                      <c:pt idx="4">
                        <c:v>20382</c:v>
                      </c:pt>
                      <c:pt idx="5">
                        <c:v>5988</c:v>
                      </c:pt>
                      <c:pt idx="6">
                        <c:v>563</c:v>
                      </c:pt>
                    </c:numCache>
                  </c:numRef>
                </c:val>
              </c15:ser>
            </c15:filteredBarSeries>
          </c:ext>
        </c:extLst>
      </c:barChart>
      <c:catAx>
        <c:axId val="51463999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4217443"/>
        <c:crosses val="autoZero"/>
        <c:auto val="1"/>
        <c:lblAlgn val="ctr"/>
        <c:lblOffset val="100"/>
        <c:noMultiLvlLbl val="0"/>
      </c:catAx>
      <c:valAx>
        <c:axId val="5342174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463999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广州从业人员网民从业时间分布图</a:t>
            </a:r>
            <a:endParaRPr lang="zh-CN" altLang="en-US"/>
          </a:p>
        </c:rich>
      </c:tx>
      <c:layout/>
      <c:overlay val="0"/>
      <c:spPr>
        <a:noFill/>
        <a:ln>
          <a:noFill/>
        </a:ln>
        <a:effectLst/>
      </c:spPr>
    </c:title>
    <c:autoTitleDeleted val="0"/>
    <c:plotArea>
      <c:layout/>
      <c:barChart>
        <c:barDir val="col"/>
        <c:grouping val="clustered"/>
        <c:varyColors val="0"/>
        <c:ser>
          <c:idx val="1"/>
          <c:order val="1"/>
          <c:tx>
            <c:strRef>
              <c:f>'[广州（从业人员）数据图表.xlsx]主卷'!$C$19</c:f>
              <c:strCache>
                <c:ptCount val="1"/>
                <c:pt idx="0">
                  <c:v>广州占比</c:v>
                </c:pt>
              </c:strCache>
            </c:strRef>
          </c:tx>
          <c:spPr>
            <a:solidFill>
              <a:schemeClr val="tx2">
                <a:lumMod val="60000"/>
                <a:lumOff val="40000"/>
              </a:schemeClr>
            </a:solidFill>
            <a:ln>
              <a:noFill/>
            </a:ln>
            <a:effectLst/>
          </c:spPr>
          <c:invertIfNegative val="0"/>
          <c:dLbls>
            <c:dLbl>
              <c:idx val="1"/>
              <c:layout>
                <c:manualLayout>
                  <c:x val="-0.0223172524388614"/>
                  <c:y val="0.01144426642252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625"/>
                  <c:y val="0.019212962962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'[广州（从业人员）数据图表.xlsx]主卷'!$A$20:$A$26</c:f>
              <c:strCache>
                <c:ptCount val="7"/>
                <c:pt idx="0">
                  <c:v>1-3年</c:v>
                </c:pt>
                <c:pt idx="1">
                  <c:v>4-6年</c:v>
                </c:pt>
                <c:pt idx="2">
                  <c:v>7-9年</c:v>
                </c:pt>
                <c:pt idx="3">
                  <c:v>10-12年</c:v>
                </c:pt>
                <c:pt idx="4">
                  <c:v>13-15年</c:v>
                </c:pt>
                <c:pt idx="5">
                  <c:v>16-20年</c:v>
                </c:pt>
                <c:pt idx="6">
                  <c:v>20年以上</c:v>
                </c:pt>
              </c:strCache>
            </c:strRef>
          </c:cat>
          <c:val>
            <c:numRef>
              <c:f>'[广州（从业人员）数据图表.xlsx]主卷'!$C$20:$C$26</c:f>
              <c:numCache>
                <c:formatCode>0.00%</c:formatCode>
                <c:ptCount val="7"/>
                <c:pt idx="0">
                  <c:v>0.4307</c:v>
                </c:pt>
                <c:pt idx="1">
                  <c:v>0.1832</c:v>
                </c:pt>
                <c:pt idx="2">
                  <c:v>0.0856</c:v>
                </c:pt>
                <c:pt idx="3">
                  <c:v>0.1224</c:v>
                </c:pt>
                <c:pt idx="4">
                  <c:v>0.0586</c:v>
                </c:pt>
                <c:pt idx="5">
                  <c:v>0.0644</c:v>
                </c:pt>
                <c:pt idx="6">
                  <c:v>0.0551</c:v>
                </c:pt>
              </c:numCache>
            </c:numRef>
          </c:val>
        </c:ser>
        <c:ser>
          <c:idx val="3"/>
          <c:order val="3"/>
          <c:tx>
            <c:strRef>
              <c:f>'[广州（从业人员）数据图表.xlsx]主卷'!$E$19</c:f>
              <c:strCache>
                <c:ptCount val="1"/>
                <c:pt idx="0">
                  <c:v>广东占比</c:v>
                </c:pt>
              </c:strCache>
            </c:strRef>
          </c:tx>
          <c:spPr>
            <a:solidFill>
              <a:schemeClr val="accent6"/>
            </a:solidFill>
            <a:ln>
              <a:noFill/>
            </a:ln>
            <a:effectLst/>
          </c:spPr>
          <c:invertIfNegative val="0"/>
          <c:dLbls>
            <c:dLbl>
              <c:idx val="1"/>
              <c:layout>
                <c:manualLayout>
                  <c:x val="0.0223172524388614"/>
                  <c:y val="0.01144426642252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84722222222222"/>
                  <c:y val="0.007870370370370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77777777777778"/>
                  <c:y val="0.0310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31944444444444"/>
                  <c:y val="0.01157407407407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38888888888889"/>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31944444444444"/>
                  <c:y val="0.00763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'[广州（从业人员）数据图表.xlsx]主卷'!$A$20:$A$26</c:f>
              <c:strCache>
                <c:ptCount val="7"/>
                <c:pt idx="0">
                  <c:v>1-3年</c:v>
                </c:pt>
                <c:pt idx="1">
                  <c:v>4-6年</c:v>
                </c:pt>
                <c:pt idx="2">
                  <c:v>7-9年</c:v>
                </c:pt>
                <c:pt idx="3">
                  <c:v>10-12年</c:v>
                </c:pt>
                <c:pt idx="4">
                  <c:v>13-15年</c:v>
                </c:pt>
                <c:pt idx="5">
                  <c:v>16-20年</c:v>
                </c:pt>
                <c:pt idx="6">
                  <c:v>20年以上</c:v>
                </c:pt>
              </c:strCache>
            </c:strRef>
          </c:cat>
          <c:val>
            <c:numRef>
              <c:f>'[广州（从业人员）数据图表.xlsx]主卷'!$E$20:$E$26</c:f>
              <c:numCache>
                <c:formatCode>0.00%</c:formatCode>
                <c:ptCount val="7"/>
                <c:pt idx="0">
                  <c:v>0.4533</c:v>
                </c:pt>
                <c:pt idx="1">
                  <c:v>0.1814</c:v>
                </c:pt>
                <c:pt idx="2">
                  <c:v>0.0788</c:v>
                </c:pt>
                <c:pt idx="3">
                  <c:v>0.1194</c:v>
                </c:pt>
                <c:pt idx="4">
                  <c:v>0.0554</c:v>
                </c:pt>
                <c:pt idx="5">
                  <c:v>0.0578</c:v>
                </c:pt>
                <c:pt idx="6">
                  <c:v>0.0539</c:v>
                </c:pt>
              </c:numCache>
            </c:numRef>
          </c:val>
        </c:ser>
        <c:dLbls>
          <c:showLegendKey val="0"/>
          <c:showVal val="1"/>
          <c:showCatName val="0"/>
          <c:showSerName val="0"/>
          <c:showPercent val="0"/>
          <c:showBubbleSize val="0"/>
        </c:dLbls>
        <c:gapWidth val="219"/>
        <c:overlap val="-27"/>
        <c:axId val="854614537"/>
        <c:axId val="935397411"/>
        <c:extLst>
          <c:ext xmlns:c15="http://schemas.microsoft.com/office/drawing/2012/chart" uri="{02D57815-91ED-43cb-92C2-25804820EDAC}">
            <c15:filteredBarSeries>
              <c15:ser>
                <c:idx val="0"/>
                <c:order val="0"/>
                <c:tx>
                  <c:strRef>
                    <c:extLst>
                      <c:ext uri="{02D57815-91ED-43cb-92C2-25804820EDAC}">
                        <c15:formulaRef>
                          <c15:sqref>'[广州（从业人员）数据图表.xlsx]主卷'!$B$19</c15:sqref>
                        </c15:formulaRef>
                      </c:ext>
                    </c:extLst>
                    <c:strCache>
                      <c:ptCount val="1"/>
                      <c:pt idx="0">
                        <c:v>广州数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'[广州（从业人员）数据图表.xlsx]主卷'!$A$20:$A$26</c15:sqref>
                        </c15:formulaRef>
                      </c:ext>
                    </c:extLst>
                    <c:strCache>
                      <c:ptCount val="7"/>
                      <c:pt idx="0">
                        <c:v>1-3年</c:v>
                      </c:pt>
                      <c:pt idx="1">
                        <c:v>4-6年</c:v>
                      </c:pt>
                      <c:pt idx="2">
                        <c:v>7-9年</c:v>
                      </c:pt>
                      <c:pt idx="3">
                        <c:v>10-12年</c:v>
                      </c:pt>
                      <c:pt idx="4">
                        <c:v>13-15年</c:v>
                      </c:pt>
                      <c:pt idx="5">
                        <c:v>16-20年</c:v>
                      </c:pt>
                      <c:pt idx="6">
                        <c:v>20年以上</c:v>
                      </c:pt>
                    </c:strCache>
                  </c:strRef>
                </c:cat>
                <c:val>
                  <c:numRef>
                    <c:extLst>
                      <c:ext uri="{02D57815-91ED-43cb-92C2-25804820EDAC}">
                        <c15:formulaRef>
                          <c15:sqref>{5941,2527,1181,1688,808,889,760}</c15:sqref>
                        </c15:formulaRef>
                      </c:ext>
                    </c:extLst>
                    <c:numCache>
                      <c:formatCode>General</c:formatCode>
                      <c:ptCount val="7"/>
                      <c:pt idx="0">
                        <c:v>5941</c:v>
                      </c:pt>
                      <c:pt idx="1">
                        <c:v>2527</c:v>
                      </c:pt>
                      <c:pt idx="2">
                        <c:v>1181</c:v>
                      </c:pt>
                      <c:pt idx="3">
                        <c:v>1688</c:v>
                      </c:pt>
                      <c:pt idx="4">
                        <c:v>808</c:v>
                      </c:pt>
                      <c:pt idx="5">
                        <c:v>889</c:v>
                      </c:pt>
                      <c:pt idx="6">
                        <c:v>760</c:v>
                      </c:pt>
                    </c:numCache>
                  </c:numRef>
                </c:val>
              </c15:ser>
            </c15:filteredBarSeries>
            <c15:filteredBarSeries>
              <c15:ser>
                <c:idx val="2"/>
                <c:order val="2"/>
                <c:tx>
                  <c:strRef>
                    <c:extLst>
                      <c:ext uri="{02D57815-91ED-43cb-92C2-25804820EDAC}">
                        <c15:formulaRef>
                          <c15:sqref>'[广州（从业人员）数据图表.xlsx]主卷'!$D$19</c15:sqref>
                        </c15:formulaRef>
                      </c:ext>
                    </c:extLst>
                    <c:strCache>
                      <c:ptCount val="1"/>
                      <c:pt idx="0">
                        <c:v>广东数</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'[广州（从业人员）数据图表.xlsx]主卷'!$A$20:$A$26</c15:sqref>
                        </c15:formulaRef>
                      </c:ext>
                    </c:extLst>
                    <c:strCache>
                      <c:ptCount val="7"/>
                      <c:pt idx="0">
                        <c:v>1-3年</c:v>
                      </c:pt>
                      <c:pt idx="1">
                        <c:v>4-6年</c:v>
                      </c:pt>
                      <c:pt idx="2">
                        <c:v>7-9年</c:v>
                      </c:pt>
                      <c:pt idx="3">
                        <c:v>10-12年</c:v>
                      </c:pt>
                      <c:pt idx="4">
                        <c:v>13-15年</c:v>
                      </c:pt>
                      <c:pt idx="5">
                        <c:v>16-20年</c:v>
                      </c:pt>
                      <c:pt idx="6">
                        <c:v>20年以上</c:v>
                      </c:pt>
                    </c:strCache>
                  </c:strRef>
                </c:cat>
                <c:val>
                  <c:numRef>
                    <c:extLst>
                      <c:ext uri="{02D57815-91ED-43cb-92C2-25804820EDAC}">
                        <c15:formulaRef>
                          <c15:sqref>{24928,9975,4334,6565,3049,3178,2962}</c15:sqref>
                        </c15:formulaRef>
                      </c:ext>
                    </c:extLst>
                    <c:numCache>
                      <c:formatCode>General</c:formatCode>
                      <c:ptCount val="7"/>
                      <c:pt idx="0">
                        <c:v>24928</c:v>
                      </c:pt>
                      <c:pt idx="1">
                        <c:v>9975</c:v>
                      </c:pt>
                      <c:pt idx="2">
                        <c:v>4334</c:v>
                      </c:pt>
                      <c:pt idx="3">
                        <c:v>6565</c:v>
                      </c:pt>
                      <c:pt idx="4">
                        <c:v>3049</c:v>
                      </c:pt>
                      <c:pt idx="5">
                        <c:v>3178</c:v>
                      </c:pt>
                      <c:pt idx="6">
                        <c:v>2962</c:v>
                      </c:pt>
                    </c:numCache>
                  </c:numRef>
                </c:val>
              </c15:ser>
            </c15:filteredBarSeries>
          </c:ext>
        </c:extLst>
      </c:barChart>
      <c:catAx>
        <c:axId val="85461453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5397411"/>
        <c:crosses val="autoZero"/>
        <c:auto val="1"/>
        <c:lblAlgn val="ctr"/>
        <c:lblOffset val="100"/>
        <c:noMultiLvlLbl val="0"/>
      </c:catAx>
      <c:valAx>
        <c:axId val="93539741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461453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广州从业人员学历分布图</a:t>
            </a:r>
            <a:endParaRPr lang="zh-CN" altLang="en-US"/>
          </a:p>
        </c:rich>
      </c:tx>
      <c:layout>
        <c:manualLayout>
          <c:xMode val="edge"/>
          <c:yMode val="edge"/>
          <c:x val="0.274861111111111"/>
          <c:y val="0.0138888888888889"/>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0.107481528679628"/>
                  <c:y val="0.011821482469682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64282259824576"/>
                  <c:y val="0.070820340233258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0248677665620114"/>
                  <c:y val="-0.044113769394080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108072360999707"/>
                  <c:y val="-0.0095966425359028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107740959019049"/>
                  <c:y val="0.050344665788186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0774181348240174"/>
                  <c:y val="0.008789971875293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'[广州（从业人员）数据图表.xlsx]主卷'!$A$31:$A$36</c:f>
              <c:strCache>
                <c:ptCount val="6"/>
                <c:pt idx="0">
                  <c:v>高中以下</c:v>
                </c:pt>
                <c:pt idx="1">
                  <c:v>高中（职高、中专、技校）</c:v>
                </c:pt>
                <c:pt idx="2">
                  <c:v>大学专科</c:v>
                </c:pt>
                <c:pt idx="3">
                  <c:v>大学本科</c:v>
                </c:pt>
                <c:pt idx="4">
                  <c:v>硕士研究生</c:v>
                </c:pt>
                <c:pt idx="5">
                  <c:v>博士研究生</c:v>
                </c:pt>
              </c:strCache>
            </c:strRef>
          </c:cat>
          <c:val>
            <c:numRef>
              <c:f>'[广州（从业人员）数据图表.xlsx]主卷'!$B$31:$B$36</c:f>
              <c:numCache>
                <c:formatCode>0.00%</c:formatCode>
                <c:ptCount val="6"/>
                <c:pt idx="0">
                  <c:v>0.075</c:v>
                </c:pt>
                <c:pt idx="1">
                  <c:v>0.1326</c:v>
                </c:pt>
                <c:pt idx="2">
                  <c:v>0.2405</c:v>
                </c:pt>
                <c:pt idx="3">
                  <c:v>0.4866</c:v>
                </c:pt>
                <c:pt idx="4">
                  <c:v>0.0592</c:v>
                </c:pt>
                <c:pt idx="5">
                  <c:v>0.0061</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广州从业人员工作单位分布占比</a:t>
            </a:r>
            <a:endParaRPr lang="zh-CN" altLang="en-US"/>
          </a:p>
        </c:rich>
      </c:tx>
      <c:layout>
        <c:manualLayout>
          <c:xMode val="edge"/>
          <c:yMode val="edge"/>
          <c:x val="0.252672367717798"/>
          <c:y val="0.0302013422818792"/>
        </c:manualLayout>
      </c:layout>
      <c:overlay val="0"/>
      <c:spPr>
        <a:noFill/>
        <a:ln>
          <a:noFill/>
        </a:ln>
        <a:effectLst/>
      </c:spPr>
    </c:title>
    <c:autoTitleDeleted val="0"/>
    <c:plotArea>
      <c:layout/>
      <c:barChart>
        <c:barDir val="bar"/>
        <c:grouping val="clustered"/>
        <c:varyColors val="0"/>
        <c:ser>
          <c:idx val="0"/>
          <c:order val="0"/>
          <c:tx>
            <c:strRef>
              <c:f>'[广州（从业人员）数据图表.xlsx]主卷'!$B$40</c:f>
              <c:strCache>
                <c:ptCount val="1"/>
                <c:pt idx="0">
                  <c:v>广州占比</c:v>
                </c:pt>
              </c:strCache>
            </c:strRef>
          </c:tx>
          <c:spPr>
            <a:solidFill>
              <a:schemeClr val="tx2">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'[广州（从业人员）数据图表.xlsx]主卷'!$A$41:$A$47</c:f>
              <c:strCache>
                <c:ptCount val="7"/>
                <c:pt idx="0">
                  <c:v>行业协会与中介机构</c:v>
                </c:pt>
                <c:pt idx="1">
                  <c:v>政府网络安全监管机构</c:v>
                </c:pt>
                <c:pt idx="2">
                  <c:v>网络安全产品与服务提供商</c:v>
                </c:pt>
                <c:pt idx="3">
                  <c:v>科研机构和院校</c:v>
                </c:pt>
                <c:pt idx="4">
                  <c:v>网络服务营运商</c:v>
                </c:pt>
                <c:pt idx="5">
                  <c:v>国有企事业单位用户</c:v>
                </c:pt>
                <c:pt idx="6">
                  <c:v>一般互联网用户单位</c:v>
                </c:pt>
              </c:strCache>
            </c:strRef>
          </c:cat>
          <c:val>
            <c:numRef>
              <c:f>'[广州（从业人员）数据图表.xlsx]主卷'!$B$41:$B$47</c:f>
              <c:numCache>
                <c:formatCode>0.00%</c:formatCode>
                <c:ptCount val="7"/>
                <c:pt idx="0">
                  <c:v>0.0148</c:v>
                </c:pt>
                <c:pt idx="1">
                  <c:v>0.0497</c:v>
                </c:pt>
                <c:pt idx="2">
                  <c:v>0.0577</c:v>
                </c:pt>
                <c:pt idx="3">
                  <c:v>0.0743</c:v>
                </c:pt>
                <c:pt idx="4">
                  <c:v>0.2389</c:v>
                </c:pt>
                <c:pt idx="5">
                  <c:v>0.2814</c:v>
                </c:pt>
                <c:pt idx="6">
                  <c:v>0.2832</c:v>
                </c:pt>
              </c:numCache>
            </c:numRef>
          </c:val>
        </c:ser>
        <c:ser>
          <c:idx val="1"/>
          <c:order val="1"/>
          <c:tx>
            <c:strRef>
              <c:f>'[广州（从业人员）数据图表.xlsx]主卷'!$E$40</c:f>
              <c:strCache>
                <c:ptCount val="1"/>
                <c:pt idx="0">
                  <c:v>广东占比</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'[广州（从业人员）数据图表.xlsx]主卷'!$A$41:$A$47</c:f>
              <c:strCache>
                <c:ptCount val="7"/>
                <c:pt idx="0">
                  <c:v>行业协会与中介机构</c:v>
                </c:pt>
                <c:pt idx="1">
                  <c:v>政府网络安全监管机构</c:v>
                </c:pt>
                <c:pt idx="2">
                  <c:v>网络安全产品与服务提供商</c:v>
                </c:pt>
                <c:pt idx="3">
                  <c:v>科研机构和院校</c:v>
                </c:pt>
                <c:pt idx="4">
                  <c:v>网络服务营运商</c:v>
                </c:pt>
                <c:pt idx="5">
                  <c:v>国有企事业单位用户</c:v>
                </c:pt>
                <c:pt idx="6">
                  <c:v>一般互联网用户单位</c:v>
                </c:pt>
              </c:strCache>
            </c:strRef>
          </c:cat>
          <c:val>
            <c:numRef>
              <c:f>'[广州（从业人员）数据图表.xlsx]主卷'!$E$41:$E$47</c:f>
              <c:numCache>
                <c:formatCode>0.00%</c:formatCode>
                <c:ptCount val="7"/>
                <c:pt idx="0">
                  <c:v>0.0161</c:v>
                </c:pt>
                <c:pt idx="1">
                  <c:v>0.0734</c:v>
                </c:pt>
                <c:pt idx="2">
                  <c:v>0.0717</c:v>
                </c:pt>
                <c:pt idx="3">
                  <c:v>0.0979</c:v>
                </c:pt>
                <c:pt idx="4">
                  <c:v>0.1946</c:v>
                </c:pt>
                <c:pt idx="5">
                  <c:v>0.2337</c:v>
                </c:pt>
                <c:pt idx="6">
                  <c:v>0.3127</c:v>
                </c:pt>
              </c:numCache>
            </c:numRef>
          </c:val>
        </c:ser>
        <c:dLbls>
          <c:showLegendKey val="0"/>
          <c:showVal val="1"/>
          <c:showCatName val="0"/>
          <c:showSerName val="0"/>
          <c:showPercent val="0"/>
          <c:showBubbleSize val="0"/>
        </c:dLbls>
        <c:gapWidth val="182"/>
        <c:axId val="887630543"/>
        <c:axId val="352253020"/>
      </c:barChart>
      <c:catAx>
        <c:axId val="88763054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2253020"/>
        <c:crosses val="autoZero"/>
        <c:auto val="1"/>
        <c:lblAlgn val="ctr"/>
        <c:lblOffset val="100"/>
        <c:noMultiLvlLbl val="0"/>
      </c:catAx>
      <c:valAx>
        <c:axId val="3522530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76305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广州从业人员网民安全感评价分布图</a:t>
            </a:r>
            <a:endParaRPr lang="zh-CN" altLang="en-US"/>
          </a:p>
        </c:rich>
      </c:tx>
      <c:layout/>
      <c:overlay val="0"/>
      <c:spPr>
        <a:noFill/>
        <a:ln>
          <a:noFill/>
        </a:ln>
        <a:effectLst/>
      </c:spPr>
    </c:title>
    <c:autoTitleDeleted val="0"/>
    <c:plotArea>
      <c:layout/>
      <c:barChart>
        <c:barDir val="col"/>
        <c:grouping val="clustered"/>
        <c:varyColors val="0"/>
        <c:ser>
          <c:idx val="0"/>
          <c:order val="0"/>
          <c:tx>
            <c:strRef>
              <c:f>'[广州（从业人员）数据图表.xlsx]主卷'!$B$51</c:f>
              <c:strCache>
                <c:ptCount val="1"/>
                <c:pt idx="0">
                  <c:v>广州占比</c:v>
                </c:pt>
              </c:strCache>
            </c:strRef>
          </c:tx>
          <c:spPr>
            <a:solidFill>
              <a:schemeClr val="accent1"/>
            </a:solidFill>
            <a:ln>
              <a:noFill/>
            </a:ln>
            <a:effectLst/>
          </c:spPr>
          <c:invertIfNegative val="0"/>
          <c:dLbls>
            <c:dLbl>
              <c:idx val="2"/>
              <c:layout>
                <c:manualLayout>
                  <c:x val="-0.006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15277777777778"/>
                  <c:y val="0.01157407407407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'[广州（从业人员）数据图表.xlsx]主卷'!$A$52:$A$56</c:f>
              <c:strCache>
                <c:ptCount val="5"/>
                <c:pt idx="0">
                  <c:v>非常安全</c:v>
                </c:pt>
                <c:pt idx="1">
                  <c:v>安全</c:v>
                </c:pt>
                <c:pt idx="2">
                  <c:v>一般</c:v>
                </c:pt>
                <c:pt idx="3">
                  <c:v>不安全</c:v>
                </c:pt>
                <c:pt idx="4">
                  <c:v>非常不安全</c:v>
                </c:pt>
              </c:strCache>
            </c:strRef>
          </c:cat>
          <c:val>
            <c:numRef>
              <c:f>'[广州（从业人员）数据图表.xlsx]主卷'!$B$52:$B$56</c:f>
              <c:numCache>
                <c:formatCode>0.00%</c:formatCode>
                <c:ptCount val="5"/>
                <c:pt idx="0">
                  <c:v>0.1438</c:v>
                </c:pt>
                <c:pt idx="1">
                  <c:v>0.4165</c:v>
                </c:pt>
                <c:pt idx="2">
                  <c:v>0.3467</c:v>
                </c:pt>
                <c:pt idx="3">
                  <c:v>0.0716</c:v>
                </c:pt>
                <c:pt idx="4">
                  <c:v>0.0214</c:v>
                </c:pt>
              </c:numCache>
            </c:numRef>
          </c:val>
        </c:ser>
        <c:ser>
          <c:idx val="3"/>
          <c:order val="3"/>
          <c:tx>
            <c:strRef>
              <c:f>'[广州（从业人员）数据图表.xlsx]主卷'!$E$51</c:f>
              <c:strCache>
                <c:ptCount val="1"/>
                <c:pt idx="0">
                  <c:v>广东占比</c:v>
                </c:pt>
              </c:strCache>
            </c:strRef>
          </c:tx>
          <c:spPr>
            <a:solidFill>
              <a:schemeClr val="accent6"/>
            </a:solidFill>
            <a:ln>
              <a:noFill/>
            </a:ln>
            <a:effectLst/>
          </c:spPr>
          <c:invertIfNegative val="0"/>
          <c:dLbls>
            <c:dLbl>
              <c:idx val="0"/>
              <c:layout>
                <c:manualLayout>
                  <c:x val="0.0186111111111111"/>
                  <c:y val="0.019212962962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38888888888889"/>
                  <c:y val="0.0310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38888888888889"/>
                  <c:y val="0.01550925925925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84722222222222"/>
                  <c:y val="0.01157407407407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'[广州（从业人员）数据图表.xlsx]主卷'!$A$52:$A$56</c:f>
              <c:strCache>
                <c:ptCount val="5"/>
                <c:pt idx="0">
                  <c:v>非常安全</c:v>
                </c:pt>
                <c:pt idx="1">
                  <c:v>安全</c:v>
                </c:pt>
                <c:pt idx="2">
                  <c:v>一般</c:v>
                </c:pt>
                <c:pt idx="3">
                  <c:v>不安全</c:v>
                </c:pt>
                <c:pt idx="4">
                  <c:v>非常不安全</c:v>
                </c:pt>
              </c:strCache>
            </c:strRef>
          </c:cat>
          <c:val>
            <c:numRef>
              <c:f>'[广州（从业人员）数据图表.xlsx]主卷'!$E$52:$E$56</c:f>
              <c:numCache>
                <c:formatCode>0.00%</c:formatCode>
                <c:ptCount val="5"/>
                <c:pt idx="0">
                  <c:v>0.1442</c:v>
                </c:pt>
                <c:pt idx="1">
                  <c:v>0.4028</c:v>
                </c:pt>
                <c:pt idx="2">
                  <c:v>0.362</c:v>
                </c:pt>
                <c:pt idx="3" c:formatCode="0%">
                  <c:v>0.07</c:v>
                </c:pt>
                <c:pt idx="4">
                  <c:v>0.0211</c:v>
                </c:pt>
              </c:numCache>
            </c:numRef>
          </c:val>
        </c:ser>
        <c:dLbls>
          <c:showLegendKey val="0"/>
          <c:showVal val="1"/>
          <c:showCatName val="0"/>
          <c:showSerName val="0"/>
          <c:showPercent val="0"/>
          <c:showBubbleSize val="0"/>
        </c:dLbls>
        <c:gapWidth val="219"/>
        <c:overlap val="-27"/>
        <c:axId val="348832998"/>
        <c:axId val="133996304"/>
        <c:extLst>
          <c:ext xmlns:c15="http://schemas.microsoft.com/office/drawing/2012/chart" uri="{02D57815-91ED-43cb-92C2-25804820EDAC}">
            <c15:filteredBarSeries>
              <c15:ser>
                <c:idx val="1"/>
                <c:order val="1"/>
                <c:tx>
                  <c:strRef>
                    <c:extLst>
                      <c:ext uri="{02D57815-91ED-43cb-92C2-25804820EDAC}">
                        <c15:formulaRef>
                          <c15:sqref>'[广州（从业人员）数据图表.xlsx]主卷'!$C$51</c15:sqref>
                        </c15:formulaRef>
                      </c:ext>
                    </c:extLst>
                    <c:strCache>
                      <c:ptCount val="1"/>
                      <c:pt idx="0">
                        <c:v>广州数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'[广州（从业人员）数据图表.xlsx]主卷'!$A$52:$A$56</c15:sqref>
                        </c15:formulaRef>
                      </c:ext>
                    </c:extLst>
                    <c:strCache>
                      <c:ptCount val="5"/>
                      <c:pt idx="0">
                        <c:v>非常安全</c:v>
                      </c:pt>
                      <c:pt idx="1">
                        <c:v>安全</c:v>
                      </c:pt>
                      <c:pt idx="2">
                        <c:v>一般</c:v>
                      </c:pt>
                      <c:pt idx="3">
                        <c:v>不安全</c:v>
                      </c:pt>
                      <c:pt idx="4">
                        <c:v>非常不安全</c:v>
                      </c:pt>
                    </c:strCache>
                  </c:strRef>
                </c:cat>
                <c:val>
                  <c:numRef>
                    <c:extLst>
                      <c:ext uri="{02D57815-91ED-43cb-92C2-25804820EDAC}">
                        <c15:formulaRef>
                          <c15:sqref>{1984,5745,4783,987,295}</c15:sqref>
                        </c15:formulaRef>
                      </c:ext>
                    </c:extLst>
                    <c:numCache>
                      <c:formatCode>General</c:formatCode>
                      <c:ptCount val="5"/>
                      <c:pt idx="0">
                        <c:v>1984</c:v>
                      </c:pt>
                      <c:pt idx="1">
                        <c:v>5745</c:v>
                      </c:pt>
                      <c:pt idx="2">
                        <c:v>4783</c:v>
                      </c:pt>
                      <c:pt idx="3">
                        <c:v>987</c:v>
                      </c:pt>
                      <c:pt idx="4">
                        <c:v>295</c:v>
                      </c:pt>
                    </c:numCache>
                  </c:numRef>
                </c:val>
              </c15:ser>
            </c15:filteredBarSeries>
            <c15:filteredBarSeries>
              <c15:ser>
                <c:idx val="2"/>
                <c:order val="2"/>
                <c:tx>
                  <c:strRef>
                    <c:extLst>
                      <c:ext uri="{02D57815-91ED-43cb-92C2-25804820EDAC}">
                        <c15:formulaRef>
                          <c15:sqref>'[广州（从业人员）数据图表.xlsx]主卷'!$D$51</c15:sqref>
                        </c15:formulaRef>
                      </c:ext>
                    </c:extLst>
                    <c:strCache>
                      <c:ptCount val="1"/>
                      <c:pt idx="0">
                        <c:v>广东数</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'[广州（从业人员）数据图表.xlsx]主卷'!$A$52:$A$56</c15:sqref>
                        </c15:formulaRef>
                      </c:ext>
                    </c:extLst>
                    <c:strCache>
                      <c:ptCount val="5"/>
                      <c:pt idx="0">
                        <c:v>非常安全</c:v>
                      </c:pt>
                      <c:pt idx="1">
                        <c:v>安全</c:v>
                      </c:pt>
                      <c:pt idx="2">
                        <c:v>一般</c:v>
                      </c:pt>
                      <c:pt idx="3">
                        <c:v>不安全</c:v>
                      </c:pt>
                      <c:pt idx="4">
                        <c:v>非常不安全</c:v>
                      </c:pt>
                    </c:strCache>
                  </c:strRef>
                </c:cat>
                <c:val>
                  <c:numRef>
                    <c:extLst>
                      <c:ext uri="{02D57815-91ED-43cb-92C2-25804820EDAC}">
                        <c15:formulaRef>
                          <c15:sqref>{7927,22150,19904,3850,1160}</c15:sqref>
                        </c15:formulaRef>
                      </c:ext>
                    </c:extLst>
                    <c:numCache>
                      <c:formatCode>General</c:formatCode>
                      <c:ptCount val="5"/>
                      <c:pt idx="0">
                        <c:v>7927</c:v>
                      </c:pt>
                      <c:pt idx="1">
                        <c:v>22150</c:v>
                      </c:pt>
                      <c:pt idx="2">
                        <c:v>19904</c:v>
                      </c:pt>
                      <c:pt idx="3">
                        <c:v>3850</c:v>
                      </c:pt>
                      <c:pt idx="4">
                        <c:v>1160</c:v>
                      </c:pt>
                    </c:numCache>
                  </c:numRef>
                </c:val>
              </c15:ser>
            </c15:filteredBarSeries>
          </c:ext>
        </c:extLst>
      </c:barChart>
      <c:catAx>
        <c:axId val="34883299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3996304"/>
        <c:crosses val="autoZero"/>
        <c:auto val="1"/>
        <c:lblAlgn val="ctr"/>
        <c:lblOffset val="100"/>
        <c:noMultiLvlLbl val="0"/>
      </c:catAx>
      <c:valAx>
        <c:axId val="133996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883299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广州从业人员网民安全感变化评价图</a:t>
            </a:r>
            <a:endParaRPr lang="zh-CN" altLang="en-US"/>
          </a:p>
        </c:rich>
      </c:tx>
      <c:layout/>
      <c:overlay val="0"/>
      <c:spPr>
        <a:noFill/>
        <a:ln>
          <a:noFill/>
        </a:ln>
        <a:effectLst/>
      </c:spPr>
    </c:title>
    <c:autoTitleDeleted val="0"/>
    <c:plotArea>
      <c:layout/>
      <c:barChart>
        <c:barDir val="col"/>
        <c:grouping val="clustered"/>
        <c:varyColors val="0"/>
        <c:ser>
          <c:idx val="0"/>
          <c:order val="0"/>
          <c:tx>
            <c:strRef>
              <c:f>'[广州（从业人员）数据图表.xlsx]主卷'!$B$60</c:f>
              <c:strCache>
                <c:ptCount val="1"/>
                <c:pt idx="0">
                  <c:v>广州占比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'[广州（从业人员）数据图表.xlsx]主卷'!$A$61:$A$65</c:f>
              <c:strCache>
                <c:ptCount val="5"/>
                <c:pt idx="0">
                  <c:v>明显改善</c:v>
                </c:pt>
                <c:pt idx="1">
                  <c:v>略有改善</c:v>
                </c:pt>
                <c:pt idx="2">
                  <c:v>没有变化</c:v>
                </c:pt>
                <c:pt idx="3">
                  <c:v>略有恶化</c:v>
                </c:pt>
                <c:pt idx="4">
                  <c:v>明显恶化</c:v>
                </c:pt>
              </c:strCache>
            </c:strRef>
          </c:cat>
          <c:val>
            <c:numRef>
              <c:f>'[广州（从业人员）数据图表.xlsx]主卷'!$B$61:$B$65</c:f>
              <c:numCache>
                <c:formatCode>0.00%</c:formatCode>
                <c:ptCount val="5"/>
                <c:pt idx="0">
                  <c:v>0.2941</c:v>
                </c:pt>
                <c:pt idx="1">
                  <c:v>0.4658</c:v>
                </c:pt>
                <c:pt idx="2">
                  <c:v>0.1975</c:v>
                </c:pt>
                <c:pt idx="3">
                  <c:v>0.0298</c:v>
                </c:pt>
                <c:pt idx="4">
                  <c:v>0.0128</c:v>
                </c:pt>
              </c:numCache>
            </c:numRef>
          </c:val>
        </c:ser>
        <c:ser>
          <c:idx val="1"/>
          <c:order val="1"/>
          <c:tx>
            <c:strRef>
              <c:f>'[广州（从业人员）数据图表.xlsx]主卷'!$E$60</c:f>
              <c:strCache>
                <c:ptCount val="1"/>
                <c:pt idx="0">
                  <c:v>广东占比</c:v>
                </c:pt>
              </c:strCache>
            </c:strRef>
          </c:tx>
          <c:spPr>
            <a:solidFill>
              <a:schemeClr val="accent6"/>
            </a:solidFill>
            <a:ln>
              <a:noFill/>
            </a:ln>
            <a:effectLst/>
          </c:spPr>
          <c:invertIfNegative val="0"/>
          <c:dLbls>
            <c:dLbl>
              <c:idx val="0"/>
              <c:layout>
                <c:manualLayout>
                  <c:x val="0.0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54166666666667"/>
                  <c:y val="0.007870370370370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93055555555556"/>
                  <c:y val="0.01550925925925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77777777777778"/>
                  <c:y val="0.007870370370370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38888888888889"/>
                  <c:y val="0.003935185185185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'[广州（从业人员）数据图表.xlsx]主卷'!$A$61:$A$65</c:f>
              <c:strCache>
                <c:ptCount val="5"/>
                <c:pt idx="0">
                  <c:v>明显改善</c:v>
                </c:pt>
                <c:pt idx="1">
                  <c:v>略有改善</c:v>
                </c:pt>
                <c:pt idx="2">
                  <c:v>没有变化</c:v>
                </c:pt>
                <c:pt idx="3">
                  <c:v>略有恶化</c:v>
                </c:pt>
                <c:pt idx="4">
                  <c:v>明显恶化</c:v>
                </c:pt>
              </c:strCache>
            </c:strRef>
          </c:cat>
          <c:val>
            <c:numRef>
              <c:f>'[广州（从业人员）数据图表.xlsx]主卷'!$E$61:$E$65</c:f>
              <c:numCache>
                <c:formatCode>0.00%</c:formatCode>
                <c:ptCount val="5"/>
                <c:pt idx="0">
                  <c:v>0.3009</c:v>
                </c:pt>
                <c:pt idx="1">
                  <c:v>0.4652</c:v>
                </c:pt>
                <c:pt idx="2">
                  <c:v>0.1912</c:v>
                </c:pt>
                <c:pt idx="3">
                  <c:v>0.0294</c:v>
                </c:pt>
                <c:pt idx="4">
                  <c:v>0.0135</c:v>
                </c:pt>
              </c:numCache>
            </c:numRef>
          </c:val>
        </c:ser>
        <c:dLbls>
          <c:showLegendKey val="0"/>
          <c:showVal val="1"/>
          <c:showCatName val="0"/>
          <c:showSerName val="0"/>
          <c:showPercent val="0"/>
          <c:showBubbleSize val="0"/>
        </c:dLbls>
        <c:gapWidth val="219"/>
        <c:overlap val="-27"/>
        <c:axId val="596496703"/>
        <c:axId val="307366677"/>
      </c:barChart>
      <c:catAx>
        <c:axId val="59649670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7366677"/>
        <c:crosses val="autoZero"/>
        <c:auto val="1"/>
        <c:lblAlgn val="ctr"/>
        <c:lblOffset val="100"/>
        <c:noMultiLvlLbl val="0"/>
      </c:catAx>
      <c:valAx>
        <c:axId val="30736667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649670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最常面对和处理的网络安全威胁分布图</a:t>
            </a:r>
          </a:p>
        </c:rich>
      </c:tx>
      <c:layout>
        <c:manualLayout>
          <c:xMode val="edge"/>
          <c:yMode val="edge"/>
          <c:x val="0.136666666666667"/>
          <c:y val="0.0277777777777778"/>
        </c:manualLayout>
      </c:layout>
      <c:overlay val="0"/>
      <c:spPr>
        <a:noFill/>
        <a:ln>
          <a:noFill/>
        </a:ln>
        <a:effectLst/>
      </c:spPr>
    </c:title>
    <c:autoTitleDeleted val="0"/>
    <c:plotArea>
      <c:layout/>
      <c:barChart>
        <c:barDir val="bar"/>
        <c:grouping val="clustered"/>
        <c:varyColors val="0"/>
        <c:ser>
          <c:idx val="0"/>
          <c:order val="0"/>
          <c:tx>
            <c:strRef>
              <c:f>'[广州（从业人员）数据图表.xlsx]主卷'!$C$69</c:f>
              <c:strCache>
                <c:ptCount val="1"/>
                <c:pt idx="0">
                  <c:v>广州占比</c:v>
                </c:pt>
              </c:strCache>
            </c:strRef>
          </c:tx>
          <c:spPr>
            <a:solidFill>
              <a:schemeClr val="tx2">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'[广州（从业人员）数据图表.xlsx]主卷'!$A$70:$A$75</c:f>
              <c:strCache>
                <c:ptCount val="6"/>
                <c:pt idx="0">
                  <c:v>其他</c:v>
                </c:pt>
                <c:pt idx="1">
                  <c:v>不清楚</c:v>
                </c:pt>
                <c:pt idx="2">
                  <c:v>恶意网络资源</c:v>
                </c:pt>
                <c:pt idx="3">
                  <c:v>恶意程序</c:v>
                </c:pt>
                <c:pt idx="4">
                  <c:v>安全事件</c:v>
                </c:pt>
                <c:pt idx="5">
                  <c:v>安全隐患</c:v>
                </c:pt>
              </c:strCache>
            </c:strRef>
          </c:cat>
          <c:val>
            <c:numRef>
              <c:f>'[广州（从业人员）数据图表.xlsx]主卷'!$C$70:$C$75</c:f>
              <c:numCache>
                <c:formatCode>0%</c:formatCode>
                <c:ptCount val="6"/>
                <c:pt idx="0">
                  <c:v>0.06</c:v>
                </c:pt>
                <c:pt idx="1" c:formatCode="0.00%">
                  <c:v>0.1454</c:v>
                </c:pt>
                <c:pt idx="2" c:formatCode="0.00%">
                  <c:v>0.4409</c:v>
                </c:pt>
                <c:pt idx="3" c:formatCode="0.00%">
                  <c:v>0.4456</c:v>
                </c:pt>
                <c:pt idx="4" c:formatCode="0.00%">
                  <c:v>0.447</c:v>
                </c:pt>
                <c:pt idx="5" c:formatCode="0.00%">
                  <c:v>0.4972</c:v>
                </c:pt>
              </c:numCache>
            </c:numRef>
          </c:val>
        </c:ser>
        <c:ser>
          <c:idx val="1"/>
          <c:order val="1"/>
          <c:tx>
            <c:strRef>
              <c:f>'[广州（从业人员）数据图表.xlsx]主卷'!$E$69</c:f>
              <c:strCache>
                <c:ptCount val="1"/>
                <c:pt idx="0">
                  <c:v>广东占比</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'[广州（从业人员）数据图表.xlsx]主卷'!$A$70:$A$75</c:f>
              <c:strCache>
                <c:ptCount val="6"/>
                <c:pt idx="0">
                  <c:v>其他</c:v>
                </c:pt>
                <c:pt idx="1">
                  <c:v>不清楚</c:v>
                </c:pt>
                <c:pt idx="2">
                  <c:v>恶意网络资源</c:v>
                </c:pt>
                <c:pt idx="3">
                  <c:v>恶意程序</c:v>
                </c:pt>
                <c:pt idx="4">
                  <c:v>安全事件</c:v>
                </c:pt>
                <c:pt idx="5">
                  <c:v>安全隐患</c:v>
                </c:pt>
              </c:strCache>
            </c:strRef>
          </c:cat>
          <c:val>
            <c:numRef>
              <c:f>'[广州（从业人员）数据图表.xlsx]主卷'!$E$70:$E$75</c:f>
              <c:numCache>
                <c:formatCode>0.00%</c:formatCode>
                <c:ptCount val="6"/>
                <c:pt idx="0">
                  <c:v>0.0765</c:v>
                </c:pt>
                <c:pt idx="1">
                  <c:v>0.1614</c:v>
                </c:pt>
                <c:pt idx="2">
                  <c:v>0.4282</c:v>
                </c:pt>
                <c:pt idx="3">
                  <c:v>0.4427</c:v>
                </c:pt>
                <c:pt idx="4">
                  <c:v>0.4415</c:v>
                </c:pt>
                <c:pt idx="5">
                  <c:v>0.481</c:v>
                </c:pt>
              </c:numCache>
            </c:numRef>
          </c:val>
        </c:ser>
        <c:dLbls>
          <c:showLegendKey val="0"/>
          <c:showVal val="1"/>
          <c:showCatName val="0"/>
          <c:showSerName val="0"/>
          <c:showPercent val="0"/>
          <c:showBubbleSize val="0"/>
        </c:dLbls>
        <c:gapWidth val="182"/>
        <c:axId val="718805235"/>
        <c:axId val="843771413"/>
      </c:barChart>
      <c:catAx>
        <c:axId val="718805235"/>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3771413"/>
        <c:crosses val="autoZero"/>
        <c:auto val="1"/>
        <c:lblAlgn val="ctr"/>
        <c:lblOffset val="100"/>
        <c:noMultiLvlLbl val="0"/>
      </c:catAx>
      <c:valAx>
        <c:axId val="84377141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880523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a:t>2020-2019</a:t>
            </a:r>
            <a:r>
              <a:rPr lang="zh-CN" altLang="en-US"/>
              <a:t>年公众网民网络安全感比较</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'[全国公众版主问卷统计表（图表-改）(1).xlsx]全国公众主问卷'!$Q$237</c:f>
              <c:strCache>
                <c:ptCount val="1"/>
                <c:pt idx="0">
                  <c:v>2020年</c:v>
                </c:pt>
              </c:strCache>
            </c:strRef>
          </c:tx>
          <c:spPr>
            <a:solidFill>
              <a:schemeClr val="accent1"/>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'[全国公众版主问卷统计表（图表-改）(1).xlsx]全国公众主问卷'!$P$238:$P$242</c:f>
              <c:strCache>
                <c:ptCount val="5"/>
                <c:pt idx="0">
                  <c:v>非常安全</c:v>
                </c:pt>
                <c:pt idx="1">
                  <c:v>安全</c:v>
                </c:pt>
                <c:pt idx="2">
                  <c:v>一般</c:v>
                </c:pt>
                <c:pt idx="3">
                  <c:v>不安全</c:v>
                </c:pt>
                <c:pt idx="4">
                  <c:v>非常不安全</c:v>
                </c:pt>
              </c:strCache>
            </c:strRef>
          </c:cat>
          <c:val>
            <c:numRef>
              <c:f>'[全国公众版主问卷统计表（图表-改）(1).xlsx]全国公众主问卷'!$Q$238:$Q$242</c:f>
              <c:numCache>
                <c:formatCode>0.00%</c:formatCode>
                <c:ptCount val="5"/>
                <c:pt idx="0">
                  <c:v>0.0723</c:v>
                </c:pt>
                <c:pt idx="1">
                  <c:v>0.4175</c:v>
                </c:pt>
                <c:pt idx="2">
                  <c:v>0.4241</c:v>
                </c:pt>
                <c:pt idx="3">
                  <c:v>0.0646</c:v>
                </c:pt>
                <c:pt idx="4">
                  <c:v>0.0214</c:v>
                </c:pt>
              </c:numCache>
            </c:numRef>
          </c:val>
        </c:ser>
        <c:ser>
          <c:idx val="1"/>
          <c:order val="1"/>
          <c:tx>
            <c:strRef>
              <c:f>'[全国公众版主问卷统计表（图表-改）(1).xlsx]全国公众主问卷'!$R$237</c:f>
              <c:strCache>
                <c:ptCount val="1"/>
                <c:pt idx="0">
                  <c:v>2019年</c:v>
                </c:pt>
              </c:strCache>
            </c:strRef>
          </c:tx>
          <c:spPr>
            <a:solidFill>
              <a:schemeClr val="accent2"/>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'[全国公众版主问卷统计表（图表-改）(1).xlsx]全国公众主问卷'!$P$238:$P$242</c:f>
              <c:strCache>
                <c:ptCount val="5"/>
                <c:pt idx="0">
                  <c:v>非常安全</c:v>
                </c:pt>
                <c:pt idx="1">
                  <c:v>安全</c:v>
                </c:pt>
                <c:pt idx="2">
                  <c:v>一般</c:v>
                </c:pt>
                <c:pt idx="3">
                  <c:v>不安全</c:v>
                </c:pt>
                <c:pt idx="4">
                  <c:v>非常不安全</c:v>
                </c:pt>
              </c:strCache>
            </c:strRef>
          </c:cat>
          <c:val>
            <c:numRef>
              <c:f>'[全国公众版主问卷统计表（图表-改）(1).xlsx]全国公众主问卷'!$R$238:$R$242</c:f>
              <c:numCache>
                <c:formatCode>0.00%</c:formatCode>
                <c:ptCount val="5"/>
                <c:pt idx="0">
                  <c:v>0.071</c:v>
                </c:pt>
                <c:pt idx="1">
                  <c:v>0.3779</c:v>
                </c:pt>
                <c:pt idx="2">
                  <c:v>0.4204</c:v>
                </c:pt>
                <c:pt idx="3">
                  <c:v>0.092</c:v>
                </c:pt>
                <c:pt idx="4">
                  <c:v>0.0387</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网络安全事件出现的主要原因分布图</a:t>
            </a:r>
          </a:p>
        </c:rich>
      </c:tx>
      <c:layout/>
      <c:overlay val="0"/>
      <c:spPr>
        <a:noFill/>
        <a:ln>
          <a:noFill/>
        </a:ln>
        <a:effectLst/>
      </c:spPr>
    </c:title>
    <c:autoTitleDeleted val="0"/>
    <c:plotArea>
      <c:layout/>
      <c:barChart>
        <c:barDir val="bar"/>
        <c:grouping val="clustered"/>
        <c:varyColors val="0"/>
        <c:ser>
          <c:idx val="0"/>
          <c:order val="0"/>
          <c:tx>
            <c:strRef>
              <c:f>'[广州（从业人员）数据图表.xlsx]主卷'!$B$79</c:f>
              <c:strCache>
                <c:ptCount val="1"/>
                <c:pt idx="0">
                  <c:v>广州占比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'[广州（从业人员）数据图表.xlsx]主卷'!$A$80:$A$90</c:f>
              <c:strCache>
                <c:ptCount val="11"/>
                <c:pt idx="0">
                  <c:v>其他</c:v>
                </c:pt>
                <c:pt idx="1">
                  <c:v>物理环境影响</c:v>
                </c:pt>
                <c:pt idx="2">
                  <c:v>软硬件故障</c:v>
                </c:pt>
                <c:pt idx="3">
                  <c:v>管理层缺乏安全意识</c:v>
                </c:pt>
                <c:pt idx="4">
                  <c:v>缺少对突发事件的对策和计划</c:v>
                </c:pt>
                <c:pt idx="5">
                  <c:v>内部威胁</c:v>
                </c:pt>
                <c:pt idx="6">
                  <c:v>网络安全人才和资金投入不足</c:v>
                </c:pt>
                <c:pt idx="7">
                  <c:v>对第三方与供应商管理不到位</c:v>
                </c:pt>
                <c:pt idx="8">
                  <c:v>员工缺乏安全培训</c:v>
                </c:pt>
                <c:pt idx="9">
                  <c:v>攻击威胁</c:v>
                </c:pt>
                <c:pt idx="10">
                  <c:v>缺少管理和风险评估机制</c:v>
                </c:pt>
              </c:strCache>
            </c:strRef>
          </c:cat>
          <c:val>
            <c:numRef>
              <c:f>'[广州（从业人员）数据图表.xlsx]主卷'!$B$80:$B$90</c:f>
              <c:numCache>
                <c:formatCode>0.00%</c:formatCode>
                <c:ptCount val="11"/>
                <c:pt idx="0">
                  <c:v>0.0634</c:v>
                </c:pt>
                <c:pt idx="1">
                  <c:v>0.1315</c:v>
                </c:pt>
                <c:pt idx="2">
                  <c:v>0.2276</c:v>
                </c:pt>
                <c:pt idx="3">
                  <c:v>0.2453</c:v>
                </c:pt>
                <c:pt idx="4">
                  <c:v>0.2638</c:v>
                </c:pt>
                <c:pt idx="5">
                  <c:v>0.3123</c:v>
                </c:pt>
                <c:pt idx="6">
                  <c:v>0.3484</c:v>
                </c:pt>
                <c:pt idx="7">
                  <c:v>0.3531</c:v>
                </c:pt>
                <c:pt idx="8">
                  <c:v>0.372</c:v>
                </c:pt>
                <c:pt idx="9">
                  <c:v>0.4538</c:v>
                </c:pt>
                <c:pt idx="10">
                  <c:v>0.5401</c:v>
                </c:pt>
              </c:numCache>
            </c:numRef>
          </c:val>
        </c:ser>
        <c:ser>
          <c:idx val="1"/>
          <c:order val="1"/>
          <c:tx>
            <c:strRef>
              <c:f>'[广州（从业人员）数据图表.xlsx]主卷'!$E$79</c:f>
              <c:strCache>
                <c:ptCount val="1"/>
                <c:pt idx="0">
                  <c:v>广东占比</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'[广州（从业人员）数据图表.xlsx]主卷'!$A$80:$A$90</c:f>
              <c:strCache>
                <c:ptCount val="11"/>
                <c:pt idx="0">
                  <c:v>其他</c:v>
                </c:pt>
                <c:pt idx="1">
                  <c:v>物理环境影响</c:v>
                </c:pt>
                <c:pt idx="2">
                  <c:v>软硬件故障</c:v>
                </c:pt>
                <c:pt idx="3">
                  <c:v>管理层缺乏安全意识</c:v>
                </c:pt>
                <c:pt idx="4">
                  <c:v>缺少对突发事件的对策和计划</c:v>
                </c:pt>
                <c:pt idx="5">
                  <c:v>内部威胁</c:v>
                </c:pt>
                <c:pt idx="6">
                  <c:v>网络安全人才和资金投入不足</c:v>
                </c:pt>
                <c:pt idx="7">
                  <c:v>对第三方与供应商管理不到位</c:v>
                </c:pt>
                <c:pt idx="8">
                  <c:v>员工缺乏安全培训</c:v>
                </c:pt>
                <c:pt idx="9">
                  <c:v>攻击威胁</c:v>
                </c:pt>
                <c:pt idx="10">
                  <c:v>缺少管理和风险评估机制</c:v>
                </c:pt>
              </c:strCache>
            </c:strRef>
          </c:cat>
          <c:val>
            <c:numRef>
              <c:f>'[广州（从业人员）数据图表.xlsx]主卷'!$E$80:$E$90</c:f>
              <c:numCache>
                <c:formatCode>0.00%</c:formatCode>
                <c:ptCount val="11"/>
                <c:pt idx="0">
                  <c:v>0.0891</c:v>
                </c:pt>
                <c:pt idx="1">
                  <c:v>0.1324</c:v>
                </c:pt>
                <c:pt idx="2">
                  <c:v>0.2328</c:v>
                </c:pt>
                <c:pt idx="3">
                  <c:v>0.2604</c:v>
                </c:pt>
                <c:pt idx="4">
                  <c:v>0.2611</c:v>
                </c:pt>
                <c:pt idx="5">
                  <c:v>0.3075</c:v>
                </c:pt>
                <c:pt idx="6">
                  <c:v>0.3295</c:v>
                </c:pt>
                <c:pt idx="7">
                  <c:v>0.3687</c:v>
                </c:pt>
                <c:pt idx="8">
                  <c:v>0.355</c:v>
                </c:pt>
                <c:pt idx="9">
                  <c:v>0.4221</c:v>
                </c:pt>
                <c:pt idx="10">
                  <c:v>0.5397</c:v>
                </c:pt>
              </c:numCache>
            </c:numRef>
          </c:val>
        </c:ser>
        <c:dLbls>
          <c:showLegendKey val="0"/>
          <c:showVal val="1"/>
          <c:showCatName val="0"/>
          <c:showSerName val="0"/>
          <c:showPercent val="0"/>
          <c:showBubbleSize val="0"/>
        </c:dLbls>
        <c:gapWidth val="182"/>
        <c:axId val="941120589"/>
        <c:axId val="698326413"/>
      </c:barChart>
      <c:catAx>
        <c:axId val="941120589"/>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8326413"/>
        <c:crosses val="autoZero"/>
        <c:auto val="1"/>
        <c:lblAlgn val="ctr"/>
        <c:lblOffset val="100"/>
        <c:noMultiLvlLbl val="0"/>
      </c:catAx>
      <c:valAx>
        <c:axId val="69832641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112058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互联网黑灰产业情况评价分布图</a:t>
            </a:r>
          </a:p>
        </c:rich>
      </c:tx>
      <c:layout/>
      <c:overlay val="0"/>
      <c:spPr>
        <a:noFill/>
        <a:ln>
          <a:noFill/>
        </a:ln>
        <a:effectLst/>
      </c:spPr>
    </c:title>
    <c:autoTitleDeleted val="0"/>
    <c:plotArea>
      <c:layout/>
      <c:barChart>
        <c:barDir val="col"/>
        <c:grouping val="clustered"/>
        <c:varyColors val="0"/>
        <c:ser>
          <c:idx val="0"/>
          <c:order val="0"/>
          <c:tx>
            <c:strRef>
              <c:f>'[广州（从业人员）数据图表.xlsx]主卷'!$B$94</c:f>
              <c:strCache>
                <c:ptCount val="1"/>
                <c:pt idx="0">
                  <c:v>广州占比</c:v>
                </c:pt>
              </c:strCache>
            </c:strRef>
          </c:tx>
          <c:spPr>
            <a:solidFill>
              <a:schemeClr val="accent1"/>
            </a:solidFill>
            <a:ln>
              <a:noFill/>
            </a:ln>
            <a:effectLst/>
          </c:spPr>
          <c:invertIfNegative val="0"/>
          <c:dLbls>
            <c:dLbl>
              <c:idx val="3"/>
              <c:layout>
                <c:manualLayout>
                  <c:x val="0"/>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'[广州（从业人员）数据图表.xlsx]主卷'!$A$95:$A$100</c:f>
              <c:strCache>
                <c:ptCount val="6"/>
                <c:pt idx="0">
                  <c:v>没有变化</c:v>
                </c:pt>
                <c:pt idx="1">
                  <c:v>明显减少</c:v>
                </c:pt>
                <c:pt idx="2">
                  <c:v>不了解</c:v>
                </c:pt>
                <c:pt idx="3">
                  <c:v>略有减少</c:v>
                </c:pt>
                <c:pt idx="4">
                  <c:v>明显增加</c:v>
                </c:pt>
                <c:pt idx="5">
                  <c:v>略有增加</c:v>
                </c:pt>
              </c:strCache>
            </c:strRef>
          </c:cat>
          <c:val>
            <c:numRef>
              <c:f>'[广州（从业人员）数据图表.xlsx]主卷'!$B$95:$B$100</c:f>
              <c:numCache>
                <c:formatCode>0.00%</c:formatCode>
                <c:ptCount val="6"/>
                <c:pt idx="0">
                  <c:v>0.0885</c:v>
                </c:pt>
                <c:pt idx="1">
                  <c:v>0.1013</c:v>
                </c:pt>
                <c:pt idx="2">
                  <c:v>0.1712</c:v>
                </c:pt>
                <c:pt idx="3">
                  <c:v>0.1762</c:v>
                </c:pt>
                <c:pt idx="4">
                  <c:v>0.2038</c:v>
                </c:pt>
                <c:pt idx="5">
                  <c:v>0.259</c:v>
                </c:pt>
              </c:numCache>
            </c:numRef>
          </c:val>
        </c:ser>
        <c:ser>
          <c:idx val="1"/>
          <c:order val="1"/>
          <c:tx>
            <c:strRef>
              <c:f>'[广州（从业人员）数据图表.xlsx]主卷'!$E$94</c:f>
              <c:strCache>
                <c:ptCount val="1"/>
                <c:pt idx="0">
                  <c:v>广东占比</c:v>
                </c:pt>
              </c:strCache>
            </c:strRef>
          </c:tx>
          <c:spPr>
            <a:solidFill>
              <a:schemeClr val="accent6"/>
            </a:solidFill>
            <a:ln>
              <a:noFill/>
            </a:ln>
            <a:effectLst/>
          </c:spPr>
          <c:invertIfNegative val="0"/>
          <c:dLbls>
            <c:dLbl>
              <c:idx val="0"/>
              <c:layout>
                <c:manualLayout>
                  <c:x val="0.0208333333333333"/>
                  <c:y val="0.01550925925925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625"/>
                  <c:y val="0.0307870370370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16666666666667"/>
                  <c:y val="0.02708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55555555555556"/>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916666666666667"/>
                  <c:y val="0.02708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625"/>
                  <c:y val="0.003935185185185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'[广州（从业人员）数据图表.xlsx]主卷'!$A$95:$A$100</c:f>
              <c:strCache>
                <c:ptCount val="6"/>
                <c:pt idx="0">
                  <c:v>没有变化</c:v>
                </c:pt>
                <c:pt idx="1">
                  <c:v>明显减少</c:v>
                </c:pt>
                <c:pt idx="2">
                  <c:v>不了解</c:v>
                </c:pt>
                <c:pt idx="3">
                  <c:v>略有减少</c:v>
                </c:pt>
                <c:pt idx="4">
                  <c:v>明显增加</c:v>
                </c:pt>
                <c:pt idx="5">
                  <c:v>略有增加</c:v>
                </c:pt>
              </c:strCache>
            </c:strRef>
          </c:cat>
          <c:val>
            <c:numRef>
              <c:f>'[广州（从业人员）数据图表.xlsx]主卷'!$E$95:$E$100</c:f>
              <c:numCache>
                <c:formatCode>0.00%</c:formatCode>
                <c:ptCount val="6"/>
                <c:pt idx="0">
                  <c:v>0.0884</c:v>
                </c:pt>
                <c:pt idx="1">
                  <c:v>0.1047</c:v>
                </c:pt>
                <c:pt idx="2">
                  <c:v>0.1747</c:v>
                </c:pt>
                <c:pt idx="3">
                  <c:v>0.182</c:v>
                </c:pt>
                <c:pt idx="4">
                  <c:v>0.2017</c:v>
                </c:pt>
                <c:pt idx="5">
                  <c:v>0.2486</c:v>
                </c:pt>
              </c:numCache>
            </c:numRef>
          </c:val>
        </c:ser>
        <c:dLbls>
          <c:showLegendKey val="0"/>
          <c:showVal val="1"/>
          <c:showCatName val="0"/>
          <c:showSerName val="0"/>
          <c:showPercent val="0"/>
          <c:showBubbleSize val="0"/>
        </c:dLbls>
        <c:gapWidth val="219"/>
        <c:overlap val="-27"/>
        <c:axId val="290408086"/>
        <c:axId val="80399630"/>
      </c:barChart>
      <c:catAx>
        <c:axId val="29040808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399630"/>
        <c:crosses val="autoZero"/>
        <c:auto val="1"/>
        <c:lblAlgn val="ctr"/>
        <c:lblOffset val="100"/>
        <c:noMultiLvlLbl val="0"/>
      </c:catAx>
      <c:valAx>
        <c:axId val="8039963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040808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常见的黑灰产业犯罪手法分布图</a:t>
            </a:r>
          </a:p>
        </c:rich>
      </c:tx>
      <c:layout/>
      <c:overlay val="0"/>
      <c:spPr>
        <a:noFill/>
        <a:ln>
          <a:noFill/>
        </a:ln>
        <a:effectLst/>
      </c:spPr>
    </c:title>
    <c:autoTitleDeleted val="0"/>
    <c:plotArea>
      <c:layout/>
      <c:barChart>
        <c:barDir val="bar"/>
        <c:grouping val="clustered"/>
        <c:varyColors val="0"/>
        <c:ser>
          <c:idx val="0"/>
          <c:order val="0"/>
          <c:tx>
            <c:strRef>
              <c:f>'[广州（从业人员）数据图表.xlsx]主卷'!$B$104</c:f>
              <c:strCache>
                <c:ptCount val="1"/>
                <c:pt idx="0">
                  <c:v>广州占比</c:v>
                </c:pt>
              </c:strCache>
            </c:strRef>
          </c:tx>
          <c:spPr>
            <a:solidFill>
              <a:schemeClr val="tx2">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'[广州（从业人员）数据图表.xlsx]主卷'!$A$105:$A$113</c:f>
              <c:strCache>
                <c:ptCount val="9"/>
                <c:pt idx="0">
                  <c:v>其他</c:v>
                </c:pt>
                <c:pt idx="1">
                  <c:v>肉鸡挖矿</c:v>
                </c:pt>
                <c:pt idx="2">
                  <c:v>DDOS攻击</c:v>
                </c:pt>
                <c:pt idx="3">
                  <c:v>“杀猪盘”</c:v>
                </c:pt>
                <c:pt idx="4">
                  <c:v>“薅羊毛”</c:v>
                </c:pt>
                <c:pt idx="5">
                  <c:v>勒索病毒</c:v>
                </c:pt>
                <c:pt idx="6">
                  <c:v>暗扣话费</c:v>
                </c:pt>
                <c:pt idx="7">
                  <c:v>手机应用分发</c:v>
                </c:pt>
                <c:pt idx="8">
                  <c:v>虚假流量</c:v>
                </c:pt>
              </c:strCache>
            </c:strRef>
          </c:cat>
          <c:val>
            <c:numRef>
              <c:f>'[广州（从业人员）数据图表.xlsx]主卷'!$B$105:$B$113</c:f>
              <c:numCache>
                <c:formatCode>0.00%</c:formatCode>
                <c:ptCount val="9"/>
                <c:pt idx="0">
                  <c:v>0.0936</c:v>
                </c:pt>
                <c:pt idx="1">
                  <c:v>0.1629</c:v>
                </c:pt>
                <c:pt idx="2">
                  <c:v>0.1928</c:v>
                </c:pt>
                <c:pt idx="3">
                  <c:v>0.2135</c:v>
                </c:pt>
                <c:pt idx="4">
                  <c:v>0.3185</c:v>
                </c:pt>
                <c:pt idx="5">
                  <c:v>0.3238</c:v>
                </c:pt>
                <c:pt idx="6">
                  <c:v>0.3865</c:v>
                </c:pt>
                <c:pt idx="7">
                  <c:v>0.415</c:v>
                </c:pt>
                <c:pt idx="8">
                  <c:v>0.491</c:v>
                </c:pt>
              </c:numCache>
            </c:numRef>
          </c:val>
        </c:ser>
        <c:ser>
          <c:idx val="3"/>
          <c:order val="3"/>
          <c:tx>
            <c:strRef>
              <c:f>'[广州（从业人员）数据图表.xlsx]主卷'!$E$104</c:f>
              <c:strCache>
                <c:ptCount val="1"/>
                <c:pt idx="0">
                  <c:v>广东占比</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'[广州（从业人员）数据图表.xlsx]主卷'!$A$105:$A$113</c:f>
              <c:strCache>
                <c:ptCount val="9"/>
                <c:pt idx="0">
                  <c:v>其他</c:v>
                </c:pt>
                <c:pt idx="1">
                  <c:v>肉鸡挖矿</c:v>
                </c:pt>
                <c:pt idx="2">
                  <c:v>DDOS攻击</c:v>
                </c:pt>
                <c:pt idx="3">
                  <c:v>“杀猪盘”</c:v>
                </c:pt>
                <c:pt idx="4">
                  <c:v>“薅羊毛”</c:v>
                </c:pt>
                <c:pt idx="5">
                  <c:v>勒索病毒</c:v>
                </c:pt>
                <c:pt idx="6">
                  <c:v>暗扣话费</c:v>
                </c:pt>
                <c:pt idx="7">
                  <c:v>手机应用分发</c:v>
                </c:pt>
                <c:pt idx="8">
                  <c:v>虚假流量</c:v>
                </c:pt>
              </c:strCache>
            </c:strRef>
          </c:cat>
          <c:val>
            <c:numRef>
              <c:f>'[广州（从业人员）数据图表.xlsx]主卷'!$E$105:$E$113</c:f>
              <c:numCache>
                <c:formatCode>0.00%</c:formatCode>
                <c:ptCount val="9"/>
                <c:pt idx="0">
                  <c:v>0.1213</c:v>
                </c:pt>
                <c:pt idx="1">
                  <c:v>0.1546</c:v>
                </c:pt>
                <c:pt idx="2">
                  <c:v>0.1773</c:v>
                </c:pt>
                <c:pt idx="3">
                  <c:v>0.2059</c:v>
                </c:pt>
                <c:pt idx="4">
                  <c:v>0.2759</c:v>
                </c:pt>
                <c:pt idx="5">
                  <c:v>0.3047</c:v>
                </c:pt>
                <c:pt idx="6">
                  <c:v>0.417</c:v>
                </c:pt>
                <c:pt idx="7">
                  <c:v>0.3917</c:v>
                </c:pt>
                <c:pt idx="8">
                  <c:v>0.5112</c:v>
                </c:pt>
              </c:numCache>
            </c:numRef>
          </c:val>
        </c:ser>
        <c:dLbls>
          <c:showLegendKey val="0"/>
          <c:showVal val="1"/>
          <c:showCatName val="0"/>
          <c:showSerName val="0"/>
          <c:showPercent val="0"/>
          <c:showBubbleSize val="0"/>
        </c:dLbls>
        <c:gapWidth val="182"/>
        <c:axId val="944716878"/>
        <c:axId val="212602088"/>
        <c:extLst>
          <c:ext xmlns:c15="http://schemas.microsoft.com/office/drawing/2012/chart" uri="{02D57815-91ED-43cb-92C2-25804820EDAC}">
            <c15:filteredBarSeries>
              <c15:ser>
                <c:idx val="1"/>
                <c:order val="1"/>
                <c:tx>
                  <c:strRef>
                    <c:extLst>
                      <c:ext uri="{02D57815-91ED-43cb-92C2-25804820EDAC}">
                        <c15:formulaRef>
                          <c15:sqref>'[广州（从业人员）数据图表.xlsx]主卷'!$C$104</c15:sqref>
                        </c15:formulaRef>
                      </c:ext>
                    </c:extLst>
                    <c:strCache>
                      <c:ptCount val="1"/>
                      <c:pt idx="0">
                        <c:v>广州数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'[广州（从业人员）数据图表.xlsx]主卷'!$A$105:$A$113</c15:sqref>
                        </c15:formulaRef>
                      </c:ext>
                    </c:extLst>
                    <c:strCache>
                      <c:ptCount val="9"/>
                      <c:pt idx="0">
                        <c:v>其他</c:v>
                      </c:pt>
                      <c:pt idx="1">
                        <c:v>肉鸡挖矿</c:v>
                      </c:pt>
                      <c:pt idx="2">
                        <c:v>DDOS攻击</c:v>
                      </c:pt>
                      <c:pt idx="3">
                        <c:v>“杀猪盘”</c:v>
                      </c:pt>
                      <c:pt idx="4">
                        <c:v>“薅羊毛”</c:v>
                      </c:pt>
                      <c:pt idx="5">
                        <c:v>勒索病毒</c:v>
                      </c:pt>
                      <c:pt idx="6">
                        <c:v>暗扣话费</c:v>
                      </c:pt>
                      <c:pt idx="7">
                        <c:v>手机应用分发</c:v>
                      </c:pt>
                      <c:pt idx="8">
                        <c:v>虚假流量</c:v>
                      </c:pt>
                    </c:strCache>
                  </c:strRef>
                </c:cat>
                <c:val>
                  <c:numRef>
                    <c:extLst>
                      <c:ext uri="{02D57815-91ED-43cb-92C2-25804820EDAC}">
                        <c15:formulaRef>
                          <c15:sqref>{1291,2247,2659,2945,4394,4466,5332,5724,6773}</c15:sqref>
                        </c15:formulaRef>
                      </c:ext>
                    </c:extLst>
                    <c:numCache>
                      <c:formatCode>General</c:formatCode>
                      <c:ptCount val="9"/>
                      <c:pt idx="0">
                        <c:v>1291</c:v>
                      </c:pt>
                      <c:pt idx="1">
                        <c:v>2247</c:v>
                      </c:pt>
                      <c:pt idx="2">
                        <c:v>2659</c:v>
                      </c:pt>
                      <c:pt idx="3">
                        <c:v>2945</c:v>
                      </c:pt>
                      <c:pt idx="4">
                        <c:v>4394</c:v>
                      </c:pt>
                      <c:pt idx="5">
                        <c:v>4466</c:v>
                      </c:pt>
                      <c:pt idx="6">
                        <c:v>5332</c:v>
                      </c:pt>
                      <c:pt idx="7">
                        <c:v>5724</c:v>
                      </c:pt>
                      <c:pt idx="8">
                        <c:v>6773</c:v>
                      </c:pt>
                    </c:numCache>
                  </c:numRef>
                </c:val>
              </c15:ser>
            </c15:filteredBarSeries>
            <c15:filteredBarSeries>
              <c15:ser>
                <c:idx val="2"/>
                <c:order val="2"/>
                <c:tx>
                  <c:strRef>
                    <c:extLst>
                      <c:ext uri="{02D57815-91ED-43cb-92C2-25804820EDAC}">
                        <c15:formulaRef>
                          <c15:sqref>'[广州（从业人员）数据图表.xlsx]主卷'!$D$104</c15:sqref>
                        </c15:formulaRef>
                      </c:ext>
                    </c:extLst>
                    <c:strCache>
                      <c:ptCount val="1"/>
                      <c:pt idx="0">
                        <c:v>广东数</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'[广州（从业人员）数据图表.xlsx]主卷'!$A$105:$A$113</c15:sqref>
                        </c15:formulaRef>
                      </c:ext>
                    </c:extLst>
                    <c:strCache>
                      <c:ptCount val="9"/>
                      <c:pt idx="0">
                        <c:v>其他</c:v>
                      </c:pt>
                      <c:pt idx="1">
                        <c:v>肉鸡挖矿</c:v>
                      </c:pt>
                      <c:pt idx="2">
                        <c:v>DDOS攻击</c:v>
                      </c:pt>
                      <c:pt idx="3">
                        <c:v>“杀猪盘”</c:v>
                      </c:pt>
                      <c:pt idx="4">
                        <c:v>“薅羊毛”</c:v>
                      </c:pt>
                      <c:pt idx="5">
                        <c:v>勒索病毒</c:v>
                      </c:pt>
                      <c:pt idx="6">
                        <c:v>暗扣话费</c:v>
                      </c:pt>
                      <c:pt idx="7">
                        <c:v>手机应用分发</c:v>
                      </c:pt>
                      <c:pt idx="8">
                        <c:v>虚假流量</c:v>
                      </c:pt>
                    </c:strCache>
                  </c:strRef>
                </c:cat>
                <c:val>
                  <c:numRef>
                    <c:extLst>
                      <c:ext uri="{02D57815-91ED-43cb-92C2-25804820EDAC}">
                        <c15:formulaRef>
                          <c15:sqref>{6669,8502,9751,11321,15173,16755,22930,21538,28111}</c15:sqref>
                        </c15:formulaRef>
                      </c:ext>
                    </c:extLst>
                    <c:numCache>
                      <c:formatCode>General</c:formatCode>
                      <c:ptCount val="9"/>
                      <c:pt idx="0">
                        <c:v>6669</c:v>
                      </c:pt>
                      <c:pt idx="1">
                        <c:v>8502</c:v>
                      </c:pt>
                      <c:pt idx="2">
                        <c:v>9751</c:v>
                      </c:pt>
                      <c:pt idx="3">
                        <c:v>11321</c:v>
                      </c:pt>
                      <c:pt idx="4">
                        <c:v>15173</c:v>
                      </c:pt>
                      <c:pt idx="5">
                        <c:v>16755</c:v>
                      </c:pt>
                      <c:pt idx="6">
                        <c:v>22930</c:v>
                      </c:pt>
                      <c:pt idx="7">
                        <c:v>21538</c:v>
                      </c:pt>
                      <c:pt idx="8">
                        <c:v>28111</c:v>
                      </c:pt>
                    </c:numCache>
                  </c:numRef>
                </c:val>
              </c15:ser>
            </c15:filteredBarSeries>
          </c:ext>
        </c:extLst>
      </c:barChart>
      <c:catAx>
        <c:axId val="94471687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2602088"/>
        <c:crosses val="autoZero"/>
        <c:auto val="1"/>
        <c:lblAlgn val="ctr"/>
        <c:lblOffset val="100"/>
        <c:noMultiLvlLbl val="0"/>
      </c:catAx>
      <c:valAx>
        <c:axId val="2126020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471687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刷流量网络水军现象屡禁不绝的原因</a:t>
            </a:r>
          </a:p>
        </c:rich>
      </c:tx>
      <c:layout/>
      <c:overlay val="0"/>
      <c:spPr>
        <a:noFill/>
        <a:ln>
          <a:noFill/>
        </a:ln>
        <a:effectLst/>
      </c:spPr>
    </c:title>
    <c:autoTitleDeleted val="0"/>
    <c:plotArea>
      <c:layout/>
      <c:barChart>
        <c:barDir val="bar"/>
        <c:grouping val="clustered"/>
        <c:varyColors val="0"/>
        <c:ser>
          <c:idx val="0"/>
          <c:order val="0"/>
          <c:tx>
            <c:strRef>
              <c:f>'[广州（从业人员）数据图表.xlsx]主卷'!$B$117</c:f>
              <c:strCache>
                <c:ptCount val="1"/>
                <c:pt idx="0">
                  <c:v>广州占比</c:v>
                </c:pt>
              </c:strCache>
            </c:strRef>
          </c:tx>
          <c:spPr>
            <a:solidFill>
              <a:schemeClr val="tx2">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'[广州（从业人员）数据图表.xlsx]主卷'!$A$118:$A$123</c:f>
              <c:strCache>
                <c:ptCount val="6"/>
                <c:pt idx="0">
                  <c:v>其他</c:v>
                </c:pt>
                <c:pt idx="1">
                  <c:v>社会监督不足</c:v>
                </c:pt>
                <c:pt idx="2">
                  <c:v>平台管理漏洞</c:v>
                </c:pt>
                <c:pt idx="3">
                  <c:v>相关法律欠缺</c:v>
                </c:pt>
                <c:pt idx="4">
                  <c:v>利益驱动</c:v>
                </c:pt>
                <c:pt idx="5">
                  <c:v>监管力度不够</c:v>
                </c:pt>
              </c:strCache>
            </c:strRef>
          </c:cat>
          <c:val>
            <c:numRef>
              <c:f>'[广州（从业人员）数据图表.xlsx]主卷'!$B$118:$B$123</c:f>
              <c:numCache>
                <c:formatCode>0.00%</c:formatCode>
                <c:ptCount val="6"/>
                <c:pt idx="0">
                  <c:v>0.0614</c:v>
                </c:pt>
                <c:pt idx="1">
                  <c:v>0.3573</c:v>
                </c:pt>
                <c:pt idx="2">
                  <c:v>0.5859</c:v>
                </c:pt>
                <c:pt idx="3">
                  <c:v>0.6174</c:v>
                </c:pt>
                <c:pt idx="4">
                  <c:v>0.6216</c:v>
                </c:pt>
                <c:pt idx="5">
                  <c:v>0.673</c:v>
                </c:pt>
              </c:numCache>
            </c:numRef>
          </c:val>
        </c:ser>
        <c:ser>
          <c:idx val="1"/>
          <c:order val="1"/>
          <c:tx>
            <c:strRef>
              <c:f>'[广州（从业人员）数据图表.xlsx]主卷'!$E$117</c:f>
              <c:strCache>
                <c:ptCount val="1"/>
                <c:pt idx="0">
                  <c:v>广东占比</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'[广州（从业人员）数据图表.xlsx]主卷'!$A$118:$A$123</c:f>
              <c:strCache>
                <c:ptCount val="6"/>
                <c:pt idx="0">
                  <c:v>其他</c:v>
                </c:pt>
                <c:pt idx="1">
                  <c:v>社会监督不足</c:v>
                </c:pt>
                <c:pt idx="2">
                  <c:v>平台管理漏洞</c:v>
                </c:pt>
                <c:pt idx="3">
                  <c:v>相关法律欠缺</c:v>
                </c:pt>
                <c:pt idx="4">
                  <c:v>利益驱动</c:v>
                </c:pt>
                <c:pt idx="5">
                  <c:v>监管力度不够</c:v>
                </c:pt>
              </c:strCache>
            </c:strRef>
          </c:cat>
          <c:val>
            <c:numRef>
              <c:f>'[广州（从业人员）数据图表.xlsx]主卷'!$E$118:$E$123</c:f>
              <c:numCache>
                <c:formatCode>0.00%</c:formatCode>
                <c:ptCount val="6"/>
                <c:pt idx="0">
                  <c:v>0.0804</c:v>
                </c:pt>
                <c:pt idx="1">
                  <c:v>0.3552</c:v>
                </c:pt>
                <c:pt idx="2">
                  <c:v>0.5838</c:v>
                </c:pt>
                <c:pt idx="3">
                  <c:v>0.5889</c:v>
                </c:pt>
                <c:pt idx="4">
                  <c:v>0.5745</c:v>
                </c:pt>
                <c:pt idx="5">
                  <c:v>0.6583</c:v>
                </c:pt>
              </c:numCache>
            </c:numRef>
          </c:val>
        </c:ser>
        <c:dLbls>
          <c:showLegendKey val="0"/>
          <c:showVal val="1"/>
          <c:showCatName val="0"/>
          <c:showSerName val="0"/>
          <c:showPercent val="0"/>
          <c:showBubbleSize val="0"/>
        </c:dLbls>
        <c:gapWidth val="182"/>
        <c:axId val="106064975"/>
        <c:axId val="213077475"/>
      </c:barChart>
      <c:catAx>
        <c:axId val="106064975"/>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3077475"/>
        <c:crosses val="autoZero"/>
        <c:auto val="1"/>
        <c:lblAlgn val="ctr"/>
        <c:lblOffset val="100"/>
        <c:noMultiLvlLbl val="0"/>
      </c:catAx>
      <c:valAx>
        <c:axId val="21307747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60649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整治网络黑灰产业关键手段评价</a:t>
            </a:r>
          </a:p>
        </c:rich>
      </c:tx>
      <c:layout/>
      <c:overlay val="0"/>
      <c:spPr>
        <a:noFill/>
        <a:ln>
          <a:noFill/>
        </a:ln>
        <a:effectLst/>
      </c:spPr>
    </c:title>
    <c:autoTitleDeleted val="0"/>
    <c:plotArea>
      <c:layout/>
      <c:barChart>
        <c:barDir val="bar"/>
        <c:grouping val="clustered"/>
        <c:varyColors val="0"/>
        <c:ser>
          <c:idx val="0"/>
          <c:order val="0"/>
          <c:tx>
            <c:strRef>
              <c:f>'[广州（从业人员）数据图表.xlsx]主卷'!$B$127</c:f>
              <c:strCache>
                <c:ptCount val="1"/>
                <c:pt idx="0">
                  <c:v>广州占比</c:v>
                </c:pt>
              </c:strCache>
            </c:strRef>
          </c:tx>
          <c:spPr>
            <a:solidFill>
              <a:schemeClr val="tx2">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'[广州（从业人员）数据图表.xlsx]主卷'!$A$128:$A$134</c:f>
              <c:strCache>
                <c:ptCount val="7"/>
                <c:pt idx="0">
                  <c:v>其他</c:v>
                </c:pt>
                <c:pt idx="1">
                  <c:v>工具链条</c:v>
                </c:pt>
                <c:pt idx="2">
                  <c:v>推广链条</c:v>
                </c:pt>
                <c:pt idx="3">
                  <c:v>资金链条</c:v>
                </c:pt>
                <c:pt idx="4">
                  <c:v>帐号链条</c:v>
                </c:pt>
                <c:pt idx="5">
                  <c:v>流量链条</c:v>
                </c:pt>
                <c:pt idx="6">
                  <c:v>信息链条</c:v>
                </c:pt>
              </c:strCache>
            </c:strRef>
          </c:cat>
          <c:val>
            <c:numRef>
              <c:f>'[广州（从业人员）数据图表.xlsx]主卷'!$B$128:$B$134</c:f>
              <c:numCache>
                <c:formatCode>0.00%</c:formatCode>
                <c:ptCount val="7"/>
                <c:pt idx="0">
                  <c:v>0.0604</c:v>
                </c:pt>
                <c:pt idx="1" c:formatCode="0%">
                  <c:v>0.32</c:v>
                </c:pt>
                <c:pt idx="2">
                  <c:v>0.4663</c:v>
                </c:pt>
                <c:pt idx="3">
                  <c:v>0.4841</c:v>
                </c:pt>
                <c:pt idx="4">
                  <c:v>0.508</c:v>
                </c:pt>
                <c:pt idx="5">
                  <c:v>0.5221</c:v>
                </c:pt>
                <c:pt idx="6">
                  <c:v>0.6789</c:v>
                </c:pt>
              </c:numCache>
            </c:numRef>
          </c:val>
        </c:ser>
        <c:ser>
          <c:idx val="1"/>
          <c:order val="1"/>
          <c:tx>
            <c:strRef>
              <c:f>'[广州（从业人员）数据图表.xlsx]主卷'!$E$127</c:f>
              <c:strCache>
                <c:ptCount val="1"/>
                <c:pt idx="0">
                  <c:v>广东占比</c:v>
                </c:pt>
              </c:strCache>
            </c:strRef>
          </c:tx>
          <c:spPr>
            <a:solidFill>
              <a:schemeClr val="accent6">
                <a:lumMod val="75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'[广州（从业人员）数据图表.xlsx]主卷'!$A$128:$A$134</c:f>
              <c:strCache>
                <c:ptCount val="7"/>
                <c:pt idx="0">
                  <c:v>其他</c:v>
                </c:pt>
                <c:pt idx="1">
                  <c:v>工具链条</c:v>
                </c:pt>
                <c:pt idx="2">
                  <c:v>推广链条</c:v>
                </c:pt>
                <c:pt idx="3">
                  <c:v>资金链条</c:v>
                </c:pt>
                <c:pt idx="4">
                  <c:v>帐号链条</c:v>
                </c:pt>
                <c:pt idx="5">
                  <c:v>流量链条</c:v>
                </c:pt>
                <c:pt idx="6">
                  <c:v>信息链条</c:v>
                </c:pt>
              </c:strCache>
            </c:strRef>
          </c:cat>
          <c:val>
            <c:numRef>
              <c:f>'[广州（从业人员）数据图表.xlsx]主卷'!$E$128:$E$134</c:f>
              <c:numCache>
                <c:formatCode>0.00%</c:formatCode>
                <c:ptCount val="7"/>
                <c:pt idx="0">
                  <c:v>0.0797</c:v>
                </c:pt>
                <c:pt idx="1">
                  <c:v>0.3104</c:v>
                </c:pt>
                <c:pt idx="2">
                  <c:v>0.4535</c:v>
                </c:pt>
                <c:pt idx="3">
                  <c:v>0.4605</c:v>
                </c:pt>
                <c:pt idx="4">
                  <c:v>0.5119</c:v>
                </c:pt>
                <c:pt idx="5">
                  <c:v>0.5092</c:v>
                </c:pt>
                <c:pt idx="6">
                  <c:v>0.6797</c:v>
                </c:pt>
              </c:numCache>
            </c:numRef>
          </c:val>
        </c:ser>
        <c:dLbls>
          <c:showLegendKey val="0"/>
          <c:showVal val="1"/>
          <c:showCatName val="0"/>
          <c:showSerName val="0"/>
          <c:showPercent val="0"/>
          <c:showBubbleSize val="0"/>
        </c:dLbls>
        <c:gapWidth val="182"/>
        <c:axId val="338304121"/>
        <c:axId val="249737757"/>
      </c:barChart>
      <c:catAx>
        <c:axId val="338304121"/>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9737757"/>
        <c:crosses val="autoZero"/>
        <c:auto val="1"/>
        <c:lblAlgn val="ctr"/>
        <c:lblOffset val="100"/>
        <c:noMultiLvlLbl val="0"/>
      </c:catAx>
      <c:valAx>
        <c:axId val="249737757"/>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830412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网络安全最突出或亟待治理的问题</a:t>
            </a:r>
          </a:p>
        </c:rich>
      </c:tx>
      <c:layout/>
      <c:overlay val="0"/>
      <c:spPr>
        <a:noFill/>
        <a:ln>
          <a:noFill/>
        </a:ln>
        <a:effectLst/>
      </c:spPr>
    </c:title>
    <c:autoTitleDeleted val="0"/>
    <c:plotArea>
      <c:layout/>
      <c:barChart>
        <c:barDir val="bar"/>
        <c:grouping val="clustered"/>
        <c:varyColors val="0"/>
        <c:ser>
          <c:idx val="0"/>
          <c:order val="0"/>
          <c:tx>
            <c:strRef>
              <c:f>'[广州（从业人员）数据图表.xlsx]主卷'!$B$138</c:f>
              <c:strCache>
                <c:ptCount val="1"/>
                <c:pt idx="0">
                  <c:v>广州占比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'[广州（从业人员）数据图表.xlsx]主卷'!$A$139:$A$152</c:f>
              <c:strCache>
                <c:ptCount val="14"/>
                <c:pt idx="0">
                  <c:v>其他</c:v>
                </c:pt>
                <c:pt idx="1">
                  <c:v>网络制售毒品、枪支等</c:v>
                </c:pt>
                <c:pt idx="2">
                  <c:v>网络侵权盗版</c:v>
                </c:pt>
                <c:pt idx="3">
                  <c:v>网络传销</c:v>
                </c:pt>
                <c:pt idx="4">
                  <c:v>网络攻击和窃密</c:v>
                </c:pt>
                <c:pt idx="5">
                  <c:v>病毒木马</c:v>
                </c:pt>
                <c:pt idx="6">
                  <c:v>游戏沉迷</c:v>
                </c:pt>
                <c:pt idx="7">
                  <c:v>网络支付陷阱与恶意吸费</c:v>
                </c:pt>
                <c:pt idx="8">
                  <c:v>网络色情</c:v>
                </c:pt>
                <c:pt idx="9">
                  <c:v>网络赌博</c:v>
                </c:pt>
                <c:pt idx="10">
                  <c:v>网络谣言与诽谤</c:v>
                </c:pt>
                <c:pt idx="11">
                  <c:v>网络骚扰</c:v>
                </c:pt>
                <c:pt idx="12">
                  <c:v>网络诈骗</c:v>
                </c:pt>
                <c:pt idx="13">
                  <c:v>信息泄露</c:v>
                </c:pt>
              </c:strCache>
            </c:strRef>
          </c:cat>
          <c:val>
            <c:numRef>
              <c:f>'[广州（从业人员）数据图表.xlsx]主卷'!$B$139:$B$152</c:f>
              <c:numCache>
                <c:formatCode>0.00%</c:formatCode>
                <c:ptCount val="14"/>
                <c:pt idx="0">
                  <c:v>0.0401</c:v>
                </c:pt>
                <c:pt idx="1">
                  <c:v>0.2116</c:v>
                </c:pt>
                <c:pt idx="2">
                  <c:v>0.2671</c:v>
                </c:pt>
                <c:pt idx="3">
                  <c:v>0.3587</c:v>
                </c:pt>
                <c:pt idx="4">
                  <c:v>0.3602</c:v>
                </c:pt>
                <c:pt idx="5">
                  <c:v>0.3654</c:v>
                </c:pt>
                <c:pt idx="6">
                  <c:v>0.4053</c:v>
                </c:pt>
                <c:pt idx="7">
                  <c:v>0.4121</c:v>
                </c:pt>
                <c:pt idx="8">
                  <c:v>0.4508</c:v>
                </c:pt>
                <c:pt idx="9">
                  <c:v>0.4644</c:v>
                </c:pt>
                <c:pt idx="10">
                  <c:v>0.5039</c:v>
                </c:pt>
                <c:pt idx="11">
                  <c:v>0.6541</c:v>
                </c:pt>
                <c:pt idx="12">
                  <c:v>0.6889</c:v>
                </c:pt>
                <c:pt idx="13">
                  <c:v>0.8127</c:v>
                </c:pt>
              </c:numCache>
            </c:numRef>
          </c:val>
        </c:ser>
        <c:ser>
          <c:idx val="1"/>
          <c:order val="1"/>
          <c:tx>
            <c:strRef>
              <c:f>'[广州（从业人员）数据图表.xlsx]主卷'!$E$138</c:f>
              <c:strCache>
                <c:ptCount val="1"/>
                <c:pt idx="0">
                  <c:v>广东占比</c:v>
                </c:pt>
              </c:strCache>
            </c:strRef>
          </c:tx>
          <c:spPr>
            <a:solidFill>
              <a:schemeClr val="accent6"/>
            </a:solidFill>
            <a:ln>
              <a:noFill/>
            </a:ln>
            <a:effectLst/>
          </c:spPr>
          <c:invertIfNegative val="0"/>
          <c:dLbls>
            <c:dLbl>
              <c:idx val="9"/>
              <c:layout>
                <c:manualLayout>
                  <c:x val="0"/>
                  <c:y val="-0.014444604940054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434282794737514"/>
                  <c:y val="-0.014444604940054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0.014444604940054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0421509771362882"/>
                  <c:y val="-0.014444604940054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0434282794737514"/>
                  <c:y val="-0.02166690741008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'[广州（从业人员）数据图表.xlsx]主卷'!$A$139:$A$152</c:f>
              <c:strCache>
                <c:ptCount val="14"/>
                <c:pt idx="0">
                  <c:v>其他</c:v>
                </c:pt>
                <c:pt idx="1">
                  <c:v>网络制售毒品、枪支等</c:v>
                </c:pt>
                <c:pt idx="2">
                  <c:v>网络侵权盗版</c:v>
                </c:pt>
                <c:pt idx="3">
                  <c:v>网络传销</c:v>
                </c:pt>
                <c:pt idx="4">
                  <c:v>网络攻击和窃密</c:v>
                </c:pt>
                <c:pt idx="5">
                  <c:v>病毒木马</c:v>
                </c:pt>
                <c:pt idx="6">
                  <c:v>游戏沉迷</c:v>
                </c:pt>
                <c:pt idx="7">
                  <c:v>网络支付陷阱与恶意吸费</c:v>
                </c:pt>
                <c:pt idx="8">
                  <c:v>网络色情</c:v>
                </c:pt>
                <c:pt idx="9">
                  <c:v>网络赌博</c:v>
                </c:pt>
                <c:pt idx="10">
                  <c:v>网络谣言与诽谤</c:v>
                </c:pt>
                <c:pt idx="11">
                  <c:v>网络骚扰</c:v>
                </c:pt>
                <c:pt idx="12">
                  <c:v>网络诈骗</c:v>
                </c:pt>
                <c:pt idx="13">
                  <c:v>信息泄露</c:v>
                </c:pt>
              </c:strCache>
            </c:strRef>
          </c:cat>
          <c:val>
            <c:numRef>
              <c:f>'[广州（从业人员）数据图表.xlsx]主卷'!$E$139:$E$152</c:f>
              <c:numCache>
                <c:formatCode>0.00%</c:formatCode>
                <c:ptCount val="14"/>
                <c:pt idx="0">
                  <c:v>0.0554</c:v>
                </c:pt>
                <c:pt idx="1">
                  <c:v>0.2202</c:v>
                </c:pt>
                <c:pt idx="2">
                  <c:v>0.2698</c:v>
                </c:pt>
                <c:pt idx="3">
                  <c:v>0.3607</c:v>
                </c:pt>
                <c:pt idx="4">
                  <c:v>0.3501</c:v>
                </c:pt>
                <c:pt idx="5">
                  <c:v>0.3686</c:v>
                </c:pt>
                <c:pt idx="6">
                  <c:v>0.4398</c:v>
                </c:pt>
                <c:pt idx="7">
                  <c:v>0.4038</c:v>
                </c:pt>
                <c:pt idx="8">
                  <c:v>0.4571</c:v>
                </c:pt>
                <c:pt idx="9">
                  <c:v>0.4736</c:v>
                </c:pt>
                <c:pt idx="10">
                  <c:v>0.4939</c:v>
                </c:pt>
                <c:pt idx="11">
                  <c:v>0.6452</c:v>
                </c:pt>
                <c:pt idx="12">
                  <c:v>0.6865</c:v>
                </c:pt>
                <c:pt idx="13">
                  <c:v>0.7954</c:v>
                </c:pt>
              </c:numCache>
            </c:numRef>
          </c:val>
        </c:ser>
        <c:dLbls>
          <c:showLegendKey val="0"/>
          <c:showVal val="1"/>
          <c:showCatName val="0"/>
          <c:showSerName val="0"/>
          <c:showPercent val="0"/>
          <c:showBubbleSize val="0"/>
        </c:dLbls>
        <c:gapWidth val="182"/>
        <c:axId val="721666430"/>
        <c:axId val="901183263"/>
      </c:barChart>
      <c:catAx>
        <c:axId val="72166643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1183263"/>
        <c:crosses val="autoZero"/>
        <c:auto val="1"/>
        <c:lblAlgn val="ctr"/>
        <c:lblOffset val="100"/>
        <c:noMultiLvlLbl val="0"/>
      </c:catAx>
      <c:valAx>
        <c:axId val="90118326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166643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维护网络安全最需要的措施</a:t>
            </a:r>
          </a:p>
        </c:rich>
      </c:tx>
      <c:layout/>
      <c:overlay val="0"/>
      <c:spPr>
        <a:noFill/>
        <a:ln>
          <a:noFill/>
        </a:ln>
        <a:effectLst/>
      </c:spPr>
    </c:title>
    <c:autoTitleDeleted val="0"/>
    <c:plotArea>
      <c:layout>
        <c:manualLayout>
          <c:layoutTarget val="inner"/>
          <c:xMode val="edge"/>
          <c:yMode val="edge"/>
          <c:x val="0.338158844765343"/>
          <c:y val="0.116500586166471"/>
          <c:w val="0.620385078219013"/>
          <c:h val="0.751084407971864"/>
        </c:manualLayout>
      </c:layout>
      <c:barChart>
        <c:barDir val="bar"/>
        <c:grouping val="clustered"/>
        <c:varyColors val="0"/>
        <c:ser>
          <c:idx val="0"/>
          <c:order val="0"/>
          <c:tx>
            <c:strRef>
              <c:f>'[广州（从业人员）数据图表.xlsx]主卷'!$B$156</c:f>
              <c:strCache>
                <c:ptCount val="1"/>
                <c:pt idx="0">
                  <c:v>广州占比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'[广州（从业人员）数据图表.xlsx]主卷'!$A$157:$A$170</c:f>
              <c:strCache>
                <c:ptCount val="14"/>
                <c:pt idx="0">
                  <c:v>其他</c:v>
                </c:pt>
                <c:pt idx="1">
                  <c:v>推动社会力量参与网络治理</c:v>
                </c:pt>
                <c:pt idx="2">
                  <c:v>及时发布网络安全预警信息</c:v>
                </c:pt>
                <c:pt idx="3">
                  <c:v>加强网络安全培训和普法宣传</c:v>
                </c:pt>
                <c:pt idx="4">
                  <c:v>健全网络安全投诉举报机制</c:v>
                </c:pt>
                <c:pt idx="5">
                  <c:v>实施更加严格的网络实名管理</c:v>
                </c:pt>
                <c:pt idx="6">
                  <c:v>加强未成年人上网保护</c:v>
                </c:pt>
                <c:pt idx="7">
                  <c:v>将网络失信行为纳入信用管理</c:v>
                </c:pt>
                <c:pt idx="8">
                  <c:v>落实网络平台主体责任</c:v>
                </c:pt>
                <c:pt idx="9">
                  <c:v>严厉打击网络违法犯罪行为</c:v>
                </c:pt>
                <c:pt idx="10">
                  <c:v>提升网络安全问题的发现能力</c:v>
                </c:pt>
                <c:pt idx="11">
                  <c:v>贯彻落实网络安全等级保护制度</c:v>
                </c:pt>
                <c:pt idx="12">
                  <c:v>强化网络安全监管</c:v>
                </c:pt>
                <c:pt idx="13">
                  <c:v>加强网络安全法制建设</c:v>
                </c:pt>
              </c:strCache>
            </c:strRef>
          </c:cat>
          <c:val>
            <c:numRef>
              <c:f>'[广州（从业人员）数据图表.xlsx]主卷'!$B$157:$B$170</c:f>
              <c:numCache>
                <c:formatCode>0.00%</c:formatCode>
                <c:ptCount val="14"/>
                <c:pt idx="0">
                  <c:v>0.0362</c:v>
                </c:pt>
                <c:pt idx="1">
                  <c:v>0.3579</c:v>
                </c:pt>
                <c:pt idx="2">
                  <c:v>0.3673</c:v>
                </c:pt>
                <c:pt idx="3">
                  <c:v>0.371</c:v>
                </c:pt>
                <c:pt idx="4">
                  <c:v>0.4161</c:v>
                </c:pt>
                <c:pt idx="5">
                  <c:v>0.4658</c:v>
                </c:pt>
                <c:pt idx="6">
                  <c:v>0.4719</c:v>
                </c:pt>
                <c:pt idx="7">
                  <c:v>0.4769</c:v>
                </c:pt>
                <c:pt idx="8">
                  <c:v>0.5204</c:v>
                </c:pt>
                <c:pt idx="9">
                  <c:v>0.539</c:v>
                </c:pt>
                <c:pt idx="10">
                  <c:v>0.5449</c:v>
                </c:pt>
                <c:pt idx="11">
                  <c:v>0.6003</c:v>
                </c:pt>
                <c:pt idx="12">
                  <c:v>0.6525</c:v>
                </c:pt>
                <c:pt idx="13">
                  <c:v>0.7812</c:v>
                </c:pt>
              </c:numCache>
            </c:numRef>
          </c:val>
        </c:ser>
        <c:ser>
          <c:idx val="1"/>
          <c:order val="1"/>
          <c:tx>
            <c:strRef>
              <c:f>'[广州（从业人员）数据图表.xlsx]主卷'!$E$156</c:f>
              <c:strCache>
                <c:ptCount val="1"/>
                <c:pt idx="0">
                  <c:v>广东占比</c:v>
                </c:pt>
              </c:strCache>
            </c:strRef>
          </c:tx>
          <c:spPr>
            <a:solidFill>
              <a:schemeClr val="accent6">
                <a:lumMod val="75000"/>
              </a:schemeClr>
            </a:solidFill>
            <a:ln>
              <a:noFill/>
            </a:ln>
            <a:effectLst/>
          </c:spPr>
          <c:invertIfNegative val="0"/>
          <c:dLbls>
            <c:dLbl>
              <c:idx val="4"/>
              <c:layout>
                <c:manualLayout>
                  <c:x val="0"/>
                  <c:y val="-0.00483587338804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024912075029308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073270808909730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04572803850782"/>
                  <c:y val="-0.0073270808909730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009818288393903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0.016998827667057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409145607701564"/>
                  <c:y val="-0.0073270808909730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397111913357401"/>
                  <c:y val="-0.009818288393903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0397111913357401"/>
                  <c:y val="-0.014654161781946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
                  <c:y val="-0.009818288393903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'[广州（从业人员）数据图表.xlsx]主卷'!$A$157:$A$170</c:f>
              <c:strCache>
                <c:ptCount val="14"/>
                <c:pt idx="0">
                  <c:v>其他</c:v>
                </c:pt>
                <c:pt idx="1">
                  <c:v>推动社会力量参与网络治理</c:v>
                </c:pt>
                <c:pt idx="2">
                  <c:v>及时发布网络安全预警信息</c:v>
                </c:pt>
                <c:pt idx="3">
                  <c:v>加强网络安全培训和普法宣传</c:v>
                </c:pt>
                <c:pt idx="4">
                  <c:v>健全网络安全投诉举报机制</c:v>
                </c:pt>
                <c:pt idx="5">
                  <c:v>实施更加严格的网络实名管理</c:v>
                </c:pt>
                <c:pt idx="6">
                  <c:v>加强未成年人上网保护</c:v>
                </c:pt>
                <c:pt idx="7">
                  <c:v>将网络失信行为纳入信用管理</c:v>
                </c:pt>
                <c:pt idx="8">
                  <c:v>落实网络平台主体责任</c:v>
                </c:pt>
                <c:pt idx="9">
                  <c:v>严厉打击网络违法犯罪行为</c:v>
                </c:pt>
                <c:pt idx="10">
                  <c:v>提升网络安全问题的发现能力</c:v>
                </c:pt>
                <c:pt idx="11">
                  <c:v>贯彻落实网络安全等级保护制度</c:v>
                </c:pt>
                <c:pt idx="12">
                  <c:v>强化网络安全监管</c:v>
                </c:pt>
                <c:pt idx="13">
                  <c:v>加强网络安全法制建设</c:v>
                </c:pt>
              </c:strCache>
            </c:strRef>
          </c:cat>
          <c:val>
            <c:numRef>
              <c:f>'[广州（从业人员）数据图表.xlsx]主卷'!$E$157:$E$170</c:f>
              <c:numCache>
                <c:formatCode>0.00%</c:formatCode>
                <c:ptCount val="14"/>
                <c:pt idx="0">
                  <c:v>0.0494</c:v>
                </c:pt>
                <c:pt idx="1">
                  <c:v>0.355</c:v>
                </c:pt>
                <c:pt idx="2">
                  <c:v>0.3678</c:v>
                </c:pt>
                <c:pt idx="3">
                  <c:v>0.376</c:v>
                </c:pt>
                <c:pt idx="4">
                  <c:v>0.4088</c:v>
                </c:pt>
                <c:pt idx="5">
                  <c:v>0.4671</c:v>
                </c:pt>
                <c:pt idx="6">
                  <c:v>0.4818</c:v>
                </c:pt>
                <c:pt idx="7">
                  <c:v>0.4565</c:v>
                </c:pt>
                <c:pt idx="8">
                  <c:v>0.5092</c:v>
                </c:pt>
                <c:pt idx="9">
                  <c:v>0.535</c:v>
                </c:pt>
                <c:pt idx="10">
                  <c:v>0.5473</c:v>
                </c:pt>
                <c:pt idx="11">
                  <c:v>0.5965</c:v>
                </c:pt>
                <c:pt idx="12">
                  <c:v>0.6504</c:v>
                </c:pt>
                <c:pt idx="13">
                  <c:v>0.7833</c:v>
                </c:pt>
              </c:numCache>
            </c:numRef>
          </c:val>
        </c:ser>
        <c:dLbls>
          <c:showLegendKey val="0"/>
          <c:showVal val="1"/>
          <c:showCatName val="0"/>
          <c:showSerName val="0"/>
          <c:showPercent val="0"/>
          <c:showBubbleSize val="0"/>
        </c:dLbls>
        <c:gapWidth val="182"/>
        <c:axId val="112130552"/>
        <c:axId val="231133363"/>
      </c:barChart>
      <c:catAx>
        <c:axId val="11213055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1133363"/>
        <c:crosses val="autoZero"/>
        <c:auto val="1"/>
        <c:lblAlgn val="ctr"/>
        <c:lblOffset val="100"/>
        <c:noMultiLvlLbl val="0"/>
      </c:catAx>
      <c:valAx>
        <c:axId val="23113336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13055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亟待加强的网络安全立法内容</a:t>
            </a:r>
          </a:p>
        </c:rich>
      </c:tx>
      <c:layout/>
      <c:overlay val="0"/>
      <c:spPr>
        <a:noFill/>
        <a:ln>
          <a:noFill/>
        </a:ln>
        <a:effectLst/>
      </c:spPr>
    </c:title>
    <c:autoTitleDeleted val="0"/>
    <c:plotArea>
      <c:layout/>
      <c:barChart>
        <c:barDir val="bar"/>
        <c:grouping val="clustered"/>
        <c:varyColors val="0"/>
        <c:ser>
          <c:idx val="0"/>
          <c:order val="0"/>
          <c:tx>
            <c:strRef>
              <c:f>'[广州（从业人员）数据图表.xlsx]主卷'!$B$174</c:f>
              <c:strCache>
                <c:ptCount val="1"/>
                <c:pt idx="0">
                  <c:v>广州占比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'[广州（从业人员）数据图表.xlsx]主卷'!$A$175:$A$188</c:f>
              <c:strCache>
                <c:ptCount val="14"/>
                <c:pt idx="0">
                  <c:v>其他</c:v>
                </c:pt>
                <c:pt idx="1">
                  <c:v>人工智能管理</c:v>
                </c:pt>
                <c:pt idx="2">
                  <c:v>网络安全从业人员管理</c:v>
                </c:pt>
                <c:pt idx="3">
                  <c:v>网络信息内容治理</c:v>
                </c:pt>
                <c:pt idx="4">
                  <c:v>网络黑灰产业治理</c:v>
                </c:pt>
                <c:pt idx="5">
                  <c:v>数据权利的民事立法</c:v>
                </c:pt>
                <c:pt idx="6">
                  <c:v>数据安全保护</c:v>
                </c:pt>
                <c:pt idx="7">
                  <c:v>关键信息基础设施保护</c:v>
                </c:pt>
                <c:pt idx="8">
                  <c:v>网络安全等级保护</c:v>
                </c:pt>
                <c:pt idx="9">
                  <c:v>未成年人上网保护</c:v>
                </c:pt>
                <c:pt idx="10">
                  <c:v>网络安全各领域监管</c:v>
                </c:pt>
                <c:pt idx="11">
                  <c:v>网络违法犯罪防治</c:v>
                </c:pt>
                <c:pt idx="12">
                  <c:v>网络平台责任</c:v>
                </c:pt>
                <c:pt idx="13">
                  <c:v>个人信息保护</c:v>
                </c:pt>
              </c:strCache>
            </c:strRef>
          </c:cat>
          <c:val>
            <c:numRef>
              <c:f>'[广州（从业人员）数据图表.xlsx]主卷'!$B$175:$B$188</c:f>
              <c:numCache>
                <c:formatCode>0.00%</c:formatCode>
                <c:ptCount val="14"/>
                <c:pt idx="0">
                  <c:v>0.0401</c:v>
                </c:pt>
                <c:pt idx="1">
                  <c:v>0.2572</c:v>
                </c:pt>
                <c:pt idx="2">
                  <c:v>0.3084</c:v>
                </c:pt>
                <c:pt idx="3">
                  <c:v>0.3204</c:v>
                </c:pt>
                <c:pt idx="4">
                  <c:v>0.3436</c:v>
                </c:pt>
                <c:pt idx="5">
                  <c:v>0.346</c:v>
                </c:pt>
                <c:pt idx="6">
                  <c:v>0.368</c:v>
                </c:pt>
                <c:pt idx="7">
                  <c:v>0.4147</c:v>
                </c:pt>
                <c:pt idx="8">
                  <c:v>0.469</c:v>
                </c:pt>
                <c:pt idx="9">
                  <c:v>0.4729</c:v>
                </c:pt>
                <c:pt idx="10">
                  <c:v>0.4761</c:v>
                </c:pt>
                <c:pt idx="11">
                  <c:v>0.4809</c:v>
                </c:pt>
                <c:pt idx="12">
                  <c:v>0.6612</c:v>
                </c:pt>
                <c:pt idx="13">
                  <c:v>0.7521</c:v>
                </c:pt>
              </c:numCache>
            </c:numRef>
          </c:val>
        </c:ser>
        <c:ser>
          <c:idx val="1"/>
          <c:order val="1"/>
          <c:tx>
            <c:strRef>
              <c:f>'[广州（从业人员）数据图表.xlsx]主卷'!$E$174</c:f>
              <c:strCache>
                <c:ptCount val="1"/>
                <c:pt idx="0">
                  <c:v>广东占比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'[广州（从业人员）数据图表.xlsx]主卷'!$A$175:$A$188</c:f>
              <c:strCache>
                <c:ptCount val="14"/>
                <c:pt idx="0">
                  <c:v>其他</c:v>
                </c:pt>
                <c:pt idx="1">
                  <c:v>人工智能管理</c:v>
                </c:pt>
                <c:pt idx="2">
                  <c:v>网络安全从业人员管理</c:v>
                </c:pt>
                <c:pt idx="3">
                  <c:v>网络信息内容治理</c:v>
                </c:pt>
                <c:pt idx="4">
                  <c:v>网络黑灰产业治理</c:v>
                </c:pt>
                <c:pt idx="5">
                  <c:v>数据权利的民事立法</c:v>
                </c:pt>
                <c:pt idx="6">
                  <c:v>数据安全保护</c:v>
                </c:pt>
                <c:pt idx="7">
                  <c:v>关键信息基础设施保护</c:v>
                </c:pt>
                <c:pt idx="8">
                  <c:v>网络安全等级保护</c:v>
                </c:pt>
                <c:pt idx="9">
                  <c:v>未成年人上网保护</c:v>
                </c:pt>
                <c:pt idx="10">
                  <c:v>网络安全各领域监管</c:v>
                </c:pt>
                <c:pt idx="11">
                  <c:v>网络违法犯罪防治</c:v>
                </c:pt>
                <c:pt idx="12">
                  <c:v>网络平台责任</c:v>
                </c:pt>
                <c:pt idx="13">
                  <c:v>个人信息保护</c:v>
                </c:pt>
              </c:strCache>
            </c:strRef>
          </c:cat>
          <c:val>
            <c:numRef>
              <c:f>'[广州（从业人员）数据图表.xlsx]主卷'!$E$175:$E$188</c:f>
              <c:numCache>
                <c:formatCode>0.00%</c:formatCode>
                <c:ptCount val="14"/>
                <c:pt idx="0">
                  <c:v>0.0549</c:v>
                </c:pt>
                <c:pt idx="1">
                  <c:v>0.2587</c:v>
                </c:pt>
                <c:pt idx="2">
                  <c:v>0.3085</c:v>
                </c:pt>
                <c:pt idx="3">
                  <c:v>0.3198</c:v>
                </c:pt>
                <c:pt idx="4">
                  <c:v>0.323</c:v>
                </c:pt>
                <c:pt idx="5">
                  <c:v>0.3316</c:v>
                </c:pt>
                <c:pt idx="6">
                  <c:v>0.3677</c:v>
                </c:pt>
                <c:pt idx="7">
                  <c:v>0.4105</c:v>
                </c:pt>
                <c:pt idx="8" c:formatCode="0%">
                  <c:v>0.47</c:v>
                </c:pt>
                <c:pt idx="9">
                  <c:v>0.4894</c:v>
                </c:pt>
                <c:pt idx="10">
                  <c:v>0.474</c:v>
                </c:pt>
                <c:pt idx="11">
                  <c:v>0.4783</c:v>
                </c:pt>
                <c:pt idx="12">
                  <c:v>0.6481</c:v>
                </c:pt>
                <c:pt idx="13">
                  <c:v>0.7524</c:v>
                </c:pt>
              </c:numCache>
            </c:numRef>
          </c:val>
        </c:ser>
        <c:dLbls>
          <c:showLegendKey val="0"/>
          <c:showVal val="1"/>
          <c:showCatName val="0"/>
          <c:showSerName val="0"/>
          <c:showPercent val="0"/>
          <c:showBubbleSize val="0"/>
        </c:dLbls>
        <c:gapWidth val="182"/>
        <c:axId val="566449187"/>
        <c:axId val="514921304"/>
      </c:barChart>
      <c:catAx>
        <c:axId val="566449187"/>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4921304"/>
        <c:crosses val="autoZero"/>
        <c:auto val="1"/>
        <c:lblAlgn val="ctr"/>
        <c:lblOffset val="100"/>
        <c:noMultiLvlLbl val="0"/>
      </c:catAx>
      <c:valAx>
        <c:axId val="5149213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644918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网络安全的相关管理部门认知度</a:t>
            </a:r>
          </a:p>
        </c:rich>
      </c:tx>
      <c:layout/>
      <c:overlay val="0"/>
      <c:spPr>
        <a:noFill/>
        <a:ln>
          <a:noFill/>
        </a:ln>
        <a:effectLst/>
      </c:spPr>
    </c:title>
    <c:autoTitleDeleted val="0"/>
    <c:plotArea>
      <c:layout/>
      <c:barChart>
        <c:barDir val="bar"/>
        <c:grouping val="clustered"/>
        <c:varyColors val="0"/>
        <c:ser>
          <c:idx val="0"/>
          <c:order val="0"/>
          <c:tx>
            <c:strRef>
              <c:f>'[广州（从业人员）数据图表.xlsx]主卷'!$B$192</c:f>
              <c:strCache>
                <c:ptCount val="1"/>
                <c:pt idx="0">
                  <c:v>广州占比</c:v>
                </c:pt>
              </c:strCache>
            </c:strRef>
          </c:tx>
          <c:spPr>
            <a:solidFill>
              <a:schemeClr val="tx2">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'[广州（从业人员）数据图表.xlsx]主卷'!$A$193:$A$203</c:f>
              <c:strCache>
                <c:ptCount val="11"/>
                <c:pt idx="0">
                  <c:v>其他</c:v>
                </c:pt>
                <c:pt idx="1">
                  <c:v>文化</c:v>
                </c:pt>
                <c:pt idx="2">
                  <c:v>教育</c:v>
                </c:pt>
                <c:pt idx="3">
                  <c:v>密码</c:v>
                </c:pt>
                <c:pt idx="4">
                  <c:v>广电</c:v>
                </c:pt>
                <c:pt idx="5">
                  <c:v>市场监管</c:v>
                </c:pt>
                <c:pt idx="6">
                  <c:v>保密</c:v>
                </c:pt>
                <c:pt idx="7">
                  <c:v>国安</c:v>
                </c:pt>
                <c:pt idx="8">
                  <c:v>工信</c:v>
                </c:pt>
                <c:pt idx="9">
                  <c:v>公安</c:v>
                </c:pt>
                <c:pt idx="10">
                  <c:v>网信</c:v>
                </c:pt>
              </c:strCache>
            </c:strRef>
          </c:cat>
          <c:val>
            <c:numRef>
              <c:f>'[广州（从业人员）数据图表.xlsx]主卷'!$B$193:$B$203</c:f>
              <c:numCache>
                <c:formatCode>0.00%</c:formatCode>
                <c:ptCount val="11"/>
                <c:pt idx="0">
                  <c:v>0.0399</c:v>
                </c:pt>
                <c:pt idx="1">
                  <c:v>0.1989</c:v>
                </c:pt>
                <c:pt idx="2">
                  <c:v>0.2154</c:v>
                </c:pt>
                <c:pt idx="3">
                  <c:v>0.2501</c:v>
                </c:pt>
                <c:pt idx="4">
                  <c:v>0.2608</c:v>
                </c:pt>
                <c:pt idx="5">
                  <c:v>0.2765</c:v>
                </c:pt>
                <c:pt idx="6">
                  <c:v>0.3425</c:v>
                </c:pt>
                <c:pt idx="7">
                  <c:v>0.4663</c:v>
                </c:pt>
                <c:pt idx="8">
                  <c:v>0.521</c:v>
                </c:pt>
                <c:pt idx="9">
                  <c:v>0.7131</c:v>
                </c:pt>
                <c:pt idx="10">
                  <c:v>0.8037</c:v>
                </c:pt>
              </c:numCache>
            </c:numRef>
          </c:val>
        </c:ser>
        <c:ser>
          <c:idx val="1"/>
          <c:order val="1"/>
          <c:tx>
            <c:strRef>
              <c:f>'[广州（从业人员）数据图表.xlsx]主卷'!$E$192</c:f>
              <c:strCache>
                <c:ptCount val="1"/>
                <c:pt idx="0">
                  <c:v>广东占比</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'[广州（从业人员）数据图表.xlsx]主卷'!$A$193:$A$203</c:f>
              <c:strCache>
                <c:ptCount val="11"/>
                <c:pt idx="0">
                  <c:v>其他</c:v>
                </c:pt>
                <c:pt idx="1">
                  <c:v>文化</c:v>
                </c:pt>
                <c:pt idx="2">
                  <c:v>教育</c:v>
                </c:pt>
                <c:pt idx="3">
                  <c:v>密码</c:v>
                </c:pt>
                <c:pt idx="4">
                  <c:v>广电</c:v>
                </c:pt>
                <c:pt idx="5">
                  <c:v>市场监管</c:v>
                </c:pt>
                <c:pt idx="6">
                  <c:v>保密</c:v>
                </c:pt>
                <c:pt idx="7">
                  <c:v>国安</c:v>
                </c:pt>
                <c:pt idx="8">
                  <c:v>工信</c:v>
                </c:pt>
                <c:pt idx="9">
                  <c:v>公安</c:v>
                </c:pt>
                <c:pt idx="10">
                  <c:v>网信</c:v>
                </c:pt>
              </c:strCache>
            </c:strRef>
          </c:cat>
          <c:val>
            <c:numRef>
              <c:f>'[广州（从业人员）数据图表.xlsx]主卷'!$E$193:$E$203</c:f>
              <c:numCache>
                <c:formatCode>0.00%</c:formatCode>
                <c:ptCount val="11"/>
                <c:pt idx="0">
                  <c:v>0.0524</c:v>
                </c:pt>
                <c:pt idx="1">
                  <c:v>0.2159</c:v>
                </c:pt>
                <c:pt idx="2">
                  <c:v>0.2404</c:v>
                </c:pt>
                <c:pt idx="3">
                  <c:v>0.2656</c:v>
                </c:pt>
                <c:pt idx="4">
                  <c:v>0.2698</c:v>
                </c:pt>
                <c:pt idx="5">
                  <c:v>0.2801</c:v>
                </c:pt>
                <c:pt idx="6">
                  <c:v>0.3487</c:v>
                </c:pt>
                <c:pt idx="7">
                  <c:v>0.4481</c:v>
                </c:pt>
                <c:pt idx="8">
                  <c:v>0.4608</c:v>
                </c:pt>
                <c:pt idx="9">
                  <c:v>0.7008</c:v>
                </c:pt>
                <c:pt idx="10">
                  <c:v>0.7719</c:v>
                </c:pt>
              </c:numCache>
            </c:numRef>
          </c:val>
        </c:ser>
        <c:dLbls>
          <c:showLegendKey val="0"/>
          <c:showVal val="1"/>
          <c:showCatName val="0"/>
          <c:showSerName val="0"/>
          <c:showPercent val="0"/>
          <c:showBubbleSize val="0"/>
        </c:dLbls>
        <c:gapWidth val="182"/>
        <c:axId val="435516180"/>
        <c:axId val="83386836"/>
      </c:barChart>
      <c:catAx>
        <c:axId val="43551618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386836"/>
        <c:crosses val="autoZero"/>
        <c:auto val="1"/>
        <c:lblAlgn val="ctr"/>
        <c:lblOffset val="100"/>
        <c:noMultiLvlLbl val="0"/>
      </c:catAx>
      <c:valAx>
        <c:axId val="8338683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551618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政府部门网络安全监管力度评价</a:t>
            </a:r>
          </a:p>
        </c:rich>
      </c:tx>
      <c:layout/>
      <c:overlay val="0"/>
      <c:spPr>
        <a:noFill/>
        <a:ln>
          <a:noFill/>
        </a:ln>
        <a:effectLst/>
      </c:spPr>
    </c:title>
    <c:autoTitleDeleted val="0"/>
    <c:plotArea>
      <c:layout/>
      <c:barChart>
        <c:barDir val="col"/>
        <c:grouping val="clustered"/>
        <c:varyColors val="0"/>
        <c:ser>
          <c:idx val="1"/>
          <c:order val="1"/>
          <c:tx>
            <c:strRef>
              <c:f>'[广州（从业人员）数据图表.xlsx]主卷'!$C$207</c:f>
              <c:strCache>
                <c:ptCount val="1"/>
                <c:pt idx="0">
                  <c:v>广州占比</c:v>
                </c:pt>
              </c:strCache>
            </c:strRef>
          </c:tx>
          <c:spPr>
            <a:solidFill>
              <a:schemeClr val="tx2">
                <a:lumMod val="60000"/>
                <a:lumOff val="40000"/>
              </a:schemeClr>
            </a:solidFill>
            <a:ln>
              <a:noFill/>
            </a:ln>
            <a:effectLst/>
          </c:spPr>
          <c:invertIfNegative val="0"/>
          <c:dLbls>
            <c:dLbl>
              <c:idx val="0"/>
              <c:layout>
                <c:manualLayout>
                  <c:x val="-0.0166666666666667"/>
                  <c:y val="0.01041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625"/>
                  <c:y val="0.0208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625"/>
                  <c:y val="0.024305555555555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45833333333333"/>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'[广州（从业人员）数据图表.xlsx]主卷'!$A$208:$A$212</c:f>
              <c:strCache>
                <c:ptCount val="5"/>
                <c:pt idx="0">
                  <c:v>非常强</c:v>
                </c:pt>
                <c:pt idx="1">
                  <c:v>比较强</c:v>
                </c:pt>
                <c:pt idx="2">
                  <c:v>一般</c:v>
                </c:pt>
                <c:pt idx="3">
                  <c:v>比较不足</c:v>
                </c:pt>
                <c:pt idx="4">
                  <c:v>严重不足</c:v>
                </c:pt>
              </c:strCache>
            </c:strRef>
          </c:cat>
          <c:val>
            <c:numRef>
              <c:f>'[广州（从业人员）数据图表.xlsx]主卷'!$C$208:$C$212</c:f>
              <c:numCache>
                <c:formatCode>0.00%</c:formatCode>
                <c:ptCount val="5"/>
                <c:pt idx="0">
                  <c:v>0.1397</c:v>
                </c:pt>
                <c:pt idx="1">
                  <c:v>0.3907</c:v>
                </c:pt>
                <c:pt idx="2">
                  <c:v>0.3755</c:v>
                </c:pt>
                <c:pt idx="3">
                  <c:v>0.0609</c:v>
                </c:pt>
                <c:pt idx="4">
                  <c:v>0.0331</c:v>
                </c:pt>
              </c:numCache>
            </c:numRef>
          </c:val>
        </c:ser>
        <c:ser>
          <c:idx val="3"/>
          <c:order val="3"/>
          <c:tx>
            <c:strRef>
              <c:f>'[广州（从业人员）数据图表.xlsx]主卷'!$E$207</c:f>
              <c:strCache>
                <c:ptCount val="1"/>
                <c:pt idx="0">
                  <c:v>广东占比</c:v>
                </c:pt>
              </c:strCache>
            </c:strRef>
          </c:tx>
          <c:spPr>
            <a:solidFill>
              <a:schemeClr val="accent6">
                <a:lumMod val="75000"/>
              </a:schemeClr>
            </a:solidFill>
            <a:ln>
              <a:noFill/>
            </a:ln>
            <a:effectLst/>
          </c:spPr>
          <c:invertIfNegative val="0"/>
          <c:dLbls>
            <c:dLbl>
              <c:idx val="0"/>
              <c:layout>
                <c:manualLayout>
                  <c:x val="0.0125"/>
                  <c:y val="0.006944444444444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54166666666667"/>
                  <c:y val="0.024305555555555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2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25"/>
                  <c:y val="0.01041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'[广州（从业人员）数据图表.xlsx]主卷'!$A$208:$A$212</c:f>
              <c:strCache>
                <c:ptCount val="5"/>
                <c:pt idx="0">
                  <c:v>非常强</c:v>
                </c:pt>
                <c:pt idx="1">
                  <c:v>比较强</c:v>
                </c:pt>
                <c:pt idx="2">
                  <c:v>一般</c:v>
                </c:pt>
                <c:pt idx="3">
                  <c:v>比较不足</c:v>
                </c:pt>
                <c:pt idx="4">
                  <c:v>严重不足</c:v>
                </c:pt>
              </c:strCache>
            </c:strRef>
          </c:cat>
          <c:val>
            <c:numRef>
              <c:f>'[广州（从业人员）数据图表.xlsx]主卷'!$E$208:$E$212</c:f>
              <c:numCache>
                <c:formatCode>0.00%</c:formatCode>
                <c:ptCount val="5"/>
                <c:pt idx="0">
                  <c:v>0.1484</c:v>
                </c:pt>
                <c:pt idx="1">
                  <c:v>0.3816</c:v>
                </c:pt>
                <c:pt idx="2">
                  <c:v>0.3811</c:v>
                </c:pt>
                <c:pt idx="3">
                  <c:v>0.0581</c:v>
                </c:pt>
                <c:pt idx="4">
                  <c:v>0.0308</c:v>
                </c:pt>
              </c:numCache>
            </c:numRef>
          </c:val>
        </c:ser>
        <c:dLbls>
          <c:showLegendKey val="0"/>
          <c:showVal val="1"/>
          <c:showCatName val="0"/>
          <c:showSerName val="0"/>
          <c:showPercent val="0"/>
          <c:showBubbleSize val="0"/>
        </c:dLbls>
        <c:gapWidth val="219"/>
        <c:overlap val="-27"/>
        <c:axId val="737146086"/>
        <c:axId val="572413295"/>
        <c:extLst>
          <c:ext xmlns:c15="http://schemas.microsoft.com/office/drawing/2012/chart" uri="{02D57815-91ED-43cb-92C2-25804820EDAC}">
            <c15:filteredBarSeries>
              <c15:ser>
                <c:idx val="0"/>
                <c:order val="0"/>
                <c:tx>
                  <c:strRef>
                    <c:extLst>
                      <c:ext uri="{02D57815-91ED-43cb-92C2-25804820EDAC}">
                        <c15:formulaRef>
                          <c15:sqref>'[广州（从业人员）数据图表.xlsx]主卷'!$B$207</c15:sqref>
                        </c15:formulaRef>
                      </c:ext>
                    </c:extLst>
                    <c:strCache>
                      <c:ptCount val="1"/>
                      <c:pt idx="0">
                        <c:v>广州数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'[广州（从业人员）数据图表.xlsx]主卷'!$A$208:$A$212</c15:sqref>
                        </c15:formulaRef>
                      </c:ext>
                    </c:extLst>
                    <c:strCache>
                      <c:ptCount val="5"/>
                      <c:pt idx="0">
                        <c:v>非常强</c:v>
                      </c:pt>
                      <c:pt idx="1">
                        <c:v>比较强</c:v>
                      </c:pt>
                      <c:pt idx="2">
                        <c:v>一般</c:v>
                      </c:pt>
                      <c:pt idx="3">
                        <c:v>比较不足</c:v>
                      </c:pt>
                      <c:pt idx="4">
                        <c:v>严重不足</c:v>
                      </c:pt>
                    </c:strCache>
                  </c:strRef>
                </c:cat>
                <c:val>
                  <c:numRef>
                    <c:extLst>
                      <c:ext uri="{02D57815-91ED-43cb-92C2-25804820EDAC}">
                        <c15:formulaRef>
                          <c15:sqref>{1927,5390,5180,840,457}</c15:sqref>
                        </c15:formulaRef>
                      </c:ext>
                    </c:extLst>
                    <c:numCache>
                      <c:formatCode>General</c:formatCode>
                      <c:ptCount val="5"/>
                      <c:pt idx="0">
                        <c:v>1927</c:v>
                      </c:pt>
                      <c:pt idx="1">
                        <c:v>5390</c:v>
                      </c:pt>
                      <c:pt idx="2">
                        <c:v>5180</c:v>
                      </c:pt>
                      <c:pt idx="3">
                        <c:v>840</c:v>
                      </c:pt>
                      <c:pt idx="4">
                        <c:v>457</c:v>
                      </c:pt>
                    </c:numCache>
                  </c:numRef>
                </c:val>
              </c15:ser>
            </c15:filteredBarSeries>
            <c15:filteredBarSeries>
              <c15:ser>
                <c:idx val="2"/>
                <c:order val="2"/>
                <c:tx>
                  <c:strRef>
                    <c:extLst>
                      <c:ext uri="{02D57815-91ED-43cb-92C2-25804820EDAC}">
                        <c15:formulaRef>
                          <c15:sqref>'[广州（从业人员）数据图表.xlsx]主卷'!$D$207</c15:sqref>
                        </c15:formulaRef>
                      </c:ext>
                    </c:extLst>
                    <c:strCache>
                      <c:ptCount val="1"/>
                      <c:pt idx="0">
                        <c:v>广东数</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'[广州（从业人员）数据图表.xlsx]主卷'!$A$208:$A$212</c15:sqref>
                        </c15:formulaRef>
                      </c:ext>
                    </c:extLst>
                    <c:strCache>
                      <c:ptCount val="5"/>
                      <c:pt idx="0">
                        <c:v>非常强</c:v>
                      </c:pt>
                      <c:pt idx="1">
                        <c:v>比较强</c:v>
                      </c:pt>
                      <c:pt idx="2">
                        <c:v>一般</c:v>
                      </c:pt>
                      <c:pt idx="3">
                        <c:v>比较不足</c:v>
                      </c:pt>
                      <c:pt idx="4">
                        <c:v>严重不足</c:v>
                      </c:pt>
                    </c:strCache>
                  </c:strRef>
                </c:cat>
                <c:val>
                  <c:numRef>
                    <c:extLst>
                      <c:ext uri="{02D57815-91ED-43cb-92C2-25804820EDAC}">
                        <c15:formulaRef>
                          <c15:sqref>{8161,20984,20958,3197,1691}</c15:sqref>
                        </c15:formulaRef>
                      </c:ext>
                    </c:extLst>
                    <c:numCache>
                      <c:formatCode>General</c:formatCode>
                      <c:ptCount val="5"/>
                      <c:pt idx="0">
                        <c:v>8161</c:v>
                      </c:pt>
                      <c:pt idx="1">
                        <c:v>20984</c:v>
                      </c:pt>
                      <c:pt idx="2">
                        <c:v>20958</c:v>
                      </c:pt>
                      <c:pt idx="3">
                        <c:v>3197</c:v>
                      </c:pt>
                      <c:pt idx="4">
                        <c:v>1691</c:v>
                      </c:pt>
                    </c:numCache>
                  </c:numRef>
                </c:val>
              </c15:ser>
            </c15:filteredBarSeries>
          </c:ext>
        </c:extLst>
      </c:barChart>
      <c:catAx>
        <c:axId val="73714608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2413295"/>
        <c:crosses val="autoZero"/>
        <c:auto val="1"/>
        <c:lblAlgn val="ctr"/>
        <c:lblOffset val="100"/>
        <c:noMultiLvlLbl val="0"/>
      </c:catAx>
      <c:valAx>
        <c:axId val="5724132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714608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公众网民</a:t>
            </a:r>
            <a:r>
              <a:rPr lang="zh-CN"/>
              <a:t>网络安全感变化</a:t>
            </a:r>
            <a:r>
              <a:rPr lang="zh-CN" altLang="en-US"/>
              <a:t>的评价</a:t>
            </a:r>
            <a:endParaRPr lang="zh-CN"/>
          </a:p>
        </c:rich>
      </c:tx>
      <c:layout/>
      <c:overlay val="0"/>
      <c:spPr>
        <a:noFill/>
        <a:ln>
          <a:noFill/>
        </a:ln>
        <a:effectLst/>
      </c:spPr>
    </c:title>
    <c:autoTitleDeleted val="0"/>
    <c:plotArea>
      <c:layout/>
      <c:barChart>
        <c:barDir val="col"/>
        <c:grouping val="clustered"/>
        <c:varyColors val="0"/>
        <c:ser>
          <c:idx val="0"/>
          <c:order val="0"/>
          <c:tx>
            <c:strRef>
              <c:f>'[广州G(1).xlsx]全国公众主问卷'!$B$254</c:f>
              <c:strCache>
                <c:ptCount val="1"/>
                <c:pt idx="0">
                  <c:v>广东-广州</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'[广州G(1).xlsx]全国公众主问卷'!$A$255:$A$259</c:f>
              <c:strCache>
                <c:ptCount val="5"/>
                <c:pt idx="0">
                  <c:v>明显提升</c:v>
                </c:pt>
                <c:pt idx="1">
                  <c:v>有提升</c:v>
                </c:pt>
                <c:pt idx="2">
                  <c:v>没有变化</c:v>
                </c:pt>
                <c:pt idx="3">
                  <c:v>有下降</c:v>
                </c:pt>
                <c:pt idx="4">
                  <c:v>明显下降</c:v>
                </c:pt>
              </c:strCache>
            </c:strRef>
          </c:cat>
          <c:val>
            <c:numRef>
              <c:f>'[广州G(1).xlsx]全国公众主问卷'!$B$255:$B$259</c:f>
              <c:numCache>
                <c:formatCode>0.00%</c:formatCode>
                <c:ptCount val="5"/>
                <c:pt idx="0">
                  <c:v>0.1014</c:v>
                </c:pt>
                <c:pt idx="1">
                  <c:v>0.3474</c:v>
                </c:pt>
                <c:pt idx="2">
                  <c:v>0.463</c:v>
                </c:pt>
                <c:pt idx="3">
                  <c:v>0.061</c:v>
                </c:pt>
                <c:pt idx="4">
                  <c:v>0.0273</c:v>
                </c:pt>
              </c:numCache>
            </c:numRef>
          </c:val>
        </c:ser>
        <c:ser>
          <c:idx val="1"/>
          <c:order val="1"/>
          <c:tx>
            <c:strRef>
              <c:f>'[广州G(1).xlsx]全国公众主问卷'!$C$254</c:f>
              <c:strCache>
                <c:ptCount val="1"/>
                <c:pt idx="0">
                  <c:v>对比全国</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'[广州G(1).xlsx]全国公众主问卷'!$A$255:$A$259</c:f>
              <c:strCache>
                <c:ptCount val="5"/>
                <c:pt idx="0">
                  <c:v>明显提升</c:v>
                </c:pt>
                <c:pt idx="1">
                  <c:v>有提升</c:v>
                </c:pt>
                <c:pt idx="2">
                  <c:v>没有变化</c:v>
                </c:pt>
                <c:pt idx="3">
                  <c:v>有下降</c:v>
                </c:pt>
                <c:pt idx="4">
                  <c:v>明显下降</c:v>
                </c:pt>
              </c:strCache>
            </c:strRef>
          </c:cat>
          <c:val>
            <c:numRef>
              <c:f>'[广州G(1).xlsx]全国公众主问卷'!$C$255:$C$259</c:f>
              <c:numCache>
                <c:formatCode>0.00%</c:formatCode>
                <c:ptCount val="5"/>
                <c:pt idx="0">
                  <c:v>0.133</c:v>
                </c:pt>
                <c:pt idx="1">
                  <c:v>0.3539</c:v>
                </c:pt>
                <c:pt idx="2">
                  <c:v>0.426</c:v>
                </c:pt>
                <c:pt idx="3">
                  <c:v>0.0592</c:v>
                </c:pt>
                <c:pt idx="4">
                  <c:v>0.0279</c:v>
                </c:pt>
              </c:numCache>
            </c:numRef>
          </c:val>
        </c:ser>
        <c:dLbls>
          <c:showLegendKey val="0"/>
          <c:showVal val="1"/>
          <c:showCatName val="0"/>
          <c:showSerName val="0"/>
          <c:showPercent val="0"/>
          <c:showBubbleSize val="0"/>
        </c:dLbls>
        <c:gapWidth val="75"/>
        <c:overlap val="-25"/>
        <c:axId val="729961128"/>
        <c:axId val="729962440"/>
      </c:barChart>
      <c:catAx>
        <c:axId val="72996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962440"/>
        <c:crosses val="autoZero"/>
        <c:auto val="1"/>
        <c:lblAlgn val="ctr"/>
        <c:lblOffset val="100"/>
        <c:noMultiLvlLbl val="0"/>
      </c:catAx>
      <c:valAx>
        <c:axId val="729962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96112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广州从业人员所在行业占比</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'[广州（从业人员）数据图表.xlsx]专题A'!$A$9:$A$23</c:f>
              <c:strCache>
                <c:ptCount val="15"/>
                <c:pt idx="0">
                  <c:v>科研机构和咨询服务业</c:v>
                </c:pt>
                <c:pt idx="1">
                  <c:v>供水环境等公共事业</c:v>
                </c:pt>
                <c:pt idx="2">
                  <c:v>建筑业和房地产</c:v>
                </c:pt>
                <c:pt idx="3">
                  <c:v>金融业</c:v>
                </c:pt>
                <c:pt idx="4">
                  <c:v>社会组织和行业协会</c:v>
                </c:pt>
                <c:pt idx="5">
                  <c:v>农、林、牧、渔业</c:v>
                </c:pt>
                <c:pt idx="6">
                  <c:v>商业服务业</c:v>
                </c:pt>
                <c:pt idx="7">
                  <c:v>媒体、文化、体育和娱乐业</c:v>
                </c:pt>
                <c:pt idx="8">
                  <c:v>电力能源</c:v>
                </c:pt>
                <c:pt idx="9">
                  <c:v>教育</c:v>
                </c:pt>
                <c:pt idx="10">
                  <c:v>制造业</c:v>
                </c:pt>
                <c:pt idx="11">
                  <c:v>卫生医疗</c:v>
                </c:pt>
                <c:pt idx="12">
                  <c:v>政府部门</c:v>
                </c:pt>
                <c:pt idx="13">
                  <c:v>交通运输</c:v>
                </c:pt>
                <c:pt idx="14">
                  <c:v>互联网平台、通信及信息技术服务业</c:v>
                </c:pt>
              </c:strCache>
            </c:strRef>
          </c:cat>
          <c:val>
            <c:numRef>
              <c:f>'[广州（从业人员）数据图表.xlsx]专题A'!$B$9:$B$23</c:f>
              <c:numCache>
                <c:formatCode>0.00%</c:formatCode>
                <c:ptCount val="15"/>
                <c:pt idx="0">
                  <c:v>0.0024</c:v>
                </c:pt>
                <c:pt idx="1">
                  <c:v>0.0036</c:v>
                </c:pt>
                <c:pt idx="2">
                  <c:v>0.0169</c:v>
                </c:pt>
                <c:pt idx="3">
                  <c:v>0.0169</c:v>
                </c:pt>
                <c:pt idx="4">
                  <c:v>0.0181</c:v>
                </c:pt>
                <c:pt idx="5">
                  <c:v>0.0314</c:v>
                </c:pt>
                <c:pt idx="6">
                  <c:v>0.0326</c:v>
                </c:pt>
                <c:pt idx="7">
                  <c:v>0.0411</c:v>
                </c:pt>
                <c:pt idx="8">
                  <c:v>0.0435</c:v>
                </c:pt>
                <c:pt idx="9">
                  <c:v>0.0471</c:v>
                </c:pt>
                <c:pt idx="10">
                  <c:v>0.0676</c:v>
                </c:pt>
                <c:pt idx="11">
                  <c:v>0.0688</c:v>
                </c:pt>
                <c:pt idx="12">
                  <c:v>0.099</c:v>
                </c:pt>
                <c:pt idx="13">
                  <c:v>0.1039</c:v>
                </c:pt>
                <c:pt idx="14">
                  <c:v>0.407</c:v>
                </c:pt>
              </c:numCache>
            </c:numRef>
          </c:val>
        </c:ser>
        <c:dLbls>
          <c:showLegendKey val="0"/>
          <c:showVal val="1"/>
          <c:showCatName val="0"/>
          <c:showSerName val="0"/>
          <c:showPercent val="0"/>
          <c:showBubbleSize val="0"/>
        </c:dLbls>
        <c:gapWidth val="182"/>
        <c:axId val="424868000"/>
        <c:axId val="179260611"/>
      </c:barChart>
      <c:catAx>
        <c:axId val="42486800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9260611"/>
        <c:crosses val="autoZero"/>
        <c:auto val="1"/>
        <c:lblAlgn val="ctr"/>
        <c:lblOffset val="100"/>
        <c:noMultiLvlLbl val="0"/>
      </c:catAx>
      <c:valAx>
        <c:axId val="1792606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486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所在行业对等级保护工作指导现状</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'[广州（从业人员）数据图表.xlsx]专题A'!$A$28:$A$31</c:f>
              <c:strCache>
                <c:ptCount val="4"/>
                <c:pt idx="0">
                  <c:v>没有</c:v>
                </c:pt>
                <c:pt idx="1">
                  <c:v>有，但较为简单</c:v>
                </c:pt>
                <c:pt idx="2">
                  <c:v>有，明确细致</c:v>
                </c:pt>
                <c:pt idx="3">
                  <c:v>不知道</c:v>
                </c:pt>
              </c:strCache>
            </c:strRef>
          </c:cat>
          <c:val>
            <c:numRef>
              <c:f>'[广州（从业人员）数据图表.xlsx]专题A'!$B$28:$B$31</c:f>
              <c:numCache>
                <c:formatCode>0.00%</c:formatCode>
                <c:ptCount val="4"/>
                <c:pt idx="0">
                  <c:v>0.1145</c:v>
                </c:pt>
                <c:pt idx="1">
                  <c:v>0.3672</c:v>
                </c:pt>
                <c:pt idx="2">
                  <c:v>0.4451</c:v>
                </c:pt>
                <c:pt idx="3">
                  <c:v>0.0732</c:v>
                </c:pt>
              </c:numCache>
            </c:numRef>
          </c:val>
        </c:ser>
        <c:dLbls>
          <c:showLegendKey val="0"/>
          <c:showVal val="1"/>
          <c:showCatName val="0"/>
          <c:showSerName val="0"/>
          <c:showPercent val="0"/>
          <c:showBubbleSize val="0"/>
        </c:dLbls>
        <c:gapWidth val="219"/>
        <c:overlap val="-27"/>
        <c:axId val="590336828"/>
        <c:axId val="857719986"/>
      </c:barChart>
      <c:catAx>
        <c:axId val="5903368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7719986"/>
        <c:crosses val="autoZero"/>
        <c:auto val="1"/>
        <c:lblAlgn val="ctr"/>
        <c:lblOffset val="100"/>
        <c:noMultiLvlLbl val="0"/>
      </c:catAx>
      <c:valAx>
        <c:axId val="85771998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03368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网络安全对单位重要性认识</a:t>
            </a:r>
          </a:p>
        </c:rich>
      </c:tx>
      <c:layout/>
      <c:overlay val="0"/>
      <c:spPr>
        <a:noFill/>
        <a:ln>
          <a:noFill/>
        </a:ln>
        <a:effectLst/>
      </c:spPr>
    </c:title>
    <c:autoTitleDeleted val="0"/>
    <c:plotArea>
      <c:layout/>
      <c:barChart>
        <c:barDir val="col"/>
        <c:grouping val="clustered"/>
        <c:varyColors val="0"/>
        <c:ser>
          <c:idx val="1"/>
          <c:order val="1"/>
          <c:tx>
            <c:strRef>
              <c:f>'[广州（从业人员）数据图表.xlsx]专题A'!$C$35</c:f>
              <c:strCache>
                <c:ptCount val="1"/>
                <c:pt idx="0">
                  <c:v>广州占比</c:v>
                </c:pt>
              </c:strCache>
            </c:strRef>
          </c:tx>
          <c:spPr>
            <a:solidFill>
              <a:schemeClr val="accent2"/>
            </a:solidFill>
            <a:ln>
              <a:noFill/>
            </a:ln>
            <a:effectLst/>
          </c:spPr>
          <c:invertIfNegative val="0"/>
          <c:dLbls>
            <c:dLbl>
              <c:idx val="1"/>
              <c:layout>
                <c:manualLayout>
                  <c:x val="-0.0104166666666667"/>
                  <c:y val="0.01736111111111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4166666666667"/>
                  <c:y val="0.01041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875"/>
                  <c:y val="0.01736111111111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'[广州（从业人员）数据图表.xlsx]专题A'!$A$36:$A$40</c:f>
              <c:strCache>
                <c:ptCount val="5"/>
                <c:pt idx="0">
                  <c:v>非常重要</c:v>
                </c:pt>
                <c:pt idx="1">
                  <c:v>重要</c:v>
                </c:pt>
                <c:pt idx="2">
                  <c:v>一般</c:v>
                </c:pt>
                <c:pt idx="3">
                  <c:v>不重要</c:v>
                </c:pt>
                <c:pt idx="4">
                  <c:v>完全不重要</c:v>
                </c:pt>
              </c:strCache>
            </c:strRef>
          </c:cat>
          <c:val>
            <c:numRef>
              <c:f>'[广州（从业人员）数据图表.xlsx]专题A'!$C$36:$C$40</c:f>
              <c:numCache>
                <c:formatCode>0.00%</c:formatCode>
                <c:ptCount val="5"/>
                <c:pt idx="0">
                  <c:v>0.6909</c:v>
                </c:pt>
                <c:pt idx="1">
                  <c:v>0.2658</c:v>
                </c:pt>
                <c:pt idx="2">
                  <c:v>0.034</c:v>
                </c:pt>
                <c:pt idx="3">
                  <c:v>0.0094</c:v>
                </c:pt>
                <c:pt idx="4" c:formatCode="0%">
                  <c:v>0</c:v>
                </c:pt>
              </c:numCache>
            </c:numRef>
          </c:val>
        </c:ser>
        <c:ser>
          <c:idx val="3"/>
          <c:order val="3"/>
          <c:tx>
            <c:strRef>
              <c:f>'[广州（从业人员）数据图表.xlsx]专题A'!$E$35</c:f>
              <c:strCache>
                <c:ptCount val="1"/>
                <c:pt idx="0">
                  <c:v>广东占比</c:v>
                </c:pt>
              </c:strCache>
            </c:strRef>
          </c:tx>
          <c:spPr>
            <a:solidFill>
              <a:schemeClr val="accent4"/>
            </a:solidFill>
            <a:ln>
              <a:noFill/>
            </a:ln>
            <a:effectLst/>
          </c:spPr>
          <c:invertIfNegative val="0"/>
          <c:dLbls>
            <c:dLbl>
              <c:idx val="0"/>
              <c:layout>
                <c:manualLayout>
                  <c:x val="0.0125"/>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66666666666667"/>
                  <c:y val="0.01736111111111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'[广州（从业人员）数据图表.xlsx]专题A'!$A$36:$A$40</c:f>
              <c:strCache>
                <c:ptCount val="5"/>
                <c:pt idx="0">
                  <c:v>非常重要</c:v>
                </c:pt>
                <c:pt idx="1">
                  <c:v>重要</c:v>
                </c:pt>
                <c:pt idx="2">
                  <c:v>一般</c:v>
                </c:pt>
                <c:pt idx="3">
                  <c:v>不重要</c:v>
                </c:pt>
                <c:pt idx="4">
                  <c:v>完全不重要</c:v>
                </c:pt>
              </c:strCache>
            </c:strRef>
          </c:cat>
          <c:val>
            <c:numRef>
              <c:f>'[广州（从业人员）数据图表.xlsx]专题A'!$E$36:$E$40</c:f>
              <c:numCache>
                <c:formatCode>0.00%</c:formatCode>
                <c:ptCount val="5"/>
                <c:pt idx="0">
                  <c:v>0.6627</c:v>
                </c:pt>
                <c:pt idx="1">
                  <c:v>0.2712</c:v>
                </c:pt>
                <c:pt idx="2">
                  <c:v>0.0501</c:v>
                </c:pt>
                <c:pt idx="3">
                  <c:v>0.0091</c:v>
                </c:pt>
                <c:pt idx="4">
                  <c:v>0.0068</c:v>
                </c:pt>
              </c:numCache>
            </c:numRef>
          </c:val>
        </c:ser>
        <c:dLbls>
          <c:showLegendKey val="0"/>
          <c:showVal val="1"/>
          <c:showCatName val="0"/>
          <c:showSerName val="0"/>
          <c:showPercent val="0"/>
          <c:showBubbleSize val="0"/>
        </c:dLbls>
        <c:gapWidth val="219"/>
        <c:overlap val="-27"/>
        <c:axId val="182928307"/>
        <c:axId val="307031575"/>
        <c:extLst>
          <c:ext xmlns:c15="http://schemas.microsoft.com/office/drawing/2012/chart" uri="{02D57815-91ED-43cb-92C2-25804820EDAC}">
            <c15:filteredBarSeries>
              <c15:ser>
                <c:idx val="0"/>
                <c:order val="0"/>
                <c:tx>
                  <c:strRef>
                    <c:extLst>
                      <c:ext uri="{02D57815-91ED-43cb-92C2-25804820EDAC}">
                        <c15:formulaRef>
                          <c15:sqref>'[广州（从业人员）数据图表.xlsx]专题A'!$B$35</c15:sqref>
                        </c15:formulaRef>
                      </c:ext>
                    </c:extLst>
                    <c:strCache>
                      <c:ptCount val="1"/>
                      <c:pt idx="0">
                        <c:v>广州数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'[广州（从业人员）数据图表.xlsx]专题A'!$A$36:$A$40</c15:sqref>
                        </c15:formulaRef>
                      </c:ext>
                    </c:extLst>
                    <c:strCache>
                      <c:ptCount val="5"/>
                      <c:pt idx="0">
                        <c:v>非常重要</c:v>
                      </c:pt>
                      <c:pt idx="1">
                        <c:v>重要</c:v>
                      </c:pt>
                      <c:pt idx="2">
                        <c:v>一般</c:v>
                      </c:pt>
                      <c:pt idx="3">
                        <c:v>不重要</c:v>
                      </c:pt>
                      <c:pt idx="4">
                        <c:v>完全不重要</c:v>
                      </c:pt>
                    </c:strCache>
                  </c:strRef>
                </c:cat>
                <c:val>
                  <c:numRef>
                    <c:extLst>
                      <c:ext uri="{02D57815-91ED-43cb-92C2-25804820EDAC}">
                        <c15:formulaRef>
                          <c15:sqref>{590,227,29,8,0}</c15:sqref>
                        </c15:formulaRef>
                      </c:ext>
                    </c:extLst>
                    <c:numCache>
                      <c:formatCode>General</c:formatCode>
                      <c:ptCount val="5"/>
                      <c:pt idx="0">
                        <c:v>590</c:v>
                      </c:pt>
                      <c:pt idx="1">
                        <c:v>227</c:v>
                      </c:pt>
                      <c:pt idx="2">
                        <c:v>29</c:v>
                      </c:pt>
                      <c:pt idx="3">
                        <c:v>8</c:v>
                      </c:pt>
                      <c:pt idx="4">
                        <c:v>0</c:v>
                      </c:pt>
                    </c:numCache>
                  </c:numRef>
                </c:val>
              </c15:ser>
            </c15:filteredBarSeries>
            <c15:filteredBarSeries>
              <c15:ser>
                <c:idx val="2"/>
                <c:order val="2"/>
                <c:tx>
                  <c:strRef>
                    <c:extLst>
                      <c:ext uri="{02D57815-91ED-43cb-92C2-25804820EDAC}">
                        <c15:formulaRef>
                          <c15:sqref>'[广州（从业人员）数据图表.xlsx]专题A'!$D$35</c15:sqref>
                        </c15:formulaRef>
                      </c:ext>
                    </c:extLst>
                    <c:strCache>
                      <c:ptCount val="1"/>
                      <c:pt idx="0">
                        <c:v>广东数</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'[广州（从业人员）数据图表.xlsx]专题A'!$A$36:$A$40</c15:sqref>
                        </c15:formulaRef>
                      </c:ext>
                    </c:extLst>
                    <c:strCache>
                      <c:ptCount val="5"/>
                      <c:pt idx="0">
                        <c:v>非常重要</c:v>
                      </c:pt>
                      <c:pt idx="1">
                        <c:v>重要</c:v>
                      </c:pt>
                      <c:pt idx="2">
                        <c:v>一般</c:v>
                      </c:pt>
                      <c:pt idx="3">
                        <c:v>不重要</c:v>
                      </c:pt>
                      <c:pt idx="4">
                        <c:v>完全不重要</c:v>
                      </c:pt>
                    </c:strCache>
                  </c:strRef>
                </c:cat>
                <c:val>
                  <c:numRef>
                    <c:extLst>
                      <c:ext uri="{02D57815-91ED-43cb-92C2-25804820EDAC}">
                        <c15:formulaRef>
                          <c15:sqref>{2035,833,154,28,21}</c15:sqref>
                        </c15:formulaRef>
                      </c:ext>
                    </c:extLst>
                    <c:numCache>
                      <c:formatCode>General</c:formatCode>
                      <c:ptCount val="5"/>
                      <c:pt idx="0">
                        <c:v>2035</c:v>
                      </c:pt>
                      <c:pt idx="1">
                        <c:v>833</c:v>
                      </c:pt>
                      <c:pt idx="2">
                        <c:v>154</c:v>
                      </c:pt>
                      <c:pt idx="3">
                        <c:v>28</c:v>
                      </c:pt>
                      <c:pt idx="4">
                        <c:v>21</c:v>
                      </c:pt>
                    </c:numCache>
                  </c:numRef>
                </c:val>
              </c15:ser>
            </c15:filteredBarSeries>
          </c:ext>
        </c:extLst>
      </c:barChart>
      <c:catAx>
        <c:axId val="18292830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7031575"/>
        <c:crosses val="autoZero"/>
        <c:auto val="1"/>
        <c:lblAlgn val="ctr"/>
        <c:lblOffset val="100"/>
        <c:noMultiLvlLbl val="0"/>
      </c:catAx>
      <c:valAx>
        <c:axId val="30703157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292830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对单位安全管理状况的了解</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2"/>
              <c:layout>
                <c:manualLayout>
                  <c:x val="-0.01875"/>
                  <c:y val="0.017361111111111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'[广州（从业人员）数据图表.xlsx]专题A'!$A$45:$A$47</c:f>
              <c:strCache>
                <c:ptCount val="3"/>
                <c:pt idx="0">
                  <c:v>非常了解</c:v>
                </c:pt>
                <c:pt idx="1">
                  <c:v>大概知道</c:v>
                </c:pt>
                <c:pt idx="2">
                  <c:v>完全不清楚</c:v>
                </c:pt>
              </c:strCache>
            </c:strRef>
          </c:cat>
          <c:val>
            <c:numRef>
              <c:f>'[广州（从业人员）数据图表.xlsx]专题A'!$B$45:$B$47</c:f>
              <c:numCache>
                <c:formatCode>0.00%</c:formatCode>
                <c:ptCount val="3"/>
                <c:pt idx="0">
                  <c:v>0.3161</c:v>
                </c:pt>
                <c:pt idx="1">
                  <c:v>0.5864</c:v>
                </c:pt>
                <c:pt idx="2">
                  <c:v>0.0975</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对所在单位安全管理状况满意度评价</a:t>
            </a:r>
          </a:p>
        </c:rich>
      </c:tx>
      <c:layout/>
      <c:overlay val="0"/>
      <c:spPr>
        <a:noFill/>
        <a:ln>
          <a:noFill/>
        </a:ln>
        <a:effectLst/>
      </c:spPr>
    </c:title>
    <c:autoTitleDeleted val="0"/>
    <c:plotArea>
      <c:layout/>
      <c:barChart>
        <c:barDir val="col"/>
        <c:grouping val="clustered"/>
        <c:varyColors val="0"/>
        <c:ser>
          <c:idx val="1"/>
          <c:order val="1"/>
          <c:tx>
            <c:strRef>
              <c:f>'[广州（从业人员）数据图表.xlsx]专题A'!$C$51</c:f>
              <c:strCache>
                <c:ptCount val="1"/>
                <c:pt idx="0">
                  <c:v>广州占比</c:v>
                </c:pt>
              </c:strCache>
            </c:strRef>
          </c:tx>
          <c:spPr>
            <a:solidFill>
              <a:schemeClr val="accent2"/>
            </a:solidFill>
            <a:ln>
              <a:noFill/>
            </a:ln>
            <a:effectLst/>
          </c:spPr>
          <c:invertIfNegative val="0"/>
          <c:dLbls>
            <c:dLbl>
              <c:idx val="0"/>
              <c:layout>
                <c:manualLayout>
                  <c:x val="-0.0138888888888889"/>
                  <c:y val="0.003935185185185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77777777777778"/>
                  <c:y val="0.01157407407407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916666666666667"/>
                  <c:y val="0.01157407407407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84722222222222"/>
                  <c:y val="0.01550925925925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'[广州（从业人员）数据图表.xlsx]专题A'!$A$52:$A$56</c:f>
              <c:strCache>
                <c:ptCount val="5"/>
                <c:pt idx="0">
                  <c:v>非常满意</c:v>
                </c:pt>
                <c:pt idx="1">
                  <c:v>满意</c:v>
                </c:pt>
                <c:pt idx="2">
                  <c:v>一般</c:v>
                </c:pt>
                <c:pt idx="3">
                  <c:v>不满意</c:v>
                </c:pt>
                <c:pt idx="4">
                  <c:v>非常不满意</c:v>
                </c:pt>
              </c:strCache>
            </c:strRef>
          </c:cat>
          <c:val>
            <c:numRef>
              <c:f>'[广州（从业人员）数据图表.xlsx]专题A'!$C$52:$C$56</c:f>
              <c:numCache>
                <c:formatCode>0.00%</c:formatCode>
                <c:ptCount val="5"/>
                <c:pt idx="0">
                  <c:v>0.2437</c:v>
                </c:pt>
                <c:pt idx="1">
                  <c:v>0.4835</c:v>
                </c:pt>
                <c:pt idx="2">
                  <c:v>0.2306</c:v>
                </c:pt>
                <c:pt idx="3">
                  <c:v>0.0316</c:v>
                </c:pt>
                <c:pt idx="4">
                  <c:v>0.0105</c:v>
                </c:pt>
              </c:numCache>
            </c:numRef>
          </c:val>
        </c:ser>
        <c:ser>
          <c:idx val="3"/>
          <c:order val="3"/>
          <c:tx>
            <c:strRef>
              <c:f>'[广州（从业人员）数据图表.xlsx]专题A'!$E$51</c:f>
              <c:strCache>
                <c:ptCount val="1"/>
                <c:pt idx="0">
                  <c:v>广东占比</c:v>
                </c:pt>
              </c:strCache>
            </c:strRef>
          </c:tx>
          <c:spPr>
            <a:solidFill>
              <a:schemeClr val="accent4"/>
            </a:solidFill>
            <a:ln>
              <a:noFill/>
            </a:ln>
            <a:effectLst/>
          </c:spPr>
          <c:invertIfNegative val="0"/>
          <c:dLbls>
            <c:dLbl>
              <c:idx val="0"/>
              <c:layout>
                <c:manualLayout>
                  <c:x val="0.00930555555555555"/>
                  <c:y val="0.003935185185185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61111111111111"/>
                  <c:y val="-0.00763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77777777777778"/>
                  <c:y val="0.01550925925925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15277777777778"/>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'[广州（从业人员）数据图表.xlsx]专题A'!$A$52:$A$56</c:f>
              <c:strCache>
                <c:ptCount val="5"/>
                <c:pt idx="0">
                  <c:v>非常满意</c:v>
                </c:pt>
                <c:pt idx="1">
                  <c:v>满意</c:v>
                </c:pt>
                <c:pt idx="2">
                  <c:v>一般</c:v>
                </c:pt>
                <c:pt idx="3">
                  <c:v>不满意</c:v>
                </c:pt>
                <c:pt idx="4">
                  <c:v>非常不满意</c:v>
                </c:pt>
              </c:strCache>
            </c:strRef>
          </c:cat>
          <c:val>
            <c:numRef>
              <c:f>'[广州（从业人员）数据图表.xlsx]专题A'!$E$52:$E$56</c:f>
              <c:numCache>
                <c:formatCode>0.00%</c:formatCode>
                <c:ptCount val="5"/>
                <c:pt idx="0">
                  <c:v>0.2634</c:v>
                </c:pt>
                <c:pt idx="1">
                  <c:v>0.4721</c:v>
                </c:pt>
                <c:pt idx="2">
                  <c:v>0.2275</c:v>
                </c:pt>
                <c:pt idx="3">
                  <c:v>0.029</c:v>
                </c:pt>
                <c:pt idx="4">
                  <c:v>0.008</c:v>
                </c:pt>
              </c:numCache>
            </c:numRef>
          </c:val>
        </c:ser>
        <c:dLbls>
          <c:showLegendKey val="0"/>
          <c:showVal val="1"/>
          <c:showCatName val="0"/>
          <c:showSerName val="0"/>
          <c:showPercent val="0"/>
          <c:showBubbleSize val="0"/>
        </c:dLbls>
        <c:gapWidth val="219"/>
        <c:overlap val="-27"/>
        <c:axId val="807358710"/>
        <c:axId val="454027820"/>
        <c:extLst>
          <c:ext xmlns:c15="http://schemas.microsoft.com/office/drawing/2012/chart" uri="{02D57815-91ED-43cb-92C2-25804820EDAC}">
            <c15:filteredBarSeries>
              <c15:ser>
                <c:idx val="0"/>
                <c:order val="0"/>
                <c:tx>
                  <c:strRef>
                    <c:extLst>
                      <c:ext uri="{02D57815-91ED-43cb-92C2-25804820EDAC}">
                        <c15:formulaRef>
                          <c15:sqref>'[广州（从业人员）数据图表.xlsx]专题A'!$B$51</c15:sqref>
                        </c15:formulaRef>
                      </c:ext>
                    </c:extLst>
                    <c:strCache>
                      <c:ptCount val="1"/>
                      <c:pt idx="0">
                        <c:v>广州数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'[广州（从业人员）数据图表.xlsx]专题A'!$A$52:$A$56</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{185,367,175,24,8}</c15:sqref>
                        </c15:formulaRef>
                      </c:ext>
                    </c:extLst>
                    <c:numCache>
                      <c:formatCode>General</c:formatCode>
                      <c:ptCount val="5"/>
                      <c:pt idx="0">
                        <c:v>185</c:v>
                      </c:pt>
                      <c:pt idx="1">
                        <c:v>367</c:v>
                      </c:pt>
                      <c:pt idx="2">
                        <c:v>175</c:v>
                      </c:pt>
                      <c:pt idx="3">
                        <c:v>24</c:v>
                      </c:pt>
                      <c:pt idx="4">
                        <c:v>8</c:v>
                      </c:pt>
                    </c:numCache>
                  </c:numRef>
                </c:val>
              </c15:ser>
            </c15:filteredBarSeries>
            <c15:filteredBarSeries>
              <c15:ser>
                <c:idx val="2"/>
                <c:order val="2"/>
                <c:tx>
                  <c:strRef>
                    <c:extLst>
                      <c:ext uri="{02D57815-91ED-43cb-92C2-25804820EDAC}">
                        <c15:formulaRef>
                          <c15:sqref>'[广州（从业人员）数据图表.xlsx]专题A'!$D$51</c15:sqref>
                        </c15:formulaRef>
                      </c:ext>
                    </c:extLst>
                    <c:strCache>
                      <c:ptCount val="1"/>
                      <c:pt idx="0">
                        <c:v>广东数</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'[广州（从业人员）数据图表.xlsx]专题A'!$A$52:$A$56</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{726,1301,627,80,22}</c15:sqref>
                        </c15:formulaRef>
                      </c:ext>
                    </c:extLst>
                    <c:numCache>
                      <c:formatCode>General</c:formatCode>
                      <c:ptCount val="5"/>
                      <c:pt idx="0">
                        <c:v>726</c:v>
                      </c:pt>
                      <c:pt idx="1">
                        <c:v>1301</c:v>
                      </c:pt>
                      <c:pt idx="2">
                        <c:v>627</c:v>
                      </c:pt>
                      <c:pt idx="3">
                        <c:v>80</c:v>
                      </c:pt>
                      <c:pt idx="4">
                        <c:v>22</c:v>
                      </c:pt>
                    </c:numCache>
                  </c:numRef>
                </c:val>
              </c15:ser>
            </c15:filteredBarSeries>
          </c:ext>
        </c:extLst>
      </c:barChart>
      <c:catAx>
        <c:axId val="80735871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4027820"/>
        <c:crosses val="autoZero"/>
        <c:auto val="1"/>
        <c:lblAlgn val="ctr"/>
        <c:lblOffset val="100"/>
        <c:noMultiLvlLbl val="0"/>
      </c:catAx>
      <c:valAx>
        <c:axId val="4540278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35871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所在单位的网络安全管理需要改善的地方</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dLbl>
              <c:idx val="8"/>
              <c:layout>
                <c:manualLayout>
                  <c:x val="0"/>
                  <c:y val="-0.01410256410256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'[广州（从业人员）数据图表.xlsx]专题A'!$A$61:$A$69</c:f>
              <c:strCache>
                <c:ptCount val="9"/>
                <c:pt idx="0">
                  <c:v>应急演练</c:v>
                </c:pt>
                <c:pt idx="1">
                  <c:v>经费预算</c:v>
                </c:pt>
                <c:pt idx="2">
                  <c:v>标准规范</c:v>
                </c:pt>
                <c:pt idx="3">
                  <c:v>贯彻落实</c:v>
                </c:pt>
                <c:pt idx="4">
                  <c:v>安全运维能力</c:v>
                </c:pt>
                <c:pt idx="5">
                  <c:v>监测评估</c:v>
                </c:pt>
                <c:pt idx="6">
                  <c:v>规章制度</c:v>
                </c:pt>
                <c:pt idx="7">
                  <c:v>管理层网络安全意识</c:v>
                </c:pt>
                <c:pt idx="8">
                  <c:v>人才队伍</c:v>
                </c:pt>
              </c:strCache>
            </c:strRef>
          </c:cat>
          <c:val>
            <c:numRef>
              <c:f>'[广州（从业人员）数据图表.xlsx]专题A'!$B$61:$B$69</c:f>
              <c:numCache>
                <c:formatCode>0.00%</c:formatCode>
                <c:ptCount val="9"/>
                <c:pt idx="0">
                  <c:v>0.4146</c:v>
                </c:pt>
                <c:pt idx="1">
                  <c:v>0.5171</c:v>
                </c:pt>
                <c:pt idx="2">
                  <c:v>0.5561</c:v>
                </c:pt>
                <c:pt idx="3">
                  <c:v>0.5659</c:v>
                </c:pt>
                <c:pt idx="4">
                  <c:v>0.5805</c:v>
                </c:pt>
                <c:pt idx="5">
                  <c:v>0.5951</c:v>
                </c:pt>
                <c:pt idx="6">
                  <c:v>0.639</c:v>
                </c:pt>
                <c:pt idx="7">
                  <c:v>0.6439</c:v>
                </c:pt>
                <c:pt idx="8">
                  <c:v>0.6683</c:v>
                </c:pt>
              </c:numCache>
            </c:numRef>
          </c:val>
        </c:ser>
        <c:dLbls>
          <c:showLegendKey val="0"/>
          <c:showVal val="1"/>
          <c:showCatName val="0"/>
          <c:showSerName val="0"/>
          <c:showPercent val="0"/>
          <c:showBubbleSize val="0"/>
        </c:dLbls>
        <c:gapWidth val="182"/>
        <c:axId val="561623097"/>
        <c:axId val="872054618"/>
      </c:barChart>
      <c:catAx>
        <c:axId val="561623097"/>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2054618"/>
        <c:crosses val="autoZero"/>
        <c:auto val="1"/>
        <c:lblAlgn val="ctr"/>
        <c:lblOffset val="100"/>
        <c:noMultiLvlLbl val="0"/>
      </c:catAx>
      <c:valAx>
        <c:axId val="87205461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162309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所在单位网络安全保护专门机构设置情况</a:t>
            </a:r>
          </a:p>
        </c:rich>
      </c:tx>
      <c:layout>
        <c:manualLayout>
          <c:xMode val="edge"/>
          <c:yMode val="edge"/>
          <c:x val="0.140138888888889"/>
          <c:y val="0.0243055555555556"/>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'[广州（从业人员）数据图表.xlsx]专题A'!$A$74:$A$76</c:f>
              <c:strCache>
                <c:ptCount val="3"/>
                <c:pt idx="0">
                  <c:v>是</c:v>
                </c:pt>
                <c:pt idx="1">
                  <c:v>否</c:v>
                </c:pt>
                <c:pt idx="2">
                  <c:v>不知道</c:v>
                </c:pt>
              </c:strCache>
            </c:strRef>
          </c:cat>
          <c:val>
            <c:numRef>
              <c:f>'[广州（从业人员）数据图表.xlsx]专题A'!$B$74:$B$76</c:f>
              <c:numCache>
                <c:formatCode>0.00%</c:formatCode>
                <c:ptCount val="3"/>
                <c:pt idx="0">
                  <c:v>0.7453</c:v>
                </c:pt>
                <c:pt idx="1">
                  <c:v>0.1291</c:v>
                </c:pt>
                <c:pt idx="2">
                  <c:v>0.1256</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所在单位网络安全责任人落实情况</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'[广州（从业人员）数据图表.xlsx]专题A'!$A$81:$A$83</c:f>
              <c:strCache>
                <c:ptCount val="3"/>
                <c:pt idx="0">
                  <c:v>是</c:v>
                </c:pt>
                <c:pt idx="1">
                  <c:v>否</c:v>
                </c:pt>
                <c:pt idx="2">
                  <c:v>不知道</c:v>
                </c:pt>
              </c:strCache>
            </c:strRef>
          </c:cat>
          <c:val>
            <c:numRef>
              <c:f>'[广州（从业人员）数据图表.xlsx]专题A'!$B$81:$B$83</c:f>
              <c:numCache>
                <c:formatCode>0.00%</c:formatCode>
                <c:ptCount val="3"/>
                <c:pt idx="0">
                  <c:v>0.7715</c:v>
                </c:pt>
                <c:pt idx="1">
                  <c:v>0.0993</c:v>
                </c:pt>
                <c:pt idx="2">
                  <c:v>0.1292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所在单位网络安全经费预算落实情况</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'[广州（从业人员）数据图表.xlsx]专题A'!$A$88:$A$90</c:f>
              <c:strCache>
                <c:ptCount val="3"/>
                <c:pt idx="0">
                  <c:v>是</c:v>
                </c:pt>
                <c:pt idx="1">
                  <c:v>否</c:v>
                </c:pt>
                <c:pt idx="2">
                  <c:v>不知道</c:v>
                </c:pt>
              </c:strCache>
            </c:strRef>
          </c:cat>
          <c:val>
            <c:numRef>
              <c:f>'[广州（从业人员）数据图表.xlsx]专题A'!$B$88:$B$90</c:f>
              <c:numCache>
                <c:formatCode>0.00%</c:formatCode>
                <c:ptCount val="3"/>
                <c:pt idx="0">
                  <c:v>0.6401</c:v>
                </c:pt>
                <c:pt idx="1" c:formatCode="0%">
                  <c:v>0.12</c:v>
                </c:pt>
                <c:pt idx="2">
                  <c:v>0.2399</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对企业网络安全合规应遵循法规的认识</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'[广州（从业人员）数据图表.xlsx]专题A'!$A$95:$A$106</c:f>
              <c:strCache>
                <c:ptCount val="12"/>
                <c:pt idx="0">
                  <c:v>不知道</c:v>
                </c:pt>
                <c:pt idx="1">
                  <c:v>《中华人民共和国密码法》</c:v>
                </c:pt>
                <c:pt idx="2">
                  <c:v>《App违法违规收集使用个人信息行为认定方法》</c:v>
                </c:pt>
                <c:pt idx="3">
                  <c:v>《全国人大常委会关于维护互联网安全的决定》</c:v>
                </c:pt>
                <c:pt idx="4">
                  <c:v>《中华人民共和国反恐怖主义法》</c:v>
                </c:pt>
                <c:pt idx="5">
                  <c:v>《保守国家秘密法》</c:v>
                </c:pt>
                <c:pt idx="6">
                  <c:v>《网络安全审查办法》</c:v>
                </c:pt>
                <c:pt idx="7">
                  <c:v>《国家安全法》</c:v>
                </c:pt>
                <c:pt idx="8">
                  <c:v>《互联网信息服务管理办法》</c:v>
                </c:pt>
                <c:pt idx="9">
                  <c:v>《信息安全等级保护管理办法》</c:v>
                </c:pt>
                <c:pt idx="10">
                  <c:v>《计算机信息系统安全保护条例》</c:v>
                </c:pt>
                <c:pt idx="11">
                  <c:v>《中华人民共和国网络安全法》</c:v>
                </c:pt>
              </c:strCache>
            </c:strRef>
          </c:cat>
          <c:val>
            <c:numRef>
              <c:f>'[广州（从业人员）数据图表.xlsx]专题A'!$B$95:$B$106</c:f>
              <c:numCache>
                <c:formatCode>0.00%</c:formatCode>
                <c:ptCount val="12"/>
                <c:pt idx="0">
                  <c:v>0.039</c:v>
                </c:pt>
                <c:pt idx="1">
                  <c:v>0.4338</c:v>
                </c:pt>
                <c:pt idx="2">
                  <c:v>0.4456</c:v>
                </c:pt>
                <c:pt idx="3">
                  <c:v>0.4657</c:v>
                </c:pt>
                <c:pt idx="4">
                  <c:v>0.4941</c:v>
                </c:pt>
                <c:pt idx="5">
                  <c:v>0.5248</c:v>
                </c:pt>
                <c:pt idx="6">
                  <c:v>0.526</c:v>
                </c:pt>
                <c:pt idx="7">
                  <c:v>0.5804</c:v>
                </c:pt>
                <c:pt idx="8">
                  <c:v>0.6915</c:v>
                </c:pt>
                <c:pt idx="9">
                  <c:v>0.7872</c:v>
                </c:pt>
                <c:pt idx="10">
                  <c:v>0.8097</c:v>
                </c:pt>
                <c:pt idx="11">
                  <c:v>0.8865</c:v>
                </c:pt>
              </c:numCache>
            </c:numRef>
          </c:val>
        </c:ser>
        <c:dLbls>
          <c:showLegendKey val="0"/>
          <c:showVal val="1"/>
          <c:showCatName val="0"/>
          <c:showSerName val="0"/>
          <c:showPercent val="0"/>
          <c:showBubbleSize val="0"/>
        </c:dLbls>
        <c:gapWidth val="182"/>
        <c:axId val="253940568"/>
        <c:axId val="42400015"/>
      </c:barChart>
      <c:catAx>
        <c:axId val="25394056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400015"/>
        <c:crosses val="autoZero"/>
        <c:auto val="1"/>
        <c:lblAlgn val="ctr"/>
        <c:lblOffset val="100"/>
        <c:noMultiLvlLbl val="0"/>
      </c:catAx>
      <c:valAx>
        <c:axId val="4240001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3940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a:t>2020-2019</a:t>
            </a:r>
            <a:r>
              <a:rPr lang="zh-CN" altLang="en-US"/>
              <a:t>年公众网民对网络安全感变化评价比较</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'[全国公众版主问卷统计表（图表-改）(1).xlsx]全国公众主问卷'!$N$254</c:f>
              <c:strCache>
                <c:ptCount val="1"/>
                <c:pt idx="0">
                  <c:v>2020年</c:v>
                </c:pt>
              </c:strCache>
            </c:strRef>
          </c:tx>
          <c:spPr>
            <a:solidFill>
              <a:schemeClr val="accent1"/>
            </a:solidFill>
            <a:ln>
              <a:noFill/>
            </a:ln>
            <a:effectLst/>
          </c:spPr>
          <c:invertIfNegative val="0"/>
          <c:dLbls>
            <c:dLbl>
              <c:idx val="1"/>
              <c:layout>
                <c:manualLayout>
                  <c:x val="-0.0180878552971576"/>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51679586563308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'[全国公众版主问卷统计表（图表-改）(1).xlsx]全国公众主问卷'!$M$255:$M$259</c:f>
              <c:strCache>
                <c:ptCount val="5"/>
                <c:pt idx="0">
                  <c:v>明显提升</c:v>
                </c:pt>
                <c:pt idx="1">
                  <c:v>有提升</c:v>
                </c:pt>
                <c:pt idx="2">
                  <c:v>没有变化</c:v>
                </c:pt>
                <c:pt idx="3">
                  <c:v>有下降</c:v>
                </c:pt>
                <c:pt idx="4">
                  <c:v>明显下降</c:v>
                </c:pt>
              </c:strCache>
            </c:strRef>
          </c:cat>
          <c:val>
            <c:numRef>
              <c:f>'[全国公众版主问卷统计表（图表-改）(1).xlsx]全国公众主问卷'!$N$255:$N$259</c:f>
              <c:numCache>
                <c:formatCode>0.00%</c:formatCode>
                <c:ptCount val="5"/>
                <c:pt idx="0">
                  <c:v>0.1014</c:v>
                </c:pt>
                <c:pt idx="1">
                  <c:v>0.3474</c:v>
                </c:pt>
                <c:pt idx="2">
                  <c:v>0.463</c:v>
                </c:pt>
                <c:pt idx="3">
                  <c:v>0.061</c:v>
                </c:pt>
                <c:pt idx="4">
                  <c:v>0.0273</c:v>
                </c:pt>
              </c:numCache>
            </c:numRef>
          </c:val>
        </c:ser>
        <c:ser>
          <c:idx val="1"/>
          <c:order val="1"/>
          <c:tx>
            <c:strRef>
              <c:f>'[全国公众版主问卷统计表（图表-改）(1).xlsx]全国公众主问卷'!$O$254</c:f>
              <c:strCache>
                <c:ptCount val="1"/>
                <c:pt idx="0">
                  <c:v>2019年</c:v>
                </c:pt>
              </c:strCache>
            </c:strRef>
          </c:tx>
          <c:spPr>
            <a:solidFill>
              <a:schemeClr val="accent2"/>
            </a:solidFill>
            <a:ln>
              <a:noFill/>
            </a:ln>
            <a:effectLst/>
          </c:spPr>
          <c:invertIfNegative val="0"/>
          <c:dLbls>
            <c:dLbl>
              <c:idx val="0"/>
              <c:layout>
                <c:manualLayout>
                  <c:x val="0"/>
                  <c:y val="-0.02314814814814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03359173126615"/>
                  <c:y val="0.00462962962962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335917312661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258397932816519"/>
                  <c:y val="-0.032407407407407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'[全国公众版主问卷统计表（图表-改）(1).xlsx]全国公众主问卷'!$M$255:$M$259</c:f>
              <c:strCache>
                <c:ptCount val="5"/>
                <c:pt idx="0">
                  <c:v>明显提升</c:v>
                </c:pt>
                <c:pt idx="1">
                  <c:v>有提升</c:v>
                </c:pt>
                <c:pt idx="2">
                  <c:v>没有变化</c:v>
                </c:pt>
                <c:pt idx="3">
                  <c:v>有下降</c:v>
                </c:pt>
                <c:pt idx="4">
                  <c:v>明显下降</c:v>
                </c:pt>
              </c:strCache>
            </c:strRef>
          </c:cat>
          <c:val>
            <c:numRef>
              <c:f>'[全国公众版主问卷统计表（图表-改）(1).xlsx]全国公众主问卷'!$O$255:$O$259</c:f>
              <c:numCache>
                <c:formatCode>0.00%</c:formatCode>
                <c:ptCount val="5"/>
                <c:pt idx="0">
                  <c:v>0.0997</c:v>
                </c:pt>
                <c:pt idx="1">
                  <c:v>0.319</c:v>
                </c:pt>
                <c:pt idx="2">
                  <c:v>0.4465</c:v>
                </c:pt>
                <c:pt idx="3">
                  <c:v>0.095</c:v>
                </c:pt>
                <c:pt idx="4">
                  <c:v>0.0397</c:v>
                </c:pt>
              </c:numCache>
            </c:numRef>
          </c:val>
        </c:ser>
        <c:dLbls>
          <c:showLegendKey val="0"/>
          <c:showVal val="1"/>
          <c:showCatName val="0"/>
          <c:showSerName val="0"/>
          <c:showPercent val="0"/>
          <c:showBubbleSize val="0"/>
        </c:dLbls>
        <c:gapWidth val="219"/>
        <c:overlap val="-27"/>
        <c:axId val="669281712"/>
        <c:axId val="669279152"/>
      </c:barChart>
      <c:catAx>
        <c:axId val="66928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9279152"/>
        <c:crosses val="autoZero"/>
        <c:auto val="1"/>
        <c:lblAlgn val="ctr"/>
        <c:lblOffset val="100"/>
        <c:noMultiLvlLbl val="0"/>
      </c:catAx>
      <c:valAx>
        <c:axId val="669279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928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政府提供的网络安全服务对行业帮助的有效性评价</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'[广州（从业人员）数据图表.xlsx]专题A'!$A$111:$A$122</c:f>
              <c:strCache>
                <c:ptCount val="12"/>
                <c:pt idx="0">
                  <c:v>其他</c:v>
                </c:pt>
                <c:pt idx="1">
                  <c:v>免费工具提供</c:v>
                </c:pt>
                <c:pt idx="2">
                  <c:v>技能竞赛</c:v>
                </c:pt>
                <c:pt idx="3">
                  <c:v>操作指南宣传推广</c:v>
                </c:pt>
                <c:pt idx="4">
                  <c:v>标准制定实施</c:v>
                </c:pt>
                <c:pt idx="5">
                  <c:v>协调处理</c:v>
                </c:pt>
                <c:pt idx="6">
                  <c:v>投诉举报</c:v>
                </c:pt>
                <c:pt idx="7">
                  <c:v>信息查询</c:v>
                </c:pt>
                <c:pt idx="8">
                  <c:v>安全通报和风险提示</c:v>
                </c:pt>
                <c:pt idx="9">
                  <c:v>监督检查</c:v>
                </c:pt>
                <c:pt idx="10">
                  <c:v>教育培训</c:v>
                </c:pt>
                <c:pt idx="11">
                  <c:v>知识普及</c:v>
                </c:pt>
              </c:strCache>
            </c:strRef>
          </c:cat>
          <c:val>
            <c:numRef>
              <c:f>'[广州（从业人员）数据图表.xlsx]专题A'!$B$111:$B$122</c:f>
              <c:numCache>
                <c:formatCode>0.00%</c:formatCode>
                <c:ptCount val="12"/>
                <c:pt idx="0">
                  <c:v>0.0273</c:v>
                </c:pt>
                <c:pt idx="1">
                  <c:v>0.3164</c:v>
                </c:pt>
                <c:pt idx="2">
                  <c:v>0.3353</c:v>
                </c:pt>
                <c:pt idx="3">
                  <c:v>0.3436</c:v>
                </c:pt>
                <c:pt idx="4">
                  <c:v>0.3898</c:v>
                </c:pt>
                <c:pt idx="5">
                  <c:v>0.4562</c:v>
                </c:pt>
                <c:pt idx="6">
                  <c:v>0.5047</c:v>
                </c:pt>
                <c:pt idx="7">
                  <c:v>0.5604</c:v>
                </c:pt>
                <c:pt idx="8">
                  <c:v>0.5794</c:v>
                </c:pt>
                <c:pt idx="9">
                  <c:v>0.6031</c:v>
                </c:pt>
                <c:pt idx="10">
                  <c:v>0.6185</c:v>
                </c:pt>
                <c:pt idx="11">
                  <c:v>0.7784</c:v>
                </c:pt>
              </c:numCache>
            </c:numRef>
          </c:val>
        </c:ser>
        <c:dLbls>
          <c:showLegendKey val="0"/>
          <c:showVal val="1"/>
          <c:showCatName val="0"/>
          <c:showSerName val="0"/>
          <c:showPercent val="0"/>
          <c:showBubbleSize val="0"/>
        </c:dLbls>
        <c:gapWidth val="182"/>
        <c:axId val="600160378"/>
        <c:axId val="248168612"/>
      </c:barChart>
      <c:catAx>
        <c:axId val="60016037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8168612"/>
        <c:crosses val="autoZero"/>
        <c:auto val="1"/>
        <c:lblAlgn val="ctr"/>
        <c:lblOffset val="100"/>
        <c:noMultiLvlLbl val="0"/>
      </c:catAx>
      <c:valAx>
        <c:axId val="2481686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016037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接受过各类网络安全培训的占比</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'[广州（从业人员）数据图表.xlsx]专题A'!$A$127:$A$133</c:f>
              <c:strCache>
                <c:ptCount val="7"/>
                <c:pt idx="0">
                  <c:v>其他</c:v>
                </c:pt>
                <c:pt idx="1">
                  <c:v>从未接受过培训</c:v>
                </c:pt>
                <c:pt idx="2">
                  <c:v>参加相关专业论坛、研讨会等</c:v>
                </c:pt>
                <c:pt idx="3">
                  <c:v>购买有关课程自学</c:v>
                </c:pt>
                <c:pt idx="4">
                  <c:v>专业机构组织的培训</c:v>
                </c:pt>
                <c:pt idx="5">
                  <c:v>政府部门组织的培训</c:v>
                </c:pt>
                <c:pt idx="6">
                  <c:v>本单位组织的培训</c:v>
                </c:pt>
              </c:strCache>
            </c:strRef>
          </c:cat>
          <c:val>
            <c:numRef>
              <c:f>'[广州（从业人员）数据图表.xlsx]专题A'!$B$127:$B$133</c:f>
              <c:numCache>
                <c:formatCode>0.00%</c:formatCode>
                <c:ptCount val="7"/>
                <c:pt idx="0">
                  <c:v>0.0558</c:v>
                </c:pt>
                <c:pt idx="1">
                  <c:v>0.2076</c:v>
                </c:pt>
                <c:pt idx="2">
                  <c:v>0.2372</c:v>
                </c:pt>
                <c:pt idx="3">
                  <c:v>0.2515</c:v>
                </c:pt>
                <c:pt idx="4">
                  <c:v>0.3191</c:v>
                </c:pt>
                <c:pt idx="5">
                  <c:v>0.3642</c:v>
                </c:pt>
                <c:pt idx="6">
                  <c:v>0.6062</c:v>
                </c:pt>
              </c:numCache>
            </c:numRef>
          </c:val>
        </c:ser>
        <c:dLbls>
          <c:showLegendKey val="0"/>
          <c:showVal val="1"/>
          <c:showCatName val="0"/>
          <c:showSerName val="0"/>
          <c:showPercent val="0"/>
          <c:showBubbleSize val="0"/>
        </c:dLbls>
        <c:gapWidth val="182"/>
        <c:axId val="357685159"/>
        <c:axId val="992820144"/>
      </c:barChart>
      <c:catAx>
        <c:axId val="357685159"/>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2820144"/>
        <c:crosses val="autoZero"/>
        <c:auto val="1"/>
        <c:lblAlgn val="ctr"/>
        <c:lblOffset val="100"/>
        <c:noMultiLvlLbl val="0"/>
      </c:catAx>
      <c:valAx>
        <c:axId val="9928201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76851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对网络安全“三化”概念的认识</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'[广州（从业人员）数据图表.xlsx]专题A'!$A$138:$A$141</c:f>
              <c:strCache>
                <c:ptCount val="4"/>
                <c:pt idx="0">
                  <c:v>实战化</c:v>
                </c:pt>
                <c:pt idx="1">
                  <c:v>体系化</c:v>
                </c:pt>
                <c:pt idx="2">
                  <c:v>常态化</c:v>
                </c:pt>
                <c:pt idx="3">
                  <c:v>规范化</c:v>
                </c:pt>
              </c:strCache>
            </c:strRef>
          </c:cat>
          <c:val>
            <c:numRef>
              <c:f>'[广州（从业人员）数据图表.xlsx]专题A'!$B$138:$B$141</c:f>
              <c:numCache>
                <c:formatCode>0.00%</c:formatCode>
                <c:ptCount val="4"/>
                <c:pt idx="0">
                  <c:v>0.6391</c:v>
                </c:pt>
                <c:pt idx="1">
                  <c:v>0.8044</c:v>
                </c:pt>
                <c:pt idx="2">
                  <c:v>0.7363</c:v>
                </c:pt>
                <c:pt idx="3">
                  <c:v>0.7035</c:v>
                </c:pt>
              </c:numCache>
            </c:numRef>
          </c:val>
        </c:ser>
        <c:dLbls>
          <c:showLegendKey val="0"/>
          <c:showVal val="1"/>
          <c:showCatName val="0"/>
          <c:showSerName val="0"/>
          <c:showPercent val="0"/>
          <c:showBubbleSize val="0"/>
        </c:dLbls>
        <c:gapWidth val="219"/>
        <c:overlap val="-27"/>
        <c:axId val="522520236"/>
        <c:axId val="730816293"/>
      </c:barChart>
      <c:catAx>
        <c:axId val="5225202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0816293"/>
        <c:crosses val="autoZero"/>
        <c:auto val="1"/>
        <c:lblAlgn val="ctr"/>
        <c:lblOffset val="100"/>
        <c:noMultiLvlLbl val="0"/>
      </c:catAx>
      <c:valAx>
        <c:axId val="73081629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25202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对网络安全“六防”措施的认识</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'[广州（从业人员）数据图表.xlsx]专题A'!$A$146:$A$151</c:f>
              <c:strCache>
                <c:ptCount val="6"/>
                <c:pt idx="0">
                  <c:v>动态防御</c:v>
                </c:pt>
                <c:pt idx="1">
                  <c:v>主动防御</c:v>
                </c:pt>
                <c:pt idx="2">
                  <c:v>纵深防御</c:v>
                </c:pt>
                <c:pt idx="3">
                  <c:v>精准防护</c:v>
                </c:pt>
                <c:pt idx="4">
                  <c:v>整体防控</c:v>
                </c:pt>
                <c:pt idx="5">
                  <c:v>联防联控</c:v>
                </c:pt>
              </c:strCache>
            </c:strRef>
          </c:cat>
          <c:val>
            <c:numRef>
              <c:f>'[广州（从业人员）数据图表.xlsx]专题A'!$B$146:$B$151</c:f>
              <c:numCache>
                <c:formatCode>0.00%</c:formatCode>
                <c:ptCount val="6"/>
                <c:pt idx="0">
                  <c:v>0.9269</c:v>
                </c:pt>
                <c:pt idx="1">
                  <c:v>0.8794</c:v>
                </c:pt>
                <c:pt idx="2">
                  <c:v>0.8575</c:v>
                </c:pt>
                <c:pt idx="3">
                  <c:v>0.8624</c:v>
                </c:pt>
                <c:pt idx="4">
                  <c:v>0.827</c:v>
                </c:pt>
                <c:pt idx="5">
                  <c:v>0.8161</c:v>
                </c:pt>
              </c:numCache>
            </c:numRef>
          </c:val>
        </c:ser>
        <c:dLbls>
          <c:showLegendKey val="0"/>
          <c:showVal val="1"/>
          <c:showCatName val="0"/>
          <c:showSerName val="0"/>
          <c:showPercent val="0"/>
          <c:showBubbleSize val="0"/>
        </c:dLbls>
        <c:gapWidth val="219"/>
        <c:overlap val="-27"/>
        <c:axId val="572121807"/>
        <c:axId val="891722112"/>
      </c:barChart>
      <c:catAx>
        <c:axId val="57212180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1722112"/>
        <c:crosses val="autoZero"/>
        <c:auto val="1"/>
        <c:lblAlgn val="ctr"/>
        <c:lblOffset val="100"/>
        <c:noMultiLvlLbl val="0"/>
      </c:catAx>
      <c:valAx>
        <c:axId val="8917221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2121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对网络安全等级保护制度2.0国家标准的了解</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1"/>
              <c:layout>
                <c:manualLayout>
                  <c:x val="-0.158333333333333"/>
                  <c:y val="-0.0590277777777778"/>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'[广州（从业人员）数据图表.xlsx]专题A'!$A$156:$A$158</c:f>
              <c:strCache>
                <c:ptCount val="3"/>
                <c:pt idx="0">
                  <c:v>了解</c:v>
                </c:pt>
                <c:pt idx="1">
                  <c:v>知道等级保护但不了解等级保护2.0</c:v>
                </c:pt>
                <c:pt idx="2">
                  <c:v>完全不了解</c:v>
                </c:pt>
              </c:strCache>
            </c:strRef>
          </c:cat>
          <c:val>
            <c:numRef>
              <c:f>'[广州（从业人员）数据图表.xlsx]专题A'!$B$156:$B$158</c:f>
              <c:numCache>
                <c:formatCode>0.00%</c:formatCode>
                <c:ptCount val="3"/>
                <c:pt idx="0">
                  <c:v>0.3572</c:v>
                </c:pt>
                <c:pt idx="1">
                  <c:v>0.4086</c:v>
                </c:pt>
                <c:pt idx="2">
                  <c:v>0.2342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等保制度对产业、企业发展推动作用的评价</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'[广州（从业人员）数据图表.xlsx]专题A'!$A$163:$A$167</c:f>
              <c:strCache>
                <c:ptCount val="5"/>
                <c:pt idx="0">
                  <c:v>很大</c:v>
                </c:pt>
                <c:pt idx="1">
                  <c:v>比较大</c:v>
                </c:pt>
                <c:pt idx="2">
                  <c:v>一般</c:v>
                </c:pt>
                <c:pt idx="3">
                  <c:v>比较小</c:v>
                </c:pt>
                <c:pt idx="4">
                  <c:v>没什么作用</c:v>
                </c:pt>
              </c:strCache>
            </c:strRef>
          </c:cat>
          <c:val>
            <c:numRef>
              <c:f>'[广州（从业人员）数据图表.xlsx]专题A'!$B$163:$B$167</c:f>
              <c:numCache>
                <c:formatCode>0.00%</c:formatCode>
                <c:ptCount val="5"/>
                <c:pt idx="0">
                  <c:v>0.5127</c:v>
                </c:pt>
                <c:pt idx="1">
                  <c:v>0.3487</c:v>
                </c:pt>
                <c:pt idx="2">
                  <c:v>0.1067</c:v>
                </c:pt>
                <c:pt idx="3">
                  <c:v>0.0239</c:v>
                </c:pt>
                <c:pt idx="4">
                  <c:v>0.008</c:v>
                </c:pt>
              </c:numCache>
            </c:numRef>
          </c:val>
        </c:ser>
        <c:dLbls>
          <c:showLegendKey val="0"/>
          <c:showVal val="1"/>
          <c:showCatName val="0"/>
          <c:showSerName val="0"/>
          <c:showPercent val="0"/>
          <c:showBubbleSize val="0"/>
        </c:dLbls>
        <c:gapWidth val="219"/>
        <c:overlap val="-27"/>
        <c:axId val="761817014"/>
        <c:axId val="871266869"/>
      </c:barChart>
      <c:catAx>
        <c:axId val="76181701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1266869"/>
        <c:crosses val="autoZero"/>
        <c:auto val="1"/>
        <c:lblAlgn val="ctr"/>
        <c:lblOffset val="100"/>
        <c:noMultiLvlLbl val="0"/>
      </c:catAx>
      <c:valAx>
        <c:axId val="87126686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181701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所在单位网络安全等级保护开展情况</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'[广州（从业人员）数据图表.xlsx]专题A'!$A$172:$A$177</c:f>
              <c:strCache>
                <c:ptCount val="6"/>
                <c:pt idx="0">
                  <c:v>没有进行过</c:v>
                </c:pt>
                <c:pt idx="1">
                  <c:v>不了解</c:v>
                </c:pt>
                <c:pt idx="2">
                  <c:v>开展网络安全自查</c:v>
                </c:pt>
                <c:pt idx="3">
                  <c:v>信息系统安全建设整改</c:v>
                </c:pt>
                <c:pt idx="4">
                  <c:v>信息系统安全测评</c:v>
                </c:pt>
                <c:pt idx="5">
                  <c:v>信息系统定级备案</c:v>
                </c:pt>
              </c:strCache>
            </c:strRef>
          </c:cat>
          <c:val>
            <c:numRef>
              <c:f>'[广州（从业人员）数据图表.xlsx]专题A'!$B$172:$B$177</c:f>
              <c:numCache>
                <c:formatCode>0.00%</c:formatCode>
                <c:ptCount val="6"/>
                <c:pt idx="0">
                  <c:v>0.0895</c:v>
                </c:pt>
                <c:pt idx="1">
                  <c:v>0.179</c:v>
                </c:pt>
                <c:pt idx="2">
                  <c:v>0.5489</c:v>
                </c:pt>
                <c:pt idx="3">
                  <c:v>0.5561</c:v>
                </c:pt>
                <c:pt idx="4">
                  <c:v>0.574</c:v>
                </c:pt>
                <c:pt idx="5">
                  <c:v>0.6134</c:v>
                </c:pt>
              </c:numCache>
            </c:numRef>
          </c:val>
        </c:ser>
        <c:dLbls>
          <c:showLegendKey val="0"/>
          <c:showVal val="1"/>
          <c:showCatName val="0"/>
          <c:showSerName val="0"/>
          <c:showPercent val="0"/>
          <c:showBubbleSize val="0"/>
        </c:dLbls>
        <c:gapWidth val="182"/>
        <c:axId val="754589355"/>
        <c:axId val="729804362"/>
      </c:barChart>
      <c:catAx>
        <c:axId val="754589355"/>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804362"/>
        <c:crosses val="autoZero"/>
        <c:auto val="1"/>
        <c:lblAlgn val="ctr"/>
        <c:lblOffset val="100"/>
        <c:noMultiLvlLbl val="0"/>
      </c:catAx>
      <c:valAx>
        <c:axId val="72980436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45893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测评机构测评服务满意度评价</a:t>
            </a:r>
          </a:p>
        </c:rich>
      </c:tx>
      <c:layout/>
      <c:overlay val="0"/>
      <c:spPr>
        <a:noFill/>
        <a:ln>
          <a:noFill/>
        </a:ln>
        <a:effectLst/>
      </c:spPr>
    </c:title>
    <c:autoTitleDeleted val="0"/>
    <c:plotArea>
      <c:layout/>
      <c:barChart>
        <c:barDir val="col"/>
        <c:grouping val="clustered"/>
        <c:varyColors val="0"/>
        <c:ser>
          <c:idx val="1"/>
          <c:order val="1"/>
          <c:tx>
            <c:strRef>
              <c:f>'[广州（从业人员）数据图表.xlsx]专题A'!$C$181</c:f>
              <c:strCache>
                <c:ptCount val="1"/>
                <c:pt idx="0">
                  <c:v>广州占比</c:v>
                </c:pt>
              </c:strCache>
            </c:strRef>
          </c:tx>
          <c:spPr>
            <a:solidFill>
              <a:schemeClr val="tx2">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'[广州（从业人员）数据图表.xlsx]专题A'!$A$182:$A$186</c:f>
              <c:strCache>
                <c:ptCount val="5"/>
                <c:pt idx="0">
                  <c:v>非常满意</c:v>
                </c:pt>
                <c:pt idx="1">
                  <c:v>满意</c:v>
                </c:pt>
                <c:pt idx="2">
                  <c:v>一般</c:v>
                </c:pt>
                <c:pt idx="3">
                  <c:v>不满意</c:v>
                </c:pt>
                <c:pt idx="4">
                  <c:v>非常不满意</c:v>
                </c:pt>
              </c:strCache>
            </c:strRef>
          </c:cat>
          <c:val>
            <c:numRef>
              <c:f>'[广州（从业人员）数据图表.xlsx]专题A'!$C$182:$C$186</c:f>
              <c:numCache>
                <c:formatCode>0.00%</c:formatCode>
                <c:ptCount val="5"/>
                <c:pt idx="0">
                  <c:v>0.2821</c:v>
                </c:pt>
                <c:pt idx="1">
                  <c:v>0.4989</c:v>
                </c:pt>
                <c:pt idx="2">
                  <c:v>0.1937</c:v>
                </c:pt>
                <c:pt idx="3">
                  <c:v>0.0126</c:v>
                </c:pt>
                <c:pt idx="4">
                  <c:v>0.0126</c:v>
                </c:pt>
              </c:numCache>
            </c:numRef>
          </c:val>
        </c:ser>
        <c:ser>
          <c:idx val="3"/>
          <c:order val="3"/>
          <c:tx>
            <c:strRef>
              <c:f>'[广州（从业人员）数据图表.xlsx]专题A'!$E$181</c:f>
              <c:strCache>
                <c:ptCount val="1"/>
                <c:pt idx="0">
                  <c:v>广东占比</c:v>
                </c:pt>
              </c:strCache>
            </c:strRef>
          </c:tx>
          <c:spPr>
            <a:solidFill>
              <a:schemeClr val="accent6"/>
            </a:solidFill>
            <a:ln>
              <a:noFill/>
            </a:ln>
            <a:effectLst/>
          </c:spPr>
          <c:invertIfNegative val="0"/>
          <c:dLbls>
            <c:dLbl>
              <c:idx val="0"/>
              <c:layout>
                <c:manualLayout>
                  <c:x val="0.0255555555555556"/>
                  <c:y val="0.01944444444444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93055555555556"/>
                  <c:y val="0.019212962962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01388888888889"/>
                  <c:y val="0.007870370370370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54166666666667"/>
                  <c:y val="0.00763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55555555555556"/>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'[广州（从业人员）数据图表.xlsx]专题A'!$A$182:$A$186</c:f>
              <c:strCache>
                <c:ptCount val="5"/>
                <c:pt idx="0">
                  <c:v>非常满意</c:v>
                </c:pt>
                <c:pt idx="1">
                  <c:v>满意</c:v>
                </c:pt>
                <c:pt idx="2">
                  <c:v>一般</c:v>
                </c:pt>
                <c:pt idx="3">
                  <c:v>不满意</c:v>
                </c:pt>
                <c:pt idx="4">
                  <c:v>非常不满意</c:v>
                </c:pt>
              </c:strCache>
            </c:strRef>
          </c:cat>
          <c:val>
            <c:numRef>
              <c:f>'[广州（从业人员）数据图表.xlsx]专题A'!$E$182:$E$186</c:f>
              <c:numCache>
                <c:formatCode>0.00%</c:formatCode>
                <c:ptCount val="5"/>
                <c:pt idx="0">
                  <c:v>0.297</c:v>
                </c:pt>
                <c:pt idx="1">
                  <c:v>0.4917</c:v>
                </c:pt>
                <c:pt idx="2">
                  <c:v>0.1917</c:v>
                </c:pt>
                <c:pt idx="3">
                  <c:v>0.0116</c:v>
                </c:pt>
                <c:pt idx="4">
                  <c:v>0.008</c:v>
                </c:pt>
              </c:numCache>
            </c:numRef>
          </c:val>
        </c:ser>
        <c:dLbls>
          <c:showLegendKey val="0"/>
          <c:showVal val="1"/>
          <c:showCatName val="0"/>
          <c:showSerName val="0"/>
          <c:showPercent val="0"/>
          <c:showBubbleSize val="0"/>
        </c:dLbls>
        <c:gapWidth val="219"/>
        <c:overlap val="-27"/>
        <c:axId val="212578880"/>
        <c:axId val="60443575"/>
        <c:extLst>
          <c:ext xmlns:c15="http://schemas.microsoft.com/office/drawing/2012/chart" uri="{02D57815-91ED-43cb-92C2-25804820EDAC}">
            <c15:filteredBarSeries>
              <c15:ser>
                <c:idx val="0"/>
                <c:order val="0"/>
                <c:tx>
                  <c:strRef>
                    <c:extLst>
                      <c:ext uri="{02D57815-91ED-43cb-92C2-25804820EDAC}">
                        <c15:formulaRef>
                          <c15:sqref>'[广州（从业人员）数据图表.xlsx]专题A'!$B$181</c15:sqref>
                        </c15:formulaRef>
                      </c:ext>
                    </c:extLst>
                    <c:strCache>
                      <c:ptCount val="1"/>
                      <c:pt idx="0">
                        <c:v>广州数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'[广州（从业人员）数据图表.xlsx]专题A'!$A$182:$A$186</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{134,237,92,6,6}</c15:sqref>
                        </c15:formulaRef>
                      </c:ext>
                    </c:extLst>
                    <c:numCache>
                      <c:formatCode>General</c:formatCode>
                      <c:ptCount val="5"/>
                      <c:pt idx="0">
                        <c:v>134</c:v>
                      </c:pt>
                      <c:pt idx="1">
                        <c:v>237</c:v>
                      </c:pt>
                      <c:pt idx="2">
                        <c:v>92</c:v>
                      </c:pt>
                      <c:pt idx="3">
                        <c:v>6</c:v>
                      </c:pt>
                      <c:pt idx="4">
                        <c:v>6</c:v>
                      </c:pt>
                    </c:numCache>
                  </c:numRef>
                </c:val>
              </c15:ser>
            </c15:filteredBarSeries>
            <c15:filteredBarSeries>
              <c15:ser>
                <c:idx val="2"/>
                <c:order val="2"/>
                <c:tx>
                  <c:strRef>
                    <c:extLst>
                      <c:ext uri="{02D57815-91ED-43cb-92C2-25804820EDAC}">
                        <c15:formulaRef>
                          <c15:sqref>'[广州（从业人员）数据图表.xlsx]专题A'!$D$181</c15:sqref>
                        </c15:formulaRef>
                      </c:ext>
                    </c:extLst>
                    <c:strCache>
                      <c:ptCount val="1"/>
                      <c:pt idx="0">
                        <c:v>广东数</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'[广州（从业人员）数据图表.xlsx]专题A'!$A$182:$A$186</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{485,803,313,19,13}</c15:sqref>
                        </c15:formulaRef>
                      </c:ext>
                    </c:extLst>
                    <c:numCache>
                      <c:formatCode>General</c:formatCode>
                      <c:ptCount val="5"/>
                      <c:pt idx="0">
                        <c:v>485</c:v>
                      </c:pt>
                      <c:pt idx="1">
                        <c:v>803</c:v>
                      </c:pt>
                      <c:pt idx="2">
                        <c:v>313</c:v>
                      </c:pt>
                      <c:pt idx="3">
                        <c:v>19</c:v>
                      </c:pt>
                      <c:pt idx="4">
                        <c:v>13</c:v>
                      </c:pt>
                    </c:numCache>
                  </c:numRef>
                </c:val>
              </c15:ser>
            </c15:filteredBarSeries>
          </c:ext>
        </c:extLst>
      </c:barChart>
      <c:catAx>
        <c:axId val="2125788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443575"/>
        <c:crosses val="autoZero"/>
        <c:auto val="1"/>
        <c:lblAlgn val="ctr"/>
        <c:lblOffset val="100"/>
        <c:noMultiLvlLbl val="0"/>
      </c:catAx>
      <c:valAx>
        <c:axId val="6044357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257888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对测评服务不满意的原因占比</a:t>
            </a:r>
            <a:endParaRPr lang="zh-CN" altLang="en-US"/>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'[广州（从业人员）数据图表.xlsx]专题A'!$A$191:$A$197</c:f>
              <c:strCache>
                <c:ptCount val="7"/>
                <c:pt idx="0">
                  <c:v>过程复杂，效率低</c:v>
                </c:pt>
                <c:pt idx="1">
                  <c:v>其他</c:v>
                </c:pt>
                <c:pt idx="2">
                  <c:v>时间周期长</c:v>
                </c:pt>
                <c:pt idx="3">
                  <c:v>专业能力欠缺</c:v>
                </c:pt>
                <c:pt idx="4">
                  <c:v>服务态度差</c:v>
                </c:pt>
                <c:pt idx="5">
                  <c:v>收费不合理</c:v>
                </c:pt>
                <c:pt idx="6">
                  <c:v>整改措施不切实际</c:v>
                </c:pt>
              </c:strCache>
            </c:strRef>
          </c:cat>
          <c:val>
            <c:numRef>
              <c:f>'[广州（从业人员）数据图表.xlsx]专题A'!$B$191:$B$197</c:f>
              <c:numCache>
                <c:formatCode>0%</c:formatCode>
                <c:ptCount val="7"/>
                <c:pt idx="0">
                  <c:v>0</c:v>
                </c:pt>
                <c:pt idx="1">
                  <c:v>0</c:v>
                </c:pt>
                <c:pt idx="2" c:formatCode="0.00%">
                  <c:v>0.0909</c:v>
                </c:pt>
                <c:pt idx="3" c:formatCode="0.00%">
                  <c:v>0.1818</c:v>
                </c:pt>
                <c:pt idx="4" c:formatCode="0.00%">
                  <c:v>0.1818</c:v>
                </c:pt>
                <c:pt idx="5" c:formatCode="0.00%">
                  <c:v>0.1818</c:v>
                </c:pt>
                <c:pt idx="6" c:formatCode="0.00%">
                  <c:v>0.3636</c:v>
                </c:pt>
              </c:numCache>
            </c:numRef>
          </c:val>
        </c:ser>
        <c:dLbls>
          <c:showLegendKey val="0"/>
          <c:showVal val="1"/>
          <c:showCatName val="0"/>
          <c:showSerName val="0"/>
          <c:showPercent val="0"/>
          <c:showBubbleSize val="0"/>
        </c:dLbls>
        <c:gapWidth val="182"/>
        <c:axId val="62177492"/>
        <c:axId val="886482567"/>
      </c:barChart>
      <c:catAx>
        <c:axId val="6217749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6482567"/>
        <c:crosses val="autoZero"/>
        <c:auto val="1"/>
        <c:lblAlgn val="ctr"/>
        <c:lblOffset val="100"/>
        <c:noMultiLvlLbl val="0"/>
      </c:catAx>
      <c:valAx>
        <c:axId val="8864825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1774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所在单位发生网络安全事件占比</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1"/>
              <c:layout>
                <c:manualLayout>
                  <c:x val="0.104166666666667"/>
                  <c:y val="-0.0277777777777778"/>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'[广州（从业人员）数据图表.xlsx]专题A'!$A$202:$A$204</c:f>
              <c:strCache>
                <c:ptCount val="3"/>
                <c:pt idx="0">
                  <c:v>发生过</c:v>
                </c:pt>
                <c:pt idx="1">
                  <c:v>没发生过</c:v>
                </c:pt>
                <c:pt idx="2">
                  <c:v>不清楚</c:v>
                </c:pt>
              </c:strCache>
            </c:strRef>
          </c:cat>
          <c:val>
            <c:numRef>
              <c:f>'[广州（从业人员）数据图表.xlsx]专题A'!$B$202:$B$204</c:f>
              <c:numCache>
                <c:formatCode>0.00%</c:formatCode>
                <c:ptCount val="3"/>
                <c:pt idx="0">
                  <c:v>0.2228</c:v>
                </c:pt>
                <c:pt idx="1">
                  <c:v>0.4599</c:v>
                </c:pt>
                <c:pt idx="2">
                  <c:v>0.3174</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常见网络安全问题遇见率</a:t>
            </a:r>
          </a:p>
        </c:rich>
      </c:tx>
      <c:layout/>
      <c:overlay val="0"/>
      <c:spPr>
        <a:noFill/>
        <a:ln>
          <a:noFill/>
        </a:ln>
        <a:effectLst/>
      </c:spPr>
    </c:title>
    <c:autoTitleDeleted val="0"/>
    <c:plotArea>
      <c:layout/>
      <c:barChart>
        <c:barDir val="bar"/>
        <c:grouping val="clustered"/>
        <c:varyColors val="0"/>
        <c:ser>
          <c:idx val="0"/>
          <c:order val="0"/>
          <c:tx>
            <c:strRef>
              <c:f>'[广州G(1).xlsx]全国公众主问卷'!$B$187</c:f>
              <c:strCache>
                <c:ptCount val="1"/>
                <c:pt idx="0">
                  <c:v>广东-广州</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'[广州G(1).xlsx]全国公众主问卷'!$A$188:$A$193</c:f>
              <c:strCache>
                <c:ptCount val="6"/>
                <c:pt idx="0">
                  <c:v>其他</c:v>
                </c:pt>
                <c:pt idx="1">
                  <c:v>利用网络实施违法犯罪（金融网络诈骗、电信网络诈骗、网络支付诈骗、数据违法交易、账号违法交易、侵犯知识产权、套路贷、网络传销、网络招嫖）</c:v>
                </c:pt>
                <c:pt idx="2">
                  <c:v>网络入侵攻击（病毒木马、Wi-Fi蹭网、账号被盗）</c:v>
                </c:pt>
                <c:pt idx="3">
                  <c:v>侵犯个人信息（采集规则不规范、过度采集、个人信息泄露、个人信息滥用、注销规则不完善）</c:v>
                </c:pt>
                <c:pt idx="4">
                  <c:v>违法有害信息（淫秽色情、网络赌博、网络谣言、侮辱诽谤、违禁物品信息、暴恐音视频、虚假广告）</c:v>
                </c:pt>
                <c:pt idx="5">
                  <c:v>网络骚扰行为（垃圾邮件、垃圾短信、骚扰电话、弹窗广告、捆绑下载、霸王条款）</c:v>
                </c:pt>
              </c:strCache>
            </c:strRef>
          </c:cat>
          <c:val>
            <c:numRef>
              <c:f>'[广州G(1).xlsx]全国公众主问卷'!$B$188:$B$193</c:f>
              <c:numCache>
                <c:formatCode>0.00%</c:formatCode>
                <c:ptCount val="6"/>
                <c:pt idx="0">
                  <c:v>0.058</c:v>
                </c:pt>
                <c:pt idx="1">
                  <c:v>0.3098</c:v>
                </c:pt>
                <c:pt idx="2">
                  <c:v>0.3191</c:v>
                </c:pt>
                <c:pt idx="3">
                  <c:v>0.5457</c:v>
                </c:pt>
                <c:pt idx="4">
                  <c:v>0.5704</c:v>
                </c:pt>
                <c:pt idx="5">
                  <c:v>0.7431</c:v>
                </c:pt>
              </c:numCache>
            </c:numRef>
          </c:val>
        </c:ser>
        <c:ser>
          <c:idx val="1"/>
          <c:order val="1"/>
          <c:tx>
            <c:strRef>
              <c:f>'[广州G(1).xlsx]全国公众主问卷'!$C$187</c:f>
              <c:strCache>
                <c:ptCount val="1"/>
                <c:pt idx="0">
                  <c:v>对比全国</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'[广州G(1).xlsx]全国公众主问卷'!$A$188:$A$193</c:f>
              <c:strCache>
                <c:ptCount val="6"/>
                <c:pt idx="0">
                  <c:v>其他</c:v>
                </c:pt>
                <c:pt idx="1">
                  <c:v>利用网络实施违法犯罪（金融网络诈骗、电信网络诈骗、网络支付诈骗、数据违法交易、账号违法交易、侵犯知识产权、套路贷、网络传销、网络招嫖）</c:v>
                </c:pt>
                <c:pt idx="2">
                  <c:v>网络入侵攻击（病毒木马、Wi-Fi蹭网、账号被盗）</c:v>
                </c:pt>
                <c:pt idx="3">
                  <c:v>侵犯个人信息（采集规则不规范、过度采集、个人信息泄露、个人信息滥用、注销规则不完善）</c:v>
                </c:pt>
                <c:pt idx="4">
                  <c:v>违法有害信息（淫秽色情、网络赌博、网络谣言、侮辱诽谤、违禁物品信息、暴恐音视频、虚假广告）</c:v>
                </c:pt>
                <c:pt idx="5">
                  <c:v>网络骚扰行为（垃圾邮件、垃圾短信、骚扰电话、弹窗广告、捆绑下载、霸王条款）</c:v>
                </c:pt>
              </c:strCache>
            </c:strRef>
          </c:cat>
          <c:val>
            <c:numRef>
              <c:f>'[广州G(1).xlsx]全国公众主问卷'!$C$188:$C$193</c:f>
              <c:numCache>
                <c:formatCode>0.00%</c:formatCode>
                <c:ptCount val="6"/>
                <c:pt idx="0">
                  <c:v>0.0903</c:v>
                </c:pt>
                <c:pt idx="1">
                  <c:v>0.3002</c:v>
                </c:pt>
                <c:pt idx="2">
                  <c:v>0.3297</c:v>
                </c:pt>
                <c:pt idx="3">
                  <c:v>0.4942</c:v>
                </c:pt>
                <c:pt idx="4">
                  <c:v>0.5468</c:v>
                </c:pt>
                <c:pt idx="5">
                  <c:v>0.711</c:v>
                </c:pt>
              </c:numCache>
            </c:numRef>
          </c:val>
        </c:ser>
        <c:dLbls>
          <c:showLegendKey val="0"/>
          <c:showVal val="1"/>
          <c:showCatName val="0"/>
          <c:showSerName val="0"/>
          <c:showPercent val="0"/>
          <c:showBubbleSize val="0"/>
        </c:dLbls>
        <c:gapWidth val="219"/>
        <c:overlap val="-27"/>
        <c:axId val="82430911"/>
        <c:axId val="424408353"/>
      </c:barChart>
      <c:catAx>
        <c:axId val="82430911"/>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4408353"/>
        <c:crosses val="autoZero"/>
        <c:auto val="1"/>
        <c:lblAlgn val="ctr"/>
        <c:lblOffset val="100"/>
        <c:noMultiLvlLbl val="0"/>
      </c:catAx>
      <c:valAx>
        <c:axId val="42440835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43091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所在单位发生安全事件种类</a:t>
            </a:r>
            <a:endParaRPr lang="zh-CN" altLang="en-US"/>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'[广州（从业人员）数据图表.xlsx]专题A'!$A$209:$A$215</c:f>
              <c:strCache>
                <c:ptCount val="7"/>
                <c:pt idx="0">
                  <c:v>其他</c:v>
                </c:pt>
                <c:pt idx="1">
                  <c:v>遭受拒绝服务攻击</c:v>
                </c:pt>
                <c:pt idx="2">
                  <c:v>网站被挂马或植入暗链</c:v>
                </c:pt>
                <c:pt idx="3">
                  <c:v>数据信息泄露</c:v>
                </c:pt>
                <c:pt idx="4">
                  <c:v>网络和信息系统瘫痪</c:v>
                </c:pt>
                <c:pt idx="5">
                  <c:v>感染病毒或恶意程序</c:v>
                </c:pt>
                <c:pt idx="6">
                  <c:v>单位网站被攻击</c:v>
                </c:pt>
              </c:strCache>
            </c:strRef>
          </c:cat>
          <c:val>
            <c:numRef>
              <c:f>'[广州（从业人员）数据图表.xlsx]专题A'!$B$209:$B$215</c:f>
              <c:numCache>
                <c:formatCode>0.00%</c:formatCode>
                <c:ptCount val="7"/>
                <c:pt idx="0">
                  <c:v>0.0435</c:v>
                </c:pt>
                <c:pt idx="1">
                  <c:v>0.2391</c:v>
                </c:pt>
                <c:pt idx="2">
                  <c:v>0.2609</c:v>
                </c:pt>
                <c:pt idx="3">
                  <c:v>0.288</c:v>
                </c:pt>
                <c:pt idx="4">
                  <c:v>0.2935</c:v>
                </c:pt>
                <c:pt idx="5">
                  <c:v>0.2935</c:v>
                </c:pt>
                <c:pt idx="6">
                  <c:v>0.5163</c:v>
                </c:pt>
              </c:numCache>
            </c:numRef>
          </c:val>
        </c:ser>
        <c:dLbls>
          <c:showLegendKey val="0"/>
          <c:showVal val="1"/>
          <c:showCatName val="0"/>
          <c:showSerName val="0"/>
          <c:showPercent val="0"/>
          <c:showBubbleSize val="0"/>
        </c:dLbls>
        <c:gapWidth val="182"/>
        <c:axId val="840518804"/>
        <c:axId val="46401504"/>
      </c:barChart>
      <c:catAx>
        <c:axId val="84051880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401504"/>
        <c:crosses val="autoZero"/>
        <c:auto val="1"/>
        <c:lblAlgn val="ctr"/>
        <c:lblOffset val="100"/>
        <c:noMultiLvlLbl val="0"/>
      </c:catAx>
      <c:valAx>
        <c:axId val="464015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05188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所在单位网络安全应急预案完善度评价</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'[广州（从业人员）数据图表.xlsx]专题A'!$A$220:$A$225</c:f>
              <c:strCache>
                <c:ptCount val="6"/>
                <c:pt idx="0">
                  <c:v>很完善</c:v>
                </c:pt>
                <c:pt idx="1">
                  <c:v>较完善</c:v>
                </c:pt>
                <c:pt idx="2">
                  <c:v>一般</c:v>
                </c:pt>
                <c:pt idx="3">
                  <c:v>较不完善</c:v>
                </c:pt>
                <c:pt idx="4">
                  <c:v>很不完善</c:v>
                </c:pt>
                <c:pt idx="5">
                  <c:v>没有预案</c:v>
                </c:pt>
              </c:strCache>
            </c:strRef>
          </c:cat>
          <c:val>
            <c:numRef>
              <c:f>'[广州（从业人员）数据图表.xlsx]专题A'!$B$220:$B$225</c:f>
              <c:numCache>
                <c:formatCode>0.00%</c:formatCode>
                <c:ptCount val="6"/>
                <c:pt idx="0">
                  <c:v>0.2717</c:v>
                </c:pt>
                <c:pt idx="1">
                  <c:v>0.3804</c:v>
                </c:pt>
                <c:pt idx="2">
                  <c:v>0.2446</c:v>
                </c:pt>
                <c:pt idx="3">
                  <c:v>0.0598</c:v>
                </c:pt>
                <c:pt idx="4">
                  <c:v>0.0326</c:v>
                </c:pt>
                <c:pt idx="5">
                  <c:v>0.0109</c:v>
                </c:pt>
              </c:numCache>
            </c:numRef>
          </c:val>
        </c:ser>
        <c:dLbls>
          <c:showLegendKey val="0"/>
          <c:showVal val="1"/>
          <c:showCatName val="0"/>
          <c:showSerName val="0"/>
          <c:showPercent val="0"/>
          <c:showBubbleSize val="0"/>
        </c:dLbls>
        <c:gapWidth val="219"/>
        <c:overlap val="-27"/>
        <c:axId val="823227493"/>
        <c:axId val="200362143"/>
      </c:barChart>
      <c:catAx>
        <c:axId val="82322749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0362143"/>
        <c:crosses val="autoZero"/>
        <c:auto val="1"/>
        <c:lblAlgn val="ctr"/>
        <c:lblOffset val="100"/>
        <c:noMultiLvlLbl val="0"/>
      </c:catAx>
      <c:valAx>
        <c:axId val="2003621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322749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发生网络安全事件报案情况</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'[广州（从业人员）数据图表.xlsx]专题A'!$A$230:$A$233</c:f>
              <c:strCache>
                <c:ptCount val="4"/>
                <c:pt idx="0">
                  <c:v>报案了</c:v>
                </c:pt>
                <c:pt idx="1">
                  <c:v>没有报案</c:v>
                </c:pt>
                <c:pt idx="2">
                  <c:v>担心被处罚不敢报案</c:v>
                </c:pt>
                <c:pt idx="3">
                  <c:v>不知道如何报案</c:v>
                </c:pt>
              </c:strCache>
            </c:strRef>
          </c:cat>
          <c:val>
            <c:numRef>
              <c:f>'[广州（从业人员）数据图表.xlsx]专题A'!$B$230:$B$233</c:f>
              <c:numCache>
                <c:formatCode>0.00%</c:formatCode>
                <c:ptCount val="4"/>
                <c:pt idx="0">
                  <c:v>0.5275</c:v>
                </c:pt>
                <c:pt idx="1">
                  <c:v>0.3462</c:v>
                </c:pt>
                <c:pt idx="2">
                  <c:v>0.0275</c:v>
                </c:pt>
                <c:pt idx="3">
                  <c:v>0.0989</c:v>
                </c:pt>
              </c:numCache>
            </c:numRef>
          </c:val>
        </c:ser>
        <c:dLbls>
          <c:showLegendKey val="0"/>
          <c:showVal val="1"/>
          <c:showCatName val="0"/>
          <c:showSerName val="0"/>
          <c:showPercent val="0"/>
          <c:showBubbleSize val="0"/>
        </c:dLbls>
        <c:gapWidth val="219"/>
        <c:overlap val="-27"/>
        <c:axId val="868050206"/>
        <c:axId val="499533188"/>
      </c:barChart>
      <c:catAx>
        <c:axId val="868050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9533188"/>
        <c:crosses val="autoZero"/>
        <c:auto val="1"/>
        <c:lblAlgn val="ctr"/>
        <c:lblOffset val="100"/>
        <c:noMultiLvlLbl val="0"/>
      </c:catAx>
      <c:valAx>
        <c:axId val="4995331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80502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公安机关网络安全案件受理工作评价</a:t>
            </a:r>
          </a:p>
        </c:rich>
      </c:tx>
      <c:layout/>
      <c:overlay val="0"/>
      <c:spPr>
        <a:noFill/>
        <a:ln>
          <a:noFill/>
        </a:ln>
        <a:effectLst/>
      </c:spPr>
    </c:title>
    <c:autoTitleDeleted val="0"/>
    <c:plotArea>
      <c:layout/>
      <c:barChart>
        <c:barDir val="col"/>
        <c:grouping val="clustered"/>
        <c:varyColors val="0"/>
        <c:ser>
          <c:idx val="1"/>
          <c:order val="1"/>
          <c:tx>
            <c:strRef>
              <c:f>'[广州（从业人员）数据图表.xlsx]专题A'!$C$237</c:f>
              <c:strCache>
                <c:ptCount val="1"/>
                <c:pt idx="0">
                  <c:v>广州占比</c:v>
                </c:pt>
              </c:strCache>
            </c:strRef>
          </c:tx>
          <c:spPr>
            <a:solidFill>
              <a:schemeClr val="tx2">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'[广州（从业人员）数据图表.xlsx]专题A'!$A$238:$A$242</c:f>
              <c:strCache>
                <c:ptCount val="5"/>
                <c:pt idx="0">
                  <c:v>非常满意</c:v>
                </c:pt>
                <c:pt idx="1">
                  <c:v>满意</c:v>
                </c:pt>
                <c:pt idx="2">
                  <c:v>一般</c:v>
                </c:pt>
                <c:pt idx="3">
                  <c:v>不满意</c:v>
                </c:pt>
                <c:pt idx="4">
                  <c:v>非常不满意</c:v>
                </c:pt>
              </c:strCache>
            </c:strRef>
          </c:cat>
          <c:val>
            <c:numRef>
              <c:f>'[广州（从业人员）数据图表.xlsx]专题A'!$C$238:$C$242</c:f>
              <c:numCache>
                <c:formatCode>0.00%</c:formatCode>
                <c:ptCount val="5"/>
                <c:pt idx="0">
                  <c:v>0.4526</c:v>
                </c:pt>
                <c:pt idx="1">
                  <c:v>0.4316</c:v>
                </c:pt>
                <c:pt idx="2">
                  <c:v>0.1053</c:v>
                </c:pt>
                <c:pt idx="3" c:formatCode="0%">
                  <c:v>0</c:v>
                </c:pt>
                <c:pt idx="4">
                  <c:v>0.0105</c:v>
                </c:pt>
              </c:numCache>
            </c:numRef>
          </c:val>
        </c:ser>
        <c:ser>
          <c:idx val="3"/>
          <c:order val="3"/>
          <c:tx>
            <c:strRef>
              <c:f>'[广州（从业人员）数据图表.xlsx]专题A'!$E$237</c:f>
              <c:strCache>
                <c:ptCount val="1"/>
                <c:pt idx="0">
                  <c:v>广东占比</c:v>
                </c:pt>
              </c:strCache>
            </c:strRef>
          </c:tx>
          <c:spPr>
            <a:solidFill>
              <a:schemeClr val="accent6"/>
            </a:solidFill>
            <a:ln>
              <a:noFill/>
            </a:ln>
            <a:effectLst/>
          </c:spPr>
          <c:invertIfNegative val="0"/>
          <c:dLbls>
            <c:dLbl>
              <c:idx val="1"/>
              <c:layout>
                <c:manualLayout>
                  <c:x val="0.0186111111111111"/>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77777777777778"/>
                  <c:y val="0.01550925925925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54166666666667"/>
                  <c:y val="0.01157407407407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'[广州（从业人员）数据图表.xlsx]专题A'!$A$238:$A$242</c:f>
              <c:strCache>
                <c:ptCount val="5"/>
                <c:pt idx="0">
                  <c:v>非常满意</c:v>
                </c:pt>
                <c:pt idx="1">
                  <c:v>满意</c:v>
                </c:pt>
                <c:pt idx="2">
                  <c:v>一般</c:v>
                </c:pt>
                <c:pt idx="3">
                  <c:v>不满意</c:v>
                </c:pt>
                <c:pt idx="4">
                  <c:v>非常不满意</c:v>
                </c:pt>
              </c:strCache>
            </c:strRef>
          </c:cat>
          <c:val>
            <c:numRef>
              <c:f>'[广州（从业人员）数据图表.xlsx]专题A'!$E$238:$E$242</c:f>
              <c:numCache>
                <c:formatCode>0.00%</c:formatCode>
                <c:ptCount val="5"/>
                <c:pt idx="0">
                  <c:v>0.5144</c:v>
                </c:pt>
                <c:pt idx="1">
                  <c:v>0.3736</c:v>
                </c:pt>
                <c:pt idx="2">
                  <c:v>0.1034</c:v>
                </c:pt>
                <c:pt idx="3">
                  <c:v>0.0029</c:v>
                </c:pt>
                <c:pt idx="4">
                  <c:v>0.0057</c:v>
                </c:pt>
              </c:numCache>
            </c:numRef>
          </c:val>
        </c:ser>
        <c:dLbls>
          <c:showLegendKey val="0"/>
          <c:showVal val="1"/>
          <c:showCatName val="0"/>
          <c:showSerName val="0"/>
          <c:showPercent val="0"/>
          <c:showBubbleSize val="0"/>
        </c:dLbls>
        <c:gapWidth val="219"/>
        <c:overlap val="-27"/>
        <c:axId val="595236371"/>
        <c:axId val="307640819"/>
        <c:extLst>
          <c:ext xmlns:c15="http://schemas.microsoft.com/office/drawing/2012/chart" uri="{02D57815-91ED-43cb-92C2-25804820EDAC}">
            <c15:filteredBarSeries>
              <c15:ser>
                <c:idx val="0"/>
                <c:order val="0"/>
                <c:tx>
                  <c:strRef>
                    <c:extLst>
                      <c:ext uri="{02D57815-91ED-43cb-92C2-25804820EDAC}">
                        <c15:formulaRef>
                          <c15:sqref>'[广州（从业人员）数据图表.xlsx]专题A'!$B$237</c15:sqref>
                        </c15:formulaRef>
                      </c:ext>
                    </c:extLst>
                    <c:strCache>
                      <c:ptCount val="1"/>
                      <c:pt idx="0">
                        <c:v>广州数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'[广州（从业人员）数据图表.xlsx]专题A'!$A$238:$A$242</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{43,41,10,0,1}</c15:sqref>
                        </c15:formulaRef>
                      </c:ext>
                    </c:extLst>
                    <c:numCache>
                      <c:formatCode>General</c:formatCode>
                      <c:ptCount val="5"/>
                      <c:pt idx="0">
                        <c:v>43</c:v>
                      </c:pt>
                      <c:pt idx="1">
                        <c:v>41</c:v>
                      </c:pt>
                      <c:pt idx="2">
                        <c:v>10</c:v>
                      </c:pt>
                      <c:pt idx="3">
                        <c:v>0</c:v>
                      </c:pt>
                      <c:pt idx="4">
                        <c:v>1</c:v>
                      </c:pt>
                    </c:numCache>
                  </c:numRef>
                </c:val>
              </c15:ser>
            </c15:filteredBarSeries>
            <c15:filteredBarSeries>
              <c15:ser>
                <c:idx val="2"/>
                <c:order val="2"/>
                <c:tx>
                  <c:strRef>
                    <c:extLst>
                      <c:ext uri="{02D57815-91ED-43cb-92C2-25804820EDAC}">
                        <c15:formulaRef>
                          <c15:sqref>'[广州（从业人员）数据图表.xlsx]专题A'!$D$237</c15:sqref>
                        </c15:formulaRef>
                      </c:ext>
                    </c:extLst>
                    <c:strCache>
                      <c:ptCount val="1"/>
                      <c:pt idx="0">
                        <c:v>广东数</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'[广州（从业人员）数据图表.xlsx]专题A'!$A$238:$A$242</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{179,130,36,1,2}</c15:sqref>
                        </c15:formulaRef>
                      </c:ext>
                    </c:extLst>
                    <c:numCache>
                      <c:formatCode>General</c:formatCode>
                      <c:ptCount val="5"/>
                      <c:pt idx="0">
                        <c:v>179</c:v>
                      </c:pt>
                      <c:pt idx="1">
                        <c:v>130</c:v>
                      </c:pt>
                      <c:pt idx="2">
                        <c:v>36</c:v>
                      </c:pt>
                      <c:pt idx="3">
                        <c:v>1</c:v>
                      </c:pt>
                      <c:pt idx="4">
                        <c:v>2</c:v>
                      </c:pt>
                    </c:numCache>
                  </c:numRef>
                </c:val>
              </c15:ser>
            </c15:filteredBarSeries>
          </c:ext>
        </c:extLst>
      </c:barChart>
      <c:catAx>
        <c:axId val="59523637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7640819"/>
        <c:crosses val="autoZero"/>
        <c:auto val="1"/>
        <c:lblAlgn val="ctr"/>
        <c:lblOffset val="100"/>
        <c:noMultiLvlLbl val="0"/>
      </c:catAx>
      <c:valAx>
        <c:axId val="30764081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523637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对关键信息基础设施安全保护要求的认识</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'[广州（从业人员）数据图表.xlsx]专题A'!$A$258:$A$261</c:f>
              <c:strCache>
                <c:ptCount val="4"/>
                <c:pt idx="0">
                  <c:v>了解，单位已经实施</c:v>
                </c:pt>
                <c:pt idx="1">
                  <c:v>了解，还没有实施</c:v>
                </c:pt>
                <c:pt idx="2">
                  <c:v>知道，不清楚具体要求</c:v>
                </c:pt>
                <c:pt idx="3">
                  <c:v>不了解</c:v>
                </c:pt>
              </c:strCache>
            </c:strRef>
          </c:cat>
          <c:val>
            <c:numRef>
              <c:f>'[广州（从业人员）数据图表.xlsx]专题A'!$B$258:$B$261</c:f>
              <c:numCache>
                <c:formatCode>0.00%</c:formatCode>
                <c:ptCount val="4"/>
                <c:pt idx="0">
                  <c:v>0.4724</c:v>
                </c:pt>
                <c:pt idx="1">
                  <c:v>0.1583</c:v>
                </c:pt>
                <c:pt idx="2">
                  <c:v>0.1727</c:v>
                </c:pt>
                <c:pt idx="3">
                  <c:v>0.1966</c:v>
                </c:pt>
              </c:numCache>
            </c:numRef>
          </c:val>
        </c:ser>
        <c:dLbls>
          <c:showLegendKey val="0"/>
          <c:showVal val="1"/>
          <c:showCatName val="0"/>
          <c:showSerName val="0"/>
          <c:showPercent val="0"/>
          <c:showBubbleSize val="0"/>
        </c:dLbls>
        <c:gapWidth val="219"/>
        <c:overlap val="-27"/>
        <c:axId val="799816909"/>
        <c:axId val="560235803"/>
      </c:barChart>
      <c:catAx>
        <c:axId val="79981690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0235803"/>
        <c:crosses val="autoZero"/>
        <c:auto val="1"/>
        <c:lblAlgn val="ctr"/>
        <c:lblOffset val="100"/>
        <c:noMultiLvlLbl val="0"/>
      </c:catAx>
      <c:valAx>
        <c:axId val="5602358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981690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所在单位是否定期进行网络安全检查</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'[广州（从业人员）数据图表.xlsx]专题A'!$A$266:$A$268</c:f>
              <c:strCache>
                <c:ptCount val="3"/>
                <c:pt idx="0">
                  <c:v>是</c:v>
                </c:pt>
                <c:pt idx="1">
                  <c:v>否</c:v>
                </c:pt>
                <c:pt idx="2">
                  <c:v>不了解</c:v>
                </c:pt>
              </c:strCache>
            </c:strRef>
          </c:cat>
          <c:val>
            <c:numRef>
              <c:f>'[广州（从业人员）数据图表.xlsx]专题A'!$B$266:$B$268</c:f>
              <c:numCache>
                <c:formatCode>0.00%</c:formatCode>
                <c:ptCount val="3"/>
                <c:pt idx="0">
                  <c:v>0.7646</c:v>
                </c:pt>
                <c:pt idx="1">
                  <c:v>0.0641</c:v>
                </c:pt>
                <c:pt idx="2">
                  <c:v>0.1713</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对当前促进网络安全产品与服务发展的政策环境的评价 </a:t>
            </a:r>
          </a:p>
        </c:rich>
      </c:tx>
      <c:layout/>
      <c:overlay val="0"/>
      <c:spPr>
        <a:noFill/>
        <a:ln>
          <a:noFill/>
        </a:ln>
        <a:effectLst/>
      </c:spPr>
    </c:title>
    <c:autoTitleDeleted val="0"/>
    <c:plotArea>
      <c:layout/>
      <c:barChart>
        <c:barDir val="col"/>
        <c:grouping val="clustered"/>
        <c:varyColors val="0"/>
        <c:ser>
          <c:idx val="1"/>
          <c:order val="1"/>
          <c:tx>
            <c:strRef>
              <c:f>'[广州（从业人员）数据图表.xlsx]专题B'!$C$8</c:f>
              <c:strCache>
                <c:ptCount val="1"/>
                <c:pt idx="0">
                  <c:v>广州占比</c:v>
                </c:pt>
              </c:strCache>
            </c:strRef>
          </c:tx>
          <c:spPr>
            <a:solidFill>
              <a:schemeClr val="tx2">
                <a:lumMod val="60000"/>
                <a:lumOff val="40000"/>
              </a:schemeClr>
            </a:solidFill>
            <a:ln>
              <a:noFill/>
            </a:ln>
            <a:effectLst/>
          </c:spPr>
          <c:invertIfNegative val="0"/>
          <c:dLbls>
            <c:dLbl>
              <c:idx val="1"/>
              <c:layout>
                <c:manualLayout>
                  <c:x val="-0.0354166666666667"/>
                  <c:y val="0.017365130817318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4166666666667"/>
                  <c:y val="0.013892104653855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'[广州（从业人员）数据图表.xlsx]专题B'!$A$9:$A$13</c:f>
              <c:strCache>
                <c:ptCount val="5"/>
                <c:pt idx="0">
                  <c:v>非常好</c:v>
                </c:pt>
                <c:pt idx="1">
                  <c:v>好</c:v>
                </c:pt>
                <c:pt idx="2">
                  <c:v>一般</c:v>
                </c:pt>
                <c:pt idx="3">
                  <c:v>不好</c:v>
                </c:pt>
                <c:pt idx="4">
                  <c:v>非常不好</c:v>
                </c:pt>
              </c:strCache>
            </c:strRef>
          </c:cat>
          <c:val>
            <c:numRef>
              <c:f>'[广州（从业人员）数据图表.xlsx]专题B'!$C$9:$C$13</c:f>
              <c:numCache>
                <c:formatCode>0.00%</c:formatCode>
                <c:ptCount val="5"/>
                <c:pt idx="0">
                  <c:v>0.2022</c:v>
                </c:pt>
                <c:pt idx="1">
                  <c:v>0.4141</c:v>
                </c:pt>
                <c:pt idx="2">
                  <c:v>0.338</c:v>
                </c:pt>
                <c:pt idx="3">
                  <c:v>0.0319</c:v>
                </c:pt>
                <c:pt idx="4">
                  <c:v>0.0139</c:v>
                </c:pt>
              </c:numCache>
            </c:numRef>
          </c:val>
        </c:ser>
        <c:ser>
          <c:idx val="3"/>
          <c:order val="3"/>
          <c:tx>
            <c:strRef>
              <c:f>'[广州（从业人员）数据图表.xlsx]专题B'!$E$8</c:f>
              <c:strCache>
                <c:ptCount val="1"/>
                <c:pt idx="0">
                  <c:v>广东占比</c:v>
                </c:pt>
              </c:strCache>
            </c:strRef>
          </c:tx>
          <c:spPr>
            <a:solidFill>
              <a:schemeClr val="accent6"/>
            </a:solidFill>
            <a:ln>
              <a:noFill/>
            </a:ln>
            <a:effectLst/>
          </c:spPr>
          <c:invertIfNegative val="0"/>
          <c:dLbls>
            <c:dLbl>
              <c:idx val="0"/>
              <c:layout>
                <c:manualLayout>
                  <c:x val="0.025"/>
                  <c:y val="0.02083815698078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833333333333333"/>
                  <c:y val="0.01041907849039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5"/>
                  <c:y val="0.01041907849039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'[广州（从业人员）数据图表.xlsx]专题B'!$A$9:$A$13</c:f>
              <c:strCache>
                <c:ptCount val="5"/>
                <c:pt idx="0">
                  <c:v>非常好</c:v>
                </c:pt>
                <c:pt idx="1">
                  <c:v>好</c:v>
                </c:pt>
                <c:pt idx="2">
                  <c:v>一般</c:v>
                </c:pt>
                <c:pt idx="3">
                  <c:v>不好</c:v>
                </c:pt>
                <c:pt idx="4">
                  <c:v>非常不好</c:v>
                </c:pt>
              </c:strCache>
            </c:strRef>
          </c:cat>
          <c:val>
            <c:numRef>
              <c:f>'[广州（从业人员）数据图表.xlsx]专题B'!$E$9:$E$13</c:f>
              <c:numCache>
                <c:formatCode>0.00%</c:formatCode>
                <c:ptCount val="5"/>
                <c:pt idx="0">
                  <c:v>0.2042</c:v>
                </c:pt>
                <c:pt idx="1">
                  <c:v>0.4057</c:v>
                </c:pt>
                <c:pt idx="2">
                  <c:v>0.3495</c:v>
                </c:pt>
                <c:pt idx="3">
                  <c:v>0.0272</c:v>
                </c:pt>
                <c:pt idx="4">
                  <c:v>0.0134</c:v>
                </c:pt>
              </c:numCache>
            </c:numRef>
          </c:val>
        </c:ser>
        <c:dLbls>
          <c:showLegendKey val="0"/>
          <c:showVal val="1"/>
          <c:showCatName val="0"/>
          <c:showSerName val="0"/>
          <c:showPercent val="0"/>
          <c:showBubbleSize val="0"/>
        </c:dLbls>
        <c:gapWidth val="219"/>
        <c:overlap val="-27"/>
        <c:axId val="379536981"/>
        <c:axId val="328113068"/>
        <c:extLst>
          <c:ext xmlns:c15="http://schemas.microsoft.com/office/drawing/2012/chart" uri="{02D57815-91ED-43cb-92C2-25804820EDAC}">
            <c15:filteredBarSeries>
              <c15:ser>
                <c:idx val="0"/>
                <c:order val="0"/>
                <c:tx>
                  <c:strRef>
                    <c:extLst>
                      <c:ext uri="{02D57815-91ED-43cb-92C2-25804820EDAC}">
                        <c15:formulaRef>
                          <c15:sqref>'[广州（从业人员）数据图表.xlsx]专题B'!$B$8</c15:sqref>
                        </c15:formulaRef>
                      </c:ext>
                    </c:extLst>
                    <c:strCache>
                      <c:ptCount val="1"/>
                      <c:pt idx="0">
                        <c:v>广州数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'[广州（从业人员）数据图表.xlsx]专题B'!$A$9:$A$13</c15:sqref>
                        </c15:formulaRef>
                      </c:ext>
                    </c:extLst>
                    <c:strCache>
                      <c:ptCount val="5"/>
                      <c:pt idx="0">
                        <c:v>非常好</c:v>
                      </c:pt>
                      <c:pt idx="1">
                        <c:v>好</c:v>
                      </c:pt>
                      <c:pt idx="2">
                        <c:v>一般</c:v>
                      </c:pt>
                      <c:pt idx="3">
                        <c:v>不好</c:v>
                      </c:pt>
                      <c:pt idx="4">
                        <c:v>非常不好</c:v>
                      </c:pt>
                    </c:strCache>
                  </c:strRef>
                </c:cat>
                <c:val>
                  <c:numRef>
                    <c:extLst>
                      <c:ext uri="{02D57815-91ED-43cb-92C2-25804820EDAC}">
                        <c15:formulaRef>
                          <c15:sqref>{146,299,244,23,10}</c15:sqref>
                        </c15:formulaRef>
                      </c:ext>
                    </c:extLst>
                    <c:numCache>
                      <c:formatCode>General</c:formatCode>
                      <c:ptCount val="5"/>
                      <c:pt idx="0">
                        <c:v>146</c:v>
                      </c:pt>
                      <c:pt idx="1">
                        <c:v>299</c:v>
                      </c:pt>
                      <c:pt idx="2">
                        <c:v>244</c:v>
                      </c:pt>
                      <c:pt idx="3">
                        <c:v>23</c:v>
                      </c:pt>
                      <c:pt idx="4">
                        <c:v>10</c:v>
                      </c:pt>
                    </c:numCache>
                  </c:numRef>
                </c:val>
              </c15:ser>
            </c15:filteredBarSeries>
            <c15:filteredBarSeries>
              <c15:ser>
                <c:idx val="2"/>
                <c:order val="2"/>
                <c:tx>
                  <c:strRef>
                    <c:extLst>
                      <c:ext uri="{02D57815-91ED-43cb-92C2-25804820EDAC}">
                        <c15:formulaRef>
                          <c15:sqref>'[广州（从业人员）数据图表.xlsx]专题B'!$D$8</c15:sqref>
                        </c15:formulaRef>
                      </c:ext>
                    </c:extLst>
                    <c:strCache>
                      <c:ptCount val="1"/>
                      <c:pt idx="0">
                        <c:v>广东数</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'[广州（从业人员）数据图表.xlsx]专题B'!$A$9:$A$13</c15:sqref>
                        </c15:formulaRef>
                      </c:ext>
                    </c:extLst>
                    <c:strCache>
                      <c:ptCount val="5"/>
                      <c:pt idx="0">
                        <c:v>非常好</c:v>
                      </c:pt>
                      <c:pt idx="1">
                        <c:v>好</c:v>
                      </c:pt>
                      <c:pt idx="2">
                        <c:v>一般</c:v>
                      </c:pt>
                      <c:pt idx="3">
                        <c:v>不好</c:v>
                      </c:pt>
                      <c:pt idx="4">
                        <c:v>非常不好</c:v>
                      </c:pt>
                    </c:strCache>
                  </c:strRef>
                </c:cat>
                <c:val>
                  <c:numRef>
                    <c:extLst>
                      <c:ext uri="{02D57815-91ED-43cb-92C2-25804820EDAC}">
                        <c15:formulaRef>
                          <c15:sqref>{534,1061,914,71,35}</c15:sqref>
                        </c15:formulaRef>
                      </c:ext>
                    </c:extLst>
                    <c:numCache>
                      <c:formatCode>General</c:formatCode>
                      <c:ptCount val="5"/>
                      <c:pt idx="0">
                        <c:v>534</c:v>
                      </c:pt>
                      <c:pt idx="1">
                        <c:v>1061</c:v>
                      </c:pt>
                      <c:pt idx="2">
                        <c:v>914</c:v>
                      </c:pt>
                      <c:pt idx="3">
                        <c:v>71</c:v>
                      </c:pt>
                      <c:pt idx="4">
                        <c:v>35</c:v>
                      </c:pt>
                    </c:numCache>
                  </c:numRef>
                </c:val>
              </c15:ser>
            </c15:filteredBarSeries>
          </c:ext>
        </c:extLst>
      </c:barChart>
      <c:catAx>
        <c:axId val="37953698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8113068"/>
        <c:crosses val="autoZero"/>
        <c:auto val="1"/>
        <c:lblAlgn val="ctr"/>
        <c:lblOffset val="100"/>
        <c:noMultiLvlLbl val="0"/>
      </c:catAx>
      <c:valAx>
        <c:axId val="3281130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953698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当前网络安全行业市场的需求变化的评价</a:t>
            </a:r>
          </a:p>
        </c:rich>
      </c:tx>
      <c:layout/>
      <c:overlay val="0"/>
      <c:spPr>
        <a:noFill/>
        <a:ln>
          <a:noFill/>
        </a:ln>
        <a:effectLst/>
      </c:spPr>
    </c:title>
    <c:autoTitleDeleted val="0"/>
    <c:plotArea>
      <c:layout/>
      <c:barChart>
        <c:barDir val="col"/>
        <c:grouping val="clustered"/>
        <c:varyColors val="0"/>
        <c:ser>
          <c:idx val="1"/>
          <c:order val="1"/>
          <c:tx>
            <c:strRef>
              <c:f>'[广州（从业人员）数据图表.xlsx]专题B'!$C$17</c:f>
              <c:strCache>
                <c:ptCount val="1"/>
                <c:pt idx="0">
                  <c:v>广州占比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'[广州（从业人员）数据图表.xlsx]专题B'!$A$18:$A$22</c:f>
              <c:strCache>
                <c:ptCount val="5"/>
                <c:pt idx="0">
                  <c:v>明显上涨</c:v>
                </c:pt>
                <c:pt idx="1">
                  <c:v>略有上涨</c:v>
                </c:pt>
                <c:pt idx="2">
                  <c:v>没有变化</c:v>
                </c:pt>
                <c:pt idx="3">
                  <c:v>略有下降</c:v>
                </c:pt>
                <c:pt idx="4">
                  <c:v>明显下降</c:v>
                </c:pt>
              </c:strCache>
            </c:strRef>
          </c:cat>
          <c:val>
            <c:numRef>
              <c:f>'[广州（从业人员）数据图表.xlsx]专题B'!$C$18:$C$22</c:f>
              <c:numCache>
                <c:formatCode>0.00%</c:formatCode>
                <c:ptCount val="5"/>
                <c:pt idx="0">
                  <c:v>0.4639</c:v>
                </c:pt>
                <c:pt idx="1">
                  <c:v>0.4319</c:v>
                </c:pt>
                <c:pt idx="2">
                  <c:v>0.0889</c:v>
                </c:pt>
                <c:pt idx="3">
                  <c:v>0.0083</c:v>
                </c:pt>
                <c:pt idx="4">
                  <c:v>0.0069</c:v>
                </c:pt>
              </c:numCache>
            </c:numRef>
          </c:val>
        </c:ser>
        <c:ser>
          <c:idx val="3"/>
          <c:order val="3"/>
          <c:tx>
            <c:strRef>
              <c:f>'[广州（从业人员）数据图表.xlsx]专题B'!$E$17</c:f>
              <c:strCache>
                <c:ptCount val="1"/>
                <c:pt idx="0">
                  <c:v>广东占比</c:v>
                </c:pt>
              </c:strCache>
            </c:strRef>
          </c:tx>
          <c:spPr>
            <a:solidFill>
              <a:schemeClr val="accent4"/>
            </a:solidFill>
            <a:ln>
              <a:noFill/>
            </a:ln>
            <a:effectLst/>
          </c:spPr>
          <c:invertIfNegative val="0"/>
          <c:dLbls>
            <c:dLbl>
              <c:idx val="0"/>
              <c:layout>
                <c:manualLayout>
                  <c:x val="0.0208333333333333"/>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08333333333333"/>
                  <c:y val="0.02708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08333333333333"/>
                  <c:y val="0.01157407407407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61111111111111"/>
                  <c:y val="0.01944444444444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84722222222222"/>
                  <c:y val="0.01157407407407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'[广州（从业人员）数据图表.xlsx]专题B'!$A$18:$A$22</c:f>
              <c:strCache>
                <c:ptCount val="5"/>
                <c:pt idx="0">
                  <c:v>明显上涨</c:v>
                </c:pt>
                <c:pt idx="1">
                  <c:v>略有上涨</c:v>
                </c:pt>
                <c:pt idx="2">
                  <c:v>没有变化</c:v>
                </c:pt>
                <c:pt idx="3">
                  <c:v>略有下降</c:v>
                </c:pt>
                <c:pt idx="4">
                  <c:v>明显下降</c:v>
                </c:pt>
              </c:strCache>
            </c:strRef>
          </c:cat>
          <c:val>
            <c:numRef>
              <c:f>'[广州（从业人员）数据图表.xlsx]专题B'!$E$18:$E$22</c:f>
              <c:numCache>
                <c:formatCode>0.00%</c:formatCode>
                <c:ptCount val="5"/>
                <c:pt idx="0">
                  <c:v>0.4633</c:v>
                </c:pt>
                <c:pt idx="1">
                  <c:v>0.4239</c:v>
                </c:pt>
                <c:pt idx="2">
                  <c:v>0.0872</c:v>
                </c:pt>
                <c:pt idx="3">
                  <c:v>0.0176</c:v>
                </c:pt>
                <c:pt idx="4">
                  <c:v>0.008</c:v>
                </c:pt>
              </c:numCache>
            </c:numRef>
          </c:val>
        </c:ser>
        <c:dLbls>
          <c:showLegendKey val="0"/>
          <c:showVal val="1"/>
          <c:showCatName val="0"/>
          <c:showSerName val="0"/>
          <c:showPercent val="0"/>
          <c:showBubbleSize val="0"/>
        </c:dLbls>
        <c:gapWidth val="219"/>
        <c:overlap val="-27"/>
        <c:axId val="927792426"/>
        <c:axId val="54799704"/>
        <c:extLst>
          <c:ext xmlns:c15="http://schemas.microsoft.com/office/drawing/2012/chart" uri="{02D57815-91ED-43cb-92C2-25804820EDAC}">
            <c15:filteredBarSeries>
              <c15:ser>
                <c:idx val="0"/>
                <c:order val="0"/>
                <c:tx>
                  <c:strRef>
                    <c:extLst>
                      <c:ext uri="{02D57815-91ED-43cb-92C2-25804820EDAC}">
                        <c15:formulaRef>
                          <c15:sqref>'[广州（从业人员）数据图表.xlsx]专题B'!$B$17</c15:sqref>
                        </c15:formulaRef>
                      </c:ext>
                    </c:extLst>
                    <c:strCache>
                      <c:ptCount val="1"/>
                      <c:pt idx="0">
                        <c:v>广州数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'[广州（从业人员）数据图表.xlsx]专题B'!$A$18:$A$22</c15:sqref>
                        </c15:formulaRef>
                      </c:ext>
                    </c:extLst>
                    <c:strCache>
                      <c:ptCount val="5"/>
                      <c:pt idx="0">
                        <c:v>明显上涨</c:v>
                      </c:pt>
                      <c:pt idx="1">
                        <c:v>略有上涨</c:v>
                      </c:pt>
                      <c:pt idx="2">
                        <c:v>没有变化</c:v>
                      </c:pt>
                      <c:pt idx="3">
                        <c:v>略有下降</c:v>
                      </c:pt>
                      <c:pt idx="4">
                        <c:v>明显下降</c:v>
                      </c:pt>
                    </c:strCache>
                  </c:strRef>
                </c:cat>
                <c:val>
                  <c:numRef>
                    <c:extLst>
                      <c:ext uri="{02D57815-91ED-43cb-92C2-25804820EDAC}">
                        <c15:formulaRef>
                          <c15:sqref>{334,311,64,6,5}</c15:sqref>
                        </c15:formulaRef>
                      </c:ext>
                    </c:extLst>
                    <c:numCache>
                      <c:formatCode>General</c:formatCode>
                      <c:ptCount val="5"/>
                      <c:pt idx="0">
                        <c:v>334</c:v>
                      </c:pt>
                      <c:pt idx="1">
                        <c:v>311</c:v>
                      </c:pt>
                      <c:pt idx="2">
                        <c:v>64</c:v>
                      </c:pt>
                      <c:pt idx="3">
                        <c:v>6</c:v>
                      </c:pt>
                      <c:pt idx="4">
                        <c:v>5</c:v>
                      </c:pt>
                    </c:numCache>
                  </c:numRef>
                </c:val>
              </c15:ser>
            </c15:filteredBarSeries>
            <c15:filteredBarSeries>
              <c15:ser>
                <c:idx val="2"/>
                <c:order val="2"/>
                <c:tx>
                  <c:strRef>
                    <c:extLst>
                      <c:ext uri="{02D57815-91ED-43cb-92C2-25804820EDAC}">
                        <c15:formulaRef>
                          <c15:sqref>'[广州（从业人员）数据图表.xlsx]专题B'!$D$17</c15:sqref>
                        </c15:formulaRef>
                      </c:ext>
                    </c:extLst>
                    <c:strCache>
                      <c:ptCount val="1"/>
                      <c:pt idx="0">
                        <c:v>广东数</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'[广州（从业人员）数据图表.xlsx]专题B'!$A$18:$A$22</c15:sqref>
                        </c15:formulaRef>
                      </c:ext>
                    </c:extLst>
                    <c:strCache>
                      <c:ptCount val="5"/>
                      <c:pt idx="0">
                        <c:v>明显上涨</c:v>
                      </c:pt>
                      <c:pt idx="1">
                        <c:v>略有上涨</c:v>
                      </c:pt>
                      <c:pt idx="2">
                        <c:v>没有变化</c:v>
                      </c:pt>
                      <c:pt idx="3">
                        <c:v>略有下降</c:v>
                      </c:pt>
                      <c:pt idx="4">
                        <c:v>明显下降</c:v>
                      </c:pt>
                    </c:strCache>
                  </c:strRef>
                </c:cat>
                <c:val>
                  <c:numRef>
                    <c:extLst>
                      <c:ext uri="{02D57815-91ED-43cb-92C2-25804820EDAC}">
                        <c15:formulaRef>
                          <c15:sqref>{1211,1108,228,46,21}</c15:sqref>
                        </c15:formulaRef>
                      </c:ext>
                    </c:extLst>
                    <c:numCache>
                      <c:formatCode>General</c:formatCode>
                      <c:ptCount val="5"/>
                      <c:pt idx="0">
                        <c:v>1211</c:v>
                      </c:pt>
                      <c:pt idx="1">
                        <c:v>1108</c:v>
                      </c:pt>
                      <c:pt idx="2">
                        <c:v>228</c:v>
                      </c:pt>
                      <c:pt idx="3">
                        <c:v>46</c:v>
                      </c:pt>
                      <c:pt idx="4">
                        <c:v>21</c:v>
                      </c:pt>
                    </c:numCache>
                  </c:numRef>
                </c:val>
              </c15:ser>
            </c15:filteredBarSeries>
          </c:ext>
        </c:extLst>
      </c:barChart>
      <c:catAx>
        <c:axId val="92779242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99704"/>
        <c:crosses val="autoZero"/>
        <c:auto val="1"/>
        <c:lblAlgn val="ctr"/>
        <c:lblOffset val="100"/>
        <c:noMultiLvlLbl val="0"/>
      </c:catAx>
      <c:valAx>
        <c:axId val="547997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779242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spc="0" baseline="0">
                <a:solidFill>
                  <a:schemeClr val="tx1">
                    <a:lumMod val="65000"/>
                    <a:lumOff val="35000"/>
                  </a:schemeClr>
                </a:solidFill>
                <a:latin typeface="+mn-lt"/>
                <a:ea typeface="+mn-ea"/>
                <a:cs typeface="+mn-cs"/>
              </a:defRPr>
            </a:pPr>
            <a:r>
              <a:rPr sz="1200"/>
              <a:t>目前网络安全行业提供的网络安全保障水平评价</a:t>
            </a:r>
            <a:endParaRPr sz="1200"/>
          </a:p>
        </c:rich>
      </c:tx>
      <c:layout/>
      <c:overlay val="0"/>
      <c:spPr>
        <a:noFill/>
        <a:ln>
          <a:noFill/>
        </a:ln>
        <a:effectLst/>
      </c:spPr>
    </c:title>
    <c:autoTitleDeleted val="0"/>
    <c:plotArea>
      <c:layout/>
      <c:barChart>
        <c:barDir val="col"/>
        <c:grouping val="clustered"/>
        <c:varyColors val="0"/>
        <c:ser>
          <c:idx val="1"/>
          <c:order val="1"/>
          <c:tx>
            <c:strRef>
              <c:f>'[广州（从业人员）数据图表.xlsx]专题B'!$C$26</c:f>
              <c:strCache>
                <c:ptCount val="1"/>
                <c:pt idx="0">
                  <c:v>广州占比</c:v>
                </c:pt>
              </c:strCache>
            </c:strRef>
          </c:tx>
          <c:spPr>
            <a:solidFill>
              <a:schemeClr val="tx2">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'[广州（从业人员）数据图表.xlsx]专题B'!$A$27:$A$31</c:f>
              <c:strCache>
                <c:ptCount val="5"/>
                <c:pt idx="0">
                  <c:v>非常高</c:v>
                </c:pt>
                <c:pt idx="1">
                  <c:v>比较高</c:v>
                </c:pt>
                <c:pt idx="2">
                  <c:v>中等</c:v>
                </c:pt>
                <c:pt idx="3">
                  <c:v>比较低</c:v>
                </c:pt>
                <c:pt idx="4">
                  <c:v>非常低</c:v>
                </c:pt>
              </c:strCache>
            </c:strRef>
          </c:cat>
          <c:val>
            <c:numRef>
              <c:f>'[广州（从业人员）数据图表.xlsx]专题B'!$C$27:$C$31</c:f>
              <c:numCache>
                <c:formatCode>0.00%</c:formatCode>
                <c:ptCount val="5"/>
                <c:pt idx="0">
                  <c:v>0.1389</c:v>
                </c:pt>
                <c:pt idx="1" c:formatCode="0%">
                  <c:v>0.4</c:v>
                </c:pt>
                <c:pt idx="2">
                  <c:v>0.3819</c:v>
                </c:pt>
                <c:pt idx="3">
                  <c:v>0.0639</c:v>
                </c:pt>
                <c:pt idx="4">
                  <c:v>0.0153</c:v>
                </c:pt>
              </c:numCache>
            </c:numRef>
          </c:val>
        </c:ser>
        <c:dLbls>
          <c:showLegendKey val="0"/>
          <c:showVal val="1"/>
          <c:showCatName val="0"/>
          <c:showSerName val="0"/>
          <c:showPercent val="0"/>
          <c:showBubbleSize val="0"/>
        </c:dLbls>
        <c:gapWidth val="219"/>
        <c:overlap val="-27"/>
        <c:axId val="907319947"/>
        <c:axId val="167892277"/>
        <c:extLst>
          <c:ext xmlns:c15="http://schemas.microsoft.com/office/drawing/2012/chart" uri="{02D57815-91ED-43cb-92C2-25804820EDAC}">
            <c15:filteredBarSeries>
              <c15:ser>
                <c:idx val="0"/>
                <c:order val="0"/>
                <c:tx>
                  <c:strRef>
                    <c:extLst>
                      <c:ext uri="{02D57815-91ED-43cb-92C2-25804820EDAC}">
                        <c15:formulaRef>
                          <c15:sqref>'[广州（从业人员）数据图表.xlsx]专题B'!$B$26</c15:sqref>
                        </c15:formulaRef>
                      </c:ext>
                    </c:extLst>
                    <c:strCache>
                      <c:ptCount val="1"/>
                      <c:pt idx="0">
                        <c:v>广州数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'[广州（从业人员）数据图表.xlsx]专题B'!$A$27:$A$31</c15:sqref>
                        </c15:formulaRef>
                      </c:ext>
                    </c:extLst>
                    <c:strCache>
                      <c:ptCount val="5"/>
                      <c:pt idx="0">
                        <c:v>非常高</c:v>
                      </c:pt>
                      <c:pt idx="1">
                        <c:v>比较高</c:v>
                      </c:pt>
                      <c:pt idx="2">
                        <c:v>中等</c:v>
                      </c:pt>
                      <c:pt idx="3">
                        <c:v>比较低</c:v>
                      </c:pt>
                      <c:pt idx="4">
                        <c:v>非常低</c:v>
                      </c:pt>
                    </c:strCache>
                  </c:strRef>
                </c:cat>
                <c:val>
                  <c:numRef>
                    <c:extLst>
                      <c:ext uri="{02D57815-91ED-43cb-92C2-25804820EDAC}">
                        <c15:formulaRef>
                          <c15:sqref>{100,288,275,46,11}</c15:sqref>
                        </c15:formulaRef>
                      </c:ext>
                    </c:extLst>
                    <c:numCache>
                      <c:formatCode>General</c:formatCode>
                      <c:ptCount val="5"/>
                      <c:pt idx="0">
                        <c:v>100</c:v>
                      </c:pt>
                      <c:pt idx="1">
                        <c:v>288</c:v>
                      </c:pt>
                      <c:pt idx="2">
                        <c:v>275</c:v>
                      </c:pt>
                      <c:pt idx="3">
                        <c:v>46</c:v>
                      </c:pt>
                      <c:pt idx="4">
                        <c:v>11</c:v>
                      </c:pt>
                    </c:numCache>
                  </c:numRef>
                </c:val>
              </c15:ser>
            </c15:filteredBarSeries>
            <c15:filteredBarSeries>
              <c15:ser>
                <c:idx val="2"/>
                <c:order val="2"/>
                <c:tx>
                  <c:strRef>
                    <c:extLst>
                      <c:ext uri="{02D57815-91ED-43cb-92C2-25804820EDAC}">
                        <c15:formulaRef>
                          <c15:sqref>'[广州（从业人员）数据图表.xlsx]专题B'!$D$26</c15:sqref>
                        </c15:formulaRef>
                      </c:ext>
                    </c:extLst>
                    <c:strCache>
                      <c:ptCount val="1"/>
                      <c:pt idx="0">
                        <c:v>广东数</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'[广州（从业人员）数据图表.xlsx]专题B'!$A$27:$A$31</c15:sqref>
                        </c15:formulaRef>
                      </c:ext>
                    </c:extLst>
                    <c:strCache>
                      <c:ptCount val="5"/>
                      <c:pt idx="0">
                        <c:v>非常高</c:v>
                      </c:pt>
                      <c:pt idx="1">
                        <c:v>比较高</c:v>
                      </c:pt>
                      <c:pt idx="2">
                        <c:v>中等</c:v>
                      </c:pt>
                      <c:pt idx="3">
                        <c:v>比较低</c:v>
                      </c:pt>
                      <c:pt idx="4">
                        <c:v>非常低</c:v>
                      </c:pt>
                    </c:strCache>
                  </c:strRef>
                </c:cat>
                <c:val>
                  <c:numRef>
                    <c:extLst>
                      <c:ext uri="{02D57815-91ED-43cb-92C2-25804820EDAC}">
                        <c15:formulaRef>
                          <c15:sqref>{419,1095,906,152,37}</c15:sqref>
                        </c15:formulaRef>
                      </c:ext>
                    </c:extLst>
                    <c:numCache>
                      <c:formatCode>General</c:formatCode>
                      <c:ptCount val="5"/>
                      <c:pt idx="0">
                        <c:v>419</c:v>
                      </c:pt>
                      <c:pt idx="1">
                        <c:v>1095</c:v>
                      </c:pt>
                      <c:pt idx="2">
                        <c:v>906</c:v>
                      </c:pt>
                      <c:pt idx="3">
                        <c:v>152</c:v>
                      </c:pt>
                      <c:pt idx="4">
                        <c:v>37</c:v>
                      </c:pt>
                    </c:numCache>
                  </c:numRef>
                </c:val>
              </c15:ser>
            </c15:filteredBarSeries>
            <c15:filteredBarSeries>
              <c15:ser>
                <c:idx val="3"/>
                <c:order val="3"/>
                <c:tx>
                  <c:strRef>
                    <c:extLst>
                      <c:ext uri="{02D57815-91ED-43cb-92C2-25804820EDAC}">
                        <c15:formulaRef>
                          <c15:sqref>'[广州（从业人员）数据图表.xlsx]专题B'!$E$26</c15:sqref>
                        </c15:formulaRef>
                      </c:ext>
                    </c:extLst>
                    <c:strCache>
                      <c:ptCount val="1"/>
                      <c:pt idx="0">
                        <c:v>广东占比</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'[广州（从业人员）数据图表.xlsx]专题B'!$A$27:$A$31</c15:sqref>
                        </c15:formulaRef>
                      </c:ext>
                    </c:extLst>
                    <c:strCache>
                      <c:ptCount val="5"/>
                      <c:pt idx="0">
                        <c:v>非常高</c:v>
                      </c:pt>
                      <c:pt idx="1">
                        <c:v>比较高</c:v>
                      </c:pt>
                      <c:pt idx="2">
                        <c:v>中等</c:v>
                      </c:pt>
                      <c:pt idx="3">
                        <c:v>比较低</c:v>
                      </c:pt>
                      <c:pt idx="4">
                        <c:v>非常低</c:v>
                      </c:pt>
                    </c:strCache>
                  </c:strRef>
                </c:cat>
                <c:val>
                  <c:numRef>
                    <c:extLst>
                      <c:ext uri="{02D57815-91ED-43cb-92C2-25804820EDAC}">
                        <c15:formulaRef>
                          <c15:sqref>{0.1606,0.4197,0.3473,0.0583,0.0142}</c15:sqref>
                        </c15:formulaRef>
                      </c:ext>
                    </c:extLst>
                    <c:numCache>
                      <c:formatCode>0.00%</c:formatCode>
                      <c:ptCount val="5"/>
                      <c:pt idx="0">
                        <c:v>0.1606</c:v>
                      </c:pt>
                      <c:pt idx="1">
                        <c:v>0.4197</c:v>
                      </c:pt>
                      <c:pt idx="2">
                        <c:v>0.3473</c:v>
                      </c:pt>
                      <c:pt idx="3">
                        <c:v>0.0583</c:v>
                      </c:pt>
                      <c:pt idx="4">
                        <c:v>0.0142</c:v>
                      </c:pt>
                    </c:numCache>
                  </c:numRef>
                </c:val>
              </c15:ser>
            </c15:filteredBarSeries>
          </c:ext>
        </c:extLst>
      </c:barChart>
      <c:catAx>
        <c:axId val="90731994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7892277"/>
        <c:crosses val="autoZero"/>
        <c:auto val="1"/>
        <c:lblAlgn val="ctr"/>
        <c:lblOffset val="100"/>
        <c:noMultiLvlLbl val="0"/>
      </c:catAx>
      <c:valAx>
        <c:axId val="16789227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73199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当前信息技术产业供应链安全问题的威胁程度</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'[广州（从业人员）数据图表.xlsx]专题B'!$A$36:$A$40</c:f>
              <c:strCache>
                <c:ptCount val="5"/>
                <c:pt idx="0">
                  <c:v>非常高</c:v>
                </c:pt>
                <c:pt idx="1">
                  <c:v>比较高</c:v>
                </c:pt>
                <c:pt idx="2">
                  <c:v>中等</c:v>
                </c:pt>
                <c:pt idx="3">
                  <c:v>比较低</c:v>
                </c:pt>
                <c:pt idx="4">
                  <c:v>非常低</c:v>
                </c:pt>
              </c:strCache>
            </c:strRef>
          </c:cat>
          <c:val>
            <c:numRef>
              <c:f>'[广州（从业人员）数据图表.xlsx]专题B'!$B$36:$B$40</c:f>
              <c:numCache>
                <c:formatCode>0.00%</c:formatCode>
                <c:ptCount val="5"/>
                <c:pt idx="0">
                  <c:v>0.185</c:v>
                </c:pt>
                <c:pt idx="1">
                  <c:v>0.4006</c:v>
                </c:pt>
                <c:pt idx="2">
                  <c:v>0.3672</c:v>
                </c:pt>
                <c:pt idx="3">
                  <c:v>0.0403</c:v>
                </c:pt>
                <c:pt idx="4">
                  <c:v>0.007</c:v>
                </c:pt>
              </c:numCache>
            </c:numRef>
          </c:val>
        </c:ser>
        <c:dLbls>
          <c:showLegendKey val="0"/>
          <c:showVal val="1"/>
          <c:showCatName val="0"/>
          <c:showSerName val="0"/>
          <c:showPercent val="0"/>
          <c:showBubbleSize val="0"/>
        </c:dLbls>
        <c:gapWidth val="219"/>
        <c:overlap val="-27"/>
        <c:axId val="104249066"/>
        <c:axId val="778767939"/>
      </c:barChart>
      <c:catAx>
        <c:axId val="10424906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8767939"/>
        <c:crosses val="autoZero"/>
        <c:auto val="1"/>
        <c:lblAlgn val="ctr"/>
        <c:lblOffset val="100"/>
        <c:noMultiLvlLbl val="0"/>
      </c:catAx>
      <c:valAx>
        <c:axId val="7787679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424906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互联网企业履行网络安全责任</a:t>
            </a:r>
            <a:r>
              <a:rPr lang="zh-CN" altLang="en-US"/>
              <a:t>方面</a:t>
            </a:r>
            <a:r>
              <a:rPr lang="zh-CN"/>
              <a:t>满意度</a:t>
            </a:r>
            <a:r>
              <a:rPr lang="zh-CN" altLang="en-US"/>
              <a:t>评价</a:t>
            </a:r>
            <a:endParaRPr lang="zh-CN"/>
          </a:p>
        </c:rich>
      </c:tx>
      <c:layout/>
      <c:overlay val="0"/>
      <c:spPr>
        <a:noFill/>
        <a:ln>
          <a:noFill/>
        </a:ln>
        <a:effectLst/>
      </c:spPr>
    </c:title>
    <c:autoTitleDeleted val="0"/>
    <c:plotArea>
      <c:layout/>
      <c:barChart>
        <c:barDir val="col"/>
        <c:grouping val="clustered"/>
        <c:varyColors val="0"/>
        <c:ser>
          <c:idx val="0"/>
          <c:order val="0"/>
          <c:tx>
            <c:strRef>
              <c:f>'[广州G(1).xlsx]全国公众主问卷'!$B$289</c:f>
              <c:strCache>
                <c:ptCount val="1"/>
                <c:pt idx="0">
                  <c:v>广东-广州</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'[广州G(1).xlsx]全国公众主问卷'!$A$290:$A$294</c:f>
              <c:strCache>
                <c:ptCount val="5"/>
                <c:pt idx="0">
                  <c:v>非常好</c:v>
                </c:pt>
                <c:pt idx="1">
                  <c:v>比较好</c:v>
                </c:pt>
                <c:pt idx="2">
                  <c:v>一般</c:v>
                </c:pt>
                <c:pt idx="3">
                  <c:v>不太好</c:v>
                </c:pt>
                <c:pt idx="4">
                  <c:v>非常不好</c:v>
                </c:pt>
              </c:strCache>
            </c:strRef>
          </c:cat>
          <c:val>
            <c:numRef>
              <c:f>'[广州G(1).xlsx]全国公众主问卷'!$B$290:$B$294</c:f>
              <c:numCache>
                <c:formatCode>0.00%</c:formatCode>
                <c:ptCount val="5"/>
                <c:pt idx="0">
                  <c:v>0.0866</c:v>
                </c:pt>
                <c:pt idx="1">
                  <c:v>0.3175</c:v>
                </c:pt>
                <c:pt idx="2">
                  <c:v>0.4646</c:v>
                </c:pt>
                <c:pt idx="3">
                  <c:v>0.0897</c:v>
                </c:pt>
                <c:pt idx="4">
                  <c:v>0.0417</c:v>
                </c:pt>
              </c:numCache>
            </c:numRef>
          </c:val>
        </c:ser>
        <c:ser>
          <c:idx val="1"/>
          <c:order val="1"/>
          <c:tx>
            <c:strRef>
              <c:f>'[广州G(1).xlsx]全国公众主问卷'!$C$289</c:f>
              <c:strCache>
                <c:ptCount val="1"/>
                <c:pt idx="0">
                  <c:v>对比全国</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'[广州G(1).xlsx]全国公众主问卷'!$A$290:$A$294</c:f>
              <c:strCache>
                <c:ptCount val="5"/>
                <c:pt idx="0">
                  <c:v>非常好</c:v>
                </c:pt>
                <c:pt idx="1">
                  <c:v>比较好</c:v>
                </c:pt>
                <c:pt idx="2">
                  <c:v>一般</c:v>
                </c:pt>
                <c:pt idx="3">
                  <c:v>不太好</c:v>
                </c:pt>
                <c:pt idx="4">
                  <c:v>非常不好</c:v>
                </c:pt>
              </c:strCache>
            </c:strRef>
          </c:cat>
          <c:val>
            <c:numRef>
              <c:f>'[广州G(1).xlsx]全国公众主问卷'!$C$290:$C$294</c:f>
              <c:numCache>
                <c:formatCode>0.00%</c:formatCode>
                <c:ptCount val="5"/>
                <c:pt idx="0">
                  <c:v>0.1281</c:v>
                </c:pt>
                <c:pt idx="1">
                  <c:v>0.3066</c:v>
                </c:pt>
                <c:pt idx="2">
                  <c:v>0.4393</c:v>
                </c:pt>
                <c:pt idx="3">
                  <c:v>0.0818</c:v>
                </c:pt>
                <c:pt idx="4">
                  <c:v>0.0442</c:v>
                </c:pt>
              </c:numCache>
            </c:numRef>
          </c:val>
        </c:ser>
        <c:dLbls>
          <c:showLegendKey val="0"/>
          <c:showVal val="1"/>
          <c:showCatName val="0"/>
          <c:showSerName val="0"/>
          <c:showPercent val="0"/>
          <c:showBubbleSize val="0"/>
        </c:dLbls>
        <c:gapWidth val="75"/>
        <c:overlap val="-25"/>
        <c:axId val="762309480"/>
        <c:axId val="762304888"/>
      </c:barChart>
      <c:catAx>
        <c:axId val="76230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304888"/>
        <c:crosses val="autoZero"/>
        <c:auto val="1"/>
        <c:lblAlgn val="ctr"/>
        <c:lblOffset val="100"/>
        <c:noMultiLvlLbl val="0"/>
      </c:catAx>
      <c:valAx>
        <c:axId val="762304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30948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当前网络安全产品与服务的资费水平评价</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'[广州（从业人员）数据图表.xlsx]专题B'!$A$45:$A$49</c:f>
              <c:strCache>
                <c:ptCount val="5"/>
                <c:pt idx="0">
                  <c:v>非常高</c:v>
                </c:pt>
                <c:pt idx="1">
                  <c:v>比较高</c:v>
                </c:pt>
                <c:pt idx="2">
                  <c:v>适中</c:v>
                </c:pt>
                <c:pt idx="3">
                  <c:v>比较低</c:v>
                </c:pt>
                <c:pt idx="4">
                  <c:v>非常低</c:v>
                </c:pt>
              </c:strCache>
            </c:strRef>
          </c:cat>
          <c:val>
            <c:numRef>
              <c:f>'[广州（从业人员）数据图表.xlsx]专题B'!$B$45:$B$49</c:f>
              <c:numCache>
                <c:formatCode>0.00%</c:formatCode>
                <c:ptCount val="5"/>
                <c:pt idx="0">
                  <c:v>0.1594</c:v>
                </c:pt>
                <c:pt idx="1">
                  <c:v>0.4266</c:v>
                </c:pt>
                <c:pt idx="2">
                  <c:v>0.351</c:v>
                </c:pt>
                <c:pt idx="3">
                  <c:v>0.0559</c:v>
                </c:pt>
                <c:pt idx="4">
                  <c:v>0.007</c:v>
                </c:pt>
              </c:numCache>
            </c:numRef>
          </c:val>
        </c:ser>
        <c:dLbls>
          <c:showLegendKey val="0"/>
          <c:showVal val="1"/>
          <c:showCatName val="0"/>
          <c:showSerName val="0"/>
          <c:showPercent val="0"/>
          <c:showBubbleSize val="0"/>
        </c:dLbls>
        <c:gapWidth val="219"/>
        <c:overlap val="-27"/>
        <c:axId val="876534017"/>
        <c:axId val="954740147"/>
      </c:barChart>
      <c:catAx>
        <c:axId val="87653401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4740147"/>
        <c:crosses val="autoZero"/>
        <c:auto val="1"/>
        <c:lblAlgn val="ctr"/>
        <c:lblOffset val="100"/>
        <c:noMultiLvlLbl val="0"/>
      </c:catAx>
      <c:valAx>
        <c:axId val="95474014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653401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当前网络安全产品与服务存在的不足之处</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'[广州（从业人员）数据图表.xlsx]专题B'!$A$54:$A$59</c:f>
              <c:strCache>
                <c:ptCount val="6"/>
                <c:pt idx="0">
                  <c:v>服务不到位</c:v>
                </c:pt>
                <c:pt idx="1">
                  <c:v>体验差</c:v>
                </c:pt>
                <c:pt idx="2">
                  <c:v>性能低</c:v>
                </c:pt>
                <c:pt idx="3">
                  <c:v>可靠性差</c:v>
                </c:pt>
                <c:pt idx="4">
                  <c:v>核心技术依赖进口</c:v>
                </c:pt>
                <c:pt idx="5">
                  <c:v>创新能力不足</c:v>
                </c:pt>
              </c:strCache>
            </c:strRef>
          </c:cat>
          <c:val>
            <c:numRef>
              <c:f>'[广州（从业人员）数据图表.xlsx]专题B'!$B$54:$B$59</c:f>
              <c:numCache>
                <c:formatCode>0.00%</c:formatCode>
                <c:ptCount val="6"/>
                <c:pt idx="0">
                  <c:v>0.3584</c:v>
                </c:pt>
                <c:pt idx="1">
                  <c:v>0.3612</c:v>
                </c:pt>
                <c:pt idx="2" c:formatCode="0%">
                  <c:v>0.41</c:v>
                </c:pt>
                <c:pt idx="3">
                  <c:v>0.4603</c:v>
                </c:pt>
                <c:pt idx="4">
                  <c:v>0.5635</c:v>
                </c:pt>
                <c:pt idx="5">
                  <c:v>0.6067</c:v>
                </c:pt>
              </c:numCache>
            </c:numRef>
          </c:val>
        </c:ser>
        <c:dLbls>
          <c:showLegendKey val="0"/>
          <c:showVal val="1"/>
          <c:showCatName val="0"/>
          <c:showSerName val="0"/>
          <c:showPercent val="0"/>
          <c:showBubbleSize val="0"/>
        </c:dLbls>
        <c:gapWidth val="182"/>
        <c:axId val="918803179"/>
        <c:axId val="750991465"/>
      </c:barChart>
      <c:catAx>
        <c:axId val="918803179"/>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0991465"/>
        <c:crosses val="autoZero"/>
        <c:auto val="1"/>
        <c:lblAlgn val="ctr"/>
        <c:lblOffset val="100"/>
        <c:noMultiLvlLbl val="0"/>
      </c:catAx>
      <c:valAx>
        <c:axId val="75099146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88031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当前网络安全产品与服务是否应实行等级评价管理？</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'[广州（从业人员）数据图表.xlsx]专题B'!$A$64:$A$65</c:f>
              <c:strCache>
                <c:ptCount val="2"/>
                <c:pt idx="0">
                  <c:v>是</c:v>
                </c:pt>
                <c:pt idx="1">
                  <c:v>否</c:v>
                </c:pt>
              </c:strCache>
            </c:strRef>
          </c:cat>
          <c:val>
            <c:numRef>
              <c:f>'[广州（从业人员）数据图表.xlsx]专题B'!$B$64:$B$65</c:f>
              <c:numCache>
                <c:formatCode>0.00%</c:formatCode>
                <c:ptCount val="2"/>
                <c:pt idx="0">
                  <c:v>0.9064</c:v>
                </c:pt>
                <c:pt idx="1">
                  <c:v>0.0936</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当前网络安全技术人才数量评价</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'[广州（从业人员）数据图表.xlsx]专题B'!$A$70:$A$74</c:f>
              <c:strCache>
                <c:ptCount val="5"/>
                <c:pt idx="0">
                  <c:v>非常充足</c:v>
                </c:pt>
                <c:pt idx="1">
                  <c:v>比较充足</c:v>
                </c:pt>
                <c:pt idx="2">
                  <c:v>一般</c:v>
                </c:pt>
                <c:pt idx="3">
                  <c:v>有些缺乏</c:v>
                </c:pt>
                <c:pt idx="4">
                  <c:v>严重不足</c:v>
                </c:pt>
              </c:strCache>
            </c:strRef>
          </c:cat>
          <c:val>
            <c:numRef>
              <c:f>'[广州（从业人员）数据图表.xlsx]专题B'!$B$70:$B$74</c:f>
              <c:numCache>
                <c:formatCode>0.00%</c:formatCode>
                <c:ptCount val="5"/>
                <c:pt idx="0">
                  <c:v>0.0988</c:v>
                </c:pt>
                <c:pt idx="1">
                  <c:v>0.2379</c:v>
                </c:pt>
                <c:pt idx="2">
                  <c:v>0.4001</c:v>
                </c:pt>
                <c:pt idx="3">
                  <c:v>0.2018</c:v>
                </c:pt>
                <c:pt idx="4">
                  <c:v>0.0615</c:v>
                </c:pt>
              </c:numCache>
            </c:numRef>
          </c:val>
        </c:ser>
        <c:dLbls>
          <c:showLegendKey val="0"/>
          <c:showVal val="1"/>
          <c:showCatName val="0"/>
          <c:showSerName val="0"/>
          <c:showPercent val="0"/>
          <c:showBubbleSize val="0"/>
        </c:dLbls>
        <c:gapWidth val="219"/>
        <c:overlap val="-27"/>
        <c:axId val="393587403"/>
        <c:axId val="172632577"/>
      </c:barChart>
      <c:catAx>
        <c:axId val="39358740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2632577"/>
        <c:crosses val="autoZero"/>
        <c:auto val="1"/>
        <c:lblAlgn val="ctr"/>
        <c:lblOffset val="100"/>
        <c:noMultiLvlLbl val="0"/>
      </c:catAx>
      <c:valAx>
        <c:axId val="17263257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35874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当前网络安全测评机构数量评价</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'[广州（从业人员）数据图表.xlsx]专题B'!$A$79:$A$83</c:f>
              <c:strCache>
                <c:ptCount val="5"/>
                <c:pt idx="0">
                  <c:v>非常充足</c:v>
                </c:pt>
                <c:pt idx="1">
                  <c:v>比较充足</c:v>
                </c:pt>
                <c:pt idx="2">
                  <c:v>一般</c:v>
                </c:pt>
                <c:pt idx="3">
                  <c:v>有些缺乏</c:v>
                </c:pt>
                <c:pt idx="4">
                  <c:v>严重不足</c:v>
                </c:pt>
              </c:strCache>
            </c:strRef>
          </c:cat>
          <c:val>
            <c:numRef>
              <c:f>'[广州（从业人员）数据图表.xlsx]专题B'!$B$79:$B$83</c:f>
              <c:numCache>
                <c:formatCode>0.00%</c:formatCode>
                <c:ptCount val="5"/>
                <c:pt idx="0">
                  <c:v>0.0824</c:v>
                </c:pt>
                <c:pt idx="1">
                  <c:v>0.2165</c:v>
                </c:pt>
                <c:pt idx="2">
                  <c:v>0.486</c:v>
                </c:pt>
                <c:pt idx="3">
                  <c:v>0.1704</c:v>
                </c:pt>
                <c:pt idx="4">
                  <c:v>0.0447</c:v>
                </c:pt>
              </c:numCache>
            </c:numRef>
          </c:val>
        </c:ser>
        <c:dLbls>
          <c:showLegendKey val="0"/>
          <c:showVal val="1"/>
          <c:showCatName val="0"/>
          <c:showSerName val="0"/>
          <c:showPercent val="0"/>
          <c:showBubbleSize val="0"/>
        </c:dLbls>
        <c:gapWidth val="219"/>
        <c:overlap val="-27"/>
        <c:axId val="897178077"/>
        <c:axId val="370515661"/>
      </c:barChart>
      <c:catAx>
        <c:axId val="89717807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0515661"/>
        <c:crosses val="autoZero"/>
        <c:auto val="1"/>
        <c:lblAlgn val="ctr"/>
        <c:lblOffset val="100"/>
        <c:noMultiLvlLbl val="0"/>
      </c:catAx>
      <c:valAx>
        <c:axId val="37051566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17807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对测评机构提供服务的需求</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'[广州（从业人员）数据图表.xlsx]专题B'!$A$88:$A$94</c:f>
              <c:strCache>
                <c:ptCount val="7"/>
                <c:pt idx="0">
                  <c:v>其他</c:v>
                </c:pt>
                <c:pt idx="1">
                  <c:v>整改方案设计</c:v>
                </c:pt>
                <c:pt idx="2">
                  <c:v>应急演练</c:v>
                </c:pt>
                <c:pt idx="3">
                  <c:v>安全咨询</c:v>
                </c:pt>
                <c:pt idx="4">
                  <c:v>攻防演练</c:v>
                </c:pt>
                <c:pt idx="5">
                  <c:v>安全监理</c:v>
                </c:pt>
                <c:pt idx="6">
                  <c:v>安全运维</c:v>
                </c:pt>
              </c:strCache>
            </c:strRef>
          </c:cat>
          <c:val>
            <c:numRef>
              <c:f>'[广州（从业人员）数据图表.xlsx]专题B'!$B$88:$B$94</c:f>
              <c:numCache>
                <c:formatCode>0.00%</c:formatCode>
                <c:ptCount val="7"/>
                <c:pt idx="0">
                  <c:v>0.042</c:v>
                </c:pt>
                <c:pt idx="1">
                  <c:v>0.4322</c:v>
                </c:pt>
                <c:pt idx="2">
                  <c:v>0.5245</c:v>
                </c:pt>
                <c:pt idx="3">
                  <c:v>0.5399</c:v>
                </c:pt>
                <c:pt idx="4">
                  <c:v>0.5636</c:v>
                </c:pt>
                <c:pt idx="5">
                  <c:v>0.5734</c:v>
                </c:pt>
                <c:pt idx="6">
                  <c:v>0.6126</c:v>
                </c:pt>
              </c:numCache>
            </c:numRef>
          </c:val>
        </c:ser>
        <c:dLbls>
          <c:showLegendKey val="0"/>
          <c:showVal val="1"/>
          <c:showCatName val="0"/>
          <c:showSerName val="0"/>
          <c:showPercent val="0"/>
          <c:showBubbleSize val="0"/>
        </c:dLbls>
        <c:gapWidth val="182"/>
        <c:axId val="84987385"/>
        <c:axId val="570205826"/>
      </c:barChart>
      <c:catAx>
        <c:axId val="84987385"/>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0205826"/>
        <c:crosses val="autoZero"/>
        <c:auto val="1"/>
        <c:lblAlgn val="ctr"/>
        <c:lblOffset val="100"/>
        <c:noMultiLvlLbl val="0"/>
      </c:catAx>
      <c:valAx>
        <c:axId val="57020582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98738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制约网络安全行业发展的主要障碍</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'[广州（从业人员）数据图表.xlsx]专题B'!$A$99:$A$104</c:f>
              <c:strCache>
                <c:ptCount val="6"/>
                <c:pt idx="0">
                  <c:v>其他</c:v>
                </c:pt>
                <c:pt idx="1">
                  <c:v>管理</c:v>
                </c:pt>
                <c:pt idx="2">
                  <c:v>政策</c:v>
                </c:pt>
                <c:pt idx="3">
                  <c:v>资金</c:v>
                </c:pt>
                <c:pt idx="4">
                  <c:v>技术</c:v>
                </c:pt>
                <c:pt idx="5">
                  <c:v>人才</c:v>
                </c:pt>
              </c:strCache>
            </c:strRef>
          </c:cat>
          <c:val>
            <c:numRef>
              <c:f>'[广州（从业人员）数据图表.xlsx]专题B'!$B$99:$B$104</c:f>
              <c:numCache>
                <c:formatCode>0.00%</c:formatCode>
                <c:ptCount val="6"/>
                <c:pt idx="0">
                  <c:v>0.0307</c:v>
                </c:pt>
                <c:pt idx="1">
                  <c:v>0.5077</c:v>
                </c:pt>
                <c:pt idx="2">
                  <c:v>0.6179</c:v>
                </c:pt>
                <c:pt idx="3">
                  <c:v>0.6513</c:v>
                </c:pt>
                <c:pt idx="4">
                  <c:v>0.7462</c:v>
                </c:pt>
                <c:pt idx="5">
                  <c:v>0.7727</c:v>
                </c:pt>
              </c:numCache>
            </c:numRef>
          </c:val>
        </c:ser>
        <c:dLbls>
          <c:showLegendKey val="0"/>
          <c:showVal val="1"/>
          <c:showCatName val="0"/>
          <c:showSerName val="0"/>
          <c:showPercent val="0"/>
          <c:showBubbleSize val="0"/>
        </c:dLbls>
        <c:gapWidth val="182"/>
        <c:axId val="993521941"/>
        <c:axId val="908509740"/>
      </c:barChart>
      <c:catAx>
        <c:axId val="993521941"/>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8509740"/>
        <c:crosses val="autoZero"/>
        <c:auto val="1"/>
        <c:lblAlgn val="ctr"/>
        <c:lblOffset val="100"/>
        <c:noMultiLvlLbl val="0"/>
      </c:catAx>
      <c:valAx>
        <c:axId val="90850974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352194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网络安全行业未来一年发展的趋势评价</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'[广州（从业人员）数据图表.xlsx]专题B'!$A$109:$A$113</c:f>
              <c:strCache>
                <c:ptCount val="5"/>
                <c:pt idx="0">
                  <c:v>明显增长</c:v>
                </c:pt>
                <c:pt idx="1">
                  <c:v>略有增长</c:v>
                </c:pt>
                <c:pt idx="2">
                  <c:v>持平</c:v>
                </c:pt>
                <c:pt idx="3">
                  <c:v>略有下滑</c:v>
                </c:pt>
                <c:pt idx="4">
                  <c:v>明显下滑</c:v>
                </c:pt>
              </c:strCache>
            </c:strRef>
          </c:cat>
          <c:val>
            <c:numRef>
              <c:f>'[广州（从业人员）数据图表.xlsx]专题B'!$B$109:$B$113</c:f>
              <c:numCache>
                <c:formatCode>0.00%</c:formatCode>
                <c:ptCount val="5"/>
                <c:pt idx="0">
                  <c:v>0.325</c:v>
                </c:pt>
                <c:pt idx="1">
                  <c:v>0.4812</c:v>
                </c:pt>
                <c:pt idx="2">
                  <c:v>0.1576</c:v>
                </c:pt>
                <c:pt idx="3">
                  <c:v>0.0335</c:v>
                </c:pt>
                <c:pt idx="4">
                  <c:v>0.0028</c:v>
                </c:pt>
              </c:numCache>
            </c:numRef>
          </c:val>
        </c:ser>
        <c:dLbls>
          <c:showLegendKey val="0"/>
          <c:showVal val="1"/>
          <c:showCatName val="0"/>
          <c:showSerName val="0"/>
          <c:showPercent val="0"/>
          <c:showBubbleSize val="0"/>
        </c:dLbls>
        <c:gapWidth val="219"/>
        <c:overlap val="-27"/>
        <c:axId val="669161283"/>
        <c:axId val="780519321"/>
      </c:barChart>
      <c:catAx>
        <c:axId val="6691612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0519321"/>
        <c:crosses val="autoZero"/>
        <c:auto val="1"/>
        <c:lblAlgn val="ctr"/>
        <c:lblOffset val="100"/>
        <c:noMultiLvlLbl val="0"/>
      </c:catAx>
      <c:valAx>
        <c:axId val="78051932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91612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网络安全相关行业协会、技术联盟等社会组织各类服务的情况</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'[广州（从业人员）数据图表.xlsx]专题B'!$A$118:$A$125</c:f>
              <c:strCache>
                <c:ptCount val="8"/>
                <c:pt idx="0">
                  <c:v>比武竞赛</c:v>
                </c:pt>
                <c:pt idx="1">
                  <c:v>标准制定</c:v>
                </c:pt>
                <c:pt idx="2">
                  <c:v>没有使用过</c:v>
                </c:pt>
                <c:pt idx="3">
                  <c:v>职称评审</c:v>
                </c:pt>
                <c:pt idx="4">
                  <c:v>政策宣贯</c:v>
                </c:pt>
                <c:pt idx="5">
                  <c:v>继续教育</c:v>
                </c:pt>
                <c:pt idx="6">
                  <c:v>资质认证</c:v>
                </c:pt>
                <c:pt idx="7">
                  <c:v>技术培训</c:v>
                </c:pt>
              </c:strCache>
            </c:strRef>
          </c:cat>
          <c:val>
            <c:numRef>
              <c:f>'[广州（从业人员）数据图表.xlsx]专题B'!$B$118:$B$125</c:f>
              <c:numCache>
                <c:formatCode>0.00%</c:formatCode>
                <c:ptCount val="8"/>
                <c:pt idx="0">
                  <c:v>0.1198</c:v>
                </c:pt>
                <c:pt idx="1">
                  <c:v>0.2423</c:v>
                </c:pt>
                <c:pt idx="2">
                  <c:v>0.2632</c:v>
                </c:pt>
                <c:pt idx="3">
                  <c:v>0.2869</c:v>
                </c:pt>
                <c:pt idx="4">
                  <c:v>0.3189</c:v>
                </c:pt>
                <c:pt idx="5">
                  <c:v>0.3886</c:v>
                </c:pt>
                <c:pt idx="6">
                  <c:v>0.3914</c:v>
                </c:pt>
                <c:pt idx="7">
                  <c:v>0.5404</c:v>
                </c:pt>
              </c:numCache>
            </c:numRef>
          </c:val>
        </c:ser>
        <c:dLbls>
          <c:showLegendKey val="0"/>
          <c:showVal val="1"/>
          <c:showCatName val="0"/>
          <c:showSerName val="0"/>
          <c:showPercent val="0"/>
          <c:showBubbleSize val="0"/>
        </c:dLbls>
        <c:gapWidth val="182"/>
        <c:axId val="313127082"/>
        <c:axId val="641081653"/>
      </c:barChart>
      <c:catAx>
        <c:axId val="31312708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1081653"/>
        <c:crosses val="autoZero"/>
        <c:auto val="1"/>
        <c:lblAlgn val="ctr"/>
        <c:lblOffset val="100"/>
        <c:noMultiLvlLbl val="0"/>
      </c:catAx>
      <c:valAx>
        <c:axId val="64108165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312708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对新技术新应用的网络安全问题的关注度</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'[广州（从业人员）数据图表.xlsx]专题C'!$A$9:$A$17</c:f>
              <c:strCache>
                <c:ptCount val="9"/>
                <c:pt idx="0">
                  <c:v>其他</c:v>
                </c:pt>
                <c:pt idx="1">
                  <c:v>都没关注过</c:v>
                </c:pt>
                <c:pt idx="2">
                  <c:v>量子信息技术</c:v>
                </c:pt>
                <c:pt idx="3">
                  <c:v>区块链</c:v>
                </c:pt>
                <c:pt idx="4">
                  <c:v>云计算</c:v>
                </c:pt>
                <c:pt idx="5">
                  <c:v>物联网</c:v>
                </c:pt>
                <c:pt idx="6">
                  <c:v>人工智能</c:v>
                </c:pt>
                <c:pt idx="7">
                  <c:v>大数据</c:v>
                </c:pt>
                <c:pt idx="8">
                  <c:v>5G移动网络</c:v>
                </c:pt>
              </c:strCache>
            </c:strRef>
          </c:cat>
          <c:val>
            <c:numRef>
              <c:f>'[广州（从业人员）数据图表.xlsx]专题C'!$B$9:$B$17</c:f>
              <c:numCache>
                <c:formatCode>0.00%</c:formatCode>
                <c:ptCount val="9"/>
                <c:pt idx="0">
                  <c:v>0.0137</c:v>
                </c:pt>
                <c:pt idx="1">
                  <c:v>0.0393</c:v>
                </c:pt>
                <c:pt idx="2">
                  <c:v>0.2208</c:v>
                </c:pt>
                <c:pt idx="3">
                  <c:v>0.422</c:v>
                </c:pt>
                <c:pt idx="4">
                  <c:v>0.4426</c:v>
                </c:pt>
                <c:pt idx="5">
                  <c:v>0.4622</c:v>
                </c:pt>
                <c:pt idx="6">
                  <c:v>0.5761</c:v>
                </c:pt>
                <c:pt idx="7">
                  <c:v>0.6565</c:v>
                </c:pt>
                <c:pt idx="8">
                  <c:v>0.7537</c:v>
                </c:pt>
              </c:numCache>
            </c:numRef>
          </c:val>
        </c:ser>
        <c:dLbls>
          <c:showLegendKey val="0"/>
          <c:showVal val="1"/>
          <c:showCatName val="0"/>
          <c:showSerName val="0"/>
          <c:showPercent val="0"/>
          <c:showBubbleSize val="0"/>
        </c:dLbls>
        <c:gapWidth val="182"/>
        <c:axId val="831239235"/>
        <c:axId val="501708246"/>
      </c:barChart>
      <c:catAx>
        <c:axId val="831239235"/>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1708246"/>
        <c:crosses val="autoZero"/>
        <c:auto val="1"/>
        <c:lblAlgn val="ctr"/>
        <c:lblOffset val="100"/>
        <c:noMultiLvlLbl val="0"/>
      </c:catAx>
      <c:valAx>
        <c:axId val="50170824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12392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网络安全法治社会建设与依法治理满意度</a:t>
            </a:r>
            <a:r>
              <a:rPr lang="zh-CN" altLang="en-US"/>
              <a:t>评价</a:t>
            </a:r>
            <a:endParaRPr lang="zh-CN"/>
          </a:p>
        </c:rich>
      </c:tx>
      <c:layout/>
      <c:overlay val="0"/>
      <c:spPr>
        <a:noFill/>
        <a:ln>
          <a:noFill/>
        </a:ln>
        <a:effectLst/>
      </c:spPr>
    </c:title>
    <c:autoTitleDeleted val="0"/>
    <c:plotArea>
      <c:layout/>
      <c:barChart>
        <c:barDir val="col"/>
        <c:grouping val="clustered"/>
        <c:varyColors val="0"/>
        <c:ser>
          <c:idx val="0"/>
          <c:order val="0"/>
          <c:tx>
            <c:strRef>
              <c:f>'[广州G(1).xlsx]全国公众主问卷'!$B$306</c:f>
              <c:strCache>
                <c:ptCount val="1"/>
                <c:pt idx="0">
                  <c:v>广东-广州</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'[广州G(1).xlsx]全国公众主问卷'!$A$307:$A$311</c:f>
              <c:strCache>
                <c:ptCount val="5"/>
                <c:pt idx="0">
                  <c:v>非常好</c:v>
                </c:pt>
                <c:pt idx="1">
                  <c:v>比较好</c:v>
                </c:pt>
                <c:pt idx="2">
                  <c:v>一般</c:v>
                </c:pt>
                <c:pt idx="3">
                  <c:v>不太好</c:v>
                </c:pt>
                <c:pt idx="4">
                  <c:v>非常不好</c:v>
                </c:pt>
              </c:strCache>
            </c:strRef>
          </c:cat>
          <c:val>
            <c:numRef>
              <c:f>'[广州G(1).xlsx]全国公众主问卷'!$B$307:$B$311</c:f>
              <c:numCache>
                <c:formatCode>0.00%</c:formatCode>
                <c:ptCount val="5"/>
                <c:pt idx="0">
                  <c:v>0.0987</c:v>
                </c:pt>
                <c:pt idx="1">
                  <c:v>0.3683</c:v>
                </c:pt>
                <c:pt idx="2">
                  <c:v>0.4394</c:v>
                </c:pt>
                <c:pt idx="3">
                  <c:v>0.0669</c:v>
                </c:pt>
                <c:pt idx="4">
                  <c:v>0.0267</c:v>
                </c:pt>
              </c:numCache>
            </c:numRef>
          </c:val>
        </c:ser>
        <c:ser>
          <c:idx val="1"/>
          <c:order val="1"/>
          <c:tx>
            <c:strRef>
              <c:f>'[广州G(1).xlsx]全国公众主问卷'!$C$306</c:f>
              <c:strCache>
                <c:ptCount val="1"/>
                <c:pt idx="0">
                  <c:v>对比全国</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'[广州G(1).xlsx]全国公众主问卷'!$A$307:$A$311</c:f>
              <c:strCache>
                <c:ptCount val="5"/>
                <c:pt idx="0">
                  <c:v>非常好</c:v>
                </c:pt>
                <c:pt idx="1">
                  <c:v>比较好</c:v>
                </c:pt>
                <c:pt idx="2">
                  <c:v>一般</c:v>
                </c:pt>
                <c:pt idx="3">
                  <c:v>不太好</c:v>
                </c:pt>
                <c:pt idx="4">
                  <c:v>非常不好</c:v>
                </c:pt>
              </c:strCache>
            </c:strRef>
          </c:cat>
          <c:val>
            <c:numRef>
              <c:f>'[广州G(1).xlsx]全国公众主问卷'!$C$307:$C$311</c:f>
              <c:numCache>
                <c:formatCode>0.00%</c:formatCode>
                <c:ptCount val="5"/>
                <c:pt idx="0">
                  <c:v>0.1496</c:v>
                </c:pt>
                <c:pt idx="1">
                  <c:v>0.3573</c:v>
                </c:pt>
                <c:pt idx="2">
                  <c:v>0.4017</c:v>
                </c:pt>
                <c:pt idx="3">
                  <c:v>0.0628</c:v>
                </c:pt>
                <c:pt idx="4">
                  <c:v>0.0285</c:v>
                </c:pt>
              </c:numCache>
            </c:numRef>
          </c:val>
        </c:ser>
        <c:dLbls>
          <c:showLegendKey val="0"/>
          <c:showVal val="1"/>
          <c:showCatName val="0"/>
          <c:showSerName val="0"/>
          <c:showPercent val="0"/>
          <c:showBubbleSize val="0"/>
        </c:dLbls>
        <c:gapWidth val="75"/>
        <c:overlap val="-25"/>
        <c:axId val="734550552"/>
        <c:axId val="734546288"/>
      </c:barChart>
      <c:catAx>
        <c:axId val="73455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4546288"/>
        <c:crosses val="autoZero"/>
        <c:auto val="1"/>
        <c:lblAlgn val="ctr"/>
        <c:lblOffset val="100"/>
        <c:noMultiLvlLbl val="0"/>
      </c:catAx>
      <c:valAx>
        <c:axId val="734546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455055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目前是否正在使用5G网络</a:t>
            </a:r>
          </a:p>
        </c:rich>
      </c:tx>
      <c:layout>
        <c:manualLayout>
          <c:xMode val="edge"/>
          <c:yMode val="edge"/>
          <c:x val="0.337361111111111"/>
          <c:y val="0.0416666666666667"/>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6"/>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'[广州（从业人员）数据图表.xlsx]专题C'!$A$22:$A$23</c:f>
              <c:strCache>
                <c:ptCount val="2"/>
                <c:pt idx="0">
                  <c:v>是</c:v>
                </c:pt>
                <c:pt idx="1">
                  <c:v>否</c:v>
                </c:pt>
              </c:strCache>
            </c:strRef>
          </c:cat>
          <c:val>
            <c:numRef>
              <c:f>'[广州（从业人员）数据图表.xlsx]专题C'!$B$22:$B$23</c:f>
              <c:numCache>
                <c:formatCode>0.00%</c:formatCode>
                <c:ptCount val="2"/>
                <c:pt idx="0">
                  <c:v>0.1933</c:v>
                </c:pt>
                <c:pt idx="1">
                  <c:v>0.8067</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对5G网络使用体验的评价</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dLbl>
              <c:idx val="4"/>
              <c:layout>
                <c:manualLayout>
                  <c:x val="-0.00208333333333327"/>
                  <c:y val="-0.04861111111111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'[广州（从业人员）数据图表.xlsx]专题C'!$A$28:$A$32</c:f>
              <c:strCache>
                <c:ptCount val="5"/>
                <c:pt idx="0">
                  <c:v>其他</c:v>
                </c:pt>
                <c:pt idx="1">
                  <c:v>5G和4G差不多，一般</c:v>
                </c:pt>
                <c:pt idx="2">
                  <c:v>5G信号不稳定，不是很好用</c:v>
                </c:pt>
                <c:pt idx="3">
                  <c:v>5G流量用的太快，费用有点高</c:v>
                </c:pt>
                <c:pt idx="4">
                  <c:v>5G上网很快，很好用</c:v>
                </c:pt>
              </c:strCache>
            </c:strRef>
          </c:cat>
          <c:val>
            <c:numRef>
              <c:f>'[广州（从业人员）数据图表.xlsx]专题C'!$B$28:$B$32</c:f>
              <c:numCache>
                <c:formatCode>0.00%</c:formatCode>
                <c:ptCount val="5"/>
                <c:pt idx="0">
                  <c:v>0.0366</c:v>
                </c:pt>
                <c:pt idx="1">
                  <c:v>0.2356</c:v>
                </c:pt>
                <c:pt idx="2">
                  <c:v>0.2565</c:v>
                </c:pt>
                <c:pt idx="3">
                  <c:v>0.3455</c:v>
                </c:pt>
                <c:pt idx="4">
                  <c:v>0.3717</c:v>
                </c:pt>
              </c:numCache>
            </c:numRef>
          </c:val>
        </c:ser>
        <c:dLbls>
          <c:showLegendKey val="0"/>
          <c:showVal val="1"/>
          <c:showCatName val="0"/>
          <c:showSerName val="0"/>
          <c:showPercent val="0"/>
          <c:showBubbleSize val="0"/>
        </c:dLbls>
        <c:gapWidth val="182"/>
        <c:axId val="454164801"/>
        <c:axId val="343130427"/>
      </c:barChart>
      <c:catAx>
        <c:axId val="454164801"/>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3130427"/>
        <c:crosses val="autoZero"/>
        <c:auto val="1"/>
        <c:lblAlgn val="ctr"/>
        <c:lblOffset val="100"/>
        <c:noMultiLvlLbl val="0"/>
      </c:catAx>
      <c:valAx>
        <c:axId val="34313042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416480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目前不使用5G网络的原因</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'[广州（从业人员）数据图表.xlsx]专题C'!$A$37:$A$44</c:f>
              <c:strCache>
                <c:ptCount val="8"/>
                <c:pt idx="0">
                  <c:v>其他</c:v>
                </c:pt>
                <c:pt idx="1">
                  <c:v>不了解</c:v>
                </c:pt>
                <c:pt idx="2">
                  <c:v>缺乏适合我使用的5G关键应用，不想用</c:v>
                </c:pt>
                <c:pt idx="3">
                  <c:v>现有网络已经满足需求，不想换</c:v>
                </c:pt>
                <c:pt idx="4">
                  <c:v>网络覆盖面小，想用但用不上</c:v>
                </c:pt>
                <c:pt idx="5">
                  <c:v>套餐费用高，用不起</c:v>
                </c:pt>
                <c:pt idx="6">
                  <c:v>先等网络稳定了再考虑</c:v>
                </c:pt>
                <c:pt idx="7">
                  <c:v>想用但要换手机</c:v>
                </c:pt>
              </c:strCache>
            </c:strRef>
          </c:cat>
          <c:val>
            <c:numRef>
              <c:f>'[广州（从业人员）数据图表.xlsx]专题C'!$B$37:$B$44</c:f>
              <c:numCache>
                <c:formatCode>0.00%</c:formatCode>
                <c:ptCount val="8"/>
                <c:pt idx="0">
                  <c:v>0.0123</c:v>
                </c:pt>
                <c:pt idx="1">
                  <c:v>0.0617</c:v>
                </c:pt>
                <c:pt idx="2">
                  <c:v>0.1642</c:v>
                </c:pt>
                <c:pt idx="3">
                  <c:v>0.2198</c:v>
                </c:pt>
                <c:pt idx="4">
                  <c:v>0.3802</c:v>
                </c:pt>
                <c:pt idx="5">
                  <c:v>0.4321</c:v>
                </c:pt>
                <c:pt idx="6">
                  <c:v>0.437</c:v>
                </c:pt>
                <c:pt idx="7">
                  <c:v>0.5506</c:v>
                </c:pt>
              </c:numCache>
            </c:numRef>
          </c:val>
        </c:ser>
        <c:dLbls>
          <c:showLegendKey val="0"/>
          <c:showVal val="1"/>
          <c:showCatName val="0"/>
          <c:showSerName val="0"/>
          <c:showPercent val="0"/>
          <c:showBubbleSize val="0"/>
        </c:dLbls>
        <c:gapWidth val="182"/>
        <c:axId val="926581028"/>
        <c:axId val="19699565"/>
      </c:barChart>
      <c:catAx>
        <c:axId val="92658102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699565"/>
        <c:crosses val="autoZero"/>
        <c:auto val="1"/>
        <c:lblAlgn val="ctr"/>
        <c:lblOffset val="100"/>
        <c:noMultiLvlLbl val="0"/>
      </c:catAx>
      <c:valAx>
        <c:axId val="1969956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65810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对5G技术的顾虑</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'[广州（从业人员）数据图表.xlsx]专题C'!$A$49:$A$53</c:f>
              <c:strCache>
                <c:ptCount val="5"/>
                <c:pt idx="0">
                  <c:v>其他</c:v>
                </c:pt>
                <c:pt idx="1">
                  <c:v>网络不够安全</c:v>
                </c:pt>
                <c:pt idx="2">
                  <c:v>技术不成熟，出现网络错误/卡顿</c:v>
                </c:pt>
                <c:pt idx="3">
                  <c:v>网络覆盖面小</c:v>
                </c:pt>
                <c:pt idx="4">
                  <c:v>比4G服务收费更高</c:v>
                </c:pt>
              </c:strCache>
            </c:strRef>
          </c:cat>
          <c:val>
            <c:numRef>
              <c:f>'[广州（从业人员）数据图表.xlsx]专题C'!$B$49:$B$53</c:f>
              <c:numCache>
                <c:formatCode>0.00%</c:formatCode>
                <c:ptCount val="5"/>
                <c:pt idx="0">
                  <c:v>0.0324</c:v>
                </c:pt>
                <c:pt idx="1">
                  <c:v>0.2596</c:v>
                </c:pt>
                <c:pt idx="2">
                  <c:v>0.352</c:v>
                </c:pt>
                <c:pt idx="3">
                  <c:v>0.6116</c:v>
                </c:pt>
                <c:pt idx="4">
                  <c:v>0.6922</c:v>
                </c:pt>
              </c:numCache>
            </c:numRef>
          </c:val>
        </c:ser>
        <c:dLbls>
          <c:showLegendKey val="0"/>
          <c:showVal val="1"/>
          <c:showCatName val="0"/>
          <c:showSerName val="0"/>
          <c:showPercent val="0"/>
          <c:showBubbleSize val="0"/>
        </c:dLbls>
        <c:gapWidth val="182"/>
        <c:axId val="444025787"/>
        <c:axId val="853018700"/>
      </c:barChart>
      <c:catAx>
        <c:axId val="444025787"/>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3018700"/>
        <c:crosses val="autoZero"/>
        <c:auto val="1"/>
        <c:lblAlgn val="ctr"/>
        <c:lblOffset val="100"/>
        <c:noMultiLvlLbl val="0"/>
      </c:catAx>
      <c:valAx>
        <c:axId val="8530187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40257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人工智能(AI)可以发挥优势的领域</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'[广州（从业人员）数据图表.xlsx]专题C'!$A$58:$A$65</c:f>
              <c:strCache>
                <c:ptCount val="8"/>
                <c:pt idx="0">
                  <c:v>其他</c:v>
                </c:pt>
                <c:pt idx="1">
                  <c:v>军事</c:v>
                </c:pt>
                <c:pt idx="2">
                  <c:v>农业</c:v>
                </c:pt>
                <c:pt idx="3">
                  <c:v>社会安全治理</c:v>
                </c:pt>
                <c:pt idx="4">
                  <c:v>工业制造</c:v>
                </c:pt>
                <c:pt idx="5">
                  <c:v>教育</c:v>
                </c:pt>
                <c:pt idx="6">
                  <c:v>医疗</c:v>
                </c:pt>
                <c:pt idx="7">
                  <c:v>交通</c:v>
                </c:pt>
              </c:strCache>
            </c:strRef>
          </c:cat>
          <c:val>
            <c:numRef>
              <c:f>'[广州（从业人员）数据图表.xlsx]专题C'!$B$58:$B$65</c:f>
              <c:numCache>
                <c:formatCode>0.00%</c:formatCode>
                <c:ptCount val="8"/>
                <c:pt idx="0">
                  <c:v>0.0255</c:v>
                </c:pt>
                <c:pt idx="1">
                  <c:v>0.3546</c:v>
                </c:pt>
                <c:pt idx="2">
                  <c:v>0.4018</c:v>
                </c:pt>
                <c:pt idx="3">
                  <c:v>0.4361</c:v>
                </c:pt>
                <c:pt idx="4">
                  <c:v>0.5501</c:v>
                </c:pt>
                <c:pt idx="5">
                  <c:v>0.553</c:v>
                </c:pt>
                <c:pt idx="6">
                  <c:v>0.7593</c:v>
                </c:pt>
                <c:pt idx="7">
                  <c:v>0.775</c:v>
                </c:pt>
              </c:numCache>
            </c:numRef>
          </c:val>
        </c:ser>
        <c:dLbls>
          <c:showLegendKey val="0"/>
          <c:showVal val="1"/>
          <c:showCatName val="0"/>
          <c:showSerName val="0"/>
          <c:showPercent val="0"/>
          <c:showBubbleSize val="0"/>
        </c:dLbls>
        <c:gapWidth val="182"/>
        <c:axId val="586822205"/>
        <c:axId val="344691255"/>
      </c:barChart>
      <c:catAx>
        <c:axId val="586822205"/>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4691255"/>
        <c:crosses val="autoZero"/>
        <c:auto val="1"/>
        <c:lblAlgn val="ctr"/>
        <c:lblOffset val="100"/>
        <c:noMultiLvlLbl val="0"/>
      </c:catAx>
      <c:valAx>
        <c:axId val="34469125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682220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目前人工智能应用的发展面临的最大阻力</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'[广州（从业人员）数据图表.xlsx]专题C'!$A$70:$A$76</c:f>
              <c:strCache>
                <c:ptCount val="7"/>
                <c:pt idx="0">
                  <c:v>其他</c:v>
                </c:pt>
                <c:pt idx="1">
                  <c:v>投资不足</c:v>
                </c:pt>
                <c:pt idx="2">
                  <c:v>政策环境</c:v>
                </c:pt>
                <c:pt idx="3">
                  <c:v>社会接受</c:v>
                </c:pt>
                <c:pt idx="4">
                  <c:v>应用普及</c:v>
                </c:pt>
                <c:pt idx="5">
                  <c:v>安全隐私问题</c:v>
                </c:pt>
                <c:pt idx="6">
                  <c:v>技术有待成熟</c:v>
                </c:pt>
              </c:strCache>
            </c:strRef>
          </c:cat>
          <c:val>
            <c:numRef>
              <c:f>'[广州（从业人员）数据图表.xlsx]专题C'!$B$70:$B$76</c:f>
              <c:numCache>
                <c:formatCode>0.00%</c:formatCode>
                <c:ptCount val="7"/>
                <c:pt idx="0">
                  <c:v>0.0226</c:v>
                </c:pt>
                <c:pt idx="1">
                  <c:v>0.3363</c:v>
                </c:pt>
                <c:pt idx="2">
                  <c:v>0.3677</c:v>
                </c:pt>
                <c:pt idx="3">
                  <c:v>0.4022</c:v>
                </c:pt>
                <c:pt idx="4">
                  <c:v>0.5969</c:v>
                </c:pt>
                <c:pt idx="5">
                  <c:v>0.6519</c:v>
                </c:pt>
                <c:pt idx="6">
                  <c:v>0.7915</c:v>
                </c:pt>
              </c:numCache>
            </c:numRef>
          </c:val>
        </c:ser>
        <c:dLbls>
          <c:showLegendKey val="0"/>
          <c:showVal val="1"/>
          <c:showCatName val="0"/>
          <c:showSerName val="0"/>
          <c:showPercent val="0"/>
          <c:showBubbleSize val="0"/>
        </c:dLbls>
        <c:gapWidth val="182"/>
        <c:axId val="991744563"/>
        <c:axId val="228088369"/>
      </c:barChart>
      <c:catAx>
        <c:axId val="99174456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8088369"/>
        <c:crosses val="autoZero"/>
        <c:auto val="1"/>
        <c:lblAlgn val="ctr"/>
        <c:lblOffset val="100"/>
        <c:noMultiLvlLbl val="0"/>
      </c:catAx>
      <c:valAx>
        <c:axId val="22808836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17445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对“AI换脸”应用等“深度伪造”为代表的新技术新应用的看法</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dLbl>
              <c:idx val="3"/>
              <c:layout>
                <c:manualLayout>
                  <c:x val="0"/>
                  <c:y val="-0.02943129010843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6638636866563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'[广州（从业人员）数据图表.xlsx]专题C'!$A$81:$A$85</c:f>
              <c:strCache>
                <c:ptCount val="5"/>
                <c:pt idx="0">
                  <c:v>不清楚什么是深度伪造技术</c:v>
                </c:pt>
                <c:pt idx="1">
                  <c:v>该技术多用在恶搞视频，影响不大</c:v>
                </c:pt>
                <c:pt idx="2">
                  <c:v>深度伪造技术滥用危害国家安全</c:v>
                </c:pt>
                <c:pt idx="3">
                  <c:v>催生网络黑灰产，带来社会安全风险</c:v>
                </c:pt>
                <c:pt idx="4">
                  <c:v>降低了生物特征识别技术可信度，引发网络安全风险</c:v>
                </c:pt>
              </c:strCache>
            </c:strRef>
          </c:cat>
          <c:val>
            <c:numRef>
              <c:f>'[广州（从业人员）数据图表.xlsx]专题C'!$B$81:$B$85</c:f>
              <c:numCache>
                <c:formatCode>0.00%</c:formatCode>
                <c:ptCount val="5"/>
                <c:pt idx="0">
                  <c:v>0.127</c:v>
                </c:pt>
                <c:pt idx="1">
                  <c:v>0.2136</c:v>
                </c:pt>
                <c:pt idx="2">
                  <c:v>0.6083</c:v>
                </c:pt>
                <c:pt idx="3">
                  <c:v>0.7648</c:v>
                </c:pt>
                <c:pt idx="4">
                  <c:v>0.7657</c:v>
                </c:pt>
              </c:numCache>
            </c:numRef>
          </c:val>
        </c:ser>
        <c:dLbls>
          <c:showLegendKey val="0"/>
          <c:showVal val="1"/>
          <c:showCatName val="0"/>
          <c:showSerName val="0"/>
          <c:showPercent val="0"/>
          <c:showBubbleSize val="0"/>
        </c:dLbls>
        <c:gapWidth val="182"/>
        <c:axId val="164984762"/>
        <c:axId val="761875143"/>
      </c:barChart>
      <c:catAx>
        <c:axId val="16498476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1875143"/>
        <c:crosses val="autoZero"/>
        <c:auto val="1"/>
        <c:lblAlgn val="ctr"/>
        <c:lblOffset val="100"/>
        <c:noMultiLvlLbl val="0"/>
      </c:catAx>
      <c:valAx>
        <c:axId val="7618751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498476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对区块链的了解程度</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'[广州（从业人员）数据图表.xlsx]专题C'!$A$90:$A$94</c:f>
              <c:strCache>
                <c:ptCount val="5"/>
                <c:pt idx="0">
                  <c:v>非常了解，我是区块链从业者</c:v>
                </c:pt>
                <c:pt idx="1">
                  <c:v>完全不了解，没听过区块链</c:v>
                </c:pt>
                <c:pt idx="2">
                  <c:v>了解，我经常关注区块链相关资讯</c:v>
                </c:pt>
                <c:pt idx="3">
                  <c:v>不了解，听说过区块链但不知道是什么</c:v>
                </c:pt>
                <c:pt idx="4">
                  <c:v>一般，偶尔看到区块链的信息</c:v>
                </c:pt>
              </c:strCache>
            </c:strRef>
          </c:cat>
          <c:val>
            <c:numRef>
              <c:f>'[广州（从业人员）数据图表.xlsx]专题C'!$B$90:$B$94</c:f>
              <c:numCache>
                <c:formatCode>0.00%</c:formatCode>
                <c:ptCount val="5"/>
                <c:pt idx="0">
                  <c:v>0.0403</c:v>
                </c:pt>
                <c:pt idx="1">
                  <c:v>0.0747</c:v>
                </c:pt>
                <c:pt idx="2">
                  <c:v>0.1386</c:v>
                </c:pt>
                <c:pt idx="3">
                  <c:v>0.2055</c:v>
                </c:pt>
                <c:pt idx="4">
                  <c:v>0.5408</c:v>
                </c:pt>
              </c:numCache>
            </c:numRef>
          </c:val>
        </c:ser>
        <c:dLbls>
          <c:showLegendKey val="0"/>
          <c:showVal val="1"/>
          <c:showCatName val="0"/>
          <c:showSerName val="0"/>
          <c:showPercent val="0"/>
          <c:showBubbleSize val="0"/>
        </c:dLbls>
        <c:gapWidth val="182"/>
        <c:axId val="564778142"/>
        <c:axId val="537018099"/>
      </c:barChart>
      <c:catAx>
        <c:axId val="56477814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7018099"/>
        <c:crosses val="autoZero"/>
        <c:auto val="1"/>
        <c:lblAlgn val="ctr"/>
        <c:lblOffset val="100"/>
        <c:noMultiLvlLbl val="0"/>
      </c:catAx>
      <c:valAx>
        <c:axId val="53701809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77814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区块链未来发展趋势的看法</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'[广州（从业人员）数据图表.xlsx]专题C'!$A$99:$A$102</c:f>
              <c:strCache>
                <c:ptCount val="4"/>
                <c:pt idx="0">
                  <c:v>只是一时兴起，最终会被淘汰</c:v>
                </c:pt>
                <c:pt idx="1">
                  <c:v>无法预料</c:v>
                </c:pt>
                <c:pt idx="2">
                  <c:v>只会在某些领域(如金融)兴盛</c:v>
                </c:pt>
                <c:pt idx="3">
                  <c:v>广泛应用于各行业领域</c:v>
                </c:pt>
              </c:strCache>
            </c:strRef>
          </c:cat>
          <c:val>
            <c:numRef>
              <c:f>'[广州（从业人员）数据图表.xlsx]专题C'!$B$99:$B$102</c:f>
              <c:numCache>
                <c:formatCode>0.00%</c:formatCode>
                <c:ptCount val="4"/>
                <c:pt idx="0">
                  <c:v>0.0442</c:v>
                </c:pt>
                <c:pt idx="1">
                  <c:v>0.2035</c:v>
                </c:pt>
                <c:pt idx="2">
                  <c:v>0.2714</c:v>
                </c:pt>
                <c:pt idx="3">
                  <c:v>0.4808</c:v>
                </c:pt>
              </c:numCache>
            </c:numRef>
          </c:val>
        </c:ser>
        <c:dLbls>
          <c:showLegendKey val="0"/>
          <c:showVal val="1"/>
          <c:showCatName val="0"/>
          <c:showSerName val="0"/>
          <c:showPercent val="0"/>
          <c:showBubbleSize val="0"/>
        </c:dLbls>
        <c:gapWidth val="182"/>
        <c:axId val="848077832"/>
        <c:axId val="535293467"/>
      </c:barChart>
      <c:catAx>
        <c:axId val="84807783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5293467"/>
        <c:crosses val="autoZero"/>
        <c:auto val="1"/>
        <c:lblAlgn val="ctr"/>
        <c:lblOffset val="100"/>
        <c:noMultiLvlLbl val="0"/>
      </c:catAx>
      <c:valAx>
        <c:axId val="535293467"/>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8077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所在单位应用了大数据技术的占比</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'[广州（从业人员）数据图表.xlsx]专题C'!$A$107:$A$109</c:f>
              <c:strCache>
                <c:ptCount val="3"/>
                <c:pt idx="0">
                  <c:v>是</c:v>
                </c:pt>
                <c:pt idx="1">
                  <c:v>否</c:v>
                </c:pt>
                <c:pt idx="2">
                  <c:v>不清楚</c:v>
                </c:pt>
              </c:strCache>
            </c:strRef>
          </c:cat>
          <c:val>
            <c:numRef>
              <c:f>'[广州（从业人员）数据图表.xlsx]专题C'!$B$107:$B$109</c:f>
              <c:numCache>
                <c:formatCode>0.00%</c:formatCode>
                <c:ptCount val="3"/>
                <c:pt idx="0">
                  <c:v>0.5648</c:v>
                </c:pt>
                <c:pt idx="1">
                  <c:v>0.2259</c:v>
                </c:pt>
                <c:pt idx="2">
                  <c:v>0.2092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年龄分布图</a:t>
            </a:r>
            <a:endParaRPr lang="zh-CN" altLang="en-US"/>
          </a:p>
        </c:rich>
      </c:tx>
      <c:layout/>
      <c:overlay val="0"/>
      <c:spPr>
        <a:noFill/>
        <a:ln>
          <a:noFill/>
        </a:ln>
        <a:effectLst/>
      </c:spPr>
    </c:title>
    <c:autoTitleDeleted val="0"/>
    <c:plotArea>
      <c:layout/>
      <c:barChart>
        <c:barDir val="col"/>
        <c:grouping val="clustered"/>
        <c:varyColors val="0"/>
        <c:ser>
          <c:idx val="0"/>
          <c:order val="0"/>
          <c:tx>
            <c:strRef>
              <c:f>'[广州G(1).xlsx]全国公众主问卷'!$B$19</c:f>
              <c:strCache>
                <c:ptCount val="1"/>
                <c:pt idx="0">
                  <c:v>广东-广州</c:v>
                </c:pt>
              </c:strCache>
            </c:strRef>
          </c:tx>
          <c:spPr>
            <a:solidFill>
              <a:schemeClr val="accent1"/>
            </a:solidFill>
            <a:ln>
              <a:noFill/>
            </a:ln>
            <a:effectLst/>
          </c:spPr>
          <c:invertIfNegative val="0"/>
          <c:dLbls>
            <c:dLbl>
              <c:idx val="0"/>
              <c:layout>
                <c:manualLayout>
                  <c:x val="-0.0034535686876439"/>
                  <c:y val="0.02125999609908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869787669480686"/>
                  <c:y val="0.02125999609908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'[广州G(1).xlsx]全国公众主问卷'!$A$20:$A$26</c:f>
              <c:strCache>
                <c:ptCount val="7"/>
                <c:pt idx="0">
                  <c:v>12岁以下</c:v>
                </c:pt>
                <c:pt idx="1">
                  <c:v>12-18岁</c:v>
                </c:pt>
                <c:pt idx="2">
                  <c:v>19-24岁</c:v>
                </c:pt>
                <c:pt idx="3">
                  <c:v>25-30岁</c:v>
                </c:pt>
                <c:pt idx="4">
                  <c:v>31-45岁</c:v>
                </c:pt>
                <c:pt idx="5">
                  <c:v>46-60岁</c:v>
                </c:pt>
                <c:pt idx="6">
                  <c:v>61岁以上</c:v>
                </c:pt>
              </c:strCache>
            </c:strRef>
          </c:cat>
          <c:val>
            <c:numRef>
              <c:f>'[广州G(1).xlsx]全国公众主问卷'!$B$20:$B$26</c:f>
              <c:numCache>
                <c:formatCode>0.00%</c:formatCode>
                <c:ptCount val="7"/>
                <c:pt idx="0">
                  <c:v>0.0126</c:v>
                </c:pt>
                <c:pt idx="1">
                  <c:v>0.0748</c:v>
                </c:pt>
                <c:pt idx="2">
                  <c:v>0.2869</c:v>
                </c:pt>
                <c:pt idx="3">
                  <c:v>0.1905</c:v>
                </c:pt>
                <c:pt idx="4">
                  <c:v>0.3293</c:v>
                </c:pt>
                <c:pt idx="5">
                  <c:v>0.1043</c:v>
                </c:pt>
                <c:pt idx="6">
                  <c:v>0.0016</c:v>
                </c:pt>
              </c:numCache>
            </c:numRef>
          </c:val>
        </c:ser>
        <c:ser>
          <c:idx val="1"/>
          <c:order val="1"/>
          <c:tx>
            <c:strRef>
              <c:f>'[广州G(1).xlsx]全国公众主问卷'!$C$19</c:f>
              <c:strCache>
                <c:ptCount val="1"/>
                <c:pt idx="0">
                  <c:v>对比全国</c:v>
                </c:pt>
              </c:strCache>
            </c:strRef>
          </c:tx>
          <c:spPr>
            <a:solidFill>
              <a:schemeClr val="accent2"/>
            </a:solidFill>
            <a:ln>
              <a:noFill/>
            </a:ln>
            <a:effectLst/>
          </c:spPr>
          <c:invertIfNegative val="0"/>
          <c:dLbls>
            <c:dLbl>
              <c:idx val="4"/>
              <c:layout>
                <c:manualLayout>
                  <c:x val="0.0349194167306216"/>
                  <c:y val="0.02125999609908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524430800716296"/>
                  <c:y val="0.029256875365710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'[广州G(1).xlsx]全国公众主问卷'!$A$20:$A$26</c:f>
              <c:strCache>
                <c:ptCount val="7"/>
                <c:pt idx="0">
                  <c:v>12岁以下</c:v>
                </c:pt>
                <c:pt idx="1">
                  <c:v>12-18岁</c:v>
                </c:pt>
                <c:pt idx="2">
                  <c:v>19-24岁</c:v>
                </c:pt>
                <c:pt idx="3">
                  <c:v>25-30岁</c:v>
                </c:pt>
                <c:pt idx="4">
                  <c:v>31-45岁</c:v>
                </c:pt>
                <c:pt idx="5">
                  <c:v>46-60岁</c:v>
                </c:pt>
                <c:pt idx="6">
                  <c:v>61岁以上</c:v>
                </c:pt>
              </c:strCache>
            </c:strRef>
          </c:cat>
          <c:val>
            <c:numRef>
              <c:f>'[广州G(1).xlsx]全国公众主问卷'!$C$20:$C$26</c:f>
              <c:numCache>
                <c:formatCode>0.00%</c:formatCode>
                <c:ptCount val="7"/>
                <c:pt idx="0">
                  <c:v>0.024</c:v>
                </c:pt>
                <c:pt idx="1">
                  <c:v>0.1272</c:v>
                </c:pt>
                <c:pt idx="2">
                  <c:v>0.2587</c:v>
                </c:pt>
                <c:pt idx="3">
                  <c:v>0.1579</c:v>
                </c:pt>
                <c:pt idx="4">
                  <c:v>0.3282</c:v>
                </c:pt>
                <c:pt idx="5">
                  <c:v>0.1004</c:v>
                </c:pt>
                <c:pt idx="6">
                  <c:v>0.0036</c:v>
                </c:pt>
              </c:numCache>
            </c:numRef>
          </c:val>
        </c:ser>
        <c:dLbls>
          <c:showLegendKey val="0"/>
          <c:showVal val="1"/>
          <c:showCatName val="0"/>
          <c:showSerName val="0"/>
          <c:showPercent val="0"/>
          <c:showBubbleSize val="0"/>
        </c:dLbls>
        <c:gapWidth val="219"/>
        <c:overlap val="-27"/>
        <c:axId val="159684373"/>
        <c:axId val="688364124"/>
      </c:barChart>
      <c:catAx>
        <c:axId val="15968437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8364124"/>
        <c:crosses val="autoZero"/>
        <c:auto val="1"/>
        <c:lblAlgn val="ctr"/>
        <c:lblOffset val="100"/>
        <c:noMultiLvlLbl val="0"/>
      </c:catAx>
      <c:valAx>
        <c:axId val="6883641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968437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政府</a:t>
            </a:r>
            <a:r>
              <a:rPr lang="zh-CN" altLang="en-US"/>
              <a:t>在</a:t>
            </a:r>
            <a:r>
              <a:rPr lang="zh-CN"/>
              <a:t>网络监管和执法表现</a:t>
            </a:r>
            <a:r>
              <a:rPr lang="zh-CN" altLang="en-US"/>
              <a:t>的</a:t>
            </a:r>
            <a:r>
              <a:rPr lang="zh-CN"/>
              <a:t>满意度</a:t>
            </a:r>
            <a:r>
              <a:rPr lang="zh-CN" altLang="en-US"/>
              <a:t>评价</a:t>
            </a:r>
            <a:endParaRPr lang="zh-CN"/>
          </a:p>
        </c:rich>
      </c:tx>
      <c:layout/>
      <c:overlay val="0"/>
      <c:spPr>
        <a:noFill/>
        <a:ln>
          <a:noFill/>
        </a:ln>
        <a:effectLst/>
      </c:spPr>
    </c:title>
    <c:autoTitleDeleted val="0"/>
    <c:plotArea>
      <c:layout/>
      <c:barChart>
        <c:barDir val="col"/>
        <c:grouping val="clustered"/>
        <c:varyColors val="0"/>
        <c:ser>
          <c:idx val="0"/>
          <c:order val="0"/>
          <c:tx>
            <c:strRef>
              <c:f>'[广州G(1).xlsx]全国公众主问卷'!$B$323</c:f>
              <c:strCache>
                <c:ptCount val="1"/>
                <c:pt idx="0">
                  <c:v>广东-广州</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'[广州G(1).xlsx]全国公众主问卷'!$A$324:$A$328</c:f>
              <c:strCache>
                <c:ptCount val="5"/>
                <c:pt idx="0">
                  <c:v>非常好</c:v>
                </c:pt>
                <c:pt idx="1">
                  <c:v>比较好</c:v>
                </c:pt>
                <c:pt idx="2">
                  <c:v>一般</c:v>
                </c:pt>
                <c:pt idx="3">
                  <c:v>不太好</c:v>
                </c:pt>
                <c:pt idx="4">
                  <c:v>非常不好</c:v>
                </c:pt>
              </c:strCache>
            </c:strRef>
          </c:cat>
          <c:val>
            <c:numRef>
              <c:f>'[广州G(1).xlsx]全国公众主问卷'!$B$324:$B$328</c:f>
              <c:numCache>
                <c:formatCode>0.00%</c:formatCode>
                <c:ptCount val="5"/>
                <c:pt idx="0">
                  <c:v>0.1154</c:v>
                </c:pt>
                <c:pt idx="1">
                  <c:v>0.3898</c:v>
                </c:pt>
                <c:pt idx="2">
                  <c:v>0.4078</c:v>
                </c:pt>
                <c:pt idx="3">
                  <c:v>0.0611</c:v>
                </c:pt>
                <c:pt idx="4">
                  <c:v>0.026</c:v>
                </c:pt>
              </c:numCache>
            </c:numRef>
          </c:val>
        </c:ser>
        <c:ser>
          <c:idx val="1"/>
          <c:order val="1"/>
          <c:tx>
            <c:strRef>
              <c:f>'[广州G(1).xlsx]全国公众主问卷'!$C$323</c:f>
              <c:strCache>
                <c:ptCount val="1"/>
                <c:pt idx="0">
                  <c:v>对比全国</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'[广州G(1).xlsx]全国公众主问卷'!$A$324:$A$328</c:f>
              <c:strCache>
                <c:ptCount val="5"/>
                <c:pt idx="0">
                  <c:v>非常好</c:v>
                </c:pt>
                <c:pt idx="1">
                  <c:v>比较好</c:v>
                </c:pt>
                <c:pt idx="2">
                  <c:v>一般</c:v>
                </c:pt>
                <c:pt idx="3">
                  <c:v>不太好</c:v>
                </c:pt>
                <c:pt idx="4">
                  <c:v>非常不好</c:v>
                </c:pt>
              </c:strCache>
            </c:strRef>
          </c:cat>
          <c:val>
            <c:numRef>
              <c:f>'[广州G(1).xlsx]全国公众主问卷'!$C$324:$C$328</c:f>
              <c:numCache>
                <c:formatCode>0.00%</c:formatCode>
                <c:ptCount val="5"/>
                <c:pt idx="0">
                  <c:v>0.1741</c:v>
                </c:pt>
                <c:pt idx="1">
                  <c:v>0.3764</c:v>
                </c:pt>
                <c:pt idx="2">
                  <c:v>0.3646</c:v>
                </c:pt>
                <c:pt idx="3">
                  <c:v>0.0575</c:v>
                </c:pt>
                <c:pt idx="4">
                  <c:v>0.0275</c:v>
                </c:pt>
              </c:numCache>
            </c:numRef>
          </c:val>
        </c:ser>
        <c:dLbls>
          <c:showLegendKey val="0"/>
          <c:showVal val="1"/>
          <c:showCatName val="0"/>
          <c:showSerName val="0"/>
          <c:showPercent val="0"/>
          <c:showBubbleSize val="0"/>
        </c:dLbls>
        <c:gapWidth val="75"/>
        <c:overlap val="-25"/>
        <c:axId val="731280528"/>
        <c:axId val="731285448"/>
      </c:barChart>
      <c:catAx>
        <c:axId val="73128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1285448"/>
        <c:crosses val="autoZero"/>
        <c:auto val="1"/>
        <c:lblAlgn val="ctr"/>
        <c:lblOffset val="100"/>
        <c:noMultiLvlLbl val="0"/>
      </c:catAx>
      <c:valAx>
        <c:axId val="731285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128052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目前大数据技术应用存在的问题</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'[广州（从业人员）数据图表.xlsx]专题C'!$A$114:$A$120</c:f>
              <c:strCache>
                <c:ptCount val="7"/>
                <c:pt idx="0">
                  <c:v>其他</c:v>
                </c:pt>
                <c:pt idx="1">
                  <c:v>管理层尚未决定布局</c:v>
                </c:pt>
                <c:pt idx="2">
                  <c:v>没有相关预算</c:v>
                </c:pt>
                <c:pt idx="3">
                  <c:v>监管制度不完善，担心数据安全问题，</c:v>
                </c:pt>
                <c:pt idx="4">
                  <c:v>缺少数据共享政策规范支持</c:v>
                </c:pt>
                <c:pt idx="5">
                  <c:v>数据采集渠道不畅</c:v>
                </c:pt>
                <c:pt idx="6">
                  <c:v>专业人员匮乏</c:v>
                </c:pt>
              </c:strCache>
            </c:strRef>
          </c:cat>
          <c:val>
            <c:numRef>
              <c:f>'[广州（从业人员）数据图表.xlsx]专题C'!$B$114:$B$120</c:f>
              <c:numCache>
                <c:formatCode>0.00%</c:formatCode>
                <c:ptCount val="7"/>
                <c:pt idx="0">
                  <c:v>0.0383</c:v>
                </c:pt>
                <c:pt idx="1">
                  <c:v>0.3441</c:v>
                </c:pt>
                <c:pt idx="2">
                  <c:v>0.3589</c:v>
                </c:pt>
                <c:pt idx="3">
                  <c:v>0.5516</c:v>
                </c:pt>
                <c:pt idx="4">
                  <c:v>0.5713</c:v>
                </c:pt>
                <c:pt idx="5">
                  <c:v>0.5782</c:v>
                </c:pt>
                <c:pt idx="6">
                  <c:v>0.6342</c:v>
                </c:pt>
              </c:numCache>
            </c:numRef>
          </c:val>
        </c:ser>
        <c:dLbls>
          <c:showLegendKey val="0"/>
          <c:showVal val="1"/>
          <c:showCatName val="0"/>
          <c:showSerName val="0"/>
          <c:showPercent val="0"/>
          <c:showBubbleSize val="0"/>
        </c:dLbls>
        <c:gapWidth val="182"/>
        <c:axId val="228410405"/>
        <c:axId val="742674958"/>
      </c:barChart>
      <c:catAx>
        <c:axId val="228410405"/>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2674958"/>
        <c:crosses val="autoZero"/>
        <c:auto val="1"/>
        <c:lblAlgn val="ctr"/>
        <c:lblOffset val="100"/>
        <c:noMultiLvlLbl val="0"/>
      </c:catAx>
      <c:valAx>
        <c:axId val="74267495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841040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体验过物联网应用的领域</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'[广州（从业人员）数据图表.xlsx]专题C'!$A$125:$A$132</c:f>
              <c:strCache>
                <c:ptCount val="8"/>
                <c:pt idx="0">
                  <c:v>其他</c:v>
                </c:pt>
                <c:pt idx="1">
                  <c:v>智能农业</c:v>
                </c:pt>
                <c:pt idx="2">
                  <c:v>智能司法</c:v>
                </c:pt>
                <c:pt idx="3">
                  <c:v>智能医疗</c:v>
                </c:pt>
                <c:pt idx="4">
                  <c:v>智能社区</c:v>
                </c:pt>
                <c:pt idx="5">
                  <c:v>智能交通</c:v>
                </c:pt>
                <c:pt idx="6">
                  <c:v>智能物流</c:v>
                </c:pt>
                <c:pt idx="7">
                  <c:v>智能家居</c:v>
                </c:pt>
              </c:strCache>
            </c:strRef>
          </c:cat>
          <c:val>
            <c:numRef>
              <c:f>'[广州（从业人员）数据图表.xlsx]专题C'!$B$125:$B$132</c:f>
              <c:numCache>
                <c:formatCode>0.00%</c:formatCode>
                <c:ptCount val="8"/>
                <c:pt idx="0">
                  <c:v>0.0424</c:v>
                </c:pt>
                <c:pt idx="1">
                  <c:v>0.1527</c:v>
                </c:pt>
                <c:pt idx="2">
                  <c:v>0.1616</c:v>
                </c:pt>
                <c:pt idx="3">
                  <c:v>0.3567</c:v>
                </c:pt>
                <c:pt idx="4">
                  <c:v>0.398</c:v>
                </c:pt>
                <c:pt idx="5">
                  <c:v>0.4956</c:v>
                </c:pt>
                <c:pt idx="6">
                  <c:v>0.5281</c:v>
                </c:pt>
                <c:pt idx="7">
                  <c:v>0.7448</c:v>
                </c:pt>
              </c:numCache>
            </c:numRef>
          </c:val>
        </c:ser>
        <c:dLbls>
          <c:showLegendKey val="0"/>
          <c:showVal val="1"/>
          <c:showCatName val="0"/>
          <c:showSerName val="0"/>
          <c:showPercent val="0"/>
          <c:showBubbleSize val="0"/>
        </c:dLbls>
        <c:gapWidth val="182"/>
        <c:axId val="417449847"/>
        <c:axId val="237512621"/>
      </c:barChart>
      <c:catAx>
        <c:axId val="417449847"/>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7512621"/>
        <c:crosses val="autoZero"/>
        <c:auto val="1"/>
        <c:lblAlgn val="ctr"/>
        <c:lblOffset val="100"/>
        <c:noMultiLvlLbl val="0"/>
      </c:catAx>
      <c:valAx>
        <c:axId val="23751262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7449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物联网安全风险认知</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'[广州（从业人员）数据图表.xlsx]专题C'!$A$137:$A$141</c:f>
              <c:strCache>
                <c:ptCount val="5"/>
                <c:pt idx="0">
                  <c:v>其他</c:v>
                </c:pt>
                <c:pt idx="1">
                  <c:v>物联网使用人员易误操作</c:v>
                </c:pt>
                <c:pt idx="2">
                  <c:v>企业未建立完善的安全管理机制</c:v>
                </c:pt>
                <c:pt idx="3">
                  <c:v>物联网设备不安全</c:v>
                </c:pt>
                <c:pt idx="4">
                  <c:v>信息安全风险高</c:v>
                </c:pt>
              </c:strCache>
            </c:strRef>
          </c:cat>
          <c:val>
            <c:numRef>
              <c:f>'[广州（从业人员）数据图表.xlsx]专题C'!$B$137:$B$141</c:f>
              <c:numCache>
                <c:formatCode>0.00%</c:formatCode>
                <c:ptCount val="5"/>
                <c:pt idx="0">
                  <c:v>0.0285</c:v>
                </c:pt>
                <c:pt idx="1">
                  <c:v>0.5329</c:v>
                </c:pt>
                <c:pt idx="2">
                  <c:v>0.5762</c:v>
                </c:pt>
                <c:pt idx="3">
                  <c:v>0.6883</c:v>
                </c:pt>
                <c:pt idx="4">
                  <c:v>0.7925</c:v>
                </c:pt>
              </c:numCache>
            </c:numRef>
          </c:val>
        </c:ser>
        <c:dLbls>
          <c:showLegendKey val="0"/>
          <c:showVal val="1"/>
          <c:showCatName val="0"/>
          <c:showSerName val="0"/>
          <c:showPercent val="0"/>
          <c:showBubbleSize val="0"/>
        </c:dLbls>
        <c:gapWidth val="182"/>
        <c:axId val="251349504"/>
        <c:axId val="944374159"/>
      </c:barChart>
      <c:catAx>
        <c:axId val="25134950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4374159"/>
        <c:crosses val="autoZero"/>
        <c:auto val="1"/>
        <c:lblAlgn val="ctr"/>
        <c:lblOffset val="100"/>
        <c:noMultiLvlLbl val="0"/>
      </c:catAx>
      <c:valAx>
        <c:axId val="9443741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1349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数字政府和智慧城市的网络安全状况评价</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'[广州（从业人员）数据图表.xlsx]专题C'!$A$146:$A$150</c:f>
              <c:strCache>
                <c:ptCount val="5"/>
                <c:pt idx="0">
                  <c:v>非常安全</c:v>
                </c:pt>
                <c:pt idx="1">
                  <c:v>比较安全</c:v>
                </c:pt>
                <c:pt idx="2">
                  <c:v>一般</c:v>
                </c:pt>
                <c:pt idx="3">
                  <c:v>比较不安全</c:v>
                </c:pt>
                <c:pt idx="4">
                  <c:v>非常不安全</c:v>
                </c:pt>
              </c:strCache>
            </c:strRef>
          </c:cat>
          <c:val>
            <c:numRef>
              <c:f>'[广州（从业人员）数据图表.xlsx]专题C'!$B$146:$B$150</c:f>
              <c:numCache>
                <c:formatCode>0.00%</c:formatCode>
                <c:ptCount val="5"/>
                <c:pt idx="0">
                  <c:v>0.0934</c:v>
                </c:pt>
                <c:pt idx="1">
                  <c:v>0.4415</c:v>
                </c:pt>
                <c:pt idx="2">
                  <c:v>0.413</c:v>
                </c:pt>
                <c:pt idx="3">
                  <c:v>0.0413</c:v>
                </c:pt>
                <c:pt idx="4">
                  <c:v>0.0108</c:v>
                </c:pt>
              </c:numCache>
            </c:numRef>
          </c:val>
        </c:ser>
        <c:dLbls>
          <c:showLegendKey val="0"/>
          <c:showVal val="1"/>
          <c:showCatName val="0"/>
          <c:showSerName val="0"/>
          <c:showPercent val="0"/>
          <c:showBubbleSize val="0"/>
        </c:dLbls>
        <c:gapWidth val="219"/>
        <c:overlap val="-27"/>
        <c:axId val="332961769"/>
        <c:axId val="427607240"/>
      </c:barChart>
      <c:catAx>
        <c:axId val="33296176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7607240"/>
        <c:crosses val="autoZero"/>
        <c:auto val="1"/>
        <c:lblAlgn val="ctr"/>
        <c:lblOffset val="100"/>
        <c:noMultiLvlLbl val="0"/>
      </c:catAx>
      <c:valAx>
        <c:axId val="427607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296176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数字政府和智慧城市中新技术的应用效果评价</a:t>
            </a:r>
          </a:p>
        </c:rich>
      </c:tx>
      <c:layout/>
      <c:overlay val="0"/>
      <c:spPr>
        <a:noFill/>
        <a:ln>
          <a:noFill/>
        </a:ln>
        <a:effectLst/>
      </c:spPr>
    </c:title>
    <c:autoTitleDeleted val="0"/>
    <c:plotArea>
      <c:layout/>
      <c:barChart>
        <c:barDir val="col"/>
        <c:grouping val="clustered"/>
        <c:varyColors val="0"/>
        <c:ser>
          <c:idx val="1"/>
          <c:order val="1"/>
          <c:tx>
            <c:strRef>
              <c:f>'[广州（从业人员）数据图表.xlsx]专题C'!$C$154</c:f>
              <c:strCache>
                <c:ptCount val="1"/>
                <c:pt idx="0">
                  <c:v>广州占比</c:v>
                </c:pt>
              </c:strCache>
            </c:strRef>
          </c:tx>
          <c:spPr>
            <a:solidFill>
              <a:schemeClr val="accent2"/>
            </a:solidFill>
            <a:ln>
              <a:noFill/>
            </a:ln>
            <a:effectLst/>
          </c:spPr>
          <c:invertIfNegative val="0"/>
          <c:dLbls>
            <c:dLbl>
              <c:idx val="1"/>
              <c:layout>
                <c:manualLayout>
                  <c:x val="-0.0277777777777778"/>
                  <c:y val="0.0310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'[广州（从业人员）数据图表.xlsx]专题C'!$A$155:$A$159</c:f>
              <c:strCache>
                <c:ptCount val="5"/>
                <c:pt idx="0">
                  <c:v>非常满意</c:v>
                </c:pt>
                <c:pt idx="1">
                  <c:v>满意</c:v>
                </c:pt>
                <c:pt idx="2">
                  <c:v>一般</c:v>
                </c:pt>
                <c:pt idx="3">
                  <c:v>不满意</c:v>
                </c:pt>
                <c:pt idx="4">
                  <c:v>非常不满意</c:v>
                </c:pt>
              </c:strCache>
            </c:strRef>
          </c:cat>
          <c:val>
            <c:numRef>
              <c:f>'[广州（从业人员）数据图表.xlsx]专题C'!$C$155:$C$159</c:f>
              <c:numCache>
                <c:formatCode>0.00%</c:formatCode>
                <c:ptCount val="5"/>
                <c:pt idx="0">
                  <c:v>0.0997</c:v>
                </c:pt>
                <c:pt idx="1">
                  <c:v>0.4067</c:v>
                </c:pt>
                <c:pt idx="2">
                  <c:v>0.4551</c:v>
                </c:pt>
                <c:pt idx="3">
                  <c:v>0.0306</c:v>
                </c:pt>
                <c:pt idx="4">
                  <c:v>0.0079</c:v>
                </c:pt>
              </c:numCache>
            </c:numRef>
          </c:val>
        </c:ser>
        <c:ser>
          <c:idx val="3"/>
          <c:order val="3"/>
          <c:tx>
            <c:strRef>
              <c:f>'[广州（从业人员）数据图表.xlsx]专题C'!$E$154</c:f>
              <c:strCache>
                <c:ptCount val="1"/>
                <c:pt idx="0">
                  <c:v>广东占比</c:v>
                </c:pt>
              </c:strCache>
            </c:strRef>
          </c:tx>
          <c:spPr>
            <a:solidFill>
              <a:schemeClr val="accent4"/>
            </a:solidFill>
            <a:ln>
              <a:noFill/>
            </a:ln>
            <a:effectLst/>
          </c:spPr>
          <c:invertIfNegative val="0"/>
          <c:dLbls>
            <c:dLbl>
              <c:idx val="0"/>
              <c:layout>
                <c:manualLayout>
                  <c:x val="0.0230555555555556"/>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625"/>
                  <c:y val="0.01550925925925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31944444444444"/>
                  <c:y val="0.01550925925925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0833333333333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'[广州（从业人员）数据图表.xlsx]专题C'!$A$155:$A$159</c:f>
              <c:strCache>
                <c:ptCount val="5"/>
                <c:pt idx="0">
                  <c:v>非常满意</c:v>
                </c:pt>
                <c:pt idx="1">
                  <c:v>满意</c:v>
                </c:pt>
                <c:pt idx="2">
                  <c:v>一般</c:v>
                </c:pt>
                <c:pt idx="3">
                  <c:v>不满意</c:v>
                </c:pt>
                <c:pt idx="4">
                  <c:v>非常不满意</c:v>
                </c:pt>
              </c:strCache>
            </c:strRef>
          </c:cat>
          <c:val>
            <c:numRef>
              <c:f>'[广州（从业人员）数据图表.xlsx]专题C'!$E$155:$E$159</c:f>
              <c:numCache>
                <c:formatCode>0.00%</c:formatCode>
                <c:ptCount val="5"/>
                <c:pt idx="0">
                  <c:v>0.1171</c:v>
                </c:pt>
                <c:pt idx="1">
                  <c:v>0.4127</c:v>
                </c:pt>
                <c:pt idx="2">
                  <c:v>0.4331</c:v>
                </c:pt>
                <c:pt idx="3">
                  <c:v>0.0253</c:v>
                </c:pt>
                <c:pt idx="4">
                  <c:v>0.0118</c:v>
                </c:pt>
              </c:numCache>
            </c:numRef>
          </c:val>
        </c:ser>
        <c:dLbls>
          <c:showLegendKey val="0"/>
          <c:showVal val="1"/>
          <c:showCatName val="0"/>
          <c:showSerName val="0"/>
          <c:showPercent val="0"/>
          <c:showBubbleSize val="0"/>
        </c:dLbls>
        <c:gapWidth val="219"/>
        <c:overlap val="-27"/>
        <c:axId val="486345564"/>
        <c:axId val="759440596"/>
        <c:extLst>
          <c:ext xmlns:c15="http://schemas.microsoft.com/office/drawing/2012/chart" uri="{02D57815-91ED-43cb-92C2-25804820EDAC}">
            <c15:filteredBarSeries>
              <c15:ser>
                <c:idx val="0"/>
                <c:order val="0"/>
                <c:tx>
                  <c:strRef>
                    <c:extLst>
                      <c:ext uri="{02D57815-91ED-43cb-92C2-25804820EDAC}">
                        <c15:formulaRef>
                          <c15:sqref>'[广州（从业人员）数据图表.xlsx]专题C'!$B$154</c15:sqref>
                        </c15:formulaRef>
                      </c:ext>
                    </c:extLst>
                    <c:strCache>
                      <c:ptCount val="1"/>
                      <c:pt idx="0">
                        <c:v>广州数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'[广州（从业人员）数据图表.xlsx]专题C'!$A$155:$A$159</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{101,412,461,31,8}</c15:sqref>
                        </c15:formulaRef>
                      </c:ext>
                    </c:extLst>
                    <c:numCache>
                      <c:formatCode>General</c:formatCode>
                      <c:ptCount val="5"/>
                      <c:pt idx="0">
                        <c:v>101</c:v>
                      </c:pt>
                      <c:pt idx="1">
                        <c:v>412</c:v>
                      </c:pt>
                      <c:pt idx="2">
                        <c:v>461</c:v>
                      </c:pt>
                      <c:pt idx="3">
                        <c:v>31</c:v>
                      </c:pt>
                      <c:pt idx="4">
                        <c:v>8</c:v>
                      </c:pt>
                    </c:numCache>
                  </c:numRef>
                </c:val>
              </c15:ser>
            </c15:filteredBarSeries>
            <c15:filteredBarSeries>
              <c15:ser>
                <c:idx val="2"/>
                <c:order val="2"/>
                <c:tx>
                  <c:strRef>
                    <c:extLst>
                      <c:ext uri="{02D57815-91ED-43cb-92C2-25804820EDAC}">
                        <c15:formulaRef>
                          <c15:sqref>'[广州（从业人员）数据图表.xlsx]专题C'!$D$154</c15:sqref>
                        </c15:formulaRef>
                      </c:ext>
                    </c:extLst>
                    <c:strCache>
                      <c:ptCount val="1"/>
                      <c:pt idx="0">
                        <c:v>广东数</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'[广州（从业人员）数据图表.xlsx]专题C'!$A$155:$A$159</c15:sqref>
                        </c15:formulaRef>
                      </c:ext>
                    </c:extLst>
                    <c:strCache>
                      <c:ptCount val="5"/>
                      <c:pt idx="0">
                        <c:v>非常满意</c:v>
                      </c:pt>
                      <c:pt idx="1">
                        <c:v>满意</c:v>
                      </c:pt>
                      <c:pt idx="2">
                        <c:v>一般</c:v>
                      </c:pt>
                      <c:pt idx="3">
                        <c:v>不满意</c:v>
                      </c:pt>
                      <c:pt idx="4">
                        <c:v>非常不满意</c:v>
                      </c:pt>
                    </c:strCache>
                  </c:strRef>
                </c:cat>
                <c:val>
                  <c:numRef>
                    <c:extLst>
                      <c:ext uri="{02D57815-91ED-43cb-92C2-25804820EDAC}">
                        <c15:formulaRef>
                          <c15:sqref>{436,1536,1612,94,44}</c15:sqref>
                        </c15:formulaRef>
                      </c:ext>
                    </c:extLst>
                    <c:numCache>
                      <c:formatCode>General</c:formatCode>
                      <c:ptCount val="5"/>
                      <c:pt idx="0">
                        <c:v>436</c:v>
                      </c:pt>
                      <c:pt idx="1">
                        <c:v>1536</c:v>
                      </c:pt>
                      <c:pt idx="2">
                        <c:v>1612</c:v>
                      </c:pt>
                      <c:pt idx="3">
                        <c:v>94</c:v>
                      </c:pt>
                      <c:pt idx="4">
                        <c:v>44</c:v>
                      </c:pt>
                    </c:numCache>
                  </c:numRef>
                </c:val>
              </c15:ser>
            </c15:filteredBarSeries>
          </c:ext>
        </c:extLst>
      </c:barChart>
      <c:catAx>
        <c:axId val="4863455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9440596"/>
        <c:crosses val="autoZero"/>
        <c:auto val="1"/>
        <c:lblAlgn val="ctr"/>
        <c:lblOffset val="100"/>
        <c:noMultiLvlLbl val="0"/>
      </c:catAx>
      <c:valAx>
        <c:axId val="7594405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634556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加强新技术应用的网络安全保障的建议</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'[广州（从业人员）数据图表.xlsx]专题C'!$A$164:$A$171</c:f>
              <c:strCache>
                <c:ptCount val="8"/>
                <c:pt idx="0">
                  <c:v>其他</c:v>
                </c:pt>
                <c:pt idx="1">
                  <c:v>加强国际交流，应对共有安全风险</c:v>
                </c:pt>
                <c:pt idx="2">
                  <c:v>加大社会宣传，增强防范与安全意识</c:v>
                </c:pt>
                <c:pt idx="3">
                  <c:v>强化标准引领，构建安全评估体系</c:v>
                </c:pt>
                <c:pt idx="4">
                  <c:v>培养专业人才，提升人员就业技能</c:v>
                </c:pt>
                <c:pt idx="5">
                  <c:v>完善法律法规，制定伦理道德规范</c:v>
                </c:pt>
                <c:pt idx="6">
                  <c:v>健全行业监管，加大执法与惩戒力度</c:v>
                </c:pt>
                <c:pt idx="7">
                  <c:v>加强自主创新，加快技术研发</c:v>
                </c:pt>
              </c:strCache>
            </c:strRef>
          </c:cat>
          <c:val>
            <c:numRef>
              <c:f>'[广州（从业人员）数据图表.xlsx]专题C'!$B$164:$B$171</c:f>
              <c:numCache>
                <c:formatCode>0.00%</c:formatCode>
                <c:ptCount val="8"/>
                <c:pt idx="0">
                  <c:v>0.0216</c:v>
                </c:pt>
                <c:pt idx="1">
                  <c:v>0.5005</c:v>
                </c:pt>
                <c:pt idx="2">
                  <c:v>0.5613</c:v>
                </c:pt>
                <c:pt idx="3">
                  <c:v>0.6398</c:v>
                </c:pt>
                <c:pt idx="4">
                  <c:v>0.6791</c:v>
                </c:pt>
                <c:pt idx="5">
                  <c:v>0.7831</c:v>
                </c:pt>
                <c:pt idx="6">
                  <c:v>0.788</c:v>
                </c:pt>
                <c:pt idx="7">
                  <c:v>0.8204</c:v>
                </c:pt>
              </c:numCache>
            </c:numRef>
          </c:val>
        </c:ser>
        <c:dLbls>
          <c:showLegendKey val="0"/>
          <c:showVal val="1"/>
          <c:showCatName val="0"/>
          <c:showSerName val="0"/>
          <c:showPercent val="0"/>
          <c:showBubbleSize val="0"/>
        </c:dLbls>
        <c:gapWidth val="182"/>
        <c:axId val="454302433"/>
        <c:axId val="689720558"/>
      </c:barChart>
      <c:catAx>
        <c:axId val="45430243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9720558"/>
        <c:crosses val="autoZero"/>
        <c:auto val="1"/>
        <c:lblAlgn val="ctr"/>
        <c:lblOffset val="100"/>
        <c:noMultiLvlLbl val="0"/>
      </c:catAx>
      <c:valAx>
        <c:axId val="68972055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430243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所在单位网络安全科研经费预算情况</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'[广州（从业人员）数据图表.xlsx]专题D'!$A$9:$A$13</c:f>
              <c:strCache>
                <c:ptCount val="5"/>
                <c:pt idx="0">
                  <c:v>预算充裕</c:v>
                </c:pt>
                <c:pt idx="1">
                  <c:v>预算较充裕</c:v>
                </c:pt>
                <c:pt idx="2">
                  <c:v>一般</c:v>
                </c:pt>
                <c:pt idx="3">
                  <c:v>预算较少</c:v>
                </c:pt>
                <c:pt idx="4">
                  <c:v>没有预算</c:v>
                </c:pt>
              </c:strCache>
            </c:strRef>
          </c:cat>
          <c:val>
            <c:numRef>
              <c:f>'[广州（从业人员）数据图表.xlsx]专题D'!$B$9:$B$13</c:f>
              <c:numCache>
                <c:formatCode>0.00%</c:formatCode>
                <c:ptCount val="5"/>
                <c:pt idx="0">
                  <c:v>0.0364</c:v>
                </c:pt>
                <c:pt idx="1">
                  <c:v>0.1636</c:v>
                </c:pt>
                <c:pt idx="2">
                  <c:v>0.5455</c:v>
                </c:pt>
                <c:pt idx="3">
                  <c:v>0.2182</c:v>
                </c:pt>
                <c:pt idx="4">
                  <c:v>0.0364</c:v>
                </c:pt>
              </c:numCache>
            </c:numRef>
          </c:val>
        </c:ser>
        <c:dLbls>
          <c:showLegendKey val="0"/>
          <c:showVal val="1"/>
          <c:showCatName val="0"/>
          <c:showSerName val="0"/>
          <c:showPercent val="0"/>
          <c:showBubbleSize val="0"/>
        </c:dLbls>
        <c:gapWidth val="219"/>
        <c:overlap val="-27"/>
        <c:axId val="893301753"/>
        <c:axId val="745182124"/>
      </c:barChart>
      <c:catAx>
        <c:axId val="89330175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5182124"/>
        <c:crosses val="autoZero"/>
        <c:auto val="1"/>
        <c:lblAlgn val="ctr"/>
        <c:lblOffset val="100"/>
        <c:noMultiLvlLbl val="0"/>
      </c:catAx>
      <c:valAx>
        <c:axId val="7451821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330175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疫情冲击对本单位网络安全资金投入的影响</a:t>
            </a:r>
            <a:endParaRPr lang="zh-CN" alt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'[广州（从业人员）数据图表.xlsx]专题D'!$A$18:$A$22</c:f>
              <c:strCache>
                <c:ptCount val="5"/>
                <c:pt idx="0">
                  <c:v>投入明显增加</c:v>
                </c:pt>
                <c:pt idx="1">
                  <c:v>投入有所增加</c:v>
                </c:pt>
                <c:pt idx="2">
                  <c:v>投入资金不变</c:v>
                </c:pt>
                <c:pt idx="3">
                  <c:v>投入有所减少</c:v>
                </c:pt>
                <c:pt idx="4">
                  <c:v>投入明显减少</c:v>
                </c:pt>
              </c:strCache>
            </c:strRef>
          </c:cat>
          <c:val>
            <c:numRef>
              <c:f>'[广州（从业人员）数据图表.xlsx]专题D'!$B$18:$B$22</c:f>
              <c:numCache>
                <c:formatCode>0.00%</c:formatCode>
                <c:ptCount val="5"/>
                <c:pt idx="0">
                  <c:v>0.1818</c:v>
                </c:pt>
                <c:pt idx="1">
                  <c:v>0.2364</c:v>
                </c:pt>
                <c:pt idx="2">
                  <c:v>0.2545</c:v>
                </c:pt>
                <c:pt idx="3">
                  <c:v>0.2545</c:v>
                </c:pt>
                <c:pt idx="4">
                  <c:v>0.0727</c:v>
                </c:pt>
              </c:numCache>
            </c:numRef>
          </c:val>
        </c:ser>
        <c:dLbls>
          <c:showLegendKey val="0"/>
          <c:showVal val="1"/>
          <c:showCatName val="0"/>
          <c:showSerName val="0"/>
          <c:showPercent val="0"/>
          <c:showBubbleSize val="0"/>
        </c:dLbls>
        <c:gapWidth val="219"/>
        <c:overlap val="-27"/>
        <c:axId val="291850110"/>
        <c:axId val="746193274"/>
      </c:barChart>
      <c:catAx>
        <c:axId val="29185011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6193274"/>
        <c:crosses val="autoZero"/>
        <c:auto val="1"/>
        <c:lblAlgn val="ctr"/>
        <c:lblOffset val="100"/>
        <c:noMultiLvlLbl val="0"/>
      </c:catAx>
      <c:valAx>
        <c:axId val="74619327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185011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网络安全科研课题立项和管理方面的满意度</a:t>
            </a:r>
            <a:endParaRPr lang="zh-CN" alt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'[广州（从业人员）数据图表.xlsx]专题D'!$A$27:$A$31</c:f>
              <c:strCache>
                <c:ptCount val="5"/>
                <c:pt idx="0">
                  <c:v>非常满意</c:v>
                </c:pt>
                <c:pt idx="1">
                  <c:v>满意</c:v>
                </c:pt>
                <c:pt idx="2">
                  <c:v>一般</c:v>
                </c:pt>
                <c:pt idx="3">
                  <c:v>不满意</c:v>
                </c:pt>
                <c:pt idx="4">
                  <c:v>非常不满意</c:v>
                </c:pt>
              </c:strCache>
            </c:strRef>
          </c:cat>
          <c:val>
            <c:numRef>
              <c:f>'[广州（从业人员）数据图表.xlsx]专题D'!$B$27:$B$31</c:f>
              <c:numCache>
                <c:formatCode>0.00%</c:formatCode>
                <c:ptCount val="5"/>
                <c:pt idx="0">
                  <c:v>0.0536</c:v>
                </c:pt>
                <c:pt idx="1">
                  <c:v>0.375</c:v>
                </c:pt>
                <c:pt idx="2">
                  <c:v>0.4643</c:v>
                </c:pt>
                <c:pt idx="3">
                  <c:v>0.0893</c:v>
                </c:pt>
                <c:pt idx="4">
                  <c:v>0.0179</c:v>
                </c:pt>
              </c:numCache>
            </c:numRef>
          </c:val>
        </c:ser>
        <c:dLbls>
          <c:showLegendKey val="0"/>
          <c:showVal val="1"/>
          <c:showCatName val="0"/>
          <c:showSerName val="0"/>
          <c:showPercent val="0"/>
          <c:showBubbleSize val="0"/>
        </c:dLbls>
        <c:gapWidth val="219"/>
        <c:overlap val="-27"/>
        <c:axId val="33732239"/>
        <c:axId val="435197095"/>
      </c:barChart>
      <c:catAx>
        <c:axId val="3373223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5197095"/>
        <c:crosses val="autoZero"/>
        <c:auto val="1"/>
        <c:lblAlgn val="ctr"/>
        <c:lblOffset val="100"/>
        <c:noMultiLvlLbl val="0"/>
      </c:catAx>
      <c:valAx>
        <c:axId val="4351970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322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网络安全科研工作需要改善的地方</a:t>
            </a:r>
            <a:endParaRPr lang="zh-CN" altLang="en-US"/>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'[广州（从业人员）数据图表.xlsx]专题D'!$A$36:$A$41</c:f>
              <c:strCache>
                <c:ptCount val="6"/>
                <c:pt idx="0">
                  <c:v>其他</c:v>
                </c:pt>
                <c:pt idx="1">
                  <c:v>立项评选</c:v>
                </c:pt>
                <c:pt idx="2">
                  <c:v>项目管理</c:v>
                </c:pt>
                <c:pt idx="3">
                  <c:v>成果管理</c:v>
                </c:pt>
                <c:pt idx="4">
                  <c:v>经费管理</c:v>
                </c:pt>
                <c:pt idx="5">
                  <c:v>课题规划</c:v>
                </c:pt>
              </c:strCache>
            </c:strRef>
          </c:cat>
          <c:val>
            <c:numRef>
              <c:f>'[广州（从业人员）数据图表.xlsx]专题D'!$B$36:$B$41</c:f>
              <c:numCache>
                <c:formatCode>0.00%</c:formatCode>
                <c:ptCount val="6"/>
                <c:pt idx="0">
                  <c:v>0.0536</c:v>
                </c:pt>
                <c:pt idx="1">
                  <c:v>0.5357</c:v>
                </c:pt>
                <c:pt idx="2">
                  <c:v>0.5536</c:v>
                </c:pt>
                <c:pt idx="3">
                  <c:v>0.5536</c:v>
                </c:pt>
                <c:pt idx="4">
                  <c:v>0.5893</c:v>
                </c:pt>
                <c:pt idx="5">
                  <c:v>0.6964</c:v>
                </c:pt>
              </c:numCache>
            </c:numRef>
          </c:val>
        </c:ser>
        <c:dLbls>
          <c:showLegendKey val="0"/>
          <c:showVal val="1"/>
          <c:showCatName val="0"/>
          <c:showSerName val="0"/>
          <c:showPercent val="0"/>
          <c:showBubbleSize val="0"/>
        </c:dLbls>
        <c:gapWidth val="182"/>
        <c:axId val="639468858"/>
        <c:axId val="294737523"/>
      </c:barChart>
      <c:catAx>
        <c:axId val="63946885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4737523"/>
        <c:crosses val="autoZero"/>
        <c:auto val="1"/>
        <c:lblAlgn val="ctr"/>
        <c:lblOffset val="100"/>
        <c:noMultiLvlLbl val="0"/>
      </c:catAx>
      <c:valAx>
        <c:axId val="29473752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946885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政府在网上服务方面的表现满意度</a:t>
            </a:r>
            <a:r>
              <a:rPr lang="zh-CN" altLang="en-US"/>
              <a:t>评价</a:t>
            </a:r>
            <a:endParaRPr lang="zh-CN"/>
          </a:p>
        </c:rich>
      </c:tx>
      <c:layout/>
      <c:overlay val="0"/>
      <c:spPr>
        <a:noFill/>
        <a:ln>
          <a:noFill/>
        </a:ln>
        <a:effectLst/>
      </c:spPr>
    </c:title>
    <c:autoTitleDeleted val="0"/>
    <c:plotArea>
      <c:layout/>
      <c:barChart>
        <c:barDir val="col"/>
        <c:grouping val="clustered"/>
        <c:varyColors val="0"/>
        <c:ser>
          <c:idx val="0"/>
          <c:order val="0"/>
          <c:tx>
            <c:strRef>
              <c:f>'[广州G(1).xlsx]全国公众主问卷'!$B$340</c:f>
              <c:strCache>
                <c:ptCount val="1"/>
                <c:pt idx="0">
                  <c:v>广东-广州</c:v>
                </c:pt>
              </c:strCache>
            </c:strRef>
          </c:tx>
          <c:spPr>
            <a:solidFill>
              <a:schemeClr val="accent1"/>
            </a:solidFill>
            <a:ln>
              <a:noFill/>
            </a:ln>
            <a:effectLst/>
          </c:spPr>
          <c:invertIfNegative val="0"/>
          <c:dLbls>
            <c:dLbl>
              <c:idx val="3"/>
              <c:layout>
                <c:manualLayout>
                  <c:x val="-0.00382897255902999"/>
                  <c:y val="-0.0091482008538320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29640170766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'[广州G(1).xlsx]全国公众主问卷'!$A$341:$A$345</c:f>
              <c:strCache>
                <c:ptCount val="5"/>
                <c:pt idx="0">
                  <c:v>非常好</c:v>
                </c:pt>
                <c:pt idx="1">
                  <c:v>比较好</c:v>
                </c:pt>
                <c:pt idx="2">
                  <c:v>一般</c:v>
                </c:pt>
                <c:pt idx="3">
                  <c:v>不太好</c:v>
                </c:pt>
                <c:pt idx="4">
                  <c:v>非常不好</c:v>
                </c:pt>
              </c:strCache>
            </c:strRef>
          </c:cat>
          <c:val>
            <c:numRef>
              <c:f>'[广州G(1).xlsx]全国公众主问卷'!$B$341:$B$345</c:f>
              <c:numCache>
                <c:formatCode>0.00%</c:formatCode>
                <c:ptCount val="5"/>
                <c:pt idx="0">
                  <c:v>0.1216</c:v>
                </c:pt>
                <c:pt idx="1">
                  <c:v>0.4186</c:v>
                </c:pt>
                <c:pt idx="2">
                  <c:v>0.3944</c:v>
                </c:pt>
                <c:pt idx="3">
                  <c:v>0.0451</c:v>
                </c:pt>
                <c:pt idx="4">
                  <c:v>0.0203</c:v>
                </c:pt>
              </c:numCache>
            </c:numRef>
          </c:val>
        </c:ser>
        <c:ser>
          <c:idx val="1"/>
          <c:order val="1"/>
          <c:tx>
            <c:strRef>
              <c:f>'[广州G(1).xlsx]全国公众主问卷'!$C$340</c:f>
              <c:strCache>
                <c:ptCount val="1"/>
                <c:pt idx="0">
                  <c:v>对比全国</c:v>
                </c:pt>
              </c:strCache>
            </c:strRef>
          </c:tx>
          <c:spPr>
            <a:solidFill>
              <a:schemeClr val="accent2"/>
            </a:solidFill>
            <a:ln>
              <a:noFill/>
            </a:ln>
            <a:effectLst/>
          </c:spPr>
          <c:invertIfNegative val="0"/>
          <c:dLbls>
            <c:dLbl>
              <c:idx val="3"/>
              <c:layout>
                <c:manualLayout>
                  <c:x val="0"/>
                  <c:y val="0.003049400284610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'[广州G(1).xlsx]全国公众主问卷'!$A$341:$A$345</c:f>
              <c:strCache>
                <c:ptCount val="5"/>
                <c:pt idx="0">
                  <c:v>非常好</c:v>
                </c:pt>
                <c:pt idx="1">
                  <c:v>比较好</c:v>
                </c:pt>
                <c:pt idx="2">
                  <c:v>一般</c:v>
                </c:pt>
                <c:pt idx="3">
                  <c:v>不太好</c:v>
                </c:pt>
                <c:pt idx="4">
                  <c:v>非常不好</c:v>
                </c:pt>
              </c:strCache>
            </c:strRef>
          </c:cat>
          <c:val>
            <c:numRef>
              <c:f>'[广州G(1).xlsx]全国公众主问卷'!$C$341:$C$345</c:f>
              <c:numCache>
                <c:formatCode>0.00%</c:formatCode>
                <c:ptCount val="5"/>
                <c:pt idx="0">
                  <c:v>0.1822</c:v>
                </c:pt>
                <c:pt idx="1">
                  <c:v>0.3952</c:v>
                </c:pt>
                <c:pt idx="2">
                  <c:v>0.3589</c:v>
                </c:pt>
                <c:pt idx="3">
                  <c:v>0.043</c:v>
                </c:pt>
                <c:pt idx="4">
                  <c:v>0.0207</c:v>
                </c:pt>
              </c:numCache>
            </c:numRef>
          </c:val>
        </c:ser>
        <c:dLbls>
          <c:showLegendKey val="0"/>
          <c:showVal val="1"/>
          <c:showCatName val="0"/>
          <c:showSerName val="0"/>
          <c:showPercent val="0"/>
          <c:showBubbleSize val="0"/>
        </c:dLbls>
        <c:gapWidth val="219"/>
        <c:overlap val="-27"/>
        <c:axId val="741213072"/>
        <c:axId val="741213400"/>
      </c:barChart>
      <c:catAx>
        <c:axId val="74121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213400"/>
        <c:crosses val="autoZero"/>
        <c:auto val="1"/>
        <c:lblAlgn val="ctr"/>
        <c:lblOffset val="100"/>
        <c:noMultiLvlLbl val="0"/>
      </c:catAx>
      <c:valAx>
        <c:axId val="741213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213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网络安全方面的科研成果转化满意度评价</a:t>
            </a:r>
            <a:endParaRPr lang="zh-CN" altLang="en-US"/>
          </a:p>
        </c:rich>
      </c:tx>
      <c:layout>
        <c:manualLayout>
          <c:xMode val="edge"/>
          <c:yMode val="edge"/>
          <c:x val="0.169861111111111"/>
          <c:y val="0.0416666666666667"/>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'[广州（从业人员）数据图表.xlsx]专题D'!$A$46:$A$50</c:f>
              <c:strCache>
                <c:ptCount val="5"/>
                <c:pt idx="0">
                  <c:v>非常不满意</c:v>
                </c:pt>
                <c:pt idx="1">
                  <c:v>非常满意</c:v>
                </c:pt>
                <c:pt idx="2">
                  <c:v>不满意</c:v>
                </c:pt>
                <c:pt idx="3">
                  <c:v>满意</c:v>
                </c:pt>
                <c:pt idx="4">
                  <c:v>一般</c:v>
                </c:pt>
              </c:strCache>
            </c:strRef>
          </c:cat>
          <c:val>
            <c:numRef>
              <c:f>'[广州（从业人员）数据图表.xlsx]专题D'!$B$46:$B$50</c:f>
              <c:numCache>
                <c:formatCode>0%</c:formatCode>
                <c:ptCount val="5"/>
                <c:pt idx="0">
                  <c:v>0</c:v>
                </c:pt>
                <c:pt idx="1" c:formatCode="0.00%">
                  <c:v>0.0714</c:v>
                </c:pt>
                <c:pt idx="2" c:formatCode="0.00%">
                  <c:v>0.0714</c:v>
                </c:pt>
                <c:pt idx="3" c:formatCode="0.00%">
                  <c:v>0.3929</c:v>
                </c:pt>
                <c:pt idx="4" c:formatCode="0.00%">
                  <c:v>0.4643</c:v>
                </c:pt>
              </c:numCache>
            </c:numRef>
          </c:val>
        </c:ser>
        <c:dLbls>
          <c:showLegendKey val="0"/>
          <c:showVal val="1"/>
          <c:showCatName val="0"/>
          <c:showSerName val="0"/>
          <c:showPercent val="0"/>
          <c:showBubbleSize val="0"/>
        </c:dLbls>
        <c:gapWidth val="219"/>
        <c:overlap val="-27"/>
        <c:axId val="117649413"/>
        <c:axId val="35277266"/>
      </c:barChart>
      <c:catAx>
        <c:axId val="11764941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277266"/>
        <c:crosses val="autoZero"/>
        <c:auto val="1"/>
        <c:lblAlgn val="ctr"/>
        <c:lblOffset val="100"/>
        <c:noMultiLvlLbl val="0"/>
      </c:catAx>
      <c:valAx>
        <c:axId val="3527726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764941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网络安全科研成果转换感到不满意的地方</a:t>
            </a:r>
            <a:endParaRPr lang="zh-CN" altLang="en-US"/>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'[广州（从业人员）数据图表.xlsx]专题D'!$A$55:$A$60</c:f>
              <c:strCache>
                <c:ptCount val="6"/>
                <c:pt idx="0">
                  <c:v>其他</c:v>
                </c:pt>
                <c:pt idx="1">
                  <c:v>保障服务</c:v>
                </c:pt>
                <c:pt idx="2">
                  <c:v>管理机制</c:v>
                </c:pt>
                <c:pt idx="3">
                  <c:v>成果保护</c:v>
                </c:pt>
                <c:pt idx="4">
                  <c:v>市场渠道</c:v>
                </c:pt>
                <c:pt idx="5">
                  <c:v>政策支持</c:v>
                </c:pt>
              </c:strCache>
            </c:strRef>
          </c:cat>
          <c:val>
            <c:numRef>
              <c:f>'[广州（从业人员）数据图表.xlsx]专题D'!$B$55:$B$60</c:f>
              <c:numCache>
                <c:formatCode>0%</c:formatCode>
                <c:ptCount val="6"/>
                <c:pt idx="0">
                  <c:v>0</c:v>
                </c:pt>
                <c:pt idx="1">
                  <c:v>0.25</c:v>
                </c:pt>
                <c:pt idx="2">
                  <c:v>0.5</c:v>
                </c:pt>
                <c:pt idx="3">
                  <c:v>0.75</c:v>
                </c:pt>
                <c:pt idx="4">
                  <c:v>0.75</c:v>
                </c:pt>
                <c:pt idx="5">
                  <c:v>1</c:v>
                </c:pt>
              </c:numCache>
            </c:numRef>
          </c:val>
        </c:ser>
        <c:dLbls>
          <c:showLegendKey val="0"/>
          <c:showVal val="1"/>
          <c:showCatName val="0"/>
          <c:showSerName val="0"/>
          <c:showPercent val="0"/>
          <c:showBubbleSize val="0"/>
        </c:dLbls>
        <c:gapWidth val="182"/>
        <c:axId val="555809605"/>
        <c:axId val="812192014"/>
      </c:barChart>
      <c:catAx>
        <c:axId val="555809605"/>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2192014"/>
        <c:crosses val="autoZero"/>
        <c:auto val="1"/>
        <c:lblAlgn val="ctr"/>
        <c:lblOffset val="100"/>
        <c:noMultiLvlLbl val="0"/>
      </c:catAx>
      <c:valAx>
        <c:axId val="8121920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580960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所在单位有关网络安全的课程开设情况</a:t>
            </a:r>
            <a:endParaRPr lang="zh-CN" altLang="en-US"/>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dLbl>
              <c:idx val="4"/>
              <c:layout>
                <c:manualLayout>
                  <c:x val="0"/>
                  <c:y val="-0.07602739726027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'[广州（从业人员）数据图表.xlsx]专题D'!$A$65:$A$69</c:f>
              <c:strCache>
                <c:ptCount val="5"/>
                <c:pt idx="0">
                  <c:v>作为通识课程开设，属于必修课程</c:v>
                </c:pt>
                <c:pt idx="1">
                  <c:v>不了解情况</c:v>
                </c:pt>
                <c:pt idx="2">
                  <c:v>没有开设</c:v>
                </c:pt>
                <c:pt idx="3">
                  <c:v>作为专业课程，只在信息类学院/研究室开设</c:v>
                </c:pt>
                <c:pt idx="4">
                  <c:v>作为通识课程开设，属于选修课程</c:v>
                </c:pt>
              </c:strCache>
            </c:strRef>
          </c:cat>
          <c:val>
            <c:numRef>
              <c:f>'[广州（从业人员）数据图表.xlsx]专题D'!$B$65:$B$69</c:f>
              <c:numCache>
                <c:formatCode>0.00%</c:formatCode>
                <c:ptCount val="5"/>
                <c:pt idx="0">
                  <c:v>0.1429</c:v>
                </c:pt>
                <c:pt idx="1">
                  <c:v>0.1429</c:v>
                </c:pt>
                <c:pt idx="2">
                  <c:v>0.1786</c:v>
                </c:pt>
                <c:pt idx="3">
                  <c:v>0.1964</c:v>
                </c:pt>
                <c:pt idx="4">
                  <c:v>0.3393</c:v>
                </c:pt>
              </c:numCache>
            </c:numRef>
          </c:val>
        </c:ser>
        <c:dLbls>
          <c:showLegendKey val="0"/>
          <c:showVal val="1"/>
          <c:showCatName val="0"/>
          <c:showSerName val="0"/>
          <c:showPercent val="0"/>
          <c:showBubbleSize val="0"/>
        </c:dLbls>
        <c:gapWidth val="182"/>
        <c:axId val="553454006"/>
        <c:axId val="541035448"/>
      </c:barChart>
      <c:catAx>
        <c:axId val="5534540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035448"/>
        <c:crosses val="autoZero"/>
        <c:auto val="1"/>
        <c:lblAlgn val="ctr"/>
        <c:lblOffset val="100"/>
        <c:noMultiLvlLbl val="0"/>
      </c:catAx>
      <c:valAx>
        <c:axId val="541035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34540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网络安全专业人才评价和队伍建设存在的问题</a:t>
            </a:r>
            <a:endParaRPr lang="zh-CN" altLang="en-US"/>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'[广州（从业人员）数据图表.xlsx]专题D'!$A$74:$A$80</c:f>
              <c:strCache>
                <c:ptCount val="7"/>
                <c:pt idx="0">
                  <c:v>其他</c:v>
                </c:pt>
                <c:pt idx="1">
                  <c:v>评价标准脱离实际</c:v>
                </c:pt>
                <c:pt idx="2">
                  <c:v>专业不对口</c:v>
                </c:pt>
                <c:pt idx="3">
                  <c:v>任职资格管理不完善</c:v>
                </c:pt>
                <c:pt idx="4">
                  <c:v>继续教育流于形式</c:v>
                </c:pt>
                <c:pt idx="5">
                  <c:v>实训环境不足</c:v>
                </c:pt>
                <c:pt idx="6">
                  <c:v>职称不完善，晋升渠道不畅</c:v>
                </c:pt>
              </c:strCache>
            </c:strRef>
          </c:cat>
          <c:val>
            <c:numRef>
              <c:f>'[广州（从业人员）数据图表.xlsx]专题D'!$B$74:$B$80</c:f>
              <c:numCache>
                <c:formatCode>0.00%</c:formatCode>
                <c:ptCount val="7"/>
                <c:pt idx="0">
                  <c:v>0.0357</c:v>
                </c:pt>
                <c:pt idx="1">
                  <c:v>0.3929</c:v>
                </c:pt>
                <c:pt idx="2">
                  <c:v>0.4821</c:v>
                </c:pt>
                <c:pt idx="3">
                  <c:v>0.5357</c:v>
                </c:pt>
                <c:pt idx="4">
                  <c:v>0.5536</c:v>
                </c:pt>
                <c:pt idx="5">
                  <c:v>0.625</c:v>
                </c:pt>
                <c:pt idx="6">
                  <c:v>0.7143</c:v>
                </c:pt>
              </c:numCache>
            </c:numRef>
          </c:val>
        </c:ser>
        <c:dLbls>
          <c:showLegendKey val="0"/>
          <c:showVal val="1"/>
          <c:showCatName val="0"/>
          <c:showSerName val="0"/>
          <c:showPercent val="0"/>
          <c:showBubbleSize val="0"/>
        </c:dLbls>
        <c:gapWidth val="182"/>
        <c:axId val="409163925"/>
        <c:axId val="569102241"/>
      </c:barChart>
      <c:catAx>
        <c:axId val="409163925"/>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9102241"/>
        <c:crosses val="autoZero"/>
        <c:auto val="1"/>
        <c:lblAlgn val="ctr"/>
        <c:lblOffset val="100"/>
        <c:noMultiLvlLbl val="0"/>
      </c:catAx>
      <c:valAx>
        <c:axId val="56910224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916392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我国网络安全</a:t>
            </a:r>
            <a:r>
              <a:rPr lang="zh-CN" altLang="en-US"/>
              <a:t>治理</a:t>
            </a:r>
            <a:r>
              <a:rPr lang="zh-CN"/>
              <a:t>总体状况</a:t>
            </a:r>
            <a:r>
              <a:rPr lang="zh-CN" altLang="en-US"/>
              <a:t>的评价</a:t>
            </a:r>
            <a:endParaRPr lang="zh-CN"/>
          </a:p>
        </c:rich>
      </c:tx>
      <c:layout/>
      <c:overlay val="0"/>
      <c:spPr>
        <a:noFill/>
        <a:ln>
          <a:noFill/>
        </a:ln>
        <a:effectLst/>
      </c:spPr>
    </c:title>
    <c:autoTitleDeleted val="0"/>
    <c:plotArea>
      <c:layout/>
      <c:barChart>
        <c:barDir val="col"/>
        <c:grouping val="clustered"/>
        <c:varyColors val="0"/>
        <c:ser>
          <c:idx val="0"/>
          <c:order val="0"/>
          <c:tx>
            <c:strRef>
              <c:f>'[广州G(1).xlsx]全国公众主问卷'!$B$357</c:f>
              <c:strCache>
                <c:ptCount val="1"/>
                <c:pt idx="0">
                  <c:v>广东-广州</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'[广州G(1).xlsx]全国公众主问卷'!$A$358:$A$362</c:f>
              <c:strCache>
                <c:ptCount val="5"/>
                <c:pt idx="0">
                  <c:v>非常满意</c:v>
                </c:pt>
                <c:pt idx="1">
                  <c:v>满意</c:v>
                </c:pt>
                <c:pt idx="2">
                  <c:v>一般</c:v>
                </c:pt>
                <c:pt idx="3">
                  <c:v>不满意</c:v>
                </c:pt>
                <c:pt idx="4">
                  <c:v>非常不满意</c:v>
                </c:pt>
              </c:strCache>
            </c:strRef>
          </c:cat>
          <c:val>
            <c:numRef>
              <c:f>'[广州G(1).xlsx]全国公众主问卷'!$B$358:$B$362</c:f>
              <c:numCache>
                <c:formatCode>0.00%</c:formatCode>
                <c:ptCount val="5"/>
                <c:pt idx="0">
                  <c:v>0.1084</c:v>
                </c:pt>
                <c:pt idx="1">
                  <c:v>0.4169</c:v>
                </c:pt>
                <c:pt idx="2">
                  <c:v>0.4038</c:v>
                </c:pt>
                <c:pt idx="3">
                  <c:v>0.0499</c:v>
                </c:pt>
                <c:pt idx="4">
                  <c:v>0.021</c:v>
                </c:pt>
              </c:numCache>
            </c:numRef>
          </c:val>
        </c:ser>
        <c:ser>
          <c:idx val="1"/>
          <c:order val="1"/>
          <c:tx>
            <c:strRef>
              <c:f>'[广州G(1).xlsx]全国公众主问卷'!$C$357</c:f>
              <c:strCache>
                <c:ptCount val="1"/>
                <c:pt idx="0">
                  <c:v>对比全国</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'[广州G(1).xlsx]全国公众主问卷'!$A$358:$A$362</c:f>
              <c:strCache>
                <c:ptCount val="5"/>
                <c:pt idx="0">
                  <c:v>非常满意</c:v>
                </c:pt>
                <c:pt idx="1">
                  <c:v>满意</c:v>
                </c:pt>
                <c:pt idx="2">
                  <c:v>一般</c:v>
                </c:pt>
                <c:pt idx="3">
                  <c:v>不满意</c:v>
                </c:pt>
                <c:pt idx="4">
                  <c:v>非常不满意</c:v>
                </c:pt>
              </c:strCache>
            </c:strRef>
          </c:cat>
          <c:val>
            <c:numRef>
              <c:f>'[广州G(1).xlsx]全国公众主问卷'!$C$358:$C$362</c:f>
              <c:numCache>
                <c:formatCode>0.00%</c:formatCode>
                <c:ptCount val="5"/>
                <c:pt idx="0">
                  <c:v>0.1635</c:v>
                </c:pt>
                <c:pt idx="1">
                  <c:v>0.4105</c:v>
                </c:pt>
                <c:pt idx="2">
                  <c:v>0.3531</c:v>
                </c:pt>
                <c:pt idx="3">
                  <c:v>0.0501</c:v>
                </c:pt>
                <c:pt idx="4">
                  <c:v>0.0228</c:v>
                </c:pt>
              </c:numCache>
            </c:numRef>
          </c:val>
        </c:ser>
        <c:dLbls>
          <c:showLegendKey val="0"/>
          <c:showVal val="1"/>
          <c:showCatName val="0"/>
          <c:showSerName val="0"/>
          <c:showPercent val="0"/>
          <c:showBubbleSize val="0"/>
        </c:dLbls>
        <c:gapWidth val="75"/>
        <c:overlap val="-25"/>
        <c:axId val="741872144"/>
        <c:axId val="741862960"/>
      </c:barChart>
      <c:catAx>
        <c:axId val="74187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862960"/>
        <c:crosses val="autoZero"/>
        <c:auto val="1"/>
        <c:lblAlgn val="ctr"/>
        <c:lblOffset val="100"/>
        <c:noMultiLvlLbl val="0"/>
      </c:catAx>
      <c:valAx>
        <c:axId val="741862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8721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公众网民对</a:t>
            </a:r>
            <a:r>
              <a:rPr lang="zh-CN"/>
              <a:t>网络安全法律、规章及政策标准</a:t>
            </a:r>
            <a:r>
              <a:rPr lang="zh-CN" altLang="en-US"/>
              <a:t>的了解</a:t>
            </a:r>
            <a:endParaRPr lang="zh-CN"/>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'[全国公众版主问卷统计表（图表-改）(1).xlsx]全国公众专题1'!$B$2</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'[全国公众版主问卷统计表（图表-改）(1).xlsx]全国公众专题1'!$A$3:$A$12</c:f>
              <c:strCache>
                <c:ptCount val="10"/>
                <c:pt idx="0">
                  <c:v>《互联网跟帖评论服务管理规定》</c:v>
                </c:pt>
                <c:pt idx="1">
                  <c:v>《互联网论坛社区服务管理规定》</c:v>
                </c:pt>
                <c:pt idx="2">
                  <c:v>《互联网群组信息服务管理规定》</c:v>
                </c:pt>
                <c:pt idx="3">
                  <c:v>《互联网信息服务管理办法》</c:v>
                </c:pt>
                <c:pt idx="4">
                  <c:v>《互联网用户公众账号信息服务管理规定》</c:v>
                </c:pt>
                <c:pt idx="5">
                  <c:v>《网络信息内容生态治理规定》</c:v>
                </c:pt>
                <c:pt idx="6">
                  <c:v>《中华人民共和国电子商务法》</c:v>
                </c:pt>
                <c:pt idx="7">
                  <c:v>《儿童个人信息网络保护规定》</c:v>
                </c:pt>
                <c:pt idx="8">
                  <c:v>《互联网个人信息安全保护指南》</c:v>
                </c:pt>
                <c:pt idx="9">
                  <c:v>《网络安全法》</c:v>
                </c:pt>
              </c:strCache>
            </c:strRef>
          </c:cat>
          <c:val>
            <c:numRef>
              <c:f>'[全国公众版主问卷统计表（图表-改）(1).xlsx]全国公众专题1'!$B$3:$B$12</c:f>
              <c:numCache>
                <c:formatCode>0.00%</c:formatCode>
                <c:ptCount val="10"/>
                <c:pt idx="0">
                  <c:v>0.2729</c:v>
                </c:pt>
                <c:pt idx="1">
                  <c:v>0.2948</c:v>
                </c:pt>
                <c:pt idx="2">
                  <c:v>0.3016</c:v>
                </c:pt>
                <c:pt idx="3">
                  <c:v>0.315</c:v>
                </c:pt>
                <c:pt idx="4">
                  <c:v>0.3389</c:v>
                </c:pt>
                <c:pt idx="5">
                  <c:v>0.4039</c:v>
                </c:pt>
                <c:pt idx="6">
                  <c:v>0.414</c:v>
                </c:pt>
                <c:pt idx="7">
                  <c:v>0.4521</c:v>
                </c:pt>
                <c:pt idx="8">
                  <c:v>0.523</c:v>
                </c:pt>
                <c:pt idx="9">
                  <c:v>0.837</c:v>
                </c:pt>
              </c:numCache>
            </c:numRef>
          </c:val>
        </c:ser>
        <c:dLbls>
          <c:showLegendKey val="0"/>
          <c:showVal val="1"/>
          <c:showCatName val="0"/>
          <c:showSerName val="0"/>
          <c:showPercent val="0"/>
          <c:showBubbleSize val="0"/>
        </c:dLbls>
        <c:gapWidth val="182"/>
        <c:axId val="729471544"/>
        <c:axId val="729472200"/>
      </c:barChart>
      <c:catAx>
        <c:axId val="729471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472200"/>
        <c:crosses val="autoZero"/>
        <c:auto val="1"/>
        <c:lblAlgn val="ctr"/>
        <c:lblOffset val="100"/>
        <c:noMultiLvlLbl val="0"/>
      </c:catAx>
      <c:valAx>
        <c:axId val="7294722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471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网络安全法律法规知识来源渠道</a:t>
            </a:r>
            <a:endParaRPr lang="zh-CN"/>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'[全国公众版主问卷统计表（图表-改）(1).xlsx]全国公众专题1'!$B$24</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'[全国公众版主问卷统计表（图表-改）(1).xlsx]全国公众专题1'!$A$25:$A$31</c:f>
              <c:strCache>
                <c:ptCount val="7"/>
                <c:pt idx="0">
                  <c:v>其他</c:v>
                </c:pt>
                <c:pt idx="1">
                  <c:v>互联网行业协会(网络安全讲座、培训班)</c:v>
                </c:pt>
                <c:pt idx="2">
                  <c:v>单位(内部培训、宣传)</c:v>
                </c:pt>
                <c:pt idx="3">
                  <c:v>学校(网络安全专业课、竞赛)</c:v>
                </c:pt>
                <c:pt idx="4">
                  <c:v>政府(普法宣传活动)</c:v>
                </c:pt>
                <c:pt idx="5">
                  <c:v>互联网</c:v>
                </c:pt>
                <c:pt idx="6">
                  <c:v>大众媒体(报刊、杂志、电视、广播)</c:v>
                </c:pt>
              </c:strCache>
            </c:strRef>
          </c:cat>
          <c:val>
            <c:numRef>
              <c:f>'[全国公众版主问卷统计表（图表-改）(1).xlsx]全国公众专题1'!$B$25:$B$31</c:f>
              <c:numCache>
                <c:formatCode>0.00%</c:formatCode>
                <c:ptCount val="7"/>
                <c:pt idx="0">
                  <c:v>0.0539</c:v>
                </c:pt>
                <c:pt idx="1">
                  <c:v>0.3243</c:v>
                </c:pt>
                <c:pt idx="2">
                  <c:v>0.4165</c:v>
                </c:pt>
                <c:pt idx="3">
                  <c:v>0.4987</c:v>
                </c:pt>
                <c:pt idx="4">
                  <c:v>0.5924</c:v>
                </c:pt>
                <c:pt idx="5">
                  <c:v>0.6726</c:v>
                </c:pt>
                <c:pt idx="6">
                  <c:v>0.7811</c:v>
                </c:pt>
              </c:numCache>
            </c:numRef>
          </c:val>
        </c:ser>
        <c:dLbls>
          <c:showLegendKey val="0"/>
          <c:showVal val="1"/>
          <c:showCatName val="0"/>
          <c:showSerName val="0"/>
          <c:showPercent val="0"/>
          <c:showBubbleSize val="0"/>
        </c:dLbls>
        <c:gapWidth val="182"/>
        <c:axId val="762896352"/>
        <c:axId val="762886512"/>
      </c:barChart>
      <c:catAx>
        <c:axId val="762896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886512"/>
        <c:crosses val="autoZero"/>
        <c:auto val="1"/>
        <c:lblAlgn val="ctr"/>
        <c:lblOffset val="100"/>
        <c:noMultiLvlLbl val="0"/>
      </c:catAx>
      <c:valAx>
        <c:axId val="762886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896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网络安全普法教育工作</a:t>
            </a:r>
            <a:r>
              <a:rPr lang="zh-CN" altLang="en-US"/>
              <a:t>的薄弱环节</a:t>
            </a:r>
            <a:endParaRPr lang="zh-CN"/>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'[全国公众版主问卷统计表（图表-改）(1).xlsx]全国公众专题1'!$B$43</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'[全国公众版主问卷统计表（图表-改）(1).xlsx]全国公众专题1'!$A$44:$A$49</c:f>
              <c:strCache>
                <c:ptCount val="6"/>
                <c:pt idx="0">
                  <c:v>社会团体(培训)</c:v>
                </c:pt>
                <c:pt idx="1">
                  <c:v>企业(渠道)</c:v>
                </c:pt>
                <c:pt idx="2">
                  <c:v>社区(推广)</c:v>
                </c:pt>
                <c:pt idx="3">
                  <c:v>学校(教育)</c:v>
                </c:pt>
                <c:pt idx="4">
                  <c:v>政府(规划)</c:v>
                </c:pt>
                <c:pt idx="5">
                  <c:v>媒体(宣传)</c:v>
                </c:pt>
              </c:strCache>
            </c:strRef>
          </c:cat>
          <c:val>
            <c:numRef>
              <c:f>'[全国公众版主问卷统计表（图表-改）(1).xlsx]全国公众专题1'!$B$44:$B$49</c:f>
              <c:numCache>
                <c:formatCode>0.00%</c:formatCode>
                <c:ptCount val="6"/>
                <c:pt idx="0">
                  <c:v>0.3461</c:v>
                </c:pt>
                <c:pt idx="1">
                  <c:v>0.4811</c:v>
                </c:pt>
                <c:pt idx="2">
                  <c:v>0.5528</c:v>
                </c:pt>
                <c:pt idx="3">
                  <c:v>0.6747</c:v>
                </c:pt>
                <c:pt idx="4">
                  <c:v>0.7055</c:v>
                </c:pt>
                <c:pt idx="5">
                  <c:v>0.7275</c:v>
                </c:pt>
              </c:numCache>
            </c:numRef>
          </c:val>
        </c:ser>
        <c:dLbls>
          <c:showLegendKey val="0"/>
          <c:showVal val="1"/>
          <c:showCatName val="0"/>
          <c:showSerName val="0"/>
          <c:showPercent val="0"/>
          <c:showBubbleSize val="0"/>
        </c:dLbls>
        <c:gapWidth val="182"/>
        <c:axId val="466307472"/>
        <c:axId val="466309112"/>
      </c:barChart>
      <c:catAx>
        <c:axId val="466307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6309112"/>
        <c:crosses val="autoZero"/>
        <c:auto val="1"/>
        <c:lblAlgn val="ctr"/>
        <c:lblOffset val="100"/>
        <c:noMultiLvlLbl val="0"/>
      </c:catAx>
      <c:valAx>
        <c:axId val="4663091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6307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公众网民对</a:t>
            </a:r>
            <a:r>
              <a:rPr lang="zh-CN"/>
              <a:t>亟待加强网络安全立法</a:t>
            </a:r>
            <a:r>
              <a:rPr lang="zh-CN" altLang="en-US"/>
              <a:t>内容的关注度</a:t>
            </a:r>
            <a:endParaRPr lang="zh-CN"/>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'[全国公众版主问卷统计表（图表-改）(1).xlsx]全国公众专题1'!$B$61</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'[全国公众版主问卷统计表（图表-改）(1).xlsx]全国公众专题1'!$A$62:$A$73</c:f>
              <c:strCache>
                <c:ptCount val="12"/>
                <c:pt idx="0">
                  <c:v>其他</c:v>
                </c:pt>
                <c:pt idx="1">
                  <c:v>数据权利的民事立法</c:v>
                </c:pt>
                <c:pt idx="2">
                  <c:v>关键信息基础设施保护条例</c:v>
                </c:pt>
                <c:pt idx="3">
                  <c:v>重大网络安全事件应急</c:v>
                </c:pt>
                <c:pt idx="4">
                  <c:v>网络黑灰产业治理</c:v>
                </c:pt>
                <c:pt idx="5">
                  <c:v>网络违法犯罪综合防治</c:v>
                </c:pt>
                <c:pt idx="6">
                  <c:v>移动网络平台责任</c:v>
                </c:pt>
                <c:pt idx="7">
                  <c:v>网络安全标准化建设</c:v>
                </c:pt>
                <c:pt idx="8">
                  <c:v>新技术新应用网络信息安全的制度化法制化建设</c:v>
                </c:pt>
                <c:pt idx="9">
                  <c:v>未成年人上网保护</c:v>
                </c:pt>
                <c:pt idx="10">
                  <c:v>数据安全保护</c:v>
                </c:pt>
                <c:pt idx="11">
                  <c:v>个人信息保护</c:v>
                </c:pt>
              </c:strCache>
            </c:strRef>
          </c:cat>
          <c:val>
            <c:numRef>
              <c:f>'[全国公众版主问卷统计表（图表-改）(1).xlsx]全国公众专题1'!$B$62:$B$73</c:f>
              <c:numCache>
                <c:formatCode>0.00%</c:formatCode>
                <c:ptCount val="12"/>
                <c:pt idx="0">
                  <c:v>0.0381</c:v>
                </c:pt>
                <c:pt idx="1">
                  <c:v>0.3649</c:v>
                </c:pt>
                <c:pt idx="2">
                  <c:v>0.404</c:v>
                </c:pt>
                <c:pt idx="3">
                  <c:v>0.4153</c:v>
                </c:pt>
                <c:pt idx="4">
                  <c:v>0.4355</c:v>
                </c:pt>
                <c:pt idx="5">
                  <c:v>0.5255</c:v>
                </c:pt>
                <c:pt idx="6">
                  <c:v>0.6156</c:v>
                </c:pt>
                <c:pt idx="7">
                  <c:v>0.6221</c:v>
                </c:pt>
                <c:pt idx="8">
                  <c:v>0.6242</c:v>
                </c:pt>
                <c:pt idx="9">
                  <c:v>0.6435</c:v>
                </c:pt>
                <c:pt idx="10">
                  <c:v>0.696</c:v>
                </c:pt>
                <c:pt idx="11">
                  <c:v>0.8298</c:v>
                </c:pt>
              </c:numCache>
            </c:numRef>
          </c:val>
        </c:ser>
        <c:dLbls>
          <c:showLegendKey val="0"/>
          <c:showVal val="1"/>
          <c:showCatName val="0"/>
          <c:showSerName val="0"/>
          <c:showPercent val="0"/>
          <c:showBubbleSize val="0"/>
        </c:dLbls>
        <c:gapWidth val="182"/>
        <c:axId val="762297672"/>
        <c:axId val="762296360"/>
      </c:barChart>
      <c:catAx>
        <c:axId val="762297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296360"/>
        <c:crosses val="autoZero"/>
        <c:auto val="1"/>
        <c:lblAlgn val="ctr"/>
        <c:lblOffset val="100"/>
        <c:noMultiLvlLbl val="0"/>
      </c:catAx>
      <c:valAx>
        <c:axId val="762296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297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公众网民</a:t>
            </a:r>
            <a:r>
              <a:rPr lang="zh-CN"/>
              <a:t>遇到网络纠纷</a:t>
            </a:r>
            <a:r>
              <a:rPr lang="zh-CN" altLang="en-US"/>
              <a:t>的发生率排序</a:t>
            </a:r>
            <a:endParaRPr lang="zh-CN"/>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'[全国公众版主问卷统计表（图表-改）(1).xlsx]全国公众专题1'!$B$85</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'[全国公众版主问卷统计表（图表-改）(1).xlsx]全国公众专题1'!$A$86:$A$92</c:f>
              <c:strCache>
                <c:ptCount val="7"/>
                <c:pt idx="0">
                  <c:v>其他</c:v>
                </c:pt>
                <c:pt idx="1">
                  <c:v>网络服务合同纠纷</c:v>
                </c:pt>
                <c:pt idx="2">
                  <c:v>网络著作权纠纷</c:v>
                </c:pt>
                <c:pt idx="3">
                  <c:v>没遇到过</c:v>
                </c:pt>
                <c:pt idx="4">
                  <c:v>网络虚拟财产纠纷</c:v>
                </c:pt>
                <c:pt idx="5">
                  <c:v>网络贷款纠纷</c:v>
                </c:pt>
                <c:pt idx="6">
                  <c:v>网络交易纠纷</c:v>
                </c:pt>
              </c:strCache>
            </c:strRef>
          </c:cat>
          <c:val>
            <c:numRef>
              <c:f>'[全国公众版主问卷统计表（图表-改）(1).xlsx]全国公众专题1'!$B$86:$B$92</c:f>
              <c:numCache>
                <c:formatCode>0.00%</c:formatCode>
                <c:ptCount val="7"/>
                <c:pt idx="0">
                  <c:v>0.0304</c:v>
                </c:pt>
                <c:pt idx="1">
                  <c:v>0.2386</c:v>
                </c:pt>
                <c:pt idx="2" c:formatCode="0%">
                  <c:v>0.24</c:v>
                </c:pt>
                <c:pt idx="3">
                  <c:v>0.2907</c:v>
                </c:pt>
                <c:pt idx="4">
                  <c:v>0.3604</c:v>
                </c:pt>
                <c:pt idx="5">
                  <c:v>0.3671</c:v>
                </c:pt>
                <c:pt idx="6">
                  <c:v>0.5456</c:v>
                </c:pt>
              </c:numCache>
            </c:numRef>
          </c:val>
        </c:ser>
        <c:dLbls>
          <c:showLegendKey val="0"/>
          <c:showVal val="1"/>
          <c:showCatName val="0"/>
          <c:showSerName val="0"/>
          <c:showPercent val="0"/>
          <c:showBubbleSize val="0"/>
        </c:dLbls>
        <c:gapWidth val="182"/>
        <c:axId val="762300952"/>
        <c:axId val="762299312"/>
      </c:barChart>
      <c:catAx>
        <c:axId val="762300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299312"/>
        <c:crosses val="autoZero"/>
        <c:auto val="1"/>
        <c:lblAlgn val="ctr"/>
        <c:lblOffset val="100"/>
        <c:noMultiLvlLbl val="0"/>
      </c:catAx>
      <c:valAx>
        <c:axId val="7622993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300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网民</a:t>
            </a:r>
            <a:r>
              <a:rPr lang="zh-CN" altLang="en-US"/>
              <a:t>对</a:t>
            </a:r>
            <a:r>
              <a:rPr lang="zh-CN"/>
              <a:t>网络纠纷的</a:t>
            </a:r>
            <a:r>
              <a:rPr lang="zh-CN" altLang="en-US"/>
              <a:t>应对选择</a:t>
            </a:r>
            <a:endParaRPr lang="zh-CN"/>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'[全国公众版主问卷统计表（图表-改）(1).xlsx]全国公众专题1'!$B$104</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'[全国公众版主问卷统计表（图表-改）(1).xlsx]全国公众专题1'!$A$105:$A$114</c:f>
              <c:strCache>
                <c:ptCount val="10"/>
                <c:pt idx="0">
                  <c:v>向法院起诉</c:v>
                </c:pt>
                <c:pt idx="1">
                  <c:v>向自媒体曝光</c:v>
                </c:pt>
                <c:pt idx="2">
                  <c:v>向新闻媒体投诉</c:v>
                </c:pt>
                <c:pt idx="3">
                  <c:v>向律师咨询</c:v>
                </c:pt>
                <c:pt idx="4">
                  <c:v>向第三方投诉平台(新浪黑猫、聚投诉等)投诉</c:v>
                </c:pt>
                <c:pt idx="5">
                  <c:v>向朋友求助</c:v>
                </c:pt>
                <c:pt idx="6">
                  <c:v>向网络行业协会等社会组织投诉</c:v>
                </c:pt>
                <c:pt idx="7">
                  <c:v>向消费者协会投诉</c:v>
                </c:pt>
                <c:pt idx="8">
                  <c:v>向主管部门(网信办、公安、工信、工商等)投诉</c:v>
                </c:pt>
                <c:pt idx="9">
                  <c:v>向有关服务商或平台投诉</c:v>
                </c:pt>
              </c:strCache>
            </c:strRef>
          </c:cat>
          <c:val>
            <c:numRef>
              <c:f>'[全国公众版主问卷统计表（图表-改）(1).xlsx]全国公众专题1'!$B$105:$B$114</c:f>
              <c:numCache>
                <c:formatCode>0.00%</c:formatCode>
                <c:ptCount val="10"/>
                <c:pt idx="0">
                  <c:v>0.1788</c:v>
                </c:pt>
                <c:pt idx="1">
                  <c:v>0.1882</c:v>
                </c:pt>
                <c:pt idx="2">
                  <c:v>0.2063</c:v>
                </c:pt>
                <c:pt idx="3">
                  <c:v>0.213</c:v>
                </c:pt>
                <c:pt idx="4">
                  <c:v>0.2727</c:v>
                </c:pt>
                <c:pt idx="5">
                  <c:v>0.3388</c:v>
                </c:pt>
                <c:pt idx="6">
                  <c:v>0.3867</c:v>
                </c:pt>
                <c:pt idx="7">
                  <c:v>0.4289</c:v>
                </c:pt>
                <c:pt idx="8">
                  <c:v>0.4648</c:v>
                </c:pt>
                <c:pt idx="9">
                  <c:v>0.7892</c:v>
                </c:pt>
              </c:numCache>
            </c:numRef>
          </c:val>
        </c:ser>
        <c:dLbls>
          <c:showLegendKey val="0"/>
          <c:showVal val="1"/>
          <c:showCatName val="0"/>
          <c:showSerName val="0"/>
          <c:showPercent val="0"/>
          <c:showBubbleSize val="0"/>
        </c:dLbls>
        <c:gapWidth val="182"/>
        <c:axId val="741238328"/>
        <c:axId val="741237344"/>
      </c:barChart>
      <c:catAx>
        <c:axId val="741238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237344"/>
        <c:crosses val="autoZero"/>
        <c:auto val="1"/>
        <c:lblAlgn val="ctr"/>
        <c:lblOffset val="100"/>
        <c:noMultiLvlLbl val="0"/>
      </c:catAx>
      <c:valAx>
        <c:axId val="741237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238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网民对互联网纠纷人民调解委员会等机构的看法</a:t>
            </a:r>
            <a:endParaRPr lang="zh-CN"/>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'[全国公众版主问卷统计表（图表-改）(1).xlsx]全国公众专题1'!$B$126</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'[全国公众版主问卷统计表（图表-改）(1).xlsx]全国公众专题1'!$A$127:$A$135</c:f>
              <c:strCache>
                <c:ptCount val="9"/>
                <c:pt idx="0">
                  <c:v>调解花费比较低</c:v>
                </c:pt>
                <c:pt idx="1">
                  <c:v>担心调解人员不是法官，不够专业</c:v>
                </c:pt>
                <c:pt idx="2">
                  <c:v>担心调解员是兼职的不能保证公正性</c:v>
                </c:pt>
                <c:pt idx="3">
                  <c:v>这类机构是民间自治组织</c:v>
                </c:pt>
                <c:pt idx="4">
                  <c:v>调解结果执行难，不能解决问题</c:v>
                </c:pt>
                <c:pt idx="5">
                  <c:v>调解的结果是有法律效力的</c:v>
                </c:pt>
                <c:pt idx="6">
                  <c:v>担心调解机构的公信力不足</c:v>
                </c:pt>
                <c:pt idx="7">
                  <c:v>担心个人信息会泄露</c:v>
                </c:pt>
                <c:pt idx="8">
                  <c:v>不了解，完全不知道有这类机构</c:v>
                </c:pt>
              </c:strCache>
            </c:strRef>
          </c:cat>
          <c:val>
            <c:numRef>
              <c:f>'[全国公众版主问卷统计表（图表-改）(1).xlsx]全国公众专题1'!$B$127:$B$135</c:f>
              <c:numCache>
                <c:formatCode>0.00%</c:formatCode>
                <c:ptCount val="9"/>
                <c:pt idx="0">
                  <c:v>0.1848</c:v>
                </c:pt>
                <c:pt idx="1">
                  <c:v>0.1974</c:v>
                </c:pt>
                <c:pt idx="2">
                  <c:v>0.2177</c:v>
                </c:pt>
                <c:pt idx="3">
                  <c:v>0.259</c:v>
                </c:pt>
                <c:pt idx="4">
                  <c:v>0.267</c:v>
                </c:pt>
                <c:pt idx="5">
                  <c:v>0.2776</c:v>
                </c:pt>
                <c:pt idx="6">
                  <c:v>0.2789</c:v>
                </c:pt>
                <c:pt idx="7">
                  <c:v>0.3236</c:v>
                </c:pt>
                <c:pt idx="8">
                  <c:v>0.5178</c:v>
                </c:pt>
              </c:numCache>
            </c:numRef>
          </c:val>
        </c:ser>
        <c:dLbls>
          <c:showLegendKey val="0"/>
          <c:showVal val="1"/>
          <c:showCatName val="0"/>
          <c:showSerName val="0"/>
          <c:showPercent val="0"/>
          <c:showBubbleSize val="0"/>
        </c:dLbls>
        <c:gapWidth val="182"/>
        <c:axId val="771743272"/>
        <c:axId val="771744912"/>
      </c:barChart>
      <c:catAx>
        <c:axId val="771743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1744912"/>
        <c:crosses val="autoZero"/>
        <c:auto val="1"/>
        <c:lblAlgn val="ctr"/>
        <c:lblOffset val="100"/>
        <c:noMultiLvlLbl val="0"/>
      </c:catAx>
      <c:valAx>
        <c:axId val="7717449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1743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ltLang="en-US"/>
              <a:t>全国公众网民学历分布图</a:t>
            </a:r>
            <a:endParaRPr lang="zh-CN" altLang="en-US"/>
          </a:p>
        </c:rich>
      </c:tx>
      <c:layout/>
      <c:overlay val="0"/>
      <c:spPr>
        <a:noFill/>
        <a:ln>
          <a:noFill/>
        </a:ln>
        <a:effectLst/>
      </c:spPr>
    </c:title>
    <c:autoTitleDeleted val="0"/>
    <c:plotArea>
      <c:layout/>
      <c:pieChart>
        <c:varyColors val="1"/>
        <c:ser>
          <c:idx val="0"/>
          <c:order val="0"/>
          <c:tx>
            <c:strRef>
              <c:f>'[全国公众版主问卷统计表（图表-改）(1).xlsx]全国公众主问卷'!$B$38</c:f>
              <c:strCache>
                <c:ptCount val="1"/>
                <c:pt idx="0">
                  <c:v>全国占比</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manualLayout>
                  <c:x val="0.00833333333333323"/>
                  <c:y val="0.0416666666666667"/>
                </c:manualLayout>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3"/>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4"/>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4"/>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5"/>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5"/>
              <c:layout>
                <c:manualLayout>
                  <c:x val="-0.108333333333333"/>
                  <c:y val="0.0138888888888889"/>
                </c:manualLayout>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6"/>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6"/>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lumMod val="60000"/>
                        </a:schemeClr>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'[全国公众版主问卷统计表（图表-改）(1).xlsx]全国公众主问卷'!$A$39:$A$45</c:f>
              <c:strCache>
                <c:ptCount val="7"/>
                <c:pt idx="0">
                  <c:v>初中及以下</c:v>
                </c:pt>
                <c:pt idx="1">
                  <c:v>高中</c:v>
                </c:pt>
                <c:pt idx="2">
                  <c:v>中专</c:v>
                </c:pt>
                <c:pt idx="3">
                  <c:v>大专</c:v>
                </c:pt>
                <c:pt idx="4">
                  <c:v>本科</c:v>
                </c:pt>
                <c:pt idx="5">
                  <c:v>硕士</c:v>
                </c:pt>
                <c:pt idx="6">
                  <c:v>博士</c:v>
                </c:pt>
              </c:strCache>
            </c:strRef>
          </c:cat>
          <c:val>
            <c:numRef>
              <c:f>'[全国公众版主问卷统计表（图表-改）(1).xlsx]全国公众主问卷'!$B$39:$B$45</c:f>
              <c:numCache>
                <c:formatCode>0.00%</c:formatCode>
                <c:ptCount val="7"/>
                <c:pt idx="0">
                  <c:v>0.1063</c:v>
                </c:pt>
                <c:pt idx="1">
                  <c:v>0.1017</c:v>
                </c:pt>
                <c:pt idx="2">
                  <c:v>0.0852</c:v>
                </c:pt>
                <c:pt idx="3">
                  <c:v>0.2989</c:v>
                </c:pt>
                <c:pt idx="4">
                  <c:v>0.3731</c:v>
                </c:pt>
                <c:pt idx="5">
                  <c:v>0.0313</c:v>
                </c:pt>
                <c:pt idx="6">
                  <c:v>0.0034</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网民对网络安全</a:t>
            </a:r>
            <a:r>
              <a:rPr lang="zh-CN" altLang="en-US"/>
              <a:t>方面</a:t>
            </a:r>
            <a:r>
              <a:rPr lang="zh-CN"/>
              <a:t>司法工作满意度</a:t>
            </a:r>
            <a:r>
              <a:rPr lang="zh-CN" altLang="en-US"/>
              <a:t>评价</a:t>
            </a:r>
            <a:endParaRPr lang="zh-CN"/>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'[全国公众版主问卷统计表（图表-改）(1).xlsx]全国公众专题1'!$B$147</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'[全国公众版主问卷统计表（图表-改）(1).xlsx]全国公众专题1'!$A$148:$A$152</c:f>
              <c:strCache>
                <c:ptCount val="5"/>
                <c:pt idx="0">
                  <c:v>非常满意</c:v>
                </c:pt>
                <c:pt idx="1">
                  <c:v>满意</c:v>
                </c:pt>
                <c:pt idx="2">
                  <c:v>一般</c:v>
                </c:pt>
                <c:pt idx="3">
                  <c:v>不满意</c:v>
                </c:pt>
                <c:pt idx="4">
                  <c:v>非常不满意</c:v>
                </c:pt>
              </c:strCache>
            </c:strRef>
          </c:cat>
          <c:val>
            <c:numRef>
              <c:f>'[全国公众版主问卷统计表（图表-改）(1).xlsx]全国公众专题1'!$B$148:$B$152</c:f>
              <c:numCache>
                <c:formatCode>0.00%</c:formatCode>
                <c:ptCount val="5"/>
                <c:pt idx="0">
                  <c:v>0.1618</c:v>
                </c:pt>
                <c:pt idx="1">
                  <c:v>0.3976</c:v>
                </c:pt>
                <c:pt idx="2">
                  <c:v>0.3785</c:v>
                </c:pt>
                <c:pt idx="3">
                  <c:v>0.0399</c:v>
                </c:pt>
                <c:pt idx="4">
                  <c:v>0.0222</c:v>
                </c:pt>
              </c:numCache>
            </c:numRef>
          </c:val>
        </c:ser>
        <c:dLbls>
          <c:showLegendKey val="0"/>
          <c:showVal val="1"/>
          <c:showCatName val="0"/>
          <c:showSerName val="0"/>
          <c:showPercent val="0"/>
          <c:showBubbleSize val="0"/>
        </c:dLbls>
        <c:gapWidth val="219"/>
        <c:overlap val="-27"/>
        <c:axId val="773320192"/>
        <c:axId val="773326096"/>
      </c:barChart>
      <c:catAx>
        <c:axId val="77332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3326096"/>
        <c:crosses val="autoZero"/>
        <c:auto val="1"/>
        <c:lblAlgn val="ctr"/>
        <c:lblOffset val="100"/>
        <c:noMultiLvlLbl val="0"/>
      </c:catAx>
      <c:valAx>
        <c:axId val="773326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332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网络上遭遇违法犯罪的情况</a:t>
            </a:r>
            <a:endParaRPr lang="zh-CN"/>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'[全国公众版主问卷统计表（图表-改）(1).xlsx]全国公众专题2'!$B$2</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'[全国公众版主问卷统计表（图表-改）(1).xlsx]全国公众专题2'!$A$3:$A$8</c:f>
              <c:strCache>
                <c:ptCount val="6"/>
                <c:pt idx="0">
                  <c:v>网络攻击(黑客攻击、DDOS攻击、勒索病毒、数据破坏等)</c:v>
                </c:pt>
                <c:pt idx="1">
                  <c:v>网络黑灰色产业犯罪(数据和账号违法交易、侵犯知识产权、网络招嫖等)</c:v>
                </c:pt>
                <c:pt idx="2">
                  <c:v>网络入侵(木马入侵、数据泄露、Wi-Fi蹭网、账号被盗等)</c:v>
                </c:pt>
                <c:pt idx="3">
                  <c:v>网络诈骗犯罪(金融诈骗、电信诈骗、支付诈骗、套路贷、传销等)</c:v>
                </c:pt>
                <c:pt idx="4">
                  <c:v>侵犯个人信息(强制采集、过度采集、个人信息泄露、拒绝注销等)</c:v>
                </c:pt>
                <c:pt idx="5">
                  <c:v>发布、传播违法有害信息(黄、赌、毒、暴、谣言、诽谤、分裂、泄密等)</c:v>
                </c:pt>
              </c:strCache>
            </c:strRef>
          </c:cat>
          <c:val>
            <c:numRef>
              <c:f>'[全国公众版主问卷统计表（图表-改）(1).xlsx]全国公众专题2'!$B$3:$B$8</c:f>
              <c:numCache>
                <c:formatCode>0.00%</c:formatCode>
                <c:ptCount val="6"/>
                <c:pt idx="0">
                  <c:v>0.3303</c:v>
                </c:pt>
                <c:pt idx="1">
                  <c:v>0.3681</c:v>
                </c:pt>
                <c:pt idx="2">
                  <c:v>0.4309</c:v>
                </c:pt>
                <c:pt idx="3">
                  <c:v>0.4957</c:v>
                </c:pt>
                <c:pt idx="4">
                  <c:v>0.6736</c:v>
                </c:pt>
                <c:pt idx="5">
                  <c:v>0.7304</c:v>
                </c:pt>
              </c:numCache>
            </c:numRef>
          </c:val>
        </c:ser>
        <c:dLbls>
          <c:showLegendKey val="0"/>
          <c:showVal val="1"/>
          <c:showCatName val="0"/>
          <c:showSerName val="0"/>
          <c:showPercent val="0"/>
          <c:showBubbleSize val="0"/>
        </c:dLbls>
        <c:gapWidth val="182"/>
        <c:axId val="762899632"/>
        <c:axId val="762900944"/>
      </c:barChart>
      <c:catAx>
        <c:axId val="76289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900944"/>
        <c:crosses val="autoZero"/>
        <c:auto val="1"/>
        <c:lblAlgn val="ctr"/>
        <c:lblOffset val="100"/>
        <c:noMultiLvlLbl val="0"/>
      </c:catAx>
      <c:valAx>
        <c:axId val="762900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89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需</a:t>
            </a:r>
            <a:r>
              <a:rPr lang="zh-CN"/>
              <a:t>加强打击的网络违法犯罪行为</a:t>
            </a:r>
            <a:endParaRPr lang="zh-CN"/>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'[全国公众版主问卷统计表（图表-改）(1).xlsx]全国公众专题2'!$B$20</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'[全国公众版主问卷统计表（图表-改）(1).xlsx]全国公众专题2'!$A$21:$A$26</c:f>
              <c:strCache>
                <c:ptCount val="6"/>
                <c:pt idx="0">
                  <c:v>拒不履行信息网络安全管理义务，为网络违法犯罪提供便利</c:v>
                </c:pt>
                <c:pt idx="1">
                  <c:v>网络入侵攻击(病毒木马、Wi-Fi蹭网、账号被盗等)</c:v>
                </c:pt>
                <c:pt idx="2">
                  <c:v>网络黑灰色产业犯罪(数据和账号违法交易、侵犯知识产权、网络招嫖等)</c:v>
                </c:pt>
                <c:pt idx="3">
                  <c:v>网络诈骗犯罪(金融诈骗、电信诈骗、支付诈骗、套路贷、传销等)</c:v>
                </c:pt>
                <c:pt idx="4">
                  <c:v>发布、传播违法有害信息(黄、赌、毒、暴、谣言、诽谤、分裂、泄密等)</c:v>
                </c:pt>
                <c:pt idx="5">
                  <c:v>侵犯个人信息(强制采集、过度采集、个人信息泄露、拒绝注销等)</c:v>
                </c:pt>
              </c:strCache>
            </c:strRef>
          </c:cat>
          <c:val>
            <c:numRef>
              <c:f>'[全国公众版主问卷统计表（图表-改）(1).xlsx]全国公众专题2'!$B$21:$B$26</c:f>
              <c:numCache>
                <c:formatCode>0.00%</c:formatCode>
                <c:ptCount val="6"/>
                <c:pt idx="0">
                  <c:v>0.5121</c:v>
                </c:pt>
                <c:pt idx="1">
                  <c:v>0.6042</c:v>
                </c:pt>
                <c:pt idx="2">
                  <c:v>0.6119</c:v>
                </c:pt>
                <c:pt idx="3">
                  <c:v>0.7306</c:v>
                </c:pt>
                <c:pt idx="4">
                  <c:v>0.7936</c:v>
                </c:pt>
                <c:pt idx="5">
                  <c:v>0.8072</c:v>
                </c:pt>
              </c:numCache>
            </c:numRef>
          </c:val>
        </c:ser>
        <c:dLbls>
          <c:showLegendKey val="0"/>
          <c:showVal val="1"/>
          <c:showCatName val="0"/>
          <c:showSerName val="0"/>
          <c:showPercent val="0"/>
          <c:showBubbleSize val="0"/>
        </c:dLbls>
        <c:gapWidth val="182"/>
        <c:axId val="729988680"/>
        <c:axId val="729982120"/>
      </c:barChart>
      <c:catAx>
        <c:axId val="729988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982120"/>
        <c:crosses val="autoZero"/>
        <c:auto val="1"/>
        <c:lblAlgn val="ctr"/>
        <c:lblOffset val="100"/>
        <c:noMultiLvlLbl val="0"/>
      </c:catAx>
      <c:valAx>
        <c:axId val="7299821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988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今年</a:t>
            </a:r>
            <a:r>
              <a:rPr lang="zh-CN"/>
              <a:t>遇到网络诈骗</a:t>
            </a:r>
            <a:r>
              <a:rPr lang="zh-CN" altLang="en-US"/>
              <a:t>次数的变化</a:t>
            </a:r>
            <a:endParaRPr lang="zh-CN"/>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'[全国公众版主问卷统计表（图表-改）(1).xlsx]全国公众专题2'!$B$38</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'[全国公众版主问卷统计表（图表-改）(1).xlsx]全国公众专题2'!$A$39:$A$43</c:f>
              <c:strCache>
                <c:ptCount val="5"/>
                <c:pt idx="0">
                  <c:v>明显增加</c:v>
                </c:pt>
                <c:pt idx="1">
                  <c:v>有所增加</c:v>
                </c:pt>
                <c:pt idx="2">
                  <c:v>差不多</c:v>
                </c:pt>
                <c:pt idx="3">
                  <c:v>有所减少</c:v>
                </c:pt>
                <c:pt idx="4">
                  <c:v>明显减少</c:v>
                </c:pt>
              </c:strCache>
            </c:strRef>
          </c:cat>
          <c:val>
            <c:numRef>
              <c:f>'[全国公众版主问卷统计表（图表-改）(1).xlsx]全国公众专题2'!$B$39:$B$43</c:f>
              <c:numCache>
                <c:formatCode>0.00%</c:formatCode>
                <c:ptCount val="5"/>
                <c:pt idx="0">
                  <c:v>0.1462</c:v>
                </c:pt>
                <c:pt idx="1">
                  <c:v>0.2076</c:v>
                </c:pt>
                <c:pt idx="2">
                  <c:v>0.3504</c:v>
                </c:pt>
                <c:pt idx="3">
                  <c:v>0.2105</c:v>
                </c:pt>
                <c:pt idx="4">
                  <c:v>0.0854</c:v>
                </c:pt>
              </c:numCache>
            </c:numRef>
          </c:val>
        </c:ser>
        <c:dLbls>
          <c:showLegendKey val="0"/>
          <c:showVal val="1"/>
          <c:showCatName val="0"/>
          <c:showSerName val="0"/>
          <c:showPercent val="0"/>
          <c:showBubbleSize val="0"/>
        </c:dLbls>
        <c:gapWidth val="219"/>
        <c:overlap val="-27"/>
        <c:axId val="762320632"/>
        <c:axId val="762321944"/>
      </c:barChart>
      <c:catAx>
        <c:axId val="762320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321944"/>
        <c:crosses val="autoZero"/>
        <c:auto val="1"/>
        <c:lblAlgn val="ctr"/>
        <c:lblOffset val="100"/>
        <c:noMultiLvlLbl val="0"/>
      </c:catAx>
      <c:valAx>
        <c:axId val="762321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320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经常遇到</a:t>
            </a:r>
            <a:r>
              <a:rPr lang="zh-CN" altLang="en-US"/>
              <a:t>的各类</a:t>
            </a:r>
            <a:r>
              <a:rPr lang="zh-CN"/>
              <a:t>网络诈骗的</a:t>
            </a:r>
            <a:r>
              <a:rPr lang="zh-CN" altLang="en-US"/>
              <a:t>遇见率</a:t>
            </a:r>
            <a:endParaRPr lang="zh-CN"/>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'[全国公众版主问卷统计表（图表-改）(1).xlsx]全国公众专题2'!$B$55</c:f>
              <c:strCache>
                <c:ptCount val="1"/>
                <c:pt idx="0">
                  <c:v>全国占比</c:v>
                </c:pt>
              </c:strCache>
            </c:strRef>
          </c:tx>
          <c:spPr>
            <a:solidFill>
              <a:schemeClr val="accent1"/>
            </a:solidFill>
            <a:ln>
              <a:noFill/>
            </a:ln>
            <a:effectLst/>
          </c:spPr>
          <c:invertIfNegative val="0"/>
          <c:dLbls>
            <c:dLbl>
              <c:idx val="10"/>
              <c:layout>
                <c:manualLayout>
                  <c:x val="-0.00514072741292893"/>
                  <c:y val="-0.026995073891625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'[全国公众版主问卷统计表（图表-改）(1).xlsx]全国公众专题2'!$A$56:$A$66</c:f>
              <c:strCache>
                <c:ptCount val="11"/>
                <c:pt idx="0">
                  <c:v>其他</c:v>
                </c:pt>
                <c:pt idx="1">
                  <c:v>没有遇到过</c:v>
                </c:pt>
                <c:pt idx="2">
                  <c:v>紧跟社会热点设计骗局</c:v>
                </c:pt>
                <c:pt idx="3">
                  <c:v>征婚交友诈骗(杀猪盘等)</c:v>
                </c:pt>
                <c:pt idx="4">
                  <c:v>贷款诈骗(校园贷、套路贷等)</c:v>
                </c:pt>
                <c:pt idx="5">
                  <c:v>高薪招聘诈骗(网络刷单等)</c:v>
                </c:pt>
                <c:pt idx="6">
                  <c:v>冒充领导、熟人诈骗</c:v>
                </c:pt>
                <c:pt idx="7">
                  <c:v>网络购物诈骗</c:v>
                </c:pt>
                <c:pt idx="8">
                  <c:v>电话欠费、积分兑换诈骗</c:v>
                </c:pt>
                <c:pt idx="9">
                  <c:v>冒充电信局、公、检、法、司等工作人员诈骗</c:v>
                </c:pt>
                <c:pt idx="10">
                  <c:v>中奖诈骗</c:v>
                </c:pt>
              </c:strCache>
            </c:strRef>
          </c:cat>
          <c:val>
            <c:numRef>
              <c:f>'[全国公众版主问卷统计表（图表-改）(1).xlsx]全国公众专题2'!$B$56:$B$66</c:f>
              <c:numCache>
                <c:formatCode>0.00%</c:formatCode>
                <c:ptCount val="11"/>
                <c:pt idx="0">
                  <c:v>0.033</c:v>
                </c:pt>
                <c:pt idx="1">
                  <c:v>0.1101</c:v>
                </c:pt>
                <c:pt idx="2">
                  <c:v>0.2299</c:v>
                </c:pt>
                <c:pt idx="3">
                  <c:v>0.2335</c:v>
                </c:pt>
                <c:pt idx="4">
                  <c:v>0.3116</c:v>
                </c:pt>
                <c:pt idx="5">
                  <c:v>0.3235</c:v>
                </c:pt>
                <c:pt idx="6">
                  <c:v>0.3365</c:v>
                </c:pt>
                <c:pt idx="7">
                  <c:v>0.3718</c:v>
                </c:pt>
                <c:pt idx="8">
                  <c:v>0.3748</c:v>
                </c:pt>
                <c:pt idx="9">
                  <c:v>0.4166</c:v>
                </c:pt>
                <c:pt idx="10">
                  <c:v>0.4226</c:v>
                </c:pt>
              </c:numCache>
            </c:numRef>
          </c:val>
        </c:ser>
        <c:dLbls>
          <c:showLegendKey val="0"/>
          <c:showVal val="1"/>
          <c:showCatName val="0"/>
          <c:showSerName val="0"/>
          <c:showPercent val="0"/>
          <c:showBubbleSize val="0"/>
        </c:dLbls>
        <c:gapWidth val="182"/>
        <c:axId val="729981136"/>
        <c:axId val="729989008"/>
      </c:barChart>
      <c:catAx>
        <c:axId val="729981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989008"/>
        <c:crosses val="autoZero"/>
        <c:auto val="1"/>
        <c:lblAlgn val="ctr"/>
        <c:lblOffset val="100"/>
        <c:noMultiLvlLbl val="0"/>
      </c:catAx>
      <c:valAx>
        <c:axId val="729989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981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网民对电信诈骗的应对措施</a:t>
            </a:r>
            <a:endParaRPr lang="zh-CN"/>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'[全国公众版主问卷统计表（图表-改）(1).xlsx]全国公众专题2'!$B$78</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'[全国公众版主问卷统计表（图表-改）(1).xlsx]全国公众专题2'!$A$79:$A$83</c:f>
              <c:strCache>
                <c:ptCount val="5"/>
                <c:pt idx="0">
                  <c:v>不管它</c:v>
                </c:pt>
                <c:pt idx="1">
                  <c:v>向公安部门报警</c:v>
                </c:pt>
                <c:pt idx="2">
                  <c:v>向监管部门举报</c:v>
                </c:pt>
                <c:pt idx="3">
                  <c:v>向网站投诉</c:v>
                </c:pt>
                <c:pt idx="4">
                  <c:v>告诉家人、朋友、同事</c:v>
                </c:pt>
              </c:strCache>
            </c:strRef>
          </c:cat>
          <c:val>
            <c:numRef>
              <c:f>'[全国公众版主问卷统计表（图表-改）(1).xlsx]全国公众专题2'!$B$79:$B$83</c:f>
              <c:numCache>
                <c:formatCode>0.00%</c:formatCode>
                <c:ptCount val="5"/>
                <c:pt idx="0">
                  <c:v>0.2922</c:v>
                </c:pt>
                <c:pt idx="1">
                  <c:v>0.3511</c:v>
                </c:pt>
                <c:pt idx="2">
                  <c:v>0.3878</c:v>
                </c:pt>
                <c:pt idx="3">
                  <c:v>0.4201</c:v>
                </c:pt>
                <c:pt idx="4">
                  <c:v>0.4623</c:v>
                </c:pt>
              </c:numCache>
            </c:numRef>
          </c:val>
        </c:ser>
        <c:dLbls>
          <c:showLegendKey val="0"/>
          <c:showVal val="1"/>
          <c:showCatName val="0"/>
          <c:showSerName val="0"/>
          <c:showPercent val="0"/>
          <c:showBubbleSize val="0"/>
        </c:dLbls>
        <c:gapWidth val="219"/>
        <c:overlap val="-27"/>
        <c:axId val="808970584"/>
        <c:axId val="808967304"/>
      </c:barChart>
      <c:catAx>
        <c:axId val="808970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8967304"/>
        <c:crosses val="autoZero"/>
        <c:auto val="1"/>
        <c:lblAlgn val="ctr"/>
        <c:lblOffset val="100"/>
        <c:noMultiLvlLbl val="0"/>
      </c:catAx>
      <c:valAx>
        <c:axId val="808967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8970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公众网民对问题解决的满意度评价</a:t>
            </a:r>
            <a:endParaRPr lang="zh-CN"/>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'[全国公众版主问卷统计表（图表-改）(1).xlsx]全国公众专题2'!$B$95</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'[全国公众版主问卷统计表（图表-改）(1).xlsx]全国公众专题2'!$A$96:$A$100</c:f>
              <c:strCache>
                <c:ptCount val="5"/>
                <c:pt idx="0">
                  <c:v>非常满意</c:v>
                </c:pt>
                <c:pt idx="1">
                  <c:v>满意</c:v>
                </c:pt>
                <c:pt idx="2">
                  <c:v>一般</c:v>
                </c:pt>
                <c:pt idx="3">
                  <c:v>不满意</c:v>
                </c:pt>
                <c:pt idx="4">
                  <c:v>非常不满意</c:v>
                </c:pt>
              </c:strCache>
            </c:strRef>
          </c:cat>
          <c:val>
            <c:numRef>
              <c:f>'[全国公众版主问卷统计表（图表-改）(1).xlsx]全国公众专题2'!$B$96:$B$100</c:f>
              <c:numCache>
                <c:formatCode>0.00%</c:formatCode>
                <c:ptCount val="5"/>
                <c:pt idx="0">
                  <c:v>0.1536</c:v>
                </c:pt>
                <c:pt idx="1">
                  <c:v>0.3403</c:v>
                </c:pt>
                <c:pt idx="2">
                  <c:v>0.405</c:v>
                </c:pt>
                <c:pt idx="3">
                  <c:v>0.0652</c:v>
                </c:pt>
                <c:pt idx="4">
                  <c:v>0.0359</c:v>
                </c:pt>
              </c:numCache>
            </c:numRef>
          </c:val>
        </c:ser>
        <c:dLbls>
          <c:showLegendKey val="0"/>
          <c:showVal val="1"/>
          <c:showCatName val="0"/>
          <c:showSerName val="0"/>
          <c:showPercent val="0"/>
          <c:showBubbleSize val="0"/>
        </c:dLbls>
        <c:gapWidth val="219"/>
        <c:overlap val="-27"/>
        <c:axId val="767546512"/>
        <c:axId val="767546840"/>
      </c:barChart>
      <c:catAx>
        <c:axId val="76754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7546840"/>
        <c:crosses val="autoZero"/>
        <c:auto val="1"/>
        <c:lblAlgn val="ctr"/>
        <c:lblOffset val="100"/>
        <c:noMultiLvlLbl val="0"/>
      </c:catAx>
      <c:valAx>
        <c:axId val="767546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7546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cap="all" spc="50" baseline="0">
                <a:solidFill>
                  <a:schemeClr val="tx1">
                    <a:lumMod val="65000"/>
                    <a:lumOff val="35000"/>
                  </a:schemeClr>
                </a:solidFill>
                <a:latin typeface="+mn-lt"/>
                <a:ea typeface="+mn-ea"/>
                <a:cs typeface="+mn-cs"/>
              </a:defRPr>
            </a:pPr>
            <a:r>
              <a:rPr lang="zh-CN" altLang="en-US" b="0"/>
              <a:t>是否知晓公安部防诈骗专线“</a:t>
            </a:r>
            <a:r>
              <a:rPr lang="en-US" altLang="zh-CN" b="0"/>
              <a:t>96110</a:t>
            </a:r>
            <a:r>
              <a:rPr lang="zh-CN" altLang="en-US" b="0"/>
              <a:t>”</a:t>
            </a:r>
            <a:endParaRPr lang="zh-CN" altLang="en-US" b="0"/>
          </a:p>
        </c:rich>
      </c:tx>
      <c:layout/>
      <c:overlay val="0"/>
      <c:spPr>
        <a:noFill/>
        <a:ln>
          <a:noFill/>
        </a:ln>
        <a:effectLst/>
      </c:spPr>
    </c:title>
    <c:autoTitleDeleted val="0"/>
    <c:plotArea>
      <c:layout/>
      <c:pieChart>
        <c:varyColors val="1"/>
        <c:ser>
          <c:idx val="0"/>
          <c:order val="0"/>
          <c:tx>
            <c:strRef>
              <c:f>'[全国公众版主问卷统计表（图表-改）(1).xlsx]全国公众专题2'!$B$112</c:f>
              <c:strCache>
                <c:ptCount val="1"/>
                <c:pt idx="0">
                  <c:v>全国占比</c:v>
                </c:pt>
              </c:strCache>
            </c:strRef>
          </c:tx>
          <c:spPr/>
          <c:explosion val="0"/>
          <c:dPt>
            <c:idx val="0"/>
            <c:bubble3D val="0"/>
            <c:explosion val="3"/>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explosion val="4"/>
            <c:spPr>
              <a:solidFill>
                <a:schemeClr val="accent2"/>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200626601384818"/>
                  <c:y val="0.01195207789430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56727130366697"/>
                      <c:h val="0.194366197183099"/>
                    </c:manualLayout>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400" b="1" i="0" u="none" strike="noStrike" kern="1200" baseline="0">
                    <a:solidFill>
                      <a:sysClr val="windowText" lastClr="000000"/>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'[全国公众版主问卷统计表（图表-改）(1).xlsx]全国公众专题2'!$A$113:$A$114</c:f>
              <c:strCache>
                <c:ptCount val="2"/>
                <c:pt idx="0">
                  <c:v>是</c:v>
                </c:pt>
                <c:pt idx="1">
                  <c:v>否</c:v>
                </c:pt>
              </c:strCache>
            </c:strRef>
          </c:cat>
          <c:val>
            <c:numRef>
              <c:f>'[全国公众版主问卷统计表（图表-改）(1).xlsx]全国公众专题2'!$B$113:$B$114</c:f>
              <c:numCache>
                <c:formatCode>0.00%</c:formatCode>
                <c:ptCount val="2"/>
                <c:pt idx="0">
                  <c:v>0.4053</c:v>
                </c:pt>
                <c:pt idx="1">
                  <c:v>0.5947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t>所在社区、校园企业开展防诈骗宣传活动</a:t>
            </a:r>
            <a:r>
              <a:rPr lang="zh-CN" altLang="en-US"/>
              <a:t>占比</a:t>
            </a:r>
            <a:endParaRPr lang="zh-CN"/>
          </a:p>
        </c:rich>
      </c:tx>
      <c:layout/>
      <c:overlay val="0"/>
      <c:spPr>
        <a:noFill/>
        <a:ln>
          <a:noFill/>
        </a:ln>
        <a:effectLst/>
      </c:spPr>
    </c:title>
    <c:autoTitleDeleted val="0"/>
    <c:plotArea>
      <c:layout/>
      <c:pieChart>
        <c:varyColors val="1"/>
        <c:ser>
          <c:idx val="0"/>
          <c:order val="0"/>
          <c:tx>
            <c:strRef>
              <c:f>'[全国公众版主问卷统计表（图表-改）(1).xlsx]全国公众专题2'!$B$126</c:f>
              <c:strCache>
                <c:ptCount val="1"/>
                <c:pt idx="0">
                  <c:v>全国占比</c:v>
                </c:pt>
              </c:strCache>
            </c:strRef>
          </c:tx>
          <c:spPr/>
          <c:explosion val="3"/>
          <c:dPt>
            <c:idx val="0"/>
            <c:bubble3D val="0"/>
            <c:explosion val="8"/>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'[全国公众版主问卷统计表（图表-改）(1).xlsx]全国公众专题2'!$A$127:$A$129</c:f>
              <c:strCache>
                <c:ptCount val="3"/>
                <c:pt idx="0">
                  <c:v>是</c:v>
                </c:pt>
                <c:pt idx="1">
                  <c:v>否</c:v>
                </c:pt>
                <c:pt idx="2">
                  <c:v>不清楚</c:v>
                </c:pt>
              </c:strCache>
            </c:strRef>
          </c:cat>
          <c:val>
            <c:numRef>
              <c:f>'[全国公众版主问卷统计表（图表-改）(1).xlsx]全国公众专题2'!$B$127:$B$129</c:f>
              <c:numCache>
                <c:formatCode>0.00%</c:formatCode>
                <c:ptCount val="3"/>
                <c:pt idx="0">
                  <c:v>0.6012</c:v>
                </c:pt>
                <c:pt idx="1">
                  <c:v>0.2044</c:v>
                </c:pt>
                <c:pt idx="2">
                  <c:v>0.1944</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ltLang="en-US"/>
              <a:t>因</a:t>
            </a:r>
            <a:r>
              <a:rPr lang="zh-CN"/>
              <a:t>“金融投资”类</a:t>
            </a:r>
            <a:r>
              <a:rPr lang="en-US"/>
              <a:t>APP</a:t>
            </a:r>
            <a:r>
              <a:rPr lang="zh-CN"/>
              <a:t>而导致财产损失</a:t>
            </a:r>
            <a:r>
              <a:rPr lang="zh-CN" altLang="en-US"/>
              <a:t>的</a:t>
            </a:r>
            <a:r>
              <a:rPr lang="zh-CN"/>
              <a:t>比例</a:t>
            </a:r>
            <a:endParaRPr lang="zh-CN"/>
          </a:p>
        </c:rich>
      </c:tx>
      <c:layout/>
      <c:overlay val="0"/>
      <c:spPr>
        <a:noFill/>
        <a:ln>
          <a:noFill/>
        </a:ln>
        <a:effectLst/>
      </c:spPr>
    </c:title>
    <c:autoTitleDeleted val="0"/>
    <c:plotArea>
      <c:layout/>
      <c:pieChart>
        <c:varyColors val="1"/>
        <c:ser>
          <c:idx val="0"/>
          <c:order val="0"/>
          <c:tx>
            <c:strRef>
              <c:f>'[全国公众版主问卷统计表（图表-改）(1).xlsx]全国公众专题2'!$B$141</c:f>
              <c:strCache>
                <c:ptCount val="1"/>
                <c:pt idx="0">
                  <c:v>全国占比</c:v>
                </c:pt>
              </c:strCache>
            </c:strRef>
          </c:tx>
          <c:spPr/>
          <c:explosion val="0"/>
          <c:dPt>
            <c:idx val="0"/>
            <c:bubble3D val="0"/>
            <c:explosion val="4"/>
            <c:spPr>
              <a:solidFill>
                <a:schemeClr val="accent1"/>
              </a:solidFill>
              <a:ln>
                <a:noFill/>
              </a:ln>
              <a:effectLst>
                <a:outerShdw blurRad="63500" sx="102000" sy="102000" algn="ctr" rotWithShape="0">
                  <a:prstClr val="black">
                    <a:alpha val="20000"/>
                  </a:prstClr>
                </a:outerShdw>
              </a:effectLst>
            </c:spPr>
          </c:dPt>
          <c:dPt>
            <c:idx val="1"/>
            <c:bubble3D val="0"/>
            <c:explosion val="3"/>
            <c:spPr>
              <a:solidFill>
                <a:schemeClr val="accent2"/>
              </a:solidFill>
              <a:ln>
                <a:noFill/>
              </a:ln>
              <a:effectLst>
                <a:outerShdw blurRad="63500" sx="102000" sy="102000" algn="ctr" rotWithShape="0">
                  <a:prstClr val="black">
                    <a:alpha val="20000"/>
                  </a:prstClr>
                </a:outerShdw>
              </a:effectLst>
            </c:spPr>
          </c:dPt>
          <c:dPt>
            <c:idx val="2"/>
            <c:bubble3D val="0"/>
            <c:explosion val="5"/>
            <c:spPr>
              <a:solidFill>
                <a:schemeClr val="accent3"/>
              </a:solidFill>
              <a:ln>
                <a:noFill/>
              </a:ln>
              <a:effectLst>
                <a:outerShdw blurRad="63500" sx="102000" sy="102000" algn="ctr" rotWithShape="0">
                  <a:prstClr val="black">
                    <a:alpha val="20000"/>
                  </a:prstClr>
                </a:outerShdw>
              </a:effectLst>
            </c:spPr>
          </c:dPt>
          <c:dLbls>
            <c:dLbl>
              <c:idx val="0"/>
              <c:layout>
                <c:manualLayout>
                  <c:x val="0"/>
                  <c:y val="0.039630105149798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2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2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2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2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'[全国公众版主问卷统计表（图表-改）(1).xlsx]全国公众专题2'!$A$142:$A$144</c:f>
              <c:strCache>
                <c:ptCount val="3"/>
                <c:pt idx="0">
                  <c:v>是</c:v>
                </c:pt>
                <c:pt idx="1">
                  <c:v>否</c:v>
                </c:pt>
                <c:pt idx="2">
                  <c:v>没有参与过</c:v>
                </c:pt>
              </c:strCache>
            </c:strRef>
          </c:cat>
          <c:val>
            <c:numRef>
              <c:f>'[全国公众版主问卷统计表（图表-改）(1).xlsx]全国公众专题2'!$B$142:$B$144</c:f>
              <c:numCache>
                <c:formatCode>0.00%</c:formatCode>
                <c:ptCount val="3"/>
                <c:pt idx="0">
                  <c:v>0.1327</c:v>
                </c:pt>
                <c:pt idx="1">
                  <c:v>0.3216</c:v>
                </c:pt>
                <c:pt idx="2">
                  <c:v>0.5458</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职业分布图</a:t>
            </a:r>
          </a:p>
        </c:rich>
      </c:tx>
      <c:layout/>
      <c:overlay val="0"/>
      <c:spPr>
        <a:noFill/>
        <a:ln>
          <a:noFill/>
        </a:ln>
        <a:effectLst/>
      </c:spPr>
    </c:title>
    <c:autoTitleDeleted val="0"/>
    <c:plotArea>
      <c:layout/>
      <c:barChart>
        <c:barDir val="bar"/>
        <c:grouping val="clustered"/>
        <c:varyColors val="0"/>
        <c:ser>
          <c:idx val="0"/>
          <c:order val="0"/>
          <c:tx>
            <c:strRef>
              <c:f>'[广州G(1).xlsx]全国公众主问卷'!$B$57</c:f>
              <c:strCache>
                <c:ptCount val="1"/>
                <c:pt idx="0">
                  <c:v>广东-广州</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'[广州G(1).xlsx]全国公众主问卷'!$A$58:$A$69</c:f>
              <c:strCache>
                <c:ptCount val="12"/>
                <c:pt idx="0">
                  <c:v>农林牧渔业劳动人员</c:v>
                </c:pt>
                <c:pt idx="1">
                  <c:v>无业/下岗/失业人员</c:v>
                </c:pt>
                <c:pt idx="2">
                  <c:v>党政机关事业单位领导干部</c:v>
                </c:pt>
                <c:pt idx="3">
                  <c:v>商业/服务业人员</c:v>
                </c:pt>
                <c:pt idx="4">
                  <c:v>生产制造及相关人员</c:v>
                </c:pt>
                <c:pt idx="5">
                  <c:v>自由职业者</c:v>
                </c:pt>
                <c:pt idx="6">
                  <c:v>其他</c:v>
                </c:pt>
                <c:pt idx="7">
                  <c:v>企业/公司管理人员</c:v>
                </c:pt>
                <c:pt idx="8">
                  <c:v>党政机关事业单位一般人员</c:v>
                </c:pt>
                <c:pt idx="9">
                  <c:v>专业技术人员</c:v>
                </c:pt>
                <c:pt idx="10">
                  <c:v>学生</c:v>
                </c:pt>
                <c:pt idx="11">
                  <c:v>企业/公司一般人员</c:v>
                </c:pt>
              </c:strCache>
            </c:strRef>
          </c:cat>
          <c:val>
            <c:numRef>
              <c:f>'[广州G(1).xlsx]全国公众主问卷'!$B$58:$B$69</c:f>
              <c:numCache>
                <c:formatCode>0.00%</c:formatCode>
                <c:ptCount val="12"/>
                <c:pt idx="0">
                  <c:v>0.0022</c:v>
                </c:pt>
                <c:pt idx="1">
                  <c:v>0.0063</c:v>
                </c:pt>
                <c:pt idx="2">
                  <c:v>0.0112</c:v>
                </c:pt>
                <c:pt idx="3">
                  <c:v>0.0303</c:v>
                </c:pt>
                <c:pt idx="4">
                  <c:v>0.0395</c:v>
                </c:pt>
                <c:pt idx="5">
                  <c:v>0.0397</c:v>
                </c:pt>
                <c:pt idx="6">
                  <c:v>0.0647</c:v>
                </c:pt>
                <c:pt idx="7">
                  <c:v>0.0683</c:v>
                </c:pt>
                <c:pt idx="8">
                  <c:v>0.0759</c:v>
                </c:pt>
                <c:pt idx="9">
                  <c:v>0.0815</c:v>
                </c:pt>
                <c:pt idx="10">
                  <c:v>0.2613</c:v>
                </c:pt>
                <c:pt idx="11">
                  <c:v>0.3191</c:v>
                </c:pt>
              </c:numCache>
            </c:numRef>
          </c:val>
        </c:ser>
        <c:ser>
          <c:idx val="1"/>
          <c:order val="1"/>
          <c:tx>
            <c:strRef>
              <c:f>'[广州G(1).xlsx]全国公众主问卷'!$C$57</c:f>
              <c:strCache>
                <c:ptCount val="1"/>
                <c:pt idx="0">
                  <c:v>对比全国</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'[广州G(1).xlsx]全国公众主问卷'!$A$58:$A$69</c:f>
              <c:strCache>
                <c:ptCount val="12"/>
                <c:pt idx="0">
                  <c:v>农林牧渔业劳动人员</c:v>
                </c:pt>
                <c:pt idx="1">
                  <c:v>无业/下岗/失业人员</c:v>
                </c:pt>
                <c:pt idx="2">
                  <c:v>党政机关事业单位领导干部</c:v>
                </c:pt>
                <c:pt idx="3">
                  <c:v>商业/服务业人员</c:v>
                </c:pt>
                <c:pt idx="4">
                  <c:v>生产制造及相关人员</c:v>
                </c:pt>
                <c:pt idx="5">
                  <c:v>自由职业者</c:v>
                </c:pt>
                <c:pt idx="6">
                  <c:v>其他</c:v>
                </c:pt>
                <c:pt idx="7">
                  <c:v>企业/公司管理人员</c:v>
                </c:pt>
                <c:pt idx="8">
                  <c:v>党政机关事业单位一般人员</c:v>
                </c:pt>
                <c:pt idx="9">
                  <c:v>专业技术人员</c:v>
                </c:pt>
                <c:pt idx="10">
                  <c:v>学生</c:v>
                </c:pt>
                <c:pt idx="11">
                  <c:v>企业/公司一般人员</c:v>
                </c:pt>
              </c:strCache>
            </c:strRef>
          </c:cat>
          <c:val>
            <c:numRef>
              <c:f>'[广州G(1).xlsx]全国公众主问卷'!$C$58:$C$69</c:f>
              <c:numCache>
                <c:formatCode>0.00%</c:formatCode>
                <c:ptCount val="12"/>
                <c:pt idx="0">
                  <c:v>0.0058</c:v>
                </c:pt>
                <c:pt idx="1">
                  <c:v>0.0148</c:v>
                </c:pt>
                <c:pt idx="2">
                  <c:v>0.0177</c:v>
                </c:pt>
                <c:pt idx="3">
                  <c:v>0.0336</c:v>
                </c:pt>
                <c:pt idx="4">
                  <c:v>0.0154</c:v>
                </c:pt>
                <c:pt idx="5">
                  <c:v>0.0763</c:v>
                </c:pt>
                <c:pt idx="6">
                  <c:v>0.1022</c:v>
                </c:pt>
                <c:pt idx="7">
                  <c:v>0.0475</c:v>
                </c:pt>
                <c:pt idx="8">
                  <c:v>0.1247</c:v>
                </c:pt>
                <c:pt idx="9">
                  <c:v>0.088</c:v>
                </c:pt>
                <c:pt idx="10">
                  <c:v>0.3175</c:v>
                </c:pt>
                <c:pt idx="11">
                  <c:v>0.1564</c:v>
                </c:pt>
              </c:numCache>
            </c:numRef>
          </c:val>
        </c:ser>
        <c:dLbls>
          <c:showLegendKey val="0"/>
          <c:showVal val="1"/>
          <c:showCatName val="0"/>
          <c:showSerName val="0"/>
          <c:showPercent val="0"/>
          <c:showBubbleSize val="0"/>
        </c:dLbls>
        <c:gapWidth val="219"/>
        <c:overlap val="-27"/>
        <c:axId val="688752812"/>
        <c:axId val="155256434"/>
      </c:barChart>
      <c:catAx>
        <c:axId val="68875281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5256434"/>
        <c:crosses val="autoZero"/>
        <c:auto val="1"/>
        <c:lblAlgn val="ctr"/>
        <c:lblOffset val="100"/>
        <c:noMultiLvlLbl val="0"/>
      </c:catAx>
      <c:valAx>
        <c:axId val="15525643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875281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t>应用扫码付款或线上支付时遇到被盗刷的情况</a:t>
            </a:r>
            <a:endParaRPr lang="zh-CN"/>
          </a:p>
        </c:rich>
      </c:tx>
      <c:layout/>
      <c:overlay val="0"/>
      <c:spPr>
        <a:noFill/>
        <a:ln>
          <a:noFill/>
        </a:ln>
        <a:effectLst/>
      </c:spPr>
    </c:title>
    <c:autoTitleDeleted val="0"/>
    <c:plotArea>
      <c:layout/>
      <c:pieChart>
        <c:varyColors val="1"/>
        <c:ser>
          <c:idx val="0"/>
          <c:order val="0"/>
          <c:tx>
            <c:strRef>
              <c:f>'[全国公众版主问卷统计表（图表-改）(1).xlsx]全国公众专题2'!$B$156</c:f>
              <c:strCache>
                <c:ptCount val="1"/>
                <c:pt idx="0">
                  <c:v>全国占比</c:v>
                </c:pt>
              </c:strCache>
            </c:strRef>
          </c:tx>
          <c:spPr/>
          <c:explosion val="11"/>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Lbls>
            <c:dLbl>
              <c:idx val="0"/>
              <c:layout>
                <c:manualLayout>
                  <c:x val="0.100488819284422"/>
                  <c:y val="0.0666686983198229"/>
                </c:manualLayout>
              </c:layout>
              <c:tx>
                <c:rich>
                  <a:bodyPr rot="0" spcFirstLastPara="1" vertOverflow="ellipsis" vert="horz" wrap="square" lIns="38100" tIns="19050" rIns="38100" bIns="19050" anchor="ctr" anchorCtr="1">
                    <a:spAutoFit/>
                  </a:bodyPr>
                  <a:lstStyle/>
                  <a:p>
                    <a:pPr defTabSz="914400">
                      <a:defRPr lang="zh-CN" sz="1000" b="1" i="0" u="none" strike="noStrike" kern="1200" spc="0" baseline="0">
                        <a:solidFill>
                          <a:schemeClr val="accent1"/>
                        </a:solidFill>
                        <a:latin typeface="+mn-lt"/>
                        <a:ea typeface="+mn-ea"/>
                        <a:cs typeface="+mn-cs"/>
                      </a:defRPr>
                    </a:pPr>
                    <a:r>
                      <a:t>是</a:t>
                    </a:r>
                  </a:p>
                  <a:p>
                    <a:pPr defTabSz="914400">
                      <a:defRPr lang="zh-CN" sz="1000" b="1" i="0" u="none" strike="noStrike" kern="1200" spc="0" baseline="0">
                        <a:solidFill>
                          <a:schemeClr val="accent1"/>
                        </a:solidFill>
                        <a:latin typeface="+mn-lt"/>
                        <a:ea typeface="+mn-ea"/>
                        <a:cs typeface="+mn-cs"/>
                      </a:defRPr>
                    </a:pPr>
                    <a:r>
                      <a:rPr lang="en-US" altLang="zh-CN"/>
                      <a:t>9.69</a:t>
                    </a:r>
                    <a:r>
                      <a:t>%</a:t>
                    </a:r>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301889062688"/>
                      <c:h val="0.149478880965442"/>
                    </c:manualLayout>
                  </c15:layout>
                </c:ext>
              </c:extLst>
            </c:dLbl>
            <c:dLbl>
              <c:idx val="1"/>
              <c:layout>
                <c:manualLayout>
                  <c:x val="-0.0670220814650123"/>
                  <c:y val="-0.0694444444444446"/>
                </c:manualLayout>
              </c:layout>
              <c:tx>
                <c:rich>
                  <a:bodyPr rot="0" spcFirstLastPara="1" vertOverflow="ellipsis" vert="horz" wrap="square" lIns="38100" tIns="19050" rIns="38100" bIns="19050" anchor="ctr" anchorCtr="1">
                    <a:spAutoFit/>
                  </a:bodyPr>
                  <a:lstStyle/>
                  <a:p>
                    <a:pPr defTabSz="914400">
                      <a:defRPr lang="zh-CN" sz="1000" b="1" i="0" u="none" strike="noStrike" kern="1200" spc="0" baseline="0">
                        <a:solidFill>
                          <a:schemeClr val="accent1"/>
                        </a:solidFill>
                        <a:latin typeface="+mn-lt"/>
                        <a:ea typeface="+mn-ea"/>
                        <a:cs typeface="+mn-cs"/>
                      </a:defRPr>
                    </a:pPr>
                    <a:r>
                      <a:t>否</a:t>
                    </a:r>
                  </a:p>
                  <a:p>
                    <a:pPr defTabSz="914400">
                      <a:defRPr lang="zh-CN" sz="1000" b="1" i="0" u="none" strike="noStrike" kern="1200" spc="0" baseline="0">
                        <a:solidFill>
                          <a:schemeClr val="accent1"/>
                        </a:solidFill>
                        <a:latin typeface="+mn-lt"/>
                        <a:ea typeface="+mn-ea"/>
                        <a:cs typeface="+mn-cs"/>
                      </a:defRPr>
                    </a:pPr>
                    <a:r>
                      <a:t>90</a:t>
                    </a:r>
                    <a:r>
                      <a:rPr lang="en-US" altLang="zh-CN"/>
                      <a:t>.31</a:t>
                    </a:r>
                    <a:r>
                      <a:t>%</a:t>
                    </a:r>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'[全国公众版主问卷统计表（图表-改）(1).xlsx]全国公众专题2'!$A$157:$A$158</c:f>
              <c:strCache>
                <c:ptCount val="2"/>
                <c:pt idx="0">
                  <c:v>是</c:v>
                </c:pt>
                <c:pt idx="1">
                  <c:v>否</c:v>
                </c:pt>
              </c:strCache>
            </c:strRef>
          </c:cat>
          <c:val>
            <c:numRef>
              <c:f>'[全国公众版主问卷统计表（图表-改）(1).xlsx]全国公众专题2'!$B$157:$B$158</c:f>
              <c:numCache>
                <c:formatCode>0.00%</c:formatCode>
                <c:ptCount val="2"/>
                <c:pt idx="0">
                  <c:v>0.0969</c:v>
                </c:pt>
                <c:pt idx="1">
                  <c:v>0.9031</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t>网络博彩或网络赌博在网民生活圈渗透程度</a:t>
            </a:r>
            <a:endParaRPr lang="zh-CN"/>
          </a:p>
        </c:rich>
      </c:tx>
      <c:layout/>
      <c:overlay val="0"/>
      <c:spPr>
        <a:noFill/>
        <a:ln>
          <a:noFill/>
        </a:ln>
        <a:effectLst/>
      </c:spPr>
    </c:title>
    <c:autoTitleDeleted val="0"/>
    <c:plotArea>
      <c:layout/>
      <c:pieChart>
        <c:varyColors val="1"/>
        <c:ser>
          <c:idx val="0"/>
          <c:order val="0"/>
          <c:tx>
            <c:strRef>
              <c:f>'[全国公众版主问卷统计表（图表-改）(1).xlsx]全国公众专题2'!$B$170</c:f>
              <c:strCache>
                <c:ptCount val="1"/>
                <c:pt idx="0">
                  <c:v>全国占比</c:v>
                </c:pt>
              </c:strCache>
            </c:strRef>
          </c:tx>
          <c:spPr/>
          <c:explosion val="6"/>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layout>
                <c:manualLayout>
                  <c:x val="0.0131246237206502"/>
                  <c:y val="0.0225867807893485"/>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0394942805538832"/>
                  <c:y val="0"/>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'[全国公众版主问卷统计表（图表-改）(1).xlsx]全国公众专题2'!$A$171:$A$174</c:f>
              <c:strCache>
                <c:ptCount val="4"/>
                <c:pt idx="0">
                  <c:v>经常</c:v>
                </c:pt>
                <c:pt idx="1">
                  <c:v>偶尔</c:v>
                </c:pt>
                <c:pt idx="2">
                  <c:v>从来没有</c:v>
                </c:pt>
                <c:pt idx="3">
                  <c:v>不了解</c:v>
                </c:pt>
              </c:strCache>
            </c:strRef>
          </c:cat>
          <c:val>
            <c:numRef>
              <c:f>'[全国公众版主问卷统计表（图表-改）(1).xlsx]全国公众专题2'!$B$171:$B$174</c:f>
              <c:numCache>
                <c:formatCode>0.00%</c:formatCode>
                <c:ptCount val="4"/>
                <c:pt idx="0">
                  <c:v>0.0791</c:v>
                </c:pt>
                <c:pt idx="1">
                  <c:v>0.262</c:v>
                </c:pt>
                <c:pt idx="2">
                  <c:v>0.2309</c:v>
                </c:pt>
                <c:pt idx="3">
                  <c:v>0.4281</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t>网络勒索软件、病毒、木马等破坏性程序</a:t>
            </a:r>
            <a:r>
              <a:rPr lang="zh-CN" altLang="en-US"/>
              <a:t>渗透程度</a:t>
            </a:r>
            <a:endParaRPr lang="zh-CN"/>
          </a:p>
        </c:rich>
      </c:tx>
      <c:layout/>
      <c:overlay val="0"/>
      <c:spPr>
        <a:noFill/>
        <a:ln>
          <a:noFill/>
        </a:ln>
        <a:effectLst/>
      </c:spPr>
    </c:title>
    <c:autoTitleDeleted val="0"/>
    <c:plotArea>
      <c:layout/>
      <c:pieChart>
        <c:varyColors val="1"/>
        <c:ser>
          <c:idx val="0"/>
          <c:order val="0"/>
          <c:tx>
            <c:strRef>
              <c:f>'[全国公众版主问卷统计表（图表-改）(1).xlsx]全国公众专题2'!$B$186</c:f>
              <c:strCache>
                <c:ptCount val="1"/>
                <c:pt idx="0">
                  <c:v>全国占比</c:v>
                </c:pt>
              </c:strCache>
            </c:strRef>
          </c:tx>
          <c:spPr/>
          <c:explosion val="4"/>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manualLayout>
                  <c:x val="0.0244461401325257"/>
                  <c:y val="0.028717948717948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305576751656571"/>
                  <c:y val="-0.0041025641025641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264833184769028"/>
                  <c:y val="0.012307692307692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'[全国公众版主问卷统计表（图表-改）(1).xlsx]全国公众专题2'!$A$187:$A$189</c:f>
              <c:strCache>
                <c:ptCount val="3"/>
                <c:pt idx="0">
                  <c:v>经常遇到</c:v>
                </c:pt>
                <c:pt idx="1">
                  <c:v>偶尔遇到</c:v>
                </c:pt>
                <c:pt idx="2">
                  <c:v>几乎没有遇到</c:v>
                </c:pt>
              </c:strCache>
            </c:strRef>
          </c:cat>
          <c:val>
            <c:numRef>
              <c:f>'[全国公众版主问卷统计表（图表-改）(1).xlsx]全国公众专题2'!$B$187:$B$189</c:f>
              <c:numCache>
                <c:formatCode>0.00%</c:formatCode>
                <c:ptCount val="3"/>
                <c:pt idx="0">
                  <c:v>0.0773</c:v>
                </c:pt>
                <c:pt idx="1">
                  <c:v>0.4529</c:v>
                </c:pt>
                <c:pt idx="2">
                  <c:v>0.4698</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t>定期杀毒和更新补丁的落实情况</a:t>
            </a:r>
            <a:endParaRPr lang="zh-CN"/>
          </a:p>
        </c:rich>
      </c:tx>
      <c:layout/>
      <c:overlay val="0"/>
      <c:spPr>
        <a:noFill/>
        <a:ln>
          <a:noFill/>
        </a:ln>
        <a:effectLst/>
      </c:spPr>
    </c:title>
    <c:autoTitleDeleted val="0"/>
    <c:plotArea>
      <c:layout/>
      <c:pieChart>
        <c:varyColors val="1"/>
        <c:ser>
          <c:idx val="0"/>
          <c:order val="0"/>
          <c:tx>
            <c:strRef>
              <c:f>'[全国公众版主问卷统计表（图表-改）(1).xlsx]全国公众专题2'!$B$201</c:f>
              <c:strCache>
                <c:ptCount val="1"/>
                <c:pt idx="0">
                  <c:v>全国占比</c:v>
                </c:pt>
              </c:strCache>
            </c:strRef>
          </c:tx>
          <c:spPr/>
          <c:explosion val="0"/>
          <c:dPt>
            <c:idx val="0"/>
            <c:bubble3D val="0"/>
            <c:explosion val="8"/>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1"/>
              <c:layout>
                <c:manualLayout>
                  <c:x val="0.0683204554697031"/>
                  <c:y val="-0.00913140311804009"/>
                </c:manualLayout>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3"/>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4"/>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'[全国公众版主问卷统计表（图表-改）(1).xlsx]全国公众专题2'!$A$202:$A$205</c:f>
              <c:strCache>
                <c:ptCount val="4"/>
                <c:pt idx="0">
                  <c:v>定期</c:v>
                </c:pt>
                <c:pt idx="1">
                  <c:v>不定期(经常)</c:v>
                </c:pt>
                <c:pt idx="2">
                  <c:v>不定期(偶尔)</c:v>
                </c:pt>
                <c:pt idx="3">
                  <c:v>几乎从不</c:v>
                </c:pt>
              </c:strCache>
            </c:strRef>
          </c:cat>
          <c:val>
            <c:numRef>
              <c:f>'[全国公众版主问卷统计表（图表-改）(1).xlsx]全国公众专题2'!$B$202:$B$205</c:f>
              <c:numCache>
                <c:formatCode>0.00%</c:formatCode>
                <c:ptCount val="4"/>
                <c:pt idx="0">
                  <c:v>0.3204</c:v>
                </c:pt>
                <c:pt idx="1">
                  <c:v>0.2666</c:v>
                </c:pt>
                <c:pt idx="2">
                  <c:v>0.3411</c:v>
                </c:pt>
                <c:pt idx="3">
                  <c:v>0.072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不良信息乱象泛滥现状</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'[全国公众版主问卷统计表（图表-改）(1).xlsx]全国公众专题2'!$B$217</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'[全国公众版主问卷统计表（图表-改）(1).xlsx]全国公众专题2'!$A$218:$A$227</c:f>
              <c:strCache>
                <c:ptCount val="10"/>
                <c:pt idx="0">
                  <c:v>严重侮辱、诽谤、威胁</c:v>
                </c:pt>
                <c:pt idx="1">
                  <c:v>煽动人群歧视、地域歧视</c:v>
                </c:pt>
                <c:pt idx="2">
                  <c:v>引发未成年人模仿不安全、违反社会公德的行为</c:v>
                </c:pt>
                <c:pt idx="3">
                  <c:v>宣扬庸俗、媚俗</c:v>
                </c:pt>
                <c:pt idx="4">
                  <c:v>传播暴力、色情、涉赌</c:v>
                </c:pt>
                <c:pt idx="5">
                  <c:v>散布谣言、迷信</c:v>
                </c:pt>
                <c:pt idx="6">
                  <c:v>流量造假</c:v>
                </c:pt>
                <c:pt idx="7">
                  <c:v>人肉搜索、泄露他人隐私</c:v>
                </c:pt>
                <c:pt idx="8">
                  <c:v>炒作绯闻、丑闻、劣迹</c:v>
                </c:pt>
                <c:pt idx="9">
                  <c:v>使用夸张标题，标题与内容严重不符</c:v>
                </c:pt>
              </c:strCache>
            </c:strRef>
          </c:cat>
          <c:val>
            <c:numRef>
              <c:f>'[全国公众版主问卷统计表（图表-改）(1).xlsx]全国公众专题2'!$B$218:$B$227</c:f>
              <c:numCache>
                <c:formatCode>0%</c:formatCode>
                <c:ptCount val="10"/>
                <c:pt idx="0">
                  <c:v>0.52</c:v>
                </c:pt>
                <c:pt idx="1" c:formatCode="0.00%">
                  <c:v>0.5342</c:v>
                </c:pt>
                <c:pt idx="2" c:formatCode="0.00%">
                  <c:v>0.5343</c:v>
                </c:pt>
                <c:pt idx="3" c:formatCode="0.00%">
                  <c:v>0.5661</c:v>
                </c:pt>
                <c:pt idx="4" c:formatCode="0.00%">
                  <c:v>0.6088</c:v>
                </c:pt>
                <c:pt idx="5" c:formatCode="0.00%">
                  <c:v>0.6095</c:v>
                </c:pt>
                <c:pt idx="6" c:formatCode="0.00%">
                  <c:v>0.6175</c:v>
                </c:pt>
                <c:pt idx="7" c:formatCode="0.00%">
                  <c:v>0.6225</c:v>
                </c:pt>
                <c:pt idx="8" c:formatCode="0.00%">
                  <c:v>0.6949</c:v>
                </c:pt>
                <c:pt idx="9" c:formatCode="0.00%">
                  <c:v>0.817</c:v>
                </c:pt>
              </c:numCache>
            </c:numRef>
          </c:val>
        </c:ser>
        <c:dLbls>
          <c:showLegendKey val="0"/>
          <c:showVal val="1"/>
          <c:showCatName val="0"/>
          <c:showSerName val="0"/>
          <c:showPercent val="0"/>
          <c:showBubbleSize val="0"/>
        </c:dLbls>
        <c:gapWidth val="182"/>
        <c:axId val="864219656"/>
        <c:axId val="864211456"/>
      </c:barChart>
      <c:catAx>
        <c:axId val="864219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4211456"/>
        <c:crosses val="autoZero"/>
        <c:auto val="1"/>
        <c:lblAlgn val="ctr"/>
        <c:lblOffset val="100"/>
        <c:noMultiLvlLbl val="0"/>
      </c:catAx>
      <c:valAx>
        <c:axId val="864211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4219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近一年遇到色情暴力等低俗网络信息数量变化情况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'[全国公众版主问卷统计表（图表-改）(1).xlsx]全国公众专题2'!$B$239</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'[全国公众版主问卷统计表（图表-改）(1).xlsx]全国公众专题2'!$A$240:$A$245</c:f>
              <c:strCache>
                <c:ptCount val="6"/>
                <c:pt idx="0">
                  <c:v>明显增加</c:v>
                </c:pt>
                <c:pt idx="1">
                  <c:v>有所增加</c:v>
                </c:pt>
                <c:pt idx="2">
                  <c:v>差不多</c:v>
                </c:pt>
                <c:pt idx="3">
                  <c:v>有所减少</c:v>
                </c:pt>
                <c:pt idx="4">
                  <c:v>明显减少</c:v>
                </c:pt>
                <c:pt idx="5">
                  <c:v>没有遇到</c:v>
                </c:pt>
              </c:strCache>
            </c:strRef>
          </c:cat>
          <c:val>
            <c:numRef>
              <c:f>'[全国公众版主问卷统计表（图表-改）(1).xlsx]全国公众专题2'!$B$240:$B$245</c:f>
              <c:numCache>
                <c:formatCode>0.00%</c:formatCode>
                <c:ptCount val="6"/>
                <c:pt idx="0">
                  <c:v>0.1671</c:v>
                </c:pt>
                <c:pt idx="1">
                  <c:v>0.1922</c:v>
                </c:pt>
                <c:pt idx="2">
                  <c:v>0.2853</c:v>
                </c:pt>
                <c:pt idx="3">
                  <c:v>0.2101</c:v>
                </c:pt>
                <c:pt idx="4">
                  <c:v>0.0762</c:v>
                </c:pt>
                <c:pt idx="5">
                  <c:v>0.0691</c:v>
                </c:pt>
              </c:numCache>
            </c:numRef>
          </c:val>
        </c:ser>
        <c:dLbls>
          <c:showLegendKey val="0"/>
          <c:showVal val="1"/>
          <c:showCatName val="0"/>
          <c:showSerName val="0"/>
          <c:showPercent val="0"/>
          <c:showBubbleSize val="0"/>
        </c:dLbls>
        <c:gapWidth val="219"/>
        <c:overlap val="-27"/>
        <c:axId val="807941216"/>
        <c:axId val="807945808"/>
      </c:barChart>
      <c:catAx>
        <c:axId val="80794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945808"/>
        <c:crosses val="autoZero"/>
        <c:auto val="1"/>
        <c:lblAlgn val="ctr"/>
        <c:lblOffset val="100"/>
        <c:noMultiLvlLbl val="0"/>
      </c:catAx>
      <c:valAx>
        <c:axId val="807945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94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遇到低俗网络信息的应对措施</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'[全国公众版主问卷统计表（图表-改）(1).xlsx]全国公众专题2'!$B$257</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'[全国公众版主问卷统计表（图表-改）(1).xlsx]全国公众专题2'!$A$258:$A$263</c:f>
              <c:strCache>
                <c:ptCount val="6"/>
                <c:pt idx="0">
                  <c:v>直接点开</c:v>
                </c:pt>
                <c:pt idx="1">
                  <c:v>向工信部门投诉</c:v>
                </c:pt>
                <c:pt idx="2">
                  <c:v>向公安部门报警</c:v>
                </c:pt>
                <c:pt idx="3">
                  <c:v>向网信部门举报</c:v>
                </c:pt>
                <c:pt idx="4">
                  <c:v>无所谓，直接忽略</c:v>
                </c:pt>
                <c:pt idx="5">
                  <c:v>向网站投诉</c:v>
                </c:pt>
              </c:strCache>
            </c:strRef>
          </c:cat>
          <c:val>
            <c:numRef>
              <c:f>'[全国公众版主问卷统计表（图表-改）(1).xlsx]全国公众专题2'!$B$258:$B$263</c:f>
              <c:numCache>
                <c:formatCode>0.00%</c:formatCode>
                <c:ptCount val="6"/>
                <c:pt idx="0">
                  <c:v>0.0176</c:v>
                </c:pt>
                <c:pt idx="1">
                  <c:v>0.1621</c:v>
                </c:pt>
                <c:pt idx="2">
                  <c:v>0.1971</c:v>
                </c:pt>
                <c:pt idx="3">
                  <c:v>0.2948</c:v>
                </c:pt>
                <c:pt idx="4">
                  <c:v>0.3789</c:v>
                </c:pt>
                <c:pt idx="5">
                  <c:v>0.4796</c:v>
                </c:pt>
              </c:numCache>
            </c:numRef>
          </c:val>
        </c:ser>
        <c:dLbls>
          <c:showLegendKey val="0"/>
          <c:showVal val="1"/>
          <c:showCatName val="0"/>
          <c:showSerName val="0"/>
          <c:showPercent val="0"/>
          <c:showBubbleSize val="0"/>
        </c:dLbls>
        <c:gapWidth val="219"/>
        <c:overlap val="-27"/>
        <c:axId val="870575056"/>
        <c:axId val="870578992"/>
      </c:barChart>
      <c:catAx>
        <c:axId val="87057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578992"/>
        <c:crosses val="autoZero"/>
        <c:auto val="1"/>
        <c:lblAlgn val="ctr"/>
        <c:lblOffset val="100"/>
        <c:noMultiLvlLbl val="0"/>
      </c:catAx>
      <c:valAx>
        <c:axId val="870578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57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对低俗网络信息的投诉效果的评价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'[全国公众版主问卷统计表（图表-改）(1).xlsx]全国公众专题2'!$B$275</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'[全国公众版主问卷统计表（图表-改）(1).xlsx]全国公众专题2'!$A$276:$A$280</c:f>
              <c:strCache>
                <c:ptCount val="5"/>
                <c:pt idx="0">
                  <c:v>非常满意</c:v>
                </c:pt>
                <c:pt idx="1">
                  <c:v>满意</c:v>
                </c:pt>
                <c:pt idx="2">
                  <c:v>一般</c:v>
                </c:pt>
                <c:pt idx="3">
                  <c:v>不满意</c:v>
                </c:pt>
                <c:pt idx="4">
                  <c:v>非常不满意</c:v>
                </c:pt>
              </c:strCache>
            </c:strRef>
          </c:cat>
          <c:val>
            <c:numRef>
              <c:f>'[全国公众版主问卷统计表（图表-改）(1).xlsx]全国公众专题2'!$B$276:$B$280</c:f>
              <c:numCache>
                <c:formatCode>0.00%</c:formatCode>
                <c:ptCount val="5"/>
                <c:pt idx="0">
                  <c:v>0.1258</c:v>
                </c:pt>
                <c:pt idx="1">
                  <c:v>0.3119</c:v>
                </c:pt>
                <c:pt idx="2">
                  <c:v>0.3583</c:v>
                </c:pt>
                <c:pt idx="3">
                  <c:v>0.114</c:v>
                </c:pt>
                <c:pt idx="4" c:formatCode="0%">
                  <c:v>0.09</c:v>
                </c:pt>
              </c:numCache>
            </c:numRef>
          </c:val>
        </c:ser>
        <c:dLbls>
          <c:showLegendKey val="0"/>
          <c:showVal val="1"/>
          <c:showCatName val="0"/>
          <c:showSerName val="0"/>
          <c:showPercent val="0"/>
          <c:showBubbleSize val="0"/>
        </c:dLbls>
        <c:gapWidth val="219"/>
        <c:overlap val="-27"/>
        <c:axId val="732745664"/>
        <c:axId val="732747632"/>
      </c:barChart>
      <c:catAx>
        <c:axId val="73274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2747632"/>
        <c:crosses val="autoZero"/>
        <c:auto val="1"/>
        <c:lblAlgn val="ctr"/>
        <c:lblOffset val="100"/>
        <c:noMultiLvlLbl val="0"/>
      </c:catAx>
      <c:valAx>
        <c:axId val="732747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2745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网络信息谣言鉴别渠道</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'[全国公众版主问卷统计表（图表-改）(1).xlsx]全国公众专题2'!$B$292</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'[全国公众版主问卷统计表（图表-改）(1).xlsx]全国公众专题2'!$A$293:$A$300</c:f>
              <c:strCache>
                <c:ptCount val="8"/>
                <c:pt idx="0">
                  <c:v>其他</c:v>
                </c:pt>
                <c:pt idx="1">
                  <c:v>自媒体等非官方辟谣</c:v>
                </c:pt>
                <c:pt idx="2">
                  <c:v>朋友提醒</c:v>
                </c:pt>
                <c:pt idx="3">
                  <c:v>专家意见</c:v>
                </c:pt>
                <c:pt idx="4">
                  <c:v>政府查处</c:v>
                </c:pt>
                <c:pt idx="5">
                  <c:v>新闻媒体揭露</c:v>
                </c:pt>
                <c:pt idx="6">
                  <c:v>个人常识</c:v>
                </c:pt>
                <c:pt idx="7">
                  <c:v>相关部门辟谣</c:v>
                </c:pt>
              </c:strCache>
            </c:strRef>
          </c:cat>
          <c:val>
            <c:numRef>
              <c:f>'[全国公众版主问卷统计表（图表-改）(1).xlsx]全国公众专题2'!$B$293:$B$300</c:f>
              <c:numCache>
                <c:formatCode>0.00%</c:formatCode>
                <c:ptCount val="8"/>
                <c:pt idx="0">
                  <c:v>0.0305</c:v>
                </c:pt>
                <c:pt idx="1">
                  <c:v>0.2556</c:v>
                </c:pt>
                <c:pt idx="2">
                  <c:v>0.2638</c:v>
                </c:pt>
                <c:pt idx="3">
                  <c:v>0.2998</c:v>
                </c:pt>
                <c:pt idx="4">
                  <c:v>0.4292</c:v>
                </c:pt>
                <c:pt idx="5">
                  <c:v>0.5327</c:v>
                </c:pt>
                <c:pt idx="6">
                  <c:v>0.638</c:v>
                </c:pt>
                <c:pt idx="7">
                  <c:v>0.6733</c:v>
                </c:pt>
              </c:numCache>
            </c:numRef>
          </c:val>
        </c:ser>
        <c:dLbls>
          <c:showLegendKey val="0"/>
          <c:showVal val="1"/>
          <c:showCatName val="0"/>
          <c:showSerName val="0"/>
          <c:showPercent val="0"/>
          <c:showBubbleSize val="0"/>
        </c:dLbls>
        <c:gapWidth val="182"/>
        <c:axId val="870531432"/>
        <c:axId val="870530120"/>
      </c:barChart>
      <c:catAx>
        <c:axId val="870531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530120"/>
        <c:crosses val="autoZero"/>
        <c:auto val="1"/>
        <c:lblAlgn val="ctr"/>
        <c:lblOffset val="100"/>
        <c:noMultiLvlLbl val="0"/>
      </c:catAx>
      <c:valAx>
        <c:axId val="8705301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531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“清朗”、“净网”等专项行动的成效评价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'[全国公众版主问卷统计表（图表-改）(1).xlsx]全国公众专题2'!$B$312</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'[全国公众版主问卷统计表（图表-改）(1).xlsx]全国公众专题2'!$A$313:$A$318</c:f>
              <c:strCache>
                <c:ptCount val="6"/>
                <c:pt idx="0">
                  <c:v>非常满意</c:v>
                </c:pt>
                <c:pt idx="1">
                  <c:v>满意</c:v>
                </c:pt>
                <c:pt idx="2">
                  <c:v>一般</c:v>
                </c:pt>
                <c:pt idx="3">
                  <c:v>不满意</c:v>
                </c:pt>
                <c:pt idx="4">
                  <c:v>非常不满意</c:v>
                </c:pt>
                <c:pt idx="5">
                  <c:v>不清楚</c:v>
                </c:pt>
              </c:strCache>
            </c:strRef>
          </c:cat>
          <c:val>
            <c:numRef>
              <c:f>'[全国公众版主问卷统计表（图表-改）(1).xlsx]全国公众专题2'!$B$313:$B$318</c:f>
              <c:numCache>
                <c:formatCode>0.00%</c:formatCode>
                <c:ptCount val="6"/>
                <c:pt idx="0">
                  <c:v>0.1561</c:v>
                </c:pt>
                <c:pt idx="1">
                  <c:v>0.3464</c:v>
                </c:pt>
                <c:pt idx="2">
                  <c:v>0.3302</c:v>
                </c:pt>
                <c:pt idx="3">
                  <c:v>0.0728</c:v>
                </c:pt>
                <c:pt idx="4">
                  <c:v>0.0653</c:v>
                </c:pt>
                <c:pt idx="5">
                  <c:v>0.0293</c:v>
                </c:pt>
              </c:numCache>
            </c:numRef>
          </c:val>
        </c:ser>
        <c:dLbls>
          <c:showLegendKey val="0"/>
          <c:showVal val="1"/>
          <c:showCatName val="0"/>
          <c:showSerName val="0"/>
          <c:showPercent val="0"/>
          <c:showBubbleSize val="0"/>
        </c:dLbls>
        <c:gapWidth val="219"/>
        <c:overlap val="-27"/>
        <c:axId val="545984296"/>
        <c:axId val="545986592"/>
      </c:barChart>
      <c:catAx>
        <c:axId val="54598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5986592"/>
        <c:crosses val="autoZero"/>
        <c:auto val="1"/>
        <c:lblAlgn val="ctr"/>
        <c:lblOffset val="100"/>
        <c:noMultiLvlLbl val="0"/>
      </c:catAx>
      <c:valAx>
        <c:axId val="545986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5984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1" i="0" u="none" strike="noStrike" kern="1200" cap="all" spc="50" baseline="0">
                <a:solidFill>
                  <a:schemeClr val="tx1">
                    <a:lumMod val="65000"/>
                    <a:lumOff val="35000"/>
                  </a:schemeClr>
                </a:solidFill>
                <a:latin typeface="+mn-lt"/>
                <a:ea typeface="+mn-ea"/>
                <a:cs typeface="+mn-cs"/>
              </a:defRPr>
            </a:pPr>
            <a:r>
              <a:rPr lang="zh-CN"/>
              <a:t>在网络安全相关岗位工作比例图</a:t>
            </a:r>
            <a:endParaRPr lang="zh-CN"/>
          </a:p>
        </c:rich>
      </c:tx>
      <c:layout/>
      <c:overlay val="0"/>
      <c:spPr>
        <a:noFill/>
        <a:ln>
          <a:noFill/>
        </a:ln>
        <a:effectLst/>
      </c:spPr>
    </c:title>
    <c:autoTitleDeleted val="0"/>
    <c:plotArea>
      <c:layout/>
      <c:pieChart>
        <c:varyColors val="1"/>
        <c:ser>
          <c:idx val="0"/>
          <c:order val="0"/>
          <c:tx>
            <c:strRef>
              <c:f>'[全国公众版主问卷统计表（图表-改）(1).xlsx]全国公众主问卷'!$B$81</c:f>
              <c:strCache>
                <c:ptCount val="1"/>
                <c:pt idx="0">
                  <c:v>全国占比</c:v>
                </c:pt>
              </c:strCache>
            </c:strRef>
          </c:tx>
          <c:spPr/>
          <c:explosion val="0"/>
          <c:dPt>
            <c:idx val="0"/>
            <c:bubble3D val="0"/>
            <c:explosion val="9"/>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Lbls>
            <c:dLbl>
              <c:idx val="0"/>
              <c:layout/>
              <c:tx>
                <c:rich>
                  <a:bodyPr rot="0" spcFirstLastPara="1" vertOverflow="ellipsis" vert="horz" wrap="square" lIns="38100" tIns="19050" rIns="38100" bIns="19050" anchor="ctr" anchorCtr="1"/>
                  <a:lstStyle/>
                  <a:p>
                    <a:pPr>
                      <a:defRPr lang="zh-CN" sz="1400" b="1" i="0" u="none" strike="noStrike" kern="1200" baseline="0">
                        <a:solidFill>
                          <a:sysClr val="windowText" lastClr="000000"/>
                        </a:solidFill>
                        <a:latin typeface="+mn-lt"/>
                        <a:ea typeface="+mn-ea"/>
                        <a:cs typeface="+mn-cs"/>
                      </a:defRPr>
                    </a:pPr>
                    <a:r>
                      <a:t>15</a:t>
                    </a:r>
                    <a:r>
                      <a:rPr lang="en-US" altLang="zh-CN"/>
                      <a:t>.23</a:t>
                    </a:r>
                    <a:r>
                      <a:t>%</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zh-CN" sz="1400" b="1" i="0" u="none" strike="noStrike" kern="1200" baseline="0">
                        <a:solidFill>
                          <a:sysClr val="windowText" lastClr="000000"/>
                        </a:solidFill>
                        <a:latin typeface="+mn-lt"/>
                        <a:ea typeface="+mn-ea"/>
                        <a:cs typeface="+mn-cs"/>
                      </a:defRPr>
                    </a:pPr>
                    <a:r>
                      <a:rPr lang="en-US" altLang="zh-CN"/>
                      <a:t>84.77</a:t>
                    </a:r>
                    <a:r>
                      <a:t>%</a:t>
                    </a:r>
                  </a:p>
                </c:rich>
              </c:tx>
              <c:dLblPos val="ct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1400" b="1" i="0" u="none" strike="noStrike" kern="1200" baseline="0">
                    <a:solidFill>
                      <a:sysClr val="windowText" lastClr="000000"/>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'[全国公众版主问卷统计表（图表-改）(1).xlsx]全国公众主问卷'!$A$82:$A$83</c:f>
              <c:strCache>
                <c:ptCount val="2"/>
                <c:pt idx="0">
                  <c:v>是</c:v>
                </c:pt>
                <c:pt idx="1">
                  <c:v>否</c:v>
                </c:pt>
              </c:strCache>
            </c:strRef>
          </c:cat>
          <c:val>
            <c:numRef>
              <c:f>'[全国公众版主问卷统计表（图表-改）(1).xlsx]全国公众主问卷'!$B$82:$B$83</c:f>
              <c:numCache>
                <c:formatCode>0.00%</c:formatCode>
                <c:ptCount val="2"/>
                <c:pt idx="0">
                  <c:v>0.1523</c:v>
                </c:pt>
                <c:pt idx="1">
                  <c:v>0.8477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网民对我国个人信息保护状况评价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'[全国公众版主问卷统计表（图表-改）(1).xlsx]全国公众专题3'!$B$2</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'[全国公众版主问卷统计表（图表-改）(1).xlsx]全国公众专题3'!$A$3:$A$7</c:f>
              <c:strCache>
                <c:ptCount val="5"/>
                <c:pt idx="0">
                  <c:v>非常好</c:v>
                </c:pt>
                <c:pt idx="1">
                  <c:v>比较好</c:v>
                </c:pt>
                <c:pt idx="2">
                  <c:v>一般</c:v>
                </c:pt>
                <c:pt idx="3">
                  <c:v>不太好</c:v>
                </c:pt>
                <c:pt idx="4">
                  <c:v>非常不好</c:v>
                </c:pt>
              </c:strCache>
            </c:strRef>
          </c:cat>
          <c:val>
            <c:numRef>
              <c:f>'[全国公众版主问卷统计表（图表-改）(1).xlsx]全国公众专题3'!$B$3:$B$7</c:f>
              <c:numCache>
                <c:formatCode>0.00%</c:formatCode>
                <c:ptCount val="5"/>
                <c:pt idx="0">
                  <c:v>0.0557</c:v>
                </c:pt>
                <c:pt idx="1">
                  <c:v>0.2264</c:v>
                </c:pt>
                <c:pt idx="2">
                  <c:v>0.3542</c:v>
                </c:pt>
                <c:pt idx="3">
                  <c:v>0.2188</c:v>
                </c:pt>
                <c:pt idx="4">
                  <c:v>0.1449</c:v>
                </c:pt>
              </c:numCache>
            </c:numRef>
          </c:val>
        </c:ser>
        <c:dLbls>
          <c:showLegendKey val="0"/>
          <c:showVal val="1"/>
          <c:showCatName val="0"/>
          <c:showSerName val="0"/>
          <c:showPercent val="0"/>
          <c:showBubbleSize val="0"/>
        </c:dLbls>
        <c:gapWidth val="219"/>
        <c:overlap val="-27"/>
        <c:axId val="762887496"/>
        <c:axId val="762891760"/>
      </c:barChart>
      <c:catAx>
        <c:axId val="762887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891760"/>
        <c:crosses val="autoZero"/>
        <c:auto val="1"/>
        <c:lblAlgn val="ctr"/>
        <c:lblOffset val="100"/>
        <c:noMultiLvlLbl val="0"/>
      </c:catAx>
      <c:valAx>
        <c:axId val="762891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887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个人信息保护做得不好的应用领域</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'[全国公众版主问卷统计表（图表-改）(1).xlsx]全国公众专题3'!$B$19</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'[全国公众版主问卷统计表（图表-改）(1).xlsx]全国公众专题3'!$A$20:$A$28</c:f>
              <c:strCache>
                <c:ptCount val="9"/>
                <c:pt idx="0">
                  <c:v>其他(列出APP种类或名称)</c:v>
                </c:pt>
                <c:pt idx="1">
                  <c:v>电子政务(公共服务、办证、缴费等)</c:v>
                </c:pt>
                <c:pt idx="2">
                  <c:v>网上办公(远程办公、网上会议、线上打卡、招聘等)</c:v>
                </c:pt>
                <c:pt idx="3">
                  <c:v>健康医疗(网上教育、运动、医疗等)</c:v>
                </c:pt>
                <c:pt idx="4">
                  <c:v>数字娱乐(网络游戏、网络音乐、网络视频等)</c:v>
                </c:pt>
                <c:pt idx="5">
                  <c:v>生活服务(搜索引擎、出行、导航、网约车、旅游、美图等)</c:v>
                </c:pt>
                <c:pt idx="6">
                  <c:v>网络媒体(新闻资讯、网上阅读、视频直播等)</c:v>
                </c:pt>
                <c:pt idx="7">
                  <c:v>电子商务(网络购物、网上支付、网上银行等)</c:v>
                </c:pt>
                <c:pt idx="8">
                  <c:v>社交应用(即时通讯、短视频等)</c:v>
                </c:pt>
              </c:strCache>
            </c:strRef>
          </c:cat>
          <c:val>
            <c:numRef>
              <c:f>'[全国公众版主问卷统计表（图表-改）(1).xlsx]全国公众专题3'!$B$20:$B$28</c:f>
              <c:numCache>
                <c:formatCode>0.00%</c:formatCode>
                <c:ptCount val="9"/>
                <c:pt idx="0">
                  <c:v>0.0631</c:v>
                </c:pt>
                <c:pt idx="1">
                  <c:v>0.1708</c:v>
                </c:pt>
                <c:pt idx="2">
                  <c:v>0.2252</c:v>
                </c:pt>
                <c:pt idx="3">
                  <c:v>0.2551</c:v>
                </c:pt>
                <c:pt idx="4">
                  <c:v>0.4456</c:v>
                </c:pt>
                <c:pt idx="5">
                  <c:v>0.4552</c:v>
                </c:pt>
                <c:pt idx="6">
                  <c:v>0.5237</c:v>
                </c:pt>
                <c:pt idx="7">
                  <c:v>0.5633</c:v>
                </c:pt>
                <c:pt idx="8">
                  <c:v>0.6936</c:v>
                </c:pt>
              </c:numCache>
            </c:numRef>
          </c:val>
        </c:ser>
        <c:dLbls>
          <c:showLegendKey val="0"/>
          <c:showVal val="1"/>
          <c:showCatName val="0"/>
          <c:showSerName val="0"/>
          <c:showPercent val="0"/>
          <c:showBubbleSize val="0"/>
        </c:dLbls>
        <c:gapWidth val="182"/>
        <c:axId val="809336120"/>
        <c:axId val="809331200"/>
      </c:barChart>
      <c:catAx>
        <c:axId val="809336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9331200"/>
        <c:crosses val="autoZero"/>
        <c:auto val="1"/>
        <c:lblAlgn val="ctr"/>
        <c:lblOffset val="100"/>
        <c:noMultiLvlLbl val="0"/>
      </c:catAx>
      <c:valAx>
        <c:axId val="8093312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9336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网民遇到网络个人信息泄露的情况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'[全国公众版主问卷统计表（图表-改）(1).xlsx]全国公众专题3'!$B$40</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'[全国公众版主问卷统计表（图表-改）(1).xlsx]全国公众专题3'!$A$41:$A$45</c:f>
              <c:strCache>
                <c:ptCount val="5"/>
                <c:pt idx="0">
                  <c:v>非常多</c:v>
                </c:pt>
                <c:pt idx="1">
                  <c:v>比较多</c:v>
                </c:pt>
                <c:pt idx="2">
                  <c:v>有一些</c:v>
                </c:pt>
                <c:pt idx="3">
                  <c:v>很少</c:v>
                </c:pt>
                <c:pt idx="4">
                  <c:v>没有遇到</c:v>
                </c:pt>
              </c:strCache>
            </c:strRef>
          </c:cat>
          <c:val>
            <c:numRef>
              <c:f>'[全国公众版主问卷统计表（图表-改）(1).xlsx]全国公众专题3'!$B$41:$B$45</c:f>
              <c:numCache>
                <c:formatCode>0.00%</c:formatCode>
                <c:ptCount val="5"/>
                <c:pt idx="0">
                  <c:v>0.142</c:v>
                </c:pt>
                <c:pt idx="1">
                  <c:v>0.2793</c:v>
                </c:pt>
                <c:pt idx="2">
                  <c:v>0.4236</c:v>
                </c:pt>
                <c:pt idx="3">
                  <c:v>0.1173</c:v>
                </c:pt>
                <c:pt idx="4">
                  <c:v>0.0377</c:v>
                </c:pt>
              </c:numCache>
            </c:numRef>
          </c:val>
        </c:ser>
        <c:dLbls>
          <c:showLegendKey val="0"/>
          <c:showVal val="1"/>
          <c:showCatName val="0"/>
          <c:showSerName val="0"/>
          <c:showPercent val="0"/>
          <c:showBubbleSize val="0"/>
        </c:dLbls>
        <c:gapWidth val="219"/>
        <c:overlap val="-27"/>
        <c:axId val="888449600"/>
        <c:axId val="888453208"/>
      </c:barChart>
      <c:catAx>
        <c:axId val="88844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8453208"/>
        <c:crosses val="autoZero"/>
        <c:auto val="1"/>
        <c:lblAlgn val="ctr"/>
        <c:lblOffset val="100"/>
        <c:noMultiLvlLbl val="0"/>
      </c:catAx>
      <c:valAx>
        <c:axId val="888453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844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遇到确认、疑似个人信息被泄露或被滥用的情况</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'[全国公众版主问卷统计表（图表-改）(1).xlsx]全国公众专题3'!$B$57</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'[全国公众版主问卷统计表（图表-改）(1).xlsx]全国公众专题3'!$A$58:$A$69</c:f>
              <c:strCache>
                <c:ptCount val="12"/>
                <c:pt idx="0">
                  <c:v>其他</c:v>
                </c:pt>
                <c:pt idx="1">
                  <c:v>身份证被他人用来办理贷款</c:v>
                </c:pt>
                <c:pt idx="2">
                  <c:v>身份证被他人用来注册公司</c:v>
                </c:pt>
                <c:pt idx="3">
                  <c:v>身份证被他人用来注册银行账号</c:v>
                </c:pt>
                <c:pt idx="4">
                  <c:v>擅自使用未授权图片或视频信息在网上发布</c:v>
                </c:pt>
                <c:pt idx="5">
                  <c:v>利用优势地位强制收集使用用户信息</c:v>
                </c:pt>
                <c:pt idx="6">
                  <c:v>收集信息时未告知消费者收集目的、用途、方式和范围等</c:v>
                </c:pt>
                <c:pt idx="7">
                  <c:v>默认勾选同意《服务协议》，允许应用收集用户信息，包括在第三方保存</c:v>
                </c:pt>
                <c:pt idx="8">
                  <c:v>陌生人突然加好友(微信等社交软件)</c:v>
                </c:pt>
                <c:pt idx="9">
                  <c:v>收到垃圾邮件</c:v>
                </c:pt>
                <c:pt idx="10">
                  <c:v>收到推销短信</c:v>
                </c:pt>
                <c:pt idx="11">
                  <c:v>接到各类中介的推销电话</c:v>
                </c:pt>
              </c:strCache>
            </c:strRef>
          </c:cat>
          <c:val>
            <c:numRef>
              <c:f>'[全国公众版主问卷统计表（图表-改）(1).xlsx]全国公众专题3'!$B$58:$B$69</c:f>
              <c:numCache>
                <c:formatCode>0.00%</c:formatCode>
                <c:ptCount val="12"/>
                <c:pt idx="0">
                  <c:v>0.0264</c:v>
                </c:pt>
                <c:pt idx="1">
                  <c:v>0.0698</c:v>
                </c:pt>
                <c:pt idx="2">
                  <c:v>0.0714</c:v>
                </c:pt>
                <c:pt idx="3">
                  <c:v>0.0873</c:v>
                </c:pt>
                <c:pt idx="4">
                  <c:v>0.1501</c:v>
                </c:pt>
                <c:pt idx="5">
                  <c:v>0.3853</c:v>
                </c:pt>
                <c:pt idx="6">
                  <c:v>0.3873</c:v>
                </c:pt>
                <c:pt idx="7">
                  <c:v>0.4945</c:v>
                </c:pt>
                <c:pt idx="8">
                  <c:v>0.6626</c:v>
                </c:pt>
                <c:pt idx="9">
                  <c:v>0.7923</c:v>
                </c:pt>
                <c:pt idx="10">
                  <c:v>0.842</c:v>
                </c:pt>
                <c:pt idx="11">
                  <c:v>0.8664</c:v>
                </c:pt>
              </c:numCache>
            </c:numRef>
          </c:val>
        </c:ser>
        <c:dLbls>
          <c:showLegendKey val="0"/>
          <c:showVal val="1"/>
          <c:showCatName val="0"/>
          <c:showSerName val="0"/>
          <c:showPercent val="0"/>
          <c:showBubbleSize val="0"/>
        </c:dLbls>
        <c:gapWidth val="182"/>
        <c:axId val="807489880"/>
        <c:axId val="807490536"/>
      </c:barChart>
      <c:catAx>
        <c:axId val="807489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490536"/>
        <c:crosses val="autoZero"/>
        <c:auto val="1"/>
        <c:lblAlgn val="ctr"/>
        <c:lblOffset val="100"/>
        <c:noMultiLvlLbl val="0"/>
      </c:catAx>
      <c:valAx>
        <c:axId val="807490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489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ltLang="en-US"/>
              <a:t>线上支付时采取的身份认证方式</a:t>
            </a:r>
            <a:endParaRPr lang="zh-CN" altLang="en-US"/>
          </a:p>
        </c:rich>
      </c:tx>
      <c:layout/>
      <c:overlay val="0"/>
      <c:spPr>
        <a:noFill/>
        <a:ln>
          <a:noFill/>
        </a:ln>
        <a:effectLst/>
      </c:spPr>
    </c:title>
    <c:autoTitleDeleted val="0"/>
    <c:plotArea>
      <c:layout/>
      <c:pieChart>
        <c:varyColors val="1"/>
        <c:ser>
          <c:idx val="0"/>
          <c:order val="0"/>
          <c:tx>
            <c:strRef>
              <c:f>'[全国公众版主问卷统计表（图表-改）(1).xlsx]全国公众专题3'!$B$81</c:f>
              <c:strCache>
                <c:ptCount val="1"/>
                <c:pt idx="0">
                  <c:v>全国占比</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3"/>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4"/>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'[全国公众版主问卷统计表（图表-改）(1).xlsx]全国公众专题3'!$A$82:$A$85</c:f>
              <c:strCache>
                <c:ptCount val="4"/>
                <c:pt idx="0">
                  <c:v>刷脸</c:v>
                </c:pt>
                <c:pt idx="1">
                  <c:v>指纹</c:v>
                </c:pt>
                <c:pt idx="2">
                  <c:v>密码</c:v>
                </c:pt>
                <c:pt idx="3">
                  <c:v>免密</c:v>
                </c:pt>
              </c:strCache>
            </c:strRef>
          </c:cat>
          <c:val>
            <c:numRef>
              <c:f>'[全国公众版主问卷统计表（图表-改）(1).xlsx]全国公众专题3'!$B$82:$B$85</c:f>
              <c:numCache>
                <c:formatCode>0.00%</c:formatCode>
                <c:ptCount val="4"/>
                <c:pt idx="0">
                  <c:v>0.3127</c:v>
                </c:pt>
                <c:pt idx="1">
                  <c:v>0.6232</c:v>
                </c:pt>
                <c:pt idx="2">
                  <c:v>0.8041</c:v>
                </c:pt>
                <c:pt idx="3">
                  <c:v>0.1141</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使用生物识别技术（如人脸识别、指纹识别）时对信息泄露的担心</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'[全国公众版主问卷统计表（图表-改）(1).xlsx]全国公众专题3'!$B$97</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'[全国公众版主问卷统计表（图表-改）(1).xlsx]全国公众专题3'!$A$98:$A$102</c:f>
              <c:strCache>
                <c:ptCount val="5"/>
                <c:pt idx="0">
                  <c:v>非常担心</c:v>
                </c:pt>
                <c:pt idx="1">
                  <c:v>比较担心</c:v>
                </c:pt>
                <c:pt idx="2">
                  <c:v>一般</c:v>
                </c:pt>
                <c:pt idx="3">
                  <c:v>很少担心</c:v>
                </c:pt>
                <c:pt idx="4">
                  <c:v>没有担心</c:v>
                </c:pt>
              </c:strCache>
            </c:strRef>
          </c:cat>
          <c:val>
            <c:numRef>
              <c:f>'[全国公众版主问卷统计表（图表-改）(1).xlsx]全国公众专题3'!$B$98:$B$102</c:f>
              <c:numCache>
                <c:formatCode>0.00%</c:formatCode>
                <c:ptCount val="5"/>
                <c:pt idx="0">
                  <c:v>0.1732</c:v>
                </c:pt>
                <c:pt idx="1">
                  <c:v>0.3588</c:v>
                </c:pt>
                <c:pt idx="2">
                  <c:v>0.2784</c:v>
                </c:pt>
                <c:pt idx="3">
                  <c:v>0.1485</c:v>
                </c:pt>
                <c:pt idx="4">
                  <c:v>0.0411</c:v>
                </c:pt>
              </c:numCache>
            </c:numRef>
          </c:val>
        </c:ser>
        <c:dLbls>
          <c:showLegendKey val="0"/>
          <c:showVal val="1"/>
          <c:showCatName val="0"/>
          <c:showSerName val="0"/>
          <c:showPercent val="0"/>
          <c:showBubbleSize val="0"/>
        </c:dLbls>
        <c:gapWidth val="219"/>
        <c:overlap val="-27"/>
        <c:axId val="762647296"/>
        <c:axId val="762647624"/>
      </c:barChart>
      <c:catAx>
        <c:axId val="76264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47624"/>
        <c:crosses val="autoZero"/>
        <c:auto val="1"/>
        <c:lblAlgn val="ctr"/>
        <c:lblOffset val="100"/>
        <c:noMultiLvlLbl val="0"/>
      </c:catAx>
      <c:valAx>
        <c:axId val="7626476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47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ltLang="en-US"/>
              <a:t>日常上网过程中收到精准广告推送情况</a:t>
            </a:r>
            <a:endParaRPr lang="zh-CN" altLang="en-US"/>
          </a:p>
        </c:rich>
      </c:tx>
      <c:layout/>
      <c:overlay val="0"/>
      <c:spPr>
        <a:noFill/>
        <a:ln>
          <a:noFill/>
        </a:ln>
        <a:effectLst/>
      </c:spPr>
    </c:title>
    <c:autoTitleDeleted val="0"/>
    <c:plotArea>
      <c:layout/>
      <c:pieChart>
        <c:varyColors val="1"/>
        <c:ser>
          <c:idx val="0"/>
          <c:order val="0"/>
          <c:tx>
            <c:strRef>
              <c:f>'[全国公众版主问卷统计表（图表-改）(1).xlsx]全国公众专题3'!$B$114</c:f>
              <c:strCache>
                <c:ptCount val="1"/>
                <c:pt idx="0">
                  <c:v>全国占比</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Lbls>
            <c:dLbl>
              <c:idx val="0"/>
              <c:layout>
                <c:manualLayout>
                  <c:x val="0.0292237414903112"/>
                  <c:y val="-3.44283972723921e-1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876712244709333"/>
                  <c:y val="-0.0338028169014086"/>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219178061177333"/>
                  <c:y val="0"/>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462709240263259"/>
                  <c:y val="0"/>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4"/>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26636213124681"/>
                  <c:y val="0.015023474178403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5"/>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'[全国公众版主问卷统计表（图表-改）(1).xlsx]全国公众专题3'!$A$115:$A$119</c:f>
              <c:strCache>
                <c:ptCount val="5"/>
                <c:pt idx="0">
                  <c:v>非常多</c:v>
                </c:pt>
                <c:pt idx="1">
                  <c:v>比较多</c:v>
                </c:pt>
                <c:pt idx="2">
                  <c:v>有一些</c:v>
                </c:pt>
                <c:pt idx="3">
                  <c:v>很少</c:v>
                </c:pt>
                <c:pt idx="4">
                  <c:v>没有</c:v>
                </c:pt>
              </c:strCache>
            </c:strRef>
          </c:cat>
          <c:val>
            <c:numRef>
              <c:f>'[全国公众版主问卷统计表（图表-改）(1).xlsx]全国公众专题3'!$B$115:$B$119</c:f>
              <c:numCache>
                <c:formatCode>0.00%</c:formatCode>
                <c:ptCount val="5"/>
                <c:pt idx="0">
                  <c:v>0.2977</c:v>
                </c:pt>
                <c:pt idx="1">
                  <c:v>0.3132</c:v>
                </c:pt>
                <c:pt idx="2">
                  <c:v>0.3042</c:v>
                </c:pt>
                <c:pt idx="3">
                  <c:v>0.0647</c:v>
                </c:pt>
                <c:pt idx="4">
                  <c:v>0.0201</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经营者对网民发布精准广告是否有征求同意的情况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'[全国公众版主问卷统计表（图表-改）(1).xlsx]全国公众专题3'!$B$131</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'[全国公众版主问卷统计表（图表-改）(1).xlsx]全国公众专题3'!$A$132:$A$137</c:f>
              <c:strCache>
                <c:ptCount val="6"/>
                <c:pt idx="0">
                  <c:v>全部都征得了同意</c:v>
                </c:pt>
                <c:pt idx="1">
                  <c:v>大部分征得了同意</c:v>
                </c:pt>
                <c:pt idx="2">
                  <c:v>大约一半征得了同意</c:v>
                </c:pt>
                <c:pt idx="3">
                  <c:v>不清楚</c:v>
                </c:pt>
                <c:pt idx="4">
                  <c:v>小部分征得了同意</c:v>
                </c:pt>
                <c:pt idx="5">
                  <c:v>全部没有征得同意</c:v>
                </c:pt>
              </c:strCache>
            </c:strRef>
          </c:cat>
          <c:val>
            <c:numRef>
              <c:f>'[全国公众版主问卷统计表（图表-改）(1).xlsx]全国公众专题3'!$B$132:$B$137</c:f>
              <c:numCache>
                <c:formatCode>0.00%</c:formatCode>
                <c:ptCount val="6"/>
                <c:pt idx="0">
                  <c:v>0.0177</c:v>
                </c:pt>
                <c:pt idx="1">
                  <c:v>0.0506</c:v>
                </c:pt>
                <c:pt idx="2">
                  <c:v>0.0589</c:v>
                </c:pt>
                <c:pt idx="3">
                  <c:v>0.1624</c:v>
                </c:pt>
                <c:pt idx="4">
                  <c:v>0.2274</c:v>
                </c:pt>
                <c:pt idx="5">
                  <c:v>0.483</c:v>
                </c:pt>
              </c:numCache>
            </c:numRef>
          </c:val>
        </c:ser>
        <c:dLbls>
          <c:showLegendKey val="0"/>
          <c:showVal val="1"/>
          <c:showCatName val="0"/>
          <c:showSerName val="0"/>
          <c:showPercent val="0"/>
          <c:showBubbleSize val="0"/>
        </c:dLbls>
        <c:gapWidth val="219"/>
        <c:overlap val="-27"/>
        <c:axId val="800131656"/>
        <c:axId val="800143464"/>
      </c:barChart>
      <c:catAx>
        <c:axId val="80013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0143464"/>
        <c:crosses val="autoZero"/>
        <c:auto val="1"/>
        <c:lblAlgn val="ctr"/>
        <c:lblOffset val="100"/>
        <c:noMultiLvlLbl val="0"/>
      </c:catAx>
      <c:valAx>
        <c:axId val="800143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0131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精准广告有否提供退出机制的情况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'[全国公众版主问卷统计表（图表-改）(1).xlsx]全国公众专题3'!$B$149</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'[全国公众版主问卷统计表（图表-改）(1).xlsx]全国公众专题3'!$A$150:$A$155</c:f>
              <c:strCache>
                <c:ptCount val="6"/>
                <c:pt idx="0">
                  <c:v>全部都提供了</c:v>
                </c:pt>
                <c:pt idx="1">
                  <c:v>大部分提供了</c:v>
                </c:pt>
                <c:pt idx="2">
                  <c:v>大约一半提供了</c:v>
                </c:pt>
                <c:pt idx="3">
                  <c:v>小部分提供了</c:v>
                </c:pt>
                <c:pt idx="4">
                  <c:v>全部没有提供</c:v>
                </c:pt>
                <c:pt idx="5">
                  <c:v>不清楚</c:v>
                </c:pt>
              </c:strCache>
            </c:strRef>
          </c:cat>
          <c:val>
            <c:numRef>
              <c:f>'[全国公众版主问卷统计表（图表-改）(1).xlsx]全国公众专题3'!$B$150:$B$155</c:f>
              <c:numCache>
                <c:formatCode>0.00%</c:formatCode>
                <c:ptCount val="6"/>
                <c:pt idx="0">
                  <c:v>0.0357</c:v>
                </c:pt>
                <c:pt idx="1">
                  <c:v>0.1787</c:v>
                </c:pt>
                <c:pt idx="2">
                  <c:v>0.1169</c:v>
                </c:pt>
                <c:pt idx="3">
                  <c:v>0.2765</c:v>
                </c:pt>
                <c:pt idx="4">
                  <c:v>0.1385</c:v>
                </c:pt>
                <c:pt idx="5">
                  <c:v>0.2536</c:v>
                </c:pt>
              </c:numCache>
            </c:numRef>
          </c:val>
        </c:ser>
        <c:dLbls>
          <c:showLegendKey val="0"/>
          <c:showVal val="1"/>
          <c:showCatName val="0"/>
          <c:showSerName val="0"/>
          <c:showPercent val="0"/>
          <c:showBubbleSize val="0"/>
        </c:dLbls>
        <c:gapWidth val="219"/>
        <c:overlap val="-27"/>
        <c:axId val="861137104"/>
        <c:axId val="861136448"/>
      </c:barChart>
      <c:catAx>
        <c:axId val="86113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1136448"/>
        <c:crosses val="autoZero"/>
        <c:auto val="1"/>
        <c:lblAlgn val="ctr"/>
        <c:lblOffset val="100"/>
        <c:noMultiLvlLbl val="0"/>
      </c:catAx>
      <c:valAx>
        <c:axId val="861136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1137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移动应用强制要求绑定个人相关信息的情况</a:t>
            </a:r>
            <a:endParaRPr lang="zh-CN" altLang="en-US"/>
          </a:p>
          <a:p>
            <a:pPr>
              <a:defRPr lang="zh-CN" sz="1400" b="0" i="0" u="none" strike="noStrike" kern="1200" spc="0" baseline="0">
                <a:solidFill>
                  <a:schemeClr val="tx1">
                    <a:lumMod val="65000"/>
                    <a:lumOff val="35000"/>
                  </a:schemeClr>
                </a:solidFill>
                <a:latin typeface="+mn-lt"/>
                <a:ea typeface="+mn-ea"/>
                <a:cs typeface="+mn-cs"/>
              </a:defRPr>
            </a:pPr>
            <a:r>
              <a:rPr lang="zh-CN" altLang="en-US"/>
              <a:t>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'[全国公众版主问卷统计表（图表-改）(1).xlsx]全国公众专题3'!$B$167</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'[全国公众版主问卷统计表（图表-改）(1).xlsx]全国公众专题3'!$A$168:$A$172</c:f>
              <c:strCache>
                <c:ptCount val="5"/>
                <c:pt idx="0">
                  <c:v>很普遍</c:v>
                </c:pt>
                <c:pt idx="1">
                  <c:v>比较多</c:v>
                </c:pt>
                <c:pt idx="2">
                  <c:v>一般</c:v>
                </c:pt>
                <c:pt idx="3">
                  <c:v>比较少</c:v>
                </c:pt>
                <c:pt idx="4">
                  <c:v>没有见过</c:v>
                </c:pt>
              </c:strCache>
            </c:strRef>
          </c:cat>
          <c:val>
            <c:numRef>
              <c:f>'[全国公众版主问卷统计表（图表-改）(1).xlsx]全国公众专题3'!$B$168:$B$172</c:f>
              <c:numCache>
                <c:formatCode>0.00%</c:formatCode>
                <c:ptCount val="5"/>
                <c:pt idx="0">
                  <c:v>0.4723</c:v>
                </c:pt>
                <c:pt idx="1">
                  <c:v>0.2783</c:v>
                </c:pt>
                <c:pt idx="2">
                  <c:v>0.1378</c:v>
                </c:pt>
                <c:pt idx="3">
                  <c:v>0.0848</c:v>
                </c:pt>
                <c:pt idx="4">
                  <c:v>0.0267</c:v>
                </c:pt>
              </c:numCache>
            </c:numRef>
          </c:val>
        </c:ser>
        <c:dLbls>
          <c:showLegendKey val="0"/>
          <c:showVal val="1"/>
          <c:showCatName val="0"/>
          <c:showSerName val="0"/>
          <c:showPercent val="0"/>
          <c:showBubbleSize val="0"/>
        </c:dLbls>
        <c:gapWidth val="219"/>
        <c:overlap val="-27"/>
        <c:axId val="773280832"/>
        <c:axId val="773283128"/>
      </c:barChart>
      <c:catAx>
        <c:axId val="77328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3283128"/>
        <c:crosses val="autoZero"/>
        <c:auto val="1"/>
        <c:lblAlgn val="ctr"/>
        <c:lblOffset val="100"/>
        <c:noMultiLvlLbl val="0"/>
      </c:catAx>
      <c:valAx>
        <c:axId val="7732831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3280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网龄分布图</a:t>
            </a:r>
            <a:endParaRPr lang="zh-CN"/>
          </a:p>
        </c:rich>
      </c:tx>
      <c:layout/>
      <c:overlay val="0"/>
      <c:spPr>
        <a:noFill/>
        <a:ln>
          <a:noFill/>
        </a:ln>
        <a:effectLst/>
      </c:spPr>
    </c:title>
    <c:autoTitleDeleted val="0"/>
    <c:plotArea>
      <c:layout/>
      <c:barChart>
        <c:barDir val="col"/>
        <c:grouping val="clustered"/>
        <c:varyColors val="0"/>
        <c:ser>
          <c:idx val="0"/>
          <c:order val="0"/>
          <c:tx>
            <c:strRef>
              <c:f>'[广州G(1).xlsx]全国公众主问卷'!$B$95</c:f>
              <c:strCache>
                <c:ptCount val="1"/>
                <c:pt idx="0">
                  <c:v>广东-广州</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'[广州G(1).xlsx]全国公众主问卷'!$A$96:$A$102</c:f>
              <c:strCache>
                <c:ptCount val="7"/>
                <c:pt idx="0">
                  <c:v>1-3年</c:v>
                </c:pt>
                <c:pt idx="1">
                  <c:v>4-6年</c:v>
                </c:pt>
                <c:pt idx="2">
                  <c:v>7-9年</c:v>
                </c:pt>
                <c:pt idx="3">
                  <c:v>10-12年</c:v>
                </c:pt>
                <c:pt idx="4">
                  <c:v>13-15年</c:v>
                </c:pt>
                <c:pt idx="5">
                  <c:v>16-20年</c:v>
                </c:pt>
                <c:pt idx="6">
                  <c:v>21-30年</c:v>
                </c:pt>
              </c:strCache>
            </c:strRef>
          </c:cat>
          <c:val>
            <c:numRef>
              <c:f>'[广州G(1).xlsx]全国公众主问卷'!$B$96:$B$102</c:f>
              <c:numCache>
                <c:formatCode>0.00%</c:formatCode>
                <c:ptCount val="7"/>
                <c:pt idx="0">
                  <c:v>0.0828</c:v>
                </c:pt>
                <c:pt idx="1">
                  <c:v>0.1503</c:v>
                </c:pt>
                <c:pt idx="2">
                  <c:v>0.1219</c:v>
                </c:pt>
                <c:pt idx="3">
                  <c:v>0.2619</c:v>
                </c:pt>
                <c:pt idx="4">
                  <c:v>0.1545</c:v>
                </c:pt>
                <c:pt idx="5">
                  <c:v>0.1814</c:v>
                </c:pt>
                <c:pt idx="6">
                  <c:v>0.047</c:v>
                </c:pt>
              </c:numCache>
            </c:numRef>
          </c:val>
        </c:ser>
        <c:ser>
          <c:idx val="1"/>
          <c:order val="1"/>
          <c:tx>
            <c:strRef>
              <c:f>'[广州G(1).xlsx]全国公众主问卷'!$C$95</c:f>
              <c:strCache>
                <c:ptCount val="1"/>
                <c:pt idx="0">
                  <c:v>对比全国</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'[广州G(1).xlsx]全国公众主问卷'!$A$96:$A$102</c:f>
              <c:strCache>
                <c:ptCount val="7"/>
                <c:pt idx="0">
                  <c:v>1-3年</c:v>
                </c:pt>
                <c:pt idx="1">
                  <c:v>4-6年</c:v>
                </c:pt>
                <c:pt idx="2">
                  <c:v>7-9年</c:v>
                </c:pt>
                <c:pt idx="3">
                  <c:v>10-12年</c:v>
                </c:pt>
                <c:pt idx="4">
                  <c:v>13-15年</c:v>
                </c:pt>
                <c:pt idx="5">
                  <c:v>16-20年</c:v>
                </c:pt>
                <c:pt idx="6">
                  <c:v>21-30年</c:v>
                </c:pt>
              </c:strCache>
            </c:strRef>
          </c:cat>
          <c:val>
            <c:numRef>
              <c:f>'[广州G(1).xlsx]全国公众主问卷'!$C$96:$C$102</c:f>
              <c:numCache>
                <c:formatCode>0.00%</c:formatCode>
                <c:ptCount val="7"/>
                <c:pt idx="0">
                  <c:v>0.1428</c:v>
                </c:pt>
                <c:pt idx="1">
                  <c:v>0.1942</c:v>
                </c:pt>
                <c:pt idx="2">
                  <c:v>0.1259</c:v>
                </c:pt>
                <c:pt idx="3">
                  <c:v>0.2362</c:v>
                </c:pt>
                <c:pt idx="4">
                  <c:v>0.1251</c:v>
                </c:pt>
                <c:pt idx="5">
                  <c:v>0.1408</c:v>
                </c:pt>
                <c:pt idx="6">
                  <c:v>0.0351</c:v>
                </c:pt>
              </c:numCache>
            </c:numRef>
          </c:val>
        </c:ser>
        <c:dLbls>
          <c:showLegendKey val="0"/>
          <c:showVal val="1"/>
          <c:showCatName val="0"/>
          <c:showSerName val="0"/>
          <c:showPercent val="0"/>
          <c:showBubbleSize val="0"/>
        </c:dLbls>
        <c:gapWidth val="75"/>
        <c:overlap val="-25"/>
        <c:axId val="547042336"/>
        <c:axId val="547042664"/>
      </c:barChart>
      <c:catAx>
        <c:axId val="54704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042664"/>
        <c:crosses val="autoZero"/>
        <c:auto val="1"/>
        <c:lblAlgn val="ctr"/>
        <c:lblOffset val="100"/>
        <c:noMultiLvlLbl val="0"/>
      </c:catAx>
      <c:valAx>
        <c:axId val="547042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04233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公众网民对APP在个人信息保护方面改善的评价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'[全国公众版主问卷统计表（图表-改）(1).xlsx]全国公众专题3'!$B$184</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'[全国公众版主问卷统计表（图表-改）(1).xlsx]全国公众专题3'!$A$185:$A$189</c:f>
              <c:strCache>
                <c:ptCount val="5"/>
                <c:pt idx="0">
                  <c:v>明显改善</c:v>
                </c:pt>
                <c:pt idx="1">
                  <c:v>有所改善</c:v>
                </c:pt>
                <c:pt idx="2">
                  <c:v>一般</c:v>
                </c:pt>
                <c:pt idx="3">
                  <c:v>有所变差</c:v>
                </c:pt>
                <c:pt idx="4">
                  <c:v>明显变差</c:v>
                </c:pt>
              </c:strCache>
            </c:strRef>
          </c:cat>
          <c:val>
            <c:numRef>
              <c:f>'[全国公众版主问卷统计表（图表-改）(1).xlsx]全国公众专题3'!$B$185:$B$189</c:f>
              <c:numCache>
                <c:formatCode>0.00%</c:formatCode>
                <c:ptCount val="5"/>
                <c:pt idx="0">
                  <c:v>0.051</c:v>
                </c:pt>
                <c:pt idx="1">
                  <c:v>0.3456</c:v>
                </c:pt>
                <c:pt idx="2">
                  <c:v>0.5218</c:v>
                </c:pt>
                <c:pt idx="3">
                  <c:v>0.0454</c:v>
                </c:pt>
                <c:pt idx="4">
                  <c:v>0.0362</c:v>
                </c:pt>
              </c:numCache>
            </c:numRef>
          </c:val>
        </c:ser>
        <c:dLbls>
          <c:showLegendKey val="0"/>
          <c:showVal val="1"/>
          <c:showCatName val="0"/>
          <c:showSerName val="0"/>
          <c:showPercent val="0"/>
          <c:showBubbleSize val="0"/>
        </c:dLbls>
        <c:gapWidth val="219"/>
        <c:overlap val="-27"/>
        <c:axId val="770200016"/>
        <c:axId val="770200344"/>
      </c:barChart>
      <c:catAx>
        <c:axId val="77020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0200344"/>
        <c:crosses val="autoZero"/>
        <c:auto val="1"/>
        <c:lblAlgn val="ctr"/>
        <c:lblOffset val="100"/>
        <c:noMultiLvlLbl val="0"/>
      </c:catAx>
      <c:valAx>
        <c:axId val="770200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020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网民认为应重点加强个人信息保护方面的措施</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'[全国公众版主问卷统计表（图表-改）(1).xlsx]全国公众专题3'!$B$201</c:f>
              <c:strCache>
                <c:ptCount val="1"/>
                <c:pt idx="0">
                  <c:v>全国占比</c:v>
                </c:pt>
              </c:strCache>
            </c:strRef>
          </c:tx>
          <c:spPr>
            <a:solidFill>
              <a:schemeClr val="accent1"/>
            </a:solidFill>
            <a:ln>
              <a:noFill/>
            </a:ln>
            <a:effectLst/>
          </c:spPr>
          <c:invertIfNegative val="0"/>
          <c:dLbls>
            <c:dLbl>
              <c:idx val="4"/>
              <c:layout>
                <c:manualLayout>
                  <c:x val="-0.021348607133559"/>
                  <c:y val="-0.041578576462297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'[全国公众版主问卷统计表（图表-改）(1).xlsx]全国公众专题3'!$A$202:$A$206</c:f>
              <c:strCache>
                <c:ptCount val="5"/>
                <c:pt idx="0">
                  <c:v>社会组织如行业协会加强对个人信息保护的培训和宣传</c:v>
                </c:pt>
                <c:pt idx="1">
                  <c:v>监管部门增加更多举报平台可以让老百姓申诉</c:v>
                </c:pt>
                <c:pt idx="2">
                  <c:v>监管部门增加更多的渠道通报违法收集者信息</c:v>
                </c:pt>
                <c:pt idx="3">
                  <c:v>企业减少非必要的个人信息的收集和使用</c:v>
                </c:pt>
                <c:pt idx="4">
                  <c:v>国家加强立法保护个人信息安全</c:v>
                </c:pt>
              </c:strCache>
            </c:strRef>
          </c:cat>
          <c:val>
            <c:numRef>
              <c:f>'[全国公众版主问卷统计表（图表-改）(1).xlsx]全国公众专题3'!$B$202:$B$206</c:f>
              <c:numCache>
                <c:formatCode>0.00%</c:formatCode>
                <c:ptCount val="5"/>
                <c:pt idx="0">
                  <c:v>0.593</c:v>
                </c:pt>
                <c:pt idx="1">
                  <c:v>0.6528</c:v>
                </c:pt>
                <c:pt idx="2">
                  <c:v>0.7017</c:v>
                </c:pt>
                <c:pt idx="3">
                  <c:v>0.758</c:v>
                </c:pt>
                <c:pt idx="4">
                  <c:v>0.8772</c:v>
                </c:pt>
              </c:numCache>
            </c:numRef>
          </c:val>
        </c:ser>
        <c:dLbls>
          <c:showLegendKey val="0"/>
          <c:showVal val="1"/>
          <c:showCatName val="0"/>
          <c:showSerName val="0"/>
          <c:showPercent val="0"/>
          <c:showBubbleSize val="0"/>
        </c:dLbls>
        <c:gapWidth val="219"/>
        <c:axId val="743104016"/>
        <c:axId val="743104344"/>
      </c:barChart>
      <c:catAx>
        <c:axId val="74310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3104344"/>
        <c:crosses val="autoZero"/>
        <c:auto val="1"/>
        <c:lblAlgn val="ctr"/>
        <c:lblOffset val="100"/>
        <c:noMultiLvlLbl val="0"/>
      </c:catAx>
      <c:valAx>
        <c:axId val="743104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310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网络购物安全状况满意度评价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'[全国公众版主问卷统计表（图表-改）(1).xlsx]全国公众专题4'!$B$2</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'[全国公众版主问卷统计表（图表-改）(1).xlsx]全国公众专题4'!$A$3:$A$7</c:f>
              <c:strCache>
                <c:ptCount val="5"/>
                <c:pt idx="0">
                  <c:v>非常满意</c:v>
                </c:pt>
                <c:pt idx="1">
                  <c:v>满意</c:v>
                </c:pt>
                <c:pt idx="2">
                  <c:v>一般</c:v>
                </c:pt>
                <c:pt idx="3">
                  <c:v>不满意</c:v>
                </c:pt>
                <c:pt idx="4">
                  <c:v>非常不满意</c:v>
                </c:pt>
              </c:strCache>
            </c:strRef>
          </c:cat>
          <c:val>
            <c:numRef>
              <c:f>'[全国公众版主问卷统计表（图表-改）(1).xlsx]全国公众专题4'!$B$3:$B$7</c:f>
              <c:numCache>
                <c:formatCode>0.00%</c:formatCode>
                <c:ptCount val="5"/>
                <c:pt idx="0">
                  <c:v>0.0875</c:v>
                </c:pt>
                <c:pt idx="1">
                  <c:v>0.494</c:v>
                </c:pt>
                <c:pt idx="2">
                  <c:v>0.3603</c:v>
                </c:pt>
                <c:pt idx="3">
                  <c:v>0.0433</c:v>
                </c:pt>
                <c:pt idx="4">
                  <c:v>0.0149</c:v>
                </c:pt>
              </c:numCache>
            </c:numRef>
          </c:val>
        </c:ser>
        <c:dLbls>
          <c:showLegendKey val="0"/>
          <c:showVal val="1"/>
          <c:showCatName val="0"/>
          <c:showSerName val="0"/>
          <c:showPercent val="0"/>
          <c:showBubbleSize val="0"/>
        </c:dLbls>
        <c:gapWidth val="219"/>
        <c:overlap val="-27"/>
        <c:axId val="771766560"/>
        <c:axId val="771762624"/>
      </c:barChart>
      <c:catAx>
        <c:axId val="77176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1762624"/>
        <c:crosses val="autoZero"/>
        <c:auto val="1"/>
        <c:lblAlgn val="ctr"/>
        <c:lblOffset val="100"/>
        <c:noMultiLvlLbl val="0"/>
      </c:catAx>
      <c:valAx>
        <c:axId val="7717626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176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网民每年通过网络购物</a:t>
            </a:r>
            <a:r>
              <a:rPr lang="zh-CN" altLang="zh-CN" sz="1400" b="0" i="0" u="none" strike="noStrike" baseline="0">
                <a:effectLst/>
              </a:rPr>
              <a:t>平均</a:t>
            </a:r>
            <a:r>
              <a:rPr lang="zh-CN" altLang="en-US" sz="1400" b="0" i="0" u="none" strike="noStrike" baseline="0">
                <a:effectLst/>
              </a:rPr>
              <a:t>消费情况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'[全国公众版主问卷统计表（图表-改）(1).xlsx]全国公众专题4'!$B$19</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'[全国公众版主问卷统计表（图表-改）(1).xlsx]全国公众专题4'!$A$20:$A$24</c:f>
              <c:strCache>
                <c:ptCount val="5"/>
                <c:pt idx="0">
                  <c:v>1千元或以下</c:v>
                </c:pt>
                <c:pt idx="1">
                  <c:v>1-5千元</c:v>
                </c:pt>
                <c:pt idx="2">
                  <c:v>5千-1万元</c:v>
                </c:pt>
                <c:pt idx="3">
                  <c:v>1-5万元</c:v>
                </c:pt>
                <c:pt idx="4">
                  <c:v>5万元以上</c:v>
                </c:pt>
              </c:strCache>
            </c:strRef>
          </c:cat>
          <c:val>
            <c:numRef>
              <c:f>'[全国公众版主问卷统计表（图表-改）(1).xlsx]全国公众专题4'!$B$20:$B$24</c:f>
              <c:numCache>
                <c:formatCode>0.00%</c:formatCode>
                <c:ptCount val="5"/>
                <c:pt idx="0">
                  <c:v>0.1858</c:v>
                </c:pt>
                <c:pt idx="1">
                  <c:v>0.3099</c:v>
                </c:pt>
                <c:pt idx="2">
                  <c:v>0.2275</c:v>
                </c:pt>
                <c:pt idx="3">
                  <c:v>0.2189</c:v>
                </c:pt>
                <c:pt idx="4">
                  <c:v>0.058</c:v>
                </c:pt>
              </c:numCache>
            </c:numRef>
          </c:val>
        </c:ser>
        <c:dLbls>
          <c:showLegendKey val="0"/>
          <c:showVal val="1"/>
          <c:showCatName val="0"/>
          <c:showSerName val="0"/>
          <c:showPercent val="0"/>
          <c:showBubbleSize val="0"/>
        </c:dLbls>
        <c:gapWidth val="219"/>
        <c:overlap val="-27"/>
        <c:axId val="762623680"/>
        <c:axId val="762621384"/>
      </c:barChart>
      <c:catAx>
        <c:axId val="76262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21384"/>
        <c:crosses val="autoZero"/>
        <c:auto val="1"/>
        <c:lblAlgn val="ctr"/>
        <c:lblOffset val="100"/>
        <c:noMultiLvlLbl val="0"/>
      </c:catAx>
      <c:valAx>
        <c:axId val="7626213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23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网络购物时遇到商家拒绝</a:t>
            </a:r>
            <a:r>
              <a:rPr lang="en-US" altLang="zh-CN"/>
              <a:t>7</a:t>
            </a:r>
            <a:r>
              <a:rPr lang="zh-CN" altLang="en-US"/>
              <a:t>天无理由退货的情况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'[全国公众版主问卷统计表（图表-改）(1).xlsx]全国公众专题4'!$B$36</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'[全国公众版主问卷统计表（图表-改）(1).xlsx]全国公众专题4'!$A$37:$A$41</c:f>
              <c:strCache>
                <c:ptCount val="5"/>
                <c:pt idx="0">
                  <c:v>总是遇到</c:v>
                </c:pt>
                <c:pt idx="1">
                  <c:v>经常遇到</c:v>
                </c:pt>
                <c:pt idx="2">
                  <c:v>一般</c:v>
                </c:pt>
                <c:pt idx="3">
                  <c:v>很少遇到</c:v>
                </c:pt>
                <c:pt idx="4">
                  <c:v>没有遇到</c:v>
                </c:pt>
              </c:strCache>
            </c:strRef>
          </c:cat>
          <c:val>
            <c:numRef>
              <c:f>'[全国公众版主问卷统计表（图表-改）(1).xlsx]全国公众专题4'!$B$37:$B$41</c:f>
              <c:numCache>
                <c:formatCode>0.00%</c:formatCode>
                <c:ptCount val="5"/>
                <c:pt idx="0">
                  <c:v>0.0427</c:v>
                </c:pt>
                <c:pt idx="1">
                  <c:v>0.0759</c:v>
                </c:pt>
                <c:pt idx="2">
                  <c:v>0.1887</c:v>
                </c:pt>
                <c:pt idx="3">
                  <c:v>0.4249</c:v>
                </c:pt>
                <c:pt idx="4">
                  <c:v>0.2679</c:v>
                </c:pt>
              </c:numCache>
            </c:numRef>
          </c:val>
        </c:ser>
        <c:dLbls>
          <c:showLegendKey val="0"/>
          <c:showVal val="1"/>
          <c:showCatName val="0"/>
          <c:showSerName val="0"/>
          <c:showPercent val="0"/>
          <c:showBubbleSize val="0"/>
        </c:dLbls>
        <c:gapWidth val="219"/>
        <c:overlap val="-27"/>
        <c:axId val="762303248"/>
        <c:axId val="762303576"/>
      </c:barChart>
      <c:catAx>
        <c:axId val="76230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303576"/>
        <c:crosses val="autoZero"/>
        <c:auto val="1"/>
        <c:lblAlgn val="ctr"/>
        <c:lblOffset val="100"/>
        <c:noMultiLvlLbl val="0"/>
      </c:catAx>
      <c:valAx>
        <c:axId val="7623035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30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遇到商家拒绝无理由退货后通常会采取的措施</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'[全国公众版主问卷统计表（图表-改）(1).xlsx]全国公众专题4'!$B$53</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'[全国公众版主问卷统计表（图表-改）(1).xlsx]全国公众专题4'!$A$54:$A$58</c:f>
              <c:strCache>
                <c:ptCount val="5"/>
                <c:pt idx="0">
                  <c:v>不知道怎么办</c:v>
                </c:pt>
                <c:pt idx="1">
                  <c:v>放弃退货</c:v>
                </c:pt>
                <c:pt idx="2">
                  <c:v>向有关部门投诉</c:v>
                </c:pt>
                <c:pt idx="3">
                  <c:v>找店铺客服理论</c:v>
                </c:pt>
                <c:pt idx="4">
                  <c:v>找第三方购物网站客服介入</c:v>
                </c:pt>
              </c:strCache>
            </c:strRef>
          </c:cat>
          <c:val>
            <c:numRef>
              <c:f>'[全国公众版主问卷统计表（图表-改）(1).xlsx]全国公众专题4'!$B$54:$B$58</c:f>
              <c:numCache>
                <c:formatCode>0.00%</c:formatCode>
                <c:ptCount val="5"/>
                <c:pt idx="0">
                  <c:v>0.0283</c:v>
                </c:pt>
                <c:pt idx="1">
                  <c:v>0.1799</c:v>
                </c:pt>
                <c:pt idx="2">
                  <c:v>0.3914</c:v>
                </c:pt>
                <c:pt idx="3">
                  <c:v>0.5842</c:v>
                </c:pt>
                <c:pt idx="4">
                  <c:v>0.7343</c:v>
                </c:pt>
              </c:numCache>
            </c:numRef>
          </c:val>
        </c:ser>
        <c:dLbls>
          <c:showLegendKey val="0"/>
          <c:showVal val="1"/>
          <c:showCatName val="0"/>
          <c:showSerName val="0"/>
          <c:showPercent val="0"/>
          <c:showBubbleSize val="0"/>
        </c:dLbls>
        <c:gapWidth val="182"/>
        <c:axId val="541347144"/>
        <c:axId val="541343864"/>
      </c:barChart>
      <c:catAx>
        <c:axId val="541347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343864"/>
        <c:crosses val="autoZero"/>
        <c:auto val="1"/>
        <c:lblAlgn val="ctr"/>
        <c:lblOffset val="100"/>
        <c:noMultiLvlLbl val="0"/>
      </c:catAx>
      <c:valAx>
        <c:axId val="5413438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347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放弃无理由退货的原因</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'[全国公众版主问卷统计表（图表-改）(1).xlsx]全国公众专题4'!$B$70</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'[全国公众版主问卷统计表（图表-改）(1).xlsx]全国公众专题4'!$A$71:$A$75</c:f>
              <c:strCache>
                <c:ptCount val="5"/>
                <c:pt idx="0">
                  <c:v>商品问题不大，可以凑合接受</c:v>
                </c:pt>
                <c:pt idx="1">
                  <c:v>维权太花时间</c:v>
                </c:pt>
                <c:pt idx="2">
                  <c:v>金额不大没必要</c:v>
                </c:pt>
                <c:pt idx="3">
                  <c:v>不想自理邮费</c:v>
                </c:pt>
                <c:pt idx="4">
                  <c:v>过程太麻烦</c:v>
                </c:pt>
              </c:strCache>
            </c:strRef>
          </c:cat>
          <c:val>
            <c:numRef>
              <c:f>'[全国公众版主问卷统计表（图表-改）(1).xlsx]全国公众专题4'!$B$71:$B$75</c:f>
              <c:numCache>
                <c:formatCode>0.00%</c:formatCode>
                <c:ptCount val="5"/>
                <c:pt idx="0">
                  <c:v>0.4301</c:v>
                </c:pt>
                <c:pt idx="1">
                  <c:v>0.5457</c:v>
                </c:pt>
                <c:pt idx="2">
                  <c:v>0.6183</c:v>
                </c:pt>
                <c:pt idx="3">
                  <c:v>0.6183</c:v>
                </c:pt>
                <c:pt idx="4">
                  <c:v>0.8387</c:v>
                </c:pt>
              </c:numCache>
            </c:numRef>
          </c:val>
        </c:ser>
        <c:dLbls>
          <c:showLegendKey val="0"/>
          <c:showVal val="1"/>
          <c:showCatName val="0"/>
          <c:showSerName val="0"/>
          <c:showPercent val="0"/>
          <c:showBubbleSize val="0"/>
        </c:dLbls>
        <c:gapWidth val="219"/>
        <c:overlap val="-27"/>
        <c:axId val="770081128"/>
        <c:axId val="770086704"/>
      </c:barChart>
      <c:catAx>
        <c:axId val="77008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0086704"/>
        <c:crosses val="autoZero"/>
        <c:auto val="1"/>
        <c:lblAlgn val="ctr"/>
        <c:lblOffset val="100"/>
        <c:noMultiLvlLbl val="0"/>
      </c:catAx>
      <c:valAx>
        <c:axId val="7700867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0081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网贷应用软件接受度和使用频率</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'[全国公众版主问卷统计表（图表-改）(1).xlsx]全国公众专题4'!$B$87</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'[全国公众版主问卷统计表（图表-改）(1).xlsx]全国公众专题4'!$A$88:$A$91</c:f>
              <c:strCache>
                <c:ptCount val="4"/>
                <c:pt idx="0">
                  <c:v>会，经常使用</c:v>
                </c:pt>
                <c:pt idx="1">
                  <c:v>会，偶尔使用</c:v>
                </c:pt>
                <c:pt idx="2">
                  <c:v>不会，但想要尝试</c:v>
                </c:pt>
                <c:pt idx="3">
                  <c:v>不会，以后也不会用</c:v>
                </c:pt>
              </c:strCache>
            </c:strRef>
          </c:cat>
          <c:val>
            <c:numRef>
              <c:f>'[全国公众版主问卷统计表（图表-改）(1).xlsx]全国公众专题4'!$B$88:$B$91</c:f>
              <c:numCache>
                <c:formatCode>0.00%</c:formatCode>
                <c:ptCount val="4"/>
                <c:pt idx="0">
                  <c:v>0.3715</c:v>
                </c:pt>
                <c:pt idx="1">
                  <c:v>0.361</c:v>
                </c:pt>
                <c:pt idx="2">
                  <c:v>0.0777</c:v>
                </c:pt>
                <c:pt idx="3">
                  <c:v>0.1898</c:v>
                </c:pt>
              </c:numCache>
            </c:numRef>
          </c:val>
        </c:ser>
        <c:dLbls>
          <c:showLegendKey val="0"/>
          <c:showVal val="1"/>
          <c:showCatName val="0"/>
          <c:showSerName val="0"/>
          <c:showPercent val="0"/>
          <c:showBubbleSize val="0"/>
        </c:dLbls>
        <c:gapWidth val="219"/>
        <c:overlap val="-27"/>
        <c:axId val="541349440"/>
        <c:axId val="541348784"/>
      </c:barChart>
      <c:catAx>
        <c:axId val="54134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348784"/>
        <c:crosses val="autoZero"/>
        <c:auto val="1"/>
        <c:lblAlgn val="ctr"/>
        <c:lblOffset val="100"/>
        <c:noMultiLvlLbl val="0"/>
      </c:catAx>
      <c:valAx>
        <c:axId val="541348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349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遇到网络借贷消费后无法按时还款的情况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'[全国公众版主问卷统计表（图表-改）(1).xlsx]全国公众专题4'!$B$103</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'[全国公众版主问卷统计表（图表-改）(1).xlsx]全国公众专题4'!$A$104:$A$108</c:f>
              <c:strCache>
                <c:ptCount val="5"/>
                <c:pt idx="0">
                  <c:v>总是遇到</c:v>
                </c:pt>
                <c:pt idx="1">
                  <c:v>经常遇到</c:v>
                </c:pt>
                <c:pt idx="2">
                  <c:v>一般</c:v>
                </c:pt>
                <c:pt idx="3">
                  <c:v>很少遇到</c:v>
                </c:pt>
                <c:pt idx="4">
                  <c:v>没有遇到</c:v>
                </c:pt>
              </c:strCache>
            </c:strRef>
          </c:cat>
          <c:val>
            <c:numRef>
              <c:f>'[全国公众版主问卷统计表（图表-改）(1).xlsx]全国公众专题4'!$B$104:$B$108</c:f>
              <c:numCache>
                <c:formatCode>0.00%</c:formatCode>
                <c:ptCount val="5"/>
                <c:pt idx="0">
                  <c:v>0.0342</c:v>
                </c:pt>
                <c:pt idx="1">
                  <c:v>0.0401</c:v>
                </c:pt>
                <c:pt idx="2">
                  <c:v>0.0913</c:v>
                </c:pt>
                <c:pt idx="3">
                  <c:v>0.2267</c:v>
                </c:pt>
                <c:pt idx="4">
                  <c:v>0.6078</c:v>
                </c:pt>
              </c:numCache>
            </c:numRef>
          </c:val>
        </c:ser>
        <c:dLbls>
          <c:showLegendKey val="0"/>
          <c:showVal val="1"/>
          <c:showCatName val="0"/>
          <c:showSerName val="0"/>
          <c:showPercent val="0"/>
          <c:showBubbleSize val="0"/>
        </c:dLbls>
        <c:gapWidth val="219"/>
        <c:overlap val="-27"/>
        <c:axId val="541355344"/>
        <c:axId val="541360920"/>
      </c:barChart>
      <c:catAx>
        <c:axId val="54135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360920"/>
        <c:crosses val="autoZero"/>
        <c:auto val="1"/>
        <c:lblAlgn val="ctr"/>
        <c:lblOffset val="100"/>
        <c:noMultiLvlLbl val="0"/>
      </c:catAx>
      <c:valAx>
        <c:axId val="541360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35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通过电商直播进行消费购物的情况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'[全国公众版主问卷统计表（图表-改）(1).xlsx]全国公众专题4'!$B$120</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'[全国公众版主问卷统计表（图表-改）(1).xlsx]全国公众专题4'!$A$121:$A$124</c:f>
              <c:strCache>
                <c:ptCount val="4"/>
                <c:pt idx="0">
                  <c:v>看过，但没买过</c:v>
                </c:pt>
                <c:pt idx="1">
                  <c:v>看过，偶尔参与购物</c:v>
                </c:pt>
                <c:pt idx="2">
                  <c:v>看过，经常通过直播购物</c:v>
                </c:pt>
                <c:pt idx="3">
                  <c:v>没看过</c:v>
                </c:pt>
              </c:strCache>
            </c:strRef>
          </c:cat>
          <c:val>
            <c:numRef>
              <c:f>'[全国公众版主问卷统计表（图表-改）(1).xlsx]全国公众专题4'!$B$121:$B$124</c:f>
              <c:numCache>
                <c:formatCode>0.00%</c:formatCode>
                <c:ptCount val="4"/>
                <c:pt idx="0">
                  <c:v>0.4073</c:v>
                </c:pt>
                <c:pt idx="1">
                  <c:v>0.3026</c:v>
                </c:pt>
                <c:pt idx="2">
                  <c:v>0.0442</c:v>
                </c:pt>
                <c:pt idx="3">
                  <c:v>0.2459</c:v>
                </c:pt>
              </c:numCache>
            </c:numRef>
          </c:val>
        </c:ser>
        <c:dLbls>
          <c:showLegendKey val="0"/>
          <c:showVal val="1"/>
          <c:showCatName val="0"/>
          <c:showSerName val="0"/>
          <c:showPercent val="0"/>
          <c:showBubbleSize val="0"/>
        </c:dLbls>
        <c:gapWidth val="219"/>
        <c:overlap val="-27"/>
        <c:axId val="814895784"/>
        <c:axId val="814896440"/>
      </c:barChart>
      <c:catAx>
        <c:axId val="81489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4896440"/>
        <c:crosses val="autoZero"/>
        <c:auto val="1"/>
        <c:lblAlgn val="ctr"/>
        <c:lblOffset val="100"/>
        <c:noMultiLvlLbl val="0"/>
      </c:catAx>
      <c:valAx>
        <c:axId val="814896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4895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t>日均上网时长分布图</a:t>
            </a:r>
          </a:p>
        </c:rich>
      </c:tx>
      <c:layout/>
      <c:overlay val="0"/>
      <c:spPr>
        <a:noFill/>
        <a:ln>
          <a:noFill/>
        </a:ln>
        <a:effectLst/>
      </c:spPr>
    </c:title>
    <c:autoTitleDeleted val="0"/>
    <c:plotArea>
      <c:layout/>
      <c:barChart>
        <c:barDir val="col"/>
        <c:grouping val="clustered"/>
        <c:varyColors val="0"/>
        <c:ser>
          <c:idx val="0"/>
          <c:order val="0"/>
          <c:tx>
            <c:strRef>
              <c:f>'[广州G(1).xlsx]全国公众主问卷'!$B$114</c:f>
              <c:strCache>
                <c:ptCount val="1"/>
                <c:pt idx="0">
                  <c:v>广东-广州</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'[广州G(1).xlsx]全国公众主问卷'!$A$115:$A$119</c:f>
              <c:strCache>
                <c:ptCount val="5"/>
                <c:pt idx="0">
                  <c:v>少于1小时</c:v>
                </c:pt>
                <c:pt idx="1">
                  <c:v>1-2小时</c:v>
                </c:pt>
                <c:pt idx="2">
                  <c:v>3-4小时</c:v>
                </c:pt>
                <c:pt idx="3">
                  <c:v>5-6小时</c:v>
                </c:pt>
                <c:pt idx="4">
                  <c:v>7小时或以上</c:v>
                </c:pt>
              </c:strCache>
            </c:strRef>
          </c:cat>
          <c:val>
            <c:numRef>
              <c:f>'[广州G(1).xlsx]全国公众主问卷'!$B$115:$B$119</c:f>
              <c:numCache>
                <c:formatCode>0.00%</c:formatCode>
                <c:ptCount val="5"/>
                <c:pt idx="0">
                  <c:v>0.0782</c:v>
                </c:pt>
                <c:pt idx="1">
                  <c:v>0.2413</c:v>
                </c:pt>
                <c:pt idx="2">
                  <c:v>0.3169</c:v>
                </c:pt>
                <c:pt idx="3">
                  <c:v>0.1792</c:v>
                </c:pt>
                <c:pt idx="4">
                  <c:v>0.1844</c:v>
                </c:pt>
              </c:numCache>
            </c:numRef>
          </c:val>
        </c:ser>
        <c:ser>
          <c:idx val="1"/>
          <c:order val="1"/>
          <c:tx>
            <c:strRef>
              <c:f>'[广州G(1).xlsx]全国公众主问卷'!$C$114</c:f>
              <c:strCache>
                <c:ptCount val="1"/>
                <c:pt idx="0">
                  <c:v>对比全国</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'[广州G(1).xlsx]全国公众主问卷'!$A$115:$A$119</c:f>
              <c:strCache>
                <c:ptCount val="5"/>
                <c:pt idx="0">
                  <c:v>少于1小时</c:v>
                </c:pt>
                <c:pt idx="1">
                  <c:v>1-2小时</c:v>
                </c:pt>
                <c:pt idx="2">
                  <c:v>3-4小时</c:v>
                </c:pt>
                <c:pt idx="3">
                  <c:v>5-6小时</c:v>
                </c:pt>
                <c:pt idx="4">
                  <c:v>7小时或以上</c:v>
                </c:pt>
              </c:strCache>
            </c:strRef>
          </c:cat>
          <c:val>
            <c:numRef>
              <c:f>'[广州G(1).xlsx]全国公众主问卷'!$C$115:$C$119</c:f>
              <c:numCache>
                <c:formatCode>0.00%</c:formatCode>
                <c:ptCount val="5"/>
                <c:pt idx="0">
                  <c:v>0.1101</c:v>
                </c:pt>
                <c:pt idx="1">
                  <c:v>0.277</c:v>
                </c:pt>
                <c:pt idx="2">
                  <c:v>0.3119</c:v>
                </c:pt>
                <c:pt idx="3">
                  <c:v>0.1672</c:v>
                </c:pt>
                <c:pt idx="4">
                  <c:v>0.1339</c:v>
                </c:pt>
              </c:numCache>
            </c:numRef>
          </c:val>
        </c:ser>
        <c:dLbls>
          <c:showLegendKey val="0"/>
          <c:showVal val="1"/>
          <c:showCatName val="0"/>
          <c:showSerName val="0"/>
          <c:showPercent val="0"/>
          <c:showBubbleSize val="0"/>
        </c:dLbls>
        <c:gapWidth val="75"/>
        <c:overlap val="-25"/>
        <c:axId val="547844352"/>
        <c:axId val="547849272"/>
      </c:barChart>
      <c:catAx>
        <c:axId val="5478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849272"/>
        <c:crosses val="autoZero"/>
        <c:auto val="1"/>
        <c:lblAlgn val="ctr"/>
        <c:lblOffset val="100"/>
        <c:noMultiLvlLbl val="0"/>
      </c:catAx>
      <c:valAx>
        <c:axId val="547849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84435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对直播消费购物不满意的原因</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'[全国公众版主问卷统计表（图表-改）(1).xlsx]全国公众专题4'!$B$136</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'[全国公众版主问卷统计表（图表-改）(1).xlsx]全国公众专题4'!$A$137:$A$143</c:f>
              <c:strCache>
                <c:ptCount val="7"/>
                <c:pt idx="0">
                  <c:v>其他</c:v>
                </c:pt>
                <c:pt idx="1">
                  <c:v>个人反感</c:v>
                </c:pt>
                <c:pt idx="2">
                  <c:v>产品体验感较弱</c:v>
                </c:pt>
                <c:pt idx="3">
                  <c:v>产品售后服务不完善</c:v>
                </c:pt>
                <c:pt idx="4">
                  <c:v>推销商品过多，使人眼花缭乱</c:v>
                </c:pt>
                <c:pt idx="5">
                  <c:v>容易产生冲动消费</c:v>
                </c:pt>
                <c:pt idx="6">
                  <c:v>产品质量参差不齐</c:v>
                </c:pt>
              </c:strCache>
            </c:strRef>
          </c:cat>
          <c:val>
            <c:numRef>
              <c:f>'[全国公众版主问卷统计表（图表-改）(1).xlsx]全国公众专题4'!$B$137:$B$143</c:f>
              <c:numCache>
                <c:formatCode>0.00%</c:formatCode>
                <c:ptCount val="7"/>
                <c:pt idx="0">
                  <c:v>0.038</c:v>
                </c:pt>
                <c:pt idx="1">
                  <c:v>0.2653</c:v>
                </c:pt>
                <c:pt idx="2">
                  <c:v>0.3953</c:v>
                </c:pt>
                <c:pt idx="3">
                  <c:v>0.4222</c:v>
                </c:pt>
                <c:pt idx="4">
                  <c:v>0.5132</c:v>
                </c:pt>
                <c:pt idx="5">
                  <c:v>0.5282</c:v>
                </c:pt>
                <c:pt idx="6">
                  <c:v>0.6264</c:v>
                </c:pt>
              </c:numCache>
            </c:numRef>
          </c:val>
        </c:ser>
        <c:dLbls>
          <c:showLegendKey val="0"/>
          <c:showVal val="1"/>
          <c:showCatName val="0"/>
          <c:showSerName val="0"/>
          <c:showPercent val="0"/>
          <c:showBubbleSize val="0"/>
        </c:dLbls>
        <c:gapWidth val="182"/>
        <c:axId val="770114584"/>
        <c:axId val="770110648"/>
      </c:barChart>
      <c:catAx>
        <c:axId val="770114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0110648"/>
        <c:crosses val="autoZero"/>
        <c:auto val="1"/>
        <c:lblAlgn val="ctr"/>
        <c:lblOffset val="100"/>
        <c:noMultiLvlLbl val="0"/>
      </c:catAx>
      <c:valAx>
        <c:axId val="7701106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0114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网民对网红带货的反应</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'[全国公众版主问卷统计表（图表-改）(1).xlsx]全国公众专题4'!$A$156:$A$159</c:f>
              <c:strCache>
                <c:ptCount val="4"/>
                <c:pt idx="0">
                  <c:v>心生厌恶，选择屏蔽</c:v>
                </c:pt>
                <c:pt idx="1">
                  <c:v>对感兴趣的商品会主动询问</c:v>
                </c:pt>
                <c:pt idx="2">
                  <c:v>会大概浏览其中内容</c:v>
                </c:pt>
                <c:pt idx="3">
                  <c:v>不大感兴趣，选择置之不理</c:v>
                </c:pt>
              </c:strCache>
            </c:strRef>
          </c:cat>
          <c:val>
            <c:numRef>
              <c:f>'[全国公众版主问卷统计表（图表-改）(1).xlsx]全国公众专题4'!$B$156:$B$159</c:f>
              <c:numCache>
                <c:formatCode>0.00%</c:formatCode>
                <c:ptCount val="4"/>
                <c:pt idx="0">
                  <c:v>0.1126</c:v>
                </c:pt>
                <c:pt idx="1">
                  <c:v>0.1539</c:v>
                </c:pt>
                <c:pt idx="2">
                  <c:v>0.2891</c:v>
                </c:pt>
                <c:pt idx="3">
                  <c:v>0.4444</c:v>
                </c:pt>
              </c:numCache>
            </c:numRef>
          </c:val>
        </c:ser>
        <c:dLbls>
          <c:showLegendKey val="0"/>
          <c:showVal val="0"/>
          <c:showCatName val="0"/>
          <c:showSerName val="0"/>
          <c:showPercent val="0"/>
          <c:showBubbleSize val="0"/>
        </c:dLbls>
        <c:gapWidth val="182"/>
        <c:axId val="911577366"/>
        <c:axId val="836221698"/>
      </c:barChart>
      <c:catAx>
        <c:axId val="91157736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6221698"/>
        <c:crosses val="autoZero"/>
        <c:auto val="1"/>
        <c:lblAlgn val="ctr"/>
        <c:lblOffset val="100"/>
        <c:noMultiLvlLbl val="0"/>
      </c:catAx>
      <c:valAx>
        <c:axId val="83622169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157736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网民对电商直播渠道购买商品的关注点</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'[全国公众版主问卷统计表（图表-改）(1).xlsx]全国公众专题4'!$B$170</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'[全国公众版主问卷统计表（图表-改）(1).xlsx]全国公众专题4'!$A$171:$A$179</c:f>
              <c:strCache>
                <c:ptCount val="9"/>
                <c:pt idx="0">
                  <c:v>商品赠品</c:v>
                </c:pt>
                <c:pt idx="1">
                  <c:v>产品功能新颖有趣</c:v>
                </c:pt>
                <c:pt idx="2">
                  <c:v>在朋友圈内的口碑</c:v>
                </c:pt>
                <c:pt idx="3">
                  <c:v>对卖家的熟悉程度</c:v>
                </c:pt>
                <c:pt idx="4">
                  <c:v>产品价格或有大折扣</c:v>
                </c:pt>
                <c:pt idx="5">
                  <c:v>售后服务</c:v>
                </c:pt>
                <c:pt idx="6">
                  <c:v>产品来源</c:v>
                </c:pt>
                <c:pt idx="7">
                  <c:v>实际需求</c:v>
                </c:pt>
                <c:pt idx="8">
                  <c:v>产品质量</c:v>
                </c:pt>
              </c:strCache>
            </c:strRef>
          </c:cat>
          <c:val>
            <c:numRef>
              <c:f>'[全国公众版主问卷统计表（图表-改）(1).xlsx]全国公众专题4'!$B$171:$B$179</c:f>
              <c:numCache>
                <c:formatCode>0.00%</c:formatCode>
                <c:ptCount val="9"/>
                <c:pt idx="0">
                  <c:v>0.0303</c:v>
                </c:pt>
                <c:pt idx="1">
                  <c:v>0.0341</c:v>
                </c:pt>
                <c:pt idx="2">
                  <c:v>0.0754</c:v>
                </c:pt>
                <c:pt idx="3">
                  <c:v>0.122</c:v>
                </c:pt>
                <c:pt idx="4">
                  <c:v>0.2824</c:v>
                </c:pt>
                <c:pt idx="5">
                  <c:v>0.415</c:v>
                </c:pt>
                <c:pt idx="6">
                  <c:v>0.4289</c:v>
                </c:pt>
                <c:pt idx="7">
                  <c:v>0.5307</c:v>
                </c:pt>
                <c:pt idx="8">
                  <c:v>0.8084</c:v>
                </c:pt>
              </c:numCache>
            </c:numRef>
          </c:val>
        </c:ser>
        <c:dLbls>
          <c:showLegendKey val="0"/>
          <c:showVal val="1"/>
          <c:showCatName val="0"/>
          <c:showSerName val="0"/>
          <c:showPercent val="0"/>
          <c:showBubbleSize val="0"/>
        </c:dLbls>
        <c:gapWidth val="182"/>
        <c:axId val="814911856"/>
        <c:axId val="814914152"/>
      </c:barChart>
      <c:catAx>
        <c:axId val="814911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4914152"/>
        <c:crosses val="autoZero"/>
        <c:auto val="1"/>
        <c:lblAlgn val="ctr"/>
        <c:lblOffset val="100"/>
        <c:noMultiLvlLbl val="0"/>
      </c:catAx>
      <c:valAx>
        <c:axId val="81491415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4911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参与网上二手商品买卖的意愿</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'[全国公众版主问卷统计表（图表-改）(1).xlsx]全国公众专题4'!$B$191</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'[全国公众版主问卷统计表（图表-改）(1).xlsx]全国公众专题4'!$A$192:$A$196</c:f>
              <c:strCache>
                <c:ptCount val="5"/>
                <c:pt idx="0">
                  <c:v>不了解</c:v>
                </c:pt>
                <c:pt idx="1">
                  <c:v>我乐于向他人推荐二手闲置交易平台</c:v>
                </c:pt>
                <c:pt idx="2">
                  <c:v>不会参与</c:v>
                </c:pt>
                <c:pt idx="3">
                  <c:v>当某商品价格低于市场价时，我会考虑购买二手商品</c:v>
                </c:pt>
                <c:pt idx="4">
                  <c:v>我愿意在二手闲置交易平台上购买二手商品</c:v>
                </c:pt>
              </c:strCache>
            </c:strRef>
          </c:cat>
          <c:val>
            <c:numRef>
              <c:f>'[全国公众版主问卷统计表（图表-改）(1).xlsx]全国公众专题4'!$B$192:$B$196</c:f>
              <c:numCache>
                <c:formatCode>0.00%</c:formatCode>
                <c:ptCount val="5"/>
                <c:pt idx="0">
                  <c:v>0.095</c:v>
                </c:pt>
                <c:pt idx="1">
                  <c:v>0.1531</c:v>
                </c:pt>
                <c:pt idx="2">
                  <c:v>0.2917</c:v>
                </c:pt>
                <c:pt idx="3">
                  <c:v>0.3714</c:v>
                </c:pt>
                <c:pt idx="4">
                  <c:v>0.4079</c:v>
                </c:pt>
              </c:numCache>
            </c:numRef>
          </c:val>
        </c:ser>
        <c:dLbls>
          <c:showLegendKey val="0"/>
          <c:showVal val="1"/>
          <c:showCatName val="0"/>
          <c:showSerName val="0"/>
          <c:showPercent val="0"/>
          <c:showBubbleSize val="0"/>
        </c:dLbls>
        <c:gapWidth val="219"/>
        <c:axId val="807500704"/>
        <c:axId val="807493816"/>
      </c:barChart>
      <c:catAx>
        <c:axId val="80750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493816"/>
        <c:crosses val="autoZero"/>
        <c:auto val="1"/>
        <c:lblAlgn val="ctr"/>
        <c:lblOffset val="100"/>
        <c:noMultiLvlLbl val="0"/>
      </c:catAx>
      <c:valAx>
        <c:axId val="8074938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50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网民对二手商品交易风险的认识</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'[全国公众版主问卷统计表（图表-改）(1).xlsx]全国公众专题4'!$B$208</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'[全国公众版主问卷统计表（图表-改）(1).xlsx]全国公众专题4'!$A$209:$A$214</c:f>
              <c:strCache>
                <c:ptCount val="6"/>
                <c:pt idx="0">
                  <c:v>二手物品交易平台支付系统不安全，导致我财产损失</c:v>
                </c:pt>
                <c:pt idx="1">
                  <c:v>二手物品交易平台上购买的商品不值这个价</c:v>
                </c:pt>
                <c:pt idx="2">
                  <c:v>二手物品交易平台没有对卖家进行审核，导致我财产损失</c:v>
                </c:pt>
                <c:pt idx="3">
                  <c:v>对二手商品不满意时，退货要自己承担运费</c:v>
                </c:pt>
                <c:pt idx="4">
                  <c:v>购买的二手商品出现问题时无法退货</c:v>
                </c:pt>
                <c:pt idx="5">
                  <c:v>二手物品交易平台没有对商品进行质检就直接售卖，隐藏潜在风险</c:v>
                </c:pt>
              </c:strCache>
            </c:strRef>
          </c:cat>
          <c:val>
            <c:numRef>
              <c:f>'[全国公众版主问卷统计表（图表-改）(1).xlsx]全国公众专题4'!$B$209:$B$214</c:f>
              <c:numCache>
                <c:formatCode>0.00%</c:formatCode>
                <c:ptCount val="6"/>
                <c:pt idx="0">
                  <c:v>0.2755</c:v>
                </c:pt>
                <c:pt idx="1" c:formatCode="0%">
                  <c:v>0.32</c:v>
                </c:pt>
                <c:pt idx="2">
                  <c:v>0.3891</c:v>
                </c:pt>
                <c:pt idx="3">
                  <c:v>0.5355</c:v>
                </c:pt>
                <c:pt idx="4">
                  <c:v>0.5998</c:v>
                </c:pt>
                <c:pt idx="5">
                  <c:v>0.6288</c:v>
                </c:pt>
              </c:numCache>
            </c:numRef>
          </c:val>
        </c:ser>
        <c:dLbls>
          <c:showLegendKey val="0"/>
          <c:showVal val="1"/>
          <c:showCatName val="0"/>
          <c:showSerName val="0"/>
          <c:showPercent val="0"/>
          <c:showBubbleSize val="0"/>
        </c:dLbls>
        <c:gapWidth val="182"/>
        <c:axId val="927231968"/>
        <c:axId val="927226720"/>
      </c:barChart>
      <c:catAx>
        <c:axId val="927231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7226720"/>
        <c:crosses val="autoZero"/>
        <c:auto val="1"/>
        <c:lblAlgn val="ctr"/>
        <c:lblOffset val="100"/>
        <c:noMultiLvlLbl val="0"/>
      </c:catAx>
      <c:valAx>
        <c:axId val="927226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723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未成年人网络权益保护状况满意度评价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'[全国公众版主问卷统计表（图表-改）(1).xlsx]全国公众专题5'!$B$2</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'[全国公众版主问卷统计表（图表-改）(1).xlsx]全国公众专题5'!$A$3:$A$7</c:f>
              <c:strCache>
                <c:ptCount val="5"/>
                <c:pt idx="0">
                  <c:v>非常满意</c:v>
                </c:pt>
                <c:pt idx="1">
                  <c:v>满意</c:v>
                </c:pt>
                <c:pt idx="2">
                  <c:v>一般</c:v>
                </c:pt>
                <c:pt idx="3">
                  <c:v>不满意</c:v>
                </c:pt>
                <c:pt idx="4">
                  <c:v>非常不满意</c:v>
                </c:pt>
              </c:strCache>
            </c:strRef>
          </c:cat>
          <c:val>
            <c:numRef>
              <c:f>'[全国公众版主问卷统计表（图表-改）(1).xlsx]全国公众专题5'!$B$3:$B$7</c:f>
              <c:numCache>
                <c:formatCode>0.00%</c:formatCode>
                <c:ptCount val="5"/>
                <c:pt idx="0">
                  <c:v>0.0684</c:v>
                </c:pt>
                <c:pt idx="1">
                  <c:v>0.2094</c:v>
                </c:pt>
                <c:pt idx="2">
                  <c:v>0.3875</c:v>
                </c:pt>
                <c:pt idx="3">
                  <c:v>0.2194</c:v>
                </c:pt>
                <c:pt idx="4">
                  <c:v>0.1154</c:v>
                </c:pt>
              </c:numCache>
            </c:numRef>
          </c:val>
        </c:ser>
        <c:dLbls>
          <c:showLegendKey val="0"/>
          <c:showVal val="1"/>
          <c:showCatName val="0"/>
          <c:showSerName val="0"/>
          <c:showPercent val="0"/>
          <c:showBubbleSize val="0"/>
        </c:dLbls>
        <c:gapWidth val="219"/>
        <c:overlap val="-27"/>
        <c:axId val="927204088"/>
        <c:axId val="927207368"/>
      </c:barChart>
      <c:catAx>
        <c:axId val="92720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7207368"/>
        <c:crosses val="autoZero"/>
        <c:auto val="1"/>
        <c:lblAlgn val="ctr"/>
        <c:lblOffset val="100"/>
        <c:noMultiLvlLbl val="0"/>
      </c:catAx>
      <c:valAx>
        <c:axId val="927207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7204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1" i="0" u="none" strike="noStrike" kern="1200" cap="all" spc="50" baseline="0">
                <a:solidFill>
                  <a:schemeClr val="tx1">
                    <a:lumMod val="65000"/>
                    <a:lumOff val="35000"/>
                  </a:schemeClr>
                </a:solidFill>
                <a:latin typeface="+mn-lt"/>
                <a:ea typeface="+mn-ea"/>
                <a:cs typeface="+mn-cs"/>
              </a:defRPr>
            </a:pPr>
            <a:r>
              <a:rPr lang="zh-CN" altLang="en-US"/>
              <a:t>有未成年人上网的公众网民家庭比例</a:t>
            </a:r>
            <a:endParaRPr lang="zh-CN" altLang="en-US"/>
          </a:p>
        </c:rich>
      </c:tx>
      <c:layout/>
      <c:overlay val="0"/>
      <c:spPr>
        <a:noFill/>
        <a:ln>
          <a:noFill/>
        </a:ln>
        <a:effectLst/>
      </c:spPr>
    </c:title>
    <c:autoTitleDeleted val="0"/>
    <c:plotArea>
      <c:layout/>
      <c:pieChart>
        <c:varyColors val="1"/>
        <c:ser>
          <c:idx val="0"/>
          <c:order val="0"/>
          <c:tx>
            <c:strRef>
              <c:f>'[全国公众版主问卷统计表（图表-改）(1).xlsx]全国公众专题5'!$B$19</c:f>
              <c:strCache>
                <c:ptCount val="1"/>
                <c:pt idx="0">
                  <c:v>全国占比</c:v>
                </c:pt>
              </c:strCache>
            </c:strRef>
          </c:tx>
          <c:spPr/>
          <c:explosion val="0"/>
          <c:dPt>
            <c:idx val="0"/>
            <c:bubble3D val="0"/>
            <c:explosion val="9"/>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169030815592495"/>
                  <c:y val="-0.1373263176226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47117478370759"/>
                  <c:y val="0.091146308133284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400" b="1" i="0" u="none" strike="noStrike" kern="1200" baseline="0">
                    <a:solidFill>
                      <a:sysClr val="windowText" lastClr="000000"/>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'[全国公众版主问卷统计表（图表-改）(1).xlsx]全国公众专题5'!$A$20:$A$21</c:f>
              <c:strCache>
                <c:ptCount val="2"/>
                <c:pt idx="0">
                  <c:v>是</c:v>
                </c:pt>
                <c:pt idx="1">
                  <c:v>否</c:v>
                </c:pt>
              </c:strCache>
            </c:strRef>
          </c:cat>
          <c:val>
            <c:numRef>
              <c:f>'[全国公众版主问卷统计表（图表-改）(1).xlsx]全国公众专题5'!$B$20:$B$21</c:f>
              <c:numCache>
                <c:formatCode>0.00%</c:formatCode>
                <c:ptCount val="2"/>
                <c:pt idx="0">
                  <c:v>0.595</c:v>
                </c:pt>
                <c:pt idx="1">
                  <c:v>0.405</c:v>
                </c:pt>
              </c:numCache>
            </c:numRef>
          </c:val>
        </c:ser>
        <c:dLbls>
          <c:showLegendKey val="0"/>
          <c:showVal val="0"/>
          <c:showCatName val="1"/>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未成年人使用网络应用服务渗透率</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'[全国公众版主问卷统计表（图表-改）(1).xlsx]全国公众专题5'!$B$33</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'[全国公众版主问卷统计表（图表-改）(1).xlsx]全国公众专题5'!$A$34:$A$45</c:f>
              <c:strCache>
                <c:ptCount val="12"/>
                <c:pt idx="0">
                  <c:v>其他</c:v>
                </c:pt>
                <c:pt idx="1">
                  <c:v>新闻资讯</c:v>
                </c:pt>
                <c:pt idx="2">
                  <c:v>网络购物</c:v>
                </c:pt>
                <c:pt idx="3">
                  <c:v>网络直播</c:v>
                </c:pt>
                <c:pt idx="4">
                  <c:v>网上阅读</c:v>
                </c:pt>
                <c:pt idx="5">
                  <c:v>搜索引擎</c:v>
                </c:pt>
                <c:pt idx="6">
                  <c:v>即时通讯</c:v>
                </c:pt>
                <c:pt idx="7">
                  <c:v>网络音乐</c:v>
                </c:pt>
                <c:pt idx="8">
                  <c:v>在线教育</c:v>
                </c:pt>
                <c:pt idx="9">
                  <c:v>社交应用</c:v>
                </c:pt>
                <c:pt idx="10">
                  <c:v>网络视频</c:v>
                </c:pt>
                <c:pt idx="11">
                  <c:v>网络游戏</c:v>
                </c:pt>
              </c:strCache>
            </c:strRef>
          </c:cat>
          <c:val>
            <c:numRef>
              <c:f>'[全国公众版主问卷统计表（图表-改）(1).xlsx]全国公众专题5'!$B$34:$B$45</c:f>
              <c:numCache>
                <c:formatCode>0.00%</c:formatCode>
                <c:ptCount val="12"/>
                <c:pt idx="0">
                  <c:v>0.0209</c:v>
                </c:pt>
                <c:pt idx="1">
                  <c:v>0.2584</c:v>
                </c:pt>
                <c:pt idx="2">
                  <c:v>0.317</c:v>
                </c:pt>
                <c:pt idx="3">
                  <c:v>0.3435</c:v>
                </c:pt>
                <c:pt idx="4" c:formatCode="0%">
                  <c:v>0.37</c:v>
                </c:pt>
                <c:pt idx="5">
                  <c:v>0.4462</c:v>
                </c:pt>
                <c:pt idx="6">
                  <c:v>0.5064</c:v>
                </c:pt>
                <c:pt idx="7">
                  <c:v>0.5209</c:v>
                </c:pt>
                <c:pt idx="8">
                  <c:v>0.5369</c:v>
                </c:pt>
                <c:pt idx="9">
                  <c:v>0.5457</c:v>
                </c:pt>
                <c:pt idx="10">
                  <c:v>0.6734</c:v>
                </c:pt>
                <c:pt idx="11">
                  <c:v>0.7127</c:v>
                </c:pt>
              </c:numCache>
            </c:numRef>
          </c:val>
        </c:ser>
        <c:dLbls>
          <c:showLegendKey val="0"/>
          <c:showVal val="1"/>
          <c:showCatName val="0"/>
          <c:showSerName val="0"/>
          <c:showPercent val="0"/>
          <c:showBubbleSize val="0"/>
        </c:dLbls>
        <c:gapWidth val="182"/>
        <c:axId val="762848160"/>
        <c:axId val="762845208"/>
      </c:barChart>
      <c:catAx>
        <c:axId val="762848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845208"/>
        <c:crosses val="autoZero"/>
        <c:auto val="1"/>
        <c:lblAlgn val="ctr"/>
        <c:lblOffset val="100"/>
        <c:noMultiLvlLbl val="0"/>
      </c:catAx>
      <c:valAx>
        <c:axId val="7628452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848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家长对未成年人上网采取的引导和管理措施</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'[全国公众版主问卷统计表（图表-改）(1).xlsx]全国公众专题5'!$B$57</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'[全国公众版主问卷统计表（图表-改）(1).xlsx]全国公众专题5'!$A$58:$A$64</c:f>
              <c:strCache>
                <c:ptCount val="7"/>
                <c:pt idx="0">
                  <c:v>完全禁止</c:v>
                </c:pt>
                <c:pt idx="1">
                  <c:v>没有引导和管理</c:v>
                </c:pt>
                <c:pt idx="2">
                  <c:v>只能学习不能玩游戏</c:v>
                </c:pt>
                <c:pt idx="3">
                  <c:v>安装了儿童上网监控和过滤软件</c:v>
                </c:pt>
                <c:pt idx="4">
                  <c:v>陪伴上网</c:v>
                </c:pt>
                <c:pt idx="5">
                  <c:v>规定了上网前提(如先完成作业)</c:v>
                </c:pt>
                <c:pt idx="6">
                  <c:v>规定了上网的时间限制</c:v>
                </c:pt>
              </c:strCache>
            </c:strRef>
          </c:cat>
          <c:val>
            <c:numRef>
              <c:f>'[全国公众版主问卷统计表（图表-改）(1).xlsx]全国公众专题5'!$B$58:$B$64</c:f>
              <c:numCache>
                <c:formatCode>0.00%</c:formatCode>
                <c:ptCount val="7"/>
                <c:pt idx="0">
                  <c:v>0.0145</c:v>
                </c:pt>
                <c:pt idx="1">
                  <c:v>0.0948</c:v>
                </c:pt>
                <c:pt idx="2">
                  <c:v>0.1422</c:v>
                </c:pt>
                <c:pt idx="3">
                  <c:v>0.1863</c:v>
                </c:pt>
                <c:pt idx="4">
                  <c:v>0.2627</c:v>
                </c:pt>
                <c:pt idx="5">
                  <c:v>0.6016</c:v>
                </c:pt>
                <c:pt idx="6">
                  <c:v>0.6731</c:v>
                </c:pt>
              </c:numCache>
            </c:numRef>
          </c:val>
        </c:ser>
        <c:dLbls>
          <c:showLegendKey val="0"/>
          <c:showVal val="1"/>
          <c:showCatName val="0"/>
          <c:showSerName val="0"/>
          <c:showPercent val="0"/>
          <c:showBubbleSize val="0"/>
        </c:dLbls>
        <c:gapWidth val="219"/>
        <c:axId val="467336888"/>
        <c:axId val="467345088"/>
      </c:barChart>
      <c:catAx>
        <c:axId val="467336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45088"/>
        <c:crosses val="autoZero"/>
        <c:auto val="1"/>
        <c:lblAlgn val="ctr"/>
        <c:lblOffset val="100"/>
        <c:noMultiLvlLbl val="0"/>
      </c:catAx>
      <c:valAx>
        <c:axId val="4673450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36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ltLang="en-US"/>
              <a:t>公众网民对禁止学生带手机进校的意见</a:t>
            </a:r>
            <a:endParaRPr lang="zh-CN" altLang="en-US"/>
          </a:p>
        </c:rich>
      </c:tx>
      <c:layout/>
      <c:overlay val="0"/>
      <c:spPr>
        <a:noFill/>
        <a:ln>
          <a:noFill/>
        </a:ln>
        <a:effectLst/>
      </c:spPr>
    </c:title>
    <c:autoTitleDeleted val="0"/>
    <c:plotArea>
      <c:layout/>
      <c:pieChart>
        <c:varyColors val="1"/>
        <c:ser>
          <c:idx val="0"/>
          <c:order val="0"/>
          <c:tx>
            <c:strRef>
              <c:f>'[全国公众版主问卷统计表（图表-改）(1).xlsx]全国公众专题5'!$B$76</c:f>
              <c:strCache>
                <c:ptCount val="1"/>
                <c:pt idx="0">
                  <c:v>全国占比</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manualLayout>
                  <c:x val="0.0194444444444445"/>
                  <c:y val="0"/>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0277777777777778"/>
                  <c:y val="0.027777777777777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1111112082537"/>
                  <c:y val="0.0022330809934931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'[全国公众版主问卷统计表（图表-改）(1).xlsx]全国公众专题5'!$A$77:$A$79</c:f>
              <c:strCache>
                <c:ptCount val="3"/>
                <c:pt idx="0">
                  <c:v>支持</c:v>
                </c:pt>
                <c:pt idx="1">
                  <c:v>不支持</c:v>
                </c:pt>
                <c:pt idx="2">
                  <c:v>无所谓</c:v>
                </c:pt>
              </c:strCache>
            </c:strRef>
          </c:cat>
          <c:val>
            <c:numRef>
              <c:f>'[全国公众版主问卷统计表（图表-改）(1).xlsx]全国公众专题5'!$B$77:$B$79</c:f>
              <c:numCache>
                <c:formatCode>0.00%</c:formatCode>
                <c:ptCount val="3"/>
                <c:pt idx="0">
                  <c:v>0.4888</c:v>
                </c:pt>
                <c:pt idx="1" c:formatCode="0%">
                  <c:v>0.33</c:v>
                </c:pt>
                <c:pt idx="2">
                  <c:v>0.1812</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公众网民网费（手机流量和宽带费用）支出</a:t>
            </a:r>
            <a:r>
              <a:rPr lang="zh-CN"/>
              <a:t>分布图</a:t>
            </a:r>
            <a:endParaRPr lang="zh-CN"/>
          </a:p>
        </c:rich>
      </c:tx>
      <c:layout/>
      <c:overlay val="0"/>
      <c:spPr>
        <a:noFill/>
        <a:ln>
          <a:noFill/>
        </a:ln>
        <a:effectLst/>
      </c:spPr>
    </c:title>
    <c:autoTitleDeleted val="0"/>
    <c:plotArea>
      <c:layout/>
      <c:barChart>
        <c:barDir val="col"/>
        <c:grouping val="clustered"/>
        <c:varyColors val="0"/>
        <c:ser>
          <c:idx val="0"/>
          <c:order val="0"/>
          <c:tx>
            <c:strRef>
              <c:f>'[广州G(1).xlsx]全国公众主问卷'!$B$131</c:f>
              <c:strCache>
                <c:ptCount val="1"/>
                <c:pt idx="0">
                  <c:v>广东-广州</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'[广州G(1).xlsx]全国公众主问卷'!$A$132:$A$136</c:f>
              <c:strCache>
                <c:ptCount val="5"/>
                <c:pt idx="0">
                  <c:v>0-99元</c:v>
                </c:pt>
                <c:pt idx="1">
                  <c:v>100-199元</c:v>
                </c:pt>
                <c:pt idx="2">
                  <c:v>200-299元</c:v>
                </c:pt>
                <c:pt idx="3">
                  <c:v>300-399元</c:v>
                </c:pt>
                <c:pt idx="4">
                  <c:v>400元或以上</c:v>
                </c:pt>
              </c:strCache>
            </c:strRef>
          </c:cat>
          <c:val>
            <c:numRef>
              <c:f>'[广州G(1).xlsx]全国公众主问卷'!$B$132:$B$136</c:f>
              <c:numCache>
                <c:formatCode>0.00%</c:formatCode>
                <c:ptCount val="5"/>
                <c:pt idx="0">
                  <c:v>0.5931</c:v>
                </c:pt>
                <c:pt idx="1">
                  <c:v>0.2821</c:v>
                </c:pt>
                <c:pt idx="2">
                  <c:v>0.0797</c:v>
                </c:pt>
                <c:pt idx="3">
                  <c:v>0.0209</c:v>
                </c:pt>
                <c:pt idx="4">
                  <c:v>0.0241</c:v>
                </c:pt>
              </c:numCache>
            </c:numRef>
          </c:val>
        </c:ser>
        <c:ser>
          <c:idx val="1"/>
          <c:order val="1"/>
          <c:tx>
            <c:strRef>
              <c:f>'[广州G(1).xlsx]全国公众主问卷'!$C$131</c:f>
              <c:strCache>
                <c:ptCount val="1"/>
                <c:pt idx="0">
                  <c:v>对比全国</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'[广州G(1).xlsx]全国公众主问卷'!$A$132:$A$136</c:f>
              <c:strCache>
                <c:ptCount val="5"/>
                <c:pt idx="0">
                  <c:v>0-99元</c:v>
                </c:pt>
                <c:pt idx="1">
                  <c:v>100-199元</c:v>
                </c:pt>
                <c:pt idx="2">
                  <c:v>200-299元</c:v>
                </c:pt>
                <c:pt idx="3">
                  <c:v>300-399元</c:v>
                </c:pt>
                <c:pt idx="4">
                  <c:v>400元或以上</c:v>
                </c:pt>
              </c:strCache>
            </c:strRef>
          </c:cat>
          <c:val>
            <c:numRef>
              <c:f>'[广州G(1).xlsx]全国公众主问卷'!$C$132:$C$136</c:f>
              <c:numCache>
                <c:formatCode>0.00%</c:formatCode>
                <c:ptCount val="5"/>
                <c:pt idx="0">
                  <c:v>0.636</c:v>
                </c:pt>
                <c:pt idx="1">
                  <c:v>0.2602</c:v>
                </c:pt>
                <c:pt idx="2">
                  <c:v>0.0613</c:v>
                </c:pt>
                <c:pt idx="3">
                  <c:v>0.0189</c:v>
                </c:pt>
                <c:pt idx="4">
                  <c:v>0.0237</c:v>
                </c:pt>
              </c:numCache>
            </c:numRef>
          </c:val>
        </c:ser>
        <c:dLbls>
          <c:showLegendKey val="0"/>
          <c:showVal val="1"/>
          <c:showCatName val="0"/>
          <c:showSerName val="0"/>
          <c:showPercent val="0"/>
          <c:showBubbleSize val="0"/>
        </c:dLbls>
        <c:gapWidth val="75"/>
        <c:overlap val="-25"/>
        <c:axId val="546337712"/>
        <c:axId val="546337056"/>
      </c:barChart>
      <c:catAx>
        <c:axId val="54633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6337056"/>
        <c:crosses val="autoZero"/>
        <c:auto val="1"/>
        <c:lblAlgn val="ctr"/>
        <c:lblOffset val="100"/>
        <c:noMultiLvlLbl val="0"/>
      </c:catAx>
      <c:valAx>
        <c:axId val="546337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633771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支持禁止学生带手机进校的原因</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'[全国公众版主问卷统计表（图表-改）(1).xlsx]全国公众专题5'!$B$91</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'[全国公众版主问卷统计表（图表-改）(1).xlsx]全国公众专题5'!$A$92:$A$96</c:f>
              <c:strCache>
                <c:ptCount val="5"/>
                <c:pt idx="0">
                  <c:v>其他</c:v>
                </c:pt>
                <c:pt idx="1">
                  <c:v>手机辐射不利于健康</c:v>
                </c:pt>
                <c:pt idx="2">
                  <c:v>怕孩子形成攀比心理</c:v>
                </c:pt>
                <c:pt idx="3">
                  <c:v>怕孩子受网上不良信息影响</c:v>
                </c:pt>
                <c:pt idx="4">
                  <c:v>影响学习</c:v>
                </c:pt>
              </c:strCache>
            </c:strRef>
          </c:cat>
          <c:val>
            <c:numRef>
              <c:f>'[全国公众版主问卷统计表（图表-改）(1).xlsx]全国公众专题5'!$B$92:$B$96</c:f>
              <c:numCache>
                <c:formatCode>0.00%</c:formatCode>
                <c:ptCount val="5"/>
                <c:pt idx="0">
                  <c:v>0.0321</c:v>
                </c:pt>
                <c:pt idx="1" c:formatCode="0%">
                  <c:v>0.25</c:v>
                </c:pt>
                <c:pt idx="2">
                  <c:v>0.5885</c:v>
                </c:pt>
                <c:pt idx="3">
                  <c:v>0.8239</c:v>
                </c:pt>
                <c:pt idx="4">
                  <c:v>0.8677</c:v>
                </c:pt>
              </c:numCache>
            </c:numRef>
          </c:val>
        </c:ser>
        <c:dLbls>
          <c:showLegendKey val="0"/>
          <c:showVal val="1"/>
          <c:showCatName val="0"/>
          <c:showSerName val="0"/>
          <c:showPercent val="0"/>
          <c:showBubbleSize val="0"/>
        </c:dLbls>
        <c:gapWidth val="182"/>
        <c:axId val="541340584"/>
        <c:axId val="541339928"/>
      </c:barChart>
      <c:catAx>
        <c:axId val="541340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339928"/>
        <c:crosses val="autoZero"/>
        <c:auto val="1"/>
        <c:lblAlgn val="ctr"/>
        <c:lblOffset val="100"/>
        <c:noMultiLvlLbl val="0"/>
      </c:catAx>
      <c:valAx>
        <c:axId val="541339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340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ltLang="en-US"/>
              <a:t>对“青少年保护模式</a:t>
            </a:r>
            <a:r>
              <a:rPr lang="en-US" altLang="zh-CN"/>
              <a:t>/</a:t>
            </a:r>
            <a:r>
              <a:rPr lang="zh-CN" altLang="en-US"/>
              <a:t>防沉迷模式”的了解情况</a:t>
            </a:r>
            <a:endParaRPr lang="zh-CN" altLang="en-US"/>
          </a:p>
        </c:rich>
      </c:tx>
      <c:layout/>
      <c:overlay val="0"/>
      <c:spPr>
        <a:noFill/>
        <a:ln>
          <a:noFill/>
        </a:ln>
        <a:effectLst/>
      </c:spPr>
    </c:title>
    <c:autoTitleDeleted val="0"/>
    <c:plotArea>
      <c:layout/>
      <c:pieChart>
        <c:varyColors val="1"/>
        <c:ser>
          <c:idx val="0"/>
          <c:order val="0"/>
          <c:tx>
            <c:strRef>
              <c:f>'[全国公众版主问卷统计表（图表-改）(1).xlsx]全国公众专题5'!$B$108</c:f>
              <c:strCache>
                <c:ptCount val="1"/>
                <c:pt idx="0">
                  <c:v>全国占比</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manualLayout>
                  <c:x val="0.0147840137083894"/>
                  <c:y val="0.0389610389610389"/>
                </c:manualLayout>
              </c:layout>
              <c:tx>
                <c:rich>
                  <a:bodyPr rot="0" spcFirstLastPara="1" vertOverflow="ellipsis" vert="horz" wrap="square" lIns="38100" tIns="19050" rIns="38100" bIns="19050" anchor="ctr" anchorCtr="1">
                    <a:spAutoFit/>
                  </a:bodyPr>
                  <a:lstStyle/>
                  <a:p>
                    <a:pPr defTabSz="914400">
                      <a:defRPr lang="zh-CN" sz="1000" b="1" i="0" u="none" strike="noStrike" kern="1200" spc="0" baseline="0">
                        <a:solidFill>
                          <a:schemeClr val="accent1"/>
                        </a:solidFill>
                        <a:latin typeface="+mn-lt"/>
                        <a:ea typeface="+mn-ea"/>
                        <a:cs typeface="+mn-cs"/>
                      </a:defRPr>
                    </a:pPr>
                    <a:r>
                      <a:t>了解，并且使用过</a:t>
                    </a:r>
                  </a:p>
                  <a:p>
                    <a:pPr defTabSz="914400">
                      <a:defRPr lang="zh-CN" sz="1000" b="1" i="0" u="none" strike="noStrike" kern="1200" spc="0" baseline="0">
                        <a:solidFill>
                          <a:schemeClr val="accent1"/>
                        </a:solidFill>
                        <a:latin typeface="+mn-lt"/>
                        <a:ea typeface="+mn-ea"/>
                        <a:cs typeface="+mn-cs"/>
                      </a:defRPr>
                    </a:pPr>
                    <a:r>
                      <a:t>41</a:t>
                    </a:r>
                    <a:r>
                      <a:rPr lang="en-US" altLang="zh-CN"/>
                      <a:t>.24</a:t>
                    </a:r>
                    <a:r>
                      <a:t>%</a:t>
                    </a:r>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258720239896815"/>
                  <c:y val="-0.0173160173160173"/>
                </c:manualLayout>
              </c:layout>
              <c:tx>
                <c:rich>
                  <a:bodyPr rot="0" spcFirstLastPara="1" vertOverflow="ellipsis" vert="horz" wrap="square" lIns="38100" tIns="19050" rIns="38100" bIns="19050" anchor="ctr" anchorCtr="1">
                    <a:spAutoFit/>
                  </a:bodyPr>
                  <a:lstStyle/>
                  <a:p>
                    <a:pPr defTabSz="914400">
                      <a:defRPr lang="zh-CN" sz="1000" b="1" i="0" u="none" strike="noStrike" kern="1200" spc="0" baseline="0">
                        <a:solidFill>
                          <a:schemeClr val="accent1"/>
                        </a:solidFill>
                        <a:latin typeface="+mn-lt"/>
                        <a:ea typeface="+mn-ea"/>
                        <a:cs typeface="+mn-cs"/>
                      </a:defRPr>
                    </a:pPr>
                    <a:r>
                      <a:t>了解，但没有使用过</a:t>
                    </a:r>
                  </a:p>
                  <a:p>
                    <a:pPr defTabSz="914400">
                      <a:defRPr lang="zh-CN" sz="1000" b="1" i="0" u="none" strike="noStrike" kern="1200" spc="0" baseline="0">
                        <a:solidFill>
                          <a:schemeClr val="accent1"/>
                        </a:solidFill>
                        <a:latin typeface="+mn-lt"/>
                        <a:ea typeface="+mn-ea"/>
                        <a:cs typeface="+mn-cs"/>
                      </a:defRPr>
                    </a:pPr>
                    <a:r>
                      <a:t>46</a:t>
                    </a:r>
                    <a:r>
                      <a:rPr lang="en-US" altLang="zh-CN"/>
                      <a:t>.13</a:t>
                    </a:r>
                    <a:r>
                      <a:t>%</a:t>
                    </a:r>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258720239896815"/>
                  <c:y val="0.0346320346320346"/>
                </c:manualLayout>
              </c:layout>
              <c:tx>
                <c:rich>
                  <a:bodyPr rot="0" spcFirstLastPara="1" vertOverflow="ellipsis" vert="horz" wrap="square" lIns="38100" tIns="19050" rIns="38100" bIns="19050" anchor="ctr" anchorCtr="1">
                    <a:spAutoFit/>
                  </a:bodyPr>
                  <a:lstStyle/>
                  <a:p>
                    <a:pPr defTabSz="914400">
                      <a:defRPr lang="zh-CN" sz="1000" b="1" i="0" u="none" strike="noStrike" kern="1200" spc="0" baseline="0">
                        <a:solidFill>
                          <a:schemeClr val="accent1"/>
                        </a:solidFill>
                        <a:latin typeface="+mn-lt"/>
                        <a:ea typeface="+mn-ea"/>
                        <a:cs typeface="+mn-cs"/>
                      </a:defRPr>
                    </a:pPr>
                    <a:r>
                      <a:t>不了解</a:t>
                    </a:r>
                  </a:p>
                  <a:p>
                    <a:pPr defTabSz="914400">
                      <a:defRPr lang="zh-CN" sz="1000" b="1" i="0" u="none" strike="noStrike" kern="1200" spc="0" baseline="0">
                        <a:solidFill>
                          <a:schemeClr val="accent1"/>
                        </a:solidFill>
                        <a:latin typeface="+mn-lt"/>
                        <a:ea typeface="+mn-ea"/>
                        <a:cs typeface="+mn-cs"/>
                      </a:defRPr>
                    </a:pPr>
                    <a:r>
                      <a:rPr lang="en-US" altLang="zh-CN"/>
                      <a:t>12.64</a:t>
                    </a:r>
                    <a:r>
                      <a:t>%</a:t>
                    </a:r>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'[全国公众版主问卷统计表（图表-改）(1).xlsx]全国公众专题5'!$A$109:$A$111</c:f>
              <c:strCache>
                <c:ptCount val="3"/>
                <c:pt idx="0">
                  <c:v>了解，并且使用过</c:v>
                </c:pt>
                <c:pt idx="1">
                  <c:v>了解，但没有使用过</c:v>
                </c:pt>
                <c:pt idx="2">
                  <c:v>不了解</c:v>
                </c:pt>
              </c:strCache>
            </c:strRef>
          </c:cat>
          <c:val>
            <c:numRef>
              <c:f>'[全国公众版主问卷统计表（图表-改）(1).xlsx]全国公众专题5'!$B$109:$B$111</c:f>
              <c:numCache>
                <c:formatCode>0.00%</c:formatCode>
                <c:ptCount val="3"/>
                <c:pt idx="0">
                  <c:v>0.4124</c:v>
                </c:pt>
                <c:pt idx="1">
                  <c:v>0.4613</c:v>
                </c:pt>
                <c:pt idx="2">
                  <c:v>0.1264</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对“青少年保护模式</a:t>
            </a:r>
            <a:r>
              <a:rPr lang="en-US" altLang="zh-CN"/>
              <a:t>/</a:t>
            </a:r>
            <a:r>
              <a:rPr lang="zh-CN" altLang="en-US"/>
              <a:t>防沉迷模式”效用的评价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'[全国公众版主问卷统计表（图表-改）(1).xlsx]全国公众专题5'!$B$123</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'[全国公众版主问卷统计表（图表-改）(1).xlsx]全国公众专题5'!$A$124:$A$128</c:f>
              <c:strCache>
                <c:ptCount val="5"/>
                <c:pt idx="0">
                  <c:v>作用非常大</c:v>
                </c:pt>
                <c:pt idx="1">
                  <c:v>作用比较大</c:v>
                </c:pt>
                <c:pt idx="2">
                  <c:v>一般</c:v>
                </c:pt>
                <c:pt idx="3">
                  <c:v>作用比较小</c:v>
                </c:pt>
                <c:pt idx="4">
                  <c:v>作用非常小</c:v>
                </c:pt>
              </c:strCache>
            </c:strRef>
          </c:cat>
          <c:val>
            <c:numRef>
              <c:f>'[全国公众版主问卷统计表（图表-改）(1).xlsx]全国公众专题5'!$B$124:$B$128</c:f>
              <c:numCache>
                <c:formatCode>0.00%</c:formatCode>
                <c:ptCount val="5"/>
                <c:pt idx="0">
                  <c:v>0.097</c:v>
                </c:pt>
                <c:pt idx="1">
                  <c:v>0.2589</c:v>
                </c:pt>
                <c:pt idx="2">
                  <c:v>0.3798</c:v>
                </c:pt>
                <c:pt idx="3">
                  <c:v>0.1537</c:v>
                </c:pt>
                <c:pt idx="4">
                  <c:v>0.1106</c:v>
                </c:pt>
              </c:numCache>
            </c:numRef>
          </c:val>
        </c:ser>
        <c:dLbls>
          <c:showLegendKey val="0"/>
          <c:showVal val="1"/>
          <c:showCatName val="0"/>
          <c:showSerName val="0"/>
          <c:showPercent val="0"/>
          <c:showBubbleSize val="0"/>
        </c:dLbls>
        <c:gapWidth val="219"/>
        <c:overlap val="-27"/>
        <c:axId val="978622576"/>
        <c:axId val="978624872"/>
      </c:barChart>
      <c:catAx>
        <c:axId val="97862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8624872"/>
        <c:crosses val="autoZero"/>
        <c:auto val="1"/>
        <c:lblAlgn val="ctr"/>
        <c:lblOffset val="100"/>
        <c:noMultiLvlLbl val="0"/>
      </c:catAx>
      <c:valAx>
        <c:axId val="9786248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862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a:t>
            </a:r>
            <a:r>
              <a:rPr lang="zh-CN" altLang="zh-CN" sz="1400" b="0" i="0" u="none" strike="noStrike" baseline="0">
                <a:effectLst/>
              </a:rPr>
              <a:t>“青少年保护模式</a:t>
            </a:r>
            <a:r>
              <a:rPr lang="en-US" altLang="zh-CN" sz="1400" b="0" i="0" u="none" strike="noStrike" baseline="0">
                <a:effectLst/>
              </a:rPr>
              <a:t>/</a:t>
            </a:r>
            <a:r>
              <a:rPr lang="zh-CN" altLang="zh-CN" sz="1400" b="0" i="0" u="none" strike="noStrike" baseline="0">
                <a:effectLst/>
              </a:rPr>
              <a:t>防沉迷模式”</a:t>
            </a:r>
            <a:r>
              <a:rPr lang="zh-CN" altLang="en-US" sz="1400" b="0" i="0" u="none" strike="noStrike" baseline="0">
                <a:effectLst/>
              </a:rPr>
              <a:t>不起作用的原因</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'[全国公众版主问卷统计表（图表-改）(1).xlsx]全国公众专题5'!$B$140</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'[全国公众版主问卷统计表（图表-改）(1).xlsx]全国公众专题5'!$A$141:$A$146</c:f>
              <c:strCache>
                <c:ptCount val="6"/>
                <c:pt idx="0">
                  <c:v>其他</c:v>
                </c:pt>
                <c:pt idx="1">
                  <c:v>功能不完善，可轻易延长使用时限</c:v>
                </c:pt>
                <c:pt idx="2">
                  <c:v>机制存有漏洞，系统无法自动跳转青少年模式</c:v>
                </c:pt>
                <c:pt idx="3">
                  <c:v>未推出强制实名认证规定</c:v>
                </c:pt>
                <c:pt idx="4">
                  <c:v>保护能力有限，不能防止直播平台主播诱导打赏</c:v>
                </c:pt>
                <c:pt idx="5">
                  <c:v>青少年保护模式流于形式，和一般模式版块设置完全相同</c:v>
                </c:pt>
              </c:strCache>
            </c:strRef>
          </c:cat>
          <c:val>
            <c:numRef>
              <c:f>'[全国公众版主问卷统计表（图表-改）(1).xlsx]全国公众专题5'!$B$141:$B$146</c:f>
              <c:numCache>
                <c:formatCode>0.00%</c:formatCode>
                <c:ptCount val="6"/>
                <c:pt idx="0">
                  <c:v>0.1134</c:v>
                </c:pt>
                <c:pt idx="1">
                  <c:v>0.499</c:v>
                </c:pt>
                <c:pt idx="2">
                  <c:v>0.5505</c:v>
                </c:pt>
                <c:pt idx="3">
                  <c:v>0.5649</c:v>
                </c:pt>
                <c:pt idx="4">
                  <c:v>0.5979</c:v>
                </c:pt>
                <c:pt idx="5">
                  <c:v>0.6557</c:v>
                </c:pt>
              </c:numCache>
            </c:numRef>
          </c:val>
        </c:ser>
        <c:dLbls>
          <c:showLegendKey val="0"/>
          <c:showVal val="1"/>
          <c:showCatName val="0"/>
          <c:showSerName val="0"/>
          <c:showPercent val="0"/>
          <c:showBubbleSize val="0"/>
        </c:dLbls>
        <c:gapWidth val="182"/>
        <c:axId val="978596336"/>
        <c:axId val="978614704"/>
      </c:barChart>
      <c:catAx>
        <c:axId val="97859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8614704"/>
        <c:crosses val="autoZero"/>
        <c:auto val="1"/>
        <c:lblAlgn val="ctr"/>
        <c:lblOffset val="100"/>
        <c:noMultiLvlLbl val="0"/>
      </c:catAx>
      <c:valAx>
        <c:axId val="978614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8596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对“网络宵禁”、未成年人实名认证和限时令措施效果的看法</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'[全国公众版主问卷统计表（图表-改）(1).xlsx]全国公众专题5'!$B$158</c:f>
              <c:strCache>
                <c:ptCount val="1"/>
                <c:pt idx="0">
                  <c:v>全国占比</c:v>
                </c:pt>
              </c:strCache>
            </c:strRef>
          </c:tx>
          <c:spPr>
            <a:solidFill>
              <a:schemeClr val="accent1"/>
            </a:solidFill>
            <a:ln>
              <a:noFill/>
            </a:ln>
            <a:effectLst/>
          </c:spPr>
          <c:invertIfNegative val="0"/>
          <c:dLbls>
            <c:dLbl>
              <c:idx val="4"/>
              <c:layout>
                <c:manualLayout>
                  <c:x val="0"/>
                  <c:y val="0.01077844311377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'[全国公众版主问卷统计表（图表-改）(1).xlsx]全国公众专题5'!$A$159:$A$163</c:f>
              <c:strCache>
                <c:ptCount val="5"/>
                <c:pt idx="0">
                  <c:v>没有作用，无所谓</c:v>
                </c:pt>
                <c:pt idx="1">
                  <c:v>有很小的作用，没改善，不认同</c:v>
                </c:pt>
                <c:pt idx="2">
                  <c:v>十分有作用，孩子有很大改善，很支持</c:v>
                </c:pt>
                <c:pt idx="3">
                  <c:v>一般，没有多大的改善，不是很认同</c:v>
                </c:pt>
                <c:pt idx="4">
                  <c:v>比较有作用，有一定改善，比较支持</c:v>
                </c:pt>
              </c:strCache>
            </c:strRef>
          </c:cat>
          <c:val>
            <c:numRef>
              <c:f>'[全国公众版主问卷统计表（图表-改）(1).xlsx]全国公众专题5'!$B$159:$B$163</c:f>
              <c:numCache>
                <c:formatCode>0.00%</c:formatCode>
                <c:ptCount val="5"/>
                <c:pt idx="0">
                  <c:v>0.0381</c:v>
                </c:pt>
                <c:pt idx="1">
                  <c:v>0.1018</c:v>
                </c:pt>
                <c:pt idx="2">
                  <c:v>0.1603</c:v>
                </c:pt>
                <c:pt idx="3">
                  <c:v>0.2402</c:v>
                </c:pt>
                <c:pt idx="4">
                  <c:v>0.4596</c:v>
                </c:pt>
              </c:numCache>
            </c:numRef>
          </c:val>
        </c:ser>
        <c:dLbls>
          <c:showLegendKey val="0"/>
          <c:showVal val="1"/>
          <c:showCatName val="0"/>
          <c:showSerName val="0"/>
          <c:showPercent val="0"/>
          <c:showBubbleSize val="0"/>
        </c:dLbls>
        <c:gapWidth val="219"/>
        <c:axId val="870523232"/>
        <c:axId val="870525528"/>
      </c:barChart>
      <c:catAx>
        <c:axId val="870523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525528"/>
        <c:crosses val="autoZero"/>
        <c:auto val="1"/>
        <c:lblAlgn val="ctr"/>
        <c:lblOffset val="100"/>
        <c:noMultiLvlLbl val="0"/>
      </c:catAx>
      <c:valAx>
        <c:axId val="8705255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52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认为对防止未成年人网络沉迷措施有效性评价</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'[全国公众版主问卷统计表（图表-改）(1).xlsx]全国公众专题5'!$B$175</c:f>
              <c:strCache>
                <c:ptCount val="1"/>
                <c:pt idx="0">
                  <c:v>全国占比</c:v>
                </c:pt>
              </c:strCache>
            </c:strRef>
          </c:tx>
          <c:spPr>
            <a:solidFill>
              <a:schemeClr val="accent1"/>
            </a:solidFill>
            <a:ln>
              <a:noFill/>
            </a:ln>
            <a:effectLst/>
          </c:spPr>
          <c:invertIfNegative val="0"/>
          <c:dLbls>
            <c:dLbl>
              <c:idx val="7"/>
              <c:layout>
                <c:manualLayout>
                  <c:x val="5.8866970988539e-17"/>
                  <c:y val="-0.02650176678445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03710247349823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'[全国公众版主问卷统计表（图表-改）(1).xlsx]全国公众专题5'!$A$176:$A$184</c:f>
              <c:strCache>
                <c:ptCount val="9"/>
                <c:pt idx="0">
                  <c:v>其他</c:v>
                </c:pt>
                <c:pt idx="1">
                  <c:v>规定在可受监督的地方上网</c:v>
                </c:pt>
                <c:pt idx="2">
                  <c:v>上网使用的软硬件有明确保护未成年人的要求</c:v>
                </c:pt>
                <c:pt idx="3">
                  <c:v>学校进行宣传教育并采取适当措施</c:v>
                </c:pt>
                <c:pt idx="4">
                  <c:v>父母对未成年子女上网进行监督约束</c:v>
                </c:pt>
                <c:pt idx="5">
                  <c:v>信息服务商对信息进行分级管理，控制未成年人访问</c:v>
                </c:pt>
                <c:pt idx="6">
                  <c:v>限制未成年人开设网络账户</c:v>
                </c:pt>
                <c:pt idx="7">
                  <c:v>限制上网时间和时长</c:v>
                </c:pt>
                <c:pt idx="8">
                  <c:v>限制未成年人浏览不适宜的网站和信息</c:v>
                </c:pt>
              </c:strCache>
            </c:strRef>
          </c:cat>
          <c:val>
            <c:numRef>
              <c:f>'[全国公众版主问卷统计表（图表-改）(1).xlsx]全国公众专题5'!$B$176:$B$184</c:f>
              <c:numCache>
                <c:formatCode>0.00%</c:formatCode>
                <c:ptCount val="9"/>
                <c:pt idx="0">
                  <c:v>0.0305</c:v>
                </c:pt>
                <c:pt idx="1">
                  <c:v>0.4957</c:v>
                </c:pt>
                <c:pt idx="2">
                  <c:v>0.5148</c:v>
                </c:pt>
                <c:pt idx="3">
                  <c:v>0.5667</c:v>
                </c:pt>
                <c:pt idx="4">
                  <c:v>0.5724</c:v>
                </c:pt>
                <c:pt idx="5">
                  <c:v>0.5938</c:v>
                </c:pt>
                <c:pt idx="6">
                  <c:v>0.6229</c:v>
                </c:pt>
                <c:pt idx="7">
                  <c:v>0.6529</c:v>
                </c:pt>
                <c:pt idx="8">
                  <c:v>0.6538</c:v>
                </c:pt>
              </c:numCache>
            </c:numRef>
          </c:val>
        </c:ser>
        <c:dLbls>
          <c:showLegendKey val="0"/>
          <c:showVal val="1"/>
          <c:showCatName val="0"/>
          <c:showSerName val="0"/>
          <c:showPercent val="0"/>
          <c:showBubbleSize val="0"/>
        </c:dLbls>
        <c:gapWidth val="182"/>
        <c:axId val="762616136"/>
        <c:axId val="762620728"/>
      </c:barChart>
      <c:catAx>
        <c:axId val="762616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20728"/>
        <c:crosses val="autoZero"/>
        <c:auto val="1"/>
        <c:lblAlgn val="ctr"/>
        <c:lblOffset val="100"/>
        <c:noMultiLvlLbl val="0"/>
      </c:catAx>
      <c:valAx>
        <c:axId val="7626207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16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对未成年人上网的看法</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'[全国公众版主问卷统计表（图表-改）(1).xlsx]全国公众专题5'!$B$196</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'[全国公众版主问卷统计表（图表-改）(1).xlsx]全国公众专题5'!$A$197:$A$210</c:f>
              <c:strCache>
                <c:ptCount val="14"/>
                <c:pt idx="0">
                  <c:v>无所谓</c:v>
                </c:pt>
                <c:pt idx="1">
                  <c:v>可以扩大社交面</c:v>
                </c:pt>
                <c:pt idx="2">
                  <c:v>是学习知识的重要途径</c:v>
                </c:pt>
                <c:pt idx="3">
                  <c:v>可以学习技能，提高对社会的适应能力</c:v>
                </c:pt>
                <c:pt idx="4">
                  <c:v>有助于缓解学习压力</c:v>
                </c:pt>
                <c:pt idx="5">
                  <c:v>可以拓宽视野，激发和培养创造力</c:v>
                </c:pt>
                <c:pt idx="6">
                  <c:v>需要对未成年人上网进行严格管理</c:v>
                </c:pt>
                <c:pt idx="7">
                  <c:v>不应当反对，但应合理安排上网时间</c:v>
                </c:pt>
                <c:pt idx="8">
                  <c:v>可能花费大量金钱</c:v>
                </c:pt>
                <c:pt idx="9">
                  <c:v>可能影响在校学生学习</c:v>
                </c:pt>
                <c:pt idx="10">
                  <c:v>可能导致不良生活习惯，影响身体健康成长</c:v>
                </c:pt>
                <c:pt idx="11">
                  <c:v>容易受网络暴力、色情等低俗不良信息影响</c:v>
                </c:pt>
                <c:pt idx="12">
                  <c:v>容易沉迷在网络游戏网络短视频中</c:v>
                </c:pt>
                <c:pt idx="13">
                  <c:v>缺乏辨识能力，容易被网友欺骗</c:v>
                </c:pt>
              </c:strCache>
            </c:strRef>
          </c:cat>
          <c:val>
            <c:numRef>
              <c:f>'[全国公众版主问卷统计表（图表-改）(1).xlsx]全国公众专题5'!$B$197:$B$210</c:f>
              <c:numCache>
                <c:formatCode>0.00%</c:formatCode>
                <c:ptCount val="14"/>
                <c:pt idx="0">
                  <c:v>0.0076</c:v>
                </c:pt>
                <c:pt idx="1">
                  <c:v>0.3154</c:v>
                </c:pt>
                <c:pt idx="2">
                  <c:v>0.362</c:v>
                </c:pt>
                <c:pt idx="3">
                  <c:v>0.3754</c:v>
                </c:pt>
                <c:pt idx="4">
                  <c:v>0.3911</c:v>
                </c:pt>
                <c:pt idx="5">
                  <c:v>0.4286</c:v>
                </c:pt>
                <c:pt idx="6">
                  <c:v>0.4353</c:v>
                </c:pt>
                <c:pt idx="7">
                  <c:v>0.4995</c:v>
                </c:pt>
                <c:pt idx="8">
                  <c:v>0.5861</c:v>
                </c:pt>
                <c:pt idx="9">
                  <c:v>0.6427</c:v>
                </c:pt>
                <c:pt idx="10">
                  <c:v>0.677</c:v>
                </c:pt>
                <c:pt idx="11">
                  <c:v>0.7636</c:v>
                </c:pt>
                <c:pt idx="12">
                  <c:v>0.7678</c:v>
                </c:pt>
                <c:pt idx="13">
                  <c:v>0.8083</c:v>
                </c:pt>
              </c:numCache>
            </c:numRef>
          </c:val>
        </c:ser>
        <c:dLbls>
          <c:showLegendKey val="0"/>
          <c:showVal val="1"/>
          <c:showCatName val="0"/>
          <c:showSerName val="0"/>
          <c:showPercent val="0"/>
          <c:showBubbleSize val="0"/>
        </c:dLbls>
        <c:gapWidth val="182"/>
        <c:axId val="467358536"/>
        <c:axId val="467356896"/>
      </c:barChart>
      <c:catAx>
        <c:axId val="467358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56896"/>
        <c:crosses val="autoZero"/>
        <c:auto val="1"/>
        <c:lblAlgn val="ctr"/>
        <c:lblOffset val="100"/>
        <c:noMultiLvlLbl val="0"/>
      </c:catAx>
      <c:valAx>
        <c:axId val="467356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5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未成年人上网相关问题的关注度</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'[全国公众版主问卷统计表（图表-改）(1).xlsx]全国公众专题5'!$B$222</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'[全国公众版主问卷统计表（图表-改）(1).xlsx]全国公众专题5'!$A$223:$A$230</c:f>
              <c:strCache>
                <c:ptCount val="8"/>
                <c:pt idx="0">
                  <c:v>其他</c:v>
                </c:pt>
                <c:pt idx="1">
                  <c:v>隐私保护</c:v>
                </c:pt>
                <c:pt idx="2">
                  <c:v>网络欺凌</c:v>
                </c:pt>
                <c:pt idx="3">
                  <c:v>网络诈骗</c:v>
                </c:pt>
                <c:pt idx="4">
                  <c:v>虚假信息或网络谣言</c:v>
                </c:pt>
                <c:pt idx="5">
                  <c:v>被诱导大额充值或过度消费</c:v>
                </c:pt>
                <c:pt idx="6">
                  <c:v>网络沉迷</c:v>
                </c:pt>
                <c:pt idx="7">
                  <c:v>接触色情、赌博、毒品、暴力等不良信息</c:v>
                </c:pt>
              </c:strCache>
            </c:strRef>
          </c:cat>
          <c:val>
            <c:numRef>
              <c:f>'[全国公众版主问卷统计表（图表-改）(1).xlsx]全国公众专题5'!$B$223:$B$230</c:f>
              <c:numCache>
                <c:formatCode>0.00%</c:formatCode>
                <c:ptCount val="8"/>
                <c:pt idx="0">
                  <c:v>0.0477</c:v>
                </c:pt>
                <c:pt idx="1">
                  <c:v>0.5753</c:v>
                </c:pt>
                <c:pt idx="2">
                  <c:v>0.6006</c:v>
                </c:pt>
                <c:pt idx="3">
                  <c:v>0.6597</c:v>
                </c:pt>
                <c:pt idx="4">
                  <c:v>0.6926</c:v>
                </c:pt>
                <c:pt idx="5">
                  <c:v>0.7188</c:v>
                </c:pt>
                <c:pt idx="6">
                  <c:v>0.7888</c:v>
                </c:pt>
                <c:pt idx="7">
                  <c:v>0.8089</c:v>
                </c:pt>
              </c:numCache>
            </c:numRef>
          </c:val>
        </c:ser>
        <c:dLbls>
          <c:showLegendKey val="0"/>
          <c:showVal val="1"/>
          <c:showCatName val="0"/>
          <c:showSerName val="0"/>
          <c:showPercent val="0"/>
          <c:showBubbleSize val="0"/>
        </c:dLbls>
        <c:gapWidth val="182"/>
        <c:axId val="467373624"/>
        <c:axId val="467370672"/>
      </c:barChart>
      <c:catAx>
        <c:axId val="467373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70672"/>
        <c:crosses val="autoZero"/>
        <c:auto val="1"/>
        <c:lblAlgn val="ctr"/>
        <c:lblOffset val="100"/>
        <c:noMultiLvlLbl val="0"/>
      </c:catAx>
      <c:valAx>
        <c:axId val="467370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73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未成年人给网络主播打赏的消费情况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'[全国公众版主问卷统计表（图表-改）(1).xlsx]全国公众专题5'!$B$242</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'[全国公众版主问卷统计表（图表-改）(1).xlsx]全国公众专题5'!$A$243:$A$247</c:f>
              <c:strCache>
                <c:ptCount val="5"/>
                <c:pt idx="0">
                  <c:v>没有 ，0元</c:v>
                </c:pt>
                <c:pt idx="1">
                  <c:v>有，少于100元</c:v>
                </c:pt>
                <c:pt idx="2">
                  <c:v>有，101-1000元</c:v>
                </c:pt>
                <c:pt idx="3">
                  <c:v>有，1001-10000元</c:v>
                </c:pt>
                <c:pt idx="4">
                  <c:v>有，10000元以上</c:v>
                </c:pt>
              </c:strCache>
            </c:strRef>
          </c:cat>
          <c:val>
            <c:numRef>
              <c:f>'[全国公众版主问卷统计表（图表-改）(1).xlsx]全国公众专题5'!$B$243:$B$247</c:f>
              <c:numCache>
                <c:formatCode>0.00%</c:formatCode>
                <c:ptCount val="5"/>
                <c:pt idx="0">
                  <c:v>0.8535</c:v>
                </c:pt>
                <c:pt idx="1">
                  <c:v>0.0897</c:v>
                </c:pt>
                <c:pt idx="2">
                  <c:v>0.041</c:v>
                </c:pt>
                <c:pt idx="3">
                  <c:v>0.0072</c:v>
                </c:pt>
                <c:pt idx="4">
                  <c:v>0.0086</c:v>
                </c:pt>
              </c:numCache>
            </c:numRef>
          </c:val>
        </c:ser>
        <c:dLbls>
          <c:showLegendKey val="0"/>
          <c:showVal val="1"/>
          <c:showCatName val="0"/>
          <c:showSerName val="0"/>
          <c:showPercent val="0"/>
          <c:showBubbleSize val="0"/>
        </c:dLbls>
        <c:gapWidth val="219"/>
        <c:overlap val="-27"/>
        <c:axId val="546368416"/>
        <c:axId val="546369072"/>
      </c:barChart>
      <c:catAx>
        <c:axId val="54636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6369072"/>
        <c:crosses val="autoZero"/>
        <c:auto val="1"/>
        <c:lblAlgn val="ctr"/>
        <c:lblOffset val="100"/>
        <c:noMultiLvlLbl val="0"/>
      </c:catAx>
      <c:valAx>
        <c:axId val="546369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636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对引导未成年人健康上网起主要作用的角色</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'[全国公众版主问卷统计表（图表-改）(1).xlsx]全国公众专题5'!$B$259</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'[全国公众版主问卷统计表（图表-改）(1).xlsx]全国公众专题5'!$A$260:$A$267</c:f>
              <c:strCache>
                <c:ptCount val="8"/>
                <c:pt idx="0">
                  <c:v>社区或朋友圈</c:v>
                </c:pt>
                <c:pt idx="1">
                  <c:v>媒体</c:v>
                </c:pt>
                <c:pt idx="2">
                  <c:v>社会</c:v>
                </c:pt>
                <c:pt idx="3">
                  <c:v>政府</c:v>
                </c:pt>
                <c:pt idx="4">
                  <c:v>未成年人自己</c:v>
                </c:pt>
                <c:pt idx="5">
                  <c:v>互联网平台</c:v>
                </c:pt>
                <c:pt idx="6">
                  <c:v>学校</c:v>
                </c:pt>
                <c:pt idx="7">
                  <c:v>家庭</c:v>
                </c:pt>
              </c:strCache>
            </c:strRef>
          </c:cat>
          <c:val>
            <c:numRef>
              <c:f>'[全国公众版主问卷统计表（图表-改）(1).xlsx]全国公众专题5'!$B$260:$B$267</c:f>
              <c:numCache>
                <c:formatCode>0.00%</c:formatCode>
                <c:ptCount val="8"/>
                <c:pt idx="0">
                  <c:v>0.2784</c:v>
                </c:pt>
                <c:pt idx="1">
                  <c:v>0.3964</c:v>
                </c:pt>
                <c:pt idx="2">
                  <c:v>0.4074</c:v>
                </c:pt>
                <c:pt idx="3">
                  <c:v>0.4456</c:v>
                </c:pt>
                <c:pt idx="4">
                  <c:v>0.5669</c:v>
                </c:pt>
                <c:pt idx="5">
                  <c:v>0.6332</c:v>
                </c:pt>
                <c:pt idx="6">
                  <c:v>0.7044</c:v>
                </c:pt>
                <c:pt idx="7">
                  <c:v>0.8849</c:v>
                </c:pt>
              </c:numCache>
            </c:numRef>
          </c:val>
        </c:ser>
        <c:dLbls>
          <c:showLegendKey val="0"/>
          <c:showVal val="1"/>
          <c:showCatName val="0"/>
          <c:showSerName val="0"/>
          <c:showPercent val="0"/>
          <c:showBubbleSize val="0"/>
        </c:dLbls>
        <c:gapWidth val="182"/>
        <c:axId val="762660416"/>
        <c:axId val="762657792"/>
      </c:barChart>
      <c:catAx>
        <c:axId val="762660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57792"/>
        <c:crosses val="autoZero"/>
        <c:auto val="1"/>
        <c:lblAlgn val="ctr"/>
        <c:lblOffset val="100"/>
        <c:noMultiLvlLbl val="0"/>
      </c:catAx>
      <c:valAx>
        <c:axId val="7626577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266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公众网民每月上网费用负担评价</a:t>
            </a:r>
            <a:endParaRPr lang="zh-CN"/>
          </a:p>
        </c:rich>
      </c:tx>
      <c:layout>
        <c:manualLayout>
          <c:xMode val="edge"/>
          <c:yMode val="edge"/>
          <c:x val="0.279170931422722"/>
          <c:y val="0.044071897684065"/>
        </c:manualLayout>
      </c:layout>
      <c:overlay val="0"/>
      <c:spPr>
        <a:noFill/>
        <a:ln>
          <a:noFill/>
        </a:ln>
        <a:effectLst/>
      </c:spPr>
    </c:title>
    <c:autoTitleDeleted val="0"/>
    <c:plotArea>
      <c:layout/>
      <c:barChart>
        <c:barDir val="bar"/>
        <c:grouping val="clustered"/>
        <c:varyColors val="0"/>
        <c:ser>
          <c:idx val="0"/>
          <c:order val="0"/>
          <c:tx>
            <c:strRef>
              <c:f>'[广州G(1).xlsx]全国公众主问卷'!$B$148</c:f>
              <c:strCache>
                <c:ptCount val="1"/>
                <c:pt idx="0">
                  <c:v>广东-广州</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'[广州G(1).xlsx]全国公众主问卷'!$A$149:$A$153</c:f>
              <c:strCache>
                <c:ptCount val="5"/>
                <c:pt idx="0">
                  <c:v>费用便宜，考虑升级</c:v>
                </c:pt>
                <c:pt idx="1">
                  <c:v>比较便宜，敞开用</c:v>
                </c:pt>
                <c:pt idx="2">
                  <c:v>费用适中，已经够用</c:v>
                </c:pt>
                <c:pt idx="3">
                  <c:v>比较贵，只能省着用</c:v>
                </c:pt>
                <c:pt idx="4">
                  <c:v>太贵了，考虑换套餐或服务商</c:v>
                </c:pt>
              </c:strCache>
            </c:strRef>
          </c:cat>
          <c:val>
            <c:numRef>
              <c:f>'[广州G(1).xlsx]全国公众主问卷'!$B$149:$B$153</c:f>
              <c:numCache>
                <c:formatCode>0.00%</c:formatCode>
                <c:ptCount val="5"/>
                <c:pt idx="0">
                  <c:v>0.0975</c:v>
                </c:pt>
                <c:pt idx="1">
                  <c:v>0.1075</c:v>
                </c:pt>
                <c:pt idx="2">
                  <c:v>0.4552</c:v>
                </c:pt>
                <c:pt idx="3">
                  <c:v>0.2522</c:v>
                </c:pt>
                <c:pt idx="4">
                  <c:v>0.0875</c:v>
                </c:pt>
              </c:numCache>
            </c:numRef>
          </c:val>
        </c:ser>
        <c:ser>
          <c:idx val="1"/>
          <c:order val="1"/>
          <c:tx>
            <c:strRef>
              <c:f>'[广州G(1).xlsx]全国公众主问卷'!$C$148</c:f>
              <c:strCache>
                <c:ptCount val="1"/>
                <c:pt idx="0">
                  <c:v>对比全国</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'[广州G(1).xlsx]全国公众主问卷'!$A$149:$A$153</c:f>
              <c:strCache>
                <c:ptCount val="5"/>
                <c:pt idx="0">
                  <c:v>费用便宜，考虑升级</c:v>
                </c:pt>
                <c:pt idx="1">
                  <c:v>比较便宜，敞开用</c:v>
                </c:pt>
                <c:pt idx="2">
                  <c:v>费用适中，已经够用</c:v>
                </c:pt>
                <c:pt idx="3">
                  <c:v>比较贵，只能省着用</c:v>
                </c:pt>
                <c:pt idx="4">
                  <c:v>太贵了，考虑换套餐或服务商</c:v>
                </c:pt>
              </c:strCache>
            </c:strRef>
          </c:cat>
          <c:val>
            <c:numRef>
              <c:f>'[广州G(1).xlsx]全国公众主问卷'!$C$149:$C$153</c:f>
              <c:numCache>
                <c:formatCode>0.00%</c:formatCode>
                <c:ptCount val="5"/>
                <c:pt idx="0">
                  <c:v>0.0946</c:v>
                </c:pt>
                <c:pt idx="1">
                  <c:v>0.1099</c:v>
                </c:pt>
                <c:pt idx="2">
                  <c:v>0.4811</c:v>
                </c:pt>
                <c:pt idx="3">
                  <c:v>0.2353</c:v>
                </c:pt>
                <c:pt idx="4">
                  <c:v>0.0791</c:v>
                </c:pt>
              </c:numCache>
            </c:numRef>
          </c:val>
        </c:ser>
        <c:dLbls>
          <c:showLegendKey val="0"/>
          <c:showVal val="1"/>
          <c:showCatName val="0"/>
          <c:showSerName val="0"/>
          <c:showPercent val="0"/>
          <c:showBubbleSize val="0"/>
        </c:dLbls>
        <c:gapWidth val="219"/>
        <c:overlap val="-27"/>
        <c:axId val="735464400"/>
        <c:axId val="735466696"/>
      </c:barChart>
      <c:catAx>
        <c:axId val="735464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5466696"/>
        <c:crosses val="autoZero"/>
        <c:auto val="1"/>
        <c:lblAlgn val="ctr"/>
        <c:lblOffset val="100"/>
        <c:noMultiLvlLbl val="0"/>
      </c:catAx>
      <c:valAx>
        <c:axId val="7354666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546440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对未成年人网络权益保护宣传</a:t>
            </a:r>
            <a:r>
              <a:rPr lang="en-US" altLang="zh-CN"/>
              <a:t>/</a:t>
            </a:r>
            <a:r>
              <a:rPr lang="zh-CN" altLang="en-US"/>
              <a:t>网络素养教育课程的评价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'[全国公众版主问卷统计表（图表-改）(1).xlsx]全国公众专题5'!$B$279</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'[全国公众版主问卷统计表（图表-改）(1).xlsx]全国公众专题5'!$A$280:$A$285</c:f>
              <c:strCache>
                <c:ptCount val="6"/>
                <c:pt idx="0">
                  <c:v>非常满意</c:v>
                </c:pt>
                <c:pt idx="1">
                  <c:v>满意</c:v>
                </c:pt>
                <c:pt idx="2">
                  <c:v>一般</c:v>
                </c:pt>
                <c:pt idx="3">
                  <c:v>不满意</c:v>
                </c:pt>
                <c:pt idx="4">
                  <c:v>非常不满意</c:v>
                </c:pt>
                <c:pt idx="5">
                  <c:v>未听过，不清楚</c:v>
                </c:pt>
              </c:strCache>
            </c:strRef>
          </c:cat>
          <c:val>
            <c:numRef>
              <c:f>'[全国公众版主问卷统计表（图表-改）(1).xlsx]全国公众专题5'!$B$280:$B$285</c:f>
              <c:numCache>
                <c:formatCode>0.00%</c:formatCode>
                <c:ptCount val="6"/>
                <c:pt idx="0">
                  <c:v>0.0618</c:v>
                </c:pt>
                <c:pt idx="1">
                  <c:v>0.2241</c:v>
                </c:pt>
                <c:pt idx="2">
                  <c:v>0.408</c:v>
                </c:pt>
                <c:pt idx="3">
                  <c:v>0.0546</c:v>
                </c:pt>
                <c:pt idx="4">
                  <c:v>0.0211</c:v>
                </c:pt>
                <c:pt idx="5">
                  <c:v>0.2304</c:v>
                </c:pt>
              </c:numCache>
            </c:numRef>
          </c:val>
        </c:ser>
        <c:dLbls>
          <c:showLegendKey val="0"/>
          <c:showVal val="1"/>
          <c:showCatName val="0"/>
          <c:showSerName val="0"/>
          <c:showPercent val="0"/>
          <c:showBubbleSize val="0"/>
        </c:dLbls>
        <c:gapWidth val="219"/>
        <c:overlap val="-27"/>
        <c:axId val="870621632"/>
        <c:axId val="870620320"/>
      </c:barChart>
      <c:catAx>
        <c:axId val="87062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620320"/>
        <c:crosses val="autoZero"/>
        <c:auto val="1"/>
        <c:lblAlgn val="ctr"/>
        <c:lblOffset val="100"/>
        <c:noMultiLvlLbl val="0"/>
      </c:catAx>
      <c:valAx>
        <c:axId val="8706203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62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网络素养教育课程需要加强的部分</a:t>
            </a:r>
            <a:endParaRPr lang="zh-CN" altLang="en-US"/>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'[全国公众版主问卷统计表（图表-改）(1).xlsx]全国公众专题5'!$B$297</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'[全国公众版主问卷统计表（图表-改）(1).xlsx]全国公众专题5'!$A$298:$A$304</c:f>
              <c:strCache>
                <c:ptCount val="7"/>
                <c:pt idx="0">
                  <c:v>不了解情况，没有意见</c:v>
                </c:pt>
                <c:pt idx="1">
                  <c:v>网络使用技能</c:v>
                </c:pt>
                <c:pt idx="2">
                  <c:v>互联网基本知识</c:v>
                </c:pt>
                <c:pt idx="3">
                  <c:v>网络安全典型案例宣传教育</c:v>
                </c:pt>
                <c:pt idx="4">
                  <c:v>网络安全有关法律知识</c:v>
                </c:pt>
                <c:pt idx="5">
                  <c:v>网络使用规范、道德修养培养</c:v>
                </c:pt>
                <c:pt idx="6">
                  <c:v>网络信息辨别能力培养</c:v>
                </c:pt>
              </c:strCache>
            </c:strRef>
          </c:cat>
          <c:val>
            <c:numRef>
              <c:f>'[全国公众版主问卷统计表（图表-改）(1).xlsx]全国公众专题5'!$B$298:$B$304</c:f>
              <c:numCache>
                <c:formatCode>0.00%</c:formatCode>
                <c:ptCount val="7"/>
                <c:pt idx="0">
                  <c:v>0.0668</c:v>
                </c:pt>
                <c:pt idx="1">
                  <c:v>0.4683</c:v>
                </c:pt>
                <c:pt idx="2">
                  <c:v>0.6075</c:v>
                </c:pt>
                <c:pt idx="3">
                  <c:v>0.6381</c:v>
                </c:pt>
                <c:pt idx="4">
                  <c:v>0.6581</c:v>
                </c:pt>
                <c:pt idx="5">
                  <c:v>0.7101</c:v>
                </c:pt>
                <c:pt idx="6">
                  <c:v>0.7868</c:v>
                </c:pt>
              </c:numCache>
            </c:numRef>
          </c:val>
        </c:ser>
        <c:dLbls>
          <c:showLegendKey val="0"/>
          <c:showVal val="1"/>
          <c:showCatName val="0"/>
          <c:showSerName val="0"/>
          <c:showPercent val="0"/>
          <c:showBubbleSize val="0"/>
        </c:dLbls>
        <c:gapWidth val="182"/>
        <c:axId val="467332296"/>
        <c:axId val="467325408"/>
      </c:barChart>
      <c:catAx>
        <c:axId val="467332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25408"/>
        <c:crosses val="autoZero"/>
        <c:auto val="1"/>
        <c:lblAlgn val="ctr"/>
        <c:lblOffset val="100"/>
        <c:noMultiLvlLbl val="0"/>
      </c:catAx>
      <c:valAx>
        <c:axId val="4673254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332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不良信息的渗透率</a:t>
            </a:r>
            <a:endParaRPr lang="en-US" altLang="zh-CN"/>
          </a:p>
        </c:rich>
      </c:tx>
      <c:layout/>
      <c:overlay val="0"/>
      <c:spPr>
        <a:noFill/>
        <a:ln>
          <a:noFill/>
        </a:ln>
        <a:effectLst/>
      </c:spPr>
    </c:title>
    <c:autoTitleDeleted val="0"/>
    <c:plotArea>
      <c:layout/>
      <c:barChart>
        <c:barDir val="bar"/>
        <c:grouping val="clustered"/>
        <c:varyColors val="0"/>
        <c:ser>
          <c:idx val="0"/>
          <c:order val="0"/>
          <c:tx>
            <c:strRef>
              <c:f>'[全国公众版主问卷统计表（图表-改）(1).xlsx]全国公众专题6'!$B$2</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'[全国公众版主问卷统计表（图表-改）(1).xlsx]全国公众专题6'!$A$3:$A$8</c:f>
              <c:strCache>
                <c:ptCount val="6"/>
                <c:pt idx="0">
                  <c:v>没有见到任何不良信息</c:v>
                </c:pt>
                <c:pt idx="1">
                  <c:v>网络盗版侵权</c:v>
                </c:pt>
                <c:pt idx="2">
                  <c:v>网络诈骗</c:v>
                </c:pt>
                <c:pt idx="3">
                  <c:v>个人信息非法买卖</c:v>
                </c:pt>
                <c:pt idx="4">
                  <c:v>散布谣言，扰乱社会秩序</c:v>
                </c:pt>
                <c:pt idx="5">
                  <c:v>低俗、恶意炒作、违反公序良俗的言论</c:v>
                </c:pt>
              </c:strCache>
            </c:strRef>
          </c:cat>
          <c:val>
            <c:numRef>
              <c:f>'[全国公众版主问卷统计表（图表-改）(1).xlsx]全国公众专题6'!$B$3:$B$8</c:f>
              <c:numCache>
                <c:formatCode>0.00%</c:formatCode>
                <c:ptCount val="6"/>
                <c:pt idx="0">
                  <c:v>0.0201</c:v>
                </c:pt>
                <c:pt idx="1">
                  <c:v>0.4932</c:v>
                </c:pt>
                <c:pt idx="2">
                  <c:v>0.5107</c:v>
                </c:pt>
                <c:pt idx="3">
                  <c:v>0.5113</c:v>
                </c:pt>
                <c:pt idx="4">
                  <c:v>0.7051</c:v>
                </c:pt>
                <c:pt idx="5">
                  <c:v>0.7265</c:v>
                </c:pt>
              </c:numCache>
            </c:numRef>
          </c:val>
        </c:ser>
        <c:dLbls>
          <c:showLegendKey val="0"/>
          <c:showVal val="1"/>
          <c:showCatName val="0"/>
          <c:showSerName val="0"/>
          <c:showPercent val="0"/>
          <c:showBubbleSize val="0"/>
        </c:dLbls>
        <c:gapWidth val="182"/>
        <c:axId val="886157400"/>
        <c:axId val="886158056"/>
      </c:barChart>
      <c:catAx>
        <c:axId val="886157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6158056"/>
        <c:crosses val="autoZero"/>
        <c:auto val="1"/>
        <c:lblAlgn val="ctr"/>
        <c:lblOffset val="100"/>
        <c:noMultiLvlLbl val="0"/>
      </c:catAx>
      <c:valAx>
        <c:axId val="886158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6157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目前网络欺凌情况严重性的评价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'[全国公众版主问卷统计表（图表-改）(1).xlsx]全国公众专题6'!$B$20</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'[全国公众版主问卷统计表（图表-改）(1).xlsx]全国公众专题6'!$A$21:$A$25</c:f>
              <c:strCache>
                <c:ptCount val="5"/>
                <c:pt idx="0">
                  <c:v>非常严重</c:v>
                </c:pt>
                <c:pt idx="1">
                  <c:v>比较严重</c:v>
                </c:pt>
                <c:pt idx="2">
                  <c:v>一般</c:v>
                </c:pt>
                <c:pt idx="3">
                  <c:v>比较少</c:v>
                </c:pt>
                <c:pt idx="4">
                  <c:v>没有见过</c:v>
                </c:pt>
              </c:strCache>
            </c:strRef>
          </c:cat>
          <c:val>
            <c:numRef>
              <c:f>'[全国公众版主问卷统计表（图表-改）(1).xlsx]全国公众专题6'!$B$21:$B$25</c:f>
              <c:numCache>
                <c:formatCode>0.00%</c:formatCode>
                <c:ptCount val="5"/>
                <c:pt idx="0">
                  <c:v>0.4509</c:v>
                </c:pt>
                <c:pt idx="1">
                  <c:v>0.3099</c:v>
                </c:pt>
                <c:pt idx="2">
                  <c:v>0.1897</c:v>
                </c:pt>
                <c:pt idx="3">
                  <c:v>0.037</c:v>
                </c:pt>
                <c:pt idx="4">
                  <c:v>0.0123</c:v>
                </c:pt>
              </c:numCache>
            </c:numRef>
          </c:val>
        </c:ser>
        <c:dLbls>
          <c:showLegendKey val="0"/>
          <c:showVal val="1"/>
          <c:showCatName val="0"/>
          <c:showSerName val="0"/>
          <c:showPercent val="0"/>
          <c:showBubbleSize val="0"/>
        </c:dLbls>
        <c:gapWidth val="219"/>
        <c:overlap val="-27"/>
        <c:axId val="870618352"/>
        <c:axId val="870612448"/>
      </c:barChart>
      <c:catAx>
        <c:axId val="87061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612448"/>
        <c:crosses val="autoZero"/>
        <c:auto val="1"/>
        <c:lblAlgn val="ctr"/>
        <c:lblOffset val="100"/>
        <c:noMultiLvlLbl val="0"/>
      </c:catAx>
      <c:valAx>
        <c:axId val="870612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61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社交网络平台上侵犯原作者权利的情况</a:t>
            </a:r>
            <a:endParaRPr lang="zh-CN" altLang="en-US"/>
          </a:p>
          <a:p>
            <a:pPr>
              <a:defRPr lang="zh-CN" sz="1400" b="0" i="0" u="none" strike="noStrike" kern="1200" spc="0" baseline="0">
                <a:solidFill>
                  <a:schemeClr val="tx1">
                    <a:lumMod val="65000"/>
                    <a:lumOff val="35000"/>
                  </a:schemeClr>
                </a:solidFill>
                <a:latin typeface="+mn-lt"/>
                <a:ea typeface="+mn-ea"/>
                <a:cs typeface="+mn-cs"/>
              </a:defRPr>
            </a:pP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'[全国公众版主问卷统计表（图表-改）(1).xlsx]全国公众专题6'!$B$37</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'[全国公众版主问卷统计表（图表-改）(1).xlsx]全国公众专题6'!$A$38:$A$42</c:f>
              <c:strCache>
                <c:ptCount val="5"/>
                <c:pt idx="0">
                  <c:v>很普遍</c:v>
                </c:pt>
                <c:pt idx="1">
                  <c:v>比较多</c:v>
                </c:pt>
                <c:pt idx="2">
                  <c:v>一般</c:v>
                </c:pt>
                <c:pt idx="3">
                  <c:v>比较少</c:v>
                </c:pt>
                <c:pt idx="4">
                  <c:v>没有见过</c:v>
                </c:pt>
              </c:strCache>
            </c:strRef>
          </c:cat>
          <c:val>
            <c:numRef>
              <c:f>'[全国公众版主问卷统计表（图表-改）(1).xlsx]全国公众专题6'!$B$38:$B$42</c:f>
              <c:numCache>
                <c:formatCode>0.00%</c:formatCode>
                <c:ptCount val="5"/>
                <c:pt idx="0">
                  <c:v>0.2604</c:v>
                </c:pt>
                <c:pt idx="1">
                  <c:v>0.2604</c:v>
                </c:pt>
                <c:pt idx="2">
                  <c:v>0.2299</c:v>
                </c:pt>
                <c:pt idx="3">
                  <c:v>0.1318</c:v>
                </c:pt>
                <c:pt idx="4">
                  <c:v>0.1175</c:v>
                </c:pt>
              </c:numCache>
            </c:numRef>
          </c:val>
        </c:ser>
        <c:dLbls>
          <c:showLegendKey val="0"/>
          <c:showVal val="1"/>
          <c:showCatName val="0"/>
          <c:showSerName val="0"/>
          <c:showPercent val="0"/>
          <c:showBubbleSize val="0"/>
        </c:dLbls>
        <c:gapWidth val="219"/>
        <c:overlap val="-27"/>
        <c:axId val="979130312"/>
        <c:axId val="979138512"/>
      </c:barChart>
      <c:catAx>
        <c:axId val="979130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9138512"/>
        <c:crosses val="autoZero"/>
        <c:auto val="1"/>
        <c:lblAlgn val="ctr"/>
        <c:lblOffset val="100"/>
        <c:noMultiLvlLbl val="0"/>
      </c:catAx>
      <c:valAx>
        <c:axId val="979138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9130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对现在有关部门对网红或流量偶像发布的内容监管评价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'[全国公众版主问卷统计表（图表-改）(1).xlsx]全国公众专题6'!$B$54</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'[全国公众版主问卷统计表（图表-改）(1).xlsx]全国公众专题6'!$A$55:$A$59</c:f>
              <c:strCache>
                <c:ptCount val="5"/>
                <c:pt idx="0">
                  <c:v>非常有效</c:v>
                </c:pt>
                <c:pt idx="1">
                  <c:v>比较有效</c:v>
                </c:pt>
                <c:pt idx="2">
                  <c:v>一般</c:v>
                </c:pt>
                <c:pt idx="3">
                  <c:v>效果不大</c:v>
                </c:pt>
                <c:pt idx="4">
                  <c:v>基本无效</c:v>
                </c:pt>
              </c:strCache>
            </c:strRef>
          </c:cat>
          <c:val>
            <c:numRef>
              <c:f>'[全国公众版主问卷统计表（图表-改）(1).xlsx]全国公众专题6'!$B$55:$B$59</c:f>
              <c:numCache>
                <c:formatCode>0.00%</c:formatCode>
                <c:ptCount val="5"/>
                <c:pt idx="0">
                  <c:v>0.0467</c:v>
                </c:pt>
                <c:pt idx="1">
                  <c:v>0.1681</c:v>
                </c:pt>
                <c:pt idx="2">
                  <c:v>0.331</c:v>
                </c:pt>
                <c:pt idx="3">
                  <c:v>0.2498</c:v>
                </c:pt>
                <c:pt idx="4">
                  <c:v>0.2044</c:v>
                </c:pt>
              </c:numCache>
            </c:numRef>
          </c:val>
        </c:ser>
        <c:dLbls>
          <c:showLegendKey val="0"/>
          <c:showVal val="1"/>
          <c:showCatName val="0"/>
          <c:showSerName val="0"/>
          <c:showPercent val="0"/>
          <c:showBubbleSize val="0"/>
        </c:dLbls>
        <c:gapWidth val="219"/>
        <c:overlap val="-27"/>
        <c:axId val="986115776"/>
        <c:axId val="986114792"/>
      </c:barChart>
      <c:catAx>
        <c:axId val="98611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114792"/>
        <c:crosses val="autoZero"/>
        <c:auto val="1"/>
        <c:lblAlgn val="ctr"/>
        <c:lblOffset val="100"/>
        <c:noMultiLvlLbl val="0"/>
      </c:catAx>
      <c:valAx>
        <c:axId val="986114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6115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对有关部门对网络恶意营销账号监管的有效性评价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'[全国公众版主问卷统计表（图表-改）(1).xlsx]全国公众专题6'!$B$71</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'[全国公众版主问卷统计表（图表-改）(1).xlsx]全国公众专题6'!$A$72:$A$76</c:f>
              <c:strCache>
                <c:ptCount val="5"/>
                <c:pt idx="0">
                  <c:v>非常有效</c:v>
                </c:pt>
                <c:pt idx="1">
                  <c:v>比较有效</c:v>
                </c:pt>
                <c:pt idx="2">
                  <c:v>一般</c:v>
                </c:pt>
                <c:pt idx="3">
                  <c:v>效果不大</c:v>
                </c:pt>
                <c:pt idx="4">
                  <c:v>基本无效</c:v>
                </c:pt>
              </c:strCache>
            </c:strRef>
          </c:cat>
          <c:val>
            <c:numRef>
              <c:f>'[全国公众版主问卷统计表（图表-改）(1).xlsx]全国公众专题6'!$B$72:$B$76</c:f>
              <c:numCache>
                <c:formatCode>0.00%</c:formatCode>
                <c:ptCount val="5"/>
                <c:pt idx="0">
                  <c:v>0.0494</c:v>
                </c:pt>
                <c:pt idx="1">
                  <c:v>0.1553</c:v>
                </c:pt>
                <c:pt idx="2">
                  <c:v>0.2976</c:v>
                </c:pt>
                <c:pt idx="3">
                  <c:v>0.2313</c:v>
                </c:pt>
                <c:pt idx="4">
                  <c:v>0.2664</c:v>
                </c:pt>
              </c:numCache>
            </c:numRef>
          </c:val>
        </c:ser>
        <c:dLbls>
          <c:showLegendKey val="0"/>
          <c:showVal val="1"/>
          <c:showCatName val="0"/>
          <c:showSerName val="0"/>
          <c:showPercent val="0"/>
          <c:showBubbleSize val="0"/>
        </c:dLbls>
        <c:gapWidth val="219"/>
        <c:overlap val="-27"/>
        <c:axId val="983755576"/>
        <c:axId val="983756560"/>
      </c:barChart>
      <c:catAx>
        <c:axId val="983755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756560"/>
        <c:crosses val="autoZero"/>
        <c:auto val="1"/>
        <c:lblAlgn val="ctr"/>
        <c:lblOffset val="100"/>
        <c:noMultiLvlLbl val="0"/>
      </c:catAx>
      <c:valAx>
        <c:axId val="983756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755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zh-CN" sz="1400" b="0" i="0" u="none" strike="noStrike" kern="1200" spc="0" baseline="0">
                <a:solidFill>
                  <a:schemeClr val="tx1">
                    <a:lumMod val="65000"/>
                    <a:lumOff val="35000"/>
                  </a:schemeClr>
                </a:solidFill>
                <a:latin typeface="+mn-lt"/>
                <a:ea typeface="+mn-ea"/>
                <a:cs typeface="+mn-cs"/>
              </a:defRPr>
            </a:pPr>
            <a:r>
              <a:rPr lang="zh-CN" altLang="en-US"/>
              <a:t>未实名注册的移动应用（</a:t>
            </a:r>
            <a:r>
              <a:rPr lang="en-US" altLang="zh-CN"/>
              <a:t>APP</a:t>
            </a:r>
            <a:r>
              <a:rPr lang="zh-CN" altLang="en-US"/>
              <a:t>）或网络平台的普遍性</a:t>
            </a:r>
            <a:endParaRPr lang="zh-CN" altLang="en-US"/>
          </a:p>
        </c:rich>
      </c:tx>
      <c:layout>
        <c:manualLayout>
          <c:xMode val="edge"/>
          <c:yMode val="edge"/>
          <c:x val="0.188415511361823"/>
          <c:y val="0.0186741363211951"/>
        </c:manualLayout>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'[全国公众版主问卷统计表（图表-改）(1).xlsx]全国公众专题6'!$B$88</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'[全国公众版主问卷统计表（图表-改）(1).xlsx]全国公众专题6'!$A$89:$A$93</c:f>
              <c:strCache>
                <c:ptCount val="5"/>
                <c:pt idx="0">
                  <c:v>很普遍</c:v>
                </c:pt>
                <c:pt idx="1">
                  <c:v>比较多</c:v>
                </c:pt>
                <c:pt idx="2">
                  <c:v>一般</c:v>
                </c:pt>
                <c:pt idx="3">
                  <c:v>比较少</c:v>
                </c:pt>
                <c:pt idx="4">
                  <c:v>没有见过</c:v>
                </c:pt>
              </c:strCache>
            </c:strRef>
          </c:cat>
          <c:val>
            <c:numRef>
              <c:f>'[全国公众版主问卷统计表（图表-改）(1).xlsx]全国公众专题6'!$B$89:$B$93</c:f>
              <c:numCache>
                <c:formatCode>0.00%</c:formatCode>
                <c:ptCount val="5"/>
                <c:pt idx="0">
                  <c:v>0.2315</c:v>
                </c:pt>
                <c:pt idx="1">
                  <c:v>0.2445</c:v>
                </c:pt>
                <c:pt idx="2">
                  <c:v>0.2867</c:v>
                </c:pt>
                <c:pt idx="3">
                  <c:v>0.2003</c:v>
                </c:pt>
                <c:pt idx="4">
                  <c:v>0.0371</c:v>
                </c:pt>
              </c:numCache>
            </c:numRef>
          </c:val>
        </c:ser>
        <c:dLbls>
          <c:showLegendKey val="0"/>
          <c:showVal val="1"/>
          <c:showCatName val="0"/>
          <c:showSerName val="0"/>
          <c:showPercent val="0"/>
          <c:showBubbleSize val="0"/>
        </c:dLbls>
        <c:gapWidth val="219"/>
        <c:overlap val="-27"/>
        <c:axId val="983778864"/>
        <c:axId val="983782472"/>
      </c:barChart>
      <c:catAx>
        <c:axId val="98377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782472"/>
        <c:crosses val="autoZero"/>
        <c:auto val="1"/>
        <c:lblAlgn val="ctr"/>
        <c:lblOffset val="100"/>
        <c:noMultiLvlLbl val="0"/>
      </c:catAx>
      <c:valAx>
        <c:axId val="983782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77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社交网络平台履行发表言论责任提示的情况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'[全国公众版主问卷统计表（图表-改）(1).xlsx]全国公众专题6'!$B$105</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'[全国公众版主问卷统计表（图表-改）(1).xlsx]全国公众专题6'!$A$106:$A$110</c:f>
              <c:strCache>
                <c:ptCount val="5"/>
                <c:pt idx="0">
                  <c:v>很普遍</c:v>
                </c:pt>
                <c:pt idx="1">
                  <c:v>比较多</c:v>
                </c:pt>
                <c:pt idx="2">
                  <c:v>一般</c:v>
                </c:pt>
                <c:pt idx="3">
                  <c:v>比较少</c:v>
                </c:pt>
                <c:pt idx="4">
                  <c:v>没有见过</c:v>
                </c:pt>
              </c:strCache>
            </c:strRef>
          </c:cat>
          <c:val>
            <c:numRef>
              <c:f>'[全国公众版主问卷统计表（图表-改）(1).xlsx]全国公众专题6'!$B$106:$B$110</c:f>
              <c:numCache>
                <c:formatCode>0.00%</c:formatCode>
                <c:ptCount val="5"/>
                <c:pt idx="0">
                  <c:v>0.087</c:v>
                </c:pt>
                <c:pt idx="1">
                  <c:v>0.1421</c:v>
                </c:pt>
                <c:pt idx="2">
                  <c:v>0.2888</c:v>
                </c:pt>
                <c:pt idx="3">
                  <c:v>0.2356</c:v>
                </c:pt>
                <c:pt idx="4">
                  <c:v>0.2466</c:v>
                </c:pt>
              </c:numCache>
            </c:numRef>
          </c:val>
        </c:ser>
        <c:dLbls>
          <c:showLegendKey val="0"/>
          <c:showVal val="1"/>
          <c:showCatName val="0"/>
          <c:showSerName val="0"/>
          <c:showPercent val="0"/>
          <c:showBubbleSize val="0"/>
        </c:dLbls>
        <c:gapWidth val="219"/>
        <c:overlap val="-27"/>
        <c:axId val="983839216"/>
        <c:axId val="983842496"/>
      </c:barChart>
      <c:catAx>
        <c:axId val="98383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42496"/>
        <c:crosses val="autoZero"/>
        <c:auto val="1"/>
        <c:lblAlgn val="ctr"/>
        <c:lblOffset val="100"/>
        <c:noMultiLvlLbl val="0"/>
      </c:catAx>
      <c:valAx>
        <c:axId val="983842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383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公众网民对自媒体有关内容检查措施的有效性评价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'[全国公众版主问卷统计表（图表-改）(1).xlsx]全国公众专题6'!$B$122</c:f>
              <c:strCache>
                <c:ptCount val="1"/>
                <c:pt idx="0">
                  <c:v>全国占比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'[全国公众版主问卷统计表（图表-改）(1).xlsx]全国公众专题6'!$A$123:$A$127</c:f>
              <c:strCache>
                <c:ptCount val="5"/>
                <c:pt idx="0">
                  <c:v>非常有效</c:v>
                </c:pt>
                <c:pt idx="1">
                  <c:v>比较有效</c:v>
                </c:pt>
                <c:pt idx="2">
                  <c:v>一般</c:v>
                </c:pt>
                <c:pt idx="3">
                  <c:v>效果不大</c:v>
                </c:pt>
                <c:pt idx="4">
                  <c:v>基本无效</c:v>
                </c:pt>
              </c:strCache>
            </c:strRef>
          </c:cat>
          <c:val>
            <c:numRef>
              <c:f>'[全国公众版主问卷统计表（图表-改）(1).xlsx]全国公众专题6'!$B$123:$B$127</c:f>
              <c:numCache>
                <c:formatCode>0.00%</c:formatCode>
                <c:ptCount val="5"/>
                <c:pt idx="0">
                  <c:v>0.061</c:v>
                </c:pt>
                <c:pt idx="1">
                  <c:v>0.1843</c:v>
                </c:pt>
                <c:pt idx="2">
                  <c:v>0.3485</c:v>
                </c:pt>
                <c:pt idx="3">
                  <c:v>0.2116</c:v>
                </c:pt>
                <c:pt idx="4">
                  <c:v>0.1947</c:v>
                </c:pt>
              </c:numCache>
            </c:numRef>
          </c:val>
        </c:ser>
        <c:dLbls>
          <c:showLegendKey val="0"/>
          <c:showVal val="1"/>
          <c:showCatName val="0"/>
          <c:showSerName val="0"/>
          <c:showPercent val="0"/>
          <c:showBubbleSize val="0"/>
        </c:dLbls>
        <c:gapWidth val="219"/>
        <c:overlap val="-27"/>
        <c:axId val="474789608"/>
        <c:axId val="474787640"/>
      </c:barChart>
      <c:catAx>
        <c:axId val="47478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4787640"/>
        <c:crosses val="autoZero"/>
        <c:auto val="1"/>
        <c:lblAlgn val="ctr"/>
        <c:lblOffset val="100"/>
        <c:noMultiLvlLbl val="0"/>
      </c:catAx>
      <c:valAx>
        <c:axId val="474787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4789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2057"/>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C825A1-0983-4117-AB28-A5A5221AF97F}">
  <ds:schemaRefs/>
</ds:datastoreItem>
</file>

<file path=customXml/itemProps3.xml><?xml version="1.0" encoding="utf-8"?>
<ds:datastoreItem xmlns:ds="http://schemas.openxmlformats.org/officeDocument/2006/customXml" ds:itemID="{C975069D-07BE-4E8B-AB3A-D872FFCF8DF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212</Pages>
  <Words>68638</Words>
  <Characters>77436</Characters>
  <Lines>472</Lines>
  <Paragraphs>133</Paragraphs>
  <TotalTime>27</TotalTime>
  <ScaleCrop>false</ScaleCrop>
  <LinksUpToDate>false</LinksUpToDate>
  <CharactersWithSpaces>79710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2020-08-29T09:48:00Z</dcterms:created>
  <dc:creator>高工</dc:creator>
  <cp:keywords>网络安全感、满意度、调查</cp:keywords>
  <cp:lastModifiedBy>珍珠</cp:lastModifiedBy>
  <cp:lastPrinted>2019-09-13T16:59:00Z</cp:lastPrinted>
  <dcterms:modified xsi:type="dcterms:W3CDTF">2020-10-22T02:41:29Z</dcterms:modified>
  <dc:title>2019年全国网民网络安全感满意度调查统计报告</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