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8951"/>
      <w:bookmarkStart w:id="4" w:name="_Toc18672"/>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北京</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8"/>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北京网络行业协会、北京网络空间安全协会等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ascii="黑体" w:hAnsi="黑体" w:eastAsia="黑体"/>
          <w:b/>
          <w:sz w:val="28"/>
          <w:szCs w:val="28"/>
        </w:rPr>
      </w:pPr>
      <w:r>
        <w:rPr>
          <w:rFonts w:hint="eastAsia" w:ascii="黑体" w:hAnsi="黑体" w:eastAsia="黑体" w:cs="黑体"/>
          <w:bCs/>
          <w:sz w:val="28"/>
          <w:szCs w:val="28"/>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5"/>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540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5"/>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2"/>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643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643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2"/>
            <w:tabs>
              <w:tab w:val="right" w:leader="dot" w:pos="8312"/>
            </w:tabs>
          </w:pPr>
          <w:r>
            <w:fldChar w:fldCharType="begin"/>
          </w:r>
          <w:r>
            <w:instrText xml:space="preserve"> HYPERLINK \l _Toc12893 </w:instrText>
          </w:r>
          <w:r>
            <w:fldChar w:fldCharType="separate"/>
          </w:r>
          <w:r>
            <w:rPr>
              <w:rFonts w:hint="eastAsia"/>
            </w:rPr>
            <w:t>一、 前言</w:t>
          </w:r>
          <w:r>
            <w:tab/>
          </w:r>
          <w:r>
            <w:fldChar w:fldCharType="begin"/>
          </w:r>
          <w:r>
            <w:instrText xml:space="preserve"> PAGEREF _Toc12893 \h </w:instrText>
          </w:r>
          <w:r>
            <w:fldChar w:fldCharType="separate"/>
          </w:r>
          <w:r>
            <w:t>2</w:t>
          </w:r>
          <w:r>
            <w:fldChar w:fldCharType="end"/>
          </w:r>
          <w:r>
            <w:fldChar w:fldCharType="end"/>
          </w:r>
        </w:p>
        <w:p>
          <w:pPr>
            <w:pStyle w:val="12"/>
            <w:tabs>
              <w:tab w:val="right" w:leader="dot" w:pos="8312"/>
            </w:tabs>
          </w:pPr>
          <w:r>
            <w:fldChar w:fldCharType="begin"/>
          </w:r>
          <w:r>
            <w:instrText xml:space="preserve"> HYPERLINK \l _Toc15290 </w:instrText>
          </w:r>
          <w:r>
            <w:fldChar w:fldCharType="separate"/>
          </w:r>
          <w:r>
            <w:rPr>
              <w:rFonts w:hint="eastAsia"/>
            </w:rPr>
            <w:t>二、 主要发现</w:t>
          </w:r>
          <w:r>
            <w:tab/>
          </w:r>
          <w:r>
            <w:fldChar w:fldCharType="begin"/>
          </w:r>
          <w:r>
            <w:instrText xml:space="preserve"> PAGEREF _Toc15290 \h </w:instrText>
          </w:r>
          <w:r>
            <w:fldChar w:fldCharType="separate"/>
          </w:r>
          <w:r>
            <w:t>5</w:t>
          </w:r>
          <w:r>
            <w:fldChar w:fldCharType="end"/>
          </w:r>
          <w:r>
            <w:fldChar w:fldCharType="end"/>
          </w:r>
        </w:p>
        <w:p>
          <w:pPr>
            <w:pStyle w:val="14"/>
            <w:tabs>
              <w:tab w:val="right" w:leader="dot" w:pos="8312"/>
            </w:tabs>
          </w:pPr>
          <w:r>
            <w:fldChar w:fldCharType="begin"/>
          </w:r>
          <w:r>
            <w:instrText xml:space="preserve"> HYPERLINK \l _Toc2402 </w:instrText>
          </w:r>
          <w:r>
            <w:fldChar w:fldCharType="separate"/>
          </w:r>
          <w:r>
            <w:rPr>
              <w:rFonts w:hint="eastAsia"/>
            </w:rPr>
            <w:t>2.1 公众网民版主要发现</w:t>
          </w:r>
          <w:r>
            <w:tab/>
          </w:r>
          <w:r>
            <w:fldChar w:fldCharType="begin"/>
          </w:r>
          <w:r>
            <w:instrText xml:space="preserve"> PAGEREF _Toc2402 \h </w:instrText>
          </w:r>
          <w:r>
            <w:fldChar w:fldCharType="separate"/>
          </w:r>
          <w:r>
            <w:t>5</w:t>
          </w:r>
          <w:r>
            <w:fldChar w:fldCharType="end"/>
          </w:r>
          <w:r>
            <w:fldChar w:fldCharType="end"/>
          </w:r>
        </w:p>
        <w:p>
          <w:pPr>
            <w:pStyle w:val="8"/>
            <w:tabs>
              <w:tab w:val="right" w:leader="dot" w:pos="8312"/>
            </w:tabs>
          </w:pPr>
          <w:r>
            <w:fldChar w:fldCharType="begin"/>
          </w:r>
          <w:r>
            <w:instrText xml:space="preserve"> HYPERLINK \l _Toc30046 </w:instrText>
          </w:r>
          <w:r>
            <w:fldChar w:fldCharType="separate"/>
          </w:r>
          <w:r>
            <w:rPr>
              <w:rFonts w:hint="eastAsia"/>
              <w:szCs w:val="24"/>
            </w:rPr>
            <w:t>2.1.1 网民网络安全感略有减少，网民网络安全意识有所增强</w:t>
          </w:r>
          <w:r>
            <w:tab/>
          </w:r>
          <w:r>
            <w:fldChar w:fldCharType="begin"/>
          </w:r>
          <w:r>
            <w:instrText xml:space="preserve"> PAGEREF _Toc30046 \h </w:instrText>
          </w:r>
          <w:r>
            <w:fldChar w:fldCharType="separate"/>
          </w:r>
          <w:r>
            <w:t>5</w:t>
          </w:r>
          <w:r>
            <w:fldChar w:fldCharType="end"/>
          </w:r>
          <w:r>
            <w:fldChar w:fldCharType="end"/>
          </w:r>
        </w:p>
        <w:p>
          <w:pPr>
            <w:pStyle w:val="8"/>
            <w:tabs>
              <w:tab w:val="right" w:leader="dot" w:pos="8312"/>
            </w:tabs>
          </w:pPr>
          <w:r>
            <w:fldChar w:fldCharType="begin"/>
          </w:r>
          <w:r>
            <w:instrText xml:space="preserve"> HYPERLINK \l _Toc15361 </w:instrText>
          </w:r>
          <w:r>
            <w:fldChar w:fldCharType="separate"/>
          </w:r>
          <w:r>
            <w:rPr>
              <w:rFonts w:hint="eastAsia" w:cstheme="minorEastAsia"/>
              <w:szCs w:val="24"/>
            </w:rPr>
            <w:t>2.1.2 网络安全态势依然严峻，但部分领域有所改善</w:t>
          </w:r>
          <w:r>
            <w:tab/>
          </w:r>
          <w:r>
            <w:fldChar w:fldCharType="begin"/>
          </w:r>
          <w:r>
            <w:instrText xml:space="preserve"> PAGEREF _Toc15361 \h </w:instrText>
          </w:r>
          <w:r>
            <w:fldChar w:fldCharType="separate"/>
          </w:r>
          <w:r>
            <w:t>5</w:t>
          </w:r>
          <w:r>
            <w:fldChar w:fldCharType="end"/>
          </w:r>
          <w:r>
            <w:fldChar w:fldCharType="end"/>
          </w:r>
        </w:p>
        <w:p>
          <w:pPr>
            <w:pStyle w:val="8"/>
            <w:tabs>
              <w:tab w:val="right" w:leader="dot" w:pos="8312"/>
            </w:tabs>
          </w:pPr>
          <w:r>
            <w:fldChar w:fldCharType="begin"/>
          </w:r>
          <w:r>
            <w:instrText xml:space="preserve"> HYPERLINK \l _Toc27656 </w:instrText>
          </w:r>
          <w:r>
            <w:fldChar w:fldCharType="separate"/>
          </w:r>
          <w:r>
            <w:rPr>
              <w:rFonts w:hint="eastAsia" w:cstheme="minorEastAsia"/>
              <w:szCs w:val="24"/>
            </w:rPr>
            <w:t>2.1.3 网络安全治理初见成效，网民总体评价满意</w:t>
          </w:r>
          <w:r>
            <w:tab/>
          </w:r>
          <w:r>
            <w:fldChar w:fldCharType="begin"/>
          </w:r>
          <w:r>
            <w:instrText xml:space="preserve"> PAGEREF _Toc27656 \h </w:instrText>
          </w:r>
          <w:r>
            <w:fldChar w:fldCharType="separate"/>
          </w:r>
          <w:r>
            <w:t>6</w:t>
          </w:r>
          <w:r>
            <w:fldChar w:fldCharType="end"/>
          </w:r>
          <w:r>
            <w:fldChar w:fldCharType="end"/>
          </w:r>
        </w:p>
        <w:p>
          <w:pPr>
            <w:pStyle w:val="8"/>
            <w:tabs>
              <w:tab w:val="right" w:leader="dot" w:pos="8312"/>
            </w:tabs>
          </w:pPr>
          <w:r>
            <w:fldChar w:fldCharType="begin"/>
          </w:r>
          <w:r>
            <w:instrText xml:space="preserve"> HYPERLINK \l _Toc9488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_Toc9488 \h </w:instrText>
          </w:r>
          <w:r>
            <w:fldChar w:fldCharType="separate"/>
          </w:r>
          <w:r>
            <w:t>6</w:t>
          </w:r>
          <w:r>
            <w:fldChar w:fldCharType="end"/>
          </w:r>
          <w:r>
            <w:fldChar w:fldCharType="end"/>
          </w:r>
        </w:p>
        <w:p>
          <w:pPr>
            <w:pStyle w:val="8"/>
            <w:tabs>
              <w:tab w:val="right" w:leader="dot" w:pos="8312"/>
            </w:tabs>
          </w:pPr>
          <w:r>
            <w:fldChar w:fldCharType="begin"/>
          </w:r>
          <w:r>
            <w:instrText xml:space="preserve"> HYPERLINK \l _Toc24526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_Toc24526 \h </w:instrText>
          </w:r>
          <w:r>
            <w:fldChar w:fldCharType="separate"/>
          </w:r>
          <w:r>
            <w:t>7</w:t>
          </w:r>
          <w:r>
            <w:fldChar w:fldCharType="end"/>
          </w:r>
          <w:r>
            <w:fldChar w:fldCharType="end"/>
          </w:r>
        </w:p>
        <w:p>
          <w:pPr>
            <w:pStyle w:val="8"/>
            <w:tabs>
              <w:tab w:val="right" w:leader="dot" w:pos="8312"/>
            </w:tabs>
          </w:pPr>
          <w:r>
            <w:fldChar w:fldCharType="begin"/>
          </w:r>
          <w:r>
            <w:instrText xml:space="preserve"> HYPERLINK \l _Toc31366 </w:instrText>
          </w:r>
          <w:r>
            <w:fldChar w:fldCharType="separate"/>
          </w:r>
          <w:r>
            <w:rPr>
              <w:rFonts w:hint="eastAsia" w:cstheme="minorEastAsia"/>
              <w:szCs w:val="24"/>
            </w:rPr>
            <w:t>2.1.6 社交、电商、网媒等领域个人信息保护问题较多</w:t>
          </w:r>
          <w:r>
            <w:tab/>
          </w:r>
          <w:r>
            <w:fldChar w:fldCharType="begin"/>
          </w:r>
          <w:r>
            <w:instrText xml:space="preserve"> PAGEREF _Toc31366 \h </w:instrText>
          </w:r>
          <w:r>
            <w:fldChar w:fldCharType="separate"/>
          </w:r>
          <w:r>
            <w:t>8</w:t>
          </w:r>
          <w:r>
            <w:fldChar w:fldCharType="end"/>
          </w:r>
          <w:r>
            <w:fldChar w:fldCharType="end"/>
          </w:r>
        </w:p>
        <w:p>
          <w:pPr>
            <w:pStyle w:val="8"/>
            <w:tabs>
              <w:tab w:val="right" w:leader="dot" w:pos="8312"/>
            </w:tabs>
          </w:pPr>
          <w:r>
            <w:fldChar w:fldCharType="begin"/>
          </w:r>
          <w:r>
            <w:instrText xml:space="preserve"> HYPERLINK \l _Toc5174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_Toc5174 \h </w:instrText>
          </w:r>
          <w:r>
            <w:fldChar w:fldCharType="separate"/>
          </w:r>
          <w:r>
            <w:t>8</w:t>
          </w:r>
          <w:r>
            <w:fldChar w:fldCharType="end"/>
          </w:r>
          <w:r>
            <w:fldChar w:fldCharType="end"/>
          </w:r>
        </w:p>
        <w:p>
          <w:pPr>
            <w:pStyle w:val="8"/>
            <w:tabs>
              <w:tab w:val="right" w:leader="dot" w:pos="8312"/>
            </w:tabs>
          </w:pPr>
          <w:r>
            <w:fldChar w:fldCharType="begin"/>
          </w:r>
          <w:r>
            <w:instrText xml:space="preserve"> HYPERLINK \l _Toc27024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_Toc27024 \h </w:instrText>
          </w:r>
          <w:r>
            <w:fldChar w:fldCharType="separate"/>
          </w:r>
          <w:r>
            <w:t>9</w:t>
          </w:r>
          <w:r>
            <w:fldChar w:fldCharType="end"/>
          </w:r>
          <w:r>
            <w:fldChar w:fldCharType="end"/>
          </w:r>
        </w:p>
        <w:p>
          <w:pPr>
            <w:pStyle w:val="8"/>
            <w:tabs>
              <w:tab w:val="right" w:leader="dot" w:pos="8312"/>
            </w:tabs>
          </w:pPr>
          <w:r>
            <w:fldChar w:fldCharType="begin"/>
          </w:r>
          <w:r>
            <w:instrText xml:space="preserve"> HYPERLINK \l _Toc8819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_Toc8819 \h </w:instrText>
          </w:r>
          <w:r>
            <w:fldChar w:fldCharType="separate"/>
          </w:r>
          <w:r>
            <w:t>10</w:t>
          </w:r>
          <w:r>
            <w:fldChar w:fldCharType="end"/>
          </w:r>
          <w:r>
            <w:fldChar w:fldCharType="end"/>
          </w:r>
        </w:p>
        <w:p>
          <w:pPr>
            <w:pStyle w:val="8"/>
            <w:tabs>
              <w:tab w:val="right" w:leader="dot" w:pos="8312"/>
            </w:tabs>
          </w:pPr>
          <w:r>
            <w:fldChar w:fldCharType="begin"/>
          </w:r>
          <w:r>
            <w:instrText xml:space="preserve"> HYPERLINK \l _Toc11366 </w:instrText>
          </w:r>
          <w:r>
            <w:fldChar w:fldCharType="separate"/>
          </w:r>
          <w:r>
            <w:rPr>
              <w:rFonts w:hint="eastAsia" w:cstheme="minorEastAsia"/>
              <w:szCs w:val="24"/>
            </w:rPr>
            <w:t>2.1.10 数字政府服务满意度高，信息化建设效果明显</w:t>
          </w:r>
          <w:r>
            <w:tab/>
          </w:r>
          <w:r>
            <w:fldChar w:fldCharType="begin"/>
          </w:r>
          <w:r>
            <w:instrText xml:space="preserve"> PAGEREF _Toc11366 \h </w:instrText>
          </w:r>
          <w:r>
            <w:fldChar w:fldCharType="separate"/>
          </w:r>
          <w:r>
            <w:t>11</w:t>
          </w:r>
          <w:r>
            <w:fldChar w:fldCharType="end"/>
          </w:r>
          <w:r>
            <w:fldChar w:fldCharType="end"/>
          </w:r>
        </w:p>
        <w:p>
          <w:pPr>
            <w:pStyle w:val="8"/>
            <w:tabs>
              <w:tab w:val="right" w:leader="dot" w:pos="8312"/>
            </w:tabs>
          </w:pPr>
          <w:r>
            <w:fldChar w:fldCharType="begin"/>
          </w:r>
          <w:r>
            <w:instrText xml:space="preserve"> HYPERLINK \l _Toc4711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_Toc4711 \h </w:instrText>
          </w:r>
          <w:r>
            <w:fldChar w:fldCharType="separate"/>
          </w:r>
          <w:r>
            <w:t>11</w:t>
          </w:r>
          <w:r>
            <w:fldChar w:fldCharType="end"/>
          </w:r>
          <w:r>
            <w:fldChar w:fldCharType="end"/>
          </w:r>
        </w:p>
        <w:p>
          <w:pPr>
            <w:pStyle w:val="8"/>
            <w:tabs>
              <w:tab w:val="right" w:leader="dot" w:pos="8312"/>
            </w:tabs>
          </w:pPr>
          <w:r>
            <w:fldChar w:fldCharType="begin"/>
          </w:r>
          <w:r>
            <w:instrText xml:space="preserve"> HYPERLINK \l _Toc12229 </w:instrText>
          </w:r>
          <w:r>
            <w:fldChar w:fldCharType="separate"/>
          </w:r>
          <w:r>
            <w:rPr>
              <w:rFonts w:hint="eastAsia" w:cstheme="minorEastAsia"/>
              <w:szCs w:val="24"/>
            </w:rPr>
            <w:t>2.1.12公众网民认为乡村互联网安全状况有所改善但仍待加强，主要存有网络应用障碍、服务需求待满足、网络安全犯罪行为方面的顾虑</w:t>
          </w:r>
          <w:r>
            <w:tab/>
          </w:r>
          <w:r>
            <w:fldChar w:fldCharType="begin"/>
          </w:r>
          <w:r>
            <w:instrText xml:space="preserve"> PAGEREF _Toc12229 \h </w:instrText>
          </w:r>
          <w:r>
            <w:fldChar w:fldCharType="separate"/>
          </w:r>
          <w:r>
            <w:t>12</w:t>
          </w:r>
          <w:r>
            <w:fldChar w:fldCharType="end"/>
          </w:r>
          <w:r>
            <w:fldChar w:fldCharType="end"/>
          </w:r>
        </w:p>
        <w:p>
          <w:pPr>
            <w:pStyle w:val="14"/>
            <w:tabs>
              <w:tab w:val="right" w:leader="dot" w:pos="8312"/>
            </w:tabs>
          </w:pPr>
          <w:r>
            <w:fldChar w:fldCharType="begin"/>
          </w:r>
          <w:r>
            <w:instrText xml:space="preserve"> HYPERLINK \l _Toc6326 </w:instrText>
          </w:r>
          <w:r>
            <w:fldChar w:fldCharType="separate"/>
          </w:r>
          <w:r>
            <w:rPr>
              <w:rFonts w:hint="eastAsia" w:cstheme="minorEastAsia"/>
              <w:bCs/>
            </w:rPr>
            <w:t>2.2 从业人员版主要发现</w:t>
          </w:r>
          <w:r>
            <w:tab/>
          </w:r>
          <w:r>
            <w:fldChar w:fldCharType="begin"/>
          </w:r>
          <w:r>
            <w:instrText xml:space="preserve"> PAGEREF _Toc6326 \h </w:instrText>
          </w:r>
          <w:r>
            <w:fldChar w:fldCharType="separate"/>
          </w:r>
          <w:r>
            <w:t>13</w:t>
          </w:r>
          <w:r>
            <w:fldChar w:fldCharType="end"/>
          </w:r>
          <w:r>
            <w:fldChar w:fldCharType="end"/>
          </w:r>
        </w:p>
        <w:p>
          <w:pPr>
            <w:pStyle w:val="8"/>
            <w:tabs>
              <w:tab w:val="right" w:leader="dot" w:pos="8312"/>
            </w:tabs>
          </w:pPr>
          <w:r>
            <w:fldChar w:fldCharType="begin"/>
          </w:r>
          <w:r>
            <w:instrText xml:space="preserve"> HYPERLINK \l _Toc19766 </w:instrText>
          </w:r>
          <w:r>
            <w:fldChar w:fldCharType="separate"/>
          </w:r>
          <w:r>
            <w:rPr>
              <w:rFonts w:hint="eastAsia" w:cstheme="minorEastAsia"/>
              <w:szCs w:val="24"/>
            </w:rPr>
            <w:t>2.2.1 从业人员网络安全感有所下降</w:t>
          </w:r>
          <w:r>
            <w:tab/>
          </w:r>
          <w:r>
            <w:fldChar w:fldCharType="begin"/>
          </w:r>
          <w:r>
            <w:instrText xml:space="preserve"> PAGEREF _Toc19766 \h </w:instrText>
          </w:r>
          <w:r>
            <w:fldChar w:fldCharType="separate"/>
          </w:r>
          <w:r>
            <w:t>13</w:t>
          </w:r>
          <w:r>
            <w:fldChar w:fldCharType="end"/>
          </w:r>
          <w:r>
            <w:fldChar w:fldCharType="end"/>
          </w:r>
        </w:p>
        <w:p>
          <w:pPr>
            <w:pStyle w:val="8"/>
            <w:tabs>
              <w:tab w:val="right" w:leader="dot" w:pos="8312"/>
            </w:tabs>
          </w:pPr>
          <w:r>
            <w:fldChar w:fldCharType="begin"/>
          </w:r>
          <w:r>
            <w:instrText xml:space="preserve"> HYPERLINK \l _Toc2672 </w:instrText>
          </w:r>
          <w:r>
            <w:fldChar w:fldCharType="separate"/>
          </w:r>
          <w:r>
            <w:rPr>
              <w:rFonts w:hint="eastAsia" w:cstheme="minorEastAsia"/>
              <w:szCs w:val="24"/>
            </w:rPr>
            <w:t>2.2.2网络安全态势严峻，供应链安全风险受到关注</w:t>
          </w:r>
          <w:r>
            <w:tab/>
          </w:r>
          <w:r>
            <w:fldChar w:fldCharType="begin"/>
          </w:r>
          <w:r>
            <w:instrText xml:space="preserve"> PAGEREF _Toc2672 \h </w:instrText>
          </w:r>
          <w:r>
            <w:fldChar w:fldCharType="separate"/>
          </w:r>
          <w:r>
            <w:t>13</w:t>
          </w:r>
          <w:r>
            <w:fldChar w:fldCharType="end"/>
          </w:r>
          <w:r>
            <w:fldChar w:fldCharType="end"/>
          </w:r>
        </w:p>
        <w:p>
          <w:pPr>
            <w:pStyle w:val="8"/>
            <w:tabs>
              <w:tab w:val="right" w:leader="dot" w:pos="8312"/>
            </w:tabs>
          </w:pPr>
          <w:r>
            <w:fldChar w:fldCharType="begin"/>
          </w:r>
          <w:r>
            <w:instrText xml:space="preserve"> HYPERLINK \l _Toc2183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_Toc2183 \h </w:instrText>
          </w:r>
          <w:r>
            <w:fldChar w:fldCharType="separate"/>
          </w:r>
          <w:r>
            <w:t>14</w:t>
          </w:r>
          <w:r>
            <w:fldChar w:fldCharType="end"/>
          </w:r>
          <w:r>
            <w:fldChar w:fldCharType="end"/>
          </w:r>
        </w:p>
        <w:p>
          <w:pPr>
            <w:pStyle w:val="8"/>
            <w:tabs>
              <w:tab w:val="right" w:leader="dot" w:pos="8312"/>
            </w:tabs>
          </w:pPr>
          <w:r>
            <w:fldChar w:fldCharType="begin"/>
          </w:r>
          <w:r>
            <w:instrText xml:space="preserve"> HYPERLINK \l _Toc23328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_Toc23328 \h </w:instrText>
          </w:r>
          <w:r>
            <w:fldChar w:fldCharType="separate"/>
          </w:r>
          <w:r>
            <w:t>14</w:t>
          </w:r>
          <w:r>
            <w:fldChar w:fldCharType="end"/>
          </w:r>
          <w:r>
            <w:fldChar w:fldCharType="end"/>
          </w:r>
        </w:p>
        <w:p>
          <w:pPr>
            <w:pStyle w:val="8"/>
            <w:tabs>
              <w:tab w:val="right" w:leader="dot" w:pos="8312"/>
            </w:tabs>
          </w:pPr>
          <w:r>
            <w:fldChar w:fldCharType="begin"/>
          </w:r>
          <w:r>
            <w:instrText xml:space="preserve"> HYPERLINK \l _Toc29224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_Toc29224 \h </w:instrText>
          </w:r>
          <w:r>
            <w:fldChar w:fldCharType="separate"/>
          </w:r>
          <w:r>
            <w:t>14</w:t>
          </w:r>
          <w:r>
            <w:fldChar w:fldCharType="end"/>
          </w:r>
          <w:r>
            <w:fldChar w:fldCharType="end"/>
          </w:r>
        </w:p>
        <w:p>
          <w:pPr>
            <w:pStyle w:val="8"/>
            <w:tabs>
              <w:tab w:val="right" w:leader="dot" w:pos="8312"/>
            </w:tabs>
          </w:pPr>
          <w:r>
            <w:fldChar w:fldCharType="begin"/>
          </w:r>
          <w:r>
            <w:instrText xml:space="preserve"> HYPERLINK \l _Toc24644 </w:instrText>
          </w:r>
          <w:r>
            <w:fldChar w:fldCharType="separate"/>
          </w:r>
          <w:r>
            <w:rPr>
              <w:rFonts w:hint="eastAsia" w:cstheme="minorEastAsia"/>
              <w:szCs w:val="24"/>
            </w:rPr>
            <w:t>2.2.6企业网络安全合规遵循有所加强，网络安全管理有所改善</w:t>
          </w:r>
          <w:r>
            <w:tab/>
          </w:r>
          <w:r>
            <w:fldChar w:fldCharType="begin"/>
          </w:r>
          <w:r>
            <w:instrText xml:space="preserve"> PAGEREF _Toc24644 \h </w:instrText>
          </w:r>
          <w:r>
            <w:fldChar w:fldCharType="separate"/>
          </w:r>
          <w:r>
            <w:t>15</w:t>
          </w:r>
          <w:r>
            <w:fldChar w:fldCharType="end"/>
          </w:r>
          <w:r>
            <w:fldChar w:fldCharType="end"/>
          </w:r>
        </w:p>
        <w:p>
          <w:pPr>
            <w:pStyle w:val="8"/>
            <w:tabs>
              <w:tab w:val="right" w:leader="dot" w:pos="8312"/>
            </w:tabs>
          </w:pPr>
          <w:r>
            <w:fldChar w:fldCharType="begin"/>
          </w:r>
          <w:r>
            <w:instrText xml:space="preserve"> HYPERLINK \l _Toc7494 </w:instrText>
          </w:r>
          <w:r>
            <w:fldChar w:fldCharType="separate"/>
          </w:r>
          <w:r>
            <w:rPr>
              <w:rFonts w:hint="eastAsia" w:cstheme="minorEastAsia"/>
              <w:szCs w:val="24"/>
            </w:rPr>
            <w:t>2.2.7新技术应用发展迅速，安全风险受到关注</w:t>
          </w:r>
          <w:r>
            <w:tab/>
          </w:r>
          <w:r>
            <w:fldChar w:fldCharType="begin"/>
          </w:r>
          <w:r>
            <w:instrText xml:space="preserve"> PAGEREF _Toc7494 \h </w:instrText>
          </w:r>
          <w:r>
            <w:fldChar w:fldCharType="separate"/>
          </w:r>
          <w:r>
            <w:t>15</w:t>
          </w:r>
          <w:r>
            <w:fldChar w:fldCharType="end"/>
          </w:r>
          <w:r>
            <w:fldChar w:fldCharType="end"/>
          </w:r>
        </w:p>
        <w:p>
          <w:pPr>
            <w:pStyle w:val="8"/>
            <w:tabs>
              <w:tab w:val="right" w:leader="dot" w:pos="8312"/>
            </w:tabs>
          </w:pPr>
          <w:r>
            <w:fldChar w:fldCharType="begin"/>
          </w:r>
          <w:r>
            <w:instrText xml:space="preserve"> HYPERLINK \l _Toc11632 </w:instrText>
          </w:r>
          <w:r>
            <w:fldChar w:fldCharType="separate"/>
          </w:r>
          <w:r>
            <w:rPr>
              <w:rFonts w:hint="eastAsia" w:cstheme="minorEastAsia"/>
              <w:szCs w:val="24"/>
            </w:rPr>
            <w:t>2.2.8网络安全行业进入快速发展阶段，技术研发和人才培养是关键</w:t>
          </w:r>
          <w:r>
            <w:tab/>
          </w:r>
          <w:r>
            <w:fldChar w:fldCharType="begin"/>
          </w:r>
          <w:r>
            <w:instrText xml:space="preserve"> PAGEREF _Toc11632 \h </w:instrText>
          </w:r>
          <w:r>
            <w:fldChar w:fldCharType="separate"/>
          </w:r>
          <w:r>
            <w:t>16</w:t>
          </w:r>
          <w:r>
            <w:fldChar w:fldCharType="end"/>
          </w:r>
          <w:r>
            <w:fldChar w:fldCharType="end"/>
          </w:r>
        </w:p>
        <w:p>
          <w:pPr>
            <w:pStyle w:val="12"/>
            <w:tabs>
              <w:tab w:val="right" w:leader="dot" w:pos="8312"/>
            </w:tabs>
          </w:pPr>
          <w:r>
            <w:fldChar w:fldCharType="begin"/>
          </w:r>
          <w:r>
            <w:instrText xml:space="preserve"> HYPERLINK \l _Toc20437 </w:instrText>
          </w:r>
          <w:r>
            <w:fldChar w:fldCharType="separate"/>
          </w:r>
          <w:r>
            <w:rPr>
              <w:rFonts w:hint="eastAsia"/>
            </w:rPr>
            <w:t>三、公众网民基本情况</w:t>
          </w:r>
          <w:r>
            <w:tab/>
          </w:r>
          <w:r>
            <w:fldChar w:fldCharType="begin"/>
          </w:r>
          <w:r>
            <w:instrText xml:space="preserve"> PAGEREF _Toc20437 \h </w:instrText>
          </w:r>
          <w:r>
            <w:fldChar w:fldCharType="separate"/>
          </w:r>
          <w:r>
            <w:t>17</w:t>
          </w:r>
          <w:r>
            <w:fldChar w:fldCharType="end"/>
          </w:r>
          <w:r>
            <w:fldChar w:fldCharType="end"/>
          </w:r>
        </w:p>
        <w:p>
          <w:pPr>
            <w:pStyle w:val="14"/>
            <w:tabs>
              <w:tab w:val="right" w:leader="dot" w:pos="8312"/>
            </w:tabs>
          </w:pPr>
          <w:r>
            <w:fldChar w:fldCharType="begin"/>
          </w:r>
          <w:r>
            <w:instrText xml:space="preserve"> HYPERLINK \l _Toc13999 </w:instrText>
          </w:r>
          <w:r>
            <w:fldChar w:fldCharType="separate"/>
          </w:r>
          <w:r>
            <w:rPr>
              <w:rFonts w:hint="eastAsia"/>
            </w:rPr>
            <w:t>3.1性别分布</w:t>
          </w:r>
          <w:r>
            <w:tab/>
          </w:r>
          <w:r>
            <w:fldChar w:fldCharType="begin"/>
          </w:r>
          <w:r>
            <w:instrText xml:space="preserve"> PAGEREF _Toc13999 \h </w:instrText>
          </w:r>
          <w:r>
            <w:fldChar w:fldCharType="separate"/>
          </w:r>
          <w:r>
            <w:t>17</w:t>
          </w:r>
          <w:r>
            <w:fldChar w:fldCharType="end"/>
          </w:r>
          <w:r>
            <w:fldChar w:fldCharType="end"/>
          </w:r>
        </w:p>
        <w:p>
          <w:pPr>
            <w:pStyle w:val="14"/>
            <w:tabs>
              <w:tab w:val="right" w:leader="dot" w:pos="8312"/>
            </w:tabs>
          </w:pPr>
          <w:r>
            <w:fldChar w:fldCharType="begin"/>
          </w:r>
          <w:r>
            <w:instrText xml:space="preserve"> HYPERLINK \l _Toc1008 </w:instrText>
          </w:r>
          <w:r>
            <w:fldChar w:fldCharType="separate"/>
          </w:r>
          <w:r>
            <w:rPr>
              <w:rFonts w:hint="eastAsia"/>
            </w:rPr>
            <w:t>3.2年龄分布</w:t>
          </w:r>
          <w:r>
            <w:tab/>
          </w:r>
          <w:r>
            <w:fldChar w:fldCharType="begin"/>
          </w:r>
          <w:r>
            <w:instrText xml:space="preserve"> PAGEREF _Toc1008 \h </w:instrText>
          </w:r>
          <w:r>
            <w:fldChar w:fldCharType="separate"/>
          </w:r>
          <w:r>
            <w:t>17</w:t>
          </w:r>
          <w:r>
            <w:fldChar w:fldCharType="end"/>
          </w:r>
          <w:r>
            <w:fldChar w:fldCharType="end"/>
          </w:r>
        </w:p>
        <w:p>
          <w:pPr>
            <w:pStyle w:val="14"/>
            <w:tabs>
              <w:tab w:val="right" w:leader="dot" w:pos="8312"/>
            </w:tabs>
          </w:pPr>
          <w:r>
            <w:fldChar w:fldCharType="begin"/>
          </w:r>
          <w:r>
            <w:instrText xml:space="preserve"> HYPERLINK \l _Toc4842 </w:instrText>
          </w:r>
          <w:r>
            <w:fldChar w:fldCharType="separate"/>
          </w:r>
          <w:r>
            <w:rPr>
              <w:rFonts w:hint="eastAsia"/>
            </w:rPr>
            <w:t>3.3学历分布</w:t>
          </w:r>
          <w:r>
            <w:tab/>
          </w:r>
          <w:r>
            <w:fldChar w:fldCharType="begin"/>
          </w:r>
          <w:r>
            <w:instrText xml:space="preserve"> PAGEREF _Toc4842 \h </w:instrText>
          </w:r>
          <w:r>
            <w:fldChar w:fldCharType="separate"/>
          </w:r>
          <w:r>
            <w:t>18</w:t>
          </w:r>
          <w:r>
            <w:fldChar w:fldCharType="end"/>
          </w:r>
          <w:r>
            <w:fldChar w:fldCharType="end"/>
          </w:r>
        </w:p>
        <w:p>
          <w:pPr>
            <w:pStyle w:val="14"/>
            <w:tabs>
              <w:tab w:val="right" w:leader="dot" w:pos="8312"/>
            </w:tabs>
          </w:pPr>
          <w:r>
            <w:fldChar w:fldCharType="begin"/>
          </w:r>
          <w:r>
            <w:instrText xml:space="preserve"> HYPERLINK \l _Toc19769 </w:instrText>
          </w:r>
          <w:r>
            <w:fldChar w:fldCharType="separate"/>
          </w:r>
          <w:r>
            <w:rPr>
              <w:rFonts w:hint="eastAsia"/>
            </w:rPr>
            <w:t>3.4职业分布</w:t>
          </w:r>
          <w:r>
            <w:tab/>
          </w:r>
          <w:r>
            <w:fldChar w:fldCharType="begin"/>
          </w:r>
          <w:r>
            <w:instrText xml:space="preserve"> PAGEREF _Toc19769 \h </w:instrText>
          </w:r>
          <w:r>
            <w:fldChar w:fldCharType="separate"/>
          </w:r>
          <w:r>
            <w:t>19</w:t>
          </w:r>
          <w:r>
            <w:fldChar w:fldCharType="end"/>
          </w:r>
          <w:r>
            <w:fldChar w:fldCharType="end"/>
          </w:r>
        </w:p>
        <w:p>
          <w:pPr>
            <w:pStyle w:val="14"/>
            <w:tabs>
              <w:tab w:val="right" w:leader="dot" w:pos="8312"/>
            </w:tabs>
          </w:pPr>
          <w:r>
            <w:fldChar w:fldCharType="begin"/>
          </w:r>
          <w:r>
            <w:instrText xml:space="preserve"> HYPERLINK \l _Toc17992 </w:instrText>
          </w:r>
          <w:r>
            <w:fldChar w:fldCharType="separate"/>
          </w:r>
          <w:r>
            <w:rPr>
              <w:rFonts w:hint="eastAsia"/>
            </w:rPr>
            <w:t>3.5担任角色</w:t>
          </w:r>
          <w:r>
            <w:tab/>
          </w:r>
          <w:r>
            <w:fldChar w:fldCharType="begin"/>
          </w:r>
          <w:r>
            <w:instrText xml:space="preserve"> PAGEREF _Toc17992 \h </w:instrText>
          </w:r>
          <w:r>
            <w:fldChar w:fldCharType="separate"/>
          </w:r>
          <w:r>
            <w:t>20</w:t>
          </w:r>
          <w:r>
            <w:fldChar w:fldCharType="end"/>
          </w:r>
          <w:r>
            <w:fldChar w:fldCharType="end"/>
          </w:r>
        </w:p>
        <w:p>
          <w:pPr>
            <w:pStyle w:val="12"/>
            <w:tabs>
              <w:tab w:val="right" w:leader="dot" w:pos="8312"/>
            </w:tabs>
          </w:pPr>
          <w:r>
            <w:fldChar w:fldCharType="begin"/>
          </w:r>
          <w:r>
            <w:instrText xml:space="preserve"> HYPERLINK \l _Toc2581 </w:instrText>
          </w:r>
          <w:r>
            <w:fldChar w:fldCharType="separate"/>
          </w:r>
          <w:r>
            <w:rPr>
              <w:rFonts w:hint="eastAsia"/>
            </w:rPr>
            <w:t>四、网络安全基本情况</w:t>
          </w:r>
          <w:r>
            <w:tab/>
          </w:r>
          <w:r>
            <w:fldChar w:fldCharType="begin"/>
          </w:r>
          <w:r>
            <w:instrText xml:space="preserve"> PAGEREF _Toc2581 \h </w:instrText>
          </w:r>
          <w:r>
            <w:fldChar w:fldCharType="separate"/>
          </w:r>
          <w:r>
            <w:t>22</w:t>
          </w:r>
          <w:r>
            <w:fldChar w:fldCharType="end"/>
          </w:r>
          <w:r>
            <w:fldChar w:fldCharType="end"/>
          </w:r>
        </w:p>
        <w:p>
          <w:pPr>
            <w:pStyle w:val="14"/>
            <w:tabs>
              <w:tab w:val="right" w:leader="dot" w:pos="8312"/>
            </w:tabs>
          </w:pPr>
          <w:r>
            <w:fldChar w:fldCharType="begin"/>
          </w:r>
          <w:r>
            <w:instrText xml:space="preserve"> HYPERLINK \l _Toc31985 </w:instrText>
          </w:r>
          <w:r>
            <w:fldChar w:fldCharType="separate"/>
          </w:r>
          <w:r>
            <w:rPr>
              <w:rFonts w:hint="eastAsia"/>
            </w:rPr>
            <w:t>4.1网民上网行为</w:t>
          </w:r>
          <w:r>
            <w:tab/>
          </w:r>
          <w:r>
            <w:fldChar w:fldCharType="begin"/>
          </w:r>
          <w:r>
            <w:instrText xml:space="preserve"> PAGEREF _Toc31985 \h </w:instrText>
          </w:r>
          <w:r>
            <w:fldChar w:fldCharType="separate"/>
          </w:r>
          <w:r>
            <w:t>22</w:t>
          </w:r>
          <w:r>
            <w:fldChar w:fldCharType="end"/>
          </w:r>
          <w:r>
            <w:fldChar w:fldCharType="end"/>
          </w:r>
        </w:p>
        <w:p>
          <w:pPr>
            <w:pStyle w:val="14"/>
            <w:tabs>
              <w:tab w:val="right" w:leader="dot" w:pos="8312"/>
            </w:tabs>
          </w:pPr>
          <w:r>
            <w:fldChar w:fldCharType="begin"/>
          </w:r>
          <w:r>
            <w:instrText xml:space="preserve"> HYPERLINK \l _Toc18431 </w:instrText>
          </w:r>
          <w:r>
            <w:fldChar w:fldCharType="separate"/>
          </w:r>
          <w:r>
            <w:rPr>
              <w:rFonts w:hint="eastAsia"/>
            </w:rPr>
            <w:t>4.2网络安全认知</w:t>
          </w:r>
          <w:r>
            <w:tab/>
          </w:r>
          <w:r>
            <w:fldChar w:fldCharType="begin"/>
          </w:r>
          <w:r>
            <w:instrText xml:space="preserve"> PAGEREF _Toc18431 \h </w:instrText>
          </w:r>
          <w:r>
            <w:fldChar w:fldCharType="separate"/>
          </w:r>
          <w:r>
            <w:t>26</w:t>
          </w:r>
          <w:r>
            <w:fldChar w:fldCharType="end"/>
          </w:r>
          <w:r>
            <w:fldChar w:fldCharType="end"/>
          </w:r>
        </w:p>
        <w:p>
          <w:pPr>
            <w:pStyle w:val="14"/>
            <w:tabs>
              <w:tab w:val="right" w:leader="dot" w:pos="8312"/>
            </w:tabs>
          </w:pPr>
          <w:r>
            <w:fldChar w:fldCharType="begin"/>
          </w:r>
          <w:r>
            <w:instrText xml:space="preserve"> HYPERLINK \l _Toc8353 </w:instrText>
          </w:r>
          <w:r>
            <w:fldChar w:fldCharType="separate"/>
          </w:r>
          <w:r>
            <w:rPr>
              <w:rFonts w:hint="eastAsia"/>
            </w:rPr>
            <w:t>4.3网络安全态势与网络安全感</w:t>
          </w:r>
          <w:r>
            <w:tab/>
          </w:r>
          <w:r>
            <w:fldChar w:fldCharType="begin"/>
          </w:r>
          <w:r>
            <w:instrText xml:space="preserve"> PAGEREF _Toc8353 \h </w:instrText>
          </w:r>
          <w:r>
            <w:fldChar w:fldCharType="separate"/>
          </w:r>
          <w:r>
            <w:t>28</w:t>
          </w:r>
          <w:r>
            <w:fldChar w:fldCharType="end"/>
          </w:r>
          <w:r>
            <w:fldChar w:fldCharType="end"/>
          </w:r>
        </w:p>
        <w:p>
          <w:pPr>
            <w:pStyle w:val="14"/>
            <w:tabs>
              <w:tab w:val="right" w:leader="dot" w:pos="8312"/>
            </w:tabs>
          </w:pPr>
          <w:r>
            <w:fldChar w:fldCharType="begin"/>
          </w:r>
          <w:r>
            <w:instrText xml:space="preserve"> HYPERLINK \l _Toc15178 </w:instrText>
          </w:r>
          <w:r>
            <w:fldChar w:fldCharType="separate"/>
          </w:r>
          <w:r>
            <w:rPr>
              <w:rFonts w:hint="eastAsia"/>
            </w:rPr>
            <w:t>4.4网络安全治理成效评价</w:t>
          </w:r>
          <w:r>
            <w:tab/>
          </w:r>
          <w:r>
            <w:fldChar w:fldCharType="begin"/>
          </w:r>
          <w:r>
            <w:instrText xml:space="preserve"> PAGEREF _Toc15178 \h </w:instrText>
          </w:r>
          <w:r>
            <w:fldChar w:fldCharType="separate"/>
          </w:r>
          <w:r>
            <w:t>31</w:t>
          </w:r>
          <w:r>
            <w:fldChar w:fldCharType="end"/>
          </w:r>
          <w:r>
            <w:fldChar w:fldCharType="end"/>
          </w:r>
        </w:p>
        <w:p>
          <w:pPr>
            <w:pStyle w:val="12"/>
            <w:tabs>
              <w:tab w:val="right" w:leader="dot" w:pos="8312"/>
            </w:tabs>
          </w:pPr>
          <w:r>
            <w:fldChar w:fldCharType="begin"/>
          </w:r>
          <w:r>
            <w:instrText xml:space="preserve"> HYPERLINK \l _Toc18392 </w:instrText>
          </w:r>
          <w:r>
            <w:fldChar w:fldCharType="separate"/>
          </w:r>
          <w:r>
            <w:rPr>
              <w:rFonts w:hint="eastAsia"/>
            </w:rPr>
            <w:t>五、公众网民版专题分析</w:t>
          </w:r>
          <w:r>
            <w:tab/>
          </w:r>
          <w:r>
            <w:fldChar w:fldCharType="begin"/>
          </w:r>
          <w:r>
            <w:instrText xml:space="preserve"> PAGEREF _Toc18392 \h </w:instrText>
          </w:r>
          <w:r>
            <w:fldChar w:fldCharType="separate"/>
          </w:r>
          <w:r>
            <w:t>37</w:t>
          </w:r>
          <w:r>
            <w:fldChar w:fldCharType="end"/>
          </w:r>
          <w:r>
            <w:fldChar w:fldCharType="end"/>
          </w:r>
        </w:p>
        <w:p>
          <w:pPr>
            <w:pStyle w:val="14"/>
            <w:tabs>
              <w:tab w:val="right" w:leader="dot" w:pos="8312"/>
            </w:tabs>
          </w:pPr>
          <w:r>
            <w:fldChar w:fldCharType="begin"/>
          </w:r>
          <w:r>
            <w:instrText xml:space="preserve"> HYPERLINK \l _Toc28159 </w:instrText>
          </w:r>
          <w:r>
            <w:fldChar w:fldCharType="separate"/>
          </w:r>
          <w:r>
            <w:rPr>
              <w:rFonts w:hint="eastAsia"/>
            </w:rPr>
            <w:t>5.1专题1：网络安全法治社会建设专题</w:t>
          </w:r>
          <w:r>
            <w:tab/>
          </w:r>
          <w:r>
            <w:fldChar w:fldCharType="begin"/>
          </w:r>
          <w:r>
            <w:instrText xml:space="preserve"> PAGEREF _Toc28159 \h </w:instrText>
          </w:r>
          <w:r>
            <w:fldChar w:fldCharType="separate"/>
          </w:r>
          <w:r>
            <w:t>37</w:t>
          </w:r>
          <w:r>
            <w:fldChar w:fldCharType="end"/>
          </w:r>
          <w:r>
            <w:fldChar w:fldCharType="end"/>
          </w:r>
        </w:p>
        <w:p>
          <w:pPr>
            <w:pStyle w:val="14"/>
            <w:tabs>
              <w:tab w:val="right" w:leader="dot" w:pos="8312"/>
            </w:tabs>
          </w:pPr>
          <w:r>
            <w:fldChar w:fldCharType="begin"/>
          </w:r>
          <w:r>
            <w:instrText xml:space="preserve"> HYPERLINK \l _Toc13248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_Toc13248 \h </w:instrText>
          </w:r>
          <w:r>
            <w:fldChar w:fldCharType="separate"/>
          </w:r>
          <w:r>
            <w:t>47</w:t>
          </w:r>
          <w:r>
            <w:fldChar w:fldCharType="end"/>
          </w:r>
          <w:r>
            <w:fldChar w:fldCharType="end"/>
          </w:r>
        </w:p>
        <w:p>
          <w:pPr>
            <w:pStyle w:val="14"/>
            <w:tabs>
              <w:tab w:val="right" w:leader="dot" w:pos="8312"/>
            </w:tabs>
          </w:pPr>
          <w:r>
            <w:fldChar w:fldCharType="begin"/>
          </w:r>
          <w:r>
            <w:instrText xml:space="preserve"> HYPERLINK \l _Toc9931 </w:instrText>
          </w:r>
          <w:r>
            <w:fldChar w:fldCharType="separate"/>
          </w:r>
          <w:r>
            <w:rPr>
              <w:rFonts w:hint="eastAsia"/>
            </w:rPr>
            <w:t>5.3专题3：个人信息保护专题</w:t>
          </w:r>
          <w:r>
            <w:tab/>
          </w:r>
          <w:r>
            <w:fldChar w:fldCharType="begin"/>
          </w:r>
          <w:r>
            <w:instrText xml:space="preserve"> PAGEREF _Toc9931 \h </w:instrText>
          </w:r>
          <w:r>
            <w:fldChar w:fldCharType="separate"/>
          </w:r>
          <w:r>
            <w:t>69</w:t>
          </w:r>
          <w:r>
            <w:fldChar w:fldCharType="end"/>
          </w:r>
          <w:r>
            <w:fldChar w:fldCharType="end"/>
          </w:r>
        </w:p>
        <w:p>
          <w:pPr>
            <w:pStyle w:val="14"/>
            <w:tabs>
              <w:tab w:val="right" w:leader="dot" w:pos="8312"/>
            </w:tabs>
          </w:pPr>
          <w:r>
            <w:fldChar w:fldCharType="begin"/>
          </w:r>
          <w:r>
            <w:instrText xml:space="preserve"> HYPERLINK \l _Toc31222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_Toc31222 \h </w:instrText>
          </w:r>
          <w:r>
            <w:fldChar w:fldCharType="separate"/>
          </w:r>
          <w:r>
            <w:t>85</w:t>
          </w:r>
          <w:r>
            <w:fldChar w:fldCharType="end"/>
          </w:r>
          <w:r>
            <w:fldChar w:fldCharType="end"/>
          </w:r>
        </w:p>
        <w:p>
          <w:pPr>
            <w:pStyle w:val="14"/>
            <w:tabs>
              <w:tab w:val="right" w:leader="dot" w:pos="8312"/>
            </w:tabs>
          </w:pPr>
          <w:r>
            <w:fldChar w:fldCharType="begin"/>
          </w:r>
          <w:r>
            <w:instrText xml:space="preserve"> HYPERLINK \l _Toc20486 </w:instrText>
          </w:r>
          <w:r>
            <w:fldChar w:fldCharType="separate"/>
          </w:r>
          <w:r>
            <w:rPr>
              <w:rFonts w:hint="eastAsia"/>
            </w:rPr>
            <w:t>5.5专题5：未成年人网络权益保护专题</w:t>
          </w:r>
          <w:r>
            <w:tab/>
          </w:r>
          <w:r>
            <w:fldChar w:fldCharType="begin"/>
          </w:r>
          <w:r>
            <w:instrText xml:space="preserve"> PAGEREF _Toc20486 \h </w:instrText>
          </w:r>
          <w:r>
            <w:fldChar w:fldCharType="separate"/>
          </w:r>
          <w:r>
            <w:t>105</w:t>
          </w:r>
          <w:r>
            <w:fldChar w:fldCharType="end"/>
          </w:r>
          <w:r>
            <w:fldChar w:fldCharType="end"/>
          </w:r>
        </w:p>
        <w:p>
          <w:pPr>
            <w:pStyle w:val="14"/>
            <w:tabs>
              <w:tab w:val="right" w:leader="dot" w:pos="8312"/>
            </w:tabs>
          </w:pPr>
          <w:r>
            <w:fldChar w:fldCharType="begin"/>
          </w:r>
          <w:r>
            <w:instrText xml:space="preserve"> HYPERLINK \l _Toc8659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_Toc8659 \h </w:instrText>
          </w:r>
          <w:r>
            <w:fldChar w:fldCharType="separate"/>
          </w:r>
          <w:r>
            <w:t>128</w:t>
          </w:r>
          <w:r>
            <w:fldChar w:fldCharType="end"/>
          </w:r>
          <w:r>
            <w:fldChar w:fldCharType="end"/>
          </w:r>
        </w:p>
        <w:p>
          <w:pPr>
            <w:pStyle w:val="14"/>
            <w:tabs>
              <w:tab w:val="right" w:leader="dot" w:pos="8312"/>
            </w:tabs>
          </w:pPr>
          <w:r>
            <w:fldChar w:fldCharType="begin"/>
          </w:r>
          <w:r>
            <w:instrText xml:space="preserve"> HYPERLINK \l _Toc10340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_Toc10340 \h </w:instrText>
          </w:r>
          <w:r>
            <w:fldChar w:fldCharType="separate"/>
          </w:r>
          <w:r>
            <w:t>144</w:t>
          </w:r>
          <w:r>
            <w:fldChar w:fldCharType="end"/>
          </w:r>
          <w:r>
            <w:fldChar w:fldCharType="end"/>
          </w:r>
        </w:p>
        <w:p>
          <w:pPr>
            <w:pStyle w:val="14"/>
            <w:tabs>
              <w:tab w:val="right" w:leader="dot" w:pos="8312"/>
            </w:tabs>
          </w:pPr>
          <w:r>
            <w:fldChar w:fldCharType="begin"/>
          </w:r>
          <w:r>
            <w:instrText xml:space="preserve"> HYPERLINK \l _Toc30968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_Toc30968 \h </w:instrText>
          </w:r>
          <w:r>
            <w:fldChar w:fldCharType="separate"/>
          </w:r>
          <w:r>
            <w:t>158</w:t>
          </w:r>
          <w:r>
            <w:fldChar w:fldCharType="end"/>
          </w:r>
          <w:r>
            <w:fldChar w:fldCharType="end"/>
          </w:r>
        </w:p>
        <w:p>
          <w:pPr>
            <w:pStyle w:val="12"/>
            <w:tabs>
              <w:tab w:val="right" w:leader="dot" w:pos="8312"/>
            </w:tabs>
          </w:pPr>
          <w:r>
            <w:fldChar w:fldCharType="begin"/>
          </w:r>
          <w:r>
            <w:instrText xml:space="preserve"> HYPERLINK \l _Toc4565 </w:instrText>
          </w:r>
          <w:r>
            <w:fldChar w:fldCharType="separate"/>
          </w:r>
          <w:r>
            <w:rPr>
              <w:rFonts w:hint="eastAsia"/>
            </w:rPr>
            <w:t>六、从业人员版网民基本情况</w:t>
          </w:r>
          <w:r>
            <w:tab/>
          </w:r>
          <w:r>
            <w:fldChar w:fldCharType="begin"/>
          </w:r>
          <w:r>
            <w:instrText xml:space="preserve"> PAGEREF _Toc4565 \h </w:instrText>
          </w:r>
          <w:r>
            <w:fldChar w:fldCharType="separate"/>
          </w:r>
          <w:r>
            <w:t>175</w:t>
          </w:r>
          <w:r>
            <w:fldChar w:fldCharType="end"/>
          </w:r>
          <w:r>
            <w:fldChar w:fldCharType="end"/>
          </w:r>
        </w:p>
        <w:p>
          <w:pPr>
            <w:pStyle w:val="14"/>
            <w:tabs>
              <w:tab w:val="right" w:leader="dot" w:pos="8312"/>
            </w:tabs>
          </w:pPr>
          <w:r>
            <w:fldChar w:fldCharType="begin"/>
          </w:r>
          <w:r>
            <w:instrText xml:space="preserve"> HYPERLINK \l _Toc16671 </w:instrText>
          </w:r>
          <w:r>
            <w:fldChar w:fldCharType="separate"/>
          </w:r>
          <w:r>
            <w:rPr>
              <w:rFonts w:hint="eastAsia"/>
            </w:rPr>
            <w:t>6.1性别分布</w:t>
          </w:r>
          <w:r>
            <w:tab/>
          </w:r>
          <w:r>
            <w:fldChar w:fldCharType="begin"/>
          </w:r>
          <w:r>
            <w:instrText xml:space="preserve"> PAGEREF _Toc16671 \h </w:instrText>
          </w:r>
          <w:r>
            <w:fldChar w:fldCharType="separate"/>
          </w:r>
          <w:r>
            <w:t>175</w:t>
          </w:r>
          <w:r>
            <w:fldChar w:fldCharType="end"/>
          </w:r>
          <w:r>
            <w:fldChar w:fldCharType="end"/>
          </w:r>
        </w:p>
        <w:p>
          <w:pPr>
            <w:pStyle w:val="14"/>
            <w:tabs>
              <w:tab w:val="right" w:leader="dot" w:pos="8312"/>
            </w:tabs>
          </w:pPr>
          <w:r>
            <w:fldChar w:fldCharType="begin"/>
          </w:r>
          <w:r>
            <w:instrText xml:space="preserve"> HYPERLINK \l _Toc14481 </w:instrText>
          </w:r>
          <w:r>
            <w:fldChar w:fldCharType="separate"/>
          </w:r>
          <w:r>
            <w:rPr>
              <w:rFonts w:hint="eastAsia"/>
            </w:rPr>
            <w:t>6.2年龄分布</w:t>
          </w:r>
          <w:r>
            <w:tab/>
          </w:r>
          <w:r>
            <w:fldChar w:fldCharType="begin"/>
          </w:r>
          <w:r>
            <w:instrText xml:space="preserve"> PAGEREF _Toc14481 \h </w:instrText>
          </w:r>
          <w:r>
            <w:fldChar w:fldCharType="separate"/>
          </w:r>
          <w:r>
            <w:t>175</w:t>
          </w:r>
          <w:r>
            <w:fldChar w:fldCharType="end"/>
          </w:r>
          <w:r>
            <w:fldChar w:fldCharType="end"/>
          </w:r>
        </w:p>
        <w:p>
          <w:pPr>
            <w:pStyle w:val="14"/>
            <w:tabs>
              <w:tab w:val="right" w:leader="dot" w:pos="8312"/>
            </w:tabs>
          </w:pPr>
          <w:r>
            <w:fldChar w:fldCharType="begin"/>
          </w:r>
          <w:r>
            <w:instrText xml:space="preserve"> HYPERLINK \l _Toc10619 </w:instrText>
          </w:r>
          <w:r>
            <w:fldChar w:fldCharType="separate"/>
          </w:r>
          <w:r>
            <w:rPr>
              <w:rFonts w:hint="eastAsia"/>
            </w:rPr>
            <w:t>6.3从业时间</w:t>
          </w:r>
          <w:r>
            <w:tab/>
          </w:r>
          <w:r>
            <w:fldChar w:fldCharType="begin"/>
          </w:r>
          <w:r>
            <w:instrText xml:space="preserve"> PAGEREF _Toc10619 \h </w:instrText>
          </w:r>
          <w:r>
            <w:fldChar w:fldCharType="separate"/>
          </w:r>
          <w:r>
            <w:t>176</w:t>
          </w:r>
          <w:r>
            <w:fldChar w:fldCharType="end"/>
          </w:r>
          <w:r>
            <w:fldChar w:fldCharType="end"/>
          </w:r>
        </w:p>
        <w:p>
          <w:pPr>
            <w:pStyle w:val="14"/>
            <w:tabs>
              <w:tab w:val="right" w:leader="dot" w:pos="8312"/>
            </w:tabs>
          </w:pPr>
          <w:r>
            <w:fldChar w:fldCharType="begin"/>
          </w:r>
          <w:r>
            <w:instrText xml:space="preserve"> HYPERLINK \l _Toc23404 </w:instrText>
          </w:r>
          <w:r>
            <w:fldChar w:fldCharType="separate"/>
          </w:r>
          <w:r>
            <w:rPr>
              <w:rFonts w:hint="eastAsia"/>
            </w:rPr>
            <w:t>6.4学历分布</w:t>
          </w:r>
          <w:r>
            <w:tab/>
          </w:r>
          <w:r>
            <w:fldChar w:fldCharType="begin"/>
          </w:r>
          <w:r>
            <w:instrText xml:space="preserve"> PAGEREF _Toc23404 \h </w:instrText>
          </w:r>
          <w:r>
            <w:fldChar w:fldCharType="separate"/>
          </w:r>
          <w:r>
            <w:t>177</w:t>
          </w:r>
          <w:r>
            <w:fldChar w:fldCharType="end"/>
          </w:r>
          <w:r>
            <w:fldChar w:fldCharType="end"/>
          </w:r>
        </w:p>
        <w:p>
          <w:pPr>
            <w:pStyle w:val="14"/>
            <w:tabs>
              <w:tab w:val="right" w:leader="dot" w:pos="8312"/>
            </w:tabs>
          </w:pPr>
          <w:r>
            <w:fldChar w:fldCharType="begin"/>
          </w:r>
          <w:r>
            <w:instrText xml:space="preserve"> HYPERLINK \l _Toc22586 </w:instrText>
          </w:r>
          <w:r>
            <w:fldChar w:fldCharType="separate"/>
          </w:r>
          <w:r>
            <w:rPr>
              <w:rFonts w:hint="eastAsia"/>
            </w:rPr>
            <w:t>6.5工作单位</w:t>
          </w:r>
          <w:r>
            <w:tab/>
          </w:r>
          <w:r>
            <w:fldChar w:fldCharType="begin"/>
          </w:r>
          <w:r>
            <w:instrText xml:space="preserve"> PAGEREF _Toc22586 \h </w:instrText>
          </w:r>
          <w:r>
            <w:fldChar w:fldCharType="separate"/>
          </w:r>
          <w:r>
            <w:t>178</w:t>
          </w:r>
          <w:r>
            <w:fldChar w:fldCharType="end"/>
          </w:r>
          <w:r>
            <w:fldChar w:fldCharType="end"/>
          </w:r>
        </w:p>
        <w:p>
          <w:pPr>
            <w:pStyle w:val="12"/>
            <w:tabs>
              <w:tab w:val="right" w:leader="dot" w:pos="8312"/>
            </w:tabs>
          </w:pPr>
          <w:r>
            <w:fldChar w:fldCharType="begin"/>
          </w:r>
          <w:r>
            <w:instrText xml:space="preserve"> HYPERLINK \l _Toc2020 </w:instrText>
          </w:r>
          <w:r>
            <w:fldChar w:fldCharType="separate"/>
          </w:r>
          <w:r>
            <w:rPr>
              <w:rFonts w:hint="eastAsia"/>
            </w:rPr>
            <w:t>七、网络安全共性问题</w:t>
          </w:r>
          <w:r>
            <w:tab/>
          </w:r>
          <w:r>
            <w:fldChar w:fldCharType="begin"/>
          </w:r>
          <w:r>
            <w:instrText xml:space="preserve"> PAGEREF _Toc2020 \h </w:instrText>
          </w:r>
          <w:r>
            <w:fldChar w:fldCharType="separate"/>
          </w:r>
          <w:r>
            <w:t>180</w:t>
          </w:r>
          <w:r>
            <w:fldChar w:fldCharType="end"/>
          </w:r>
          <w:r>
            <w:fldChar w:fldCharType="end"/>
          </w:r>
        </w:p>
        <w:p>
          <w:pPr>
            <w:pStyle w:val="14"/>
            <w:tabs>
              <w:tab w:val="right" w:leader="dot" w:pos="8312"/>
            </w:tabs>
          </w:pPr>
          <w:r>
            <w:fldChar w:fldCharType="begin"/>
          </w:r>
          <w:r>
            <w:instrText xml:space="preserve"> HYPERLINK \l _Toc11483 </w:instrText>
          </w:r>
          <w:r>
            <w:fldChar w:fldCharType="separate"/>
          </w:r>
          <w:r>
            <w:rPr>
              <w:rFonts w:hint="eastAsia"/>
            </w:rPr>
            <w:t>7.1安全感总体感受</w:t>
          </w:r>
          <w:r>
            <w:tab/>
          </w:r>
          <w:r>
            <w:fldChar w:fldCharType="begin"/>
          </w:r>
          <w:r>
            <w:instrText xml:space="preserve"> PAGEREF _Toc11483 \h </w:instrText>
          </w:r>
          <w:r>
            <w:fldChar w:fldCharType="separate"/>
          </w:r>
          <w:r>
            <w:t>180</w:t>
          </w:r>
          <w:r>
            <w:fldChar w:fldCharType="end"/>
          </w:r>
          <w:r>
            <w:fldChar w:fldCharType="end"/>
          </w:r>
        </w:p>
        <w:p>
          <w:pPr>
            <w:pStyle w:val="14"/>
            <w:tabs>
              <w:tab w:val="right" w:leader="dot" w:pos="8312"/>
            </w:tabs>
          </w:pPr>
          <w:r>
            <w:fldChar w:fldCharType="begin"/>
          </w:r>
          <w:r>
            <w:instrText xml:space="preserve"> HYPERLINK \l _Toc28552 </w:instrText>
          </w:r>
          <w:r>
            <w:fldChar w:fldCharType="separate"/>
          </w:r>
          <w:r>
            <w:rPr>
              <w:rFonts w:hint="eastAsia"/>
            </w:rPr>
            <w:t>7.2网络安全态势感受</w:t>
          </w:r>
          <w:r>
            <w:tab/>
          </w:r>
          <w:r>
            <w:fldChar w:fldCharType="begin"/>
          </w:r>
          <w:r>
            <w:instrText xml:space="preserve"> PAGEREF _Toc28552 \h </w:instrText>
          </w:r>
          <w:r>
            <w:fldChar w:fldCharType="separate"/>
          </w:r>
          <w:r>
            <w:t>181</w:t>
          </w:r>
          <w:r>
            <w:fldChar w:fldCharType="end"/>
          </w:r>
          <w:r>
            <w:fldChar w:fldCharType="end"/>
          </w:r>
        </w:p>
        <w:p>
          <w:pPr>
            <w:pStyle w:val="14"/>
            <w:tabs>
              <w:tab w:val="right" w:leader="dot" w:pos="8312"/>
            </w:tabs>
          </w:pPr>
          <w:r>
            <w:fldChar w:fldCharType="begin"/>
          </w:r>
          <w:r>
            <w:instrText xml:space="preserve"> HYPERLINK \l _Toc27258 </w:instrText>
          </w:r>
          <w:r>
            <w:fldChar w:fldCharType="separate"/>
          </w:r>
          <w:r>
            <w:rPr>
              <w:rFonts w:hint="eastAsia"/>
            </w:rPr>
            <w:t>7.3打击网络黑灰产业</w:t>
          </w:r>
          <w:r>
            <w:tab/>
          </w:r>
          <w:r>
            <w:fldChar w:fldCharType="begin"/>
          </w:r>
          <w:r>
            <w:instrText xml:space="preserve"> PAGEREF _Toc27258 \h </w:instrText>
          </w:r>
          <w:r>
            <w:fldChar w:fldCharType="separate"/>
          </w:r>
          <w:r>
            <w:t>183</w:t>
          </w:r>
          <w:r>
            <w:fldChar w:fldCharType="end"/>
          </w:r>
          <w:r>
            <w:fldChar w:fldCharType="end"/>
          </w:r>
        </w:p>
        <w:p>
          <w:pPr>
            <w:pStyle w:val="14"/>
            <w:tabs>
              <w:tab w:val="right" w:leader="dot" w:pos="8312"/>
            </w:tabs>
          </w:pPr>
          <w:r>
            <w:fldChar w:fldCharType="begin"/>
          </w:r>
          <w:r>
            <w:instrText xml:space="preserve"> HYPERLINK \l _Toc27047 </w:instrText>
          </w:r>
          <w:r>
            <w:fldChar w:fldCharType="separate"/>
          </w:r>
          <w:r>
            <w:rPr>
              <w:rFonts w:hint="eastAsia"/>
            </w:rPr>
            <w:t>7.4网络安全的治理</w:t>
          </w:r>
          <w:r>
            <w:tab/>
          </w:r>
          <w:r>
            <w:fldChar w:fldCharType="begin"/>
          </w:r>
          <w:r>
            <w:instrText xml:space="preserve"> PAGEREF _Toc27047 \h </w:instrText>
          </w:r>
          <w:r>
            <w:fldChar w:fldCharType="separate"/>
          </w:r>
          <w:r>
            <w:t>187</w:t>
          </w:r>
          <w:r>
            <w:fldChar w:fldCharType="end"/>
          </w:r>
          <w:r>
            <w:fldChar w:fldCharType="end"/>
          </w:r>
        </w:p>
        <w:p>
          <w:pPr>
            <w:pStyle w:val="12"/>
            <w:tabs>
              <w:tab w:val="right" w:leader="dot" w:pos="8312"/>
            </w:tabs>
          </w:pPr>
          <w:r>
            <w:fldChar w:fldCharType="begin"/>
          </w:r>
          <w:r>
            <w:instrText xml:space="preserve"> HYPERLINK \l _Toc12613 </w:instrText>
          </w:r>
          <w:r>
            <w:fldChar w:fldCharType="separate"/>
          </w:r>
          <w:r>
            <w:rPr>
              <w:rFonts w:hint="eastAsia"/>
            </w:rPr>
            <w:t>八、从业人员版专题分析</w:t>
          </w:r>
          <w:r>
            <w:tab/>
          </w:r>
          <w:r>
            <w:fldChar w:fldCharType="begin"/>
          </w:r>
          <w:r>
            <w:instrText xml:space="preserve"> PAGEREF _Toc12613 \h </w:instrText>
          </w:r>
          <w:r>
            <w:fldChar w:fldCharType="separate"/>
          </w:r>
          <w:r>
            <w:t>193</w:t>
          </w:r>
          <w:r>
            <w:fldChar w:fldCharType="end"/>
          </w:r>
          <w:r>
            <w:fldChar w:fldCharType="end"/>
          </w:r>
        </w:p>
        <w:p>
          <w:pPr>
            <w:pStyle w:val="14"/>
            <w:tabs>
              <w:tab w:val="right" w:leader="dot" w:pos="8312"/>
            </w:tabs>
          </w:pPr>
          <w:r>
            <w:fldChar w:fldCharType="begin"/>
          </w:r>
          <w:r>
            <w:instrText xml:space="preserve"> HYPERLINK \l _Toc2922 </w:instrText>
          </w:r>
          <w:r>
            <w:fldChar w:fldCharType="separate"/>
          </w:r>
          <w:r>
            <w:rPr>
              <w:rFonts w:hint="eastAsia"/>
            </w:rPr>
            <w:t>8.1专题A：等级保护实施与企业合规专题</w:t>
          </w:r>
          <w:r>
            <w:tab/>
          </w:r>
          <w:r>
            <w:fldChar w:fldCharType="begin"/>
          </w:r>
          <w:r>
            <w:instrText xml:space="preserve"> PAGEREF _Toc2922 \h </w:instrText>
          </w:r>
          <w:r>
            <w:fldChar w:fldCharType="separate"/>
          </w:r>
          <w:r>
            <w:t>193</w:t>
          </w:r>
          <w:r>
            <w:fldChar w:fldCharType="end"/>
          </w:r>
          <w:r>
            <w:fldChar w:fldCharType="end"/>
          </w:r>
        </w:p>
        <w:p>
          <w:pPr>
            <w:pStyle w:val="14"/>
            <w:tabs>
              <w:tab w:val="right" w:leader="dot" w:pos="8312"/>
            </w:tabs>
          </w:pPr>
          <w:r>
            <w:fldChar w:fldCharType="begin"/>
          </w:r>
          <w:r>
            <w:instrText xml:space="preserve"> HYPERLINK \l _Toc10413 </w:instrText>
          </w:r>
          <w:r>
            <w:fldChar w:fldCharType="separate"/>
          </w:r>
          <w:r>
            <w:rPr>
              <w:rFonts w:hint="eastAsia"/>
            </w:rPr>
            <w:t>8.2专题B：行业发展与</w:t>
          </w:r>
          <w:r>
            <w:rPr>
              <w:rFonts w:ascii="宋体" w:hAnsi="宋体" w:eastAsia="宋体"/>
              <w:bCs/>
            </w:rPr>
            <w:t>生态建设专题</w:t>
          </w:r>
          <w:r>
            <w:tab/>
          </w:r>
          <w:r>
            <w:fldChar w:fldCharType="begin"/>
          </w:r>
          <w:r>
            <w:instrText xml:space="preserve"> PAGEREF _Toc10413 \h </w:instrText>
          </w:r>
          <w:r>
            <w:fldChar w:fldCharType="separate"/>
          </w:r>
          <w:r>
            <w:t>218</w:t>
          </w:r>
          <w:r>
            <w:fldChar w:fldCharType="end"/>
          </w:r>
          <w:r>
            <w:fldChar w:fldCharType="end"/>
          </w:r>
        </w:p>
        <w:p>
          <w:pPr>
            <w:pStyle w:val="14"/>
            <w:tabs>
              <w:tab w:val="right" w:leader="dot" w:pos="8312"/>
            </w:tabs>
          </w:pPr>
          <w:r>
            <w:fldChar w:fldCharType="begin"/>
          </w:r>
          <w:r>
            <w:instrText xml:space="preserve"> HYPERLINK \l _Toc20931 </w:instrText>
          </w:r>
          <w:r>
            <w:fldChar w:fldCharType="separate"/>
          </w:r>
          <w:r>
            <w:rPr>
              <w:rFonts w:hint="eastAsia"/>
            </w:rPr>
            <w:t>8.3专题C：新技术应用与</w:t>
          </w:r>
          <w:r>
            <w:rPr>
              <w:rFonts w:hint="eastAsia" w:ascii="宋体" w:hAnsi="宋体" w:eastAsia="宋体" w:cs="宋体"/>
              <w:bCs/>
            </w:rPr>
            <w:t>网络安全专题</w:t>
          </w:r>
          <w:r>
            <w:tab/>
          </w:r>
          <w:r>
            <w:fldChar w:fldCharType="begin"/>
          </w:r>
          <w:r>
            <w:instrText xml:space="preserve"> PAGEREF _Toc20931 \h </w:instrText>
          </w:r>
          <w:r>
            <w:fldChar w:fldCharType="separate"/>
          </w:r>
          <w:r>
            <w:t>233</w:t>
          </w:r>
          <w:r>
            <w:fldChar w:fldCharType="end"/>
          </w:r>
          <w:r>
            <w:fldChar w:fldCharType="end"/>
          </w:r>
        </w:p>
        <w:p>
          <w:pPr>
            <w:pStyle w:val="14"/>
            <w:tabs>
              <w:tab w:val="right" w:leader="dot" w:pos="8312"/>
            </w:tabs>
          </w:pPr>
          <w:r>
            <w:fldChar w:fldCharType="begin"/>
          </w:r>
          <w:r>
            <w:instrText xml:space="preserve"> HYPERLINK \l _Toc2068 </w:instrText>
          </w:r>
          <w:r>
            <w:fldChar w:fldCharType="separate"/>
          </w:r>
          <w:r>
            <w:rPr>
              <w:rFonts w:hint="eastAsia"/>
            </w:rPr>
            <w:t>8.4专题D：科技创新与</w:t>
          </w:r>
          <w:r>
            <w:rPr>
              <w:rFonts w:hint="eastAsia" w:ascii="宋体" w:hAnsi="宋体" w:eastAsia="宋体" w:cs="宋体"/>
              <w:bCs/>
            </w:rPr>
            <w:t>人才培养专题</w:t>
          </w:r>
          <w:r>
            <w:tab/>
          </w:r>
          <w:r>
            <w:fldChar w:fldCharType="begin"/>
          </w:r>
          <w:r>
            <w:instrText xml:space="preserve"> PAGEREF _Toc2068 \h </w:instrText>
          </w:r>
          <w:r>
            <w:fldChar w:fldCharType="separate"/>
          </w:r>
          <w:r>
            <w:t>251</w:t>
          </w:r>
          <w:r>
            <w:fldChar w:fldCharType="end"/>
          </w:r>
          <w:r>
            <w:fldChar w:fldCharType="end"/>
          </w:r>
        </w:p>
        <w:p>
          <w:pPr>
            <w:pStyle w:val="12"/>
            <w:tabs>
              <w:tab w:val="right" w:leader="dot" w:pos="8312"/>
            </w:tabs>
          </w:pPr>
          <w:r>
            <w:fldChar w:fldCharType="begin"/>
          </w:r>
          <w:r>
            <w:instrText xml:space="preserve"> HYPERLINK \l _Toc29658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_Toc29658 \h </w:instrText>
          </w:r>
          <w:r>
            <w:fldChar w:fldCharType="separate"/>
          </w:r>
          <w:r>
            <w:t>252</w:t>
          </w:r>
          <w:r>
            <w:fldChar w:fldCharType="end"/>
          </w:r>
          <w:r>
            <w:fldChar w:fldCharType="end"/>
          </w:r>
        </w:p>
        <w:p>
          <w:pPr>
            <w:pStyle w:val="12"/>
            <w:tabs>
              <w:tab w:val="right" w:leader="dot" w:pos="8312"/>
            </w:tabs>
          </w:pPr>
          <w:r>
            <w:fldChar w:fldCharType="begin"/>
          </w:r>
          <w:r>
            <w:instrText xml:space="preserve"> HYPERLINK \l _Toc23050 </w:instrText>
          </w:r>
          <w:r>
            <w:fldChar w:fldCharType="separate"/>
          </w:r>
          <w:r>
            <w:rPr>
              <w:rFonts w:hint="eastAsia" w:asciiTheme="minorHAnsi" w:hAnsiTheme="minorHAnsi" w:cstheme="minorHAnsi"/>
            </w:rPr>
            <w:t>附件二：调查报告致谢词</w:t>
          </w:r>
          <w:r>
            <w:tab/>
          </w:r>
          <w:r>
            <w:fldChar w:fldCharType="begin"/>
          </w:r>
          <w:r>
            <w:instrText xml:space="preserve"> PAGEREF _Toc23050 \h </w:instrText>
          </w:r>
          <w:r>
            <w:fldChar w:fldCharType="separate"/>
          </w:r>
          <w:r>
            <w:t>257</w:t>
          </w:r>
          <w:r>
            <w:fldChar w:fldCharType="end"/>
          </w:r>
          <w:r>
            <w:fldChar w:fldCharType="end"/>
          </w:r>
        </w:p>
        <w:p>
          <w:pPr>
            <w:pStyle w:val="12"/>
            <w:tabs>
              <w:tab w:val="right" w:leader="dot" w:pos="8312"/>
            </w:tabs>
          </w:pPr>
          <w:r>
            <w:fldChar w:fldCharType="begin"/>
          </w:r>
          <w:r>
            <w:instrText xml:space="preserve"> HYPERLINK \l _Toc27104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_Toc27104 \h </w:instrText>
          </w:r>
          <w:r>
            <w:fldChar w:fldCharType="separate"/>
          </w:r>
          <w:r>
            <w:t>259</w:t>
          </w:r>
          <w:r>
            <w:fldChar w:fldCharType="end"/>
          </w:r>
          <w:r>
            <w:fldChar w:fldCharType="end"/>
          </w:r>
        </w:p>
        <w:p>
          <w:pPr>
            <w:pStyle w:val="12"/>
            <w:tabs>
              <w:tab w:val="right" w:leader="dot" w:pos="8312"/>
            </w:tabs>
          </w:pPr>
          <w:r>
            <w:fldChar w:fldCharType="begin"/>
          </w:r>
          <w:r>
            <w:instrText xml:space="preserve"> HYPERLINK \l _Toc30298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_Toc30298 \h </w:instrText>
          </w:r>
          <w:r>
            <w:fldChar w:fldCharType="separate"/>
          </w:r>
          <w:r>
            <w:t>261</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3"/>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3"/>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_Toc24923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_Toc24923 \h </w:instrText>
      </w:r>
      <w:r>
        <w:fldChar w:fldCharType="separate"/>
      </w:r>
      <w:r>
        <w:t>17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_Toc5592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_Toc5592 \h </w:instrText>
      </w:r>
      <w:r>
        <w:fldChar w:fldCharType="separate"/>
      </w:r>
      <w:r>
        <w:t>18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_Toc2437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_Toc2437 \h </w:instrText>
      </w:r>
      <w:r>
        <w:fldChar w:fldCharType="separate"/>
      </w:r>
      <w:r>
        <w:t>19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_Toc20164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_Toc20164 \h </w:instrText>
      </w:r>
      <w:r>
        <w:fldChar w:fldCharType="separate"/>
      </w:r>
      <w:r>
        <w:t>20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_Toc17852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_Toc17852 \h </w:instrText>
      </w:r>
      <w:r>
        <w:fldChar w:fldCharType="separate"/>
      </w:r>
      <w:r>
        <w:t>21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_Toc177 \h </w:instrText>
      </w:r>
      <w:r>
        <w:fldChar w:fldCharType="separate"/>
      </w:r>
      <w:r>
        <w:t>22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_Toc31760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_Toc31760 \h </w:instrText>
      </w:r>
      <w:r>
        <w:fldChar w:fldCharType="separate"/>
      </w:r>
      <w:r>
        <w:t>23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_Toc20442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_Toc20442 \h </w:instrText>
      </w:r>
      <w:r>
        <w:fldChar w:fldCharType="separate"/>
      </w:r>
      <w:r>
        <w:t>24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_Toc27981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_Toc27981 \h </w:instrText>
      </w:r>
      <w:r>
        <w:fldChar w:fldCharType="separate"/>
      </w:r>
      <w:r>
        <w:t>25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_Toc21250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_Toc21250 \h </w:instrText>
      </w:r>
      <w:r>
        <w:fldChar w:fldCharType="separate"/>
      </w:r>
      <w:r>
        <w:t>26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_Toc13018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_Toc13018 \h </w:instrText>
      </w:r>
      <w:r>
        <w:fldChar w:fldCharType="separate"/>
      </w:r>
      <w:r>
        <w:t>27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_Toc8303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_Toc8303 \h </w:instrText>
      </w:r>
      <w:r>
        <w:fldChar w:fldCharType="separate"/>
      </w:r>
      <w:r>
        <w:t>28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_Toc21473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_Toc21473 \h </w:instrText>
      </w:r>
      <w:r>
        <w:fldChar w:fldCharType="separate"/>
      </w:r>
      <w:r>
        <w:t>29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_Toc11319 </w:instrText>
      </w:r>
      <w:r>
        <w:rPr>
          <w:rFonts w:hint="eastAsia" w:ascii="黑体" w:hAnsi="黑体" w:eastAsia="黑体"/>
          <w:bCs/>
          <w:kern w:val="44"/>
          <w:szCs w:val="28"/>
        </w:rPr>
        <w:fldChar w:fldCharType="separate"/>
      </w:r>
      <w:r>
        <w:rPr>
          <w:rFonts w:hint="eastAsia"/>
        </w:rPr>
        <w:t>图表</w:t>
      </w:r>
      <w:r>
        <w:t xml:space="preserve">14 </w:t>
      </w:r>
      <w:r>
        <w:rPr>
          <w:rFonts w:hint="eastAsia"/>
        </w:rPr>
        <w:t>：2021年与2020年公众网民网络安全感评价比较</w:t>
      </w:r>
      <w:r>
        <w:tab/>
      </w:r>
      <w:r>
        <w:fldChar w:fldCharType="begin"/>
      </w:r>
      <w:r>
        <w:instrText xml:space="preserve"> PAGEREF _Toc11319 \h </w:instrText>
      </w:r>
      <w:r>
        <w:fldChar w:fldCharType="separate"/>
      </w:r>
      <w:r>
        <w:t>29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_Toc13744 </w:instrText>
      </w:r>
      <w:r>
        <w:rPr>
          <w:rFonts w:hint="eastAsia" w:ascii="黑体" w:hAnsi="黑体" w:eastAsia="黑体"/>
          <w:bCs/>
          <w:kern w:val="44"/>
          <w:szCs w:val="28"/>
        </w:rPr>
        <w:fldChar w:fldCharType="separate"/>
      </w:r>
      <w:r>
        <w:rPr>
          <w:rFonts w:hint="eastAsia" w:ascii="黑体" w:hAnsi="黑体"/>
          <w:szCs w:val="24"/>
        </w:rPr>
        <w:t>图表</w:t>
      </w:r>
      <w:r>
        <w:t xml:space="preserve">15 </w:t>
      </w:r>
      <w:r>
        <w:rPr>
          <w:rFonts w:hint="eastAsia" w:ascii="黑体" w:hAnsi="黑体"/>
          <w:szCs w:val="24"/>
        </w:rPr>
        <w:t>：公众网民对网络安全感变化的评价</w:t>
      </w:r>
      <w:r>
        <w:tab/>
      </w:r>
      <w:r>
        <w:fldChar w:fldCharType="begin"/>
      </w:r>
      <w:r>
        <w:instrText xml:space="preserve"> PAGEREF _Toc13744 \h </w:instrText>
      </w:r>
      <w:r>
        <w:fldChar w:fldCharType="separate"/>
      </w:r>
      <w:r>
        <w:t>30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_Toc23482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_Toc23482 \h </w:instrText>
      </w:r>
      <w:r>
        <w:fldChar w:fldCharType="separate"/>
      </w:r>
      <w:r>
        <w:t>31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_Toc27488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_Toc27488 \h </w:instrText>
      </w:r>
      <w:r>
        <w:fldChar w:fldCharType="separate"/>
      </w:r>
      <w:r>
        <w:t>32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_Toc29296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_Toc29296 \h </w:instrText>
      </w:r>
      <w:r>
        <w:fldChar w:fldCharType="separate"/>
      </w:r>
      <w:r>
        <w:t>33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_Toc10420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_Toc10420 \h </w:instrText>
      </w:r>
      <w:r>
        <w:fldChar w:fldCharType="separate"/>
      </w:r>
      <w:r>
        <w:t>34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_Toc15333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_Toc15333 \h </w:instrText>
      </w:r>
      <w:r>
        <w:fldChar w:fldCharType="separate"/>
      </w:r>
      <w:r>
        <w:t>35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_Toc23619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_Toc23619 \h </w:instrText>
      </w:r>
      <w:r>
        <w:fldChar w:fldCharType="separate"/>
      </w:r>
      <w:r>
        <w:t>36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_Toc5889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_Toc5889 \h </w:instrText>
      </w:r>
      <w:r>
        <w:fldChar w:fldCharType="separate"/>
      </w:r>
      <w:r>
        <w:t>37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_Toc13530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_Toc13530 \h </w:instrText>
      </w:r>
      <w:r>
        <w:fldChar w:fldCharType="separate"/>
      </w:r>
      <w:r>
        <w:t>38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_Toc18061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_Toc18061 \h </w:instrText>
      </w:r>
      <w:r>
        <w:fldChar w:fldCharType="separate"/>
      </w:r>
      <w:r>
        <w:t>39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_Toc5660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_Toc5660 \h </w:instrText>
      </w:r>
      <w:r>
        <w:fldChar w:fldCharType="separate"/>
      </w:r>
      <w:r>
        <w:t>40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_Toc10995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_Toc10995 \h </w:instrText>
      </w:r>
      <w:r>
        <w:fldChar w:fldCharType="separate"/>
      </w:r>
      <w:r>
        <w:t>41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_Toc16491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_Toc16491 \h </w:instrText>
      </w:r>
      <w:r>
        <w:fldChar w:fldCharType="separate"/>
      </w:r>
      <w:r>
        <w:t>42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_Toc18757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_Toc18757 \h </w:instrText>
      </w:r>
      <w:r>
        <w:fldChar w:fldCharType="separate"/>
      </w:r>
      <w:r>
        <w:t>43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_Toc12300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_Toc12300 \h </w:instrText>
      </w:r>
      <w:r>
        <w:fldChar w:fldCharType="separate"/>
      </w:r>
      <w:r>
        <w:t>44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_Toc17281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_Toc17281 \h </w:instrText>
      </w:r>
      <w:r>
        <w:fldChar w:fldCharType="separate"/>
      </w:r>
      <w:r>
        <w:t>45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_Toc30597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_Toc30597 \h </w:instrText>
      </w:r>
      <w:r>
        <w:fldChar w:fldCharType="separate"/>
      </w:r>
      <w:r>
        <w:t>46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_Toc9748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_Toc9748 \h </w:instrText>
      </w:r>
      <w:r>
        <w:fldChar w:fldCharType="separate"/>
      </w:r>
      <w:r>
        <w:t>47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_Toc6474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_Toc6474 \h </w:instrText>
      </w:r>
      <w:r>
        <w:fldChar w:fldCharType="separate"/>
      </w:r>
      <w:r>
        <w:t>48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_Toc11932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_Toc11932 \h </w:instrText>
      </w:r>
      <w:r>
        <w:fldChar w:fldCharType="separate"/>
      </w:r>
      <w:r>
        <w:t>49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_Toc9369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_Toc9369 \h </w:instrText>
      </w:r>
      <w:r>
        <w:fldChar w:fldCharType="separate"/>
      </w:r>
      <w:r>
        <w:t>50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_Toc28658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_Toc28658 \h </w:instrText>
      </w:r>
      <w:r>
        <w:fldChar w:fldCharType="separate"/>
      </w:r>
      <w:r>
        <w:t>51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_Toc6563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_Toc6563 \h </w:instrText>
      </w:r>
      <w:r>
        <w:fldChar w:fldCharType="separate"/>
      </w:r>
      <w:r>
        <w:t>52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_Toc30568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_Toc30568 \h </w:instrText>
      </w:r>
      <w:r>
        <w:fldChar w:fldCharType="separate"/>
      </w:r>
      <w:r>
        <w:t>53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_Toc22764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_Toc22764 \h </w:instrText>
      </w:r>
      <w:r>
        <w:fldChar w:fldCharType="separate"/>
      </w:r>
      <w:r>
        <w:t>54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_Toc22351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_Toc22351 \h </w:instrText>
      </w:r>
      <w:r>
        <w:fldChar w:fldCharType="separate"/>
      </w:r>
      <w:r>
        <w:t>55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_Toc8692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_Toc8692 \h </w:instrText>
      </w:r>
      <w:r>
        <w:fldChar w:fldCharType="separate"/>
      </w:r>
      <w:r>
        <w:t>56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_Toc15037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_Toc15037 \h </w:instrText>
      </w:r>
      <w:r>
        <w:fldChar w:fldCharType="separate"/>
      </w:r>
      <w:r>
        <w:t>57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_Toc25879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_Toc25879 \h </w:instrText>
      </w:r>
      <w:r>
        <w:fldChar w:fldCharType="separate"/>
      </w:r>
      <w:r>
        <w:t>58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_Toc26253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_Toc26253 \h </w:instrText>
      </w:r>
      <w:r>
        <w:fldChar w:fldCharType="separate"/>
      </w:r>
      <w:r>
        <w:t>59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_Toc27826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_Toc27826 \h </w:instrText>
      </w:r>
      <w:r>
        <w:fldChar w:fldCharType="separate"/>
      </w:r>
      <w:r>
        <w:t>60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_Toc19366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_Toc19366 \h </w:instrText>
      </w:r>
      <w:r>
        <w:fldChar w:fldCharType="separate"/>
      </w:r>
      <w:r>
        <w:t>61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_Toc8583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_Toc8583 \h </w:instrText>
      </w:r>
      <w:r>
        <w:fldChar w:fldCharType="separate"/>
      </w:r>
      <w:r>
        <w:t>62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_Toc3713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_Toc3713 \h </w:instrText>
      </w:r>
      <w:r>
        <w:fldChar w:fldCharType="separate"/>
      </w:r>
      <w:r>
        <w:t>63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_Toc28259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_Toc28259 \h </w:instrText>
      </w:r>
      <w:r>
        <w:fldChar w:fldCharType="separate"/>
      </w:r>
      <w:r>
        <w:t>64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_Toc10213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_Toc10213 \h </w:instrText>
      </w:r>
      <w:r>
        <w:fldChar w:fldCharType="separate"/>
      </w:r>
      <w:r>
        <w:t>65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_Toc1790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_Toc1790 \h </w:instrText>
      </w:r>
      <w:r>
        <w:fldChar w:fldCharType="separate"/>
      </w:r>
      <w:r>
        <w:t>66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_Toc757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_Toc757 \h </w:instrText>
      </w:r>
      <w:r>
        <w:fldChar w:fldCharType="separate"/>
      </w:r>
      <w:r>
        <w:t>67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_Toc5666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_Toc5666 \h </w:instrText>
      </w:r>
      <w:r>
        <w:fldChar w:fldCharType="separate"/>
      </w:r>
      <w:r>
        <w:t>68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_Toc15469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_Toc15469 \h </w:instrText>
      </w:r>
      <w:r>
        <w:fldChar w:fldCharType="separate"/>
      </w:r>
      <w:r>
        <w:t>69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_Toc5903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_Toc5903 \h </w:instrText>
      </w:r>
      <w:r>
        <w:fldChar w:fldCharType="separate"/>
      </w:r>
      <w:r>
        <w:t>70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_Toc26409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_Toc26409 \h </w:instrText>
      </w:r>
      <w:r>
        <w:fldChar w:fldCharType="separate"/>
      </w:r>
      <w:r>
        <w:t>71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_Toc24095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_Toc24095 \h </w:instrText>
      </w:r>
      <w:r>
        <w:fldChar w:fldCharType="separate"/>
      </w:r>
      <w:r>
        <w:t>72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_Toc31207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_Toc31207 \h </w:instrText>
      </w:r>
      <w:r>
        <w:fldChar w:fldCharType="separate"/>
      </w:r>
      <w:r>
        <w:t>73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_Toc5286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_Toc5286 \h </w:instrText>
      </w:r>
      <w:r>
        <w:fldChar w:fldCharType="separate"/>
      </w:r>
      <w:r>
        <w:t>74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_Toc19021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_Toc19021 \h </w:instrText>
      </w:r>
      <w:r>
        <w:fldChar w:fldCharType="separate"/>
      </w:r>
      <w:r>
        <w:t>75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_Toc11292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_Toc11292 \h </w:instrText>
      </w:r>
      <w:r>
        <w:fldChar w:fldCharType="separate"/>
      </w:r>
      <w:r>
        <w:t>76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_Toc14638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_Toc14638 \h </w:instrText>
      </w:r>
      <w:r>
        <w:fldChar w:fldCharType="separate"/>
      </w:r>
      <w:r>
        <w:t>77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_Toc3198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_Toc3198 \h </w:instrText>
      </w:r>
      <w:r>
        <w:fldChar w:fldCharType="separate"/>
      </w:r>
      <w:r>
        <w:t>78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_Toc29705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_Toc29705 \h </w:instrText>
      </w:r>
      <w:r>
        <w:fldChar w:fldCharType="separate"/>
      </w:r>
      <w:r>
        <w:t>79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_Toc497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_Toc497 \h </w:instrText>
      </w:r>
      <w:r>
        <w:fldChar w:fldCharType="separate"/>
      </w:r>
      <w:r>
        <w:t>80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_Toc28626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_Toc28626 \h </w:instrText>
      </w:r>
      <w:r>
        <w:fldChar w:fldCharType="separate"/>
      </w:r>
      <w:r>
        <w:t>81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_Toc11689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_Toc11689 \h </w:instrText>
      </w:r>
      <w:r>
        <w:fldChar w:fldCharType="separate"/>
      </w:r>
      <w:r>
        <w:t>82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_Toc245 \h </w:instrText>
      </w:r>
      <w:r>
        <w:fldChar w:fldCharType="separate"/>
      </w:r>
      <w:r>
        <w:t>83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_Toc32265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_Toc32265 \h </w:instrText>
      </w:r>
      <w:r>
        <w:fldChar w:fldCharType="separate"/>
      </w:r>
      <w:r>
        <w:t>84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_Toc13465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_Toc13465 \h </w:instrText>
      </w:r>
      <w:r>
        <w:fldChar w:fldCharType="separate"/>
      </w:r>
      <w:r>
        <w:t>85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_Toc29195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_Toc29195 \h </w:instrText>
      </w:r>
      <w:r>
        <w:fldChar w:fldCharType="separate"/>
      </w:r>
      <w:r>
        <w:t>86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_Toc20257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_Toc20257 \h </w:instrText>
      </w:r>
      <w:r>
        <w:fldChar w:fldCharType="separate"/>
      </w:r>
      <w:r>
        <w:t>87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_Toc11235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_Toc11235 \h </w:instrText>
      </w:r>
      <w:r>
        <w:fldChar w:fldCharType="separate"/>
      </w:r>
      <w:r>
        <w:t>88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_Toc5113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_Toc5113 \h </w:instrText>
      </w:r>
      <w:r>
        <w:fldChar w:fldCharType="separate"/>
      </w:r>
      <w:r>
        <w:t>89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_Toc5855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_Toc5855 \h </w:instrText>
      </w:r>
      <w:r>
        <w:fldChar w:fldCharType="separate"/>
      </w:r>
      <w:r>
        <w:t>90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_Toc14991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_Toc14991 \h </w:instrText>
      </w:r>
      <w:r>
        <w:fldChar w:fldCharType="separate"/>
      </w:r>
      <w:r>
        <w:t>91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_Toc9362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_Toc9362 \h </w:instrText>
      </w:r>
      <w:r>
        <w:fldChar w:fldCharType="separate"/>
      </w:r>
      <w:r>
        <w:t>92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_Toc13471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_Toc13471 \h </w:instrText>
      </w:r>
      <w:r>
        <w:fldChar w:fldCharType="separate"/>
      </w:r>
      <w:r>
        <w:t>93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_Toc25905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_Toc25905 \h </w:instrText>
      </w:r>
      <w:r>
        <w:fldChar w:fldCharType="separate"/>
      </w:r>
      <w:r>
        <w:t>94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_Toc10676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_Toc10676 \h </w:instrText>
      </w:r>
      <w:r>
        <w:fldChar w:fldCharType="separate"/>
      </w:r>
      <w:r>
        <w:t>95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_Toc32573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_Toc32573 \h </w:instrText>
      </w:r>
      <w:r>
        <w:fldChar w:fldCharType="separate"/>
      </w:r>
      <w:r>
        <w:t>96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_Toc19436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_Toc19436 \h </w:instrText>
      </w:r>
      <w:r>
        <w:fldChar w:fldCharType="separate"/>
      </w:r>
      <w:r>
        <w:t>97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_Toc19042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_Toc19042 \h </w:instrText>
      </w:r>
      <w:r>
        <w:fldChar w:fldCharType="separate"/>
      </w:r>
      <w:r>
        <w:t>98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_Toc27131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_Toc27131 \h </w:instrText>
      </w:r>
      <w:r>
        <w:fldChar w:fldCharType="separate"/>
      </w:r>
      <w:r>
        <w:t>99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_Toc4512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_Toc4512 \h </w:instrText>
      </w:r>
      <w:r>
        <w:fldChar w:fldCharType="separate"/>
      </w:r>
      <w:r>
        <w:t>100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_Toc25202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_Toc25202 \h </w:instrText>
      </w:r>
      <w:r>
        <w:fldChar w:fldCharType="separate"/>
      </w:r>
      <w:r>
        <w:t>101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_Toc16552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_Toc16552 \h </w:instrText>
      </w:r>
      <w:r>
        <w:fldChar w:fldCharType="separate"/>
      </w:r>
      <w:r>
        <w:t>102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_Toc23618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_Toc23618 \h </w:instrText>
      </w:r>
      <w:r>
        <w:fldChar w:fldCharType="separate"/>
      </w:r>
      <w:r>
        <w:t>103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_Toc137 \h </w:instrText>
      </w:r>
      <w:r>
        <w:fldChar w:fldCharType="separate"/>
      </w:r>
      <w:r>
        <w:t>104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_Toc26747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_Toc26747 \h </w:instrText>
      </w:r>
      <w:r>
        <w:fldChar w:fldCharType="separate"/>
      </w:r>
      <w:r>
        <w:t>105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_Toc1931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_Toc1931 \h </w:instrText>
      </w:r>
      <w:r>
        <w:fldChar w:fldCharType="separate"/>
      </w:r>
      <w:r>
        <w:t>106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_Toc29018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_Toc29018 \h </w:instrText>
      </w:r>
      <w:r>
        <w:fldChar w:fldCharType="separate"/>
      </w:r>
      <w:r>
        <w:t>107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_Toc8283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_Toc8283 \h </w:instrText>
      </w:r>
      <w:r>
        <w:fldChar w:fldCharType="separate"/>
      </w:r>
      <w:r>
        <w:t>108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_Toc6787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_Toc6787 \h </w:instrText>
      </w:r>
      <w:r>
        <w:fldChar w:fldCharType="separate"/>
      </w:r>
      <w:r>
        <w:t>109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_Toc11369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_Toc11369 \h </w:instrText>
      </w:r>
      <w:r>
        <w:fldChar w:fldCharType="separate"/>
      </w:r>
      <w:r>
        <w:t>110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_Toc30347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_Toc30347 \h </w:instrText>
      </w:r>
      <w:r>
        <w:fldChar w:fldCharType="separate"/>
      </w:r>
      <w:r>
        <w:t>111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_Toc9615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_Toc9615 \h </w:instrText>
      </w:r>
      <w:r>
        <w:fldChar w:fldCharType="separate"/>
      </w:r>
      <w:r>
        <w:t>112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_Toc13753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_Toc13753 \h </w:instrText>
      </w:r>
      <w:r>
        <w:fldChar w:fldCharType="separate"/>
      </w:r>
      <w:r>
        <w:t>113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_Toc25331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_Toc25331 \h </w:instrText>
      </w:r>
      <w:r>
        <w:fldChar w:fldCharType="separate"/>
      </w:r>
      <w:r>
        <w:t>114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_Toc12814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_Toc12814 \h </w:instrText>
      </w:r>
      <w:r>
        <w:fldChar w:fldCharType="separate"/>
      </w:r>
      <w:r>
        <w:t>115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_Toc9518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_Toc9518 \h </w:instrText>
      </w:r>
      <w:r>
        <w:fldChar w:fldCharType="separate"/>
      </w:r>
      <w:r>
        <w:t>116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_Toc31874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_Toc31874 \h </w:instrText>
      </w:r>
      <w:r>
        <w:fldChar w:fldCharType="separate"/>
      </w:r>
      <w:r>
        <w:t>117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_Toc11694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_Toc11694 \h </w:instrText>
      </w:r>
      <w:r>
        <w:fldChar w:fldCharType="separate"/>
      </w:r>
      <w:r>
        <w:t>118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_Toc20369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_Toc20369 \h </w:instrText>
      </w:r>
      <w:r>
        <w:fldChar w:fldCharType="separate"/>
      </w:r>
      <w:r>
        <w:t>119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_Toc25944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_Toc25944 \h </w:instrText>
      </w:r>
      <w:r>
        <w:fldChar w:fldCharType="separate"/>
      </w:r>
      <w:r>
        <w:t>120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_Toc2806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_Toc2806 \h </w:instrText>
      </w:r>
      <w:r>
        <w:fldChar w:fldCharType="separate"/>
      </w:r>
      <w:r>
        <w:t>121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_Toc22130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_Toc22130 \h </w:instrText>
      </w:r>
      <w:r>
        <w:fldChar w:fldCharType="separate"/>
      </w:r>
      <w:r>
        <w:t>122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_Toc7351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_Toc7351 \h </w:instrText>
      </w:r>
      <w:r>
        <w:fldChar w:fldCharType="separate"/>
      </w:r>
      <w:r>
        <w:t>123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_Toc32193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_Toc32193 \h </w:instrText>
      </w:r>
      <w:r>
        <w:fldChar w:fldCharType="separate"/>
      </w:r>
      <w:r>
        <w:t>124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_Toc31585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_Toc31585 \h </w:instrText>
      </w:r>
      <w:r>
        <w:fldChar w:fldCharType="separate"/>
      </w:r>
      <w:r>
        <w:t>125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_Toc14062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_Toc14062 \h </w:instrText>
      </w:r>
      <w:r>
        <w:fldChar w:fldCharType="separate"/>
      </w:r>
      <w:r>
        <w:t>126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_Toc5525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_Toc5525 \h </w:instrText>
      </w:r>
      <w:r>
        <w:fldChar w:fldCharType="separate"/>
      </w:r>
      <w:r>
        <w:t>127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_Toc18479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_Toc18479 \h </w:instrText>
      </w:r>
      <w:r>
        <w:fldChar w:fldCharType="separate"/>
      </w:r>
      <w:r>
        <w:t>128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_Toc23235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_Toc23235 \h </w:instrText>
      </w:r>
      <w:r>
        <w:fldChar w:fldCharType="separate"/>
      </w:r>
      <w:r>
        <w:t>129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_Toc20771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_Toc20771 \h </w:instrText>
      </w:r>
      <w:r>
        <w:fldChar w:fldCharType="separate"/>
      </w:r>
      <w:r>
        <w:t>130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_Toc16694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_Toc16694 \h </w:instrText>
      </w:r>
      <w:r>
        <w:fldChar w:fldCharType="separate"/>
      </w:r>
      <w:r>
        <w:t>131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_Toc8445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_Toc8445 \h </w:instrText>
      </w:r>
      <w:r>
        <w:fldChar w:fldCharType="separate"/>
      </w:r>
      <w:r>
        <w:t>132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_Toc27985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_Toc27985 \h </w:instrText>
      </w:r>
      <w:r>
        <w:fldChar w:fldCharType="separate"/>
      </w:r>
      <w:r>
        <w:t>133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_Toc14308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_Toc14308 \h </w:instrText>
      </w:r>
      <w:r>
        <w:fldChar w:fldCharType="separate"/>
      </w:r>
      <w:r>
        <w:t>134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_Toc24088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_Toc24088 \h </w:instrText>
      </w:r>
      <w:r>
        <w:fldChar w:fldCharType="separate"/>
      </w:r>
      <w:r>
        <w:t>135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_Toc30618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_Toc30618 \h </w:instrText>
      </w:r>
      <w:r>
        <w:fldChar w:fldCharType="separate"/>
      </w:r>
      <w:r>
        <w:t>136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_Toc17138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rPr>
        <w:t>痛点</w:t>
      </w:r>
      <w:r>
        <w:tab/>
      </w:r>
      <w:r>
        <w:fldChar w:fldCharType="begin"/>
      </w:r>
      <w:r>
        <w:instrText xml:space="preserve"> PAGEREF _Toc17138 \h </w:instrText>
      </w:r>
      <w:r>
        <w:fldChar w:fldCharType="separate"/>
      </w:r>
      <w:r>
        <w:t>137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_Toc18268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_Toc18268 \h </w:instrText>
      </w:r>
      <w:r>
        <w:fldChar w:fldCharType="separate"/>
      </w:r>
      <w:r>
        <w:t>138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_Toc24236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_Toc24236 \h </w:instrText>
      </w:r>
      <w:r>
        <w:fldChar w:fldCharType="separate"/>
      </w:r>
      <w:r>
        <w:t>139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_Toc12042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_Toc12042 \h </w:instrText>
      </w:r>
      <w:r>
        <w:fldChar w:fldCharType="separate"/>
      </w:r>
      <w:r>
        <w:t>140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_Toc7106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_Toc7106 \h </w:instrText>
      </w:r>
      <w:r>
        <w:fldChar w:fldCharType="separate"/>
      </w:r>
      <w:r>
        <w:t>141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_Toc11656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_Toc11656 \h </w:instrText>
      </w:r>
      <w:r>
        <w:fldChar w:fldCharType="separate"/>
      </w:r>
      <w:r>
        <w:t>142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_Toc13786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_Toc13786 \h </w:instrText>
      </w:r>
      <w:r>
        <w:fldChar w:fldCharType="separate"/>
      </w:r>
      <w:r>
        <w:t>143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_Toc20068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_Toc20068 \h </w:instrText>
      </w:r>
      <w:r>
        <w:fldChar w:fldCharType="separate"/>
      </w:r>
      <w:r>
        <w:t>144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_Toc7314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_Toc7314 \h </w:instrText>
      </w:r>
      <w:r>
        <w:fldChar w:fldCharType="separate"/>
      </w:r>
      <w:r>
        <w:t>145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_Toc17081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_Toc17081 \h </w:instrText>
      </w:r>
      <w:r>
        <w:fldChar w:fldCharType="separate"/>
      </w:r>
      <w:r>
        <w:t>146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_Toc29563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_Toc29563 \h </w:instrText>
      </w:r>
      <w:r>
        <w:fldChar w:fldCharType="separate"/>
      </w:r>
      <w:r>
        <w:t>147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_Toc339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_Toc339 \h </w:instrText>
      </w:r>
      <w:r>
        <w:fldChar w:fldCharType="separate"/>
      </w:r>
      <w:r>
        <w:t>148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_Toc21349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_Toc21349 \h </w:instrText>
      </w:r>
      <w:r>
        <w:fldChar w:fldCharType="separate"/>
      </w:r>
      <w:r>
        <w:t>149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_Toc12819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_Toc12819 \h </w:instrText>
      </w:r>
      <w:r>
        <w:fldChar w:fldCharType="separate"/>
      </w:r>
      <w:r>
        <w:t>150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_Toc12510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_Toc12510 \h </w:instrText>
      </w:r>
      <w:r>
        <w:fldChar w:fldCharType="separate"/>
      </w:r>
      <w:r>
        <w:t>151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_Toc26773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_Toc26773 \h </w:instrText>
      </w:r>
      <w:r>
        <w:fldChar w:fldCharType="separate"/>
      </w:r>
      <w:r>
        <w:t>152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_Toc3061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_Toc3061 \h </w:instrText>
      </w:r>
      <w:r>
        <w:fldChar w:fldCharType="separate"/>
      </w:r>
      <w:r>
        <w:t>153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_Toc29201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_Toc29201 \h </w:instrText>
      </w:r>
      <w:r>
        <w:fldChar w:fldCharType="separate"/>
      </w:r>
      <w:r>
        <w:t>154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_Toc19780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_Toc19780 \h </w:instrText>
      </w:r>
      <w:r>
        <w:fldChar w:fldCharType="separate"/>
      </w:r>
      <w:r>
        <w:t>155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_Toc14975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_Toc14975 \h </w:instrText>
      </w:r>
      <w:r>
        <w:fldChar w:fldCharType="separate"/>
      </w:r>
      <w:r>
        <w:t>156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_Toc29741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_Toc29741 \h </w:instrText>
      </w:r>
      <w:r>
        <w:fldChar w:fldCharType="separate"/>
      </w:r>
      <w:r>
        <w:t>157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_Toc3327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_Toc3327 \h </w:instrText>
      </w:r>
      <w:r>
        <w:fldChar w:fldCharType="separate"/>
      </w:r>
      <w:r>
        <w:t>158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_Toc31331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_Toc31331 \h </w:instrText>
      </w:r>
      <w:r>
        <w:fldChar w:fldCharType="separate"/>
      </w:r>
      <w:r>
        <w:t>159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_Toc13175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_Toc13175 \h </w:instrText>
      </w:r>
      <w:r>
        <w:fldChar w:fldCharType="separate"/>
      </w:r>
      <w:r>
        <w:t>160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_Toc4268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_Toc4268 \h </w:instrText>
      </w:r>
      <w:r>
        <w:fldChar w:fldCharType="separate"/>
      </w:r>
      <w:r>
        <w:t>161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_Toc14718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_Toc14718 \h </w:instrText>
      </w:r>
      <w:r>
        <w:fldChar w:fldCharType="separate"/>
      </w:r>
      <w:r>
        <w:t>162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_Toc6374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_Toc6374 \h </w:instrText>
      </w:r>
      <w:r>
        <w:fldChar w:fldCharType="separate"/>
      </w:r>
      <w:r>
        <w:t>163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_Toc22137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_Toc22137 \h </w:instrText>
      </w:r>
      <w:r>
        <w:fldChar w:fldCharType="separate"/>
      </w:r>
      <w:r>
        <w:t>164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_Toc328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_Toc328 \h </w:instrText>
      </w:r>
      <w:r>
        <w:fldChar w:fldCharType="separate"/>
      </w:r>
      <w:r>
        <w:t>165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_Toc17155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_Toc17155 \h </w:instrText>
      </w:r>
      <w:r>
        <w:fldChar w:fldCharType="separate"/>
      </w:r>
      <w:r>
        <w:t>166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_Toc25835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_Toc25835 \h </w:instrText>
      </w:r>
      <w:r>
        <w:fldChar w:fldCharType="separate"/>
      </w:r>
      <w:r>
        <w:t>167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_Toc32147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_Toc32147 \h </w:instrText>
      </w:r>
      <w:r>
        <w:fldChar w:fldCharType="separate"/>
      </w:r>
      <w:r>
        <w:t>168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_Toc5513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_Toc5513 \h </w:instrText>
      </w:r>
      <w:r>
        <w:fldChar w:fldCharType="separate"/>
      </w:r>
      <w:r>
        <w:t>169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_Toc16984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_Toc16984 \h </w:instrText>
      </w:r>
      <w:r>
        <w:fldChar w:fldCharType="separate"/>
      </w:r>
      <w:r>
        <w:t>170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_Toc29316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_Toc29316 \h </w:instrText>
      </w:r>
      <w:r>
        <w:fldChar w:fldCharType="separate"/>
      </w:r>
      <w:r>
        <w:t>171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_Toc14952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_Toc14952 \h </w:instrText>
      </w:r>
      <w:r>
        <w:fldChar w:fldCharType="separate"/>
      </w:r>
      <w:r>
        <w:t>172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_Toc14782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_Toc14782 \h </w:instrText>
      </w:r>
      <w:r>
        <w:fldChar w:fldCharType="separate"/>
      </w:r>
      <w:r>
        <w:t>173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_Toc18667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_Toc18667 \h </w:instrText>
      </w:r>
      <w:r>
        <w:fldChar w:fldCharType="separate"/>
      </w:r>
      <w:r>
        <w:t>174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_Toc25799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_Toc25799 \h </w:instrText>
      </w:r>
      <w:r>
        <w:fldChar w:fldCharType="separate"/>
      </w:r>
      <w:r>
        <w:t>175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_Toc9561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_Toc9561 \h </w:instrText>
      </w:r>
      <w:r>
        <w:fldChar w:fldCharType="separate"/>
      </w:r>
      <w:r>
        <w:t>176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_Toc15310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_Toc15310 \h </w:instrText>
      </w:r>
      <w:r>
        <w:fldChar w:fldCharType="separate"/>
      </w:r>
      <w:r>
        <w:t>177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_Toc8731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_Toc8731 \h </w:instrText>
      </w:r>
      <w:r>
        <w:fldChar w:fldCharType="separate"/>
      </w:r>
      <w:r>
        <w:t>178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_Toc31984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_Toc31984 \h </w:instrText>
      </w:r>
      <w:r>
        <w:fldChar w:fldCharType="separate"/>
      </w:r>
      <w:r>
        <w:t>179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_Toc27199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_Toc27199 \h </w:instrText>
      </w:r>
      <w:r>
        <w:fldChar w:fldCharType="separate"/>
      </w:r>
      <w:r>
        <w:t>180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_Toc2260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_Toc2260 \h </w:instrText>
      </w:r>
      <w:r>
        <w:fldChar w:fldCharType="separate"/>
      </w:r>
      <w:r>
        <w:t>181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_Toc10710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_Toc10710 \h </w:instrText>
      </w:r>
      <w:r>
        <w:fldChar w:fldCharType="separate"/>
      </w:r>
      <w:r>
        <w:t>182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_Toc25383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_Toc25383 \h </w:instrText>
      </w:r>
      <w:r>
        <w:fldChar w:fldCharType="separate"/>
      </w:r>
      <w:r>
        <w:t>183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_Toc12802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169 </w:t>
      </w:r>
      <w:r>
        <w:rPr>
          <w:rFonts w:hint="eastAsia" w:asciiTheme="minorEastAsia" w:hAnsiTheme="minorEastAsia" w:eastAsiaTheme="minorEastAsia"/>
        </w:rPr>
        <w:t>：互联网黑灰产业活跃情况</w:t>
      </w:r>
      <w:r>
        <w:tab/>
      </w:r>
      <w:r>
        <w:fldChar w:fldCharType="begin"/>
      </w:r>
      <w:r>
        <w:instrText xml:space="preserve"> PAGEREF _Toc12802 \h </w:instrText>
      </w:r>
      <w:r>
        <w:fldChar w:fldCharType="separate"/>
      </w:r>
      <w:r>
        <w:t>184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_Toc5960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_Toc5960 \h </w:instrText>
      </w:r>
      <w:r>
        <w:fldChar w:fldCharType="separate"/>
      </w:r>
      <w:r>
        <w:t>185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_Toc9040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_Toc9040 \h </w:instrText>
      </w:r>
      <w:r>
        <w:fldChar w:fldCharType="separate"/>
      </w:r>
      <w:r>
        <w:t>186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_Toc21828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_Toc21828 \h </w:instrText>
      </w:r>
      <w:r>
        <w:fldChar w:fldCharType="separate"/>
      </w:r>
      <w:r>
        <w:t>187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_Toc4680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_Toc4680 \h </w:instrText>
      </w:r>
      <w:r>
        <w:fldChar w:fldCharType="separate"/>
      </w:r>
      <w:r>
        <w:t>188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_Toc23300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_Toc23300 \h </w:instrText>
      </w:r>
      <w:r>
        <w:fldChar w:fldCharType="separate"/>
      </w:r>
      <w:r>
        <w:t>189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_Toc23107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_Toc23107 \h </w:instrText>
      </w:r>
      <w:r>
        <w:fldChar w:fldCharType="separate"/>
      </w:r>
      <w:r>
        <w:t>190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_Toc32197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_Toc32197 \h </w:instrText>
      </w:r>
      <w:r>
        <w:fldChar w:fldCharType="separate"/>
      </w:r>
      <w:r>
        <w:t>191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_Toc4733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_Toc4733 \h </w:instrText>
      </w:r>
      <w:r>
        <w:fldChar w:fldCharType="separate"/>
      </w:r>
      <w:r>
        <w:t>192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_Toc26569 </w:instrText>
      </w:r>
      <w:r>
        <w:rPr>
          <w:rFonts w:hint="eastAsia" w:ascii="黑体" w:hAnsi="黑体" w:eastAsia="黑体"/>
          <w:bCs/>
          <w:kern w:val="44"/>
          <w:szCs w:val="28"/>
        </w:rPr>
        <w:fldChar w:fldCharType="separate"/>
      </w:r>
      <w:r>
        <w:rPr>
          <w:rFonts w:hint="eastAsia" w:ascii="宋体" w:eastAsia="宋体"/>
          <w:szCs w:val="18"/>
        </w:rPr>
        <w:t>图表</w:t>
      </w:r>
      <w:r>
        <w:t xml:space="preserve">178 </w:t>
      </w:r>
      <w:r>
        <w:rPr>
          <w:rFonts w:hint="eastAsia" w:ascii="宋体" w:eastAsia="宋体"/>
          <w:szCs w:val="18"/>
        </w:rPr>
        <w:t>：从业人员所在行业占比</w:t>
      </w:r>
      <w:r>
        <w:tab/>
      </w:r>
      <w:r>
        <w:fldChar w:fldCharType="begin"/>
      </w:r>
      <w:r>
        <w:instrText xml:space="preserve"> PAGEREF _Toc26569 \h </w:instrText>
      </w:r>
      <w:r>
        <w:fldChar w:fldCharType="separate"/>
      </w:r>
      <w:r>
        <w:t>193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_Toc22891 </w:instrText>
      </w:r>
      <w:r>
        <w:rPr>
          <w:rFonts w:hint="eastAsia" w:ascii="黑体" w:hAnsi="黑体" w:eastAsia="黑体"/>
          <w:bCs/>
          <w:kern w:val="44"/>
          <w:szCs w:val="28"/>
        </w:rPr>
        <w:fldChar w:fldCharType="separate"/>
      </w:r>
      <w:r>
        <w:rPr>
          <w:rFonts w:ascii="宋体" w:hAnsi="宋体" w:eastAsia="宋体"/>
        </w:rPr>
        <w:t>图表</w:t>
      </w:r>
      <w:r>
        <w:t xml:space="preserve">179 </w:t>
      </w:r>
      <w:r>
        <w:rPr>
          <w:rFonts w:ascii="宋体" w:hAnsi="宋体" w:eastAsia="宋体"/>
        </w:rPr>
        <w:t>：网络安全对单位重要性认识</w:t>
      </w:r>
      <w:r>
        <w:tab/>
      </w:r>
      <w:r>
        <w:fldChar w:fldCharType="begin"/>
      </w:r>
      <w:r>
        <w:instrText xml:space="preserve"> PAGEREF _Toc22891 \h </w:instrText>
      </w:r>
      <w:r>
        <w:fldChar w:fldCharType="separate"/>
      </w:r>
      <w:r>
        <w:t>194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_Toc24140 </w:instrText>
      </w:r>
      <w:r>
        <w:rPr>
          <w:rFonts w:hint="eastAsia" w:ascii="黑体" w:hAnsi="黑体" w:eastAsia="黑体"/>
          <w:bCs/>
          <w:kern w:val="44"/>
          <w:szCs w:val="28"/>
        </w:rPr>
        <w:fldChar w:fldCharType="separate"/>
      </w:r>
      <w:r>
        <w:rPr>
          <w:rFonts w:ascii="宋体" w:hAnsi="宋体" w:eastAsia="宋体"/>
        </w:rPr>
        <w:t>图表</w:t>
      </w:r>
      <w:r>
        <w:t xml:space="preserve">180 </w:t>
      </w:r>
      <w:r>
        <w:rPr>
          <w:rFonts w:ascii="宋体" w:hAnsi="宋体" w:eastAsia="宋体"/>
        </w:rPr>
        <w:t>：所在行业对等级保护工作指导现状</w:t>
      </w:r>
      <w:r>
        <w:tab/>
      </w:r>
      <w:r>
        <w:fldChar w:fldCharType="begin"/>
      </w:r>
      <w:r>
        <w:instrText xml:space="preserve"> PAGEREF _Toc24140 \h </w:instrText>
      </w:r>
      <w:r>
        <w:fldChar w:fldCharType="separate"/>
      </w:r>
      <w:r>
        <w:t>195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_Toc27215 </w:instrText>
      </w:r>
      <w:r>
        <w:rPr>
          <w:rFonts w:hint="eastAsia" w:ascii="黑体" w:hAnsi="黑体" w:eastAsia="黑体"/>
          <w:bCs/>
          <w:kern w:val="44"/>
          <w:szCs w:val="28"/>
        </w:rPr>
        <w:fldChar w:fldCharType="separate"/>
      </w:r>
      <w:r>
        <w:rPr>
          <w:rFonts w:ascii="宋体" w:hAnsi="宋体" w:eastAsia="宋体"/>
        </w:rPr>
        <w:t>图表</w:t>
      </w:r>
      <w:r>
        <w:t xml:space="preserve">181 </w:t>
      </w:r>
      <w:r>
        <w:rPr>
          <w:rFonts w:ascii="宋体" w:hAnsi="宋体" w:eastAsia="宋体"/>
        </w:rPr>
        <w:t>：</w:t>
      </w:r>
      <w:r>
        <w:rPr>
          <w:rFonts w:hint="eastAsia" w:ascii="宋体" w:hAnsi="宋体" w:eastAsia="宋体"/>
        </w:rPr>
        <w:t>所在</w:t>
      </w:r>
      <w:r>
        <w:rPr>
          <w:rFonts w:ascii="宋体" w:hAnsi="宋体" w:eastAsia="宋体"/>
        </w:rPr>
        <w:t>单位安全管理状况</w:t>
      </w:r>
      <w:r>
        <w:rPr>
          <w:rFonts w:hint="eastAsia" w:ascii="宋体" w:hAnsi="宋体" w:eastAsia="宋体"/>
        </w:rPr>
        <w:t>满意程度</w:t>
      </w:r>
      <w:r>
        <w:tab/>
      </w:r>
      <w:r>
        <w:fldChar w:fldCharType="begin"/>
      </w:r>
      <w:r>
        <w:instrText xml:space="preserve"> PAGEREF _Toc27215 \h </w:instrText>
      </w:r>
      <w:r>
        <w:fldChar w:fldCharType="separate"/>
      </w:r>
      <w:r>
        <w:t>196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_Toc9146 </w:instrText>
      </w:r>
      <w:r>
        <w:rPr>
          <w:rFonts w:hint="eastAsia" w:ascii="黑体" w:hAnsi="黑体" w:eastAsia="黑体"/>
          <w:bCs/>
          <w:kern w:val="44"/>
          <w:szCs w:val="28"/>
        </w:rPr>
        <w:fldChar w:fldCharType="separate"/>
      </w:r>
      <w:r>
        <w:rPr>
          <w:rFonts w:ascii="宋体" w:hAnsi="宋体" w:eastAsia="宋体"/>
        </w:rPr>
        <w:t>图表</w:t>
      </w:r>
      <w:r>
        <w:t xml:space="preserve">182 </w:t>
      </w:r>
      <w:r>
        <w:rPr>
          <w:rFonts w:ascii="宋体" w:hAnsi="宋体" w:eastAsia="宋体"/>
        </w:rPr>
        <w:t>：所在单位的网络安全管理需要改善的地方</w:t>
      </w:r>
      <w:r>
        <w:tab/>
      </w:r>
      <w:r>
        <w:fldChar w:fldCharType="begin"/>
      </w:r>
      <w:r>
        <w:instrText xml:space="preserve"> PAGEREF _Toc9146 \h </w:instrText>
      </w:r>
      <w:r>
        <w:fldChar w:fldCharType="separate"/>
      </w:r>
      <w:r>
        <w:t>197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_Toc12553 </w:instrText>
      </w:r>
      <w:r>
        <w:rPr>
          <w:rFonts w:hint="eastAsia" w:ascii="黑体" w:hAnsi="黑体" w:eastAsia="黑体"/>
          <w:bCs/>
          <w:kern w:val="44"/>
          <w:szCs w:val="28"/>
        </w:rPr>
        <w:fldChar w:fldCharType="separate"/>
      </w:r>
      <w:r>
        <w:rPr>
          <w:rFonts w:ascii="宋体" w:hAnsi="宋体" w:eastAsia="宋体"/>
        </w:rPr>
        <w:t>图表</w:t>
      </w:r>
      <w:r>
        <w:t xml:space="preserve">183 </w:t>
      </w:r>
      <w:r>
        <w:rPr>
          <w:rFonts w:ascii="宋体" w:hAnsi="宋体" w:eastAsia="宋体"/>
        </w:rPr>
        <w:t>：所在单位网络安全保护专门机构设置情况</w:t>
      </w:r>
      <w:r>
        <w:tab/>
      </w:r>
      <w:r>
        <w:fldChar w:fldCharType="begin"/>
      </w:r>
      <w:r>
        <w:instrText xml:space="preserve"> PAGEREF _Toc12553 \h </w:instrText>
      </w:r>
      <w:r>
        <w:fldChar w:fldCharType="separate"/>
      </w:r>
      <w:r>
        <w:t>198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_Toc18975 </w:instrText>
      </w:r>
      <w:r>
        <w:rPr>
          <w:rFonts w:hint="eastAsia" w:ascii="黑体" w:hAnsi="黑体" w:eastAsia="黑体"/>
          <w:bCs/>
          <w:kern w:val="44"/>
          <w:szCs w:val="28"/>
        </w:rPr>
        <w:fldChar w:fldCharType="separate"/>
      </w:r>
      <w:r>
        <w:rPr>
          <w:rFonts w:ascii="宋体" w:hAnsi="宋体" w:eastAsia="宋体"/>
        </w:rPr>
        <w:t>图表</w:t>
      </w:r>
      <w:r>
        <w:t xml:space="preserve">184 </w:t>
      </w:r>
      <w:r>
        <w:rPr>
          <w:rFonts w:ascii="宋体" w:hAnsi="宋体" w:eastAsia="宋体"/>
        </w:rPr>
        <w:t>：所在单位网络安全负责人的情况</w:t>
      </w:r>
      <w:r>
        <w:tab/>
      </w:r>
      <w:r>
        <w:fldChar w:fldCharType="begin"/>
      </w:r>
      <w:r>
        <w:instrText xml:space="preserve"> PAGEREF _Toc18975 \h </w:instrText>
      </w:r>
      <w:r>
        <w:fldChar w:fldCharType="separate"/>
      </w:r>
      <w:r>
        <w:t>199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_Toc20528 </w:instrText>
      </w:r>
      <w:r>
        <w:rPr>
          <w:rFonts w:hint="eastAsia" w:ascii="黑体" w:hAnsi="黑体" w:eastAsia="黑体"/>
          <w:bCs/>
          <w:kern w:val="44"/>
          <w:szCs w:val="28"/>
        </w:rPr>
        <w:fldChar w:fldCharType="separate"/>
      </w:r>
      <w:r>
        <w:rPr>
          <w:rFonts w:ascii="宋体" w:hAnsi="宋体" w:eastAsia="宋体"/>
        </w:rPr>
        <w:t>图表</w:t>
      </w:r>
      <w:r>
        <w:t xml:space="preserve">185 </w:t>
      </w:r>
      <w:r>
        <w:rPr>
          <w:rFonts w:ascii="宋体" w:hAnsi="宋体" w:eastAsia="宋体"/>
        </w:rPr>
        <w:t>：所在单位落实责任追究措施的情况</w:t>
      </w:r>
      <w:r>
        <w:tab/>
      </w:r>
      <w:r>
        <w:fldChar w:fldCharType="begin"/>
      </w:r>
      <w:r>
        <w:instrText xml:space="preserve"> PAGEREF _Toc20528 \h </w:instrText>
      </w:r>
      <w:r>
        <w:fldChar w:fldCharType="separate"/>
      </w:r>
      <w:r>
        <w:t>200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_Toc2527 </w:instrText>
      </w:r>
      <w:r>
        <w:rPr>
          <w:rFonts w:hint="eastAsia" w:ascii="黑体" w:hAnsi="黑体" w:eastAsia="黑体"/>
          <w:bCs/>
          <w:kern w:val="44"/>
          <w:szCs w:val="28"/>
        </w:rPr>
        <w:fldChar w:fldCharType="separate"/>
      </w:r>
      <w:r>
        <w:rPr>
          <w:rFonts w:ascii="宋体" w:hAnsi="宋体" w:eastAsia="宋体"/>
        </w:rPr>
        <w:t>图表</w:t>
      </w:r>
      <w:r>
        <w:t xml:space="preserve">186 </w:t>
      </w:r>
      <w:r>
        <w:rPr>
          <w:rFonts w:ascii="宋体" w:hAnsi="宋体" w:eastAsia="宋体"/>
        </w:rPr>
        <w:t>：所在单位进行安全检查情况</w:t>
      </w:r>
      <w:r>
        <w:tab/>
      </w:r>
      <w:r>
        <w:fldChar w:fldCharType="begin"/>
      </w:r>
      <w:r>
        <w:instrText xml:space="preserve"> PAGEREF _Toc2527 \h </w:instrText>
      </w:r>
      <w:r>
        <w:fldChar w:fldCharType="separate"/>
      </w:r>
      <w:r>
        <w:t>201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_Toc19809 </w:instrText>
      </w:r>
      <w:r>
        <w:rPr>
          <w:rFonts w:hint="eastAsia" w:ascii="黑体" w:hAnsi="黑体" w:eastAsia="黑体"/>
          <w:bCs/>
          <w:kern w:val="44"/>
          <w:szCs w:val="28"/>
        </w:rPr>
        <w:fldChar w:fldCharType="separate"/>
      </w:r>
      <w:r>
        <w:rPr>
          <w:rFonts w:ascii="宋体" w:hAnsi="宋体" w:eastAsia="宋体"/>
        </w:rPr>
        <w:t>图表</w:t>
      </w:r>
      <w:r>
        <w:t xml:space="preserve">187 </w:t>
      </w:r>
      <w:r>
        <w:rPr>
          <w:rFonts w:ascii="宋体" w:hAnsi="宋体" w:eastAsia="宋体"/>
        </w:rPr>
        <w:t>：所在单位网络安全相关费用在信息化建设中占比</w:t>
      </w:r>
      <w:r>
        <w:tab/>
      </w:r>
      <w:r>
        <w:fldChar w:fldCharType="begin"/>
      </w:r>
      <w:r>
        <w:instrText xml:space="preserve"> PAGEREF _Toc19809 \h </w:instrText>
      </w:r>
      <w:r>
        <w:fldChar w:fldCharType="separate"/>
      </w:r>
      <w:r>
        <w:t>202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_Toc28839 </w:instrText>
      </w:r>
      <w:r>
        <w:rPr>
          <w:rFonts w:hint="eastAsia" w:ascii="黑体" w:hAnsi="黑体" w:eastAsia="黑体"/>
          <w:bCs/>
          <w:kern w:val="44"/>
          <w:szCs w:val="28"/>
        </w:rPr>
        <w:fldChar w:fldCharType="separate"/>
      </w:r>
      <w:r>
        <w:rPr>
          <w:rFonts w:ascii="宋体" w:hAnsi="宋体" w:eastAsia="宋体"/>
        </w:rPr>
        <w:t>图表</w:t>
      </w:r>
      <w:r>
        <w:t xml:space="preserve">188 </w:t>
      </w:r>
      <w:r>
        <w:rPr>
          <w:rFonts w:ascii="宋体" w:hAnsi="宋体" w:eastAsia="宋体"/>
        </w:rPr>
        <w:t>：企业网络安全合规要求认识情况</w:t>
      </w:r>
      <w:r>
        <w:tab/>
      </w:r>
      <w:r>
        <w:fldChar w:fldCharType="begin"/>
      </w:r>
      <w:r>
        <w:instrText xml:space="preserve"> PAGEREF _Toc28839 \h </w:instrText>
      </w:r>
      <w:r>
        <w:fldChar w:fldCharType="separate"/>
      </w:r>
      <w:r>
        <w:t>203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_Toc22487 </w:instrText>
      </w:r>
      <w:r>
        <w:rPr>
          <w:rFonts w:hint="eastAsia" w:ascii="黑体" w:hAnsi="黑体" w:eastAsia="黑体"/>
          <w:bCs/>
          <w:kern w:val="44"/>
          <w:szCs w:val="28"/>
        </w:rPr>
        <w:fldChar w:fldCharType="separate"/>
      </w:r>
      <w:r>
        <w:rPr>
          <w:rFonts w:ascii="宋体" w:hAnsi="宋体" w:eastAsia="宋体"/>
        </w:rPr>
        <w:t>图表</w:t>
      </w:r>
      <w:r>
        <w:t xml:space="preserve">189 </w:t>
      </w:r>
      <w:r>
        <w:rPr>
          <w:rFonts w:ascii="宋体" w:hAnsi="宋体" w:eastAsia="宋体"/>
        </w:rPr>
        <w:t>：政府部门提供的网络安全服务对行业帮助</w:t>
      </w:r>
      <w:r>
        <w:tab/>
      </w:r>
      <w:r>
        <w:fldChar w:fldCharType="begin"/>
      </w:r>
      <w:r>
        <w:instrText xml:space="preserve"> PAGEREF _Toc22487 \h </w:instrText>
      </w:r>
      <w:r>
        <w:fldChar w:fldCharType="separate"/>
      </w:r>
      <w:r>
        <w:t>204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_Toc31907 </w:instrText>
      </w:r>
      <w:r>
        <w:rPr>
          <w:rFonts w:hint="eastAsia" w:ascii="黑体" w:hAnsi="黑体" w:eastAsia="黑体"/>
          <w:bCs/>
          <w:kern w:val="44"/>
          <w:szCs w:val="28"/>
        </w:rPr>
        <w:fldChar w:fldCharType="separate"/>
      </w:r>
      <w:r>
        <w:rPr>
          <w:rFonts w:ascii="宋体" w:hAnsi="宋体" w:eastAsia="宋体"/>
        </w:rPr>
        <w:t>图表</w:t>
      </w:r>
      <w:r>
        <w:t xml:space="preserve">190 </w:t>
      </w:r>
      <w:r>
        <w:rPr>
          <w:rFonts w:ascii="宋体" w:hAnsi="宋体" w:eastAsia="宋体"/>
        </w:rPr>
        <w:t>：对网络安全等级保护制度</w:t>
      </w:r>
      <w:r>
        <w:rPr>
          <w:rFonts w:ascii="Calibri" w:hAnsi="Calibri" w:eastAsia="Calibri"/>
        </w:rPr>
        <w:t>2.0</w:t>
      </w:r>
      <w:r>
        <w:rPr>
          <w:rFonts w:ascii="宋体" w:hAnsi="宋体" w:eastAsia="宋体"/>
        </w:rPr>
        <w:t>标准的了解</w:t>
      </w:r>
      <w:r>
        <w:tab/>
      </w:r>
      <w:r>
        <w:fldChar w:fldCharType="begin"/>
      </w:r>
      <w:r>
        <w:instrText xml:space="preserve"> PAGEREF _Toc31907 \h </w:instrText>
      </w:r>
      <w:r>
        <w:fldChar w:fldCharType="separate"/>
      </w:r>
      <w:r>
        <w:t>205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_Toc23868 </w:instrText>
      </w:r>
      <w:r>
        <w:rPr>
          <w:rFonts w:hint="eastAsia" w:ascii="黑体" w:hAnsi="黑体" w:eastAsia="黑体"/>
          <w:bCs/>
          <w:kern w:val="44"/>
          <w:szCs w:val="28"/>
        </w:rPr>
        <w:fldChar w:fldCharType="separate"/>
      </w:r>
      <w:r>
        <w:rPr>
          <w:rFonts w:ascii="宋体" w:hAnsi="宋体" w:eastAsia="宋体"/>
        </w:rPr>
        <w:t>图表</w:t>
      </w:r>
      <w:r>
        <w:t xml:space="preserve">191 </w:t>
      </w:r>
      <w:r>
        <w:rPr>
          <w:rFonts w:ascii="宋体" w:hAnsi="宋体" w:eastAsia="宋体"/>
        </w:rPr>
        <w:t>：网络安全等级保护对产业、企业发展的推动作用</w:t>
      </w:r>
      <w:r>
        <w:tab/>
      </w:r>
      <w:r>
        <w:fldChar w:fldCharType="begin"/>
      </w:r>
      <w:r>
        <w:instrText xml:space="preserve"> PAGEREF _Toc23868 \h </w:instrText>
      </w:r>
      <w:r>
        <w:fldChar w:fldCharType="separate"/>
      </w:r>
      <w:r>
        <w:t>206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_Toc30706 </w:instrText>
      </w:r>
      <w:r>
        <w:rPr>
          <w:rFonts w:hint="eastAsia" w:ascii="黑体" w:hAnsi="黑体" w:eastAsia="黑体"/>
          <w:bCs/>
          <w:kern w:val="44"/>
          <w:szCs w:val="28"/>
        </w:rPr>
        <w:fldChar w:fldCharType="separate"/>
      </w:r>
      <w:r>
        <w:rPr>
          <w:rFonts w:ascii="宋体" w:hAnsi="宋体" w:eastAsia="宋体"/>
        </w:rPr>
        <w:t>图表</w:t>
      </w:r>
      <w:r>
        <w:t xml:space="preserve">192 </w:t>
      </w:r>
      <w:r>
        <w:rPr>
          <w:rFonts w:ascii="宋体" w:hAnsi="宋体" w:eastAsia="宋体"/>
        </w:rPr>
        <w:t>：所在单位网络安全等级保护开展情况</w:t>
      </w:r>
      <w:r>
        <w:tab/>
      </w:r>
      <w:r>
        <w:fldChar w:fldCharType="begin"/>
      </w:r>
      <w:r>
        <w:instrText xml:space="preserve"> PAGEREF _Toc30706 \h </w:instrText>
      </w:r>
      <w:r>
        <w:fldChar w:fldCharType="separate"/>
      </w:r>
      <w:r>
        <w:t>207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_Toc24767 </w:instrText>
      </w:r>
      <w:r>
        <w:rPr>
          <w:rFonts w:hint="eastAsia" w:ascii="黑体" w:hAnsi="黑体" w:eastAsia="黑体"/>
          <w:bCs/>
          <w:kern w:val="44"/>
          <w:szCs w:val="28"/>
        </w:rPr>
        <w:fldChar w:fldCharType="separate"/>
      </w:r>
      <w:r>
        <w:rPr>
          <w:rFonts w:ascii="宋体" w:hAnsi="宋体" w:eastAsia="宋体"/>
        </w:rPr>
        <w:t>图表</w:t>
      </w:r>
      <w:r>
        <w:t xml:space="preserve">193 </w:t>
      </w:r>
      <w:r>
        <w:rPr>
          <w:rFonts w:ascii="宋体" w:hAnsi="宋体" w:eastAsia="宋体"/>
        </w:rPr>
        <w:t>：对测评机构服务满意度评价</w:t>
      </w:r>
      <w:r>
        <w:tab/>
      </w:r>
      <w:r>
        <w:fldChar w:fldCharType="begin"/>
      </w:r>
      <w:r>
        <w:instrText xml:space="preserve"> PAGEREF _Toc24767 \h </w:instrText>
      </w:r>
      <w:r>
        <w:fldChar w:fldCharType="separate"/>
      </w:r>
      <w:r>
        <w:t>208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_Toc10327 </w:instrText>
      </w:r>
      <w:r>
        <w:rPr>
          <w:rFonts w:hint="eastAsia" w:ascii="黑体" w:hAnsi="黑体" w:eastAsia="黑体"/>
          <w:bCs/>
          <w:kern w:val="44"/>
          <w:szCs w:val="28"/>
        </w:rPr>
        <w:fldChar w:fldCharType="separate"/>
      </w:r>
      <w:r>
        <w:rPr>
          <w:rFonts w:ascii="宋体" w:hAnsi="宋体" w:eastAsia="宋体"/>
        </w:rPr>
        <w:t>图表</w:t>
      </w:r>
      <w:r>
        <w:t xml:space="preserve">195 </w:t>
      </w:r>
      <w:r>
        <w:rPr>
          <w:rFonts w:ascii="宋体" w:hAnsi="宋体" w:eastAsia="宋体"/>
        </w:rPr>
        <w:t>：所在单位发生网络安全事件</w:t>
      </w:r>
      <w:r>
        <w:tab/>
      </w:r>
      <w:r>
        <w:fldChar w:fldCharType="begin"/>
      </w:r>
      <w:r>
        <w:instrText xml:space="preserve"> PAGEREF _Toc10327 \h </w:instrText>
      </w:r>
      <w:r>
        <w:fldChar w:fldCharType="separate"/>
      </w:r>
      <w:r>
        <w:t>209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_Toc18535 </w:instrText>
      </w:r>
      <w:r>
        <w:rPr>
          <w:rFonts w:hint="eastAsia" w:ascii="黑体" w:hAnsi="黑体" w:eastAsia="黑体"/>
          <w:bCs/>
          <w:kern w:val="44"/>
          <w:szCs w:val="28"/>
        </w:rPr>
        <w:fldChar w:fldCharType="separate"/>
      </w:r>
      <w:r>
        <w:rPr>
          <w:rFonts w:ascii="宋体" w:hAnsi="宋体" w:eastAsia="宋体"/>
        </w:rPr>
        <w:t>图表</w:t>
      </w:r>
      <w:r>
        <w:t xml:space="preserve">196 </w:t>
      </w:r>
      <w:r>
        <w:rPr>
          <w:rFonts w:ascii="宋体" w:hAnsi="宋体" w:eastAsia="宋体"/>
        </w:rPr>
        <w:t>：单位发生网络安全事件种类</w:t>
      </w:r>
      <w:r>
        <w:tab/>
      </w:r>
      <w:r>
        <w:fldChar w:fldCharType="begin"/>
      </w:r>
      <w:r>
        <w:instrText xml:space="preserve"> PAGEREF _Toc18535 \h </w:instrText>
      </w:r>
      <w:r>
        <w:fldChar w:fldCharType="separate"/>
      </w:r>
      <w:r>
        <w:t>210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_Toc10033 </w:instrText>
      </w:r>
      <w:r>
        <w:rPr>
          <w:rFonts w:hint="eastAsia" w:ascii="黑体" w:hAnsi="黑体" w:eastAsia="黑体"/>
          <w:bCs/>
          <w:kern w:val="44"/>
          <w:szCs w:val="28"/>
        </w:rPr>
        <w:fldChar w:fldCharType="separate"/>
      </w:r>
      <w:r>
        <w:rPr>
          <w:rFonts w:ascii="宋体" w:hAnsi="宋体" w:eastAsia="宋体"/>
        </w:rPr>
        <w:t>图表</w:t>
      </w:r>
      <w:r>
        <w:t xml:space="preserve">197 </w:t>
      </w:r>
      <w:r>
        <w:rPr>
          <w:rFonts w:ascii="宋体" w:hAnsi="宋体" w:eastAsia="宋体"/>
        </w:rPr>
        <w:t>：单位网络安全应急预案完善度</w:t>
      </w:r>
      <w:r>
        <w:tab/>
      </w:r>
      <w:r>
        <w:fldChar w:fldCharType="begin"/>
      </w:r>
      <w:r>
        <w:instrText xml:space="preserve"> PAGEREF _Toc10033 \h </w:instrText>
      </w:r>
      <w:r>
        <w:fldChar w:fldCharType="separate"/>
      </w:r>
      <w:r>
        <w:t>211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_Toc5287 </w:instrText>
      </w:r>
      <w:r>
        <w:rPr>
          <w:rFonts w:hint="eastAsia" w:ascii="黑体" w:hAnsi="黑体" w:eastAsia="黑体"/>
          <w:bCs/>
          <w:kern w:val="44"/>
          <w:szCs w:val="28"/>
        </w:rPr>
        <w:fldChar w:fldCharType="separate"/>
      </w:r>
      <w:r>
        <w:rPr>
          <w:rFonts w:ascii="宋体" w:hAnsi="宋体" w:eastAsia="宋体"/>
        </w:rPr>
        <w:t>图表</w:t>
      </w:r>
      <w:r>
        <w:t xml:space="preserve">198 </w:t>
      </w:r>
      <w:r>
        <w:rPr>
          <w:rFonts w:ascii="宋体" w:hAnsi="宋体" w:eastAsia="宋体"/>
        </w:rPr>
        <w:t>：单位网络安全事件报案情况</w:t>
      </w:r>
      <w:r>
        <w:tab/>
      </w:r>
      <w:r>
        <w:fldChar w:fldCharType="begin"/>
      </w:r>
      <w:r>
        <w:instrText xml:space="preserve"> PAGEREF _Toc5287 \h </w:instrText>
      </w:r>
      <w:r>
        <w:fldChar w:fldCharType="separate"/>
      </w:r>
      <w:r>
        <w:t>212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_Toc30125 </w:instrText>
      </w:r>
      <w:r>
        <w:rPr>
          <w:rFonts w:hint="eastAsia" w:ascii="黑体" w:hAnsi="黑体" w:eastAsia="黑体"/>
          <w:bCs/>
          <w:kern w:val="44"/>
          <w:szCs w:val="28"/>
        </w:rPr>
        <w:fldChar w:fldCharType="separate"/>
      </w:r>
      <w:r>
        <w:rPr>
          <w:rFonts w:ascii="宋体" w:hAnsi="宋体" w:eastAsia="宋体"/>
        </w:rPr>
        <w:t>图表</w:t>
      </w:r>
      <w:r>
        <w:t xml:space="preserve">199 </w:t>
      </w:r>
      <w:r>
        <w:rPr>
          <w:rFonts w:ascii="宋体" w:hAnsi="宋体" w:eastAsia="宋体"/>
        </w:rPr>
        <w:t>：公安机关网络安全案件受理工作评价</w:t>
      </w:r>
      <w:r>
        <w:tab/>
      </w:r>
      <w:r>
        <w:fldChar w:fldCharType="begin"/>
      </w:r>
      <w:r>
        <w:instrText xml:space="preserve"> PAGEREF _Toc30125 \h </w:instrText>
      </w:r>
      <w:r>
        <w:fldChar w:fldCharType="separate"/>
      </w:r>
      <w:r>
        <w:t>213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_Toc13874 </w:instrText>
      </w:r>
      <w:r>
        <w:rPr>
          <w:rFonts w:hint="eastAsia" w:ascii="黑体" w:hAnsi="黑体" w:eastAsia="黑体"/>
          <w:bCs/>
          <w:kern w:val="44"/>
          <w:szCs w:val="28"/>
        </w:rPr>
        <w:fldChar w:fldCharType="separate"/>
      </w:r>
      <w:r>
        <w:rPr>
          <w:rFonts w:ascii="宋体" w:hAnsi="宋体" w:eastAsia="宋体"/>
        </w:rPr>
        <w:t>图表</w:t>
      </w:r>
      <w:r>
        <w:t xml:space="preserve">200 </w:t>
      </w:r>
      <w:r>
        <w:rPr>
          <w:rFonts w:ascii="宋体" w:hAnsi="宋体" w:eastAsia="宋体"/>
        </w:rPr>
        <w:t>：对公安机关网络安全案件受理不满意的原因</w:t>
      </w:r>
      <w:r>
        <w:tab/>
      </w:r>
      <w:r>
        <w:fldChar w:fldCharType="begin"/>
      </w:r>
      <w:r>
        <w:instrText xml:space="preserve"> PAGEREF _Toc13874 \h </w:instrText>
      </w:r>
      <w:r>
        <w:fldChar w:fldCharType="separate"/>
      </w:r>
      <w:r>
        <w:t>214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_Toc8506 </w:instrText>
      </w:r>
      <w:r>
        <w:rPr>
          <w:rFonts w:hint="eastAsia" w:ascii="黑体" w:hAnsi="黑体" w:eastAsia="黑体"/>
          <w:bCs/>
          <w:kern w:val="44"/>
          <w:szCs w:val="28"/>
        </w:rPr>
        <w:fldChar w:fldCharType="separate"/>
      </w:r>
      <w:r>
        <w:rPr>
          <w:rFonts w:ascii="宋体" w:hAnsi="宋体" w:eastAsia="宋体"/>
        </w:rPr>
        <w:t>图表</w:t>
      </w:r>
      <w:r>
        <w:t xml:space="preserve">201 </w:t>
      </w:r>
      <w:r>
        <w:rPr>
          <w:rFonts w:ascii="宋体" w:hAnsi="宋体" w:eastAsia="宋体"/>
        </w:rPr>
        <w:t>：对关键信息基础设施安全保护要求的认识</w:t>
      </w:r>
      <w:r>
        <w:tab/>
      </w:r>
      <w:r>
        <w:fldChar w:fldCharType="begin"/>
      </w:r>
      <w:r>
        <w:instrText xml:space="preserve"> PAGEREF _Toc8506 \h </w:instrText>
      </w:r>
      <w:r>
        <w:fldChar w:fldCharType="separate"/>
      </w:r>
      <w:r>
        <w:t>215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_Toc30224 </w:instrText>
      </w:r>
      <w:r>
        <w:rPr>
          <w:rFonts w:hint="eastAsia" w:ascii="黑体" w:hAnsi="黑体" w:eastAsia="黑体"/>
          <w:bCs/>
          <w:kern w:val="44"/>
          <w:szCs w:val="28"/>
        </w:rPr>
        <w:fldChar w:fldCharType="separate"/>
      </w:r>
      <w:r>
        <w:rPr>
          <w:rFonts w:ascii="宋体" w:hAnsi="宋体" w:eastAsia="宋体"/>
        </w:rPr>
        <w:t>图表</w:t>
      </w:r>
      <w:r>
        <w:t xml:space="preserve">202 </w:t>
      </w:r>
      <w:r>
        <w:rPr>
          <w:rFonts w:ascii="宋体" w:hAnsi="宋体" w:eastAsia="宋体"/>
        </w:rPr>
        <w:t>：对关键信息基础设施安全保护核心岗位人员管理要求的认识</w:t>
      </w:r>
      <w:r>
        <w:tab/>
      </w:r>
      <w:r>
        <w:fldChar w:fldCharType="begin"/>
      </w:r>
      <w:r>
        <w:instrText xml:space="preserve"> PAGEREF _Toc30224 \h </w:instrText>
      </w:r>
      <w:r>
        <w:fldChar w:fldCharType="separate"/>
      </w:r>
      <w:r>
        <w:t>216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_Toc3133 </w:instrText>
      </w:r>
      <w:r>
        <w:rPr>
          <w:rFonts w:hint="eastAsia" w:ascii="黑体" w:hAnsi="黑体" w:eastAsia="黑体"/>
          <w:bCs/>
          <w:kern w:val="44"/>
          <w:szCs w:val="28"/>
        </w:rPr>
        <w:fldChar w:fldCharType="separate"/>
      </w:r>
      <w:r>
        <w:rPr>
          <w:rFonts w:ascii="宋体" w:hAnsi="宋体" w:eastAsia="宋体"/>
        </w:rPr>
        <w:t>图表</w:t>
      </w:r>
      <w:r>
        <w:t xml:space="preserve">203 </w:t>
      </w:r>
      <w:r>
        <w:rPr>
          <w:rFonts w:ascii="宋体" w:hAnsi="宋体" w:eastAsia="宋体"/>
        </w:rPr>
        <w:t>：对关键信息基础设施安全保护供应链安全管理要求认识</w:t>
      </w:r>
      <w:r>
        <w:tab/>
      </w:r>
      <w:r>
        <w:fldChar w:fldCharType="begin"/>
      </w:r>
      <w:r>
        <w:instrText xml:space="preserve"> PAGEREF _Toc3133 \h </w:instrText>
      </w:r>
      <w:r>
        <w:fldChar w:fldCharType="separate"/>
      </w:r>
      <w:r>
        <w:t>217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_Toc9202 </w:instrText>
      </w:r>
      <w:r>
        <w:rPr>
          <w:rFonts w:hint="eastAsia" w:ascii="黑体" w:hAnsi="黑体" w:eastAsia="黑体"/>
          <w:bCs/>
          <w:kern w:val="44"/>
          <w:szCs w:val="28"/>
        </w:rPr>
        <w:fldChar w:fldCharType="separate"/>
      </w:r>
      <w:r>
        <w:rPr>
          <w:rFonts w:ascii="宋体" w:hAnsi="宋体" w:eastAsia="宋体"/>
        </w:rPr>
        <w:t>图表</w:t>
      </w:r>
      <w:r>
        <w:t xml:space="preserve">204 </w:t>
      </w:r>
      <w:r>
        <w:rPr>
          <w:rFonts w:ascii="宋体" w:hAnsi="宋体" w:eastAsia="宋体"/>
        </w:rPr>
        <w:t>：对关键信息基础设施安全保护对象（客体）的管理和保护方面划分等级意见</w:t>
      </w:r>
      <w:r>
        <w:tab/>
      </w:r>
      <w:r>
        <w:fldChar w:fldCharType="begin"/>
      </w:r>
      <w:r>
        <w:instrText xml:space="preserve"> PAGEREF _Toc9202 \h </w:instrText>
      </w:r>
      <w:r>
        <w:fldChar w:fldCharType="separate"/>
      </w:r>
      <w:r>
        <w:t>218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_Toc12038 </w:instrText>
      </w:r>
      <w:r>
        <w:rPr>
          <w:rFonts w:hint="eastAsia" w:ascii="黑体" w:hAnsi="黑体" w:eastAsia="黑体"/>
          <w:bCs/>
          <w:kern w:val="44"/>
          <w:szCs w:val="28"/>
        </w:rPr>
        <w:fldChar w:fldCharType="separate"/>
      </w:r>
      <w:r>
        <w:rPr>
          <w:rFonts w:ascii="宋体" w:hAnsi="宋体" w:eastAsia="宋体"/>
        </w:rPr>
        <w:t>图表</w:t>
      </w:r>
      <w:r>
        <w:t xml:space="preserve">205 </w:t>
      </w:r>
      <w:r>
        <w:rPr>
          <w:rFonts w:ascii="宋体" w:hAnsi="宋体" w:eastAsia="宋体"/>
        </w:rPr>
        <w:t>：行业发展的政策环境</w:t>
      </w:r>
      <w:r>
        <w:tab/>
      </w:r>
      <w:r>
        <w:fldChar w:fldCharType="begin"/>
      </w:r>
      <w:r>
        <w:instrText xml:space="preserve"> PAGEREF _Toc12038 \h </w:instrText>
      </w:r>
      <w:r>
        <w:fldChar w:fldCharType="separate"/>
      </w:r>
      <w:r>
        <w:t>219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_Toc32451 </w:instrText>
      </w:r>
      <w:r>
        <w:rPr>
          <w:rFonts w:hint="eastAsia" w:ascii="黑体" w:hAnsi="黑体" w:eastAsia="黑体"/>
          <w:bCs/>
          <w:kern w:val="44"/>
          <w:szCs w:val="28"/>
        </w:rPr>
        <w:fldChar w:fldCharType="separate"/>
      </w:r>
      <w:r>
        <w:rPr>
          <w:rFonts w:ascii="宋体" w:hAnsi="宋体" w:eastAsia="宋体"/>
        </w:rPr>
        <w:t>图表</w:t>
      </w:r>
      <w:r>
        <w:t xml:space="preserve">206 </w:t>
      </w:r>
      <w:r>
        <w:rPr>
          <w:rFonts w:ascii="宋体" w:hAnsi="宋体" w:eastAsia="宋体"/>
        </w:rPr>
        <w:t>：当前网络安全行业市场的需求变化</w:t>
      </w:r>
      <w:r>
        <w:tab/>
      </w:r>
      <w:r>
        <w:fldChar w:fldCharType="begin"/>
      </w:r>
      <w:r>
        <w:instrText xml:space="preserve"> PAGEREF _Toc32451 \h </w:instrText>
      </w:r>
      <w:r>
        <w:fldChar w:fldCharType="separate"/>
      </w:r>
      <w:r>
        <w:t>220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_Toc25859 </w:instrText>
      </w:r>
      <w:r>
        <w:rPr>
          <w:rFonts w:hint="eastAsia" w:ascii="黑体" w:hAnsi="黑体" w:eastAsia="黑体"/>
          <w:bCs/>
          <w:kern w:val="44"/>
          <w:szCs w:val="28"/>
        </w:rPr>
        <w:fldChar w:fldCharType="separate"/>
      </w:r>
      <w:r>
        <w:rPr>
          <w:rFonts w:ascii="宋体" w:hAnsi="宋体" w:eastAsia="宋体"/>
        </w:rPr>
        <w:t>图表</w:t>
      </w:r>
      <w:r>
        <w:t xml:space="preserve">207 </w:t>
      </w:r>
      <w:r>
        <w:rPr>
          <w:rFonts w:ascii="宋体" w:hAnsi="宋体" w:eastAsia="宋体"/>
        </w:rPr>
        <w:t>：目前网络安全行业提供的网络安全保障水平评价</w:t>
      </w:r>
      <w:r>
        <w:tab/>
      </w:r>
      <w:r>
        <w:fldChar w:fldCharType="begin"/>
      </w:r>
      <w:r>
        <w:instrText xml:space="preserve"> PAGEREF _Toc25859 \h </w:instrText>
      </w:r>
      <w:r>
        <w:fldChar w:fldCharType="separate"/>
      </w:r>
      <w:r>
        <w:t>221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_Toc2943 </w:instrText>
      </w:r>
      <w:r>
        <w:rPr>
          <w:rFonts w:hint="eastAsia" w:ascii="黑体" w:hAnsi="黑体" w:eastAsia="黑体"/>
          <w:bCs/>
          <w:kern w:val="44"/>
          <w:szCs w:val="28"/>
        </w:rPr>
        <w:fldChar w:fldCharType="separate"/>
      </w:r>
      <w:r>
        <w:rPr>
          <w:rFonts w:ascii="宋体" w:hAnsi="宋体" w:eastAsia="宋体"/>
        </w:rPr>
        <w:t>图表</w:t>
      </w:r>
      <w:r>
        <w:t xml:space="preserve">208 </w:t>
      </w:r>
      <w:r>
        <w:rPr>
          <w:rFonts w:ascii="宋体" w:hAnsi="宋体" w:eastAsia="宋体"/>
        </w:rPr>
        <w:t>：当前信息技术产业供应链安全问题的威胁</w:t>
      </w:r>
      <w:r>
        <w:tab/>
      </w:r>
      <w:r>
        <w:fldChar w:fldCharType="begin"/>
      </w:r>
      <w:r>
        <w:instrText xml:space="preserve"> PAGEREF _Toc2943 \h </w:instrText>
      </w:r>
      <w:r>
        <w:fldChar w:fldCharType="separate"/>
      </w:r>
      <w:r>
        <w:t>222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_Toc6708 </w:instrText>
      </w:r>
      <w:r>
        <w:rPr>
          <w:rFonts w:hint="eastAsia" w:ascii="黑体" w:hAnsi="黑体" w:eastAsia="黑体"/>
          <w:bCs/>
          <w:kern w:val="44"/>
          <w:szCs w:val="28"/>
        </w:rPr>
        <w:fldChar w:fldCharType="separate"/>
      </w:r>
      <w:r>
        <w:rPr>
          <w:rFonts w:ascii="宋体" w:hAnsi="宋体" w:eastAsia="宋体"/>
        </w:rPr>
        <w:t>图表</w:t>
      </w:r>
      <w:r>
        <w:t xml:space="preserve">209 </w:t>
      </w:r>
      <w:r>
        <w:rPr>
          <w:rFonts w:ascii="宋体" w:hAnsi="宋体" w:eastAsia="宋体"/>
        </w:rPr>
        <w:t>：当前网络安全产品与服务的资费水平</w:t>
      </w:r>
      <w:r>
        <w:tab/>
      </w:r>
      <w:r>
        <w:fldChar w:fldCharType="begin"/>
      </w:r>
      <w:r>
        <w:instrText xml:space="preserve"> PAGEREF _Toc6708 \h </w:instrText>
      </w:r>
      <w:r>
        <w:fldChar w:fldCharType="separate"/>
      </w:r>
      <w:r>
        <w:t>223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_Toc20040 </w:instrText>
      </w:r>
      <w:r>
        <w:rPr>
          <w:rFonts w:hint="eastAsia" w:ascii="黑体" w:hAnsi="黑体" w:eastAsia="黑体"/>
          <w:bCs/>
          <w:kern w:val="44"/>
          <w:szCs w:val="28"/>
        </w:rPr>
        <w:fldChar w:fldCharType="separate"/>
      </w:r>
      <w:r>
        <w:rPr>
          <w:rFonts w:ascii="宋体" w:hAnsi="宋体" w:eastAsia="宋体"/>
        </w:rPr>
        <w:t>图表</w:t>
      </w:r>
      <w:r>
        <w:t xml:space="preserve">210 </w:t>
      </w:r>
      <w:r>
        <w:rPr>
          <w:rFonts w:ascii="宋体" w:hAnsi="宋体" w:eastAsia="宋体"/>
        </w:rPr>
        <w:t>：当前网络安全产品与服务存在问题</w:t>
      </w:r>
      <w:r>
        <w:tab/>
      </w:r>
      <w:r>
        <w:fldChar w:fldCharType="begin"/>
      </w:r>
      <w:r>
        <w:instrText xml:space="preserve"> PAGEREF _Toc20040 \h </w:instrText>
      </w:r>
      <w:r>
        <w:fldChar w:fldCharType="separate"/>
      </w:r>
      <w:r>
        <w:t>224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_Toc27871 </w:instrText>
      </w:r>
      <w:r>
        <w:rPr>
          <w:rFonts w:hint="eastAsia" w:ascii="黑体" w:hAnsi="黑体" w:eastAsia="黑体"/>
          <w:bCs/>
          <w:kern w:val="44"/>
          <w:szCs w:val="28"/>
        </w:rPr>
        <w:fldChar w:fldCharType="separate"/>
      </w:r>
      <w:r>
        <w:rPr>
          <w:rFonts w:ascii="宋体" w:hAnsi="宋体" w:eastAsia="宋体"/>
        </w:rPr>
        <w:t>图表</w:t>
      </w:r>
      <w:r>
        <w:t xml:space="preserve">211 </w:t>
      </w:r>
      <w:r>
        <w:rPr>
          <w:rFonts w:ascii="宋体" w:hAnsi="宋体" w:eastAsia="宋体"/>
        </w:rPr>
        <w:t>：当前网络安全产品与服务实行等级评价管理看法</w:t>
      </w:r>
      <w:r>
        <w:tab/>
      </w:r>
      <w:r>
        <w:fldChar w:fldCharType="begin"/>
      </w:r>
      <w:r>
        <w:instrText xml:space="preserve"> PAGEREF _Toc27871 \h </w:instrText>
      </w:r>
      <w:r>
        <w:fldChar w:fldCharType="separate"/>
      </w:r>
      <w:r>
        <w:t>225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_Toc6583 </w:instrText>
      </w:r>
      <w:r>
        <w:rPr>
          <w:rFonts w:hint="eastAsia" w:ascii="黑体" w:hAnsi="黑体" w:eastAsia="黑体"/>
          <w:bCs/>
          <w:kern w:val="44"/>
          <w:szCs w:val="28"/>
        </w:rPr>
        <w:fldChar w:fldCharType="separate"/>
      </w:r>
      <w:r>
        <w:rPr>
          <w:rFonts w:ascii="宋体" w:hAnsi="宋体" w:eastAsia="宋体"/>
        </w:rPr>
        <w:t>图表</w:t>
      </w:r>
      <w:r>
        <w:t xml:space="preserve">212 </w:t>
      </w:r>
      <w:r>
        <w:rPr>
          <w:rFonts w:ascii="宋体" w:hAnsi="宋体" w:eastAsia="宋体"/>
        </w:rPr>
        <w:t>：当前网络安全技术人才数量评价</w:t>
      </w:r>
      <w:r>
        <w:tab/>
      </w:r>
      <w:r>
        <w:fldChar w:fldCharType="begin"/>
      </w:r>
      <w:r>
        <w:instrText xml:space="preserve"> PAGEREF _Toc6583 \h </w:instrText>
      </w:r>
      <w:r>
        <w:fldChar w:fldCharType="separate"/>
      </w:r>
      <w:r>
        <w:t>226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_Toc6021 </w:instrText>
      </w:r>
      <w:r>
        <w:rPr>
          <w:rFonts w:hint="eastAsia" w:ascii="黑体" w:hAnsi="黑体" w:eastAsia="黑体"/>
          <w:bCs/>
          <w:kern w:val="44"/>
          <w:szCs w:val="28"/>
        </w:rPr>
        <w:fldChar w:fldCharType="separate"/>
      </w:r>
      <w:r>
        <w:rPr>
          <w:rFonts w:ascii="宋体" w:hAnsi="宋体" w:eastAsia="宋体"/>
        </w:rPr>
        <w:t>图表</w:t>
      </w:r>
      <w:r>
        <w:t xml:space="preserve">213 </w:t>
      </w:r>
      <w:r>
        <w:rPr>
          <w:rFonts w:ascii="宋体" w:hAnsi="宋体" w:eastAsia="宋体"/>
        </w:rPr>
        <w:t>：当前网络安全测评机构数量评价</w:t>
      </w:r>
      <w:r>
        <w:tab/>
      </w:r>
      <w:r>
        <w:fldChar w:fldCharType="begin"/>
      </w:r>
      <w:r>
        <w:instrText xml:space="preserve"> PAGEREF _Toc6021 \h </w:instrText>
      </w:r>
      <w:r>
        <w:fldChar w:fldCharType="separate"/>
      </w:r>
      <w:r>
        <w:t>227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_Toc26736 </w:instrText>
      </w:r>
      <w:r>
        <w:rPr>
          <w:rFonts w:hint="eastAsia" w:ascii="黑体" w:hAnsi="黑体" w:eastAsia="黑体"/>
          <w:bCs/>
          <w:kern w:val="44"/>
          <w:szCs w:val="28"/>
        </w:rPr>
        <w:fldChar w:fldCharType="separate"/>
      </w:r>
      <w:r>
        <w:rPr>
          <w:rFonts w:ascii="宋体" w:hAnsi="宋体" w:eastAsia="宋体"/>
        </w:rPr>
        <w:t>图表</w:t>
      </w:r>
      <w:r>
        <w:t xml:space="preserve">214 </w:t>
      </w:r>
      <w:r>
        <w:rPr>
          <w:rFonts w:ascii="宋体" w:hAnsi="宋体" w:eastAsia="宋体"/>
        </w:rPr>
        <w:t>：对测评机构提供服务的需求</w:t>
      </w:r>
      <w:r>
        <w:tab/>
      </w:r>
      <w:r>
        <w:fldChar w:fldCharType="begin"/>
      </w:r>
      <w:r>
        <w:instrText xml:space="preserve"> PAGEREF _Toc26736 \h </w:instrText>
      </w:r>
      <w:r>
        <w:fldChar w:fldCharType="separate"/>
      </w:r>
      <w:r>
        <w:t>228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_Toc14100 </w:instrText>
      </w:r>
      <w:r>
        <w:rPr>
          <w:rFonts w:hint="eastAsia" w:ascii="黑体" w:hAnsi="黑体" w:eastAsia="黑体"/>
          <w:bCs/>
          <w:kern w:val="44"/>
          <w:szCs w:val="28"/>
        </w:rPr>
        <w:fldChar w:fldCharType="separate"/>
      </w:r>
      <w:r>
        <w:rPr>
          <w:rFonts w:ascii="宋体" w:hAnsi="宋体" w:eastAsia="宋体"/>
        </w:rPr>
        <w:t>图表</w:t>
      </w:r>
      <w:r>
        <w:t xml:space="preserve">215 </w:t>
      </w:r>
      <w:r>
        <w:rPr>
          <w:rFonts w:ascii="宋体" w:hAnsi="宋体" w:eastAsia="宋体"/>
        </w:rPr>
        <w:t>：制约网络安全行业发展的主要障碍</w:t>
      </w:r>
      <w:r>
        <w:tab/>
      </w:r>
      <w:r>
        <w:fldChar w:fldCharType="begin"/>
      </w:r>
      <w:r>
        <w:instrText xml:space="preserve"> PAGEREF _Toc14100 \h </w:instrText>
      </w:r>
      <w:r>
        <w:fldChar w:fldCharType="separate"/>
      </w:r>
      <w:r>
        <w:t>229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_Toc29945 </w:instrText>
      </w:r>
      <w:r>
        <w:rPr>
          <w:rFonts w:hint="eastAsia" w:ascii="黑体" w:hAnsi="黑体" w:eastAsia="黑体"/>
          <w:bCs/>
          <w:kern w:val="44"/>
          <w:szCs w:val="28"/>
        </w:rPr>
        <w:fldChar w:fldCharType="separate"/>
      </w:r>
      <w:r>
        <w:rPr>
          <w:rFonts w:ascii="宋体" w:hAnsi="宋体" w:eastAsia="宋体"/>
        </w:rPr>
        <w:t>图表</w:t>
      </w:r>
      <w:r>
        <w:t xml:space="preserve">216 </w:t>
      </w:r>
      <w:r>
        <w:rPr>
          <w:rFonts w:ascii="宋体" w:hAnsi="宋体" w:eastAsia="宋体"/>
        </w:rPr>
        <w:t>：创业园区、孵化器等创新基地和平台对企业帮助不大的原因</w:t>
      </w:r>
      <w:r>
        <w:tab/>
      </w:r>
      <w:r>
        <w:fldChar w:fldCharType="begin"/>
      </w:r>
      <w:r>
        <w:instrText xml:space="preserve"> PAGEREF _Toc29945 \h </w:instrText>
      </w:r>
      <w:r>
        <w:fldChar w:fldCharType="separate"/>
      </w:r>
      <w:r>
        <w:t>230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_Toc16734 </w:instrText>
      </w:r>
      <w:r>
        <w:rPr>
          <w:rFonts w:hint="eastAsia" w:ascii="黑体" w:hAnsi="黑体" w:eastAsia="黑体"/>
          <w:bCs/>
          <w:kern w:val="44"/>
          <w:szCs w:val="28"/>
        </w:rPr>
        <w:fldChar w:fldCharType="separate"/>
      </w:r>
      <w:r>
        <w:rPr>
          <w:rFonts w:ascii="宋体" w:hAnsi="宋体" w:eastAsia="宋体"/>
        </w:rPr>
        <w:t>图表</w:t>
      </w:r>
      <w:r>
        <w:t xml:space="preserve">217 </w:t>
      </w:r>
      <w:r>
        <w:rPr>
          <w:rFonts w:ascii="宋体" w:hAnsi="宋体" w:eastAsia="宋体"/>
        </w:rPr>
        <w:t>：制约网络安全行业发展的主要因素</w:t>
      </w:r>
      <w:r>
        <w:tab/>
      </w:r>
      <w:r>
        <w:fldChar w:fldCharType="begin"/>
      </w:r>
      <w:r>
        <w:instrText xml:space="preserve"> PAGEREF _Toc16734 \h </w:instrText>
      </w:r>
      <w:r>
        <w:fldChar w:fldCharType="separate"/>
      </w:r>
      <w:r>
        <w:t>231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_Toc972 </w:instrText>
      </w:r>
      <w:r>
        <w:rPr>
          <w:rFonts w:hint="eastAsia" w:ascii="黑体" w:hAnsi="黑体" w:eastAsia="黑体"/>
          <w:bCs/>
          <w:kern w:val="44"/>
          <w:szCs w:val="28"/>
        </w:rPr>
        <w:fldChar w:fldCharType="separate"/>
      </w:r>
      <w:r>
        <w:rPr>
          <w:rFonts w:ascii="宋体" w:hAnsi="宋体" w:eastAsia="宋体"/>
        </w:rPr>
        <w:t>图表</w:t>
      </w:r>
      <w:r>
        <w:t xml:space="preserve">218 </w:t>
      </w:r>
      <w:r>
        <w:rPr>
          <w:rFonts w:ascii="宋体" w:hAnsi="宋体" w:eastAsia="宋体"/>
        </w:rPr>
        <w:t>：网络安全行业未来一年发展的趋势评价</w:t>
      </w:r>
      <w:r>
        <w:tab/>
      </w:r>
      <w:r>
        <w:fldChar w:fldCharType="begin"/>
      </w:r>
      <w:r>
        <w:instrText xml:space="preserve"> PAGEREF _Toc972 \h </w:instrText>
      </w:r>
      <w:r>
        <w:fldChar w:fldCharType="separate"/>
      </w:r>
      <w:r>
        <w:t>232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_Toc16330 </w:instrText>
      </w:r>
      <w:r>
        <w:rPr>
          <w:rFonts w:hint="eastAsia" w:ascii="黑体" w:hAnsi="黑体" w:eastAsia="黑体"/>
          <w:bCs/>
          <w:kern w:val="44"/>
          <w:szCs w:val="28"/>
        </w:rPr>
        <w:fldChar w:fldCharType="separate"/>
      </w:r>
      <w:r>
        <w:rPr>
          <w:rFonts w:ascii="宋体" w:hAnsi="宋体" w:eastAsia="宋体"/>
        </w:rPr>
        <w:t>图表</w:t>
      </w:r>
      <w:r>
        <w:t xml:space="preserve">219 </w:t>
      </w:r>
      <w:r>
        <w:rPr>
          <w:rFonts w:ascii="宋体" w:hAnsi="宋体" w:eastAsia="宋体"/>
        </w:rPr>
        <w:t>：网络安全行业协会等社会组织服务情况</w:t>
      </w:r>
      <w:r>
        <w:tab/>
      </w:r>
      <w:r>
        <w:fldChar w:fldCharType="begin"/>
      </w:r>
      <w:r>
        <w:instrText xml:space="preserve"> PAGEREF _Toc16330 \h </w:instrText>
      </w:r>
      <w:r>
        <w:fldChar w:fldCharType="separate"/>
      </w:r>
      <w:r>
        <w:t>233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_Toc5034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220 </w:t>
      </w:r>
      <w:r>
        <w:rPr>
          <w:rFonts w:hint="eastAsia" w:ascii="宋体" w:hAnsi="宋体" w:eastAsia="宋体" w:cs="宋体"/>
        </w:rPr>
        <w:t>：对新技术新应用的网络安全问题的关注度</w:t>
      </w:r>
      <w:r>
        <w:tab/>
      </w:r>
      <w:r>
        <w:fldChar w:fldCharType="begin"/>
      </w:r>
      <w:r>
        <w:instrText xml:space="preserve"> PAGEREF _Toc5034 \h </w:instrText>
      </w:r>
      <w:r>
        <w:fldChar w:fldCharType="separate"/>
      </w:r>
      <w:r>
        <w:t>234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_Toc8778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221 </w:t>
      </w:r>
      <w:r>
        <w:rPr>
          <w:rFonts w:hint="eastAsia" w:ascii="宋体" w:hAnsi="宋体" w:eastAsia="宋体" w:cs="宋体"/>
        </w:rPr>
        <w:t>：对5G技术的顾虑</w:t>
      </w:r>
      <w:r>
        <w:tab/>
      </w:r>
      <w:r>
        <w:fldChar w:fldCharType="begin"/>
      </w:r>
      <w:r>
        <w:instrText xml:space="preserve"> PAGEREF _Toc8778 \h </w:instrText>
      </w:r>
      <w:r>
        <w:fldChar w:fldCharType="separate"/>
      </w:r>
      <w:r>
        <w:t>235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_Toc26675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222 </w:t>
      </w:r>
      <w:r>
        <w:rPr>
          <w:rFonts w:hint="eastAsia" w:ascii="宋体" w:hAnsi="宋体" w:eastAsia="宋体" w:cs="宋体"/>
        </w:rPr>
        <w:t>：工控领域网络安全存在的问题</w:t>
      </w:r>
      <w:r>
        <w:tab/>
      </w:r>
      <w:r>
        <w:fldChar w:fldCharType="begin"/>
      </w:r>
      <w:r>
        <w:instrText xml:space="preserve"> PAGEREF _Toc26675 \h </w:instrText>
      </w:r>
      <w:r>
        <w:fldChar w:fldCharType="separate"/>
      </w:r>
      <w:r>
        <w:t>236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_Toc16013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223 </w:t>
      </w:r>
      <w:r>
        <w:rPr>
          <w:rFonts w:hint="eastAsia" w:ascii="宋体" w:hAnsi="宋体" w:eastAsia="宋体" w:cs="宋体"/>
        </w:rPr>
        <w:t>：人工智能(AI)可以发挥优势的领域</w:t>
      </w:r>
      <w:r>
        <w:tab/>
      </w:r>
      <w:r>
        <w:fldChar w:fldCharType="begin"/>
      </w:r>
      <w:r>
        <w:instrText xml:space="preserve"> PAGEREF _Toc16013 \h </w:instrText>
      </w:r>
      <w:r>
        <w:fldChar w:fldCharType="separate"/>
      </w:r>
      <w:r>
        <w:t>237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_Toc8884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224 </w:t>
      </w:r>
      <w:r>
        <w:rPr>
          <w:rFonts w:hint="eastAsia" w:ascii="宋体" w:hAnsi="宋体" w:eastAsia="宋体" w:cs="宋体"/>
        </w:rPr>
        <w:t>：目前人工智能应用发展面临的阻力</w:t>
      </w:r>
      <w:r>
        <w:tab/>
      </w:r>
      <w:r>
        <w:fldChar w:fldCharType="begin"/>
      </w:r>
      <w:r>
        <w:instrText xml:space="preserve"> PAGEREF _Toc8884 \h </w:instrText>
      </w:r>
      <w:r>
        <w:fldChar w:fldCharType="separate"/>
      </w:r>
      <w:r>
        <w:t>238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_Toc20341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225 </w:t>
      </w:r>
      <w:r>
        <w:rPr>
          <w:rFonts w:hint="eastAsia" w:ascii="宋体" w:hAnsi="宋体" w:eastAsia="宋体" w:cs="宋体"/>
        </w:rPr>
        <w:t>：对“AI换脸”应用等“深度伪造”为代表的新技术新应用的看法</w:t>
      </w:r>
      <w:r>
        <w:tab/>
      </w:r>
      <w:r>
        <w:fldChar w:fldCharType="begin"/>
      </w:r>
      <w:r>
        <w:instrText xml:space="preserve"> PAGEREF _Toc20341 \h </w:instrText>
      </w:r>
      <w:r>
        <w:fldChar w:fldCharType="separate"/>
      </w:r>
      <w:r>
        <w:t>239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_Toc23872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226 </w:t>
      </w:r>
      <w:r>
        <w:rPr>
          <w:rFonts w:hint="eastAsia" w:ascii="宋体" w:hAnsi="宋体" w:eastAsia="宋体" w:cs="宋体"/>
        </w:rPr>
        <w:t>：对区块链的认识</w:t>
      </w:r>
      <w:r>
        <w:tab/>
      </w:r>
      <w:r>
        <w:fldChar w:fldCharType="begin"/>
      </w:r>
      <w:r>
        <w:instrText xml:space="preserve"> PAGEREF _Toc23872 \h </w:instrText>
      </w:r>
      <w:r>
        <w:fldChar w:fldCharType="separate"/>
      </w:r>
      <w:r>
        <w:t>240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_Toc2251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227 </w:t>
      </w:r>
      <w:r>
        <w:rPr>
          <w:rFonts w:hint="eastAsia" w:ascii="宋体" w:hAnsi="宋体" w:eastAsia="宋体" w:cs="宋体"/>
        </w:rPr>
        <w:t>：区块链未来发展趋势</w:t>
      </w:r>
      <w:r>
        <w:tab/>
      </w:r>
      <w:r>
        <w:fldChar w:fldCharType="begin"/>
      </w:r>
      <w:r>
        <w:instrText xml:space="preserve"> PAGEREF _Toc2251 \h </w:instrText>
      </w:r>
      <w:r>
        <w:fldChar w:fldCharType="separate"/>
      </w:r>
      <w:r>
        <w:t>241</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_Toc31746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228 </w:t>
      </w:r>
      <w:r>
        <w:rPr>
          <w:rFonts w:hint="eastAsia" w:ascii="宋体" w:hAnsi="宋体" w:eastAsia="宋体" w:cs="宋体"/>
        </w:rPr>
        <w:t>：所在单位对大数据技术应用情况</w:t>
      </w:r>
      <w:r>
        <w:tab/>
      </w:r>
      <w:r>
        <w:fldChar w:fldCharType="begin"/>
      </w:r>
      <w:r>
        <w:instrText xml:space="preserve"> PAGEREF _Toc31746 \h </w:instrText>
      </w:r>
      <w:r>
        <w:fldChar w:fldCharType="separate"/>
      </w:r>
      <w:r>
        <w:t>242</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_Toc4914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229 </w:t>
      </w:r>
      <w:r>
        <w:rPr>
          <w:rFonts w:hint="eastAsia" w:ascii="宋体" w:hAnsi="宋体" w:eastAsia="宋体" w:cs="宋体"/>
        </w:rPr>
        <w:t>：目前大数据技术应用存在的问题</w:t>
      </w:r>
      <w:r>
        <w:tab/>
      </w:r>
      <w:r>
        <w:fldChar w:fldCharType="begin"/>
      </w:r>
      <w:r>
        <w:instrText xml:space="preserve"> PAGEREF _Toc4914 \h </w:instrText>
      </w:r>
      <w:r>
        <w:fldChar w:fldCharType="separate"/>
      </w:r>
      <w:r>
        <w:t>243</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_Toc10449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230 </w:t>
      </w:r>
      <w:r>
        <w:rPr>
          <w:rFonts w:hint="eastAsia" w:ascii="宋体" w:hAnsi="宋体" w:eastAsia="宋体" w:cs="宋体"/>
        </w:rPr>
        <w:t>：对物联网的应用的感受</w:t>
      </w:r>
      <w:r>
        <w:tab/>
      </w:r>
      <w:r>
        <w:fldChar w:fldCharType="begin"/>
      </w:r>
      <w:r>
        <w:instrText xml:space="preserve"> PAGEREF _Toc10449 \h </w:instrText>
      </w:r>
      <w:r>
        <w:fldChar w:fldCharType="separate"/>
      </w:r>
      <w:r>
        <w:t>244</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_Toc1113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231 </w:t>
      </w:r>
      <w:r>
        <w:rPr>
          <w:rFonts w:hint="eastAsia" w:ascii="宋体" w:hAnsi="宋体" w:eastAsia="宋体" w:cs="宋体"/>
        </w:rPr>
        <w:t>：物联网安全风险的认知</w:t>
      </w:r>
      <w:r>
        <w:tab/>
      </w:r>
      <w:r>
        <w:fldChar w:fldCharType="begin"/>
      </w:r>
      <w:r>
        <w:instrText xml:space="preserve"> PAGEREF _Toc1113 \h </w:instrText>
      </w:r>
      <w:r>
        <w:fldChar w:fldCharType="separate"/>
      </w:r>
      <w:r>
        <w:t>245</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_Toc11525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232 </w:t>
      </w:r>
      <w:r>
        <w:rPr>
          <w:rFonts w:hint="eastAsia" w:ascii="宋体" w:hAnsi="宋体" w:eastAsia="宋体" w:cs="宋体"/>
        </w:rPr>
        <w:t>：数字政府和智慧城市的网络安全状况评价</w:t>
      </w:r>
      <w:r>
        <w:tab/>
      </w:r>
      <w:r>
        <w:fldChar w:fldCharType="begin"/>
      </w:r>
      <w:r>
        <w:instrText xml:space="preserve"> PAGEREF _Toc11525 \h </w:instrText>
      </w:r>
      <w:r>
        <w:fldChar w:fldCharType="separate"/>
      </w:r>
      <w:r>
        <w:t>246</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_Toc10101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233 </w:t>
      </w:r>
      <w:r>
        <w:rPr>
          <w:rFonts w:hint="eastAsia" w:ascii="宋体" w:hAnsi="宋体" w:eastAsia="宋体" w:cs="宋体"/>
        </w:rPr>
        <w:t>：数字政府和智慧城市存在的隐患</w:t>
      </w:r>
      <w:r>
        <w:tab/>
      </w:r>
      <w:r>
        <w:fldChar w:fldCharType="begin"/>
      </w:r>
      <w:r>
        <w:instrText xml:space="preserve"> PAGEREF _Toc10101 \h </w:instrText>
      </w:r>
      <w:r>
        <w:fldChar w:fldCharType="separate"/>
      </w:r>
      <w:r>
        <w:t>247</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_Toc7561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234 </w:t>
      </w:r>
      <w:r>
        <w:rPr>
          <w:rFonts w:hint="eastAsia" w:ascii="宋体" w:hAnsi="宋体" w:eastAsia="宋体" w:cs="宋体"/>
        </w:rPr>
        <w:t>：数字政府和智慧城市中新技术的应用效果评价</w:t>
      </w:r>
      <w:r>
        <w:tab/>
      </w:r>
      <w:r>
        <w:fldChar w:fldCharType="begin"/>
      </w:r>
      <w:r>
        <w:instrText xml:space="preserve"> PAGEREF _Toc7561 \h </w:instrText>
      </w:r>
      <w:r>
        <w:fldChar w:fldCharType="separate"/>
      </w:r>
      <w:r>
        <w:t>248</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_Toc10735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235 </w:t>
      </w:r>
      <w:r>
        <w:rPr>
          <w:rFonts w:hint="eastAsia" w:ascii="宋体" w:hAnsi="宋体" w:eastAsia="宋体" w:cs="宋体"/>
        </w:rPr>
        <w:t>：数字政府和智慧城市新技术应用存在问题</w:t>
      </w:r>
      <w:r>
        <w:tab/>
      </w:r>
      <w:r>
        <w:fldChar w:fldCharType="begin"/>
      </w:r>
      <w:r>
        <w:instrText xml:space="preserve"> PAGEREF _Toc10735 \h </w:instrText>
      </w:r>
      <w:r>
        <w:fldChar w:fldCharType="separate"/>
      </w:r>
      <w:r>
        <w:t>249</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_Toc3378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236 </w:t>
      </w:r>
      <w:r>
        <w:rPr>
          <w:rFonts w:hint="eastAsia" w:ascii="宋体" w:hAnsi="宋体" w:eastAsia="宋体" w:cs="宋体"/>
        </w:rPr>
        <w:t>：网络安全相关技术未来发展的热点</w:t>
      </w:r>
      <w:r>
        <w:tab/>
      </w:r>
      <w:r>
        <w:fldChar w:fldCharType="begin"/>
      </w:r>
      <w:r>
        <w:instrText xml:space="preserve"> PAGEREF _Toc3378 \h </w:instrText>
      </w:r>
      <w:r>
        <w:fldChar w:fldCharType="separate"/>
      </w:r>
      <w:r>
        <w:t>250</w:t>
      </w:r>
      <w:r>
        <w:fldChar w:fldCharType="end"/>
      </w:r>
      <w:r>
        <w:rPr>
          <w:rFonts w:hint="eastAsia" w:ascii="黑体" w:hAnsi="黑体" w:eastAsia="黑体"/>
          <w:bCs/>
          <w:kern w:val="44"/>
          <w:szCs w:val="28"/>
        </w:rPr>
        <w:fldChar w:fldCharType="end"/>
      </w:r>
    </w:p>
    <w:p>
      <w:pPr>
        <w:pStyle w:val="13"/>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237 </w:t>
      </w:r>
      <w:r>
        <w:rPr>
          <w:rFonts w:hint="eastAsia" w:ascii="宋体" w:hAnsi="宋体" w:eastAsia="宋体" w:cs="宋体"/>
        </w:rPr>
        <w:t>：加强新技术应用的网络安全保障的建议</w:t>
      </w:r>
      <w:r>
        <w:tab/>
      </w:r>
      <w:r>
        <w:fldChar w:fldCharType="begin"/>
      </w:r>
      <w:r>
        <w:instrText xml:space="preserve"> PAGEREF _Toc89 \h </w:instrText>
      </w:r>
      <w:r>
        <w:fldChar w:fldCharType="separate"/>
      </w:r>
      <w:r>
        <w:t>251</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bookmarkStart w:id="497" w:name="_GoBack"/>
      <w:bookmarkEnd w:id="497"/>
      <w:r>
        <w:rPr>
          <w:rFonts w:hint="eastAsia"/>
        </w:rPr>
        <w:br w:type="page"/>
      </w:r>
    </w:p>
    <w:p>
      <w:pPr>
        <w:pStyle w:val="2"/>
        <w:numPr>
          <w:ilvl w:val="0"/>
          <w:numId w:val="1"/>
        </w:numPr>
      </w:pPr>
      <w:bookmarkStart w:id="9" w:name="_Toc12893"/>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是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本次调查活动全国收回的问卷总数为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调查问卷按访问对象不同分两类问卷：面向普通网民的公众版和面向网络行业人员的从业人员版问卷。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pPr>
        <w:pStyle w:val="2"/>
        <w:numPr>
          <w:ilvl w:val="0"/>
          <w:numId w:val="2"/>
        </w:numPr>
      </w:pPr>
      <w:bookmarkStart w:id="17" w:name="_Toc15290"/>
      <w:r>
        <w:rPr>
          <w:rFonts w:hint="eastAsia"/>
        </w:rPr>
        <w:t>主要发现</w:t>
      </w:r>
      <w:bookmarkEnd w:id="17"/>
    </w:p>
    <w:p>
      <w:pPr>
        <w:pStyle w:val="3"/>
      </w:pPr>
      <w:bookmarkStart w:id="18" w:name="_Toc2402"/>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p>
    <w:p>
      <w:r>
        <w:rPr>
          <w:rFonts w:hint="eastAsia"/>
        </w:rPr>
        <w:t>本次活动共收回</w:t>
      </w:r>
      <w:r>
        <w:rPr>
          <w:rFonts w:cstheme="minorHAnsi"/>
        </w:rPr>
        <w:t>北京市</w:t>
      </w:r>
      <w:r>
        <w:rPr>
          <w:rFonts w:hint="eastAsia"/>
        </w:rPr>
        <w:t>公众版网民网络安全感满意度调查问卷总计</w:t>
      </w:r>
      <w:r>
        <w:t>67194</w:t>
      </w:r>
      <w:r>
        <w:rPr>
          <w:rFonts w:hint="eastAsia"/>
        </w:rPr>
        <w:t>份，经数据清洗消除无效数据后，有</w:t>
      </w:r>
      <w:r>
        <w:t>32282</w:t>
      </w:r>
      <w:r>
        <w:rPr>
          <w:rFonts w:hint="eastAsia"/>
        </w:rPr>
        <w:t>份问卷数据纳入统计，数据样本有效性为</w:t>
      </w:r>
      <w:r>
        <w:t>48.04%。</w:t>
      </w:r>
    </w:p>
    <w:p>
      <w:r>
        <w:rPr>
          <w:rFonts w:hint="eastAsia"/>
        </w:rPr>
        <w:t>经过对调查数据统计、初步分析后，有以下发现：</w:t>
      </w:r>
    </w:p>
    <w:p>
      <w:pPr>
        <w:pStyle w:val="4"/>
        <w:ind w:firstLine="482"/>
        <w:rPr>
          <w:sz w:val="24"/>
          <w:szCs w:val="24"/>
        </w:rPr>
      </w:pPr>
      <w:bookmarkStart w:id="19" w:name="_Toc30046"/>
      <w:r>
        <w:rPr>
          <w:rFonts w:hint="eastAsia"/>
          <w:sz w:val="24"/>
          <w:szCs w:val="24"/>
        </w:rPr>
        <w:t>2.1.1 网民网络安全感略有减少，网民网络安全意识有所增强</w:t>
      </w:r>
      <w:bookmarkEnd w:id="19"/>
    </w:p>
    <w:p>
      <w:r>
        <w:t>（1）公众网民网络安全感</w:t>
      </w:r>
      <w:r>
        <w:rPr>
          <w:rFonts w:hint="eastAsia"/>
        </w:rPr>
        <w:t>略有减少</w:t>
      </w:r>
      <w:r>
        <w:t>，认为网络安全（安全+非常安全）的占</w:t>
      </w:r>
      <w:r>
        <w:rPr>
          <w:rFonts w:hint="eastAsia"/>
          <w:color w:val="000000" w:themeColor="text1"/>
          <w14:textFill>
            <w14:solidFill>
              <w14:schemeClr w14:val="tx1"/>
            </w14:solidFill>
          </w14:textFill>
        </w:rPr>
        <w:t>51.93%</w:t>
      </w:r>
      <w:r>
        <w:t>，比去年上升了</w:t>
      </w:r>
      <w:r>
        <w:rPr>
          <w:rFonts w:hint="eastAsia"/>
        </w:rPr>
        <w:t>4.79</w:t>
      </w:r>
      <w:r>
        <w:t>个百分点</w:t>
      </w:r>
      <w:r>
        <w:rPr>
          <w:rFonts w:hint="eastAsia"/>
        </w:rPr>
        <w:t>，显示</w:t>
      </w:r>
      <w:r>
        <w:t>持认同的评价增加。评价一般的占</w:t>
      </w:r>
      <w:r>
        <w:rPr>
          <w:rFonts w:hint="eastAsia" w:ascii="Calibri" w:hAnsi="Calibri" w:eastAsia="宋体" w:cs="Times New Roman"/>
          <w:color w:val="000000" w:themeColor="text1"/>
          <w:lang w:bidi="ar"/>
          <w14:textFill>
            <w14:solidFill>
              <w14:schemeClr w14:val="tx1"/>
            </w14:solidFill>
          </w14:textFill>
        </w:rPr>
        <w:t>28.24</w:t>
      </w:r>
      <w:r>
        <w:rPr>
          <w:rFonts w:hint="eastAsia"/>
          <w:color w:val="000000" w:themeColor="text1"/>
          <w14:textFill>
            <w14:solidFill>
              <w14:schemeClr w14:val="tx1"/>
            </w14:solidFill>
          </w14:textFill>
        </w:rPr>
        <w:t>%</w:t>
      </w:r>
      <w:r>
        <w:t>，比去年的</w:t>
      </w:r>
      <w:r>
        <w:rPr>
          <w:rFonts w:hint="eastAsia"/>
        </w:rPr>
        <w:t>41.01</w:t>
      </w:r>
      <w:r>
        <w:t>%</w:t>
      </w:r>
      <w:r>
        <w:rPr>
          <w:rFonts w:hint="eastAsia"/>
        </w:rPr>
        <w:t>下降</w:t>
      </w:r>
      <w:r>
        <w:t>了</w:t>
      </w:r>
      <w:r>
        <w:rPr>
          <w:rFonts w:hint="eastAsia"/>
        </w:rPr>
        <w:t>12.77</w:t>
      </w:r>
      <w:r>
        <w:t>个百分点</w:t>
      </w:r>
      <w:r>
        <w:rPr>
          <w:rFonts w:hint="eastAsia"/>
        </w:rPr>
        <w:t>，显示</w:t>
      </w:r>
      <w:r>
        <w:t>持中间的评价</w:t>
      </w:r>
      <w:r>
        <w:rPr>
          <w:rFonts w:hint="eastAsia"/>
        </w:rPr>
        <w:t>减少</w:t>
      </w:r>
      <w:r>
        <w:t>。在负面评价方面，持不安全评价或非常不安全评价的占</w:t>
      </w:r>
      <w:r>
        <w:rPr>
          <w:rFonts w:hint="eastAsia"/>
          <w:color w:val="000000" w:themeColor="text1"/>
          <w14:textFill>
            <w14:solidFill>
              <w14:schemeClr w14:val="tx1"/>
            </w14:solidFill>
          </w14:textFill>
        </w:rPr>
        <w:t>19.83%</w:t>
      </w:r>
      <w:r>
        <w:t>，比去年</w:t>
      </w:r>
      <w:r>
        <w:rPr>
          <w:rFonts w:hint="eastAsia"/>
        </w:rPr>
        <w:t>高</w:t>
      </w:r>
      <w:r>
        <w:t>了</w:t>
      </w:r>
      <w:r>
        <w:rPr>
          <w:rFonts w:hint="eastAsia"/>
        </w:rPr>
        <w:t>7.98</w:t>
      </w:r>
      <w:r>
        <w:t>个百分点。</w:t>
      </w:r>
    </w:p>
    <w:p>
      <w:pPr>
        <w:ind w:firstLine="0" w:firstLineChars="0"/>
      </w:pPr>
    </w:p>
    <w:p>
      <w:r>
        <w:t>（2）安全上网方面网民的安全意识</w:t>
      </w:r>
      <w:r>
        <w:rPr>
          <w:rFonts w:hint="eastAsia"/>
        </w:rPr>
        <w:t>有所提升</w:t>
      </w:r>
      <w:r>
        <w:t>。没有做过不安全网络行为的网民占</w:t>
      </w:r>
      <w:r>
        <w:rPr>
          <w:rFonts w:hint="eastAsia"/>
        </w:rPr>
        <w:t>21.09%</w:t>
      </w:r>
      <w:r>
        <w:t>。和去年相比，没有做过不安全网络行为的比例</w:t>
      </w:r>
      <w:r>
        <w:rPr>
          <w:rFonts w:hint="eastAsia"/>
        </w:rPr>
        <w:t>有所下降</w:t>
      </w:r>
      <w:r>
        <w:t>。在公共场所登录Wi</w:t>
      </w:r>
      <w:r>
        <w:rPr>
          <w:rFonts w:hint="eastAsia"/>
        </w:rPr>
        <w:t>-</w:t>
      </w:r>
      <w:r>
        <w:t>Fi、其它不安全行为等选项的比例</w:t>
      </w:r>
      <w:r>
        <w:rPr>
          <w:rFonts w:hint="eastAsia"/>
        </w:rPr>
        <w:t>均</w:t>
      </w:r>
      <w:r>
        <w:t>有</w:t>
      </w:r>
      <w:r>
        <w:rPr>
          <w:rFonts w:hint="eastAsia"/>
        </w:rPr>
        <w:t>下降，但仍</w:t>
      </w:r>
      <w:r>
        <w:t>有</w:t>
      </w:r>
      <w:r>
        <w:rPr>
          <w:rFonts w:hint="eastAsia"/>
        </w:rPr>
        <w:t>25.13%</w:t>
      </w:r>
      <w:r>
        <w:t>网民曾在公共场所登录Wi</w:t>
      </w:r>
      <w:r>
        <w:rPr>
          <w:rFonts w:hint="eastAsia"/>
        </w:rPr>
        <w:t>-F</w:t>
      </w:r>
      <w:r>
        <w:t>i，</w:t>
      </w:r>
      <w:r>
        <w:rPr>
          <w:rFonts w:hint="eastAsia"/>
        </w:rPr>
        <w:t>25.67%</w:t>
      </w:r>
      <w:r>
        <w:t>的网民注册网络账号时使用手机号</w:t>
      </w:r>
      <w:r>
        <w:rPr>
          <w:rFonts w:hint="eastAsia"/>
        </w:rPr>
        <w:t>、</w:t>
      </w:r>
      <w:r>
        <w:t>身份证号等个人信息。</w:t>
      </w:r>
    </w:p>
    <w:p>
      <w:pPr>
        <w:ind w:firstLine="0" w:firstLineChars="0"/>
      </w:pPr>
    </w:p>
    <w:p>
      <w:r>
        <w:t>（3）网民网络安全维权意识提高。遇到网络安全问题时</w:t>
      </w:r>
      <w:r>
        <w:rPr>
          <w:rFonts w:hint="eastAsia"/>
        </w:rPr>
        <w:t>32.22%</w:t>
      </w:r>
      <w:r>
        <w:t>网民选择向互联网服务提供者投诉，</w:t>
      </w:r>
      <w:r>
        <w:rPr>
          <w:rFonts w:hint="eastAsia"/>
        </w:rPr>
        <w:t>20.33%</w:t>
      </w:r>
      <w:r>
        <w:t>的网民选择自救或向朋友求助，</w:t>
      </w:r>
      <w:r>
        <w:rPr>
          <w:rFonts w:hint="eastAsia"/>
        </w:rPr>
        <w:t>19.99%</w:t>
      </w:r>
      <w:r>
        <w:t>选择不再使用该服务。选择向110、举报网站、12377举报中心举报的分别有</w:t>
      </w:r>
      <w:r>
        <w:rPr>
          <w:rFonts w:hint="eastAsia"/>
        </w:rPr>
        <w:t>21.37%</w:t>
      </w:r>
      <w:r>
        <w:t>、</w:t>
      </w:r>
      <w:r>
        <w:rPr>
          <w:rFonts w:hint="eastAsia"/>
        </w:rPr>
        <w:t>22.48%</w:t>
      </w:r>
      <w:r>
        <w:t>、</w:t>
      </w:r>
      <w:r>
        <w:rPr>
          <w:rFonts w:hint="eastAsia"/>
        </w:rPr>
        <w:t>25.83%</w:t>
      </w:r>
      <w:r>
        <w:t>。和去年数据相比，选择投诉和积极维权的比例上升，显示网民的维权意识提高。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15361"/>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48.82</w:t>
      </w:r>
      <w:r>
        <w:t>%公众网民常遇到违法有害信息（淫秽色情、网络赌博、网络谣言、侮辱诽谤、违禁物品信息、暴恐音视频、虚假广告）， 44.63%网民曾遇到网络骚扰行为（垃圾邮件、垃圾短信、骚扰电话、弹窗广告、捆绑下载、霸王条款），41.5%曾遇到侵犯个人信息（采集规则不规范、过度采集、个人信息泄露、个人信息滥用、注销规则不完善），33.93%曾遇到网络入侵攻击（病毒木马、Wi-Fi蹭网、账号被盗）。</w:t>
      </w:r>
    </w:p>
    <w:p>
      <w:pPr>
        <w:ind w:firstLine="0" w:firstLineChars="0"/>
        <w:rPr>
          <w:rFonts w:asciiTheme="minorEastAsia" w:hAnsiTheme="minorEastAsia" w:cstheme="minorEastAsia"/>
        </w:rPr>
      </w:pPr>
    </w:p>
    <w:p>
      <w:pPr>
        <w:numPr>
          <w:ilvl w:val="0"/>
          <w:numId w:val="3"/>
        </w:numPr>
        <w:rPr>
          <w:rFonts w:asciiTheme="minorEastAsia" w:hAnsiTheme="minorEastAsia" w:cstheme="minorEastAsia"/>
        </w:rPr>
      </w:pPr>
      <w:r>
        <w:rPr>
          <w:rFonts w:hint="eastAsia" w:asciiTheme="minorEastAsia" w:hAnsiTheme="minorEastAsia" w:cstheme="minorEastAsia"/>
        </w:rPr>
        <w:t>网络安全态势变化方面，和去年（2020年）数据比较，公众网民遇见违法有害信息、网络骚扰行为、侵犯个人信息的比例有所下降，分别下降6.15、22.1、13.32个百分点，显示打击违法有害信息、网络骚扰行为、侵犯个人信息取得一定的效果。</w:t>
      </w:r>
    </w:p>
    <w:p>
      <w:pPr>
        <w:ind w:firstLine="0" w:firstLineChars="0"/>
        <w:rPr>
          <w:rFonts w:asciiTheme="minorEastAsia" w:hAnsiTheme="minorEastAsia" w:cstheme="minorEastAsia"/>
        </w:rPr>
      </w:pPr>
    </w:p>
    <w:p>
      <w:pPr>
        <w:pStyle w:val="4"/>
        <w:ind w:firstLine="482"/>
        <w:rPr>
          <w:rFonts w:cstheme="minorEastAsia"/>
          <w:sz w:val="24"/>
          <w:szCs w:val="24"/>
        </w:rPr>
      </w:pPr>
      <w:bookmarkStart w:id="21" w:name="_Toc27656"/>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公众网民对我国网络安全治理总体状况满意度评价：认为</w:t>
      </w:r>
      <w:r>
        <w:t>一般的最多占26.84%，其次是很满意占26.73%，第三是满意占25.35%。认为满意以上的评价（很满意和满意）的占</w:t>
      </w:r>
      <w:r>
        <w:rPr>
          <w:rFonts w:hint="eastAsia"/>
        </w:rPr>
        <w:t>52.08%，超过一半，总体评价是满意为主。</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（7）各领域满意度评价：互联网企业履行网络安全责任方面好评度为</w:t>
      </w:r>
      <w:r>
        <w:t>23.64%，</w:t>
      </w:r>
      <w:r>
        <w:rPr>
          <w:rFonts w:hint="eastAsia" w:asciiTheme="minorEastAsia" w:hAnsiTheme="minorEastAsia" w:cstheme="minorEastAsia"/>
        </w:rPr>
        <w:t>法治社会建设和依法治理状况好评度为</w:t>
      </w:r>
      <w:r>
        <w:t>49.98%，</w:t>
      </w:r>
      <w:r>
        <w:rPr>
          <w:rFonts w:hint="eastAsia" w:asciiTheme="minorEastAsia" w:hAnsiTheme="minorEastAsia" w:cstheme="minorEastAsia"/>
        </w:rPr>
        <w:t>政府在网络监管和执法表现好评度为</w:t>
      </w:r>
      <w:r>
        <w:t>51.19%，</w:t>
      </w:r>
      <w:r>
        <w:rPr>
          <w:rFonts w:hint="eastAsia" w:asciiTheme="minorEastAsia" w:hAnsiTheme="minorEastAsia" w:cstheme="minorEastAsia"/>
        </w:rPr>
        <w:t>政府网上服务好评度为</w:t>
      </w:r>
      <w:r>
        <w:t>51.43%。</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9488"/>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71.72%），互联网络平台安全责任监管细则（关注度57.42%），数据安全保护实施细则（关注度48.66%），未成年人上网保护（关注度48.54%），网络违法犯罪综合防治（关注度46.29%）等。和去年相比，数据安全保护关注度上升。</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（9）互联网纠纷出现</w:t>
      </w:r>
      <w:r>
        <w:t>63.19%网民选择向服务商或平台投诉，</w:t>
      </w:r>
      <w:r>
        <w:rPr>
          <w:rFonts w:hint="eastAsia" w:asciiTheme="minorEastAsia" w:hAnsiTheme="minorEastAsia" w:cstheme="minorEastAsia"/>
        </w:rPr>
        <w:t>但如何维权方面，</w:t>
      </w:r>
      <w:r>
        <w:t>45.79%对互联网纠纷人民调解委员会不了解。</w:t>
      </w:r>
      <w:r>
        <w:rPr>
          <w:rFonts w:hint="eastAsia"/>
        </w:rPr>
        <w:t>公众网民</w:t>
      </w:r>
      <w:r>
        <w:rPr>
          <w:rFonts w:hint="eastAsia" w:asciiTheme="minorEastAsia" w:hAnsiTheme="minorEastAsia" w:cstheme="minorEastAsia"/>
        </w:rPr>
        <w:t>对于</w:t>
      </w:r>
      <w:r>
        <w:rPr>
          <w:rFonts w:hint="eastAsia"/>
        </w:rPr>
        <w:t>认为能代表网民利益说话的人或组织，46.02%公众网民认为是基层组织负责人、38.43%公众网民认为是人大代表、政协委员、28.95%公众网民认为是网民自己。</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4526"/>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68.83%），违法有害信息（黄、赌、毒、暴、谣言、诽谤、分裂、泄密等）（关注度58.86%），网络诈骗犯罪（金融诈骗、电信诈骗、杀猪盘、助贷套路、假刷单等）（关注度53.77%），网络入侵（木马入侵、数据泄露、Wi-Fi蹭网、账号被盗等）（关注度48.09%），网络攻击（黑客攻击、DDOS攻击、勒索病毒、数据破坏等）（关注度43.57%）。</w:t>
      </w:r>
    </w:p>
    <w:p>
      <w:pPr>
        <w:rPr>
          <w:rFonts w:asciiTheme="minorEastAsia" w:hAnsiTheme="minorEastAsia" w:cstheme="minorEastAsia"/>
        </w:rPr>
      </w:pPr>
      <w:r>
        <w:rPr>
          <w:rFonts w:hint="eastAsia" w:asciiTheme="minorEastAsia" w:hAnsiTheme="minorEastAsia" w:cstheme="minorEastAsia"/>
        </w:rPr>
        <w:t xml:space="preserve">  </w:t>
      </w:r>
    </w:p>
    <w:p>
      <w:pPr>
        <w:rPr>
          <w:rFonts w:eastAsia="宋体" w:asciiTheme="minorEastAsia" w:hAnsiTheme="minorEastAsia" w:cstheme="minorEastAsia"/>
        </w:rPr>
      </w:pPr>
      <w:r>
        <w:rPr>
          <w:rFonts w:hint="eastAsia" w:asciiTheme="minorEastAsia" w:hAnsiTheme="minorEastAsia" w:cstheme="minorEastAsia"/>
        </w:rPr>
        <w:t>（11）各种电信网络诈骗在网民中渗透度为：</w:t>
      </w:r>
      <w:r>
        <w:t>电话欠费、积分兑换、中奖诈骗（46.55%），贷款诈骗（校园贷、助贷套路、金融投资等）（40.92%），网络购物诈骗（低价诱惑、下单退款解冻套路、网络钓鱼等）（31.72%）。</w:t>
      </w:r>
      <w:r>
        <w:rPr>
          <w:rFonts w:hint="eastAsia" w:asciiTheme="minorEastAsia" w:hAnsiTheme="minorEastAsia" w:cstheme="minorEastAsia"/>
          <w:color w:val="000000" w:themeColor="text1"/>
          <w14:textFill>
            <w14:solidFill>
              <w14:schemeClr w14:val="tx1"/>
            </w14:solidFill>
          </w14:textFill>
        </w:rPr>
        <w:t>而</w:t>
      </w:r>
      <w:r>
        <w:rPr>
          <w:rFonts w:ascii="宋体" w:hAnsi="宋体" w:eastAsia="宋体"/>
          <w:color w:val="000000"/>
        </w:rPr>
        <w:t>26.97</w:t>
      </w:r>
      <w:r>
        <w:rPr>
          <w:rFonts w:ascii="宋体" w:hAnsi="宋体" w:eastAsia="宋体" w:cs="宋体"/>
          <w:color w:val="000000"/>
        </w:rPr>
        <w:t>%公众网民</w:t>
      </w:r>
      <w:r>
        <w:rPr>
          <w:rFonts w:hint="eastAsia" w:ascii="宋体" w:hAnsi="宋体" w:eastAsia="宋体"/>
          <w:color w:val="000000"/>
        </w:rPr>
        <w:t>有</w:t>
      </w:r>
      <w:r>
        <w:rPr>
          <w:rFonts w:ascii="宋体" w:hAnsi="宋体" w:eastAsia="宋体"/>
          <w:color w:val="000000"/>
        </w:rPr>
        <w:t>遇到电子支付被盗刷的情况</w:t>
      </w:r>
      <w:r>
        <w:rPr>
          <w:rFonts w:hint="eastAsia" w:ascii="宋体" w:hAnsi="宋体" w:eastAsia="宋体"/>
          <w:color w:val="000000"/>
        </w:rPr>
        <w:t>。</w:t>
      </w:r>
      <w:r>
        <w:rPr>
          <w:rFonts w:hint="eastAsia" w:asciiTheme="minorEastAsia" w:hAnsiTheme="minorEastAsia" w:cstheme="minorEastAsia"/>
        </w:rPr>
        <w:t>此外，</w:t>
      </w:r>
      <w:r>
        <w:rPr>
          <w:rFonts w:ascii="宋体" w:hAnsi="宋体" w:eastAsia="宋体"/>
          <w:color w:val="000000"/>
        </w:rPr>
        <w:t>公众网民在“金融投资”类APP上充值而导致财产损失</w:t>
      </w:r>
      <w:r>
        <w:rPr>
          <w:rFonts w:hint="eastAsia" w:ascii="宋体" w:hAnsi="宋体" w:eastAsia="宋体"/>
          <w:color w:val="000000"/>
        </w:rPr>
        <w:t>的占比</w:t>
      </w:r>
      <w:r>
        <w:rPr>
          <w:rFonts w:ascii="宋体" w:hAnsi="宋体" w:eastAsia="宋体"/>
          <w:color w:val="000000"/>
        </w:rPr>
        <w:t>29.61</w:t>
      </w:r>
      <w:r>
        <w:rPr>
          <w:rFonts w:ascii="宋体" w:hAnsi="宋体" w:eastAsia="宋体" w:cs="宋体"/>
          <w:color w:val="000000"/>
        </w:rPr>
        <w:t>%</w:t>
      </w:r>
      <w:r>
        <w:rPr>
          <w:rFonts w:hint="eastAsia" w:ascii="宋体" w:hAnsi="宋体" w:eastAsia="宋体"/>
        </w:rPr>
        <w:t>。</w:t>
      </w:r>
      <w:r>
        <w:rPr>
          <w:rFonts w:ascii="宋体" w:hAnsi="宋体" w:eastAsia="宋体" w:cs="宋体"/>
          <w:color w:val="000000"/>
        </w:rPr>
        <w:t>14.29%公众网民有参与但没有损失</w:t>
      </w:r>
      <w:r>
        <w:rPr>
          <w:rFonts w:hint="eastAsia" w:ascii="宋体" w:hAnsi="宋体" w:eastAsia="宋体" w:cs="宋体"/>
          <w:color w:val="000000"/>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48.82%向网站投诉，42.16%告诉家人、朋友、同事，38.97%向监管部门举报，只有35.92%向公安部门报警和20.67%不管它</w:t>
      </w:r>
      <w:r>
        <w:rPr>
          <w:rFonts w:hint="eastAsia" w:asciiTheme="minorEastAsia" w:hAnsiTheme="minorEastAsia" w:cstheme="minorEastAsia"/>
        </w:rPr>
        <w:t>。实际上公众网民对</w:t>
      </w:r>
      <w:r>
        <w:t>“国家反诈中心”APP的认知度</w:t>
      </w:r>
      <w:r>
        <w:rPr>
          <w:rFonts w:hint="eastAsia"/>
        </w:rPr>
        <w:t>中等，</w:t>
      </w:r>
      <w:r>
        <w:rPr>
          <w:rFonts w:hint="eastAsia" w:asciiTheme="minorEastAsia" w:hAnsiTheme="minorEastAsia" w:cstheme="minorEastAsia"/>
        </w:rPr>
        <w:t>仅有</w:t>
      </w:r>
      <w:r>
        <w:t>49.94%的网民知道“国家反诈中心”APP；对于防诈骗专线“96110”的</w:t>
      </w:r>
      <w:r>
        <w:rPr>
          <w:rFonts w:hint="eastAsia"/>
        </w:rPr>
        <w:t>为</w:t>
      </w:r>
      <w:r>
        <w:t>43.55%，</w:t>
      </w:r>
      <w:r>
        <w:rPr>
          <w:rFonts w:hint="eastAsia" w:asciiTheme="minorEastAsia" w:hAnsiTheme="minorEastAsia" w:cstheme="minorEastAsia"/>
        </w:rPr>
        <w:t>认知度中等。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54.64%。28.79%认为一般，10.93%认为不满意或非常不满意。总体上是满意为主。</w:t>
      </w:r>
    </w:p>
    <w:p>
      <w:pPr>
        <w:rPr>
          <w:rFonts w:asciiTheme="minorEastAsia" w:hAnsiTheme="minorEastAsia" w:cstheme="minorEastAsia"/>
        </w:rPr>
      </w:pPr>
    </w:p>
    <w:p>
      <w:pPr>
        <w:pStyle w:val="4"/>
        <w:ind w:firstLine="482"/>
        <w:rPr>
          <w:rFonts w:cstheme="minorEastAsia"/>
          <w:sz w:val="24"/>
          <w:szCs w:val="24"/>
        </w:rPr>
      </w:pPr>
      <w:bookmarkStart w:id="24" w:name="_Toc31366"/>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35.83%，其中17.69%公众网民认为非常好，18.14%认为比较好。25.65%认为一般，38.52%认为不太好或非常不好，其中21.27%认为不太好，17.25%认为非常不好。总体评价</w:t>
      </w:r>
      <w:r>
        <w:rPr>
          <w:rFonts w:hint="eastAsia"/>
        </w:rPr>
        <w:t>一般</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63.79%），电子商务（选择率53.1%），网络媒体（选择率48.07%），数字娱乐（选择率40.16%），生活服务（选择率48.34%），显示和网民日常生活密切相关领域的网络应用在个人信息保护方面仍存在较多问题。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68.67%），第二位是收到垃圾邮件（选择率60.34%），第三位是收到相关性的推销短信（选择率58.01%），第四位是大数据杀熟（选择率56.76%），第五位是默认勾选同意《服务协议》，允许应用收集用户信息，包括在第三方保存（选择率45.21%）。</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（17）公众网民对APP在个人信息保护方面改善情况的评价：表示有所改善或明显改善的占</w:t>
      </w:r>
      <w:r>
        <w:t>43.43%，其中认为明显改善的占13.24%，认为有所改善占30.19%。认为一般占46.78%。认为有所变差或明显变差的占9.79%，其中认为有所变差的占4.44%，认为明显变差的占5.35%。数据显示公众网民对APP在个人信息保护方面改善的评价是一般到有所改善。</w:t>
      </w:r>
    </w:p>
    <w:p>
      <w:pPr>
        <w:rPr>
          <w:rFonts w:asciiTheme="minorEastAsia" w:hAnsiTheme="minorEastAsia" w:cstheme="minorEastAsia"/>
        </w:rPr>
      </w:pPr>
    </w:p>
    <w:p>
      <w:pPr>
        <w:pStyle w:val="4"/>
        <w:ind w:firstLine="482"/>
        <w:rPr>
          <w:rFonts w:cstheme="minorEastAsia"/>
          <w:sz w:val="24"/>
          <w:szCs w:val="24"/>
        </w:rPr>
      </w:pPr>
      <w:bookmarkStart w:id="25" w:name="_Toc5174"/>
      <w:r>
        <w:rPr>
          <w:rFonts w:hint="eastAsia" w:cstheme="minorEastAsia"/>
          <w:sz w:val="24"/>
          <w:szCs w:val="24"/>
        </w:rPr>
        <w:t>2.1.7 网络购物权益保护满意度较高，新业态面临新问题</w:t>
      </w:r>
      <w:bookmarkEnd w:id="25"/>
    </w:p>
    <w:p>
      <w:pPr>
        <w:rPr>
          <w:rFonts w:asciiTheme="minorEastAsia" w:hAnsiTheme="minorEastAsia" w:cstheme="minorEastAsia"/>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53.66%，其中17.64%公众网民认为非常满意，36.02%认为满意。38.12%认为一般，8.22%认为不满意或非常不满意，其中6.28%认为不满意，1.94%认为非常不满意。</w:t>
      </w:r>
      <w:r>
        <w:rPr>
          <w:rFonts w:ascii="宋体" w:hAnsi="宋体" w:eastAsia="宋体"/>
          <w:color w:val="000000"/>
        </w:rPr>
        <w:t>总体上满意评价</w:t>
      </w:r>
      <w:r>
        <w:rPr>
          <w:rFonts w:hint="eastAsia" w:ascii="宋体" w:hAnsi="宋体" w:eastAsia="宋体"/>
          <w:color w:val="000000"/>
        </w:rPr>
        <w:t>超过五成</w:t>
      </w:r>
      <w:r>
        <w:rPr>
          <w:rFonts w:ascii="宋体" w:hAnsi="宋体" w:eastAsia="宋体"/>
          <w:color w:val="000000"/>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28.72</w:t>
      </w:r>
      <w:r>
        <w:rPr>
          <w:color w:val="000000"/>
        </w:rPr>
        <w:t>%公众网民网络购物年平均消费1千元或以下，23.36%公众网民网络购物年平均消费1-5千元，20.09%公众网民网络购物年平均消费5千元-1万元，18.45%公众网民网络购物年平均消费1-5万元，9.38%公众网民网络购物年平均消费5万元以上。</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（20）公众网民对花呗、白条等网贷新型应用基本接受，网贷应用的渗透率也比较低，</w:t>
      </w:r>
      <w:r>
        <w:rPr>
          <w:rFonts w:hint="eastAsia" w:asciiTheme="minorEastAsia" w:hAnsiTheme="minorEastAsia" w:cstheme="minorEastAsia"/>
          <w:color w:val="000000"/>
        </w:rPr>
        <w:t>27.23</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32.36</w:t>
      </w:r>
      <w:r>
        <w:rPr>
          <w:color w:val="000000"/>
        </w:rPr>
        <w:t>%</w:t>
      </w:r>
      <w:r>
        <w:rPr>
          <w:rFonts w:hint="eastAsia" w:asciiTheme="minorEastAsia" w:hAnsiTheme="minorEastAsia" w:cstheme="minorEastAsia"/>
        </w:rPr>
        <w:t>）会经常遇到无法按时还款的情况，遇到无法还款情况一般的有25.43</w:t>
      </w:r>
      <w: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84.01</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38.46</w:t>
      </w:r>
      <w:r>
        <w:rPr>
          <w:color w:val="000000"/>
        </w:rPr>
        <w:t>%网民看过直播，只是偶尔参与购物；31.37%网民看过直播，但没有买过；15.99%网民没有看过网购直播；14.18%网民看过直播，而且经常通过直播购物。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32.38</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7024"/>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38.94</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33.89</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27.17</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网络游戏（渗透率64.54%），网络视频（渗透率56.69%），在线教育（渗透率45.01%）。</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45.17%，29.5%认为一般，25.34%认为作用较小或非常小。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53.64%网民认为青少年保护模式流于形式，和一般模式版块设置完全相同，排第一位；49.01%的网民认为功能不完善，可轻易延长使用时限，排第二位；48.34%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互联网平台。公众网民对引导未成年人健康上网起主要作用的角色排序第一位是家庭（选择率73.61%）、第二位是学校（选择率55.06%）、第三位是未成年人自己（选择率51.5%）、第四位是互联网平台（选择率49.79%）。</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8819"/>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（25）互联网平台监管方面仍存在不少问题。接近七成（</w:t>
      </w:r>
      <w:r>
        <w:t>66.19%）公众网民认为网络欺凌情况比较严重或非常严重。</w:t>
      </w:r>
      <w:r>
        <w:rPr>
          <w:rFonts w:hint="eastAsia" w:asciiTheme="minorEastAsia" w:hAnsiTheme="minorEastAsia" w:cstheme="minorEastAsia"/>
        </w:rPr>
        <w:t>超过三分之一（</w:t>
      </w:r>
      <w:r>
        <w:rPr>
          <w:rFonts w:hint="eastAsia" w:asciiTheme="minorEastAsia" w:hAnsiTheme="minorEastAsia" w:cstheme="minorEastAsia"/>
          <w:color w:val="000000"/>
        </w:rPr>
        <w:t>33.66</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不认可，认为效果不大或基本无效。超过三成（</w:t>
      </w:r>
      <w:r>
        <w:rPr>
          <w:rFonts w:hint="eastAsia" w:asciiTheme="minorEastAsia" w:hAnsiTheme="minorEastAsia" w:cstheme="minorEastAsia"/>
          <w:color w:val="000000"/>
        </w:rPr>
        <w:t>31.01</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公众网民对自媒体平台有关内容检查措施的有效性评价为效果一般。接近一半（</w:t>
      </w:r>
      <w:r>
        <w:rPr>
          <w:color w:val="000000"/>
        </w:rPr>
        <w:t>49.63%）的公众网民认为对网络谣言的监管或辟谣措施有一定成效</w:t>
      </w:r>
      <w:r>
        <w:rPr>
          <w:rFonts w:hint="eastAsia"/>
          <w:color w:val="000000"/>
        </w:rPr>
        <w:t>。接近一半</w:t>
      </w:r>
      <w:r>
        <w:rPr>
          <w:rFonts w:hint="eastAsia" w:asciiTheme="minorEastAsia" w:hAnsiTheme="minorEastAsia" w:cstheme="minorEastAsia"/>
          <w:color w:val="000000"/>
        </w:rPr>
        <w:t>（</w:t>
      </w:r>
      <w:r>
        <w:rPr>
          <w:color w:val="000000"/>
        </w:rPr>
        <w:t>45.41%）公众网民认为权威信息供应不足，主管部门、专家权威声音弱或缺位是措施效果不好的主要原因。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互联网平台投诉处理满意度有待提升。公众网民对互联网平台投诉处理结果的评价为：超过四成（</w:t>
      </w:r>
      <w:r>
        <w:rPr>
          <w:color w:val="000000"/>
        </w:rPr>
        <w:t>41.69%）公众网民对投诉结果不满意，只有32.05%网民对投诉结果满意。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（27）公众网民对正确引导网络舆情发展的看法排第一位是希望</w:t>
      </w:r>
      <w:r>
        <w:t>通过教育提升网民网络素养（选择率62.41%），第二位是加大网络环境的监管力度（选择率61.69%），第三位是建立并完善相关管理制度规范（选择率60.96%）</w:t>
      </w:r>
      <w:r>
        <w:rPr>
          <w:rFonts w:hint="eastAsia" w:asciiTheme="minorEastAsia" w:hAnsiTheme="minorEastAsia" w:cstheme="minorEastAsia"/>
        </w:rPr>
        <w:t>，第四位是</w:t>
      </w:r>
      <w:r>
        <w:t>增强技术手段对网络信息实时监控（选择率52.77%），第五位是培养大量的“把关人”，全流程把关（选择率44.34%），认为低调处理，等有问题的时候再引导的占11.81%，认为不需要引导，应维持现状的占11.33%。</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11366"/>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ascii="宋体" w:hAnsi="宋体" w:eastAsia="宋体" w:cs="宋体"/>
          <w:color w:val="000000"/>
        </w:rPr>
        <w:t>社保、医疗、交通领域渗透率超过五成</w:t>
      </w:r>
      <w:r>
        <w:rPr>
          <w:rFonts w:hint="eastAsia" w:asciiTheme="minorEastAsia" w:hAnsiTheme="minorEastAsia" w:cstheme="minorEastAsia"/>
        </w:rPr>
        <w:t>。政府网上服务的渗透率排序：排第一位是</w:t>
      </w:r>
      <w:r>
        <w:t>社保领域（渗透率59.83%）</w:t>
      </w:r>
      <w:r>
        <w:rPr>
          <w:rFonts w:hint="eastAsia" w:asciiTheme="minorEastAsia" w:hAnsiTheme="minorEastAsia" w:cstheme="minorEastAsia"/>
        </w:rPr>
        <w:t>，第二位是</w:t>
      </w:r>
      <w:r>
        <w:t>医疗领域（渗透率54.49%）</w:t>
      </w:r>
      <w:r>
        <w:rPr>
          <w:rFonts w:hint="eastAsia" w:asciiTheme="minorEastAsia" w:hAnsiTheme="minorEastAsia" w:cstheme="minorEastAsia"/>
        </w:rPr>
        <w:t>，第三位是</w:t>
      </w:r>
      <w:r>
        <w:t>交通领域（渗透率53.09%）</w:t>
      </w:r>
      <w:r>
        <w:rPr>
          <w:rFonts w:hint="eastAsia" w:asciiTheme="minorEastAsia" w:hAnsiTheme="minorEastAsia" w:cstheme="minorEastAsia"/>
        </w:rPr>
        <w:t>，第四位是</w:t>
      </w:r>
      <w:r>
        <w:t>教育领域（渗透率46.07%），第五位是税务领域（渗透率41.29%）。</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电子政务服务应用越来越广泛，政务服务APP的选择率接近六成。</w:t>
      </w:r>
      <w:r>
        <w:rPr>
          <w:rFonts w:hint="eastAsia" w:asciiTheme="minorEastAsia" w:hAnsiTheme="minorEastAsia" w:cstheme="minorEastAsia"/>
        </w:rPr>
        <w:t>网民办理政务服务事项的渠道选择：排第一位是</w:t>
      </w:r>
      <w:r>
        <w:t>政务服务网站（选择率59.49%）</w:t>
      </w:r>
      <w:r>
        <w:rPr>
          <w:rFonts w:hint="eastAsia" w:asciiTheme="minorEastAsia" w:hAnsiTheme="minorEastAsia" w:cstheme="minorEastAsia"/>
        </w:rPr>
        <w:t>，第二位是</w:t>
      </w:r>
      <w:r>
        <w:t>政务服务APP（选择率58.92%）</w:t>
      </w:r>
      <w:r>
        <w:rPr>
          <w:rFonts w:hint="eastAsia" w:asciiTheme="minorEastAsia" w:hAnsiTheme="minorEastAsia" w:cstheme="minorEastAsia"/>
        </w:rPr>
        <w:t>，第三位是</w:t>
      </w:r>
      <w:r>
        <w:t>政务小程序（选择率52.97%）</w:t>
      </w:r>
      <w:r>
        <w:rPr>
          <w:rFonts w:hint="eastAsia" w:asciiTheme="minorEastAsia" w:hAnsiTheme="minorEastAsia" w:cstheme="minorEastAsia"/>
        </w:rPr>
        <w:t>，第四位是</w:t>
      </w:r>
      <w:r>
        <w:t>人工服务办事大厅（选择率33.14%）。</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（29）公众网民对政府网上服务便利性和安全评价较高。接近七成（</w:t>
      </w:r>
      <w:r>
        <w:rPr>
          <w:rFonts w:hint="eastAsia" w:asciiTheme="minorEastAsia" w:hAnsiTheme="minorEastAsia" w:cstheme="minorEastAsia"/>
          <w:color w:val="000000"/>
        </w:rPr>
        <w:t>65.61</w:t>
      </w:r>
      <w:r>
        <w:rPr>
          <w:color w:val="000000"/>
        </w:rPr>
        <w:t>%</w:t>
      </w:r>
      <w:r>
        <w:rPr>
          <w:rFonts w:hint="eastAsia" w:asciiTheme="minorEastAsia" w:hAnsiTheme="minorEastAsia" w:cstheme="minorEastAsia"/>
        </w:rPr>
        <w:t>）公众网民认为政府网上服务便利或非常便利，超过七成的（</w:t>
      </w:r>
      <w:r>
        <w:rPr>
          <w:rFonts w:hint="eastAsia" w:asciiTheme="minorEastAsia" w:hAnsiTheme="minorEastAsia" w:cstheme="minorEastAsia"/>
          <w:color w:val="000000"/>
        </w:rPr>
        <w:t>70.44</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44.20%，表示不满意或非常不满的只占10.20%，总体上评价是满意的。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4711"/>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rPr>
        <w:t>接近七成（</w:t>
      </w:r>
      <w:r>
        <w:t>68.81%）网民对认为互联网应用对推动乡村经济发展带来了较大影响，表示影响比较小或没有影响的只占8.07%，总体上肯定了互联网应用对乡村经济发展的推动效果。</w:t>
      </w:r>
      <w:r>
        <w:rPr>
          <w:rFonts w:hint="eastAsia"/>
        </w:rPr>
        <w:t>超过六成（</w:t>
      </w:r>
      <w:r>
        <w:t>60.17%）网民认为乡村振兴政策的实施给乡村发展带来了较大变化。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52.38%），第二位是乡村教育条件改善（选择率49.86%），第三位是乡村网络通信条件改善（选择率48.74%）、第四位是乡村文化娱乐设施改善（选择率47.9%）、第五位是乡村生态环境条件改善（选择率41.74%）、</w:t>
      </w:r>
      <w:r>
        <w:rPr>
          <w:rFonts w:hint="eastAsia" w:asciiTheme="minorEastAsia" w:hAnsiTheme="minorEastAsia" w:cstheme="minorEastAsia"/>
        </w:rPr>
        <w:t>此外是乡村医疗卫生等公共服务水平提高</w:t>
      </w:r>
      <w:r>
        <w:t>（37.25%）、乡村基层组织人员素质提高（选择率34.17%）、城乡差异减少（32.49%）等。</w:t>
      </w:r>
    </w:p>
    <w:p>
      <w:pPr>
        <w:rPr>
          <w:rFonts w:asciiTheme="minorEastAsia" w:hAnsiTheme="minorEastAsia" w:cstheme="minorEastAsia"/>
        </w:rPr>
      </w:pPr>
    </w:p>
    <w:p>
      <w:pPr>
        <w:pStyle w:val="4"/>
        <w:ind w:firstLine="482"/>
        <w:rPr>
          <w:rFonts w:cstheme="minorEastAsia"/>
          <w:sz w:val="24"/>
          <w:szCs w:val="24"/>
        </w:rPr>
      </w:pPr>
      <w:bookmarkStart w:id="30" w:name="_Toc12229"/>
      <w:r>
        <w:rPr>
          <w:rFonts w:hint="eastAsia" w:cstheme="minorEastAsia"/>
          <w:sz w:val="24"/>
          <w:szCs w:val="24"/>
        </w:rPr>
        <w:t>2.1.12公众网民认为乡村互联网安全状况有所改善但仍待加强，主要存有网络应用障碍、服务需求待满足、网络安全犯罪行为方面的顾虑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（33）公众网民对乡村互联网安全状况评价较为满意。</w:t>
      </w:r>
      <w:r>
        <w:t>15.43%公众网民表示非常满意；24.52%网民表示满意；46.83%网民表示一般；7.16%网民表示不满意；6.06%网民表示非常不满意。数据显示网民对家乡互联网安全状况表示满意或非常满意的网民占39.95%，表示不满意或非常不满的占13.22%。</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物流网络覆盖不到（关注度53.78%）</w:t>
      </w:r>
      <w:r>
        <w:rPr>
          <w:rFonts w:hint="eastAsia" w:asciiTheme="minorEastAsia" w:hAnsiTheme="minorEastAsia" w:cstheme="minorEastAsia"/>
        </w:rPr>
        <w:t>，第二位是</w:t>
      </w:r>
      <w:r>
        <w:t>网络速度太慢体验不好（关注度50.14%）</w:t>
      </w:r>
      <w:r>
        <w:rPr>
          <w:rFonts w:hint="eastAsia" w:asciiTheme="minorEastAsia" w:hAnsiTheme="minorEastAsia" w:cstheme="minorEastAsia"/>
        </w:rPr>
        <w:t>，第三位是</w:t>
      </w:r>
      <w:r>
        <w:t>APP不会使用（关注度39.5%）</w:t>
      </w:r>
      <w:r>
        <w:rPr>
          <w:rFonts w:hint="eastAsia" w:asciiTheme="minorEastAsia" w:hAnsiTheme="minorEastAsia" w:cstheme="minorEastAsia"/>
        </w:rPr>
        <w:t>，第四位是</w:t>
      </w:r>
      <w:r>
        <w:t>网络流量费用太贵（关注度35.85%），第五位是身份认证手续繁琐（关注度30.25%）等。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74.02%），第二位是发展农村经济，提高农民生活水平（选择率71.23%），第三位是保护和改善农村生态环境（选择率63.69%）、第四位是加强农村基层组织建设，提高人员素质（选择率62.29%）、第五位是大力建设并保护发扬乡村传统文化（选择率52.51%）。</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74.44%），第二位是网络赌博（选择率55.9%），第三位是网络色情（选择率42.7%）、第四位是网络毒品（选择率34.27%）。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6326"/>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p>
    <w:p>
      <w:pPr>
        <w:rPr>
          <w:rFonts w:asciiTheme="minorEastAsia" w:hAnsiTheme="minorEastAsia" w:cstheme="minorEastAsia"/>
          <w:b/>
          <w:bCs/>
        </w:rPr>
      </w:pPr>
      <w:r>
        <w:rPr>
          <w:rFonts w:hint="eastAsia" w:asciiTheme="minorEastAsia" w:hAnsiTheme="minorEastAsia" w:cstheme="minorEastAsia"/>
        </w:rPr>
        <w:t>本次活动共收回</w:t>
      </w:r>
      <w:r>
        <w:t>北京市从业人员版网民网络安全感满意度调查问卷总计5567份，经数据清洗消除无效数据后，有5024份问卷数据纳入统计，数据样本有效性为90.25%</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cstheme="minorEastAsia"/>
          <w:sz w:val="24"/>
          <w:szCs w:val="24"/>
        </w:rPr>
      </w:pPr>
      <w:bookmarkStart w:id="32" w:name="_Toc7339"/>
      <w:bookmarkStart w:id="33" w:name="_Toc11674"/>
      <w:bookmarkStart w:id="34" w:name="_Toc48725376"/>
      <w:bookmarkStart w:id="35" w:name="_Toc17087"/>
      <w:bookmarkStart w:id="36" w:name="_Toc19766"/>
      <w:r>
        <w:rPr>
          <w:rFonts w:hint="eastAsia" w:cstheme="minorEastAsia"/>
          <w:sz w:val="24"/>
          <w:szCs w:val="24"/>
        </w:rPr>
        <w:t>2.2.1 从业人员网络安全感有所</w:t>
      </w:r>
      <w:bookmarkEnd w:id="32"/>
      <w:bookmarkEnd w:id="33"/>
      <w:bookmarkEnd w:id="34"/>
      <w:bookmarkEnd w:id="35"/>
      <w:r>
        <w:rPr>
          <w:rFonts w:hint="eastAsia" w:cstheme="minorEastAsia"/>
          <w:sz w:val="24"/>
          <w:szCs w:val="24"/>
        </w:rPr>
        <w:t>下降</w:t>
      </w:r>
      <w:bookmarkEnd w:id="36"/>
    </w:p>
    <w:p>
      <w:pPr>
        <w:rPr>
          <w:rFonts w:asciiTheme="minorEastAsia" w:hAnsiTheme="minorEastAsia" w:cstheme="minorEastAsia"/>
          <w:highlight w:val="yellow"/>
        </w:rPr>
      </w:pPr>
      <w:r>
        <w:rPr>
          <w:rFonts w:hint="eastAsia" w:asciiTheme="minorEastAsia" w:hAnsiTheme="minorEastAsia" w:cstheme="minorEastAsia"/>
        </w:rPr>
        <w:t>（1）从业人员网络安全感方面，认为网络安全（安全+非常安全）的占</w:t>
      </w:r>
      <w:r>
        <w:t>40.54%，比去</w:t>
      </w:r>
      <w:r>
        <w:rPr>
          <w:rFonts w:hint="eastAsia" w:asciiTheme="minorEastAsia" w:hAnsiTheme="minorEastAsia" w:cstheme="minorEastAsia"/>
        </w:rPr>
        <w:t>年减少16.96个百分点。</w:t>
      </w:r>
    </w:p>
    <w:p>
      <w:pPr>
        <w:rPr>
          <w:rFonts w:asciiTheme="minorEastAsia" w:hAnsiTheme="minorEastAsia" w:cstheme="minorEastAsia"/>
          <w:highlight w:val="yellow"/>
        </w:rPr>
      </w:pPr>
    </w:p>
    <w:p>
      <w:pPr>
        <w:rPr>
          <w:rFonts w:asciiTheme="minorEastAsia" w:hAnsiTheme="minorEastAsia" w:cstheme="minorEastAsia"/>
        </w:rPr>
      </w:pPr>
      <w:r>
        <w:rPr>
          <w:rFonts w:hint="eastAsia" w:asciiTheme="minorEastAsia" w:hAnsiTheme="minorEastAsia" w:cstheme="minorEastAsia"/>
        </w:rPr>
        <w:t>（2）与2020年北京从业人员对网络安全感的评价数据相比，2021年从业人员的网络安全感有所降低。认为网络非常安全的从业人员为14.23%，比去年低2.06个百分点；认为网络安全一般的比例，比去年有所下降9.15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11100"/>
      <w:bookmarkStart w:id="39" w:name="_Toc2672"/>
      <w:bookmarkStart w:id="40" w:name="_Toc9118"/>
      <w:bookmarkStart w:id="41" w:name="_Toc7737"/>
      <w:bookmarkStart w:id="42" w:name="_Toc48725377"/>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56.85%的从业人员在工作中最常遇到的网络安全问题是安全隐患（硬件漏洞、代码漏洞、业务逻辑漏洞、弱口令、后门等），54.18%从业人员遇到恶意程序（勒索病毒、挖矿勒索、供应链木马、蠕虫病毒、僵尸网络等），恶意网络资源（恶意IP地址、恶意域名、恶意URL、网络钓鱼等）遇到率为33.08%，安全事件（主机受控、数据泄露、网页篡改、网络监听等）遇到率为32.48%。</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67.56%从业人员认为供应链安全威胁比较高和非常高。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24975"/>
      <w:bookmarkStart w:id="44" w:name="_Toc48725378"/>
      <w:bookmarkStart w:id="45" w:name="_Toc12601"/>
      <w:bookmarkStart w:id="46" w:name="_Toc2183"/>
      <w:bookmarkStart w:id="47" w:name="_Toc12960"/>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59%</w:t>
      </w:r>
      <w:r>
        <w:rPr>
          <w:rFonts w:hint="eastAsia" w:asciiTheme="minorEastAsia" w:hAnsiTheme="minorEastAsia"/>
        </w:rPr>
        <w:t>的从业人员认为网络安全最突出或亟需治理的问题是</w:t>
      </w:r>
      <w:r>
        <w:rPr>
          <w:rFonts w:hint="eastAsia"/>
        </w:rPr>
        <w:t>数据非法交易</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分别列二、三位，关注度达</w:t>
      </w:r>
      <w:r>
        <w:rPr>
          <w:rFonts w:hint="eastAsia"/>
        </w:rPr>
        <w:t>54.82%</w:t>
      </w:r>
      <w:r>
        <w:rPr>
          <w:rFonts w:hint="eastAsia" w:asciiTheme="minorEastAsia" w:hAnsiTheme="minorEastAsia"/>
        </w:rPr>
        <w:t>和</w:t>
      </w:r>
      <w:r>
        <w:rPr>
          <w:rFonts w:hint="eastAsia"/>
        </w:rPr>
        <w:t>48.87%</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45.8%</w:t>
      </w:r>
      <w:r>
        <w:rPr>
          <w:rFonts w:hint="eastAsia" w:asciiTheme="minorEastAsia" w:hAnsiTheme="minorEastAsia"/>
        </w:rPr>
        <w:t>、</w:t>
      </w:r>
      <w:r>
        <w:rPr>
          <w:rFonts w:hint="eastAsia"/>
        </w:rPr>
        <w:t>41.58%</w:t>
      </w:r>
      <w:r>
        <w:rPr>
          <w:rFonts w:hint="eastAsia" w:asciiTheme="minorEastAsia" w:hAnsiTheme="minorEastAsia"/>
        </w:rPr>
        <w:t>、</w:t>
      </w:r>
      <w:r>
        <w:rPr>
          <w:rFonts w:hint="eastAsia"/>
        </w:rPr>
        <w:t>40.7%</w:t>
      </w:r>
      <w:r>
        <w:rPr>
          <w:rFonts w:hint="eastAsia" w:asciiTheme="minorEastAsia" w:hAnsiTheme="minorEastAsia"/>
        </w:rPr>
        <w:t>、</w:t>
      </w:r>
      <w:r>
        <w:rPr>
          <w:rFonts w:hint="eastAsia"/>
        </w:rPr>
        <w:t>27.99%</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68.81%</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社会监督不足</w:t>
      </w:r>
      <w:r>
        <w:rPr>
          <w:rFonts w:hint="eastAsia" w:asciiTheme="minorEastAsia" w:hAnsiTheme="minorEastAsia"/>
        </w:rPr>
        <w:t>，</w:t>
      </w:r>
      <w:r>
        <w:rPr>
          <w:rFonts w:hint="eastAsia"/>
        </w:rPr>
        <w:t>利益驱动</w:t>
      </w:r>
      <w:r>
        <w:rPr>
          <w:rFonts w:hint="eastAsia" w:asciiTheme="minorEastAsia" w:hAnsiTheme="minorEastAsia"/>
        </w:rPr>
        <w:t>则位列二、三、四位，关注度分别为</w:t>
      </w:r>
      <w:r>
        <w:rPr>
          <w:rFonts w:hint="eastAsia"/>
        </w:rPr>
        <w:t>64.49%</w:t>
      </w:r>
      <w:r>
        <w:rPr>
          <w:rFonts w:hint="eastAsia" w:asciiTheme="minorEastAsia" w:hAnsiTheme="minorEastAsia"/>
        </w:rPr>
        <w:t>、</w:t>
      </w:r>
      <w:r>
        <w:rPr>
          <w:rFonts w:hint="eastAsia"/>
        </w:rPr>
        <w:t>55.61%</w:t>
      </w:r>
      <w:r>
        <w:rPr>
          <w:rFonts w:hint="eastAsia" w:asciiTheme="minorEastAsia" w:hAnsiTheme="minorEastAsia"/>
        </w:rPr>
        <w:t>、</w:t>
      </w:r>
      <w:r>
        <w:rPr>
          <w:rFonts w:hint="eastAsia"/>
        </w:rPr>
        <w:t>48.95%。</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24437"/>
      <w:bookmarkStart w:id="49" w:name="_Toc31912"/>
      <w:bookmarkStart w:id="50" w:name="_Toc48725379"/>
      <w:bookmarkStart w:id="51" w:name="_Toc23328"/>
      <w:bookmarkStart w:id="52" w:name="_Toc16954"/>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55.02%</w:t>
      </w:r>
      <w:r>
        <w:rPr>
          <w:rFonts w:hint="eastAsia" w:asciiTheme="minorEastAsia" w:hAnsiTheme="minorEastAsia" w:cstheme="minorEastAsia"/>
        </w:rPr>
        <w:t>从业人员认为要</w:t>
      </w:r>
      <w:r>
        <w:rPr>
          <w:rFonts w:hint="eastAsia"/>
        </w:rPr>
        <w:t>落实网络平台主体责任</w:t>
      </w:r>
      <w:r>
        <w:rPr>
          <w:rFonts w:hint="eastAsia" w:asciiTheme="minorEastAsia" w:hAnsiTheme="minorEastAsia" w:cstheme="minorEastAsia"/>
        </w:rPr>
        <w:t>，</w:t>
      </w:r>
      <w:r>
        <w:rPr>
          <w:rFonts w:hint="eastAsia"/>
        </w:rPr>
        <w:t>52.73%</w:t>
      </w:r>
      <w:r>
        <w:rPr>
          <w:rFonts w:hint="eastAsia" w:asciiTheme="minorEastAsia" w:hAnsiTheme="minorEastAsia" w:cstheme="minorEastAsia"/>
        </w:rPr>
        <w:t>从业人员认为要</w:t>
      </w:r>
      <w:r>
        <w:rPr>
          <w:rFonts w:hint="eastAsia"/>
        </w:rPr>
        <w:t>严厉打击网络违法犯罪行为</w:t>
      </w:r>
      <w:r>
        <w:rPr>
          <w:rFonts w:hint="eastAsia" w:asciiTheme="minorEastAsia" w:hAnsiTheme="minorEastAsia" w:cstheme="minorEastAsia"/>
        </w:rPr>
        <w:t>，</w:t>
      </w:r>
      <w:r>
        <w:rPr>
          <w:rFonts w:hint="eastAsia"/>
        </w:rPr>
        <w:t>50.24%</w:t>
      </w:r>
      <w:r>
        <w:rPr>
          <w:rFonts w:hint="eastAsia" w:asciiTheme="minorEastAsia" w:hAnsiTheme="minorEastAsia" w:cstheme="minorEastAsia"/>
        </w:rPr>
        <w:t>从业人员认为要</w:t>
      </w:r>
      <w:r>
        <w:rPr>
          <w:rFonts w:hint="eastAsia"/>
        </w:rPr>
        <w:t>加强未成年人上网保护</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网络安全各领域监管</w:t>
      </w:r>
      <w:r>
        <w:rPr>
          <w:rFonts w:hint="eastAsia" w:asciiTheme="minorEastAsia" w:hAnsiTheme="minorEastAsia" w:cstheme="minorEastAsia"/>
        </w:rPr>
        <w:t>（关注度</w:t>
      </w:r>
      <w:r>
        <w:rPr>
          <w:rFonts w:hint="eastAsia"/>
        </w:rPr>
        <w:t>52.07%</w:t>
      </w:r>
      <w:r>
        <w:rPr>
          <w:rFonts w:hint="eastAsia" w:asciiTheme="minorEastAsia" w:hAnsiTheme="minorEastAsia" w:cstheme="minorEastAsia"/>
        </w:rPr>
        <w:t>）、</w:t>
      </w:r>
      <w:r>
        <w:rPr>
          <w:rFonts w:hint="eastAsia"/>
        </w:rPr>
        <w:t>网络违法犯罪防治</w:t>
      </w:r>
      <w:r>
        <w:rPr>
          <w:rFonts w:hint="eastAsia" w:asciiTheme="minorEastAsia" w:hAnsiTheme="minorEastAsia" w:cstheme="minorEastAsia"/>
        </w:rPr>
        <w:t>（关注度</w:t>
      </w:r>
      <w:r>
        <w:rPr>
          <w:rFonts w:hint="eastAsia"/>
        </w:rPr>
        <w:t>51.79%</w:t>
      </w:r>
      <w:r>
        <w:rPr>
          <w:rFonts w:hint="eastAsia" w:asciiTheme="minorEastAsia" w:hAnsiTheme="minorEastAsia" w:cstheme="minorEastAsia"/>
        </w:rPr>
        <w:t>）、</w:t>
      </w:r>
      <w:r>
        <w:rPr>
          <w:rFonts w:hint="eastAsia"/>
        </w:rPr>
        <w:t>数据权利的民事立法</w:t>
      </w:r>
      <w:r>
        <w:rPr>
          <w:rFonts w:hint="eastAsia" w:asciiTheme="minorEastAsia" w:hAnsiTheme="minorEastAsia" w:cstheme="minorEastAsia"/>
        </w:rPr>
        <w:t>（关注度</w:t>
      </w:r>
      <w:r>
        <w:rPr>
          <w:rFonts w:hint="eastAsia"/>
        </w:rPr>
        <w:t>46.52%</w:t>
      </w:r>
      <w:r>
        <w:rPr>
          <w:rFonts w:hint="eastAsia" w:asciiTheme="minorEastAsia" w:hAnsiTheme="minorEastAsia" w:cstheme="minorEastAsia"/>
        </w:rPr>
        <w:t>）。</w:t>
      </w:r>
      <w:r>
        <w:rPr>
          <w:rFonts w:hint="eastAsia"/>
        </w:rPr>
        <w:t>个人信息保护、数据安全保护细则、网络信息内容治理、网络安全从业人员管理等</w:t>
      </w:r>
      <w:r>
        <w:rPr>
          <w:rFonts w:hint="eastAsia" w:asciiTheme="minorEastAsia" w:hAnsiTheme="minorEastAsia" w:cstheme="minorEastAsia"/>
        </w:rPr>
        <w:t>方面的立法关注度也比较高（关注度40%以上）。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48725380"/>
      <w:bookmarkStart w:id="54" w:name="_Toc22561"/>
      <w:bookmarkStart w:id="55" w:name="_Toc6854"/>
      <w:bookmarkStart w:id="56" w:name="_Toc22664"/>
      <w:bookmarkStart w:id="57" w:name="_Toc29224"/>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16.28%</w:t>
      </w:r>
      <w:r>
        <w:rPr>
          <w:rFonts w:hint="eastAsia" w:asciiTheme="minorEastAsia" w:hAnsiTheme="minorEastAsia" w:cstheme="minorEastAsia"/>
        </w:rPr>
        <w:t>，认为比较强占</w:t>
      </w:r>
      <w:r>
        <w:rPr>
          <w:rFonts w:hint="eastAsia"/>
        </w:rPr>
        <w:t>26.04%</w:t>
      </w:r>
      <w:r>
        <w:rPr>
          <w:rFonts w:hint="eastAsia" w:asciiTheme="minorEastAsia" w:hAnsiTheme="minorEastAsia" w:cstheme="minorEastAsia"/>
        </w:rPr>
        <w:t>，合起来占</w:t>
      </w:r>
      <w:r>
        <w:rPr>
          <w:rFonts w:hint="eastAsia"/>
        </w:rPr>
        <w:t>42.32%</w:t>
      </w:r>
      <w:r>
        <w:rPr>
          <w:rFonts w:hint="eastAsia" w:asciiTheme="minorEastAsia" w:hAnsiTheme="minorEastAsia" w:cstheme="minorEastAsia"/>
        </w:rPr>
        <w:t>，超过四成。认为一般有</w:t>
      </w:r>
      <w:r>
        <w:rPr>
          <w:rFonts w:hint="eastAsia"/>
        </w:rPr>
        <w:t>45.1%</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（10）网络安全等级保护制度扎实推进，行业指导推进得到落实。行业主管部门对等级保护工作的推进落实方面，</w:t>
      </w:r>
      <w:r>
        <w:rPr>
          <w:rFonts w:ascii="宋体" w:hAnsi="宋体" w:eastAsia="宋体"/>
          <w:color w:val="000000"/>
        </w:rPr>
        <w:t>80.51</w:t>
      </w:r>
      <w:r>
        <w:rPr>
          <w:rFonts w:ascii="宋体" w:hAnsi="宋体" w:eastAsia="宋体" w:cs="宋体"/>
          <w:color w:val="000000"/>
        </w:rPr>
        <w:t>%</w:t>
      </w:r>
      <w:r>
        <w:rPr>
          <w:rFonts w:hint="eastAsia" w:asciiTheme="minorEastAsia" w:hAnsiTheme="minorEastAsia" w:cstheme="minorEastAsia"/>
        </w:rPr>
        <w:t>的从业人员所在行业出台了具体的指导意见，其中</w:t>
      </w:r>
      <w:r>
        <w:rPr>
          <w:rFonts w:ascii="宋体" w:hAnsi="宋体" w:eastAsia="宋体"/>
          <w:color w:val="000000"/>
        </w:rPr>
        <w:t>47.88</w:t>
      </w:r>
      <w:r>
        <w:rPr>
          <w:rFonts w:ascii="宋体" w:hAnsi="宋体" w:eastAsia="宋体" w:cs="宋体"/>
          <w:color w:val="000000"/>
        </w:rPr>
        <w:t>%</w:t>
      </w:r>
      <w:r>
        <w:rPr>
          <w:rFonts w:hint="eastAsia" w:asciiTheme="minorEastAsia" w:hAnsiTheme="minorEastAsia" w:cstheme="minorEastAsia"/>
        </w:rPr>
        <w:t>从业人员所在行业有明确细致的指导意见，</w:t>
      </w:r>
      <w:r>
        <w:rPr>
          <w:rFonts w:ascii="宋体" w:hAnsi="宋体" w:eastAsia="宋体"/>
          <w:color w:val="000000"/>
        </w:rPr>
        <w:t>32.63</w:t>
      </w:r>
      <w:r>
        <w:rPr>
          <w:rFonts w:ascii="宋体" w:hAnsi="宋体" w:eastAsia="宋体" w:cs="宋体"/>
          <w:color w:val="000000"/>
        </w:rPr>
        <w:t>%</w:t>
      </w:r>
      <w:r>
        <w:rPr>
          <w:rFonts w:hint="eastAsia" w:asciiTheme="minorEastAsia" w:hAnsiTheme="minorEastAsia" w:cstheme="minorEastAsia"/>
        </w:rPr>
        <w:t>有较为简单指导意见。</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（11）对网络安全等级保护制度2.0国家标准了解方面，</w:t>
      </w:r>
      <w:r>
        <w:rPr>
          <w:rFonts w:ascii="宋体" w:hAnsi="宋体" w:eastAsia="宋体"/>
          <w:color w:val="000000"/>
        </w:rPr>
        <w:t>37.23</w:t>
      </w:r>
      <w:r>
        <w:rPr>
          <w:rFonts w:ascii="宋体" w:hAnsi="宋体" w:eastAsia="宋体" w:cs="宋体"/>
          <w:color w:val="000000"/>
        </w:rPr>
        <w:t>%</w:t>
      </w:r>
      <w:r>
        <w:rPr>
          <w:rFonts w:hint="eastAsia" w:asciiTheme="minorEastAsia" w:hAnsiTheme="minorEastAsia" w:cstheme="minorEastAsia"/>
        </w:rPr>
        <w:t>从业人员表示了解，</w:t>
      </w:r>
      <w:r>
        <w:rPr>
          <w:rFonts w:ascii="宋体" w:hAnsi="宋体" w:eastAsia="宋体"/>
          <w:color w:val="000000"/>
        </w:rPr>
        <w:t>43.29</w:t>
      </w:r>
      <w:r>
        <w:rPr>
          <w:rFonts w:ascii="宋体" w:hAnsi="宋体" w:eastAsia="宋体" w:cs="宋体"/>
          <w:color w:val="000000"/>
        </w:rPr>
        <w:t>%</w:t>
      </w:r>
      <w:r>
        <w:rPr>
          <w:rFonts w:hint="eastAsia" w:asciiTheme="minorEastAsia" w:hAnsiTheme="minorEastAsia" w:cstheme="minorEastAsia"/>
        </w:rPr>
        <w:t>从业人员表示知道等级保护，但不了解等级保护2.0，完全不了解的占</w:t>
      </w:r>
      <w:r>
        <w:rPr>
          <w:rFonts w:ascii="宋体" w:hAnsi="宋体" w:eastAsia="宋体"/>
          <w:color w:val="000000"/>
        </w:rPr>
        <w:t>19.48</w:t>
      </w:r>
      <w:r>
        <w:rPr>
          <w:rFonts w:ascii="宋体" w:hAnsi="宋体" w:eastAsia="宋体" w:cs="宋体"/>
          <w:color w:val="000000"/>
        </w:rPr>
        <w:t>%</w:t>
      </w:r>
      <w:r>
        <w:rPr>
          <w:rFonts w:hint="eastAsia" w:asciiTheme="minorEastAsia" w:hAnsiTheme="minorEastAsia" w:cstheme="minorEastAsia"/>
        </w:rPr>
        <w:t>。超过八成（</w:t>
      </w:r>
      <w:r>
        <w:rPr>
          <w:rFonts w:ascii="宋体" w:hAnsi="宋体" w:eastAsia="宋体"/>
          <w:color w:val="000000"/>
        </w:rPr>
        <w:t>80.52%</w:t>
      </w:r>
      <w:r>
        <w:rPr>
          <w:rFonts w:hint="eastAsia" w:asciiTheme="minorEastAsia" w:hAnsiTheme="minorEastAsia" w:cstheme="minorEastAsia"/>
        </w:rPr>
        <w:t>）从业人员对等保制度有所了解，但等级保护2.0新标准还需要进一步加强宣贯。</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8" w:name="_Toc14521"/>
      <w:bookmarkStart w:id="59" w:name="_Toc1765"/>
      <w:bookmarkStart w:id="60" w:name="_Toc48725381"/>
      <w:bookmarkStart w:id="61" w:name="_Toc24644"/>
      <w:bookmarkStart w:id="62" w:name="_Toc1833"/>
      <w:r>
        <w:rPr>
          <w:rFonts w:hint="eastAsia" w:cstheme="minorEastAsia"/>
          <w:sz w:val="24"/>
          <w:szCs w:val="24"/>
        </w:rPr>
        <w:t>2.2.6企业网络安全合规遵循有所加强，网络安全管理有所改善</w:t>
      </w:r>
      <w:bookmarkEnd w:id="58"/>
      <w:bookmarkEnd w:id="59"/>
      <w:bookmarkEnd w:id="60"/>
      <w:bookmarkEnd w:id="61"/>
      <w:bookmarkEnd w:id="62"/>
    </w:p>
    <w:p>
      <w:pPr>
        <w:numPr>
          <w:ilvl w:val="0"/>
          <w:numId w:val="4"/>
        </w:numPr>
        <w:rPr>
          <w:rFonts w:asciiTheme="minorEastAsia" w:hAnsiTheme="minorEastAsia" w:cstheme="minorEastAsia"/>
        </w:rPr>
      </w:pPr>
      <w:r>
        <w:rPr>
          <w:rFonts w:hint="eastAsia" w:asciiTheme="minorEastAsia" w:hAnsiTheme="minorEastAsia" w:cstheme="minorEastAsia"/>
        </w:rPr>
        <w:t>从业人员对企业网络安全合规要求认识有所提高，认为企业合规应遵循的法规认知度前五位分别为：第一位</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82.48</w:t>
      </w:r>
      <w:r>
        <w:rPr>
          <w:rFonts w:ascii="宋体" w:hAnsi="宋体" w:eastAsia="宋体"/>
          <w:color w:val="000000"/>
        </w:rPr>
        <w:t>%）、</w:t>
      </w:r>
      <w:r>
        <w:rPr>
          <w:rFonts w:hint="eastAsia" w:ascii="宋体" w:hAnsi="宋体" w:eastAsia="宋体"/>
          <w:color w:val="000000"/>
        </w:rPr>
        <w:t>第二位</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71.37</w:t>
      </w:r>
      <w:r>
        <w:rPr>
          <w:rFonts w:ascii="宋体" w:hAnsi="宋体" w:eastAsia="宋体"/>
          <w:color w:val="000000"/>
        </w:rPr>
        <w:t>%）、</w:t>
      </w:r>
      <w:r>
        <w:rPr>
          <w:rFonts w:hint="eastAsia" w:ascii="宋体" w:hAnsi="宋体" w:eastAsia="宋体"/>
          <w:color w:val="000000"/>
        </w:rPr>
        <w:t>第三位</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70.94</w:t>
      </w:r>
      <w:r>
        <w:rPr>
          <w:rFonts w:ascii="宋体" w:hAnsi="宋体" w:eastAsia="宋体"/>
          <w:color w:val="000000"/>
        </w:rPr>
        <w:t>%）、</w:t>
      </w:r>
      <w:r>
        <w:rPr>
          <w:rFonts w:hint="eastAsia" w:ascii="宋体" w:hAnsi="宋体" w:eastAsia="宋体"/>
          <w:color w:val="000000"/>
        </w:rPr>
        <w:t>第四位</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65.38</w:t>
      </w:r>
      <w:r>
        <w:rPr>
          <w:rFonts w:ascii="宋体" w:hAnsi="宋体" w:eastAsia="宋体"/>
          <w:color w:val="000000"/>
        </w:rPr>
        <w:t>%）、</w:t>
      </w:r>
      <w:r>
        <w:rPr>
          <w:rFonts w:hint="eastAsia" w:ascii="宋体" w:hAnsi="宋体" w:eastAsia="宋体"/>
          <w:color w:val="000000"/>
        </w:rPr>
        <w:t>第五位</w:t>
      </w:r>
      <w:r>
        <w:rPr>
          <w:rFonts w:ascii="宋体" w:hAnsi="宋体" w:eastAsia="宋体" w:cs="宋体"/>
          <w:color w:val="000000"/>
        </w:rPr>
        <w:t>《国家安全法》</w:t>
      </w:r>
      <w:r>
        <w:rPr>
          <w:rFonts w:ascii="宋体" w:hAnsi="宋体" w:eastAsia="宋体"/>
          <w:color w:val="000000"/>
        </w:rPr>
        <w:t>（</w:t>
      </w:r>
      <w:r>
        <w:rPr>
          <w:rFonts w:ascii="宋体" w:hAnsi="宋体" w:eastAsia="宋体" w:cs="宋体"/>
          <w:color w:val="000000"/>
        </w:rPr>
        <w:t>51.71</w:t>
      </w:r>
      <w:r>
        <w:rPr>
          <w:rFonts w:ascii="宋体" w:hAnsi="宋体" w:eastAsia="宋体"/>
          <w:color w:val="000000"/>
        </w:rPr>
        <w:t>%）</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（13）企业网络安全管理措施得到进一步落实。</w:t>
      </w:r>
      <w:r>
        <w:rPr>
          <w:rFonts w:ascii="宋体" w:hAnsi="宋体" w:eastAsia="宋体"/>
          <w:color w:val="000000"/>
        </w:rPr>
        <w:t>74.14</w:t>
      </w:r>
      <w:r>
        <w:rPr>
          <w:rFonts w:ascii="宋体" w:hAnsi="宋体" w:eastAsia="宋体" w:cs="宋体"/>
          <w:color w:val="000000"/>
        </w:rPr>
        <w:t>%</w:t>
      </w:r>
      <w:r>
        <w:rPr>
          <w:rFonts w:hint="eastAsia" w:asciiTheme="minorEastAsia" w:hAnsiTheme="minorEastAsia" w:cstheme="minorEastAsia"/>
        </w:rPr>
        <w:t>从业人员所在单位设置了网络安全专门机构，</w:t>
      </w:r>
      <w:r>
        <w:rPr>
          <w:rFonts w:ascii="宋体" w:hAnsi="宋体" w:eastAsia="宋体"/>
          <w:color w:val="000000"/>
        </w:rPr>
        <w:t>78.7</w:t>
      </w:r>
      <w:r>
        <w:rPr>
          <w:rFonts w:ascii="宋体" w:hAnsi="宋体" w:eastAsia="宋体" w:cs="宋体"/>
          <w:color w:val="000000"/>
        </w:rPr>
        <w:t>%</w:t>
      </w:r>
      <w:r>
        <w:rPr>
          <w:rFonts w:hint="eastAsia" w:asciiTheme="minorEastAsia" w:hAnsiTheme="minorEastAsia" w:cstheme="minorEastAsia"/>
        </w:rPr>
        <w:t>从业人员所在单位落实了网络安全责任人，</w:t>
      </w:r>
      <w:r>
        <w:rPr>
          <w:rFonts w:ascii="宋体" w:hAnsi="宋体" w:eastAsia="宋体"/>
          <w:color w:val="000000"/>
        </w:rPr>
        <w:t>37.88%</w:t>
      </w:r>
      <w:r>
        <w:rPr>
          <w:rFonts w:hint="eastAsia" w:asciiTheme="minorEastAsia" w:hAnsiTheme="minorEastAsia" w:cstheme="minorEastAsia"/>
        </w:rPr>
        <w:t>从业人员所在单位落实了网络安全经费预算。</w:t>
      </w:r>
      <w:r>
        <w:rPr>
          <w:rFonts w:ascii="宋体" w:hAnsi="宋体" w:eastAsia="宋体"/>
          <w:color w:val="000000"/>
        </w:rPr>
        <w:t>66.04</w:t>
      </w:r>
      <w:r>
        <w:rPr>
          <w:rFonts w:ascii="宋体" w:hAnsi="宋体" w:eastAsia="宋体" w:cs="宋体"/>
          <w:color w:val="000000"/>
        </w:rPr>
        <w:t>%</w:t>
      </w:r>
      <w:r>
        <w:rPr>
          <w:rFonts w:hint="eastAsia" w:asciiTheme="minorEastAsia" w:hAnsiTheme="minorEastAsia" w:cstheme="minorEastAsia"/>
        </w:rPr>
        <w:t>从业人员认为单位网络安全应急预案完善或较为完善。</w:t>
      </w:r>
      <w:r>
        <w:rPr>
          <w:rFonts w:ascii="宋体" w:hAnsi="宋体" w:eastAsia="宋体"/>
          <w:color w:val="000000"/>
        </w:rPr>
        <w:t>80.43</w:t>
      </w:r>
      <w:r>
        <w:rPr>
          <w:rFonts w:ascii="宋体" w:hAnsi="宋体" w:eastAsia="宋体" w:cs="宋体"/>
          <w:color w:val="000000"/>
        </w:rPr>
        <w:t>%</w:t>
      </w:r>
      <w:r>
        <w:rPr>
          <w:rFonts w:hint="eastAsia" w:asciiTheme="minorEastAsia" w:hAnsiTheme="minorEastAsia" w:cstheme="minorEastAsia"/>
        </w:rPr>
        <w:t>从业人员表示所在单位有定期进行网络安全检查。总体上网络安全管理有所改善，但还有一定的提升空间。</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（14）从业人员对所在单位安全管理状况满意度评价方面，</w:t>
      </w:r>
      <w:r>
        <w:rPr>
          <w:rFonts w:ascii="宋体" w:hAnsi="宋体" w:eastAsia="宋体"/>
          <w:color w:val="000000"/>
        </w:rPr>
        <w:t>69.96</w:t>
      </w:r>
      <w:r>
        <w:rPr>
          <w:rFonts w:ascii="宋体" w:hAnsi="宋体" w:eastAsia="宋体" w:cs="宋体"/>
          <w:color w:val="000000"/>
        </w:rPr>
        <w:t>%</w:t>
      </w:r>
      <w:r>
        <w:rPr>
          <w:rFonts w:hint="eastAsia" w:asciiTheme="minorEastAsia" w:hAnsiTheme="minorEastAsia" w:cstheme="minorEastAsia"/>
        </w:rPr>
        <w:t>从业人员表示满意或非常满意，其中</w:t>
      </w:r>
      <w:r>
        <w:rPr>
          <w:rFonts w:ascii="宋体" w:hAnsi="宋体" w:eastAsia="宋体"/>
          <w:color w:val="000000"/>
        </w:rPr>
        <w:t>43.78</w:t>
      </w:r>
      <w:r>
        <w:rPr>
          <w:rFonts w:ascii="宋体" w:hAnsi="宋体" w:eastAsia="宋体" w:cs="宋体"/>
          <w:color w:val="000000"/>
        </w:rPr>
        <w:t>%</w:t>
      </w:r>
      <w:r>
        <w:rPr>
          <w:rFonts w:hint="eastAsia" w:asciiTheme="minorEastAsia" w:hAnsiTheme="minorEastAsia" w:cstheme="minorEastAsia"/>
        </w:rPr>
        <w:t>从业人员表示满意，</w:t>
      </w:r>
      <w:r>
        <w:rPr>
          <w:rFonts w:ascii="宋体" w:hAnsi="宋体" w:eastAsia="宋体"/>
          <w:color w:val="000000"/>
        </w:rPr>
        <w:t>26.18</w:t>
      </w:r>
      <w:r>
        <w:rPr>
          <w:rFonts w:ascii="宋体" w:hAnsi="宋体" w:eastAsia="宋体" w:cs="宋体"/>
          <w:color w:val="000000"/>
        </w:rPr>
        <w:t>%</w:t>
      </w:r>
      <w:r>
        <w:rPr>
          <w:rFonts w:hint="eastAsia" w:asciiTheme="minorEastAsia" w:hAnsiTheme="minorEastAsia" w:cstheme="minorEastAsia"/>
        </w:rPr>
        <w:t>从业人员表示非常满意。</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63" w:name="_Toc19207405"/>
      <w:bookmarkStart w:id="64" w:name="_Toc28457"/>
      <w:bookmarkStart w:id="65" w:name="_Toc7494"/>
      <w:bookmarkStart w:id="66" w:name="_Toc8354"/>
      <w:bookmarkStart w:id="67" w:name="_Toc32296"/>
      <w:bookmarkStart w:id="68" w:name="_Toc48725382"/>
      <w:r>
        <w:rPr>
          <w:rFonts w:hint="eastAsia" w:cstheme="minorEastAsia"/>
          <w:sz w:val="24"/>
          <w:szCs w:val="24"/>
        </w:rPr>
        <w:t>2.2.7</w:t>
      </w:r>
      <w:bookmarkEnd w:id="63"/>
      <w:r>
        <w:rPr>
          <w:rFonts w:hint="eastAsia" w:cstheme="minorEastAsia"/>
          <w:sz w:val="24"/>
          <w:szCs w:val="24"/>
        </w:rPr>
        <w:t>新技术应用发展迅速，安全风险受到关注</w:t>
      </w:r>
      <w:bookmarkEnd w:id="64"/>
      <w:bookmarkEnd w:id="65"/>
      <w:bookmarkEnd w:id="66"/>
      <w:bookmarkEnd w:id="67"/>
      <w:bookmarkEnd w:id="68"/>
    </w:p>
    <w:p>
      <w:pPr>
        <w:rPr>
          <w:rFonts w:asciiTheme="minorEastAsia" w:hAnsiTheme="minorEastAsia" w:cstheme="minorEastAsia"/>
        </w:rPr>
      </w:pPr>
      <w:r>
        <w:rPr>
          <w:rFonts w:hint="eastAsia" w:asciiTheme="minorEastAsia" w:hAnsiTheme="minorEastAsia" w:cstheme="minorEastAsia"/>
        </w:rPr>
        <w:t>（15）从业人员对新技术的网络安全问题是比较关注。关注度排列前5位为：</w:t>
      </w:r>
      <w:r>
        <w:rPr>
          <w:rFonts w:hint="eastAsia" w:ascii="宋体" w:hAnsi="宋体" w:eastAsia="宋体" w:cs="宋体"/>
          <w:color w:val="000000"/>
        </w:rPr>
        <w:t>大数据</w:t>
      </w:r>
      <w:r>
        <w:rPr>
          <w:rFonts w:ascii="宋体" w:hAnsi="宋体" w:eastAsia="宋体" w:cs="宋体"/>
          <w:color w:val="000000"/>
        </w:rPr>
        <w:t>（63.57%）、5G移动网络（63.23%）、人工智能（53.61%）、物联网（51.89%）、区块链（46.74%）</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（16）5G网络应用安全成为行业内关注热点，从业人员对5G技术的顾虑主要有：</w:t>
      </w:r>
      <w:r>
        <w:rPr>
          <w:rFonts w:hint="eastAsia" w:ascii="宋体" w:hAnsi="宋体" w:eastAsia="宋体" w:cs="宋体"/>
          <w:color w:val="000000"/>
        </w:rPr>
        <w:t>网络覆盖面小</w:t>
      </w:r>
      <w:r>
        <w:rPr>
          <w:rFonts w:ascii="宋体" w:hAnsi="宋体" w:eastAsia="宋体" w:cs="宋体"/>
          <w:color w:val="000000"/>
        </w:rPr>
        <w:t>（60.62%），比4G服务收费更高（58.22%），技术不成熟，出现网络错误/卡顿（42.81%），网络抗灾应急能力不足（34.59%）。</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（17）人工智能的技术成熟度、安全隐私保护问题等是从业人员关注的重点。从业人员认为目前人工智能应用发展面临的阻力主要有：</w:t>
      </w:r>
      <w:r>
        <w:rPr>
          <w:rFonts w:ascii="宋体" w:hAnsi="宋体" w:eastAsia="宋体" w:cs="宋体"/>
          <w:color w:val="000000"/>
        </w:rPr>
        <w:t>技术有待成熟（73.54%），安全隐私问题（66.32%），应用普及（33.33%）</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69" w:name="_Toc24368"/>
      <w:bookmarkStart w:id="70" w:name="_Toc15101"/>
      <w:bookmarkStart w:id="71" w:name="_Toc48725383"/>
      <w:bookmarkStart w:id="72" w:name="_Toc28522"/>
      <w:bookmarkStart w:id="73" w:name="_Toc19207406"/>
      <w:bookmarkStart w:id="74" w:name="_Toc11632"/>
      <w:r>
        <w:rPr>
          <w:rFonts w:hint="eastAsia" w:cstheme="minorEastAsia"/>
          <w:sz w:val="24"/>
          <w:szCs w:val="24"/>
        </w:rPr>
        <w:t>2.2.8网络安全行业进入快速发展阶段，技术研发和人才培养是关键</w:t>
      </w:r>
      <w:bookmarkEnd w:id="69"/>
      <w:bookmarkEnd w:id="70"/>
      <w:bookmarkEnd w:id="71"/>
      <w:bookmarkEnd w:id="72"/>
      <w:bookmarkEnd w:id="73"/>
      <w:bookmarkEnd w:id="74"/>
    </w:p>
    <w:p>
      <w:pPr>
        <w:rPr>
          <w:rFonts w:asciiTheme="minorEastAsia" w:hAnsiTheme="minorEastAsia" w:cstheme="minorEastAsia"/>
        </w:rPr>
      </w:pPr>
      <w:r>
        <w:rPr>
          <w:rFonts w:hint="eastAsia" w:asciiTheme="minorEastAsia" w:hAnsiTheme="minorEastAsia" w:cstheme="minorEastAsia"/>
        </w:rPr>
        <w:t>（18）网络安全产品服务需求大幅上涨，对网络产品和服务划分等级得到行业认可。行业内人员信心提高，</w:t>
      </w:r>
      <w:r>
        <w:rPr>
          <w:rFonts w:ascii="宋体" w:hAnsi="宋体" w:eastAsia="宋体"/>
          <w:color w:val="000000"/>
        </w:rPr>
        <w:t>86.09</w:t>
      </w:r>
      <w:r>
        <w:rPr>
          <w:rFonts w:ascii="宋体" w:hAnsi="宋体" w:eastAsia="宋体" w:cs="宋体"/>
          <w:color w:val="000000"/>
        </w:rPr>
        <w:t>%</w:t>
      </w:r>
      <w:r>
        <w:rPr>
          <w:rFonts w:hint="eastAsia" w:asciiTheme="minorEastAsia" w:hAnsiTheme="minorEastAsia" w:cstheme="minorEastAsia"/>
        </w:rPr>
        <w:t>的从业人员认为当前网络安全行业市场需求上涨。</w:t>
      </w:r>
    </w:p>
    <w:p>
      <w:pPr>
        <w:rPr>
          <w:rFonts w:asciiTheme="minorEastAsia" w:hAnsiTheme="minorEastAsia" w:cstheme="minorEastAsia"/>
        </w:rPr>
      </w:pPr>
      <w:r>
        <w:rPr>
          <w:rFonts w:hint="eastAsia" w:asciiTheme="minorEastAsia" w:hAnsiTheme="minorEastAsia" w:cstheme="minorEastAsia"/>
        </w:rPr>
        <w:t>接近六成（</w:t>
      </w:r>
      <w:r>
        <w:rPr>
          <w:rFonts w:ascii="宋体" w:hAnsi="宋体" w:eastAsia="宋体"/>
          <w:color w:val="000000"/>
        </w:rPr>
        <w:t>56.95</w:t>
      </w:r>
      <w:r>
        <w:rPr>
          <w:rFonts w:ascii="宋体" w:hAnsi="宋体" w:eastAsia="宋体" w:cs="宋体"/>
          <w:color w:val="000000"/>
        </w:rPr>
        <w:t>%</w:t>
      </w:r>
      <w:r>
        <w:rPr>
          <w:rFonts w:hint="eastAsia" w:asciiTheme="minorEastAsia" w:hAnsiTheme="minorEastAsia" w:cstheme="minorEastAsia"/>
        </w:rPr>
        <w:t>）从业人员对网络安全行业提供网络安全保障水平是比较认可的。</w:t>
      </w:r>
    </w:p>
    <w:p>
      <w:pPr>
        <w:rPr>
          <w:rFonts w:asciiTheme="minorEastAsia" w:hAnsiTheme="minorEastAsia" w:cstheme="minorEastAsia"/>
        </w:rPr>
      </w:pPr>
    </w:p>
    <w:p>
      <w:bookmarkStart w:id="75" w:name="_Toc19207407"/>
      <w:r>
        <w:rPr>
          <w:rFonts w:hint="eastAsia"/>
        </w:rPr>
        <w:br w:type="page"/>
      </w:r>
    </w:p>
    <w:p>
      <w:pPr>
        <w:pStyle w:val="2"/>
      </w:pPr>
      <w:bookmarkStart w:id="76" w:name="_Toc20437"/>
      <w:r>
        <w:rPr>
          <w:rFonts w:hint="eastAsia"/>
        </w:rPr>
        <w:t>三、公众网民基本情况</w:t>
      </w:r>
      <w:bookmarkEnd w:id="75"/>
      <w:bookmarkEnd w:id="76"/>
    </w:p>
    <w:p>
      <w:pPr>
        <w:rPr>
          <w:rFonts w:ascii="宋体" w:hAnsi="宋体" w:eastAsia="宋体" w:cs="宋体"/>
        </w:rPr>
      </w:pPr>
      <w:r>
        <w:rPr>
          <w:rFonts w:hint="eastAsia"/>
        </w:rPr>
        <w:t>本次问卷调查共收回</w:t>
      </w:r>
      <w:r>
        <w:rPr>
          <w:rFonts w:cstheme="minorHAnsi"/>
        </w:rPr>
        <w:t>北京市</w:t>
      </w:r>
      <w:r>
        <w:rPr>
          <w:rFonts w:hint="eastAsia"/>
        </w:rPr>
        <w:t>公众版网民网络安全感满意度调查问卷</w:t>
      </w:r>
      <w:r>
        <w:t>67194</w:t>
      </w:r>
      <w:r>
        <w:rPr>
          <w:rFonts w:hint="eastAsia"/>
        </w:rPr>
        <w:t>份，经数据清洗消除无效数据后，共有</w:t>
      </w:r>
      <w:r>
        <w:t>32282</w:t>
      </w:r>
      <w:r>
        <w:rPr>
          <w:rFonts w:hint="eastAsia"/>
        </w:rPr>
        <w:t>份问卷数据纳入统计。</w:t>
      </w:r>
      <w:r>
        <w:t>数据样本有效性为：</w:t>
      </w:r>
      <w:r>
        <w:rPr>
          <w:rFonts w:hint="eastAsia" w:ascii="宋体" w:hAnsi="宋体" w:eastAsia="宋体" w:cs="宋体"/>
        </w:rPr>
        <w:t>48.04%。</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北京市</w:t>
      </w:r>
      <w:r>
        <w:rPr>
          <w:rFonts w:hint="eastAsia" w:cstheme="minorHAnsi"/>
        </w:rPr>
        <w:t>报告，数据统计范围涵盖</w:t>
      </w:r>
      <w:r>
        <w:rPr>
          <w:rFonts w:cstheme="minorHAnsi"/>
        </w:rPr>
        <w:t>北京市</w:t>
      </w:r>
      <w:r>
        <w:rPr>
          <w:rFonts w:hint="eastAsia" w:cstheme="minorHAnsi"/>
        </w:rPr>
        <w:t>。</w:t>
      </w:r>
    </w:p>
    <w:p/>
    <w:p>
      <w:pPr>
        <w:pStyle w:val="3"/>
      </w:pPr>
      <w:bookmarkStart w:id="77" w:name="_Toc13999"/>
      <w:r>
        <w:rPr>
          <w:rFonts w:hint="eastAsia"/>
        </w:rPr>
        <w:t>3.1性别分布</w:t>
      </w:r>
      <w:bookmarkEnd w:id="77"/>
    </w:p>
    <w:p>
      <w:pPr>
        <w:widowControl/>
      </w:pPr>
      <w:r>
        <w:rPr>
          <w:rFonts w:hint="eastAsia"/>
        </w:rPr>
        <w:t>参与调查的男网民占</w:t>
      </w:r>
      <w:r>
        <w:t>54.94</w:t>
      </w:r>
      <w:r>
        <w:rPr>
          <w:rFonts w:hint="eastAsia"/>
        </w:rPr>
        <w:t>%，女网民占</w:t>
      </w:r>
      <w:r>
        <w:t>45.06</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8" w:name="_Toc19203680"/>
      <w:bookmarkStart w:id="79"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80" w:name="_Toc24923"/>
      <w:r>
        <w:rPr>
          <w:rFonts w:hint="eastAsia"/>
          <w:sz w:val="24"/>
          <w:szCs w:val="24"/>
        </w:rPr>
        <w:t>：公众网民性别</w:t>
      </w:r>
      <w:bookmarkEnd w:id="78"/>
      <w:bookmarkEnd w:id="79"/>
      <w:r>
        <w:rPr>
          <w:rFonts w:hint="eastAsia"/>
          <w:sz w:val="24"/>
          <w:szCs w:val="24"/>
        </w:rPr>
        <w:t>分布图</w:t>
      </w:r>
      <w:bookmarkEnd w:id="80"/>
    </w:p>
    <w:p>
      <w:pPr>
        <w:ind w:firstLine="0" w:firstLineChars="0"/>
        <w:jc w:val="center"/>
      </w:pPr>
      <w:r>
        <w:rPr>
          <w:rFonts w:hint="eastAsia"/>
        </w:rPr>
        <w:t>（图表数据来源：公众网民版一级问卷第1题：您的性别？）</w:t>
      </w:r>
    </w:p>
    <w:p>
      <w:pPr>
        <w:ind w:firstLine="0" w:firstLineChars="0"/>
      </w:pPr>
    </w:p>
    <w:p>
      <w:pPr>
        <w:pStyle w:val="3"/>
      </w:pPr>
      <w:bookmarkStart w:id="81" w:name="_Toc1008"/>
      <w:r>
        <w:rPr>
          <w:rFonts w:hint="eastAsia"/>
        </w:rPr>
        <w:t>3.2年龄分布</w:t>
      </w:r>
      <w:bookmarkEnd w:id="81"/>
    </w:p>
    <w:p>
      <w:pPr>
        <w:rPr>
          <w:b/>
          <w:bCs/>
        </w:rPr>
      </w:pPr>
      <w:r>
        <w:rPr>
          <w:rFonts w:hint="eastAsia"/>
        </w:rPr>
        <w:t>受调查网民以中青年人占大多数，其中12岁以下占比</w:t>
      </w:r>
      <w:r>
        <w:t>4.31%，12岁到18岁占14.02%，19岁到24岁占23.51%，25岁到30岁占20.97%，31岁到45岁占30.97%。30岁以下年轻人占比达62.81%。</w:t>
      </w:r>
      <w:r>
        <w:rPr>
          <w:rFonts w:hint="eastAsia"/>
          <w:b/>
          <w:bCs/>
        </w:rPr>
        <w:t>与全国数据相比，25-30岁的人员比例要高4.93个百分点。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82" w:name="_Toc19305586"/>
      <w:bookmarkStart w:id="83"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84" w:name="_Toc5592"/>
      <w:r>
        <w:rPr>
          <w:rFonts w:hint="eastAsia"/>
          <w:sz w:val="24"/>
          <w:szCs w:val="24"/>
        </w:rPr>
        <w:t>：公众网民年龄分布图</w:t>
      </w:r>
      <w:bookmarkEnd w:id="82"/>
      <w:bookmarkEnd w:id="83"/>
      <w:bookmarkEnd w:id="84"/>
    </w:p>
    <w:p>
      <w:pPr>
        <w:ind w:firstLine="0" w:firstLineChars="0"/>
        <w:jc w:val="center"/>
      </w:pPr>
      <w:r>
        <w:rPr>
          <w:rFonts w:hint="eastAsia"/>
        </w:rPr>
        <w:t>（图表数据来源：公众网民版一级问卷第2题：您的年龄？）</w:t>
      </w:r>
    </w:p>
    <w:p/>
    <w:p>
      <w:pPr>
        <w:pStyle w:val="3"/>
      </w:pPr>
      <w:bookmarkStart w:id="85" w:name="_Toc4842"/>
      <w:r>
        <w:rPr>
          <w:rFonts w:hint="eastAsia"/>
        </w:rPr>
        <w:t>3.3学历分布</w:t>
      </w:r>
      <w:bookmarkEnd w:id="85"/>
    </w:p>
    <w:p>
      <w:pPr>
        <w:rPr>
          <w:b/>
          <w:bCs/>
        </w:rPr>
      </w:pPr>
      <w:r>
        <w:rPr>
          <w:rFonts w:hint="eastAsia"/>
        </w:rPr>
        <w:t>参与调查的网民中</w:t>
      </w:r>
      <w:r>
        <w:t>本科</w:t>
      </w:r>
      <w:r>
        <w:rPr>
          <w:rFonts w:hint="eastAsia"/>
        </w:rPr>
        <w:t>学历人数最多，占比</w:t>
      </w:r>
      <w:r>
        <w:t>25.23%</w:t>
      </w:r>
      <w:r>
        <w:rPr>
          <w:rFonts w:hint="eastAsia"/>
        </w:rPr>
        <w:t>，其次是</w:t>
      </w:r>
      <w:r>
        <w:t>初中及以下</w:t>
      </w:r>
      <w:r>
        <w:rPr>
          <w:rFonts w:hint="eastAsia"/>
        </w:rPr>
        <w:t>学历占</w:t>
      </w:r>
      <w:r>
        <w:t>18.02%</w:t>
      </w:r>
      <w:r>
        <w:rPr>
          <w:rFonts w:hint="eastAsia"/>
        </w:rPr>
        <w:t>，第三是</w:t>
      </w:r>
      <w:r>
        <w:t>大专</w:t>
      </w:r>
      <w:r>
        <w:rPr>
          <w:rFonts w:hint="eastAsia"/>
        </w:rPr>
        <w:t>占</w:t>
      </w:r>
      <w:r>
        <w:t>16.65</w:t>
      </w:r>
      <w:r>
        <w:rPr>
          <w:rFonts w:hint="eastAsia"/>
        </w:rPr>
        <w:t>%。</w:t>
      </w:r>
      <w:bookmarkStart w:id="86" w:name="_Hlk18879221"/>
      <w:r>
        <w:rPr>
          <w:rFonts w:hint="eastAsia"/>
        </w:rPr>
        <w:t>普遍网民群体中受教育的程度，</w:t>
      </w:r>
      <w:r>
        <w:t>本科</w:t>
      </w:r>
      <w:r>
        <w:rPr>
          <w:rFonts w:hint="eastAsia"/>
        </w:rPr>
        <w:t>及</w:t>
      </w:r>
      <w:r>
        <w:t>初中及以下</w:t>
      </w:r>
      <w:r>
        <w:rPr>
          <w:rFonts w:hint="eastAsia"/>
        </w:rPr>
        <w:t>学历占比较高</w:t>
      </w:r>
      <w:bookmarkEnd w:id="86"/>
      <w:r>
        <w:rPr>
          <w:rFonts w:hint="eastAsia"/>
        </w:rPr>
        <w:t>，显示网民受教育程度中等。</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87" w:name="_Toc19203683"/>
      <w:bookmarkStart w:id="88"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89" w:name="_Toc2437"/>
      <w:r>
        <w:rPr>
          <w:rFonts w:hint="eastAsia"/>
          <w:sz w:val="24"/>
          <w:szCs w:val="24"/>
        </w:rPr>
        <w:t>：公众网民学历分布图</w:t>
      </w:r>
      <w:bookmarkEnd w:id="87"/>
      <w:bookmarkEnd w:id="88"/>
      <w:bookmarkEnd w:id="89"/>
    </w:p>
    <w:p>
      <w:pPr>
        <w:ind w:firstLine="0" w:firstLineChars="0"/>
        <w:jc w:val="center"/>
      </w:pPr>
      <w:r>
        <w:rPr>
          <w:rFonts w:hint="eastAsia"/>
        </w:rPr>
        <w:t>（图表数据来源：公众网民版一级问卷第3题：您的学历？）</w:t>
      </w:r>
    </w:p>
    <w:p/>
    <w:p>
      <w:pPr>
        <w:pStyle w:val="3"/>
      </w:pPr>
      <w:bookmarkStart w:id="90" w:name="_Toc19769"/>
      <w:r>
        <w:rPr>
          <w:rFonts w:hint="eastAsia"/>
        </w:rPr>
        <w:t>3.4职业分布</w:t>
      </w:r>
      <w:bookmarkEnd w:id="90"/>
    </w:p>
    <w:p>
      <w:pPr>
        <w:rPr>
          <w:b/>
          <w:bCs/>
        </w:rPr>
      </w:pPr>
      <w:r>
        <w:rPr>
          <w:rFonts w:hint="eastAsia"/>
        </w:rPr>
        <w:t>参与调查的网民职业中最高为</w:t>
      </w:r>
      <w:r>
        <w:t>学生</w:t>
      </w:r>
      <w:r>
        <w:rPr>
          <w:rFonts w:hint="eastAsia"/>
        </w:rPr>
        <w:t>，占比</w:t>
      </w:r>
      <w:r>
        <w:t>23.27</w:t>
      </w:r>
      <w:r>
        <w:rPr>
          <w:rFonts w:hint="eastAsia"/>
        </w:rPr>
        <w:t>%，其次是</w:t>
      </w:r>
      <w:r>
        <w:t>企业/公司一般人员</w:t>
      </w:r>
      <w:r>
        <w:rPr>
          <w:rFonts w:hint="eastAsia"/>
        </w:rPr>
        <w:t>占比</w:t>
      </w:r>
      <w:r>
        <w:t>13.68</w:t>
      </w:r>
      <w:r>
        <w:rPr>
          <w:rFonts w:hint="eastAsia"/>
        </w:rPr>
        <w:t>%，</w:t>
      </w:r>
      <w:r>
        <w:t>专业技术人员</w:t>
      </w:r>
      <w:r>
        <w:rPr>
          <w:rFonts w:hint="eastAsia"/>
        </w:rPr>
        <w:t>占比</w:t>
      </w:r>
      <w:r>
        <w:t>9.73</w:t>
      </w:r>
      <w:r>
        <w:rPr>
          <w:rFonts w:hint="eastAsia"/>
        </w:rPr>
        <w:t>%，</w:t>
      </w:r>
      <w:r>
        <w:t>企业/公司管理人员</w:t>
      </w:r>
      <w:r>
        <w:rPr>
          <w:rFonts w:hint="eastAsia"/>
        </w:rPr>
        <w:t>占比</w:t>
      </w:r>
      <w:r>
        <w:t>9.25</w:t>
      </w:r>
      <w:r>
        <w:rPr>
          <w:rFonts w:hint="eastAsia"/>
        </w:rPr>
        <w:t>%，</w:t>
      </w:r>
      <w:r>
        <w:t>其他</w:t>
      </w:r>
      <w:r>
        <w:rPr>
          <w:rFonts w:hint="eastAsia"/>
        </w:rPr>
        <w:t>占比</w:t>
      </w:r>
      <w:r>
        <w:t>8.56</w:t>
      </w:r>
      <w:r>
        <w:rPr>
          <w:rFonts w:hint="eastAsia"/>
        </w:rPr>
        <w:t>%，</w:t>
      </w:r>
      <w:r>
        <w:t>自由职业者</w:t>
      </w:r>
      <w:r>
        <w:rPr>
          <w:rFonts w:hint="eastAsia"/>
        </w:rPr>
        <w:t>占比</w:t>
      </w:r>
      <w:r>
        <w:t>7.24</w:t>
      </w:r>
      <w:r>
        <w:rPr>
          <w:rFonts w:hint="eastAsia"/>
        </w:rPr>
        <w:t>%。</w:t>
      </w:r>
      <w:r>
        <w:rPr>
          <w:rFonts w:hint="eastAsia"/>
          <w:b/>
          <w:bCs/>
        </w:rPr>
        <w:t>与全国数据相比，党政机关事业单位一般人员的人员比例要低1.45个百分点，党政机关事业单位领导干部的人员比例要高4.38个百分点。</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91" w:name="_Toc19305589"/>
      <w:bookmarkStart w:id="92"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93" w:name="_Toc20164"/>
      <w:r>
        <w:rPr>
          <w:rFonts w:hint="eastAsia"/>
          <w:sz w:val="24"/>
          <w:szCs w:val="24"/>
        </w:rPr>
        <w:t>：公众网民职业分布图</w:t>
      </w:r>
      <w:bookmarkEnd w:id="91"/>
      <w:bookmarkEnd w:id="92"/>
      <w:bookmarkEnd w:id="93"/>
    </w:p>
    <w:p>
      <w:pPr>
        <w:ind w:firstLine="0" w:firstLineChars="0"/>
        <w:jc w:val="center"/>
      </w:pPr>
      <w:r>
        <w:rPr>
          <w:rFonts w:hint="eastAsia"/>
        </w:rPr>
        <w:t>（图表数据来源：公众网民版一级问卷第4题：您的职业身份？）</w:t>
      </w:r>
    </w:p>
    <w:p/>
    <w:p>
      <w:pPr>
        <w:pStyle w:val="3"/>
      </w:pPr>
      <w:bookmarkStart w:id="94" w:name="_Toc17992"/>
      <w:r>
        <w:rPr>
          <w:rFonts w:hint="eastAsia"/>
        </w:rPr>
        <w:t>3.5担任角色</w:t>
      </w:r>
      <w:bookmarkEnd w:id="94"/>
    </w:p>
    <w:p>
      <w:pPr>
        <w:rPr>
          <w:b/>
          <w:bCs/>
        </w:rPr>
      </w:pPr>
      <w:r>
        <w:rPr>
          <w:rFonts w:hint="eastAsia"/>
        </w:rPr>
        <w:t>参与调查的网民中</w:t>
      </w:r>
      <w:r>
        <w:t>普通网民（消费者）</w:t>
      </w:r>
      <w:r>
        <w:rPr>
          <w:rFonts w:hint="eastAsia"/>
        </w:rPr>
        <w:t>占</w:t>
      </w:r>
      <w:r>
        <w:t>66.3</w:t>
      </w:r>
      <w:r>
        <w:rPr>
          <w:rFonts w:hint="eastAsia"/>
        </w:rPr>
        <w:t>%，</w:t>
      </w:r>
      <w:r>
        <w:t>互联网平台运营商从业人员（平台服务者）</w:t>
      </w:r>
      <w:r>
        <w:rPr>
          <w:rFonts w:hint="eastAsia"/>
        </w:rPr>
        <w:t>占比</w:t>
      </w:r>
      <w:r>
        <w:t>17.75</w:t>
      </w:r>
      <w:r>
        <w:rPr>
          <w:rFonts w:hint="eastAsia"/>
        </w:rPr>
        <w:t>%，</w:t>
      </w:r>
      <w:r>
        <w:t>依托互联网平台的中小企电商从业人员（企业服务者）</w:t>
      </w:r>
      <w:r>
        <w:rPr>
          <w:rFonts w:hint="eastAsia"/>
        </w:rPr>
        <w:t>占比</w:t>
      </w:r>
      <w:r>
        <w:t>15.7</w:t>
      </w:r>
      <w:r>
        <w:rPr>
          <w:rFonts w:hint="eastAsia"/>
        </w:rPr>
        <w:t>%，</w:t>
      </w:r>
      <w:r>
        <w:t>依托电商平台的物流和跑腿等人员（个体服务者）</w:t>
      </w:r>
      <w:r>
        <w:rPr>
          <w:rFonts w:hint="eastAsia"/>
        </w:rPr>
        <w:t>占比</w:t>
      </w:r>
      <w:r>
        <w:t>15.47</w:t>
      </w:r>
      <w:r>
        <w:rPr>
          <w:rFonts w:hint="eastAsia"/>
        </w:rPr>
        <w:t>%。调查显示，有</w:t>
      </w:r>
      <w:r>
        <w:t>15.2</w:t>
      </w:r>
      <w:r>
        <w:rPr>
          <w:rFonts w:hint="eastAsia"/>
        </w:rPr>
        <w:t>%的人在与网络安全相关的岗位工作，有</w:t>
      </w:r>
      <w:r>
        <w:t>14.07</w:t>
      </w:r>
      <w:r>
        <w:rPr>
          <w:rFonts w:hint="eastAsia"/>
        </w:rPr>
        <w:t>%的人是互联网行业监管人员。</w:t>
      </w:r>
      <w:r>
        <w:rPr>
          <w:rFonts w:hint="eastAsia"/>
          <w:b/>
          <w:bCs/>
        </w:rPr>
        <w:t>各选项数据接近于全国数据。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95" w:name="_Toc17852"/>
      <w:r>
        <w:rPr>
          <w:rFonts w:hint="eastAsia"/>
          <w:sz w:val="24"/>
          <w:szCs w:val="24"/>
        </w:rPr>
        <w:t>：公众网民在互联网中担任角色比例</w:t>
      </w:r>
      <w:bookmarkEnd w:id="95"/>
    </w:p>
    <w:p>
      <w:pPr>
        <w:ind w:firstLine="0" w:firstLineChars="0"/>
      </w:pPr>
      <w:r>
        <w:rPr>
          <w:rFonts w:hint="eastAsia"/>
        </w:rPr>
        <w:t>（图表数据来源：公众网民版一级问卷第5题：您在互联网中担任的网民角色？（多选））</w:t>
      </w:r>
    </w:p>
    <w:p>
      <w:pPr>
        <w:pStyle w:val="6"/>
        <w:ind w:firstLine="0" w:firstLineChars="0"/>
        <w:rPr>
          <w:sz w:val="21"/>
          <w:szCs w:val="21"/>
        </w:rPr>
      </w:pPr>
    </w:p>
    <w:p>
      <w:pPr>
        <w:rPr>
          <w:rFonts w:hint="eastAsia"/>
        </w:rPr>
      </w:pPr>
      <w:bookmarkStart w:id="96" w:name="_Toc19207410"/>
      <w:r>
        <w:rPr>
          <w:rFonts w:hint="eastAsia"/>
        </w:rPr>
        <w:br w:type="page"/>
      </w:r>
    </w:p>
    <w:p>
      <w:pPr>
        <w:pStyle w:val="2"/>
      </w:pPr>
      <w:bookmarkStart w:id="97" w:name="_Toc2581"/>
      <w:r>
        <w:rPr>
          <w:rFonts w:hint="eastAsia"/>
        </w:rPr>
        <w:t>四、网络安全</w:t>
      </w:r>
      <w:bookmarkEnd w:id="96"/>
      <w:r>
        <w:rPr>
          <w:rFonts w:hint="eastAsia"/>
        </w:rPr>
        <w:t>基本情况</w:t>
      </w:r>
      <w:bookmarkEnd w:id="97"/>
    </w:p>
    <w:p>
      <w:pPr>
        <w:pStyle w:val="3"/>
      </w:pPr>
      <w:bookmarkStart w:id="98" w:name="_Toc31985"/>
      <w:r>
        <w:rPr>
          <w:rFonts w:hint="eastAsia"/>
        </w:rPr>
        <w:t>4.1网民上网行为</w:t>
      </w:r>
      <w:bookmarkEnd w:id="98"/>
    </w:p>
    <w:p>
      <w:r>
        <w:rPr>
          <w:rFonts w:hint="eastAsia"/>
        </w:rPr>
        <w:t>（1）网龄分布</w:t>
      </w:r>
    </w:p>
    <w:p>
      <w:r>
        <w:rPr>
          <w:rFonts w:hint="eastAsia"/>
        </w:rPr>
        <w:t>大部分受调查网民有多年上网、用网经验，有</w:t>
      </w:r>
      <w:r>
        <w:t>56.10</w:t>
      </w:r>
      <w:r>
        <w:rPr>
          <w:rFonts w:hint="eastAsia"/>
        </w:rPr>
        <w:t>%网龄在4-12年之间，其中网龄4-6年占</w:t>
      </w:r>
      <w:r>
        <w:t>18.89</w:t>
      </w:r>
      <w:r>
        <w:rPr>
          <w:rFonts w:hint="eastAsia"/>
        </w:rPr>
        <w:t>%，7-9年占</w:t>
      </w:r>
      <w:r>
        <w:t>16.85</w:t>
      </w:r>
      <w:r>
        <w:rPr>
          <w:rFonts w:hint="eastAsia"/>
        </w:rPr>
        <w:t>%，10-12年占</w:t>
      </w:r>
      <w:r>
        <w:t>20.36</w:t>
      </w:r>
      <w:r>
        <w:rPr>
          <w:rFonts w:hint="eastAsia"/>
        </w:rPr>
        <w:t>%。10年以上网龄人数占</w:t>
      </w:r>
      <w:r>
        <w:t>47.07</w:t>
      </w:r>
      <w:r>
        <w:rPr>
          <w:rFonts w:hint="eastAsia"/>
        </w:rPr>
        <w:t>%。</w:t>
      </w:r>
      <w:r>
        <w:rPr>
          <w:rFonts w:hint="eastAsia"/>
          <w:b/>
          <w:bCs/>
        </w:rPr>
        <w:t>与全国数据相比，4-6年的人员比例要低3.63个百分点，7-9年的人员比例要高2.74个百分点。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99" w:name="_Toc177"/>
      <w:r>
        <w:rPr>
          <w:rFonts w:hint="eastAsia"/>
          <w:sz w:val="24"/>
          <w:szCs w:val="24"/>
        </w:rPr>
        <w:t>：公众网民网龄分布</w:t>
      </w:r>
      <w:bookmarkEnd w:id="99"/>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大部分网民每天上网时间普遍在四小时以内，小部分高于7小时。</w:t>
      </w:r>
      <w:r>
        <w:t>63.91</w:t>
      </w:r>
      <w:r>
        <w:rPr>
          <w:rFonts w:hint="eastAsia"/>
        </w:rPr>
        <w:t>%网民上网时间为4小时以内，3小时以上为</w:t>
      </w:r>
      <w:r>
        <w:t>61.75</w:t>
      </w:r>
      <w:r>
        <w:rPr>
          <w:rFonts w:hint="eastAsia"/>
        </w:rPr>
        <w:t>%，2小时以下为</w:t>
      </w:r>
      <w:r>
        <w:t>38.24</w:t>
      </w:r>
      <w:r>
        <w:rPr>
          <w:rFonts w:hint="eastAsia"/>
        </w:rPr>
        <w:t>%。</w:t>
      </w:r>
      <w:r>
        <w:t>17.92</w:t>
      </w:r>
      <w:r>
        <w:rPr>
          <w:rFonts w:hint="eastAsia"/>
        </w:rPr>
        <w:t>%的网民上网时间5-6小时，</w:t>
      </w:r>
      <w:r>
        <w:t>18.16</w:t>
      </w:r>
      <w:r>
        <w:rPr>
          <w:rFonts w:hint="eastAsia"/>
        </w:rPr>
        <w:t>%的网民上网时间超过7小时。合计每天上网超过5小时的网民有</w:t>
      </w:r>
      <w:r>
        <w:t>36.08%</w:t>
      </w:r>
      <w:r>
        <w:rPr>
          <w:rFonts w:hint="eastAsia"/>
        </w:rPr>
        <w:t>。</w:t>
      </w:r>
      <w:r>
        <w:rPr>
          <w:rFonts w:hint="eastAsia"/>
          <w:b/>
          <w:bCs/>
        </w:rPr>
        <w:t>与全国数据相比，1-2小时的人员比例要低3.64个百分点，少于1小时的人员比例要高4.49个百分点。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rFonts w:hint="eastAsia"/>
          <w:sz w:val="24"/>
        </w:rPr>
        <w:fldChar w:fldCharType="begin"/>
      </w:r>
      <w:r>
        <w:rPr>
          <w:rFonts w:hint="eastAsia"/>
          <w:sz w:val="24"/>
        </w:rPr>
        <w:instrText xml:space="preserve"> SEQ 图表 </w:instrText>
      </w:r>
      <w:r>
        <w:rPr>
          <w:rFonts w:hint="eastAsia"/>
          <w:sz w:val="24"/>
        </w:rPr>
        <w:fldChar w:fldCharType="separate"/>
      </w:r>
      <w:r>
        <w:rPr>
          <w:rFonts w:hint="eastAsia"/>
          <w:sz w:val="24"/>
        </w:rPr>
        <w:t>7</w:t>
      </w:r>
      <w:r>
        <w:rPr>
          <w:rFonts w:hint="eastAsia"/>
          <w:sz w:val="24"/>
        </w:rPr>
        <w:fldChar w:fldCharType="end"/>
      </w:r>
      <w:bookmarkStart w:id="100" w:name="_Toc31760"/>
      <w:r>
        <w:rPr>
          <w:rFonts w:hint="eastAsia"/>
          <w:sz w:val="24"/>
        </w:rPr>
        <w:t>：公众网民每天上网时长</w:t>
      </w:r>
      <w:bookmarkEnd w:id="100"/>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38.7</w:t>
      </w:r>
      <w:r>
        <w:rPr>
          <w:rFonts w:hint="eastAsia"/>
        </w:rPr>
        <w:t>%每月上网费用在99元以下；</w:t>
      </w:r>
      <w:r>
        <w:t>24.65</w:t>
      </w:r>
      <w:r>
        <w:rPr>
          <w:rFonts w:hint="eastAsia"/>
        </w:rPr>
        <w:t>%每月上网费用在100元—199元；</w:t>
      </w:r>
      <w:r>
        <w:t>14.96</w:t>
      </w:r>
      <w:r>
        <w:rPr>
          <w:rFonts w:hint="eastAsia"/>
        </w:rPr>
        <w:t>%每月上网费用在200元—299元；超过</w:t>
      </w:r>
      <w:r>
        <w:t>21.69</w:t>
      </w:r>
      <w:r>
        <w:rPr>
          <w:rFonts w:hint="eastAsia"/>
        </w:rPr>
        <w:t>%每月上网费用在300元以上。</w:t>
      </w:r>
      <w:r>
        <w:rPr>
          <w:rFonts w:hint="eastAsia"/>
          <w:b/>
          <w:bCs/>
        </w:rPr>
        <w:t>与全国数据相比，100-199元的人员比例要低1.08个百分点，200-299元的人员比例要高6.58个百分点。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101" w:name="_Toc20442"/>
      <w:r>
        <w:rPr>
          <w:rFonts w:hint="eastAsia"/>
          <w:sz w:val="24"/>
        </w:rPr>
        <w:t>：公众网民每月上网费用分布</w:t>
      </w:r>
      <w:bookmarkEnd w:id="101"/>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rPr>
        <w:t>近三成的参与调查的公众网民对每月使用手机流程和宽带的上网费用感到费用适中且够用，接近两成网民感到每月上网费用比较便宜，显示网费支出水平在大致可以接受的范围。其中费用适中，已经够用占比</w:t>
      </w:r>
      <w:r>
        <w:t>29.59%</w:t>
      </w:r>
      <w:r>
        <w:rPr>
          <w:rFonts w:hint="eastAsia"/>
        </w:rPr>
        <w:t>；比较便宜，敞开使用占比</w:t>
      </w:r>
      <w:r>
        <w:t>18.41%</w:t>
      </w:r>
      <w:r>
        <w:rPr>
          <w:rFonts w:hint="eastAsia"/>
        </w:rPr>
        <w:t>；费用便宜，考虑升级占比</w:t>
      </w:r>
      <w:r>
        <w:t>22.68%</w:t>
      </w:r>
      <w:r>
        <w:rPr>
          <w:rFonts w:hint="eastAsia"/>
        </w:rPr>
        <w:t>。在负面评价方面，比较贵，只能省着用占比</w:t>
      </w:r>
      <w:r>
        <w:t>17.76%</w:t>
      </w:r>
      <w:r>
        <w:rPr>
          <w:rFonts w:hint="eastAsia"/>
        </w:rPr>
        <w:t>；太贵了，考虑换套餐或服务商占比</w:t>
      </w:r>
      <w:r>
        <w:t>11.56</w:t>
      </w:r>
      <w:r>
        <w:rPr>
          <w:rFonts w:hint="eastAsia"/>
        </w:rPr>
        <w:t>%；两者相加，持比较贵评价或太贵评价的占</w:t>
      </w:r>
      <w:r>
        <w:t>29.32%</w:t>
      </w:r>
      <w:r>
        <w:rPr>
          <w:rFonts w:hint="eastAsia"/>
        </w:rPr>
        <w:t>。</w:t>
      </w:r>
      <w:r>
        <w:rPr>
          <w:rFonts w:hint="eastAsia"/>
          <w:b/>
          <w:bCs/>
        </w:rPr>
        <w:t>与全国数据相比，比较贵，只能省着用的人员比例要低4.51个百分点，费用便宜，考虑升级的人员比例要高7.0个百分点。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102" w:name="_Toc27981"/>
      <w:r>
        <w:rPr>
          <w:rFonts w:hint="eastAsia"/>
          <w:sz w:val="24"/>
        </w:rPr>
        <w:t>：公众网民每月上网费用负担评价</w:t>
      </w:r>
      <w:bookmarkEnd w:id="102"/>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社交应用（即时通讯、博客、短视频等）使用人数超五成以上。排名前五位的分别是</w:t>
      </w:r>
      <w:r>
        <w:t>社交应用（即时通讯、博客、短视频等）</w:t>
      </w:r>
      <w:r>
        <w:rPr>
          <w:rFonts w:hint="eastAsia"/>
        </w:rPr>
        <w:t>（</w:t>
      </w:r>
      <w:r>
        <w:t>57.3</w:t>
      </w:r>
      <w:r>
        <w:rPr>
          <w:rFonts w:hint="eastAsia"/>
        </w:rPr>
        <w:t>%）、</w:t>
      </w:r>
      <w:r>
        <w:t>网络媒体（新闻资讯、网上阅读、视频直播等）</w:t>
      </w:r>
      <w:r>
        <w:rPr>
          <w:rFonts w:hint="eastAsia"/>
        </w:rPr>
        <w:t>（</w:t>
      </w:r>
      <w:r>
        <w:t>43.59</w:t>
      </w:r>
      <w:r>
        <w:rPr>
          <w:rFonts w:hint="eastAsia"/>
        </w:rPr>
        <w:t>%）、</w:t>
      </w:r>
      <w:r>
        <w:t>数字娱乐（网络游戏、网络音乐、网络视频等）</w:t>
      </w:r>
      <w:r>
        <w:rPr>
          <w:rFonts w:hint="eastAsia"/>
        </w:rPr>
        <w:t>（</w:t>
      </w:r>
      <w:r>
        <w:t>42.3</w:t>
      </w:r>
      <w:r>
        <w:rPr>
          <w:rFonts w:hint="eastAsia"/>
        </w:rPr>
        <w:t>%）、</w:t>
      </w:r>
      <w:r>
        <w:t>电子商务（网络购物、网上支付、网上银行等）</w:t>
      </w:r>
      <w:r>
        <w:rPr>
          <w:rFonts w:hint="eastAsia"/>
        </w:rPr>
        <w:t>（</w:t>
      </w:r>
      <w:r>
        <w:t>37.4</w:t>
      </w:r>
      <w:r>
        <w:rPr>
          <w:rFonts w:hint="eastAsia"/>
        </w:rPr>
        <w:t>%）、</w:t>
      </w:r>
      <w:r>
        <w:t>生活服务（搜索引擎、出行、导航、网约车、外卖、旅游预定、美图等）</w:t>
      </w:r>
      <w:r>
        <w:rPr>
          <w:rFonts w:hint="eastAsia"/>
        </w:rPr>
        <w:t>（</w:t>
      </w:r>
      <w:r>
        <w:t>32.68</w:t>
      </w:r>
      <w:r>
        <w:rPr>
          <w:rFonts w:hint="eastAsia"/>
        </w:rPr>
        <w:t>%）。其次为，</w:t>
      </w:r>
      <w:r>
        <w:t>办公业务（远程办公、网上会议、线上打卡、招聘等）25</w:t>
      </w:r>
      <w:r>
        <w:rPr>
          <w:rFonts w:hint="eastAsia"/>
        </w:rPr>
        <w:t>%；</w:t>
      </w:r>
      <w:r>
        <w:t>健康医疗（运动、医疗、卫生等）24.37</w:t>
      </w:r>
      <w:r>
        <w:rPr>
          <w:rFonts w:hint="eastAsia"/>
        </w:rPr>
        <w:t>%；</w:t>
      </w:r>
      <w:r>
        <w:t>教育培训（在线教育、网上作业、网上考试）23.81</w:t>
      </w:r>
      <w:r>
        <w:rPr>
          <w:rFonts w:hint="eastAsia"/>
        </w:rPr>
        <w:t>%；</w:t>
      </w:r>
      <w:r>
        <w:t>电子政务（公共服务、办证、缴费等）21.18</w:t>
      </w:r>
      <w:r>
        <w:rPr>
          <w:rFonts w:hint="eastAsia"/>
        </w:rPr>
        <w:t>%。</w:t>
      </w:r>
      <w:r>
        <w:rPr>
          <w:rFonts w:hint="eastAsia"/>
          <w:b/>
          <w:bCs/>
        </w:rPr>
        <w:t>与全国数据相比，教育培训（在线教育、网上作业、网上考试）的人员比例要低5.76个百分点，办公业务（远程办公、网上会议、线上打卡、招聘等）的人员比例要高1.48个百分点。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103" w:name="_Toc21250"/>
      <w:r>
        <w:rPr>
          <w:rFonts w:hint="eastAsia"/>
          <w:sz w:val="24"/>
        </w:rPr>
        <w:t>：公众网民常用的网络应用服务</w:t>
      </w:r>
      <w:bookmarkEnd w:id="103"/>
    </w:p>
    <w:p>
      <w:pPr>
        <w:ind w:firstLine="0" w:firstLineChars="0"/>
      </w:pPr>
      <w:r>
        <w:rPr>
          <w:rFonts w:hint="eastAsia"/>
        </w:rPr>
        <w:t>（图表数据来源：公众网民版一级问卷第11题：您经常使用的网络应用服务有哪些？）</w:t>
      </w:r>
    </w:p>
    <w:p/>
    <w:p>
      <w:pPr>
        <w:pStyle w:val="3"/>
      </w:pPr>
      <w:bookmarkStart w:id="104" w:name="_Toc18431"/>
      <w:r>
        <w:rPr>
          <w:rFonts w:hint="eastAsia"/>
        </w:rPr>
        <w:t>4.2网络安全认知</w:t>
      </w:r>
      <w:bookmarkEnd w:id="104"/>
    </w:p>
    <w:p>
      <w:r>
        <w:rPr>
          <w:rFonts w:hint="eastAsia"/>
        </w:rPr>
        <w:t>（1）不安全网络行为</w:t>
      </w:r>
    </w:p>
    <w:p>
      <w:r>
        <w:rPr>
          <w:rFonts w:hint="eastAsia"/>
        </w:rPr>
        <w:t>参与调查的公众网民有不安全的网络行为的比例：有</w:t>
      </w:r>
      <w:r>
        <w:t>25.67</w:t>
      </w:r>
      <w:r>
        <w:rPr>
          <w:rFonts w:hint="eastAsia"/>
        </w:rPr>
        <w:t>%网民</w:t>
      </w:r>
      <w:r>
        <w:t>注册网络账户时使用手机号、身份证号码等个人信息</w:t>
      </w:r>
      <w:r>
        <w:rPr>
          <w:rFonts w:hint="eastAsia"/>
        </w:rPr>
        <w:t>，</w:t>
      </w:r>
      <w:r>
        <w:t>25.13</w:t>
      </w:r>
      <w:r>
        <w:rPr>
          <w:rFonts w:hint="eastAsia"/>
        </w:rPr>
        <w:t>%网民</w:t>
      </w:r>
      <w:r>
        <w:t>在公共场所登录Wi-Fi</w:t>
      </w:r>
      <w:r>
        <w:rPr>
          <w:rFonts w:hint="eastAsia"/>
        </w:rPr>
        <w:t>，</w:t>
      </w:r>
      <w:r>
        <w:t>22.28</w:t>
      </w:r>
      <w:r>
        <w:rPr>
          <w:rFonts w:hint="eastAsia"/>
        </w:rPr>
        <w:t>%网民</w:t>
      </w:r>
      <w:r>
        <w:t>打开来源不明的电子邮件或网站链接</w:t>
      </w:r>
      <w:r>
        <w:rPr>
          <w:rFonts w:hint="eastAsia"/>
        </w:rPr>
        <w:t>，</w:t>
      </w:r>
      <w:r>
        <w:t>21.09</w:t>
      </w:r>
      <w:r>
        <w:rPr>
          <w:rFonts w:hint="eastAsia"/>
        </w:rPr>
        <w:t>%网民</w:t>
      </w:r>
      <w:r>
        <w:t>没有做过以上行为</w:t>
      </w:r>
      <w:r>
        <w:rPr>
          <w:rFonts w:hint="eastAsia"/>
        </w:rPr>
        <w:t>，分别排名第一、二、三、四位。</w:t>
      </w:r>
      <w:r>
        <w:rPr>
          <w:rFonts w:hint="eastAsia"/>
          <w:b/>
          <w:bCs/>
        </w:rPr>
        <w:t>与全国数据相比，注册网络服务账号时使用相同的用户名以及密码的人员比例要低1.36个百分点，使用未安装防火墙的手机或电脑上网的人员比例要高4.75个百分点。</w:t>
      </w:r>
    </w:p>
    <w:p>
      <w:pPr>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105" w:name="_Toc13018"/>
      <w:r>
        <w:rPr>
          <w:rFonts w:hint="eastAsia"/>
          <w:sz w:val="24"/>
        </w:rPr>
        <w:t>：网民中有不安全的网络行为的比例</w:t>
      </w:r>
      <w:bookmarkEnd w:id="105"/>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32.22</w:t>
      </w:r>
      <w:r>
        <w:rPr>
          <w:rFonts w:hint="eastAsia"/>
        </w:rPr>
        <w:t>%，</w:t>
      </w:r>
      <w:r>
        <w:t>向网信办“12377”举报中心举报</w:t>
      </w:r>
      <w:r>
        <w:rPr>
          <w:rFonts w:hint="eastAsia"/>
        </w:rPr>
        <w:t>占</w:t>
      </w:r>
      <w:r>
        <w:t>25.83</w:t>
      </w:r>
      <w:r>
        <w:rPr>
          <w:rFonts w:hint="eastAsia"/>
        </w:rPr>
        <w:t>%，</w:t>
      </w:r>
      <w:r>
        <w:t>向公安部“网络违法犯罪举报网站”举报</w:t>
      </w:r>
      <w:r>
        <w:rPr>
          <w:rFonts w:hint="eastAsia"/>
        </w:rPr>
        <w:t>占</w:t>
      </w:r>
      <w:r>
        <w:t>22.48</w:t>
      </w:r>
      <w:r>
        <w:rPr>
          <w:rFonts w:hint="eastAsia"/>
        </w:rPr>
        <w:t>%，</w:t>
      </w:r>
      <w:r>
        <w:t>打110报警</w:t>
      </w:r>
      <w:r>
        <w:rPr>
          <w:rFonts w:hint="eastAsia"/>
        </w:rPr>
        <w:t>占</w:t>
      </w:r>
      <w:r>
        <w:t>21.37</w:t>
      </w:r>
      <w:r>
        <w:rPr>
          <w:rFonts w:hint="eastAsia"/>
        </w:rPr>
        <w:t>%，</w:t>
      </w:r>
      <w:r>
        <w:t>自救或向朋友求助</w:t>
      </w:r>
      <w:r>
        <w:rPr>
          <w:rFonts w:hint="eastAsia"/>
        </w:rPr>
        <w:t>占</w:t>
      </w:r>
      <w:r>
        <w:t>20.33</w:t>
      </w:r>
      <w:r>
        <w:rPr>
          <w:rFonts w:hint="eastAsia"/>
        </w:rPr>
        <w:t>%，</w:t>
      </w:r>
      <w:r>
        <w:t>不再使用该服务</w:t>
      </w:r>
      <w:r>
        <w:rPr>
          <w:rFonts w:hint="eastAsia"/>
        </w:rPr>
        <w:t>占</w:t>
      </w:r>
      <w:r>
        <w:t>19.99</w:t>
      </w:r>
      <w:r>
        <w:rPr>
          <w:rFonts w:hint="eastAsia"/>
        </w:rPr>
        <w:t>%，</w:t>
      </w:r>
      <w:r>
        <w:t>向工信部通管局“12300”投诉</w:t>
      </w:r>
      <w:r>
        <w:rPr>
          <w:rFonts w:hint="eastAsia"/>
        </w:rPr>
        <w:t>占</w:t>
      </w:r>
      <w:r>
        <w:t>19.22</w:t>
      </w:r>
      <w:r>
        <w:rPr>
          <w:rFonts w:hint="eastAsia"/>
        </w:rPr>
        <w:t>%。</w:t>
      </w:r>
      <w:r>
        <w:rPr>
          <w:rFonts w:hint="eastAsia"/>
          <w:b/>
          <w:bCs/>
        </w:rPr>
        <w:t>与全国数据相比，向互联网服务提供者投诉的人员比例要低4.08个百分点，向工信部通管局“12300”投诉的人员比例要高2.83个百分点。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106" w:name="_Toc8303"/>
      <w:r>
        <w:rPr>
          <w:rFonts w:hint="eastAsia"/>
          <w:sz w:val="24"/>
        </w:rPr>
        <w:t>：网民遭遇网络安全问题的应对选择</w:t>
      </w:r>
      <w:bookmarkEnd w:id="106"/>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107" w:name="_Toc8353"/>
      <w:bookmarkStart w:id="108" w:name="_Toc19207411"/>
      <w:r>
        <w:rPr>
          <w:rFonts w:hint="eastAsia"/>
        </w:rPr>
        <w:t>4.3网络安全态势与网络安全感</w:t>
      </w:r>
      <w:bookmarkEnd w:id="107"/>
      <w:bookmarkEnd w:id="108"/>
    </w:p>
    <w:p>
      <w:r>
        <w:rPr>
          <w:rFonts w:hint="eastAsia"/>
        </w:rPr>
        <w:t>（1）202</w:t>
      </w:r>
      <w:r>
        <w:t>1</w:t>
      </w:r>
      <w:r>
        <w:rPr>
          <w:rFonts w:hint="eastAsia"/>
        </w:rPr>
        <w:t>年公众网民网络安全感评价</w:t>
      </w:r>
    </w:p>
    <w:p>
      <w:pPr>
        <w:rPr>
          <w:b/>
          <w:bCs/>
        </w:rPr>
      </w:pPr>
      <w:r>
        <w:rPr>
          <w:rFonts w:hint="eastAsia"/>
        </w:rPr>
        <w:t>超半数网民对使用网络时的总体安全感觉是安全或非常安全的。其中感到安全占</w:t>
      </w:r>
      <w:r>
        <w:rPr>
          <w:rFonts w:hint="eastAsia"/>
          <w:color w:val="000000" w:themeColor="text1"/>
          <w14:textFill>
            <w14:solidFill>
              <w14:schemeClr w14:val="tx1"/>
            </w14:solidFill>
          </w14:textFill>
        </w:rPr>
        <w:t>28.41%，非常安全占</w:t>
      </w:r>
      <w:r>
        <w:rPr>
          <w:color w:val="000000"/>
        </w:rPr>
        <w:t>23.52</w:t>
      </w:r>
      <w:r>
        <w:rPr>
          <w:rFonts w:hint="eastAsia"/>
          <w:color w:val="000000" w:themeColor="text1"/>
          <w14:textFill>
            <w14:solidFill>
              <w14:schemeClr w14:val="tx1"/>
            </w14:solidFill>
          </w14:textFill>
        </w:rPr>
        <w:t>%，两者相加占</w:t>
      </w:r>
      <w:r>
        <w:rPr>
          <w:color w:val="000000"/>
        </w:rPr>
        <w:t>51.93</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28.24</w:t>
      </w:r>
      <w:r>
        <w:rPr>
          <w:rFonts w:hint="eastAsia"/>
          <w:color w:val="000000" w:themeColor="text1"/>
          <w14:textFill>
            <w14:solidFill>
              <w14:schemeClr w14:val="tx1"/>
            </w14:solidFill>
          </w14:textFill>
        </w:rPr>
        <w:t>%。</w:t>
      </w:r>
      <w:r>
        <w:rPr>
          <w:rFonts w:hint="eastAsia"/>
        </w:rPr>
        <w:t>持中间的评价占第二位，显示有接近三成的网民对网络安全持保留态度。在负面评价方面，持不安全评价的占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10.63</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9.2</w:t>
      </w:r>
      <w:r>
        <w:rPr>
          <w:rFonts w:hint="eastAsia"/>
          <w:color w:val="000000" w:themeColor="text1"/>
          <w14:textFill>
            <w14:solidFill>
              <w14:schemeClr w14:val="tx1"/>
            </w14:solidFill>
          </w14:textFill>
        </w:rPr>
        <w:t>%，两者相加，持不安全评价或非常不安全评价的占</w:t>
      </w:r>
      <w:r>
        <w:rPr>
          <w:color w:val="000000"/>
        </w:rPr>
        <w:t>19.83</w:t>
      </w:r>
      <w:r>
        <w:rPr>
          <w:rFonts w:hint="eastAsia"/>
          <w:color w:val="000000" w:themeColor="text1"/>
          <w14:textFill>
            <w14:solidFill>
              <w14:schemeClr w14:val="tx1"/>
            </w14:solidFill>
          </w14:textFill>
        </w:rPr>
        <w:t>%</w:t>
      </w:r>
      <w:r>
        <w:rPr>
          <w:rFonts w:hint="eastAsia"/>
        </w:rPr>
        <w:t>。</w:t>
      </w:r>
      <w:r>
        <w:rPr>
          <w:rFonts w:hint="eastAsia"/>
          <w:b/>
          <w:bCs/>
        </w:rPr>
        <w:t>与全国数据相比，公众网民感到非常安全占比高9.12个百分点。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109" w:name="_Toc21473"/>
      <w:r>
        <w:rPr>
          <w:rFonts w:hint="eastAsia"/>
          <w:sz w:val="24"/>
        </w:rPr>
        <w:t>：2021年公众网民网络安全感评价</w:t>
      </w:r>
      <w:bookmarkEnd w:id="109"/>
    </w:p>
    <w:p>
      <w:pPr>
        <w:ind w:firstLine="0" w:firstLineChars="0"/>
      </w:pPr>
      <w:r>
        <w:rPr>
          <w:rFonts w:hint="eastAsia"/>
        </w:rPr>
        <w:t>（图表数据来源：公众网民版主问卷第14题：您日常使用网络时总体感觉安全吗？）</w:t>
      </w:r>
    </w:p>
    <w:p>
      <w:pPr>
        <w:ind w:firstLine="0" w:firstLineChars="0"/>
      </w:pPr>
    </w:p>
    <w:p>
      <w:pPr>
        <w:widowControl/>
        <w:rPr>
          <w:b/>
          <w:bCs/>
          <w:highlight w:val="yellow"/>
        </w:rPr>
      </w:pPr>
      <w:r>
        <w:rPr>
          <w:rFonts w:hint="eastAsia"/>
        </w:rPr>
        <w:t>与2020年</w:t>
      </w:r>
      <w:r>
        <w:t>北京公众网民对网络安全感的评价数据相比，2021年公众网民的网络安全感有所</w:t>
      </w:r>
      <w:r>
        <w:rPr>
          <w:rFonts w:hint="eastAsia"/>
        </w:rPr>
        <w:t>提高。认为网络非常安全和安全的公众网民为51.93%，比去年高4.79个百分点；认为网络安全一般的公众网民为28.24%，比去年低12.77个百分点；认为不安全和非常不安全的比例有所上升。</w:t>
      </w:r>
    </w:p>
    <w:p>
      <w:pPr>
        <w:pStyle w:val="6"/>
        <w:ind w:firstLine="0" w:firstLineChars="0"/>
        <w:jc w:val="center"/>
      </w:pPr>
      <w:r>
        <w:drawing>
          <wp:inline distT="0" distB="0" distL="114300" distR="114300">
            <wp:extent cx="5206365" cy="2261235"/>
            <wp:effectExtent l="4445" t="4445" r="8890" b="20320"/>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110" w:name="_Toc11319"/>
      <w:r>
        <w:rPr>
          <w:rFonts w:hint="eastAsia"/>
          <w:sz w:val="24"/>
        </w:rPr>
        <w:t>：2021年与2020年公众网民网络安全感评价比较</w:t>
      </w:r>
      <w:bookmarkEnd w:id="110"/>
    </w:p>
    <w:p/>
    <w:p>
      <w:r>
        <w:rPr>
          <w:rFonts w:hint="eastAsia"/>
        </w:rPr>
        <w:t>（2）公众网民对网络安全感的变化的评价</w:t>
      </w:r>
    </w:p>
    <w:p>
      <w:pPr>
        <w:rPr>
          <w:b/>
          <w:bCs/>
        </w:rPr>
      </w:pPr>
      <w:r>
        <w:rPr>
          <w:rFonts w:hint="eastAsia"/>
        </w:rPr>
        <w:t>公众网民认为与去年相比网络安全感有较明显的提升。其中</w:t>
      </w:r>
      <w:r>
        <w:rPr>
          <w:rFonts w:hint="eastAsia"/>
          <w:color w:val="000000" w:themeColor="text1"/>
          <w14:textFill>
            <w14:solidFill>
              <w14:schemeClr w14:val="tx1"/>
            </w14:solidFill>
          </w14:textFill>
        </w:rPr>
        <w:t>23.41%</w:t>
      </w:r>
      <w:r>
        <w:rPr>
          <w:rFonts w:hint="eastAsia"/>
        </w:rPr>
        <w:t>的网民认为网络安全感有明显提升，</w:t>
      </w:r>
      <w:r>
        <w:rPr>
          <w:rFonts w:hint="eastAsia"/>
          <w:color w:val="000000" w:themeColor="text1"/>
          <w14:textFill>
            <w14:solidFill>
              <w14:schemeClr w14:val="tx1"/>
            </w14:solidFill>
          </w14:textFill>
        </w:rPr>
        <w:t>27.52%</w:t>
      </w:r>
      <w:r>
        <w:rPr>
          <w:rFonts w:hint="eastAsia"/>
        </w:rPr>
        <w:t>网民认为有略有改善，两者相加达</w:t>
      </w:r>
      <w:r>
        <w:rPr>
          <w:rFonts w:hint="eastAsia"/>
          <w:color w:val="000000" w:themeColor="text1"/>
          <w14:textFill>
            <w14:solidFill>
              <w14:schemeClr w14:val="tx1"/>
            </w14:solidFill>
          </w14:textFill>
        </w:rPr>
        <w:t>50.93%。</w:t>
      </w:r>
      <w:r>
        <w:rPr>
          <w:rFonts w:hint="eastAsia"/>
          <w:b/>
          <w:bCs/>
        </w:rPr>
        <w:t>与全国数据相比，公众网民对网络安全感有明显提升占比高5.72个百分点。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15</w:t>
      </w:r>
      <w:r>
        <w:rPr>
          <w:rFonts w:ascii="黑体" w:hAnsi="黑体"/>
          <w:sz w:val="24"/>
          <w:szCs w:val="24"/>
        </w:rPr>
        <w:fldChar w:fldCharType="end"/>
      </w:r>
      <w:bookmarkStart w:id="111" w:name="_Toc13744"/>
      <w:r>
        <w:rPr>
          <w:rFonts w:hint="eastAsia" w:ascii="黑体" w:hAnsi="黑体"/>
          <w:sz w:val="24"/>
          <w:szCs w:val="24"/>
        </w:rPr>
        <w:t>：公众网民对网络安全感变化的评价</w:t>
      </w:r>
      <w:bookmarkEnd w:id="111"/>
    </w:p>
    <w:p>
      <w:pPr>
        <w:ind w:firstLine="0" w:firstLineChars="0"/>
      </w:pPr>
      <w:r>
        <w:rPr>
          <w:rFonts w:hint="eastAsia"/>
        </w:rPr>
        <w:t>（图表数据来源：公众网民版一级问卷第15题：与去年相比，您使用网络时安全感是否有变化？）</w:t>
      </w:r>
    </w:p>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48.82%</w:t>
      </w:r>
      <w:r>
        <w:rPr>
          <w:rFonts w:hint="eastAsia" w:asciiTheme="minorEastAsia" w:hAnsiTheme="minorEastAsia"/>
        </w:rPr>
        <w:t>，其次是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44.63%</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41.5%</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33.93%</w:t>
      </w:r>
      <w:r>
        <w:rPr>
          <w:rFonts w:hint="eastAsia" w:asciiTheme="minorEastAsia" w:hAnsiTheme="minorEastAsia"/>
        </w:rPr>
        <w:t>。</w:t>
      </w:r>
      <w:r>
        <w:rPr>
          <w:rFonts w:hint="eastAsia"/>
          <w:b/>
          <w:bCs/>
        </w:rPr>
        <w:t>与全国数据相比，违法有害信息（淫秽色情、网络赌博、网络谣言、侮辱诽谤、违禁物品信息、暴恐音视频、虚假广告）的人员比例要低1.16个百分点,网络入侵攻击（病毒木马、Wi-Fi蹭网、账号被盗）的人员比例要高4.47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2" w:name="_Toc19305608"/>
      <w:bookmarkStart w:id="113"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114" w:name="_Toc23482"/>
      <w:r>
        <w:rPr>
          <w:rFonts w:hint="eastAsia"/>
          <w:sz w:val="24"/>
        </w:rPr>
        <w:t>：公众网民常遇见的网络安全问题</w:t>
      </w:r>
      <w:bookmarkEnd w:id="112"/>
      <w:bookmarkEnd w:id="113"/>
      <w:bookmarkEnd w:id="114"/>
    </w:p>
    <w:p>
      <w:pPr>
        <w:ind w:firstLine="0" w:firstLineChars="0"/>
      </w:pPr>
      <w:r>
        <w:rPr>
          <w:rFonts w:hint="eastAsia"/>
        </w:rPr>
        <w:t>（图表数据来源：公众网民版主问卷第16题.您经常遇到哪些网络安全问题？（多选））</w:t>
      </w:r>
    </w:p>
    <w:p/>
    <w:p>
      <w:pPr>
        <w:pStyle w:val="3"/>
      </w:pPr>
      <w:bookmarkStart w:id="115" w:name="_Toc15178"/>
      <w:r>
        <w:rPr>
          <w:rFonts w:hint="eastAsia"/>
        </w:rPr>
        <w:t>4.4网络安全治理成效评价</w:t>
      </w:r>
      <w:bookmarkEnd w:id="115"/>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29.77</w:t>
      </w:r>
      <w:r>
        <w:rPr>
          <w:rFonts w:hint="eastAsia"/>
        </w:rPr>
        <w:t>%，其次是</w:t>
      </w:r>
      <w:r>
        <w:t>很满意</w:t>
      </w:r>
      <w:r>
        <w:rPr>
          <w:rFonts w:hint="eastAsia"/>
        </w:rPr>
        <w:t>占</w:t>
      </w:r>
      <w:r>
        <w:t>24.09</w:t>
      </w:r>
      <w:r>
        <w:rPr>
          <w:rFonts w:hint="eastAsia"/>
        </w:rPr>
        <w:t>%，第三是</w:t>
      </w:r>
      <w:r>
        <w:t>满意</w:t>
      </w:r>
      <w:r>
        <w:rPr>
          <w:rFonts w:hint="eastAsia"/>
        </w:rPr>
        <w:t>占</w:t>
      </w:r>
      <w:r>
        <w:t>22.5</w:t>
      </w:r>
      <w:r>
        <w:rPr>
          <w:rFonts w:hint="eastAsia"/>
        </w:rPr>
        <w:t>%。认为好评（很满意和满意）的占</w:t>
      </w:r>
      <w:r>
        <w:t>46.59</w:t>
      </w:r>
      <w:r>
        <w:rPr>
          <w:rFonts w:hint="eastAsia"/>
        </w:rPr>
        <w:t>%，高于评价为一般的比例，负面评价的共占</w:t>
      </w:r>
      <w:r>
        <w:t>23.64</w:t>
      </w:r>
      <w:r>
        <w:rPr>
          <w:rFonts w:hint="eastAsia"/>
        </w:rPr>
        <w:t>%；总体评价是中到好评。</w:t>
      </w:r>
      <w:r>
        <w:rPr>
          <w:rFonts w:hint="eastAsia"/>
          <w:b/>
          <w:bCs/>
        </w:rPr>
        <w:t>与全国数据相比，满意的人员比例要低5.72个百分点,很满意的人员比例要高5.03个百分点。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6" w:name="_Toc19305609"/>
      <w:bookmarkStart w:id="117"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18" w:name="_Toc27488"/>
      <w:r>
        <w:rPr>
          <w:rFonts w:hint="eastAsia"/>
          <w:sz w:val="24"/>
        </w:rPr>
        <w:t>：</w:t>
      </w:r>
      <w:bookmarkEnd w:id="116"/>
      <w:bookmarkEnd w:id="117"/>
      <w:r>
        <w:rPr>
          <w:rFonts w:hint="eastAsia"/>
          <w:sz w:val="24"/>
        </w:rPr>
        <w:t>互联网企业履行网络安全责任方面满意度评价</w:t>
      </w:r>
      <w:bookmarkEnd w:id="118"/>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28.06</w:t>
      </w:r>
      <w:r>
        <w:rPr>
          <w:rFonts w:hint="eastAsia"/>
        </w:rPr>
        <w:t>%，其次是</w:t>
      </w:r>
      <w:r>
        <w:t>满意</w:t>
      </w:r>
      <w:r>
        <w:rPr>
          <w:rFonts w:hint="eastAsia"/>
        </w:rPr>
        <w:t>占</w:t>
      </w:r>
      <w:r>
        <w:t>25.26</w:t>
      </w:r>
      <w:r>
        <w:rPr>
          <w:rFonts w:hint="eastAsia"/>
        </w:rPr>
        <w:t>%，第三是</w:t>
      </w:r>
      <w:r>
        <w:t>很满意</w:t>
      </w:r>
      <w:r>
        <w:rPr>
          <w:rFonts w:hint="eastAsia"/>
        </w:rPr>
        <w:t>占</w:t>
      </w:r>
      <w:r>
        <w:t>24.72</w:t>
      </w:r>
      <w:r>
        <w:rPr>
          <w:rFonts w:hint="eastAsia"/>
        </w:rPr>
        <w:t>%。认为好评的占49.98%，接近一半，总体评价是好评为主。</w:t>
      </w:r>
      <w:r>
        <w:rPr>
          <w:rFonts w:hint="eastAsia"/>
          <w:b/>
          <w:bCs/>
        </w:rPr>
        <w:t>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19" w:name="_Toc29296"/>
      <w:r>
        <w:rPr>
          <w:rFonts w:hint="eastAsia"/>
          <w:sz w:val="24"/>
        </w:rPr>
        <w:t>：网络安全法治社会建设与依法治理满意度评价</w:t>
      </w:r>
      <w:bookmarkEnd w:id="119"/>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27.27</w:t>
      </w:r>
      <w:r>
        <w:rPr>
          <w:rFonts w:hint="eastAsia"/>
        </w:rPr>
        <w:t>%，其次是</w:t>
      </w:r>
      <w:r>
        <w:t>满意</w:t>
      </w:r>
      <w:r>
        <w:rPr>
          <w:rFonts w:hint="eastAsia"/>
        </w:rPr>
        <w:t>占</w:t>
      </w:r>
      <w:r>
        <w:t>25.77</w:t>
      </w:r>
      <w:r>
        <w:rPr>
          <w:rFonts w:hint="eastAsia"/>
        </w:rPr>
        <w:t>%，第三是</w:t>
      </w:r>
      <w:r>
        <w:t>很满意</w:t>
      </w:r>
      <w:r>
        <w:rPr>
          <w:rFonts w:hint="eastAsia"/>
        </w:rPr>
        <w:t>占</w:t>
      </w:r>
      <w:r>
        <w:t>25.42</w:t>
      </w:r>
      <w:r>
        <w:rPr>
          <w:rFonts w:hint="eastAsia"/>
        </w:rPr>
        <w:t>%。认为好评（很满意和满意）的占</w:t>
      </w:r>
      <w:r>
        <w:t>51.19</w:t>
      </w:r>
      <w:r>
        <w:rPr>
          <w:rFonts w:hint="eastAsia"/>
        </w:rPr>
        <w:t>%，超过一半，总体评价是好评为主。</w:t>
      </w:r>
      <w:r>
        <w:rPr>
          <w:rFonts w:hint="eastAsia"/>
          <w:b/>
          <w:bCs/>
        </w:rPr>
        <w:t>与全国数据相比，一般的人员比例要低6.24个百分点，很满意的人员比例要高3.36个百分点。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20" w:name="_Toc10420"/>
      <w:r>
        <w:rPr>
          <w:rFonts w:hint="eastAsia"/>
          <w:sz w:val="24"/>
        </w:rPr>
        <w:t>：政府在网络监管和执法表现的满意度评价</w:t>
      </w:r>
      <w:bookmarkEnd w:id="120"/>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27.66</w:t>
      </w:r>
      <w:r>
        <w:rPr>
          <w:rFonts w:hint="eastAsia"/>
        </w:rPr>
        <w:t>%，其次是</w:t>
      </w:r>
      <w:r>
        <w:t>满意</w:t>
      </w:r>
      <w:r>
        <w:rPr>
          <w:rFonts w:hint="eastAsia"/>
        </w:rPr>
        <w:t>占</w:t>
      </w:r>
      <w:r>
        <w:t>25.91</w:t>
      </w:r>
      <w:r>
        <w:rPr>
          <w:rFonts w:hint="eastAsia"/>
        </w:rPr>
        <w:t>%，第三是</w:t>
      </w:r>
      <w:r>
        <w:t>很满意</w:t>
      </w:r>
      <w:r>
        <w:rPr>
          <w:rFonts w:hint="eastAsia"/>
        </w:rPr>
        <w:t>占</w:t>
      </w:r>
      <w:r>
        <w:t>25.52</w:t>
      </w:r>
      <w:r>
        <w:rPr>
          <w:rFonts w:hint="eastAsia"/>
        </w:rPr>
        <w:t>%。认为好评（很满意和满意）的占</w:t>
      </w:r>
      <w:r>
        <w:t>51.43</w:t>
      </w:r>
      <w:r>
        <w:rPr>
          <w:rFonts w:hint="eastAsia"/>
        </w:rPr>
        <w:t>%，超过一半，总体评价是好评为主。</w:t>
      </w:r>
      <w:r>
        <w:rPr>
          <w:rFonts w:hint="eastAsia"/>
          <w:b/>
          <w:bCs/>
        </w:rPr>
        <w:t>与全国数据相比，一般的人员比例要低6.48个百分点，很满意的人员比例要高3.92个百分点。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21" w:name="_Toc15333"/>
      <w:r>
        <w:rPr>
          <w:rFonts w:hint="eastAsia"/>
          <w:sz w:val="24"/>
        </w:rPr>
        <w:t>：政府网上服务的满意度评价</w:t>
      </w:r>
      <w:bookmarkEnd w:id="121"/>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26.84</w:t>
      </w:r>
      <w:r>
        <w:rPr>
          <w:rFonts w:hint="eastAsia"/>
        </w:rPr>
        <w:t>%，其次是</w:t>
      </w:r>
      <w:r>
        <w:t>很满意</w:t>
      </w:r>
      <w:r>
        <w:rPr>
          <w:rFonts w:hint="eastAsia"/>
        </w:rPr>
        <w:t>占</w:t>
      </w:r>
      <w:r>
        <w:t>26.73</w:t>
      </w:r>
      <w:r>
        <w:rPr>
          <w:rFonts w:hint="eastAsia"/>
        </w:rPr>
        <w:t>%，第三是</w:t>
      </w:r>
      <w:r>
        <w:t>满意</w:t>
      </w:r>
      <w:r>
        <w:rPr>
          <w:rFonts w:hint="eastAsia"/>
        </w:rPr>
        <w:t>占</w:t>
      </w:r>
      <w:r>
        <w:t>26.73</w:t>
      </w:r>
      <w:r>
        <w:rPr>
          <w:rFonts w:hint="eastAsia"/>
        </w:rPr>
        <w:t>%。认为满意以上的评价（很满意和满意）的占</w:t>
      </w:r>
      <w:r>
        <w:rPr>
          <w:rFonts w:hint="eastAsia"/>
          <w:color w:val="000000" w:themeColor="text1"/>
          <w14:textFill>
            <w14:solidFill>
              <w14:schemeClr w14:val="tx1"/>
            </w14:solidFill>
          </w14:textFill>
        </w:rPr>
        <w:t>52.</w:t>
      </w:r>
      <w:r>
        <w:rPr>
          <w:rFonts w:hint="eastAsia"/>
        </w:rPr>
        <w:t>08%，超过一半，总体评价是满意为主。</w:t>
      </w:r>
      <w:r>
        <w:rPr>
          <w:rFonts w:hint="eastAsia"/>
          <w:b/>
          <w:bCs/>
        </w:rPr>
        <w:t>与全国数据相比，一般的人员比例要低5.96个百分点，很满意的人员比例要高4.28个百分点。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22" w:name="_Toc23619"/>
      <w:r>
        <w:rPr>
          <w:rFonts w:hint="eastAsia"/>
        </w:rPr>
        <w:t>：网络安全治理总体状况的评价</w:t>
      </w:r>
      <w:bookmarkEnd w:id="122"/>
    </w:p>
    <w:p>
      <w:pPr>
        <w:ind w:firstLine="0" w:firstLineChars="0"/>
      </w:pPr>
      <w:r>
        <w:rPr>
          <w:rFonts w:hint="eastAsia"/>
        </w:rPr>
        <w:t>（图表数据来源：公众网民版主问卷第21题：您对我国网络安全治理总体状况感到满意吗？）</w:t>
      </w:r>
    </w:p>
    <w:p>
      <w:pPr>
        <w:ind w:firstLine="0" w:firstLineChars="0"/>
      </w:pPr>
    </w:p>
    <w:p>
      <w:bookmarkStart w:id="123" w:name="_Toc19207416"/>
      <w:r>
        <w:rPr>
          <w:rFonts w:hint="eastAsia"/>
        </w:rPr>
        <w:br w:type="page"/>
      </w:r>
    </w:p>
    <w:p>
      <w:pPr>
        <w:pStyle w:val="2"/>
      </w:pPr>
      <w:bookmarkStart w:id="124" w:name="_Toc18392"/>
      <w:r>
        <w:rPr>
          <w:rFonts w:hint="eastAsia"/>
        </w:rPr>
        <w:t>五、公众网民版专题分析</w:t>
      </w:r>
      <w:bookmarkEnd w:id="123"/>
      <w:bookmarkEnd w:id="124"/>
    </w:p>
    <w:p>
      <w:pPr>
        <w:pStyle w:val="3"/>
      </w:pPr>
      <w:bookmarkStart w:id="125" w:name="_Toc28159"/>
      <w:bookmarkStart w:id="126" w:name="_Toc19207417"/>
      <w:r>
        <w:rPr>
          <w:rFonts w:hint="eastAsia"/>
        </w:rPr>
        <w:t>5.1专题1：网络安全法治社会建设专题</w:t>
      </w:r>
      <w:bookmarkEnd w:id="125"/>
      <w:bookmarkEnd w:id="126"/>
    </w:p>
    <w:p>
      <w:r>
        <w:rPr>
          <w:rFonts w:hint="eastAsia"/>
        </w:rPr>
        <w:t>参加本专题调查的公众网民数量为</w:t>
      </w:r>
      <w:r>
        <w:t>6157</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76.63</w:t>
      </w:r>
      <w:r>
        <w:rPr>
          <w:rFonts w:hint="eastAsia"/>
        </w:rPr>
        <w:t>%了解</w:t>
      </w:r>
      <w:r>
        <w:t>《中华人民共和国网络安全法》</w:t>
      </w:r>
      <w:r>
        <w:rPr>
          <w:rFonts w:hint="eastAsia"/>
        </w:rPr>
        <w:t>，</w:t>
      </w:r>
      <w:r>
        <w:t>41.36</w:t>
      </w:r>
      <w:r>
        <w:rPr>
          <w:rFonts w:hint="eastAsia"/>
        </w:rPr>
        <w:t>%公众网民了解</w:t>
      </w:r>
      <w:r>
        <w:t>《儿童个人信息网络保护规定》</w:t>
      </w:r>
      <w:r>
        <w:rPr>
          <w:rFonts w:hint="eastAsia"/>
        </w:rPr>
        <w:t>、</w:t>
      </w:r>
      <w:r>
        <w:t>40.82</w:t>
      </w:r>
      <w:r>
        <w:rPr>
          <w:rFonts w:hint="eastAsia"/>
        </w:rPr>
        <w:t>%网民了解</w:t>
      </w:r>
      <w:r>
        <w:t>《互联网个人信息安全保护指南》</w:t>
      </w:r>
      <w:r>
        <w:rPr>
          <w:rFonts w:hint="eastAsia"/>
        </w:rPr>
        <w:t>；</w:t>
      </w:r>
      <w:r>
        <w:t>《网络信息内容生态治理规定》</w:t>
      </w:r>
      <w:r>
        <w:rPr>
          <w:rFonts w:hint="eastAsia"/>
        </w:rPr>
        <w:t>、</w:t>
      </w:r>
      <w:r>
        <w:t>《中华人民共和国电子商务法》</w:t>
      </w:r>
      <w:r>
        <w:rPr>
          <w:rFonts w:hint="eastAsia"/>
        </w:rPr>
        <w:t>了解的人也比较多，分别占35.74%和</w:t>
      </w:r>
      <w:r>
        <w:t>30.78</w:t>
      </w:r>
      <w:r>
        <w:rPr>
          <w:rFonts w:hint="eastAsia"/>
        </w:rPr>
        <w:t>%。数据显示网络安全领域的普法工作取得一定的成效。</w:t>
      </w:r>
      <w:r>
        <w:rPr>
          <w:rFonts w:hint="eastAsia"/>
          <w:b/>
          <w:bCs/>
        </w:rPr>
        <w:t>与全国数据相比，《网络信息内容生态治理规定》的人员比例要低2.37个百分点，《中华人民共和国电子商务法》的人员比例要高1.04个百分点。</w:t>
      </w:r>
    </w:p>
    <w:p>
      <w:pPr>
        <w:ind w:firstLine="0" w:firstLineChars="0"/>
        <w:jc w:val="center"/>
      </w:pPr>
      <w:r>
        <w:rPr>
          <w:rFonts w:ascii="等线" w:hAnsi="等线" w:eastAsia="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7" w:name="_Toc19203715"/>
      <w:bookmarkStart w:id="128"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29" w:name="_Toc5889"/>
      <w:r>
        <w:rPr>
          <w:rFonts w:hint="eastAsia"/>
          <w:sz w:val="24"/>
        </w:rPr>
        <w:t>：</w:t>
      </w:r>
      <w:bookmarkEnd w:id="127"/>
      <w:bookmarkEnd w:id="128"/>
      <w:r>
        <w:rPr>
          <w:rFonts w:hint="eastAsia"/>
          <w:sz w:val="24"/>
        </w:rPr>
        <w:t>公众网民对网络安全法律、规章及政策标准的了解</w:t>
      </w:r>
      <w:bookmarkEnd w:id="129"/>
    </w:p>
    <w:p>
      <w:pPr>
        <w:ind w:firstLine="0" w:firstLineChars="0"/>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64.86</w:t>
      </w:r>
      <w:r>
        <w:rPr>
          <w:rFonts w:hint="eastAsia"/>
        </w:rPr>
        <w:t>%，</w:t>
      </w:r>
      <w:r>
        <w:t>互联网</w:t>
      </w:r>
      <w:r>
        <w:rPr>
          <w:rFonts w:hint="eastAsia"/>
        </w:rPr>
        <w:t>的达</w:t>
      </w:r>
      <w:r>
        <w:t>58.2</w:t>
      </w:r>
      <w:r>
        <w:rPr>
          <w:rFonts w:hint="eastAsia"/>
        </w:rPr>
        <w:t>%，</w:t>
      </w:r>
      <w:r>
        <w:t>政府(普法宣传活动)</w:t>
      </w:r>
      <w:r>
        <w:rPr>
          <w:rFonts w:hint="eastAsia"/>
        </w:rPr>
        <w:t>47.78%，</w:t>
      </w:r>
      <w:r>
        <w:t>学校(网络安全专业课、竞赛)</w:t>
      </w:r>
      <w:r>
        <w:rPr>
          <w:rFonts w:hint="eastAsia"/>
        </w:rPr>
        <w:t>37.48%，</w:t>
      </w:r>
      <w:r>
        <w:t>单位(内部培训、宣传)</w:t>
      </w:r>
      <w:r>
        <w:rPr>
          <w:rFonts w:hint="eastAsia"/>
        </w:rPr>
        <w:t>34.97%，</w:t>
      </w:r>
      <w:r>
        <w:t>互联网行业协会(网络安全讲座、培训班)</w:t>
      </w:r>
      <w:r>
        <w:rPr>
          <w:rFonts w:hint="eastAsia"/>
        </w:rPr>
        <w:t>29.96%。</w:t>
      </w:r>
      <w:r>
        <w:rPr>
          <w:rFonts w:hint="eastAsia"/>
          <w:b/>
          <w:bCs/>
        </w:rPr>
        <w:t>相较于全国数据，互联网行业协会(网络安全讲座、培训班)的占比高了0.56个百分点。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130" w:name="_Toc19305622"/>
      <w:bookmarkStart w:id="131"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30"/>
      <w:bookmarkEnd w:id="131"/>
      <w:bookmarkStart w:id="132" w:name="_Toc13530"/>
      <w:r>
        <w:rPr>
          <w:rFonts w:hint="eastAsia"/>
          <w:sz w:val="24"/>
        </w:rPr>
        <w:t>：网络安全法律法规知识来源渠道</w:t>
      </w:r>
      <w:bookmarkEnd w:id="132"/>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63.23</w:t>
      </w:r>
      <w:r>
        <w:rPr>
          <w:rFonts w:hint="eastAsia"/>
        </w:rPr>
        <w:t>%），第二位是</w:t>
      </w:r>
      <w:r>
        <w:t>媒体(宣传)</w:t>
      </w:r>
      <w:r>
        <w:rPr>
          <w:rFonts w:hint="eastAsia"/>
        </w:rPr>
        <w:t>（关注度</w:t>
      </w:r>
      <w:r>
        <w:t>56.66</w:t>
      </w:r>
      <w:r>
        <w:rPr>
          <w:rFonts w:hint="eastAsia"/>
        </w:rPr>
        <w:t>%），第三位是</w:t>
      </w:r>
      <w:r>
        <w:t>学校(教育)</w:t>
      </w:r>
      <w:r>
        <w:rPr>
          <w:rFonts w:hint="eastAsia"/>
        </w:rPr>
        <w:t>（关注度</w:t>
      </w:r>
      <w:r>
        <w:t>50.58</w:t>
      </w:r>
      <w:r>
        <w:rPr>
          <w:rFonts w:hint="eastAsia"/>
        </w:rPr>
        <w:t>%）。</w:t>
      </w:r>
      <w:r>
        <w:rPr>
          <w:rFonts w:hint="eastAsia"/>
          <w:b/>
          <w:bCs/>
        </w:rPr>
        <w:t>相较于全国数据，企业(渠道)的占比高了3.08个百分点。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33" w:name="_Toc19203717"/>
      <w:bookmarkStart w:id="134"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35" w:name="_Toc18061"/>
      <w:r>
        <w:rPr>
          <w:rFonts w:hint="eastAsia"/>
          <w:sz w:val="24"/>
        </w:rPr>
        <w:t>：</w:t>
      </w:r>
      <w:bookmarkEnd w:id="133"/>
      <w:bookmarkEnd w:id="134"/>
      <w:r>
        <w:rPr>
          <w:rFonts w:hint="eastAsia"/>
          <w:sz w:val="24"/>
        </w:rPr>
        <w:t>网络安全普法教育工作的薄弱环节</w:t>
      </w:r>
      <w:bookmarkEnd w:id="135"/>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71.72</w:t>
      </w:r>
      <w:r>
        <w:rPr>
          <w:rFonts w:hint="eastAsia"/>
        </w:rPr>
        <w:t>%），第二位是</w:t>
      </w:r>
      <w:r>
        <w:t>互联网络平台安全责任监管细则</w:t>
      </w:r>
      <w:r>
        <w:rPr>
          <w:rFonts w:hint="eastAsia"/>
        </w:rPr>
        <w:t>（关注度</w:t>
      </w:r>
      <w:r>
        <w:t>57.42</w:t>
      </w:r>
      <w:r>
        <w:rPr>
          <w:rFonts w:hint="eastAsia"/>
        </w:rPr>
        <w:t>%），第三位是</w:t>
      </w:r>
      <w:r>
        <w:t>数据安全保护实施细则</w:t>
      </w:r>
      <w:r>
        <w:rPr>
          <w:rFonts w:hint="eastAsia"/>
        </w:rPr>
        <w:t>（关注度</w:t>
      </w:r>
      <w:r>
        <w:t>48.66</w:t>
      </w:r>
      <w:r>
        <w:rPr>
          <w:rFonts w:hint="eastAsia"/>
        </w:rPr>
        <w:t>%），第四位是</w:t>
      </w:r>
      <w:r>
        <w:t>未成年人上网保护</w:t>
      </w:r>
      <w:r>
        <w:rPr>
          <w:rFonts w:hint="eastAsia"/>
        </w:rPr>
        <w:t>（关注度</w:t>
      </w:r>
      <w:r>
        <w:t>48.54</w:t>
      </w:r>
      <w:r>
        <w:rPr>
          <w:rFonts w:hint="eastAsia"/>
        </w:rPr>
        <w:t>%），第五位是</w:t>
      </w:r>
      <w:r>
        <w:t>网络违法犯罪综合防治</w:t>
      </w:r>
      <w:r>
        <w:rPr>
          <w:rFonts w:hint="eastAsia"/>
        </w:rPr>
        <w:t>（关注度</w:t>
      </w:r>
      <w:r>
        <w:t>46.29</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40.15</w:t>
      </w:r>
      <w:r>
        <w:rPr>
          <w:rFonts w:hint="eastAsia"/>
        </w:rPr>
        <w:t>%、</w:t>
      </w:r>
      <w:r>
        <w:t>35.16</w:t>
      </w:r>
      <w:r>
        <w:rPr>
          <w:rFonts w:hint="eastAsia"/>
        </w:rPr>
        <w:t>%、</w:t>
      </w:r>
      <w:r>
        <w:t>32.66</w:t>
      </w:r>
      <w:r>
        <w:rPr>
          <w:rFonts w:hint="eastAsia"/>
        </w:rPr>
        <w:t>%的网民关注。</w:t>
      </w:r>
      <w:r>
        <w:rPr>
          <w:rFonts w:hint="eastAsia"/>
          <w:b/>
          <w:bCs/>
        </w:rPr>
        <w:t>相较于全国数据，其他的占比高了0.22个百分点。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ind w:firstLine="0" w:firstLineChars="0"/>
        <w:jc w:val="center"/>
      </w:pPr>
      <w:bookmarkStart w:id="136" w:name="_Toc19305624"/>
      <w:bookmarkStart w:id="137"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38" w:name="_Toc5660"/>
      <w:r>
        <w:rPr>
          <w:rFonts w:hint="eastAsia"/>
        </w:rPr>
        <w:t>：</w:t>
      </w:r>
      <w:bookmarkEnd w:id="136"/>
      <w:bookmarkEnd w:id="137"/>
      <w:r>
        <w:rPr>
          <w:rFonts w:hint="eastAsia"/>
        </w:rPr>
        <w:t>亟待加强网络安全立法的内容</w:t>
      </w:r>
      <w:bookmarkEnd w:id="138"/>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39" w:name="_Toc19203719"/>
      <w:bookmarkStart w:id="140"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52.73%</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34.21%</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31.02%</w:t>
      </w:r>
      <w:r>
        <w:rPr>
          <w:rFonts w:hint="eastAsia" w:asciiTheme="minorEastAsia" w:hAnsiTheme="minorEastAsia"/>
        </w:rPr>
        <w:t>）</w:t>
      </w:r>
      <w:r>
        <w:rPr>
          <w:rFonts w:hint="eastAsia"/>
        </w:rPr>
        <w:t>。其余是</w:t>
      </w:r>
      <w:r>
        <w:t>网络著作权纠纷</w:t>
      </w:r>
      <w:r>
        <w:rPr>
          <w:rFonts w:hint="eastAsia"/>
        </w:rPr>
        <w:t>、</w:t>
      </w:r>
      <w:r>
        <w:t>网络投资理财（如P2P等）</w:t>
      </w:r>
      <w:r>
        <w:rPr>
          <w:rFonts w:hint="eastAsia"/>
        </w:rPr>
        <w:t>、</w:t>
      </w:r>
      <w:r>
        <w:t>网络服务合同纠纷</w:t>
      </w:r>
      <w:r>
        <w:rPr>
          <w:rFonts w:hint="eastAsia"/>
        </w:rPr>
        <w:t>，分别有</w:t>
      </w:r>
      <w:r>
        <w:t>28.39</w:t>
      </w:r>
      <w:r>
        <w:rPr>
          <w:rFonts w:hint="eastAsia"/>
        </w:rPr>
        <w:t>%、</w:t>
      </w:r>
      <w:r>
        <w:t>26.79</w:t>
      </w:r>
      <w:r>
        <w:rPr>
          <w:rFonts w:hint="eastAsia"/>
        </w:rPr>
        <w:t>%、</w:t>
      </w:r>
      <w:r>
        <w:t>22.5</w:t>
      </w:r>
      <w:r>
        <w:rPr>
          <w:rFonts w:hint="eastAsia"/>
        </w:rPr>
        <w:t>%的网民遇到过。</w:t>
      </w:r>
      <w:r>
        <w:rPr>
          <w:rFonts w:hint="eastAsia"/>
          <w:b/>
          <w:bCs/>
        </w:rPr>
        <w:t>与全国数据相比，网络交易纠纷的人员比例要低1.13个百分点，网络著作权纠纷的人员比例要高6.22个百分点。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41" w:name="_Toc10995"/>
      <w:r>
        <w:rPr>
          <w:rFonts w:hint="eastAsia" w:ascii="黑体" w:hAnsi="黑体"/>
          <w:sz w:val="24"/>
          <w:szCs w:val="24"/>
        </w:rPr>
        <w:t>：</w:t>
      </w:r>
      <w:bookmarkEnd w:id="139"/>
      <w:bookmarkEnd w:id="140"/>
      <w:r>
        <w:rPr>
          <w:rFonts w:hint="eastAsia" w:ascii="黑体" w:hAnsi="黑体"/>
          <w:sz w:val="24"/>
          <w:szCs w:val="24"/>
        </w:rPr>
        <w:t>公众网民遇到网络纠纷发生率排序</w:t>
      </w:r>
      <w:bookmarkEnd w:id="141"/>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63.19</w:t>
      </w:r>
      <w:r>
        <w:rPr>
          <w:rFonts w:hint="eastAsia"/>
        </w:rPr>
        <w:t>%），第二位是</w:t>
      </w:r>
      <w:r>
        <w:t>向主管部门(网信办、公安、工信、工商等)投诉</w:t>
      </w:r>
      <w:r>
        <w:rPr>
          <w:rFonts w:hint="eastAsia"/>
        </w:rPr>
        <w:t>（选择率</w:t>
      </w:r>
      <w:r>
        <w:t>40.18</w:t>
      </w:r>
      <w:r>
        <w:rPr>
          <w:rFonts w:hint="eastAsia"/>
        </w:rPr>
        <w:t>%），第三位是</w:t>
      </w:r>
      <w:r>
        <w:t>向消费者协会投诉</w:t>
      </w:r>
      <w:r>
        <w:rPr>
          <w:rFonts w:hint="eastAsia"/>
        </w:rPr>
        <w:t>（选择率</w:t>
      </w:r>
      <w:r>
        <w:t>36.87</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32.27</w:t>
      </w:r>
      <w:r>
        <w:rPr>
          <w:rFonts w:hint="eastAsia"/>
        </w:rPr>
        <w:t>%、</w:t>
      </w:r>
      <w:r>
        <w:t>22.76</w:t>
      </w:r>
      <w:r>
        <w:rPr>
          <w:rFonts w:hint="eastAsia"/>
        </w:rPr>
        <w:t>%、</w:t>
      </w:r>
      <w:r>
        <w:t>21.84</w:t>
      </w:r>
      <w:r>
        <w:rPr>
          <w:rFonts w:hint="eastAsia"/>
        </w:rPr>
        <w:t>%的应对方式。</w:t>
      </w:r>
      <w:r>
        <w:rPr>
          <w:rFonts w:hint="eastAsia"/>
          <w:b/>
          <w:bCs/>
        </w:rPr>
        <w:t>与全国数据相比，向网络行业协会等社会组织投诉的人员比例要低3.55个百分点，向法院起诉的人员比例要高2.2个百分点。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42" w:name="_Toc19203721"/>
      <w:bookmarkStart w:id="143"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44" w:name="_Toc16491"/>
      <w:r>
        <w:rPr>
          <w:rFonts w:hint="eastAsia"/>
          <w:sz w:val="24"/>
        </w:rPr>
        <w:t>：</w:t>
      </w:r>
      <w:bookmarkEnd w:id="142"/>
      <w:bookmarkEnd w:id="143"/>
      <w:r>
        <w:rPr>
          <w:rFonts w:hint="eastAsia"/>
          <w:sz w:val="24"/>
        </w:rPr>
        <w:t>网民对网络纠纷的应对选择</w:t>
      </w:r>
      <w:bookmarkEnd w:id="144"/>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参与调查的公众网民对互联网纠纷人民调解委员会等机构的认识度不高，超过接近五成（45.79%）的网民表示不了解，完全不知道有这类机构；</w:t>
      </w:r>
      <w:r>
        <w:t>30.98</w:t>
      </w:r>
      <w:r>
        <w:rPr>
          <w:rFonts w:hint="eastAsia"/>
        </w:rPr>
        <w:t>%网民表示</w:t>
      </w:r>
      <w:r>
        <w:t>这类机构是民间自治组织</w:t>
      </w:r>
      <w:r>
        <w:rPr>
          <w:rFonts w:hint="eastAsia"/>
        </w:rPr>
        <w:t>，</w:t>
      </w:r>
      <w:r>
        <w:t>25.75</w:t>
      </w:r>
      <w:r>
        <w:rPr>
          <w:rFonts w:hint="eastAsia"/>
        </w:rPr>
        <w:t>%网民表示</w:t>
      </w:r>
      <w:r>
        <w:t>担心个人信息会泄露</w:t>
      </w:r>
      <w:r>
        <w:rPr>
          <w:rFonts w:hint="eastAsia"/>
        </w:rPr>
        <w:t>；</w:t>
      </w:r>
      <w:r>
        <w:t>24.65</w:t>
      </w:r>
      <w:r>
        <w:rPr>
          <w:rFonts w:hint="eastAsia"/>
        </w:rPr>
        <w:t>%网民担心</w:t>
      </w:r>
      <w:r>
        <w:t>担心调解机构的公信力不足</w:t>
      </w:r>
      <w:r>
        <w:rPr>
          <w:rFonts w:hint="eastAsia"/>
        </w:rPr>
        <w:t>，</w:t>
      </w:r>
      <w:r>
        <w:t>24.59</w:t>
      </w:r>
      <w:r>
        <w:rPr>
          <w:rFonts w:hint="eastAsia"/>
        </w:rPr>
        <w:t>%网民认为</w:t>
      </w:r>
      <w:r>
        <w:t>调解的结果是有法律效力的</w:t>
      </w:r>
      <w:r>
        <w:rPr>
          <w:rFonts w:hint="eastAsia"/>
        </w:rPr>
        <w:t>。仅有</w:t>
      </w:r>
      <w:r>
        <w:t>23.97</w:t>
      </w:r>
      <w:r>
        <w:rPr>
          <w:rFonts w:hint="eastAsia"/>
        </w:rPr>
        <w:t>%网民认为</w:t>
      </w:r>
      <w:r>
        <w:t>调解结果执行难，不能解决问题</w:t>
      </w:r>
      <w:r>
        <w:rPr>
          <w:rFonts w:hint="eastAsia"/>
        </w:rPr>
        <w:t>；</w:t>
      </w:r>
      <w:r>
        <w:t>21.51</w:t>
      </w:r>
      <w:r>
        <w:rPr>
          <w:rFonts w:hint="eastAsia"/>
        </w:rPr>
        <w:t>%网民表示</w:t>
      </w:r>
      <w:r>
        <w:t>调解花费比较低</w:t>
      </w:r>
      <w:r>
        <w:rPr>
          <w:rFonts w:hint="eastAsia"/>
        </w:rPr>
        <w:t>。持保留态度的比持肯定的比例高。</w:t>
      </w:r>
      <w:r>
        <w:rPr>
          <w:rFonts w:hint="eastAsia"/>
          <w:b/>
          <w:bCs/>
        </w:rPr>
        <w:t>与全国数据相比，调解的结果是有法律效力的的人员比例要低2.36个百分点，这类机构是民间自治组织的人员比例要高3.06个百分点。</w:t>
      </w:r>
    </w:p>
    <w:p>
      <w:pPr>
        <w:ind w:firstLine="0" w:firstLineChars="0"/>
        <w:jc w:val="center"/>
      </w:pPr>
      <w:r>
        <w:rPr>
          <w:rFonts w:ascii="等线" w:hAnsi="等线" w:eastAsia="等线"/>
          <w:color w:val="000000"/>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45" w:name="_Toc18757"/>
      <w:r>
        <w:rPr>
          <w:rFonts w:hint="eastAsia"/>
          <w:sz w:val="24"/>
        </w:rPr>
        <w:t>：网民对互联网纠纷人民调解委员会等机构的看法</w:t>
      </w:r>
      <w:bookmarkEnd w:id="145"/>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29.71</w:t>
      </w:r>
      <w:r>
        <w:rPr>
          <w:rFonts w:hint="eastAsia"/>
        </w:rPr>
        <w:t>%），其次是认为</w:t>
      </w:r>
      <w:r>
        <w:t>非常满意</w:t>
      </w:r>
      <w:r>
        <w:rPr>
          <w:rFonts w:hint="eastAsia"/>
        </w:rPr>
        <w:t>（占</w:t>
      </w:r>
      <w:r>
        <w:t>28.97</w:t>
      </w:r>
      <w:r>
        <w:rPr>
          <w:rFonts w:hint="eastAsia"/>
        </w:rPr>
        <w:t>%），再次是认为</w:t>
      </w:r>
      <w:r>
        <w:t>一般</w:t>
      </w:r>
      <w:r>
        <w:rPr>
          <w:rFonts w:hint="eastAsia"/>
        </w:rPr>
        <w:t>（占</w:t>
      </w:r>
      <w:r>
        <w:t>25.5</w:t>
      </w:r>
      <w:r>
        <w:rPr>
          <w:rFonts w:hint="eastAsia"/>
        </w:rPr>
        <w:t>%）。即认为满意以上接近六成（</w:t>
      </w:r>
      <w:r>
        <w:t>58.68</w:t>
      </w:r>
      <w:r>
        <w:rPr>
          <w:rFonts w:hint="eastAsia"/>
        </w:rPr>
        <w:t>%），总体评价是满意以上。</w:t>
      </w:r>
      <w:r>
        <w:rPr>
          <w:rFonts w:hint="eastAsia"/>
          <w:b/>
          <w:bCs/>
        </w:rPr>
        <w:t>与全国数据相比，一般的人员比例要低4.82个百分点，不满意的人员比例要高1.68个百分点。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46" w:name="_Toc12300"/>
      <w:r>
        <w:rPr>
          <w:rFonts w:hint="eastAsia"/>
          <w:sz w:val="24"/>
        </w:rPr>
        <w:t>：网民对网络安全方面司法工作满意度评价</w:t>
      </w:r>
      <w:bookmarkEnd w:id="146"/>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29.32</w:t>
      </w:r>
      <w:r>
        <w:rPr>
          <w:rFonts w:hint="eastAsia"/>
        </w:rPr>
        <w:t>%），其次是认为</w:t>
      </w:r>
      <w:r>
        <w:t>非常满意</w:t>
      </w:r>
      <w:r>
        <w:rPr>
          <w:rFonts w:hint="eastAsia"/>
        </w:rPr>
        <w:t>（占</w:t>
      </w:r>
      <w:r>
        <w:t>29.01</w:t>
      </w:r>
      <w:r>
        <w:rPr>
          <w:rFonts w:hint="eastAsia"/>
        </w:rPr>
        <w:t>%），再次是认为</w:t>
      </w:r>
      <w:r>
        <w:t>一般</w:t>
      </w:r>
      <w:r>
        <w:rPr>
          <w:rFonts w:hint="eastAsia"/>
        </w:rPr>
        <w:t>（占</w:t>
      </w:r>
      <w:r>
        <w:t>25.74</w:t>
      </w:r>
      <w:r>
        <w:rPr>
          <w:rFonts w:hint="eastAsia"/>
        </w:rPr>
        <w:t>%）。即认为满意以上接近六成（58.33%），总体评价是满意以上。</w:t>
      </w:r>
      <w:r>
        <w:rPr>
          <w:rFonts w:hint="eastAsia"/>
          <w:b/>
          <w:bCs/>
        </w:rPr>
        <w:t>与全国数据相比，一般的人员比例要低5.8个百分点，不满意的人员比例要高2.85个百分点。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47" w:name="_Toc17281"/>
      <w:r>
        <w:rPr>
          <w:rFonts w:hint="eastAsia"/>
          <w:sz w:val="24"/>
        </w:rPr>
        <w:t>：网络安全领域中社会层面参与协同治理状况满意度评价</w:t>
      </w:r>
      <w:bookmarkEnd w:id="147"/>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46.02</w:t>
      </w:r>
      <w:r>
        <w:rPr>
          <w:rFonts w:hint="eastAsia"/>
        </w:rPr>
        <w:t>%）；第二位是</w:t>
      </w:r>
      <w:r>
        <w:t>人大代表、政协委员</w:t>
      </w:r>
      <w:r>
        <w:rPr>
          <w:rFonts w:hint="eastAsia"/>
        </w:rPr>
        <w:t>（认同率</w:t>
      </w:r>
      <w:r>
        <w:t>38.43</w:t>
      </w:r>
      <w:r>
        <w:rPr>
          <w:rFonts w:hint="eastAsia"/>
        </w:rPr>
        <w:t>%）；第三位是</w:t>
      </w:r>
      <w:r>
        <w:t>网民自己</w:t>
      </w:r>
      <w:r>
        <w:rPr>
          <w:rFonts w:hint="eastAsia"/>
        </w:rPr>
        <w:t>（认同率</w:t>
      </w:r>
      <w:r>
        <w:t>28.95</w:t>
      </w:r>
      <w:r>
        <w:rPr>
          <w:rFonts w:hint="eastAsia"/>
        </w:rPr>
        <w:t>%）；第四位是</w:t>
      </w:r>
      <w:r>
        <w:t>新闻媒体</w:t>
      </w:r>
      <w:r>
        <w:rPr>
          <w:rFonts w:hint="eastAsia"/>
        </w:rPr>
        <w:t>（认同率</w:t>
      </w:r>
      <w:r>
        <w:t>22.22</w:t>
      </w:r>
      <w:r>
        <w:rPr>
          <w:rFonts w:hint="eastAsia"/>
        </w:rPr>
        <w:t>%）；第五位是</w:t>
      </w:r>
      <w:r>
        <w:t>网络社会组织</w:t>
      </w:r>
      <w:r>
        <w:rPr>
          <w:rFonts w:hint="eastAsia"/>
        </w:rPr>
        <w:t>（认同率</w:t>
      </w:r>
      <w:r>
        <w:t>21.42</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21.3</w:t>
      </w:r>
      <w:r>
        <w:rPr>
          <w:rFonts w:hint="eastAsia"/>
        </w:rPr>
        <w:t>%、</w:t>
      </w:r>
      <w:r>
        <w:t>13.65</w:t>
      </w:r>
      <w:r>
        <w:rPr>
          <w:rFonts w:hint="eastAsia"/>
        </w:rPr>
        <w:t>%、</w:t>
      </w:r>
      <w:r>
        <w:t>9.85</w:t>
      </w:r>
      <w:r>
        <w:rPr>
          <w:rFonts w:hint="eastAsia"/>
        </w:rPr>
        <w:t>%、</w:t>
      </w:r>
      <w:r>
        <w:t>8.51</w:t>
      </w:r>
      <w:r>
        <w:rPr>
          <w:rFonts w:hint="eastAsia"/>
        </w:rPr>
        <w:t>%、</w:t>
      </w:r>
      <w:r>
        <w:t>4.59</w:t>
      </w:r>
      <w:r>
        <w:rPr>
          <w:rFonts w:hint="eastAsia"/>
        </w:rPr>
        <w:t>%的认同率。</w:t>
      </w:r>
      <w:r>
        <w:rPr>
          <w:rFonts w:hint="eastAsia"/>
          <w:b/>
          <w:bCs/>
        </w:rPr>
        <w:t>与全国数据相比，基层组织负责人的人员比例要低1.93个百分点，网络明星、大咖的人员比例要高2.34个百分点。</w:t>
      </w:r>
    </w:p>
    <w:p>
      <w:pPr>
        <w:ind w:firstLine="0" w:firstLineChars="0"/>
        <w:jc w:val="center"/>
      </w:pPr>
      <w:r>
        <w:rPr>
          <w:rFonts w:ascii="等线" w:hAnsi="等线" w:eastAsia="等线"/>
          <w:color w:val="000000"/>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48" w:name="_Toc30597"/>
      <w:r>
        <w:rPr>
          <w:rFonts w:hint="eastAsia"/>
          <w:sz w:val="24"/>
        </w:rPr>
        <w:t>：代表网民利益说话的构成主体</w:t>
      </w:r>
      <w:bookmarkEnd w:id="148"/>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49" w:name="_Toc19207418"/>
      <w:r>
        <w:rPr>
          <w:rFonts w:hint="eastAsia"/>
        </w:rPr>
        <w:br w:type="page"/>
      </w:r>
    </w:p>
    <w:p>
      <w:pPr>
        <w:pStyle w:val="3"/>
      </w:pPr>
      <w:bookmarkStart w:id="150" w:name="_Toc13248"/>
      <w:r>
        <w:rPr>
          <w:rFonts w:hint="eastAsia"/>
        </w:rPr>
        <w:t>5.2</w:t>
      </w:r>
      <w:bookmarkEnd w:id="149"/>
      <w:r>
        <w:rPr>
          <w:rFonts w:hint="eastAsia"/>
        </w:rPr>
        <w:t>专题2：</w:t>
      </w:r>
      <w:r>
        <w:t>遏制网络违法犯罪行为</w:t>
      </w:r>
      <w:r>
        <w:rPr>
          <w:rFonts w:hint="eastAsia"/>
        </w:rPr>
        <w:t>专题</w:t>
      </w:r>
      <w:bookmarkEnd w:id="150"/>
    </w:p>
    <w:p>
      <w:pPr>
        <w:rPr>
          <w:rFonts w:ascii="微软雅黑" w:hAnsi="微软雅黑" w:eastAsia="微软雅黑"/>
          <w:color w:val="333333"/>
        </w:rPr>
      </w:pPr>
      <w:r>
        <w:rPr>
          <w:rFonts w:ascii="宋体" w:hAnsi="宋体" w:eastAsia="宋体"/>
          <w:color w:val="000000"/>
        </w:rPr>
        <w:t>参与本专题答题的公众网民数量为</w:t>
      </w:r>
      <w:r>
        <w:t>4263</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61.88%），第二位是违法有害信息（黄、赌、毒、暴、谣言、诽谤、分裂、泄密等）（遇见率56.49%），第三位是网络诈骗犯罪（金融诈骗、电信诈骗、杀猪盘、助贷套路、假刷单等）（遇见率40.18%），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37.31%和35.02%。数据显示网络违法犯罪态势仍然比较严峻。</w:t>
      </w:r>
      <w:r>
        <w:rPr>
          <w:rFonts w:ascii="宋体" w:hAnsi="宋体" w:eastAsia="宋体"/>
          <w:b/>
          <w:bCs/>
          <w:color w:val="000000"/>
        </w:rPr>
        <w:t>与全国数据相比，违法有害信息（黄、赌、毒、暴、谣言、诽谤、分裂、泄密等）的人员比例要低4.61个百分点,网络攻击（黑客攻击、DDOS攻击、勒索病毒、数据破坏等）的人员比例要高5.99个百分点。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51" w:name="_Toc9748"/>
      <w:r>
        <w:rPr>
          <w:rFonts w:ascii="宋体" w:hAnsi="宋体" w:eastAsia="宋体"/>
          <w:color w:val="000000"/>
        </w:rPr>
        <w:t>：网络违法犯罪态势</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68.83%），第二位违法有害信息（黄、赌、毒、暴、谣言、诽谤、分裂、泄密等）（关注度58.86%），第三位网络诈骗犯罪（金融诈骗、电信诈骗、杀猪盘、助贷套路、假刷单等）（关注度53.77%），第四位是网络入侵（木马入侵、数据泄露、Wi-Fi蹭网、账号被盗等）（关注度48.09%），第五位是网络攻击（黑客攻击、DDOS攻击、勒索病毒、数据破坏等）（关注度43.57%）。</w:t>
      </w:r>
      <w:r>
        <w:rPr>
          <w:rFonts w:ascii="宋体" w:hAnsi="宋体" w:eastAsia="宋体"/>
          <w:b/>
          <w:bCs/>
          <w:color w:val="000000"/>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52" w:name="_Toc6474"/>
      <w:r>
        <w:rPr>
          <w:rFonts w:ascii="宋体" w:hAnsi="宋体" w:eastAsia="宋体"/>
          <w:color w:val="000000"/>
        </w:rPr>
        <w:t>：需加强打击的网络违法犯罪行为</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31.67%的公众网民认为差不多，22.04%公众网民认为有所减少，19.84%认为有所增加，认为有所增加和明显增加的占34.69%，认为有所减少或明显减少的占33.64%。</w:t>
      </w:r>
      <w:r>
        <w:rPr>
          <w:rFonts w:ascii="宋体" w:hAnsi="宋体" w:eastAsia="宋体"/>
          <w:b/>
          <w:bCs/>
          <w:color w:val="000000"/>
        </w:rPr>
        <w:t>与全国数据相比，有所增加的人员比例要低1.3个百分点,差不多的人员比例要高2.58个百分点。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53" w:name="_Toc11932"/>
      <w:r>
        <w:rPr>
          <w:rFonts w:ascii="宋体" w:hAnsi="宋体" w:eastAsia="宋体"/>
          <w:color w:val="000000"/>
        </w:rPr>
        <w:t>：网络诈骗发案率变化</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电话欠费、积分兑换、中奖诈骗（遇见率46.55%），第二位是贷款诈骗（校园贷、助贷套路、金融投资等）（遇见率40.92%），第三位是网络购物诈骗（低价诱惑、下单退款解冻套路、网络钓鱼等）（遇见率31.72%）。</w:t>
      </w:r>
      <w:r>
        <w:rPr>
          <w:rFonts w:ascii="宋体" w:hAnsi="宋体" w:eastAsia="宋体"/>
          <w:b/>
          <w:bCs/>
          <w:color w:val="000000"/>
        </w:rPr>
        <w:t>与全国数据相比，贷款诈骗（校园贷、助贷套路、金融投资等）的人员比例要低2.42个百分点,疫情诈骗圈套（假冒医护人员索取医疗费、假爱心捐款、疫苗项目投资等）的人员比例要高4.21个百分点。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54" w:name="_Toc9369"/>
      <w:r>
        <w:rPr>
          <w:rFonts w:ascii="宋体" w:hAnsi="宋体" w:eastAsia="宋体"/>
          <w:color w:val="000000"/>
        </w:rPr>
        <w:t>：电信网络诈骗态势</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微信朋友圈（选择率45.08%），第二位是短视频APP（选择率38.93%），第三位是购物APP（选择率33.33%），第四位是交友APP（选择率30.33%），第五位是支付APP信息推送（选择率25.55%）。</w:t>
      </w:r>
      <w:r>
        <w:rPr>
          <w:rFonts w:ascii="宋体" w:hAnsi="宋体" w:eastAsia="宋体"/>
          <w:b/>
          <w:bCs/>
          <w:color w:val="000000"/>
        </w:rPr>
        <w:t>与全国数据相比，微信朋友圈的人员比例要低5.09个百分点,交友APP的人员比例要高2.54个百分点。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55" w:name="_Toc28658"/>
      <w:r>
        <w:rPr>
          <w:rFonts w:ascii="宋体" w:hAnsi="宋体" w:eastAsia="宋体"/>
          <w:color w:val="000000"/>
        </w:rPr>
        <w:t>：网民遭遇网络诈骗的情形</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向网站投诉（选择率48.82%），第二位是告诉家人、朋友、同事（选择率42.16%），第三位是向监管部门举报（选择率38.97%），第四位和第五位分别是向公安部门报警（选择率35.92%</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不管它（选择率20.67%）。</w:t>
      </w:r>
      <w:r>
        <w:rPr>
          <w:rFonts w:ascii="宋体" w:hAnsi="宋体" w:eastAsia="宋体"/>
          <w:b/>
          <w:bCs/>
          <w:color w:val="000000"/>
        </w:rPr>
        <w:t>相较于全国数据，向网站投诉、向监管部门举报、向公安部门报警分别比全国数据低1.73、1.71、1.28个百分点。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56" w:name="_Toc6563"/>
      <w:r>
        <w:rPr>
          <w:rFonts w:ascii="宋体" w:hAnsi="宋体" w:eastAsia="宋体"/>
          <w:color w:val="000000"/>
        </w:rPr>
        <w:t>：网民对电信诈骗的应对</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50.38%，其中25.19%的网民表示满意，25.19%的网民表示非常满意。33.4%的网民表示一般，表示不满意或非常不满意的占16.22%，其中表示不满意的占9.73%，表示非常不满意的占6.49%。总体上来说表示满意的占主要部分。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57" w:name="_Toc30568"/>
      <w:r>
        <w:rPr>
          <w:rFonts w:ascii="宋体" w:hAnsi="宋体" w:eastAsia="宋体"/>
          <w:color w:val="000000"/>
        </w:rPr>
        <w:t>：网民对投诉或举报的处理结果评价</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49.94%）；第二位是知道防诈骗专线“96110”（认知度43.55%），第三位是网络违法犯罪举报网站http://cyberpolice.cn（认知度34.26%），第四位国家反诈中心与工信部反诈中心反诈预警短信12381的网民占32.4%。</w:t>
      </w:r>
      <w:r>
        <w:rPr>
          <w:rFonts w:hint="eastAsia" w:ascii="宋体" w:hAnsi="宋体" w:eastAsia="宋体" w:cs="宋体"/>
          <w:color w:val="000000"/>
        </w:rPr>
        <w:t>接近一半</w:t>
      </w:r>
      <w:r>
        <w:rPr>
          <w:rFonts w:ascii="宋体" w:hAnsi="宋体" w:eastAsia="宋体" w:cs="宋体"/>
          <w:color w:val="000000"/>
        </w:rPr>
        <w:t>网</w:t>
      </w:r>
      <w:r>
        <w:rPr>
          <w:rFonts w:ascii="宋体" w:hAnsi="宋体" w:eastAsia="宋体"/>
          <w:color w:val="000000"/>
        </w:rPr>
        <w:t>民知道“国家反诈中心”APP。</w:t>
      </w:r>
      <w:r>
        <w:rPr>
          <w:rFonts w:ascii="宋体" w:hAnsi="宋体" w:eastAsia="宋体"/>
          <w:b/>
          <w:bCs/>
          <w:color w:val="000000"/>
        </w:rPr>
        <w:t>与全国数据相比，国家反诈中心与工信部反诈中心反诈预警短信12381的人员比例要低2.23个百分点,知道防诈骗专线“96110”的人员比例要高2.21个百分点。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58" w:name="_Toc22764"/>
      <w:r>
        <w:rPr>
          <w:rFonts w:ascii="宋体" w:hAnsi="宋体" w:eastAsia="宋体"/>
          <w:color w:val="000000"/>
        </w:rPr>
        <w:t>：网民对官方反诈服务渠道和工具的认知度</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27.41%的网民所在社区经常开展防诈骗宣传活动，18.82%的网民所在社区较多开展防诈骗宣传活动，23.46%的网民表示一般，14.4%的网民所在社区较少开展防诈骗宣传活动，即有开展的占比为84.09%。15.91%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59" w:name="_Toc22351"/>
      <w:r>
        <w:rPr>
          <w:rFonts w:ascii="宋体" w:hAnsi="宋体" w:eastAsia="宋体"/>
          <w:color w:val="000000"/>
        </w:rPr>
        <w:t>：所在社区、校园及企业开展防诈骗宣传活动的情况</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hint="eastAsia" w:ascii="宋体" w:hAnsi="宋体" w:eastAsia="宋体"/>
          <w:color w:val="000000"/>
        </w:rPr>
        <w:t>大部分（</w:t>
      </w:r>
      <w:r>
        <w:rPr>
          <w:rFonts w:ascii="宋体" w:hAnsi="宋体" w:eastAsia="宋体"/>
          <w:color w:val="000000"/>
        </w:rPr>
        <w:t>56.11</w:t>
      </w:r>
      <w:r>
        <w:rPr>
          <w:rFonts w:ascii="宋体" w:hAnsi="宋体" w:eastAsia="宋体" w:cs="宋体"/>
          <w:color w:val="000000"/>
        </w:rPr>
        <w:t>%</w:t>
      </w:r>
      <w:r>
        <w:rPr>
          <w:rFonts w:hint="eastAsia" w:ascii="宋体" w:hAnsi="宋体" w:eastAsia="宋体"/>
          <w:color w:val="000000"/>
        </w:rPr>
        <w:t>）</w:t>
      </w:r>
      <w:r>
        <w:rPr>
          <w:rFonts w:ascii="宋体" w:hAnsi="宋体" w:eastAsia="宋体" w:cs="宋体"/>
          <w:color w:val="000000"/>
        </w:rPr>
        <w:t>公众网民没有参与过；7.26%公众网民有遭遇10万元以上的严重损失、9.79%公众网民有遭遇1-10万元之间的较多损失、12.56%公众网民有遭遇1万元以下的较少损失，有财产损失的占29.61%；14.29%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60" w:name="_Toc8692"/>
      <w:r>
        <w:rPr>
          <w:rFonts w:ascii="宋体" w:hAnsi="宋体" w:eastAsia="宋体"/>
          <w:color w:val="000000"/>
        </w:rPr>
        <w:t>：“金融投资”类APP导致财产损失的情况</w:t>
      </w:r>
      <w:bookmarkEnd w:id="16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62.85%，有遇到被盗刷的占26.97%，一般的占10.19%。</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61" w:name="_Toc15037"/>
      <w:r>
        <w:rPr>
          <w:rFonts w:ascii="宋体" w:hAnsi="宋体" w:eastAsia="宋体"/>
          <w:color w:val="000000"/>
        </w:rPr>
        <w:t>：网民电子支付被盗刷的现状</w:t>
      </w:r>
      <w:bookmarkEnd w:id="16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49.3%的公众网民没有遇到；9.86%的公众网民经常遇到，5.68%较多遇到，23.09%较少遇到，12.06%的公众网民表示一般。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62" w:name="_Toc25879"/>
      <w:r>
        <w:rPr>
          <w:rFonts w:ascii="宋体" w:hAnsi="宋体" w:eastAsia="宋体"/>
          <w:color w:val="000000"/>
        </w:rPr>
        <w:t>：网络博彩或网络赌博渗透程度</w:t>
      </w:r>
      <w:bookmarkEnd w:id="16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41%网民没有遇到；11.27%网民经常遇到、8.94%网民较多遇到、25.9%网民较少遇到。网络勒索病毒、木马等的渗透率达到59.00%。</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63" w:name="_Toc26253"/>
      <w:r>
        <w:rPr>
          <w:rFonts w:ascii="宋体" w:hAnsi="宋体" w:eastAsia="宋体"/>
          <w:color w:val="000000"/>
        </w:rPr>
        <w:t>：网络勒索病毒、木马等破坏性程序渗透程度</w:t>
      </w:r>
      <w:bookmarkEnd w:id="16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33.45%能够定期杀毒和更新补丁，20.02%能够不定期（经常）进行杀毒和更新补丁，22.45%不定期（偶尔）进行杀毒和更新补丁，12.27%很少进行杀毒和更新补丁，还有11.81%从不杀毒和更新补丁。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64" w:name="_Toc27826"/>
      <w:r>
        <w:rPr>
          <w:rFonts w:ascii="宋体" w:hAnsi="宋体" w:eastAsia="宋体"/>
          <w:color w:val="000000"/>
        </w:rPr>
        <w:t>：个人网络安全防范措施的落实</w:t>
      </w:r>
      <w:bookmarkEnd w:id="16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57.13%），第二位是散布谣言、封建迷信（网民遇见率54.23%），第三位是标题党、内容虚假、流量造假（网民遇见率51.1%），第四位是APP内置广告无法关闭、诱导点击跳转（网民遇见率50.87%），第五位是人肉搜索、泄露他人隐私、泄露或非法售卖个人数据（网民遇见率48.78%）。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相较于全国数据，散布谣言、封建迷信、标题党、内容虚假、流量造假、误导、教唆未成年人模仿的违法行为分别比全国数据低1.48、1.68、1.21个百分点。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65" w:name="_Toc19366"/>
      <w:r>
        <w:rPr>
          <w:rFonts w:ascii="宋体" w:hAnsi="宋体" w:eastAsia="宋体"/>
          <w:color w:val="000000"/>
        </w:rPr>
        <w:t>：不良信息乱象泛滥现状</w:t>
      </w:r>
      <w:bookmarkEnd w:id="16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25.71%，其中13.5%公众网民认为明显增加，12.21%认为有所增加。27.46%认为差不多，32.40%认为减少，其中20.19%认为有所减少，12.21%认为明显减少，14.44%没有遇到。认为减少的网民比例较高。</w:t>
      </w:r>
      <w:r>
        <w:rPr>
          <w:rFonts w:ascii="宋体" w:hAnsi="宋体" w:eastAsia="宋体"/>
          <w:b/>
          <w:bCs/>
          <w:color w:val="000000"/>
        </w:rPr>
        <w:t>与全国数据相比，有所减少的人员比例要低6.2个百分点,明显增加的人员比例要高4.43个百分点。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66" w:name="_Toc8583"/>
      <w:r>
        <w:rPr>
          <w:rFonts w:ascii="宋体" w:hAnsi="宋体" w:eastAsia="宋体"/>
          <w:color w:val="000000"/>
        </w:rPr>
        <w:t>：色情暴力等低俗网络信息数量变化情况</w:t>
      </w:r>
      <w:bookmarkEnd w:id="16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网站广告（渗透率69.52%），第二位是App内广告（渗透率43.86%），第三位是视频平台（渗透率32.83%），第四位是短信（渗透率27.86%），第五位是邮件（渗透率25.38%）。还有的是朋友圈渗透率为25.24%。</w:t>
      </w:r>
      <w:r>
        <w:rPr>
          <w:rFonts w:ascii="宋体" w:hAnsi="宋体" w:eastAsia="宋体"/>
          <w:b/>
          <w:bCs/>
          <w:color w:val="000000"/>
        </w:rPr>
        <w:t>与全国数据相比，短信的人员比例要低5.29个百分点,朋友圈的人员比例要高2.53个百分点。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67" w:name="_Toc3713"/>
      <w:r>
        <w:rPr>
          <w:rFonts w:ascii="宋体" w:hAnsi="宋体" w:eastAsia="宋体"/>
          <w:color w:val="000000"/>
        </w:rPr>
        <w:t>：遇到低俗网络信息渠道的渗透率</w:t>
      </w:r>
      <w:bookmarkEnd w:id="16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42.46%），第二位是直接忽略（选择率29.75%），第三位是给予差评（选择率26.82%），第四位是向网信部门举报（选择率23.6%），第五位是向公安部门报警（选择率22.21%），显示公众网民对低俗网络信息有较强的抵制意识。</w:t>
      </w:r>
      <w:r>
        <w:rPr>
          <w:rFonts w:ascii="宋体" w:hAnsi="宋体" w:eastAsia="宋体"/>
          <w:b/>
          <w:bCs/>
          <w:color w:val="000000"/>
        </w:rPr>
        <w:t>与全国数据相比，向网信部门举报的人员比例要低1.91个百分点,向网站投诉的人员比例要高1.79个百分点。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68" w:name="_Toc28259"/>
      <w:r>
        <w:rPr>
          <w:rFonts w:ascii="宋体" w:hAnsi="宋体" w:eastAsia="宋体"/>
          <w:color w:val="000000"/>
        </w:rPr>
        <w:t>：遇到低俗网络信息的应对措施</w:t>
      </w:r>
      <w:bookmarkEnd w:id="16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51.92%，其中26.44%公众网民认为非常满意，25.48%认为满意。32.45%认为一般</w:t>
      </w:r>
      <w:r>
        <w:rPr>
          <w:rFonts w:hint="eastAsia" w:ascii="宋体" w:hAnsi="宋体" w:eastAsia="宋体"/>
          <w:color w:val="000000"/>
        </w:rPr>
        <w:t>。</w:t>
      </w:r>
      <w:r>
        <w:rPr>
          <w:rFonts w:ascii="宋体" w:hAnsi="宋体" w:eastAsia="宋体"/>
          <w:color w:val="000000"/>
        </w:rPr>
        <w:t>15.62</w:t>
      </w:r>
      <w:r>
        <w:rPr>
          <w:rFonts w:ascii="宋体" w:hAnsi="宋体" w:eastAsia="宋体" w:cs="宋体"/>
          <w:color w:val="000000"/>
        </w:rPr>
        <w:t>%认为不满意或非常不满意，其中7.93%认为不满意，7.69%认为非常不满意。与全国数据相比，一般的人员比例要低5.88个百分点,不满意的人员比例要高1.01个百分点。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69" w:name="_Toc10213"/>
      <w:r>
        <w:rPr>
          <w:rFonts w:ascii="宋体" w:hAnsi="宋体" w:eastAsia="宋体"/>
          <w:color w:val="000000"/>
        </w:rPr>
        <w:t>：网民对低俗网络信息投诉效果的评价</w:t>
      </w:r>
      <w:bookmarkEnd w:id="16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54.64%，其中24.91%公众网民认为非常满意，29.73%认为满意。28.79%认为一般</w:t>
      </w:r>
      <w:r>
        <w:rPr>
          <w:rFonts w:hint="eastAsia" w:ascii="宋体" w:hAnsi="宋体" w:eastAsia="宋体"/>
          <w:color w:val="000000"/>
        </w:rPr>
        <w:t>。</w:t>
      </w:r>
      <w:r>
        <w:rPr>
          <w:rFonts w:ascii="宋体" w:hAnsi="宋体" w:eastAsia="宋体"/>
          <w:color w:val="000000"/>
        </w:rPr>
        <w:t>10.93</w:t>
      </w:r>
      <w:r>
        <w:rPr>
          <w:rFonts w:ascii="宋体" w:hAnsi="宋体" w:eastAsia="宋体" w:cs="宋体"/>
          <w:color w:val="000000"/>
        </w:rPr>
        <w:t>%认为不满意或非常不满意，其中6.82%认为不满意，4.11%认为非常不满意。与全国数据相比，一般的人员比例要低2.19个百分点,非常满意的人员比例要高4.63个百分点。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70" w:name="_Toc1790"/>
      <w:r>
        <w:rPr>
          <w:rFonts w:ascii="宋体" w:hAnsi="宋体" w:eastAsia="宋体"/>
          <w:color w:val="000000"/>
        </w:rPr>
        <w:t>：“清朗”、“净网”等专项行动成效</w:t>
      </w:r>
      <w:bookmarkEnd w:id="17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治标不治本（选择率55.82%），第二位为网络违法行为还是很多（选择率48.66%），第三位为黑灰产业仍然在（选择率47.16%），第四位网络安全状况没有根本改变（选择率45.97%），第五位抓的多是小虾，大鳄没有打掉（选择率43.58%）。</w:t>
      </w:r>
      <w:r>
        <w:rPr>
          <w:rFonts w:ascii="宋体" w:hAnsi="宋体" w:eastAsia="宋体"/>
          <w:b/>
          <w:bCs/>
          <w:color w:val="000000"/>
        </w:rPr>
        <w:t>与全国数据相比，只有短时效应的人员比例要低2.47个百分点,网络安全状况没有根本改变的人员比例要高4.51个百分点。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71" w:name="_Toc757"/>
      <w:r>
        <w:rPr>
          <w:rFonts w:ascii="宋体" w:hAnsi="宋体" w:eastAsia="宋体"/>
          <w:color w:val="000000"/>
        </w:rPr>
        <w:t>：公众网民对遏制网络违法犯罪不满意的领域</w:t>
      </w:r>
      <w:bookmarkEnd w:id="17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63.11%），第二位是加强追收被骗款项（选择率42%），第三位是完善预防和防范联动机制（选择率39.79%），第四位是改善报案服务（选择率34.92%），第五位是提高破案效率（选择率29.47%）。</w:t>
      </w:r>
      <w:r>
        <w:rPr>
          <w:rFonts w:ascii="宋体" w:hAnsi="宋体" w:eastAsia="宋体"/>
          <w:b/>
          <w:bCs/>
          <w:color w:val="000000"/>
        </w:rPr>
        <w:t>与全国数据相比，改善报案服务的人员比例要低3.61个百分点,加强监察，改进投诉服务的人员比例要高1.56个百分点。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72" w:name="_Toc5666"/>
      <w:r>
        <w:rPr>
          <w:rFonts w:ascii="宋体" w:hAnsi="宋体" w:eastAsia="宋体"/>
          <w:color w:val="000000"/>
        </w:rPr>
        <w:t>：对公安部门打击网络犯罪的期望</w:t>
      </w:r>
      <w:bookmarkEnd w:id="17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pPr>
      <w:bookmarkStart w:id="173" w:name="_Toc9931"/>
      <w:r>
        <w:rPr>
          <w:rFonts w:hint="eastAsia"/>
        </w:rPr>
        <w:t>5.3专题3：个人信息保护专题</w:t>
      </w:r>
      <w:bookmarkEnd w:id="173"/>
    </w:p>
    <w:p>
      <w:pPr>
        <w:rPr>
          <w:rFonts w:ascii="微软雅黑" w:hAnsi="微软雅黑" w:eastAsia="微软雅黑"/>
          <w:color w:val="333333"/>
          <w:sz w:val="22"/>
          <w:szCs w:val="22"/>
        </w:rPr>
      </w:pPr>
      <w:r>
        <w:rPr>
          <w:rFonts w:ascii="宋体" w:hAnsi="宋体" w:eastAsia="宋体"/>
          <w:color w:val="000000"/>
        </w:rPr>
        <w:t>参与本专题答题的公众网民人数量为</w:t>
      </w:r>
      <w:r>
        <w:t>5170</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Calibri" w:hAnsi="Calibri" w:eastAsia="Calibri"/>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35.83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17.69</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18.14</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25.65</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38.52</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21.27</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17.25</w:t>
      </w:r>
      <w:r>
        <w:rPr>
          <w:rFonts w:ascii="Calibri" w:hAnsi="Calibri" w:eastAsia="Calibri" w:cs="Calibri"/>
          <w:color w:val="000000"/>
        </w:rPr>
        <w:t>%</w:t>
      </w:r>
      <w:r>
        <w:rPr>
          <w:rFonts w:ascii="宋体" w:hAnsi="宋体" w:eastAsia="宋体"/>
          <w:color w:val="000000"/>
        </w:rPr>
        <w:t>认为非常不好。总体上认为较好以上的评价稍多。</w:t>
      </w:r>
      <w:r>
        <w:rPr>
          <w:rFonts w:ascii="Calibri" w:hAnsi="Calibri" w:eastAsia="Calibri"/>
          <w:b/>
          <w:bCs/>
          <w:color w:val="000000"/>
        </w:rPr>
        <w:t>相较于全国数据，除了个别数据顺序互换外，排名基本一致。</w:t>
      </w:r>
    </w:p>
    <w:p>
      <w:pPr>
        <w:ind w:firstLine="482"/>
        <w:rPr>
          <w:rFonts w:ascii="宋体" w:hAnsi="宋体" w:eastAsia="宋体"/>
          <w:b/>
          <w:bCs/>
          <w:color w:val="000000"/>
        </w:rPr>
      </w:pP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74" w:name="_Toc15469"/>
      <w:r>
        <w:rPr>
          <w:rFonts w:ascii="宋体" w:hAnsi="宋体" w:eastAsia="宋体"/>
          <w:color w:val="000000"/>
        </w:rPr>
        <w:t>：网民对我国个人信息保护状况评价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52.58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27.31</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25.27</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38.17</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27.58</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10.59</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9.25</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相较于全国数据，非常多的占比高了13.38个百分点。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75" w:name="_Toc5903"/>
      <w:r>
        <w:rPr>
          <w:rFonts w:ascii="宋体" w:hAnsi="宋体" w:eastAsia="宋体"/>
          <w:color w:val="000000"/>
        </w:rPr>
        <w:t>：网民对我国个人信息泄露情况评价</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63.79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53.1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48.34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48.07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40.16</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76" w:name="_Toc26409"/>
      <w:r>
        <w:rPr>
          <w:rFonts w:ascii="宋体" w:hAnsi="宋体" w:eastAsia="宋体"/>
          <w:color w:val="000000"/>
        </w:rPr>
        <w:t>：个人信息保护做得不好的应用领域</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74.64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47.84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35.97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34.53</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与全国数据相比，注册APP账户，App要求获取相机、位置等隐私权限的人员比例要低2.01个百分点</w:t>
      </w:r>
      <w:r>
        <w:rPr>
          <w:rFonts w:hint="eastAsia" w:ascii="Calibri" w:hAnsi="Calibri" w:eastAsia="宋体"/>
          <w:b/>
          <w:bCs/>
          <w:color w:val="000000"/>
        </w:rPr>
        <w:t>，</w:t>
      </w:r>
      <w:r>
        <w:rPr>
          <w:rFonts w:ascii="Calibri" w:hAnsi="Calibri" w:eastAsia="Calibri"/>
          <w:b/>
          <w:bCs/>
          <w:color w:val="000000"/>
        </w:rPr>
        <w:t>将个人信息上传网络云端储存的人员比例要高3.95个百分点。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77" w:name="_Toc24095"/>
      <w:r>
        <w:rPr>
          <w:rFonts w:ascii="宋体" w:hAnsi="宋体" w:eastAsia="宋体"/>
          <w:color w:val="000000"/>
        </w:rPr>
        <w:t>：个人信息泄露的场景</w:t>
      </w:r>
      <w:bookmarkEnd w:id="177"/>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65.28</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60.47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56.84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53.13</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51.22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37.53</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78" w:name="_Toc31207"/>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78"/>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68.67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60.34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58.01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56.76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45.21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与全国数据相比，收到垃圾邮件的人员比例要低1.16个百分点</w:t>
      </w:r>
      <w:r>
        <w:rPr>
          <w:rFonts w:hint="eastAsia" w:ascii="Calibri" w:hAnsi="Calibri" w:eastAsia="宋体"/>
          <w:b/>
          <w:bCs/>
          <w:color w:val="000000"/>
        </w:rPr>
        <w:t>，</w:t>
      </w:r>
      <w:r>
        <w:rPr>
          <w:rFonts w:ascii="Calibri" w:hAnsi="Calibri" w:eastAsia="Calibri"/>
          <w:b/>
          <w:bCs/>
          <w:color w:val="000000"/>
        </w:rPr>
        <w:t>身份证被他人用来注册公司的人员比例要高5.14个百分点。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79" w:name="_Toc5286"/>
      <w:r>
        <w:rPr>
          <w:rFonts w:ascii="宋体" w:hAnsi="宋体" w:eastAsia="宋体"/>
          <w:color w:val="000000"/>
        </w:rPr>
        <w:t>：个人信息被泄露或被滥用的情况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ascii="Calibri" w:hAnsi="Calibri" w:eastAsia="Calibri"/>
          <w:color w:val="000000"/>
        </w:rPr>
        <w:t>59.39</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56.78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31.27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20.93</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12.13</w:t>
      </w:r>
      <w:r>
        <w:rPr>
          <w:rFonts w:ascii="Calibri" w:hAnsi="Calibri" w:eastAsia="Calibri" w:cs="Calibri"/>
          <w:color w:val="000000"/>
        </w:rPr>
        <w:t>%</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80" w:name="_Toc19021"/>
      <w:r>
        <w:rPr>
          <w:rFonts w:ascii="宋体" w:hAnsi="宋体" w:eastAsia="宋体"/>
          <w:color w:val="000000"/>
        </w:rPr>
        <w:t>：个人信息泄露的应对措施</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75.18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50.63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37.91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32.76</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81" w:name="_Toc11292"/>
      <w:r>
        <w:rPr>
          <w:rFonts w:ascii="宋体" w:hAnsi="宋体" w:eastAsia="宋体"/>
          <w:color w:val="000000"/>
        </w:rPr>
        <w:t>：在线上支付时采取的身份认证方式</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Calibri" w:hAnsi="Calibri" w:eastAsia="Calibri"/>
          <w:color w:val="000000"/>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60.15</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28.73</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31.42</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23.07</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16.79</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相较于全国数据，除了个别数据顺序互换外，排名基本一致。</w:t>
      </w:r>
    </w:p>
    <w:p>
      <w:pPr>
        <w:ind w:firstLine="440"/>
        <w:rPr>
          <w:rFonts w:ascii="微软雅黑" w:hAnsi="微软雅黑" w:eastAsia="微软雅黑"/>
          <w:color w:val="333333"/>
          <w:sz w:val="22"/>
          <w:szCs w:val="22"/>
        </w:rPr>
      </w:pP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82" w:name="_Toc14638"/>
      <w:r>
        <w:rPr>
          <w:rFonts w:ascii="宋体" w:hAnsi="宋体" w:eastAsia="宋体"/>
          <w:color w:val="000000"/>
        </w:rPr>
        <w:t>：生物识别技术个人信息泄露风险</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63.21</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37.51</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25.7</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23.81</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12.98</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83" w:name="_Toc3198"/>
      <w:r>
        <w:rPr>
          <w:rFonts w:ascii="宋体" w:hAnsi="宋体" w:eastAsia="宋体"/>
          <w:color w:val="000000"/>
        </w:rPr>
        <w:t>：日常上网中收到精准广告推送情况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40.38</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21.4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14.39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9.26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7.64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7.64</w:t>
      </w:r>
      <w:r>
        <w:rPr>
          <w:rFonts w:ascii="Calibri" w:hAnsi="Calibri" w:eastAsia="Calibri" w:cs="Calibri"/>
          <w:color w:val="000000"/>
        </w:rPr>
        <w:t>%</w:t>
      </w:r>
      <w:r>
        <w:rPr>
          <w:rFonts w:ascii="宋体" w:hAnsi="宋体" w:eastAsia="宋体"/>
          <w:color w:val="000000"/>
        </w:rPr>
        <w:t>。网民免受骚扰选择权保护还存在较多问题。</w:t>
      </w:r>
      <w:r>
        <w:rPr>
          <w:rFonts w:ascii="Calibri" w:hAnsi="Calibri" w:eastAsia="Calibri"/>
          <w:b/>
          <w:bCs/>
          <w:color w:val="000000"/>
        </w:rPr>
        <w:t>与全国数据相比，不清楚的人员比例要低5.4个百分点</w:t>
      </w:r>
      <w:r>
        <w:rPr>
          <w:rFonts w:hint="eastAsia" w:ascii="Calibri" w:hAnsi="Calibri" w:eastAsia="宋体"/>
          <w:b/>
          <w:bCs/>
          <w:color w:val="000000"/>
        </w:rPr>
        <w:t>，</w:t>
      </w:r>
      <w:r>
        <w:rPr>
          <w:rFonts w:ascii="Calibri" w:hAnsi="Calibri" w:eastAsia="Calibri"/>
          <w:b/>
          <w:bCs/>
          <w:color w:val="000000"/>
        </w:rPr>
        <w:t>全部都征得了同意的人员比例要高3.66个百分点。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84" w:name="_Toc29705"/>
      <w:r>
        <w:rPr>
          <w:rFonts w:ascii="宋体" w:hAnsi="宋体" w:eastAsia="宋体"/>
          <w:color w:val="000000"/>
        </w:rPr>
        <w:t>：发布精准广告事前征求同意的情况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25.07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16.2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13.21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13.76</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9.41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22.35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与全国数据相比，大部分提供了的人员比例要低2.03个百分点,全部都提供了的人员比例要高4.03个百分点。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85" w:name="_Toc497"/>
      <w:r>
        <w:rPr>
          <w:rFonts w:ascii="宋体" w:hAnsi="宋体" w:eastAsia="宋体"/>
          <w:color w:val="000000"/>
        </w:rPr>
        <w:t>：精准广告提供退出机制的情况</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32.16%</w:t>
      </w:r>
      <w:r>
        <w:rPr>
          <w:rFonts w:ascii="宋体" w:hAnsi="宋体" w:eastAsia="宋体"/>
          <w:color w:val="000000"/>
        </w:rPr>
        <w:t>，其次</w:t>
      </w:r>
      <w:r>
        <w:rPr>
          <w:rFonts w:ascii="Calibri" w:hAnsi="Calibri" w:eastAsia="Calibri"/>
          <w:color w:val="000000"/>
        </w:rPr>
        <w:t>27.72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20.29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与全国数据相比，极个别会认真阅读的人员比例要低2.35个百分点</w:t>
      </w:r>
      <w:r>
        <w:rPr>
          <w:rFonts w:hint="eastAsia" w:ascii="Calibri" w:hAnsi="Calibri" w:eastAsia="宋体"/>
          <w:b/>
          <w:bCs/>
          <w:color w:val="000000"/>
        </w:rPr>
        <w:t>，</w:t>
      </w:r>
      <w:r>
        <w:rPr>
          <w:rFonts w:ascii="Calibri" w:hAnsi="Calibri" w:eastAsia="Calibri"/>
          <w:b/>
          <w:bCs/>
          <w:color w:val="000000"/>
        </w:rPr>
        <w:t>不会留意的人员比例要高1.83个百分点。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86" w:name="_Toc28626"/>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Calibri" w:hAnsi="Calibri" w:eastAsia="Calibri"/>
          <w:color w:val="000000"/>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43.43%</w:t>
      </w:r>
      <w:r>
        <w:rPr>
          <w:rFonts w:ascii="宋体" w:hAnsi="宋体" w:eastAsia="宋体"/>
          <w:color w:val="000000"/>
        </w:rPr>
        <w:t>，其中认为明显改善的占</w:t>
      </w:r>
      <w:r>
        <w:rPr>
          <w:rFonts w:ascii="Calibri" w:hAnsi="Calibri" w:eastAsia="Calibri"/>
          <w:color w:val="000000"/>
        </w:rPr>
        <w:t>13.24%</w:t>
      </w:r>
      <w:r>
        <w:rPr>
          <w:rFonts w:ascii="宋体" w:hAnsi="宋体" w:eastAsia="宋体"/>
          <w:color w:val="000000"/>
        </w:rPr>
        <w:t>，认为有所改善占</w:t>
      </w:r>
      <w:r>
        <w:rPr>
          <w:rFonts w:ascii="Calibri" w:hAnsi="Calibri" w:eastAsia="Calibri"/>
          <w:color w:val="000000"/>
        </w:rPr>
        <w:t>30.19%</w:t>
      </w:r>
      <w:r>
        <w:rPr>
          <w:rFonts w:ascii="宋体" w:hAnsi="宋体" w:eastAsia="宋体"/>
          <w:color w:val="000000"/>
        </w:rPr>
        <w:t>。认为一般占</w:t>
      </w:r>
      <w:r>
        <w:rPr>
          <w:rFonts w:ascii="Calibri" w:hAnsi="Calibri" w:eastAsia="Calibri"/>
          <w:color w:val="000000"/>
        </w:rPr>
        <w:t>46.78%</w:t>
      </w:r>
      <w:r>
        <w:rPr>
          <w:rFonts w:ascii="宋体" w:hAnsi="宋体" w:eastAsia="宋体"/>
          <w:color w:val="000000"/>
        </w:rPr>
        <w:t>。认为有所变差或明显变差的占</w:t>
      </w:r>
      <w:r>
        <w:rPr>
          <w:rFonts w:ascii="Calibri" w:hAnsi="Calibri" w:eastAsia="Calibri"/>
          <w:color w:val="000000"/>
        </w:rPr>
        <w:t>9.79%</w:t>
      </w:r>
      <w:r>
        <w:rPr>
          <w:rFonts w:ascii="宋体" w:hAnsi="宋体" w:eastAsia="宋体"/>
          <w:color w:val="000000"/>
        </w:rPr>
        <w:t>，其中认为有所变差的占</w:t>
      </w:r>
      <w:r>
        <w:rPr>
          <w:rFonts w:ascii="Calibri" w:hAnsi="Calibri" w:eastAsia="Calibri"/>
          <w:color w:val="000000"/>
        </w:rPr>
        <w:t>4.44%</w:t>
      </w:r>
      <w:r>
        <w:rPr>
          <w:rFonts w:ascii="宋体" w:hAnsi="宋体" w:eastAsia="宋体"/>
          <w:color w:val="000000"/>
        </w:rPr>
        <w:t>，认为明显变差的占</w:t>
      </w:r>
      <w:r>
        <w:rPr>
          <w:rFonts w:ascii="Calibri" w:hAnsi="Calibri" w:eastAsia="Calibri"/>
          <w:color w:val="000000"/>
        </w:rPr>
        <w:t>5.35%</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相较于全国数据，除了个别数据顺序互换外，排名基本一致。</w:t>
      </w:r>
    </w:p>
    <w:p>
      <w:pPr>
        <w:ind w:firstLine="440"/>
        <w:rPr>
          <w:rFonts w:ascii="微软雅黑" w:hAnsi="微软雅黑" w:eastAsia="微软雅黑"/>
          <w:color w:val="333333"/>
          <w:sz w:val="22"/>
          <w:szCs w:val="22"/>
        </w:rPr>
      </w:pP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87" w:name="_Toc11689"/>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73.42%</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66.04%</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58.38%</w:t>
      </w:r>
      <w:r>
        <w:rPr>
          <w:rFonts w:ascii="宋体" w:hAnsi="宋体" w:eastAsia="宋体"/>
          <w:color w:val="000000"/>
        </w:rPr>
        <w:t>和</w:t>
      </w:r>
      <w:r>
        <w:rPr>
          <w:rFonts w:ascii="Calibri" w:hAnsi="Calibri" w:eastAsia="Calibri"/>
          <w:color w:val="000000"/>
        </w:rPr>
        <w:t>58.29%</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53.51%</w:t>
      </w:r>
      <w:r>
        <w:rPr>
          <w:rFonts w:ascii="宋体" w:hAnsi="宋体" w:eastAsia="宋体"/>
          <w:color w:val="000000"/>
        </w:rPr>
        <w:t>。数据显示公众网民期望政府发挥更大的作用。</w:t>
      </w:r>
      <w:r>
        <w:rPr>
          <w:rFonts w:ascii="Calibri" w:hAnsi="Calibri" w:eastAsia="Calibri"/>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88" w:name="_Toc245"/>
      <w:r>
        <w:rPr>
          <w:rFonts w:ascii="宋体" w:hAnsi="宋体" w:eastAsia="宋体"/>
          <w:color w:val="000000"/>
        </w:rPr>
        <w:t>：应加强个人信息保护方面的措施</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48.41%</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47.77%</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46.59%</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29.85%</w:t>
      </w:r>
      <w:r>
        <w:rPr>
          <w:rFonts w:ascii="宋体" w:hAnsi="宋体" w:eastAsia="宋体"/>
          <w:color w:val="000000"/>
        </w:rPr>
        <w:t>），第五位是</w:t>
      </w:r>
      <w:r>
        <w:rPr>
          <w:rFonts w:ascii="Calibri" w:hAnsi="Calibri" w:eastAsia="Calibri"/>
          <w:color w:val="000000"/>
        </w:rPr>
        <w:t>监管部门增加更多举报平台可以让老百姓申诉</w:t>
      </w:r>
      <w:r>
        <w:rPr>
          <w:rFonts w:ascii="宋体" w:hAnsi="宋体" w:eastAsia="宋体"/>
          <w:color w:val="000000"/>
        </w:rPr>
        <w:t>（选择率</w:t>
      </w:r>
      <w:r>
        <w:rPr>
          <w:rFonts w:ascii="Calibri" w:hAnsi="Calibri" w:eastAsia="Calibri"/>
          <w:color w:val="000000"/>
        </w:rPr>
        <w:t>25.84%</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21.75%</w:t>
      </w:r>
      <w:r>
        <w:rPr>
          <w:rFonts w:ascii="宋体" w:hAnsi="宋体" w:eastAsia="宋体"/>
          <w:color w:val="000000"/>
        </w:rPr>
        <w:t>。数据显示公众网民期望行业合规并按标准建设。</w:t>
      </w:r>
      <w:r>
        <w:rPr>
          <w:rFonts w:ascii="Calibri" w:hAnsi="Calibri" w:eastAsia="Calibri"/>
          <w:b/>
          <w:bCs/>
          <w:color w:val="000000"/>
        </w:rPr>
        <w:t>与全国数据相比，数据应用程度低的人员比例要低4.35个百分点</w:t>
      </w:r>
      <w:r>
        <w:rPr>
          <w:rFonts w:hint="eastAsia" w:ascii="Calibri" w:hAnsi="Calibri" w:eastAsia="宋体"/>
          <w:b/>
          <w:bCs/>
          <w:color w:val="000000"/>
        </w:rPr>
        <w:t>，</w:t>
      </w:r>
      <w:r>
        <w:rPr>
          <w:rFonts w:ascii="Calibri" w:hAnsi="Calibri" w:eastAsia="Calibri"/>
          <w:b/>
          <w:bCs/>
          <w:color w:val="000000"/>
        </w:rPr>
        <w:t>数据不规范的人员比例要高2.63个百分点。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89" w:name="_Toc32265"/>
      <w:r>
        <w:rPr>
          <w:rFonts w:ascii="宋体" w:hAnsi="宋体" w:eastAsia="宋体"/>
          <w:color w:val="000000"/>
        </w:rPr>
        <w:t>：数据安全保护现状的情况</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（图表数据来源：公众网民版专题3个人信息保护专题第17题：您认为目前数据安全保护现状存在什么问题？（多选））</w:t>
      </w:r>
    </w:p>
    <w:p>
      <w:r>
        <w:rPr>
          <w:rFonts w:hint="eastAsia"/>
        </w:rPr>
        <w:br w:type="page"/>
      </w:r>
    </w:p>
    <w:p>
      <w:pPr>
        <w:pStyle w:val="3"/>
      </w:pPr>
      <w:bookmarkStart w:id="190" w:name="_Toc31222"/>
      <w:r>
        <w:rPr>
          <w:rFonts w:hint="eastAsia"/>
        </w:rPr>
        <w:t>5.4</w:t>
      </w:r>
      <w:bookmarkStart w:id="191" w:name="_Hlk49084733"/>
      <w:r>
        <w:rPr>
          <w:rFonts w:hint="eastAsia"/>
        </w:rPr>
        <w:t>专题4：网络购物</w:t>
      </w:r>
      <w:r>
        <w:t>安全权益</w:t>
      </w:r>
      <w:r>
        <w:rPr>
          <w:rFonts w:hint="eastAsia"/>
        </w:rPr>
        <w:t>保护专题</w:t>
      </w:r>
      <w:bookmarkEnd w:id="190"/>
      <w:bookmarkEnd w:id="191"/>
    </w:p>
    <w:p>
      <w:pPr>
        <w:rPr>
          <w:rFonts w:ascii="微软雅黑" w:hAnsi="微软雅黑" w:eastAsia="微软雅黑"/>
          <w:color w:val="333333"/>
          <w:sz w:val="22"/>
          <w:szCs w:val="22"/>
        </w:rPr>
      </w:pPr>
      <w:bookmarkStart w:id="192" w:name="_Hlk49092760"/>
      <w:r>
        <w:rPr>
          <w:rFonts w:ascii="宋体" w:hAnsi="宋体" w:eastAsia="宋体"/>
          <w:color w:val="000000"/>
        </w:rPr>
        <w:t>参与本专题答题的公众网民人数量为</w:t>
      </w:r>
      <w:r>
        <w:t>4113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53.66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17.64</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36.02%</w:t>
      </w:r>
      <w:r>
        <w:rPr>
          <w:rFonts w:ascii="宋体" w:hAnsi="宋体" w:eastAsia="宋体"/>
          <w:color w:val="000000"/>
        </w:rPr>
        <w:t>认为满意。</w:t>
      </w:r>
      <w:r>
        <w:rPr>
          <w:rFonts w:ascii="Calibri" w:hAnsi="Calibri" w:eastAsia="Calibri"/>
          <w:color w:val="000000"/>
        </w:rPr>
        <w:t>38.12</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8.22</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6.28</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1.94</w:t>
      </w:r>
      <w:r>
        <w:rPr>
          <w:rFonts w:ascii="Calibri" w:hAnsi="Calibri" w:eastAsia="Calibri" w:cs="Calibri"/>
          <w:color w:val="000000"/>
        </w:rPr>
        <w:t>%</w:t>
      </w:r>
      <w:r>
        <w:rPr>
          <w:rFonts w:ascii="宋体" w:hAnsi="宋体" w:eastAsia="宋体"/>
          <w:color w:val="000000"/>
        </w:rPr>
        <w:t>认为非常不满意。总体上满意评价</w:t>
      </w:r>
      <w:r>
        <w:rPr>
          <w:rFonts w:hint="eastAsia" w:ascii="宋体" w:hAnsi="宋体" w:eastAsia="宋体"/>
          <w:color w:val="000000"/>
        </w:rPr>
        <w:t>超过五成</w:t>
      </w:r>
      <w:r>
        <w:rPr>
          <w:rFonts w:ascii="宋体" w:hAnsi="宋体" w:eastAsia="宋体"/>
          <w:color w:val="000000"/>
        </w:rPr>
        <w:t>。</w:t>
      </w:r>
      <w:r>
        <w:rPr>
          <w:rFonts w:ascii="Calibri" w:hAnsi="Calibri" w:eastAsia="Calibri"/>
          <w:b/>
          <w:bCs/>
          <w:color w:val="000000"/>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93" w:name="_Toc13465"/>
      <w:r>
        <w:rPr>
          <w:rFonts w:ascii="宋体" w:hAnsi="宋体" w:eastAsia="宋体"/>
          <w:color w:val="000000"/>
        </w:rPr>
        <w:t>：网络购物安全状况满意度评价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28.72</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23.36</w:t>
      </w:r>
      <w:r>
        <w:rPr>
          <w:rFonts w:ascii="宋体" w:hAnsi="宋体" w:eastAsia="宋体"/>
          <w:color w:val="000000"/>
        </w:rPr>
        <w:t>%公众网民网络购物年平均消费1-5千元，</w:t>
      </w:r>
      <w:r>
        <w:rPr>
          <w:rFonts w:ascii="Calibri" w:hAnsi="Calibri" w:eastAsia="Calibri"/>
          <w:color w:val="000000"/>
        </w:rPr>
        <w:t>20.09</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18.45%</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9.38%</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与全国数据相比，1千元或以下的人员比例要低6.6个百分点,5千-1万元的人员比例要高2.83个百分点。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94" w:name="_Toc29195"/>
      <w:r>
        <w:rPr>
          <w:rFonts w:ascii="宋体" w:hAnsi="宋体" w:eastAsia="宋体"/>
          <w:color w:val="000000"/>
        </w:rPr>
        <w:t>：网民网络购物年平均消费情况</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60.33</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31.22</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29.11</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19.46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20.21</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9.8%</w:t>
      </w:r>
      <w:r>
        <w:rPr>
          <w:rFonts w:ascii="宋体" w:hAnsi="宋体" w:eastAsia="宋体"/>
          <w:color w:val="000000"/>
        </w:rPr>
        <w:t>表示经常遇到，</w:t>
      </w:r>
      <w:r>
        <w:rPr>
          <w:rFonts w:ascii="Calibri" w:hAnsi="Calibri" w:eastAsia="Calibri"/>
          <w:color w:val="000000"/>
        </w:rPr>
        <w:t>10.41</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与全国数据相比，没有遇到的人员比例要低1.7个百分点</w:t>
      </w:r>
      <w:r>
        <w:rPr>
          <w:rFonts w:hint="eastAsia" w:ascii="Calibri" w:hAnsi="Calibri" w:eastAsia="宋体"/>
          <w:b/>
          <w:bCs/>
          <w:color w:val="000000"/>
        </w:rPr>
        <w:t>，</w:t>
      </w:r>
      <w:r>
        <w:rPr>
          <w:rFonts w:ascii="Calibri" w:hAnsi="Calibri" w:eastAsia="Calibri"/>
          <w:b/>
          <w:bCs/>
          <w:color w:val="000000"/>
        </w:rPr>
        <w:t>总是遇到的人员比例要高6.31个百分点。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95" w:name="_Toc20257"/>
      <w:r>
        <w:rPr>
          <w:rFonts w:ascii="宋体" w:hAnsi="宋体" w:eastAsia="宋体"/>
          <w:color w:val="000000"/>
        </w:rPr>
        <w:t>：网络购物时遇到商家拒接7天无理由退货的情况</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37.7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18.7%</w:t>
      </w:r>
      <w:r>
        <w:rPr>
          <w:rFonts w:ascii="宋体" w:hAnsi="宋体" w:eastAsia="宋体"/>
          <w:color w:val="000000"/>
        </w:rPr>
        <w:t>表示较普遍。</w:t>
      </w:r>
      <w:r>
        <w:rPr>
          <w:rFonts w:ascii="Calibri" w:hAnsi="Calibri" w:eastAsia="Calibri"/>
          <w:color w:val="000000"/>
        </w:rPr>
        <w:t>15.08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47.21</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19.46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27.75</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与全国数据相比，较少的人员比例要低5.03个百分点</w:t>
      </w:r>
      <w:r>
        <w:rPr>
          <w:rFonts w:hint="eastAsia" w:ascii="Calibri" w:hAnsi="Calibri" w:eastAsia="宋体"/>
          <w:b/>
          <w:bCs/>
          <w:color w:val="000000"/>
        </w:rPr>
        <w:t>，</w:t>
      </w:r>
      <w:r>
        <w:rPr>
          <w:rFonts w:ascii="Calibri" w:hAnsi="Calibri" w:eastAsia="Calibri"/>
          <w:b/>
          <w:bCs/>
          <w:color w:val="000000"/>
        </w:rPr>
        <w:t>很普遍的人员比例要高4.39个百分点。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96" w:name="_Toc11235"/>
      <w:r>
        <w:rPr>
          <w:rFonts w:ascii="宋体" w:hAnsi="宋体" w:eastAsia="宋体"/>
          <w:color w:val="000000"/>
        </w:rPr>
        <w:t>：需要退货时遇到告知更换退货理由的情况</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32.28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16.59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15.69</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15.54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27.75</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13.42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14.33</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24.43</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与全国数据相比，较少的人员比例要低2.73个百分点</w:t>
      </w:r>
      <w:r>
        <w:rPr>
          <w:rFonts w:hint="eastAsia" w:ascii="Calibri" w:hAnsi="Calibri" w:eastAsia="宋体"/>
          <w:b/>
          <w:bCs/>
          <w:color w:val="000000"/>
        </w:rPr>
        <w:t>，</w:t>
      </w:r>
      <w:r>
        <w:rPr>
          <w:rFonts w:ascii="Calibri" w:hAnsi="Calibri" w:eastAsia="Calibri"/>
          <w:b/>
          <w:bCs/>
          <w:color w:val="000000"/>
        </w:rPr>
        <w:t>很普遍的人员比例要高1.86个百分点。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97" w:name="_Toc5113"/>
      <w:r>
        <w:rPr>
          <w:rFonts w:ascii="宋体" w:hAnsi="宋体" w:eastAsia="宋体"/>
          <w:color w:val="000000"/>
        </w:rPr>
        <w:t>：商家对网络购物评价干预的情况</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58.18</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41.06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23.94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21.67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与全国数据相比，习惯性给好评的人员比例要低6.86个百分点</w:t>
      </w:r>
      <w:r>
        <w:rPr>
          <w:rFonts w:hint="eastAsia" w:ascii="Calibri" w:hAnsi="Calibri" w:eastAsia="宋体"/>
          <w:b/>
          <w:bCs/>
          <w:color w:val="000000"/>
        </w:rPr>
        <w:t>，</w:t>
      </w:r>
      <w:r>
        <w:rPr>
          <w:rFonts w:ascii="Calibri" w:hAnsi="Calibri" w:eastAsia="Calibri"/>
          <w:b/>
          <w:bCs/>
          <w:color w:val="000000"/>
        </w:rPr>
        <w:t>卖家打电话、发消息请求给好评的人员比例要高5.25个百分点。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98" w:name="_Toc5855"/>
      <w:r>
        <w:rPr>
          <w:rFonts w:ascii="宋体" w:hAnsi="宋体" w:eastAsia="宋体"/>
          <w:color w:val="000000"/>
        </w:rPr>
        <w:t>：网络购物给予商品好评的情况</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67.87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39.82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28.05%</w:t>
      </w:r>
      <w:r>
        <w:rPr>
          <w:rFonts w:ascii="宋体" w:hAnsi="宋体" w:eastAsia="宋体"/>
          <w:color w:val="000000"/>
        </w:rPr>
        <w:t>表示较普遍。</w:t>
      </w:r>
      <w:r>
        <w:rPr>
          <w:rFonts w:ascii="Calibri" w:hAnsi="Calibri" w:eastAsia="Calibri"/>
          <w:color w:val="000000"/>
        </w:rPr>
        <w:t>22.02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10.10</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6.18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3.92</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与全国数据相比，很普遍的人员比例要低2.34个百分点</w:t>
      </w:r>
      <w:r>
        <w:rPr>
          <w:rFonts w:hint="eastAsia" w:ascii="Calibri" w:hAnsi="Calibri" w:eastAsia="宋体"/>
          <w:b/>
          <w:bCs/>
          <w:color w:val="000000"/>
        </w:rPr>
        <w:t>，</w:t>
      </w:r>
      <w:r>
        <w:rPr>
          <w:rFonts w:ascii="Calibri" w:hAnsi="Calibri" w:eastAsia="Calibri"/>
          <w:b/>
          <w:bCs/>
          <w:color w:val="000000"/>
        </w:rPr>
        <w:t>一般的人员比例要高1.43个百分点。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99" w:name="_Toc14991"/>
      <w:r>
        <w:rPr>
          <w:rFonts w:ascii="宋体" w:hAnsi="宋体" w:eastAsia="宋体"/>
          <w:color w:val="000000"/>
        </w:rPr>
        <w:t>：电商平台刷单现象的情况</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25.99%</w:t>
      </w:r>
      <w:r>
        <w:rPr>
          <w:rFonts w:ascii="宋体" w:hAnsi="宋体" w:eastAsia="宋体"/>
          <w:color w:val="000000"/>
        </w:rPr>
        <w:t>网民表示很好或较好，其中</w:t>
      </w:r>
      <w:r>
        <w:rPr>
          <w:rFonts w:ascii="Calibri" w:hAnsi="Calibri" w:eastAsia="Calibri"/>
          <w:color w:val="000000"/>
        </w:rPr>
        <w:t>12.23</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13.76%</w:t>
      </w:r>
      <w:r>
        <w:rPr>
          <w:rFonts w:ascii="宋体" w:hAnsi="宋体" w:eastAsia="宋体"/>
          <w:color w:val="000000"/>
        </w:rPr>
        <w:t>表示较好。</w:t>
      </w:r>
      <w:r>
        <w:rPr>
          <w:rFonts w:ascii="Calibri" w:hAnsi="Calibri" w:eastAsia="Calibri"/>
          <w:color w:val="000000"/>
        </w:rPr>
        <w:t>48.93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25.08</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12.69</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12.39</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与全国数据相比，较好的人员比例要低2.23个百分点</w:t>
      </w:r>
      <w:r>
        <w:rPr>
          <w:rFonts w:hint="eastAsia" w:ascii="Calibri" w:hAnsi="Calibri" w:eastAsia="宋体"/>
          <w:b/>
          <w:bCs/>
          <w:color w:val="000000"/>
        </w:rPr>
        <w:t>，</w:t>
      </w:r>
      <w:r>
        <w:rPr>
          <w:rFonts w:ascii="Calibri" w:hAnsi="Calibri" w:eastAsia="Calibri"/>
          <w:b/>
          <w:bCs/>
          <w:color w:val="000000"/>
        </w:rPr>
        <w:t>很好的人员比例要高4.16个百分点。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200" w:name="_Toc9362"/>
      <w:r>
        <w:rPr>
          <w:rFonts w:ascii="宋体" w:hAnsi="宋体" w:eastAsia="宋体"/>
          <w:color w:val="000000"/>
        </w:rPr>
        <w:t>：公众网民对治理电商平台刷单现象的评价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31.40</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9.91</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21.49</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42.68%</w:t>
      </w:r>
      <w:r>
        <w:rPr>
          <w:rFonts w:ascii="宋体" w:hAnsi="宋体" w:eastAsia="宋体"/>
          <w:color w:val="000000"/>
        </w:rPr>
        <w:t>表示一般。</w:t>
      </w:r>
      <w:r>
        <w:rPr>
          <w:rFonts w:ascii="Calibri" w:hAnsi="Calibri" w:eastAsia="Calibri"/>
          <w:color w:val="000000"/>
        </w:rPr>
        <w:t>25.91</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15.09</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10.82</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201" w:name="_Toc13471"/>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31.37</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15.99</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14.18%</w:t>
      </w:r>
      <w:r>
        <w:rPr>
          <w:rFonts w:ascii="宋体" w:hAnsi="宋体" w:eastAsia="宋体"/>
          <w:color w:val="000000"/>
        </w:rPr>
        <w:t>网民看过直播，而且经常通过直播购物。显示电商购物直播的渗透率比较高（</w:t>
      </w:r>
      <w:r>
        <w:rPr>
          <w:rFonts w:ascii="Calibri" w:hAnsi="Calibri" w:eastAsia="Calibri"/>
          <w:color w:val="000000"/>
        </w:rPr>
        <w:t>84.01</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相较于全国数据，看过，经常通过直播购物的占比高了4.46个百分点。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202" w:name="_Toc25905"/>
      <w:r>
        <w:rPr>
          <w:rFonts w:ascii="宋体" w:hAnsi="宋体" w:eastAsia="宋体"/>
          <w:color w:val="000000"/>
        </w:rPr>
        <w:t>：电商直播购物发展现状</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28.46%</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43.67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37.35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43.37</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34.19</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；46.99%</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虚假宣传，推荐商品与实物不一致/夸大产品功效/虚假刷流量；33.89%</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23.64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3.01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与全国数据相比，产品体验感较弱的人员比例要低3.28个百分点,门槛太低，从业人员素质参差不齐的人员比例要高2.35个百分点。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203" w:name="_Toc10676"/>
      <w:r>
        <w:rPr>
          <w:rFonts w:ascii="宋体" w:hAnsi="宋体" w:eastAsia="宋体"/>
          <w:color w:val="000000"/>
        </w:rPr>
        <w:t>：直播购物行为影响因素</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30.12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26.2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19.28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13.1</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32.38</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与全国数据相比，不大信任，提防套路的人员比例要低3.64个百分点,比较接受，对感兴趣的商品会主动询问的人员比例要高2.22个百分点。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204" w:name="_Toc32573"/>
      <w:r>
        <w:rPr>
          <w:rFonts w:ascii="宋体" w:hAnsi="宋体" w:eastAsia="宋体"/>
          <w:color w:val="000000"/>
        </w:rPr>
        <w:t>：公众网民对网红带货的反应</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70.78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42.31</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36.83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36.38</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24.2</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与全国数据相比，产品来源的人员比例要低3.65个百分</w:t>
      </w:r>
      <w:r>
        <w:rPr>
          <w:rFonts w:hint="eastAsia" w:ascii="Calibri" w:hAnsi="Calibri" w:eastAsia="宋体"/>
          <w:b/>
          <w:bCs/>
          <w:color w:val="000000"/>
        </w:rPr>
        <w:t>点，</w:t>
      </w:r>
      <w:r>
        <w:rPr>
          <w:rFonts w:ascii="Calibri" w:hAnsi="Calibri" w:eastAsia="Calibri"/>
          <w:b/>
          <w:bCs/>
          <w:color w:val="000000"/>
        </w:rPr>
        <w:t>对卖家的熟悉程度的人员比例要高4.4个百分点。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205" w:name="_Toc19436"/>
      <w:r>
        <w:rPr>
          <w:rFonts w:ascii="宋体" w:hAnsi="宋体" w:eastAsia="宋体"/>
          <w:color w:val="000000"/>
        </w:rPr>
        <w:t>：公众网民对电商直播网购的考虑因素</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39.51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36.63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24.92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17.93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10.49</w:t>
      </w:r>
      <w:r>
        <w:rPr>
          <w:rFonts w:ascii="Calibri" w:hAnsi="Calibri" w:eastAsia="Calibri" w:cs="Calibri"/>
          <w:color w:val="000000"/>
        </w:rPr>
        <w:t>%</w:t>
      </w:r>
      <w:r>
        <w:rPr>
          <w:rFonts w:ascii="宋体" w:hAnsi="宋体" w:eastAsia="宋体"/>
          <w:color w:val="000000"/>
        </w:rPr>
        <w:t>）。数据显示</w:t>
      </w:r>
      <w:r>
        <w:rPr>
          <w:rFonts w:hint="eastAsia" w:ascii="宋体" w:hAnsi="宋体" w:eastAsia="宋体"/>
          <w:color w:val="000000"/>
        </w:rPr>
        <w:t>接近四成</w:t>
      </w:r>
      <w:r>
        <w:rPr>
          <w:rFonts w:ascii="宋体" w:hAnsi="宋体" w:eastAsia="宋体"/>
          <w:color w:val="000000"/>
        </w:rPr>
        <w:t>的公众网民有网上二手商品买卖意愿，而价格是主要考虑因素。</w:t>
      </w:r>
      <w:r>
        <w:rPr>
          <w:rFonts w:ascii="Calibri" w:hAnsi="Calibri" w:eastAsia="Calibri"/>
          <w:b/>
          <w:bCs/>
          <w:color w:val="000000"/>
        </w:rPr>
        <w:t>与全国数据相比，不了解的人员比例要低3.7个百分点</w:t>
      </w:r>
      <w:r>
        <w:rPr>
          <w:rFonts w:hint="eastAsia" w:ascii="Calibri" w:hAnsi="Calibri" w:eastAsia="宋体"/>
          <w:b/>
          <w:bCs/>
          <w:color w:val="000000"/>
        </w:rPr>
        <w:t>，</w:t>
      </w:r>
      <w:r>
        <w:rPr>
          <w:rFonts w:ascii="Calibri" w:hAnsi="Calibri" w:eastAsia="Calibri"/>
          <w:b/>
          <w:bCs/>
          <w:color w:val="000000"/>
        </w:rPr>
        <w:t>当某商品价格低于市场价时，我会考虑购买二手商品的人员比例要高6.72个百分点。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206" w:name="_Toc19042"/>
      <w:r>
        <w:rPr>
          <w:rFonts w:ascii="宋体" w:hAnsi="宋体" w:eastAsia="宋体"/>
          <w:color w:val="000000"/>
        </w:rPr>
        <w:t>：公众网民对参与网上二手商品买卖的意愿</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52.32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47.99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45.51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33.75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32.82</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与全国数据相比，对二手商品不满意时，退货要自己承担运费的人员比例要低3.09个百分点</w:t>
      </w:r>
      <w:r>
        <w:rPr>
          <w:rFonts w:hint="eastAsia" w:ascii="Calibri" w:hAnsi="Calibri" w:eastAsia="宋体"/>
          <w:b/>
          <w:bCs/>
          <w:color w:val="000000"/>
        </w:rPr>
        <w:t>，</w:t>
      </w:r>
      <w:r>
        <w:rPr>
          <w:rFonts w:ascii="Calibri" w:hAnsi="Calibri" w:eastAsia="Calibri"/>
          <w:b/>
          <w:bCs/>
          <w:color w:val="000000"/>
        </w:rPr>
        <w:t>二手物品交易平台上购买的商品不值这个价的人员比例要高2.32个百分点。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207" w:name="_Toc27131"/>
      <w:r>
        <w:rPr>
          <w:rFonts w:ascii="宋体" w:hAnsi="宋体" w:eastAsia="宋体"/>
          <w:color w:val="000000"/>
        </w:rPr>
        <w:t>：公众网民对二手商品交易风险的认识</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9.38</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17.85</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12.92</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59.85</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网民表示不会使用，以后也不会使用。数据显示公众网民对网贷应用基本不接受，网贷应用的渗透率也比较低（27.23%，低于</w:t>
      </w:r>
      <w:r>
        <w:rPr>
          <w:rFonts w:hint="eastAsia" w:ascii="宋体" w:hAnsi="宋体" w:eastAsia="宋体"/>
          <w:color w:val="000000"/>
        </w:rPr>
        <w:t>三</w:t>
      </w:r>
      <w:r>
        <w:rPr>
          <w:rFonts w:ascii="宋体" w:hAnsi="宋体" w:eastAsia="宋体"/>
          <w:color w:val="000000"/>
        </w:rPr>
        <w:t>成）。</w:t>
      </w:r>
      <w:r>
        <w:rPr>
          <w:rFonts w:ascii="Calibri" w:hAnsi="Calibri" w:eastAsia="Calibri"/>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208" w:name="_Toc4512"/>
      <w:r>
        <w:rPr>
          <w:rFonts w:ascii="宋体" w:hAnsi="宋体" w:eastAsia="宋体"/>
          <w:color w:val="000000"/>
        </w:rPr>
        <w:t>：网贷应用软件接受度和使用频率</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27.75</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14.45</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25.43</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16.18</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16.18</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32.36</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与全国数据相比，没有遇到的人员比例要低5.99个百分</w:t>
      </w:r>
      <w:r>
        <w:rPr>
          <w:rFonts w:hint="eastAsia" w:ascii="Calibri" w:hAnsi="Calibri" w:eastAsia="宋体"/>
          <w:b/>
          <w:bCs/>
          <w:color w:val="000000"/>
        </w:rPr>
        <w:t>点，</w:t>
      </w:r>
      <w:r>
        <w:rPr>
          <w:rFonts w:ascii="Calibri" w:hAnsi="Calibri" w:eastAsia="Calibri"/>
          <w:b/>
          <w:bCs/>
          <w:color w:val="000000"/>
        </w:rPr>
        <w:t>总是遇到的人员比例要高5.67个百分点。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209" w:name="_Toc25202"/>
      <w:r>
        <w:rPr>
          <w:rFonts w:ascii="宋体" w:hAnsi="宋体" w:eastAsia="宋体"/>
          <w:color w:val="000000"/>
        </w:rPr>
        <w:t>：网络借贷消费还款风险</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54.7</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54.55%</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40.37</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与全国数据相比，找第三方购物网站客服介入的人员比例要低5.55个百分点</w:t>
      </w:r>
      <w:r>
        <w:rPr>
          <w:rFonts w:hint="eastAsia" w:ascii="Calibri" w:hAnsi="Calibri" w:eastAsia="宋体"/>
          <w:b/>
          <w:bCs/>
          <w:color w:val="000000"/>
        </w:rPr>
        <w:t>，</w:t>
      </w:r>
      <w:r>
        <w:rPr>
          <w:rFonts w:ascii="Calibri" w:hAnsi="Calibri" w:eastAsia="Calibri"/>
          <w:b/>
          <w:bCs/>
          <w:color w:val="000000"/>
        </w:rPr>
        <w:t>放弃维权的人员比例要高6.09个百分点。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210" w:name="_Toc16552"/>
      <w:r>
        <w:rPr>
          <w:rFonts w:ascii="宋体" w:hAnsi="宋体" w:eastAsia="宋体"/>
          <w:color w:val="000000"/>
        </w:rPr>
        <w:t>：遇到商家拒绝无理由退货后的应对措施</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64.44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42.22%</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38.89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35.56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34.44%</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211" w:name="_Toc23618"/>
      <w:r>
        <w:rPr>
          <w:rFonts w:ascii="宋体" w:hAnsi="宋体" w:eastAsia="宋体"/>
          <w:color w:val="000000"/>
        </w:rPr>
        <w:t>：放弃无理由退货的原因</w:t>
      </w:r>
      <w:bookmarkEnd w:id="211"/>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65.5%</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62.61%</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62.01%</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56.84%</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46.05%</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rPr>
        <w:t>痛点</w:t>
      </w:r>
      <w:r>
        <w:rPr>
          <w:rFonts w:ascii="宋体" w:hAnsi="宋体" w:eastAsia="宋体"/>
          <w:color w:val="000000"/>
        </w:rPr>
        <w:t>。</w:t>
      </w:r>
      <w:r>
        <w:rPr>
          <w:rFonts w:ascii="Calibri" w:hAnsi="Calibri" w:eastAsia="Calibri"/>
          <w:b/>
          <w:bCs/>
          <w:color w:val="000000"/>
        </w:rPr>
        <w:t>与全国数据相比，个人信息泄露的人员比例要低6.8个百分点,打击大数据杀熟的人员比例要高1.95个百分点。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212" w:name="_Toc137"/>
      <w:r>
        <w:rPr>
          <w:rFonts w:ascii="宋体" w:hAnsi="宋体" w:eastAsia="宋体"/>
          <w:color w:val="000000"/>
        </w:rPr>
        <w:t>：网络购物安全权益保障亟需改进的问题</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p>
      <w:pPr>
        <w:ind w:firstLine="0" w:firstLineChars="0"/>
      </w:pPr>
    </w:p>
    <w:bookmarkEnd w:id="192"/>
    <w:p>
      <w:r>
        <w:rPr>
          <w:rFonts w:hint="eastAsia"/>
        </w:rPr>
        <w:br w:type="page"/>
      </w:r>
    </w:p>
    <w:p>
      <w:pPr>
        <w:pStyle w:val="3"/>
        <w:ind w:firstLine="482" w:firstLineChars="200"/>
      </w:pPr>
      <w:bookmarkStart w:id="213" w:name="_Toc20486"/>
      <w:r>
        <w:rPr>
          <w:rFonts w:hint="eastAsia"/>
        </w:rPr>
        <w:t>5.5专题5：未成年人网络权益保护专题</w:t>
      </w:r>
      <w:bookmarkEnd w:id="21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4202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38.94%，其中17.79%公众网民认为非常满意，21.15%认为满意。33.89%认为一般，27.17%认为不满意或非常不满意，其中16.67%认为不满意，10.5%认为非常不满意。总体上满意的比例不高，主要评价是一般</w:t>
      </w:r>
      <w:r>
        <w:rPr>
          <w:rFonts w:ascii="宋体" w:hAnsi="宋体" w:eastAsia="宋体"/>
          <w:color w:val="000000"/>
        </w:rPr>
        <w:t>。</w:t>
      </w:r>
      <w:r>
        <w:rPr>
          <w:rFonts w:ascii="宋体" w:hAnsi="宋体" w:eastAsia="宋体"/>
          <w:b/>
          <w:bCs/>
          <w:color w:val="000000"/>
        </w:rPr>
        <w:t>与全国数据相比，满意的人员比例要低5.74个百分点,非常不满意的人员比例要高4.48个百分点。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214" w:name="_Toc26747"/>
      <w:r>
        <w:rPr>
          <w:rFonts w:hint="eastAsia" w:ascii="宋体" w:hAnsi="宋体" w:eastAsia="宋体"/>
        </w:rPr>
        <w:t>：</w:t>
      </w:r>
      <w:r>
        <w:rPr>
          <w:rFonts w:ascii="宋体" w:hAnsi="宋体" w:eastAsia="宋体"/>
          <w:color w:val="000000"/>
        </w:rPr>
        <w:t>未成年人网络权益保护状况满意度评价</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67.23%公众网民家庭中有未成年人上网的情况，没有的占32.77%。</w:t>
      </w:r>
      <w:r>
        <w:rPr>
          <w:rFonts w:ascii="宋体" w:hAnsi="宋体" w:eastAsia="宋体"/>
          <w:b/>
          <w:bCs/>
          <w:color w:val="000000"/>
        </w:rPr>
        <w:t>相较于全国数据，否的占比高了3.48个百分点。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15" w:name="_Toc1931"/>
      <w:r>
        <w:rPr>
          <w:rFonts w:hint="eastAsia" w:ascii="宋体" w:hAnsi="宋体" w:eastAsia="宋体"/>
        </w:rPr>
        <w:t>：</w:t>
      </w:r>
      <w:r>
        <w:rPr>
          <w:rFonts w:ascii="宋体" w:hAnsi="宋体" w:eastAsia="宋体"/>
          <w:color w:val="000000"/>
        </w:rPr>
        <w:t>未成年人上网的情况</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网络游戏（渗透率64.54%），第二位是网络视频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56.69%），第三位是在线教育（渗透率45.01%），第四位是网络音乐渗透率</w:t>
      </w:r>
      <w:r>
        <w:rPr>
          <w:rFonts w:hint="eastAsia" w:ascii="宋体" w:hAnsi="宋体" w:eastAsia="宋体"/>
          <w:color w:val="000000"/>
        </w:rPr>
        <w:t>（</w:t>
      </w:r>
      <w:r>
        <w:rPr>
          <w:rFonts w:ascii="宋体" w:hAnsi="宋体" w:eastAsia="宋体"/>
          <w:color w:val="000000"/>
        </w:rPr>
        <w:t>43.31</w:t>
      </w:r>
      <w:r>
        <w:rPr>
          <w:rFonts w:ascii="宋体" w:hAnsi="宋体" w:eastAsia="宋体" w:cs="宋体"/>
          <w:color w:val="000000"/>
        </w:rPr>
        <w:t>%），第五位是社交应用（渗透率42.04%），第六位是即时通讯（渗透率39.28</w:t>
      </w:r>
      <w:r>
        <w:rPr>
          <w:rFonts w:ascii="宋体" w:hAnsi="宋体" w:eastAsia="宋体"/>
        </w:rPr>
        <w:t>%）。数据显示</w:t>
      </w:r>
      <w:r>
        <w:rPr>
          <w:rFonts w:ascii="宋体" w:hAnsi="宋体" w:eastAsia="宋体" w:cs="宋体"/>
        </w:rPr>
        <w:t>网络游戏、网络视频、在线教育、网络音乐等应用是未成年人上网最普及使用的应用，社交应用</w:t>
      </w:r>
      <w:r>
        <w:rPr>
          <w:rFonts w:ascii="宋体" w:hAnsi="宋体" w:eastAsia="宋体"/>
          <w:color w:val="000000"/>
        </w:rPr>
        <w:t>和</w:t>
      </w:r>
      <w:r>
        <w:rPr>
          <w:rFonts w:ascii="宋体" w:hAnsi="宋体" w:eastAsia="宋体" w:cs="宋体"/>
          <w:color w:val="000000"/>
        </w:rPr>
        <w:t>即时通讯在未成年人中也有一定的渗透率。</w:t>
      </w:r>
      <w:r>
        <w:rPr>
          <w:rFonts w:ascii="宋体" w:hAnsi="宋体" w:eastAsia="宋体"/>
          <w:b/>
          <w:bCs/>
          <w:color w:val="000000"/>
        </w:rPr>
        <w:t>相较于全国数据，网络音乐、网络游戏、其他分别比全国数据低1.56、1.2、1.09个百分点。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16" w:name="_Toc29018"/>
      <w:r>
        <w:rPr>
          <w:rFonts w:ascii="宋体" w:hAnsi="宋体" w:eastAsia="宋体"/>
          <w:color w:val="000000"/>
        </w:rPr>
        <w:t>：未成年人中网络应用服务渗透率</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规定了上网的时间限制（选择率60.9</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57.69%），第三位是陪伴上网（选择率26.71%），第四位是安装了儿童上网监控和过滤软件（选择率20.94%），第五位是只能学习不能玩游戏（选择率14.32%）。数据显示绝大部家长对家里的未成年人上网都采取了一定的引导和管理措施，基本没有采用完全禁止未成年人上网的做法，但也有</w:t>
      </w:r>
      <w:r>
        <w:rPr>
          <w:rFonts w:hint="eastAsia" w:ascii="宋体" w:hAnsi="宋体" w:eastAsia="宋体" w:cs="宋体"/>
          <w:color w:val="000000"/>
        </w:rPr>
        <w:t>较少</w:t>
      </w:r>
      <w:r>
        <w:rPr>
          <w:rFonts w:ascii="宋体" w:hAnsi="宋体" w:eastAsia="宋体" w:cs="宋体"/>
          <w:color w:val="000000"/>
        </w:rPr>
        <w:t>的家长</w:t>
      </w:r>
      <w:r>
        <w:rPr>
          <w:rFonts w:ascii="宋体" w:hAnsi="宋体" w:eastAsia="宋体"/>
          <w:color w:val="000000"/>
        </w:rPr>
        <w:t>没有采用引导和管理措施，采用技术防范措施的比例也不算高。</w:t>
      </w:r>
      <w:r>
        <w:rPr>
          <w:rFonts w:ascii="宋体" w:hAnsi="宋体" w:eastAsia="宋体"/>
          <w:b/>
          <w:bCs/>
          <w:color w:val="000000"/>
        </w:rPr>
        <w:t>与全国数据相比，没有引导和管理的人员比例要低1.02个百分点,规定了上网前提(如先完成作业)的人员比例要高2.12个百分点。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17" w:name="_Toc8283"/>
      <w:r>
        <w:rPr>
          <w:rFonts w:ascii="宋体" w:hAnsi="宋体" w:eastAsia="宋体"/>
          <w:color w:val="000000"/>
        </w:rPr>
        <w:t>：家长对未成年人上网采取的引导和管理措施</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38.42</w:t>
      </w:r>
      <w:r>
        <w:rPr>
          <w:rFonts w:ascii="宋体" w:hAnsi="宋体" w:eastAsia="宋体"/>
        </w:rPr>
        <w:t>%，</w:t>
      </w:r>
      <w:r>
        <w:rPr>
          <w:rFonts w:ascii="宋体" w:hAnsi="宋体" w:eastAsia="宋体"/>
          <w:color w:val="000000"/>
        </w:rPr>
        <w:t>其中</w:t>
      </w:r>
      <w:r>
        <w:rPr>
          <w:rFonts w:ascii="宋体" w:hAnsi="宋体" w:eastAsia="宋体" w:cs="宋体"/>
          <w:color w:val="000000"/>
        </w:rPr>
        <w:t>19.21%的网民表示非常满意，功能较多，过滤效果好，19.21%的网民表示较满意，基本能达到预期效果；24.82%的网民表示使用体验一</w:t>
      </w:r>
      <w:r>
        <w:rPr>
          <w:rFonts w:hint="eastAsia" w:ascii="宋体" w:hAnsi="宋体" w:eastAsia="宋体" w:cs="宋体"/>
          <w:color w:val="000000"/>
        </w:rPr>
        <w:t>般</w:t>
      </w:r>
      <w:r>
        <w:rPr>
          <w:rFonts w:ascii="宋体" w:hAnsi="宋体" w:eastAsia="宋体" w:cs="宋体"/>
          <w:color w:val="000000"/>
        </w:rPr>
        <w:t>；使用体验不满意的网民占19.50%，其中9.68%的网民表示较不满意，功能少，与预期效</w:t>
      </w:r>
      <w:r>
        <w:rPr>
          <w:rFonts w:ascii="宋体" w:hAnsi="宋体" w:eastAsia="宋体"/>
        </w:rPr>
        <w:t>果差太多，</w:t>
      </w:r>
      <w:r>
        <w:rPr>
          <w:rFonts w:ascii="宋体" w:hAnsi="宋体" w:eastAsia="宋体"/>
          <w:color w:val="000000"/>
        </w:rPr>
        <w:t>9.82</w:t>
      </w:r>
      <w:r>
        <w:rPr>
          <w:rFonts w:ascii="宋体" w:hAnsi="宋体" w:eastAsia="宋体" w:cs="宋体"/>
          <w:color w:val="000000"/>
        </w:rPr>
        <w:t>%的网民表示非常不满意，不能过滤相关APP、网址，起不到应有作用；17.25%的网民没有使用过相关软件。数据显示</w:t>
      </w:r>
      <w:r>
        <w:rPr>
          <w:rFonts w:hint="eastAsia" w:ascii="宋体" w:hAnsi="宋体" w:eastAsia="宋体" w:cs="宋体"/>
          <w:color w:val="000000"/>
        </w:rPr>
        <w:t>接近四成的</w:t>
      </w:r>
      <w:r>
        <w:rPr>
          <w:rFonts w:ascii="宋体" w:hAnsi="宋体" w:eastAsia="宋体" w:cs="宋体"/>
          <w:color w:val="000000"/>
        </w:rPr>
        <w:t>网民对未成年保护软件的使用体验较为</w:t>
      </w:r>
      <w:r>
        <w:rPr>
          <w:rFonts w:hint="eastAsia" w:ascii="宋体" w:hAnsi="宋体" w:eastAsia="宋体" w:cs="宋体"/>
          <w:color w:val="000000"/>
        </w:rPr>
        <w:t>满意。</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18" w:name="_Toc6787"/>
      <w:r>
        <w:rPr>
          <w:rFonts w:ascii="宋体" w:hAnsi="宋体" w:eastAsia="宋体"/>
          <w:color w:val="000000"/>
        </w:rPr>
        <w:t>：网民对未成年人保护软件的使用体验评价</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85.67%的网民表示了解该模式，其中28.23%的网民了解并经常使用，28.65%的网民了解并偶尔使用，28.79%的网民了解但没有使用过；不了解的网民占比，14.33%。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19" w:name="_Toc11369"/>
      <w:r>
        <w:rPr>
          <w:rFonts w:ascii="宋体" w:hAnsi="宋体" w:eastAsia="宋体"/>
          <w:color w:val="000000"/>
        </w:rPr>
        <w:t>：网民对网络应用服务中“青少年保护模式/防沉迷模式”的了解及使用情况</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45.17%，其中20.5%公众网民认为作用非常大，24.67%认为作用比较大。29.5%认为一般，25.34%认为作用较小或非常小，其中14.17%认为作用比较小，11.17%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20" w:name="_Toc30347"/>
      <w:r>
        <w:rPr>
          <w:rFonts w:ascii="宋体" w:hAnsi="宋体" w:eastAsia="宋体"/>
          <w:color w:val="000000"/>
        </w:rPr>
        <w:t>：对“青少年保护模式/防沉迷模式”效用的评价</w:t>
      </w:r>
      <w:bookmarkEnd w:id="220"/>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53.64%网民认为青少年保护模式流于形式，和一般模式版块设置完全相同，排第一位；49.01%的网民认为功能不完善，可轻易延长使用时限，排第二位；48.34%的网民认为保护能力有限，不能防止直播平台主播诱导打赏，排第三位；46.36%网民认为机制存有漏洞，系统无法自动跳转青少年模式，排第四位；42.38%网民认为未推出强制实名认证规定，排第五位；37.75%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与全国数据相比，机制存有漏洞，系统无法自动跳转青少年模式的人员比例要低1.3个百分点,功能不完善，可轻易延长使用时限的人员比例要高2.11个百分点。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21" w:name="_Toc9615"/>
      <w:r>
        <w:rPr>
          <w:rFonts w:ascii="宋体" w:hAnsi="宋体" w:eastAsia="宋体"/>
          <w:color w:val="000000"/>
        </w:rPr>
        <w:t>：“青少年保护模式/防沉迷模式”不起作用的原因</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20.96%公众网民表示十分有作用，孩子有很大改善，很支持；36.01%网民表示比较有作用，有一定改善，比较支持；有24.47%网民表示一般，没有多大的改善，不是很认同；有10.83%网民表示有很小的作用，没改善，不认同；7.74%网民表示没有作用，无所谓。数据显示</w:t>
      </w:r>
      <w:r>
        <w:rPr>
          <w:rFonts w:hint="eastAsia" w:ascii="宋体" w:hAnsi="宋体" w:eastAsia="宋体" w:cs="宋体"/>
          <w:color w:val="000000"/>
        </w:rPr>
        <w:t>接近六成的</w:t>
      </w:r>
      <w:r>
        <w:rPr>
          <w:rFonts w:ascii="宋体" w:hAnsi="宋体" w:eastAsia="宋体" w:cs="宋体"/>
          <w:color w:val="000000"/>
        </w:rPr>
        <w:t>公众网</w:t>
      </w:r>
      <w:r>
        <w:rPr>
          <w:rFonts w:ascii="宋体" w:hAnsi="宋体" w:eastAsia="宋体"/>
          <w:color w:val="000000"/>
        </w:rPr>
        <w:t>民对有关限制措施是支持的。</w:t>
      </w:r>
      <w:r>
        <w:rPr>
          <w:rFonts w:ascii="宋体" w:hAnsi="宋体" w:eastAsia="宋体"/>
          <w:b/>
          <w:bCs/>
          <w:color w:val="000000"/>
        </w:rPr>
        <w:t>与全国数据相比，十分有作用，孩子有很大改善，很支持的人员比例要低1.81个百分点,一般，没有多大的改善，不是很认同的人员比例要高1.58个百分点。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22" w:name="_Toc13753"/>
      <w:r>
        <w:rPr>
          <w:rFonts w:ascii="宋体" w:hAnsi="宋体" w:eastAsia="宋体"/>
          <w:color w:val="000000"/>
        </w:rPr>
        <w:t>：对“网络宵禁”、未成年人实名认证和限时令措施效果的看法</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46.32%）；第二位是限制未成年人浏览不适宜的网站和信息（选择率43.91%）；第三位是限制未成年人开设网络账户（选择率42.21%）；第四位是上网使用的软硬件有明确保护未成年人的要求（选择率30.45%）；第五位是规定在可受监督的地方上网（选择率30.03%）。数据显示网民认为限制上网时长是防止未成年人网络沉迷的主要措施。</w:t>
      </w:r>
      <w:r>
        <w:rPr>
          <w:rFonts w:ascii="宋体" w:hAnsi="宋体" w:eastAsia="宋体"/>
          <w:b/>
          <w:bCs/>
          <w:color w:val="000000"/>
        </w:rPr>
        <w:t>与全国数据相比，规定在可受监督的地方上网的人员比例要低3.95个百分点,父母对未成年子女上网进行监督约束的人员比例要高1.92个百分点。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23" w:name="_Toc25331"/>
      <w:r>
        <w:rPr>
          <w:rFonts w:ascii="宋体" w:hAnsi="宋体" w:eastAsia="宋体"/>
          <w:color w:val="000000"/>
        </w:rPr>
        <w:t>：网民对防止未成年人网络沉迷措施有效性评价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缺乏辨识能力，容易被网友欺骗（选择率55.77%）；第二位是容易沉迷在网络游戏网络短视频中（选择率54.93%）；第三位是容易受网络暴力、色情等低俗不良信息影响（选择率53.1%）；第四位是可能导致不良生活习惯，影响身体健康成长（选择率47.04%）；第五位是可能影响在校学生学习（选择率40.42%）；第六位是不应当反对，但应合理安排上网时间（选择率40%）。数据显示公众网民对未成年人上网的负面影响比较关注，倾向于加强管理。</w:t>
      </w:r>
      <w:r>
        <w:rPr>
          <w:rFonts w:ascii="宋体" w:hAnsi="宋体" w:eastAsia="宋体"/>
          <w:b/>
          <w:bCs/>
          <w:color w:val="000000"/>
        </w:rPr>
        <w:t>与全国数据相比，可能花费大量金钱的人员比例要低4.23个百分点,是学习知识的重要途径的人员比例要高5.35个百分点。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24" w:name="_Toc12814"/>
      <w:r>
        <w:rPr>
          <w:rFonts w:ascii="宋体" w:hAnsi="宋体" w:eastAsia="宋体"/>
          <w:color w:val="000000"/>
        </w:rPr>
        <w:t>：对未成年人上网的看法</w:t>
      </w:r>
      <w:bookmarkEnd w:id="224"/>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64.23%）；第二位是网络沉迷（选择率62.82%）；第三位是盲目追星、粉丝应援（关注度53.24%）；第四位是个人隐私泄露（关注度52.82%）；第五位是网络诈骗（关注度47.04%）。数据显示公众网民对未成年人上网相关问题的关注点主要在不良信息影响、网络沉迷、过度消费等方面。</w:t>
      </w:r>
      <w:r>
        <w:rPr>
          <w:rFonts w:ascii="宋体" w:hAnsi="宋体" w:eastAsia="宋体"/>
          <w:b/>
          <w:bCs/>
          <w:color w:val="000000"/>
        </w:rPr>
        <w:t>与全国数据相比，个人隐私泄露的人员比例要低1.77个百分点,盲目追星、粉丝应援的人员比例要高3.42个百分点。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25" w:name="_Toc9518"/>
      <w:r>
        <w:rPr>
          <w:rFonts w:ascii="宋体" w:hAnsi="宋体" w:eastAsia="宋体"/>
          <w:color w:val="000000"/>
        </w:rPr>
        <w:t>：未成年人上网相关问题的关注度</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9.53%的网民很了解，是“饭圈”资深成员；有6.54%的网民很了解，是“饭圈”底层普通成员；有14.37%的网民较了解，是没有入圈的散粉；有34%的网民一般，知道但不是粉丝；有19.49%的网民不大了解，不感兴趣；有16.07%的网民完全不知道什么叫“饭圈”。数据显示少部分（16.07%）网民对“饭圈”文化了解一般。</w:t>
      </w:r>
      <w:r>
        <w:rPr>
          <w:rFonts w:ascii="宋体" w:hAnsi="宋体" w:eastAsia="宋体"/>
          <w:b/>
          <w:bCs/>
          <w:color w:val="000000"/>
        </w:rPr>
        <w:t>与全国数据相比，完全不知道什么叫“饭圈”的人员比例要低1.89个百分点,很了解，是“饭圈”资深成员的人员比例要高5.61个百分点。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26" w:name="_Toc31874"/>
      <w:r>
        <w:rPr>
          <w:rFonts w:ascii="宋体" w:hAnsi="宋体" w:eastAsia="宋体"/>
          <w:color w:val="000000"/>
        </w:rPr>
        <w:t>：公众网民对“饭圈”（粉丝圈）文化的</w:t>
      </w:r>
      <w:r>
        <w:rPr>
          <w:rFonts w:hint="eastAsia" w:ascii="宋体" w:hAnsi="宋体" w:eastAsia="宋体"/>
          <w:color w:val="000000"/>
        </w:rPr>
        <w:t>渗透率</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51.79%的网民参与过投票打榜，排第一位；有37.5%的网民参与过集资应援，排第二位；有37.5%的网民参与过转发控评，排第三位；有37.5%的网民参与过购买代言产品，排第四位；有21.43%的网民参与过网上口水战，排第五位。数据显示网民在“饭圈”中参与的活动以投票打榜、集资应援为主。</w:t>
      </w:r>
      <w:r>
        <w:rPr>
          <w:rFonts w:ascii="宋体" w:hAnsi="宋体" w:eastAsia="宋体"/>
          <w:b/>
          <w:bCs/>
          <w:color w:val="000000"/>
        </w:rPr>
        <w:t>与全国数据相比，线下聚会的人员比例要低1.12个百分点,集资应援的人员比例要高5.93个百分点。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27" w:name="_Toc11694"/>
      <w:r>
        <w:rPr>
          <w:rFonts w:ascii="宋体" w:hAnsi="宋体" w:eastAsia="宋体"/>
          <w:color w:val="000000"/>
        </w:rPr>
        <w:t>：公众网民在“饭圈”中曾参与活动的情况</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追求偶像，体验爱和被爱的感觉（选择率45.05%）；排第二位是找到组织有归属感、荣誉感（选择率43.24%）；排第三位是想交朋友，寻找理解和认同感（选择率34.23%）；排第四位是寂寞无聊（选择率20.72%）；排第五位是好奇想体验（选择率13.51%）。数据显示公众网民参与“饭圈”活动主要以寻求归属感、荣誉感、交友、寻找理解和认同为目的。</w:t>
      </w:r>
      <w:r>
        <w:rPr>
          <w:rFonts w:ascii="宋体" w:hAnsi="宋体" w:eastAsia="宋体"/>
          <w:b/>
          <w:bCs/>
          <w:color w:val="000000"/>
        </w:rPr>
        <w:t>与全国数据相比，想交朋友，寻找理解和认同感的人员比例要低4.13个百分点,找到组织有归属感、荣誉感的人员比例要高5.5个百分点。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28" w:name="_Toc20369"/>
      <w:r>
        <w:rPr>
          <w:rFonts w:ascii="宋体" w:hAnsi="宋体" w:eastAsia="宋体"/>
          <w:color w:val="000000"/>
        </w:rPr>
        <w:t>：公众网民参与“饭圈”活动的原因</w:t>
      </w:r>
      <w:bookmarkEnd w:id="228"/>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41.1%）；排第二位是粉丝因喜爱聚集，但在组织中逐渐演变成了说一不二，攻击反对者，经常打口水仗的群体（选择率25.34%）；排第三位是粉丝自发或被动组织起来，有组织化的行动。保护但不限于表达支持，集体消费（选择率14.55%）；排第四位是粉丝因喜爱相同事务，自发的聚集，会共同探讨发展它。而其他则有5.14%选择率。</w:t>
      </w:r>
      <w:r>
        <w:rPr>
          <w:rFonts w:ascii="宋体" w:hAnsi="宋体" w:eastAsia="宋体"/>
          <w:b/>
          <w:bCs/>
          <w:color w:val="000000"/>
        </w:rPr>
        <w:t>与全国数据相比，粉丝因喜爱相同事务，自发的聚集，会共同探讨发展它的人员比例要低1.67个百分点,粉丝自发或被动组织起来，有组织化的行动。保护但不限于表达支持，集体消费的人员比例要高1.81个百分点。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29" w:name="_Toc25944"/>
      <w:r>
        <w:rPr>
          <w:rFonts w:ascii="宋体" w:hAnsi="宋体" w:eastAsia="宋体"/>
          <w:color w:val="000000"/>
        </w:rPr>
        <w:t>：公众网民对“饭圈”文化的看法</w:t>
      </w:r>
      <w:bookmarkEnd w:id="229"/>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Calibri" w:hAnsi="Calibri" w:eastAsia="Calibri"/>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8.43%的网民认为“饭圈”对青少年有很好影响；有9.98%的网民认为“饭圈”对青少年有较好影响；有20.65%的网民认为“饭圈”对青少年一般，没有影响；有29.78%的网民认为“饭圈”对青少年有较坏影响；有31.15%的网民认为“饭圈”对青少年有很坏影响，数据显示</w:t>
      </w:r>
      <w:r>
        <w:rPr>
          <w:rFonts w:hint="eastAsia" w:ascii="宋体" w:hAnsi="宋体" w:eastAsia="宋体" w:cs="宋体"/>
          <w:color w:val="000000"/>
        </w:rPr>
        <w:t>超过六</w:t>
      </w:r>
      <w:r>
        <w:rPr>
          <w:rFonts w:ascii="宋体" w:hAnsi="宋体" w:eastAsia="宋体" w:cs="宋体"/>
          <w:color w:val="000000"/>
        </w:rPr>
        <w:t>成（60.93%）网民认为“饭圈”文化泛滥对青少年会带来负面影响。</w:t>
      </w:r>
      <w:r>
        <w:rPr>
          <w:rFonts w:ascii="Calibri" w:hAnsi="Calibri" w:eastAsia="Calibri"/>
          <w:b/>
          <w:bCs/>
          <w:color w:val="000000"/>
        </w:rPr>
        <w:t>相较于全国数据，除了个别数据顺序互换外，排名基本一致。</w:t>
      </w:r>
    </w:p>
    <w:p>
      <w:pPr>
        <w:ind w:firstLine="482"/>
        <w:rPr>
          <w:rFonts w:ascii="宋体" w:hAnsi="宋体" w:eastAsia="宋体"/>
          <w:b/>
          <w:bCs/>
          <w:color w:val="000000"/>
        </w:rPr>
      </w:pP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30" w:name="_Toc2806"/>
      <w:r>
        <w:rPr>
          <w:rFonts w:ascii="宋体" w:hAnsi="宋体" w:eastAsia="宋体"/>
          <w:color w:val="000000"/>
        </w:rPr>
        <w:t>：“饭圈”文化泛滥的影响性</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11.38%的网民认为卓有成效；有25%的网民认为略有成效；有22.41%的网民认为收效甚微；有24.66%的网民认为没有明显感觉有相关动作；有16.55%的网民认为虽然短暂有效，但很快以其他形式出现，死灰复</w:t>
      </w:r>
      <w:r>
        <w:rPr>
          <w:rFonts w:ascii="宋体" w:hAnsi="宋体" w:eastAsia="宋体" w:cs="宋体"/>
        </w:rPr>
        <w:t>燃。</w:t>
      </w:r>
      <w:r>
        <w:rPr>
          <w:rFonts w:ascii="宋体" w:hAnsi="宋体" w:eastAsia="宋体"/>
          <w:b/>
          <w:bCs/>
        </w:rPr>
        <w:t>与全国数据相比，略有成效的比例要低3.61个百分点,卓有成效的比例要高1.48个百分点。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31" w:name="_Toc22130"/>
      <w:r>
        <w:rPr>
          <w:rFonts w:ascii="宋体" w:hAnsi="宋体" w:eastAsia="宋体"/>
          <w:color w:val="000000"/>
        </w:rPr>
        <w:t>：“饭圈”文化和相关网络综艺整治的成效</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63.92%的网民认为需要加强娱乐公司和明星自律要求，排第一位；有63.4%的网民认为需要加强社交媒体平台舆情控制，排第二位；有62.2%的网民认为需要加强粉丝组织行为规管，排第三位；有61.51%的网民认为需要加强追星类 APP的监管，排第四位。数据显示网民认为“饭圈”文化整治需从社交媒体舆情控制、明星自律、追星类APP方面加强。</w:t>
      </w:r>
      <w:r>
        <w:rPr>
          <w:rFonts w:ascii="宋体" w:hAnsi="宋体" w:eastAsia="宋体"/>
          <w:b/>
          <w:bCs/>
          <w:color w:val="000000"/>
        </w:rPr>
        <w:t>与全国数据相比，社交媒体平台舆情控制的比例要低6.31个百分点,粉丝组织行为规管</w:t>
      </w:r>
      <w:r>
        <w:rPr>
          <w:rFonts w:hint="eastAsia" w:ascii="宋体" w:hAnsi="宋体" w:eastAsia="宋体"/>
          <w:b/>
          <w:bCs/>
        </w:rPr>
        <w:t>的</w:t>
      </w:r>
      <w:r>
        <w:rPr>
          <w:rFonts w:ascii="宋体" w:hAnsi="宋体" w:eastAsia="宋体"/>
          <w:b/>
          <w:bCs/>
        </w:rPr>
        <w:t>比</w:t>
      </w:r>
      <w:r>
        <w:rPr>
          <w:rFonts w:ascii="宋体" w:hAnsi="宋体" w:eastAsia="宋体"/>
          <w:b/>
          <w:bCs/>
          <w:color w:val="000000"/>
        </w:rPr>
        <w:t>例要高2.41个百分点。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32" w:name="_Toc7351"/>
      <w:r>
        <w:rPr>
          <w:rFonts w:ascii="宋体" w:hAnsi="宋体" w:eastAsia="宋体"/>
          <w:color w:val="000000"/>
        </w:rPr>
        <w:t>：对“饭圈”文化整治措施的有效性</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16.71%的网民非常了解；有22.71%的网民比较了解；有31%的网民一般了解；有15.57%的网民较不了解；有14%的网民不了解。数据显示近一半网民对《未成年人保护法》的了解程度一般</w:t>
      </w:r>
      <w:r>
        <w:rPr>
          <w:rFonts w:ascii="宋体" w:hAnsi="宋体" w:eastAsia="宋体"/>
          <w:color w:val="000000"/>
        </w:rPr>
        <w:t>。</w:t>
      </w:r>
      <w:r>
        <w:rPr>
          <w:rFonts w:ascii="宋体" w:hAnsi="宋体" w:eastAsia="宋体"/>
          <w:b/>
          <w:bCs/>
          <w:color w:val="000000"/>
        </w:rPr>
        <w:t>相较于全国数据，除非常了解和比较了解比全国数据分别高出9.58个百分点、3.55个百分点外，其他数据值均少于全国数据。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33" w:name="_Toc32193"/>
      <w:r>
        <w:rPr>
          <w:rFonts w:ascii="宋体" w:hAnsi="宋体" w:eastAsia="宋体"/>
          <w:color w:val="000000"/>
        </w:rPr>
        <w:t>：对《未成年人保护法》的了解程度</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Calibri" w:hAnsi="Calibri" w:eastAsia="Calibri"/>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73.61%）、第二位是学校（选择率55.06%）、第三位是未成年人自己（选择率51.5%）、第四位是互联网平台（选择率49.79%），第五位是社会（选择率37.38%），第六、七、八位是政府、媒体、社区或朋友圈，选择率分别为36.66%、34.09%、26.39%。数据显示公众网民认为引导未成年人上网责任方面家庭是第一位，其次是学校和未成年人自己，互联网平台。</w:t>
      </w:r>
      <w:r>
        <w:rPr>
          <w:rFonts w:ascii="Calibri" w:hAnsi="Calibri" w:eastAsia="Calibri"/>
          <w:b/>
          <w:bCs/>
          <w:color w:val="000000"/>
        </w:rPr>
        <w:t>相较于全国数据，除了个别数据顺序互换外，排名基本一致。</w:t>
      </w:r>
    </w:p>
    <w:p>
      <w:pPr>
        <w:ind w:firstLine="482"/>
        <w:rPr>
          <w:rFonts w:ascii="宋体" w:hAnsi="宋体" w:eastAsia="宋体"/>
          <w:b/>
          <w:bCs/>
          <w:color w:val="000000"/>
        </w:rPr>
      </w:pP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34" w:name="_Toc31585"/>
      <w:r>
        <w:rPr>
          <w:rFonts w:ascii="宋体" w:hAnsi="宋体" w:eastAsia="宋体"/>
          <w:color w:val="000000"/>
        </w:rPr>
        <w:t>：对引导未成年人健康上网起主要作用的角色</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36.48%，其中18.17%公众网民认为非常满意，18.31%认为满意。33.62%认为一般</w:t>
      </w:r>
      <w:r>
        <w:rPr>
          <w:rFonts w:hint="eastAsia" w:ascii="宋体" w:hAnsi="宋体" w:eastAsia="宋体"/>
          <w:color w:val="000000"/>
        </w:rPr>
        <w:t>。</w:t>
      </w:r>
      <w:r>
        <w:rPr>
          <w:rFonts w:ascii="宋体" w:hAnsi="宋体" w:eastAsia="宋体"/>
          <w:color w:val="000000"/>
        </w:rPr>
        <w:t>14.02</w:t>
      </w:r>
      <w:r>
        <w:rPr>
          <w:rFonts w:ascii="宋体" w:hAnsi="宋体" w:eastAsia="宋体" w:cs="宋体"/>
          <w:color w:val="000000"/>
        </w:rPr>
        <w:t>%认为不满意或非常不满意，其中8.87%认为不满意，5.15%认为非常不满意。有5.15%的网民表示未听过，不清楚。总体评价较为满意</w:t>
      </w:r>
      <w:r>
        <w:rPr>
          <w:rFonts w:ascii="宋体" w:hAnsi="宋体" w:eastAsia="宋体"/>
          <w:color w:val="000000"/>
        </w:rPr>
        <w:t>。</w:t>
      </w:r>
      <w:r>
        <w:rPr>
          <w:rFonts w:ascii="宋体" w:hAnsi="宋体" w:eastAsia="宋体"/>
          <w:b/>
          <w:bCs/>
          <w:color w:val="000000"/>
        </w:rPr>
        <w:t>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35" w:name="_Toc14062"/>
      <w:r>
        <w:rPr>
          <w:rFonts w:ascii="宋体" w:hAnsi="宋体" w:eastAsia="宋体"/>
          <w:color w:val="000000"/>
        </w:rPr>
        <w:t>：未成年人网络权益保护宣传/网络素养教育课程等工作的评价</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58.89%）、第二位是网络使用规范、道德修养培养（选择率57.33%）、第三位是网络安全有关法律知识（选择率52.92%）、第四位是网络安全典型案例宣传教育（选择率48.65%），第五位是互联网基本知识（选择率48.22%），第六位是网络使用技能（选择率37.98%）。数据显示公众网民比较关注有关信息辨别能力、规范修养、法律法规等方面、网络知识技能的培养。</w:t>
      </w:r>
      <w:r>
        <w:rPr>
          <w:rFonts w:ascii="宋体" w:hAnsi="宋体" w:eastAsia="宋体"/>
          <w:b/>
          <w:bCs/>
          <w:color w:val="000000"/>
        </w:rPr>
        <w:t>相较于全国数据，不了解情况，没有意见的占比高了1.2个百分点。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36" w:name="_Toc5525"/>
      <w:r>
        <w:rPr>
          <w:rFonts w:ascii="宋体" w:hAnsi="宋体" w:eastAsia="宋体"/>
          <w:color w:val="000000"/>
        </w:rPr>
        <w:t>：网络素养教育课程需要加强的部分</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ascii="宋体" w:hAnsi="宋体" w:eastAsia="宋体"/>
        </w:rPr>
      </w:pPr>
      <w:bookmarkStart w:id="237" w:name="_Toc8659"/>
      <w:r>
        <w:rPr>
          <w:rFonts w:hint="eastAsia"/>
        </w:rPr>
        <w:t>5.6专题6：互联网平台监</w:t>
      </w:r>
      <w:r>
        <w:rPr>
          <w:rFonts w:hint="eastAsia" w:ascii="宋体" w:hAnsi="宋体" w:eastAsia="宋体"/>
        </w:rPr>
        <w:t>管与企业自律专题</w:t>
      </w:r>
      <w:bookmarkEnd w:id="23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3073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侮辱或毁谤他人或侵犯他人隐私（选择率57.11%）、第二位是低俗、恶意炒作、违反公序良俗的言论（选择率54.5%）、第三位是传播色情、暴力、赌博（选择率52.84%）、第四位是散布谣言，扰乱社会秩序（选择率49.05%），第五位是危害国家安全(政治煽动、恐怖主义)（选择率42.18%）。数据显示网络上不良信息主要是侮辱或毁谤他人或侵犯他人隐私，低俗、恶意炒作、违反公序良俗的言论，传播色情、暴力、赌博比较泛滥，渗透率超过</w:t>
      </w:r>
      <w:r>
        <w:rPr>
          <w:rFonts w:hint="eastAsia" w:ascii="宋体" w:hAnsi="宋体" w:eastAsia="宋体" w:cs="宋体"/>
          <w:color w:val="000000"/>
        </w:rPr>
        <w:t>五</w:t>
      </w:r>
      <w:r>
        <w:rPr>
          <w:rFonts w:ascii="宋体" w:hAnsi="宋体" w:eastAsia="宋体" w:cs="宋体"/>
          <w:color w:val="000000"/>
        </w:rPr>
        <w:t>成</w:t>
      </w:r>
      <w:r>
        <w:rPr>
          <w:rFonts w:ascii="宋体" w:hAnsi="宋体" w:eastAsia="宋体"/>
          <w:color w:val="000000"/>
        </w:rPr>
        <w:t>。</w:t>
      </w:r>
      <w:r>
        <w:rPr>
          <w:rFonts w:ascii="宋体" w:hAnsi="宋体" w:eastAsia="宋体"/>
          <w:b/>
          <w:bCs/>
          <w:color w:val="000000"/>
        </w:rPr>
        <w:t>与全国数据相比，传播色情、暴力、赌博的人员比例要低3.68个百分点,危害国家安全(政治煽动、恐怖主义)的人员比例要高4.22个百分点。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38" w:name="_Toc18479"/>
      <w:r>
        <w:rPr>
          <w:rFonts w:ascii="宋体" w:hAnsi="宋体" w:eastAsia="宋体"/>
          <w:color w:val="000000"/>
        </w:rPr>
        <w:t>：不良信息渗透率</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35.73%公众网民认为非常严重，30.46%的网民认为比较严重，20.86%网民认为一般，7.19%认为比较少，5.76%认为没有见过。数据显示</w:t>
      </w:r>
      <w:r>
        <w:rPr>
          <w:rFonts w:hint="eastAsia" w:ascii="宋体" w:hAnsi="宋体" w:eastAsia="宋体" w:cs="宋体"/>
          <w:color w:val="000000"/>
        </w:rPr>
        <w:t>接近七成</w:t>
      </w:r>
      <w:r>
        <w:rPr>
          <w:rFonts w:ascii="宋体" w:hAnsi="宋体" w:eastAsia="宋体"/>
          <w:color w:val="000000"/>
        </w:rPr>
        <w:t>（</w:t>
      </w:r>
      <w:r>
        <w:rPr>
          <w:rFonts w:ascii="宋体" w:hAnsi="宋体" w:eastAsia="宋体" w:cs="宋体"/>
          <w:color w:val="000000"/>
        </w:rPr>
        <w:t>66.19%）公众网民认为网络欺凌情况比较严重或非常严重。</w:t>
      </w:r>
      <w:r>
        <w:rPr>
          <w:rFonts w:ascii="宋体" w:hAnsi="宋体" w:eastAsia="宋体"/>
          <w:b/>
          <w:bCs/>
          <w:color w:val="000000"/>
        </w:rPr>
        <w:t>与全国数据相比，比较严重的人员比例要低4.63个百分点,没有见过的人员比例要高1.2个百分点。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39" w:name="_Toc23235"/>
      <w:r>
        <w:rPr>
          <w:rFonts w:ascii="宋体" w:hAnsi="宋体" w:eastAsia="宋体"/>
          <w:color w:val="000000"/>
        </w:rPr>
        <w:t>：网络欺凌情况严重性的评价</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企业自律专题第2题：您认为现在社交网络、自媒体平台、短视频平台存在恶俗网红、喷子黑粉横行、网络欺凌的情况是否严重？）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12.65%网民表示非常有效，20.29%的网民表示比较有效，33.41%的网民表示一般，18.62%网民认为效果不大，15.04%网民基本无效。数据显示33.66%的公众网民对有关部门对网络营销账号的监管和引导效果不认可，认为效果不大或基本无效。</w:t>
      </w:r>
      <w:r>
        <w:rPr>
          <w:rFonts w:ascii="宋体" w:hAnsi="宋体" w:eastAsia="宋体"/>
          <w:b/>
          <w:bCs/>
          <w:color w:val="000000"/>
        </w:rPr>
        <w:t>与全国数据相比，一般的人员比例要低5.11个百分点,非常有效的人员比例要高2.42个百分点。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40" w:name="_Toc20771"/>
      <w:r>
        <w:rPr>
          <w:rFonts w:ascii="宋体" w:hAnsi="宋体" w:eastAsia="宋体"/>
          <w:color w:val="000000"/>
        </w:rPr>
        <w:t>：网民对有关部门监管和引导网络营销账号有效性的评价</w:t>
      </w:r>
      <w:bookmarkEnd w:id="24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58.57%），第二位是监管要求不够具体，操作性不强（选择率50.36%），第三位是行业自律不足（选择率49.64%）、第四位是没有感觉有什么措施（选择率48.57%），第五位是监管方式手段落后（选择率48.21%）。数据显示，公众网民认为有关部门监管引导效果不好的主要原因是平台责任不落实。</w:t>
      </w:r>
      <w:r>
        <w:rPr>
          <w:rFonts w:ascii="宋体" w:hAnsi="宋体" w:eastAsia="宋体"/>
          <w:b/>
          <w:bCs/>
          <w:color w:val="000000"/>
        </w:rPr>
        <w:t>与全国数据相比，监管要求不够具体，操作性不强的人员比例要低1.87个百分点,政府管得太多，不需要引导，交给市场的人员比例要高2.25个百分点。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41" w:name="_Toc16694"/>
      <w:r>
        <w:rPr>
          <w:rFonts w:ascii="宋体" w:hAnsi="宋体" w:eastAsia="宋体"/>
          <w:color w:val="000000"/>
        </w:rPr>
        <w:t>：网民对有关部门监管失效的原因</w:t>
      </w:r>
      <w:bookmarkEnd w:id="24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14.42%公众网民表示非常有效；23.56%网民表示比较有效；有31.01%网民表示一般；有17.07%网民表示效果不大；13.94%网民表示基本无效。数据显示，</w:t>
      </w:r>
      <w:r>
        <w:rPr>
          <w:rFonts w:hint="eastAsia" w:ascii="宋体" w:hAnsi="宋体" w:eastAsia="宋体"/>
          <w:color w:val="000000"/>
        </w:rPr>
        <w:t>超过三成</w:t>
      </w:r>
      <w:r>
        <w:rPr>
          <w:rFonts w:ascii="宋体" w:hAnsi="宋体" w:eastAsia="宋体"/>
          <w:color w:val="000000"/>
        </w:rPr>
        <w:t>（31.0</w:t>
      </w:r>
      <w:r>
        <w:rPr>
          <w:rFonts w:ascii="宋体" w:hAnsi="宋体" w:eastAsia="宋体" w:cs="宋体"/>
          <w:color w:val="000000"/>
        </w:rPr>
        <w:t>1%）的公众网民认为对自媒体平台有关内容检查措施的效果一般</w:t>
      </w:r>
      <w:r>
        <w:rPr>
          <w:rFonts w:ascii="宋体" w:hAnsi="宋体" w:eastAsia="宋体"/>
          <w:color w:val="000000"/>
        </w:rPr>
        <w:t>。</w:t>
      </w:r>
      <w:r>
        <w:rPr>
          <w:rFonts w:ascii="宋体" w:hAnsi="宋体" w:eastAsia="宋体"/>
          <w:b/>
          <w:bCs/>
          <w:color w:val="000000"/>
        </w:rPr>
        <w:t>与全国数据相比，比较有效的人员比例要低5.71个百分点,非常有效的人员比例要高3.88个百分点。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42" w:name="_Toc8445"/>
      <w:r>
        <w:rPr>
          <w:rFonts w:ascii="宋体" w:hAnsi="宋体" w:eastAsia="宋体"/>
          <w:color w:val="000000"/>
        </w:rPr>
        <w:t>：网民对自媒体平台有关内容检查措施的有效性评价</w:t>
      </w:r>
      <w:bookmarkEnd w:id="24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56.03%），第二位是尺度不准确（选择率52.92%），第三位是执行上机械化、一刀切（选择率43.58%）、第四位是平台责任不落实（选择率43.58%），第五位是监管处罚力度不够（选择率43.19%）。数据显示，公众网民认为尺度不清晰是平台检查措施效果不好的主要原因。</w:t>
      </w:r>
      <w:r>
        <w:rPr>
          <w:rFonts w:ascii="宋体" w:hAnsi="宋体" w:eastAsia="宋体"/>
          <w:b/>
          <w:bCs/>
          <w:color w:val="000000"/>
        </w:rPr>
        <w:t>与全国数据相比，过于宽松的人员比例要低6.3个百分点,过于严格的人员比例要高2.79个百分点。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43" w:name="_Toc27985"/>
      <w:r>
        <w:rPr>
          <w:rFonts w:ascii="宋体" w:hAnsi="宋体" w:eastAsia="宋体"/>
          <w:color w:val="000000"/>
        </w:rPr>
        <w:t>：网民对平台检查措施失效的原因</w:t>
      </w:r>
      <w:bookmarkEnd w:id="24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15.9%公众网民表示非常有效；33.73%网民表示比较有效；有33.25%网民表示一般；有9.88%网民表示效果不大；7.23%网民表示基本无效。数据显示，</w:t>
      </w:r>
      <w:r>
        <w:rPr>
          <w:rFonts w:hint="eastAsia" w:ascii="宋体" w:hAnsi="宋体" w:eastAsia="宋体" w:cs="宋体"/>
          <w:color w:val="000000"/>
        </w:rPr>
        <w:t>接近一半</w:t>
      </w:r>
      <w:r>
        <w:rPr>
          <w:rFonts w:ascii="宋体" w:hAnsi="宋体" w:eastAsia="宋体" w:cs="宋体"/>
          <w:color w:val="000000"/>
        </w:rPr>
        <w:t>（49.63%）的公众网民认为对网络谣言的监管或辟谣措施有一定成效。</w:t>
      </w:r>
      <w:r>
        <w:rPr>
          <w:rFonts w:ascii="宋体" w:hAnsi="宋体" w:eastAsia="宋体"/>
          <w:b/>
          <w:bCs/>
          <w:color w:val="000000"/>
        </w:rPr>
        <w:t>与全国数据相比，比较有效的人员比例要低3.91个百分点,非常有效的人员比例要高2.38个百分点。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44" w:name="_Toc14308"/>
      <w:r>
        <w:rPr>
          <w:rFonts w:ascii="宋体" w:hAnsi="宋体" w:eastAsia="宋体"/>
          <w:color w:val="000000"/>
        </w:rPr>
        <w:t>：网民对网络谣言的监管或辟谣措施有效性的评价</w:t>
      </w:r>
      <w:bookmarkEnd w:id="24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53.14%），第二位是官方及其授权媒体辟谣主渠道作用发挥不足（选择率47.34%），第三位是权威信息供应不足，主管部门、专家权威声音弱或缺位（选择率45.41%）、第四位是响应太慢（选择率36.71%），第五位是公众知情权和个人隐私权的保护需要落实与平衡（选择率36.71%），数据显示，</w:t>
      </w:r>
      <w:r>
        <w:rPr>
          <w:rFonts w:hint="eastAsia" w:ascii="宋体" w:hAnsi="宋体" w:eastAsia="宋体" w:cs="宋体"/>
          <w:color w:val="000000"/>
        </w:rPr>
        <w:t>接近五成</w:t>
      </w:r>
      <w:r>
        <w:rPr>
          <w:rFonts w:ascii="宋体" w:hAnsi="宋体" w:eastAsia="宋体" w:cs="宋体"/>
          <w:color w:val="000000"/>
        </w:rPr>
        <w:t>（</w:t>
      </w:r>
      <w:r>
        <w:rPr>
          <w:rFonts w:hint="eastAsia" w:ascii="宋体" w:hAnsi="宋体" w:eastAsia="宋体" w:cs="宋体"/>
          <w:color w:val="000000"/>
        </w:rPr>
        <w:t>45</w:t>
      </w:r>
      <w:r>
        <w:rPr>
          <w:rFonts w:hint="eastAsia" w:asciiTheme="minorEastAsia" w:hAnsiTheme="minorEastAsia" w:cstheme="minorEastAsia"/>
          <w:color w:val="000000"/>
        </w:rPr>
        <w:t>.41</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与全国数据相比，响应太慢的人员比例要低3.85个百分点,有关部门对舆情把控能力不足的人员比例要高5.07个百分点。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45" w:name="_Toc24088"/>
      <w:r>
        <w:rPr>
          <w:rFonts w:ascii="宋体" w:hAnsi="宋体" w:eastAsia="宋体"/>
          <w:color w:val="000000"/>
        </w:rPr>
        <w:t>：网民对网络谣言的监管或辟谣措施失效的原因</w:t>
      </w:r>
      <w:bookmarkEnd w:id="24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26.27%公众网民表示没有投诉过，不评价；25.3%网民表示投诉处理周期长，结果不满意；16.39%网民表示投诉处理周期短，结果不满意；18.07%网民表示投诉处理周期短，结果满意；13.98%网民表示投诉处理周期长，结果满意。数据显示41.69%公众网民对投诉结果不满意，32.05%网民对投诉结果满意，满意与不满意的比例</w:t>
      </w:r>
      <w:r>
        <w:rPr>
          <w:rFonts w:hint="eastAsia" w:ascii="宋体" w:hAnsi="宋体" w:eastAsia="宋体" w:cs="宋体"/>
          <w:color w:val="000000"/>
        </w:rPr>
        <w:t>有所差别</w:t>
      </w:r>
      <w:r>
        <w:rPr>
          <w:rFonts w:ascii="宋体" w:hAnsi="宋体" w:eastAsia="宋体"/>
          <w:color w:val="000000"/>
        </w:rPr>
        <w:t>。</w:t>
      </w:r>
      <w:r>
        <w:rPr>
          <w:rFonts w:ascii="宋体" w:hAnsi="宋体" w:eastAsia="宋体"/>
          <w:b/>
          <w:bCs/>
          <w:color w:val="000000"/>
        </w:rPr>
        <w:t>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46" w:name="_Toc30618"/>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4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w:t>
      </w:r>
      <w:r>
        <w:rPr>
          <w:rFonts w:hint="eastAsia" w:ascii="宋体" w:hAnsi="宋体" w:eastAsia="宋体"/>
          <w:color w:val="000000"/>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通过教育提升网民网络素养（选择率62.41%），第二位是加大网络环境的监管力度（选择率61.69%），第三位是建立并完善相关管理制度规范（选择率60.96%）</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增强技术手段对网络信息实时监控（选择率52.77%），第五位是培养大量的“把关人”，全流程把关（选择率44.34%），认为低调处理，等有问题的时候再引导的占11.81%，认为不需要引导，应维持现状的占11.33%。数据显示，大部分公众网民认为应该通过加强监管、采取教育、完善制度等方式引导网络舆情正确发展。</w:t>
      </w:r>
      <w:r>
        <w:rPr>
          <w:rFonts w:ascii="宋体" w:hAnsi="宋体" w:eastAsia="宋体"/>
          <w:b/>
          <w:bCs/>
          <w:color w:val="000000"/>
        </w:rPr>
        <w:t>与全国数据相比，通过教育提升网民网络素养的人员比例要低4.47个百分点,不需要引导，应维持现状的人员比例要高1.99个百分点。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47" w:name="_Toc17138"/>
      <w:r>
        <w:rPr>
          <w:rFonts w:ascii="宋体" w:hAnsi="宋体" w:eastAsia="宋体"/>
          <w:color w:val="000000"/>
        </w:rPr>
        <w:t>：网民对引导网络舆情正确发展的需求</w:t>
      </w:r>
      <w:r>
        <w:rPr>
          <w:rFonts w:hint="eastAsia" w:ascii="宋体" w:hAnsi="宋体" w:eastAsia="宋体"/>
          <w:color w:val="000000"/>
        </w:rPr>
        <w:t>痛点</w:t>
      </w:r>
      <w:bookmarkEnd w:id="24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71.5%），第二位是供应链监管：肉质类生鲜需要落实源头品控和后续的冷链条件，给出一定门槛（选择率60.39%），第三位是加强市场监管：市场不正当竞争严重，价格需要控制不宜过低（选择率59.66%）</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加强服务监督：减少缺斤少两、缺货漏货、配送出错等问题（选择率58.7%），第五位是加强售后服务：减少平台不作为，售后服务不到位，退货不及时等现象（选择率53.86%），认为现在措施已经足够，不需要增加监管占7.49%。数据显示，大部分公</w:t>
      </w:r>
      <w:r>
        <w:rPr>
          <w:rFonts w:ascii="宋体" w:hAnsi="宋体" w:eastAsia="宋体"/>
          <w:color w:val="000000"/>
        </w:rPr>
        <w:t>众网民认为“买菜”类社区团购需从经营行</w:t>
      </w:r>
      <w:r>
        <w:rPr>
          <w:rFonts w:hint="eastAsia" w:ascii="宋体" w:hAnsi="宋体" w:eastAsia="宋体"/>
          <w:color w:val="000000"/>
        </w:rPr>
        <w:t>为</w:t>
      </w:r>
      <w:r>
        <w:rPr>
          <w:rFonts w:ascii="宋体" w:hAnsi="宋体" w:eastAsia="宋体"/>
          <w:color w:val="000000"/>
        </w:rPr>
        <w:t>、供应链、</w:t>
      </w:r>
      <w:r>
        <w:rPr>
          <w:rFonts w:hint="eastAsia" w:ascii="宋体" w:hAnsi="宋体" w:eastAsia="宋体"/>
          <w:color w:val="000000"/>
        </w:rPr>
        <w:t>市场</w:t>
      </w:r>
      <w:r>
        <w:rPr>
          <w:rFonts w:ascii="宋体" w:hAnsi="宋体" w:eastAsia="宋体"/>
          <w:color w:val="000000"/>
        </w:rPr>
        <w:t>等方面加强监管。</w:t>
      </w:r>
      <w:r>
        <w:rPr>
          <w:rFonts w:ascii="宋体" w:hAnsi="宋体" w:eastAsia="宋体"/>
          <w:b/>
          <w:bCs/>
          <w:color w:val="000000"/>
        </w:rPr>
        <w:t>与全国数据相比，加强市场监管：市场不正当竞争严重，价格需要控制不宜过低的人员比例要低2.47个百分点,现在措施已经足够，不需要增加监管的人员比例要高1.35个百分点。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48" w:name="_Toc18268"/>
      <w:r>
        <w:rPr>
          <w:rFonts w:ascii="宋体" w:hAnsi="宋体" w:eastAsia="宋体"/>
          <w:color w:val="000000"/>
        </w:rPr>
        <w:t>：当前社区团购规范管理存在问题</w:t>
      </w:r>
      <w:bookmarkEnd w:id="24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8.98%公众网民表示几乎没有遇到过；8.5%网民表示出现频率较少；26.7%网民表示一般，有一定比例；29.13%网民表示比较普遍，感觉频率较多；26.7%网民表示几乎每个平台都出现。数据显示，</w:t>
      </w:r>
      <w:r>
        <w:rPr>
          <w:rFonts w:hint="eastAsia" w:ascii="宋体" w:hAnsi="宋体" w:eastAsia="宋体" w:cs="宋体"/>
          <w:color w:val="000000"/>
        </w:rPr>
        <w:t>接近六成</w:t>
      </w:r>
      <w:r>
        <w:rPr>
          <w:rFonts w:ascii="宋体" w:hAnsi="宋体" w:eastAsia="宋体" w:cs="宋体"/>
          <w:color w:val="000000"/>
        </w:rPr>
        <w:t>（55.83%）的公众网民经常遇到大数据杀熟现象。</w:t>
      </w:r>
      <w:r>
        <w:rPr>
          <w:rFonts w:ascii="宋体" w:hAnsi="宋体" w:eastAsia="宋体"/>
          <w:b/>
          <w:bCs/>
          <w:color w:val="000000"/>
        </w:rPr>
        <w:t>相较于全国数据，几乎每个都出现的占比高了8.53个百分点。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49" w:name="_Toc24236"/>
      <w:r>
        <w:rPr>
          <w:rFonts w:ascii="宋体" w:hAnsi="宋体" w:eastAsia="宋体"/>
          <w:color w:val="000000"/>
        </w:rPr>
        <w:t>：平台大数据杀熟现象的情况</w:t>
      </w:r>
      <w:bookmarkEnd w:id="24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网络直播（选择率63.13%）；第二位是网络社交（选择率62.65%）；第三位是网络游戏（选择率51.33%）；第四位是网络支付（选择率41.45%）；打车出行（选择率37.35%）</w:t>
      </w:r>
      <w:r>
        <w:rPr>
          <w:rFonts w:hint="eastAsia" w:ascii="宋体" w:hAnsi="宋体" w:eastAsia="宋体"/>
          <w:color w:val="000000"/>
        </w:rPr>
        <w:t>；</w:t>
      </w:r>
      <w:r>
        <w:rPr>
          <w:rFonts w:ascii="宋体" w:hAnsi="宋体" w:eastAsia="宋体"/>
          <w:color w:val="000000"/>
        </w:rPr>
        <w:t>网络音乐</w:t>
      </w:r>
      <w:r>
        <w:rPr>
          <w:rFonts w:ascii="宋体" w:hAnsi="宋体" w:eastAsia="宋体" w:cs="宋体"/>
          <w:color w:val="000000"/>
        </w:rPr>
        <w:t>（选择率27.23%）领域分别排在第五、第六位。数据显示，网络直播、网络社交、网络游戏是公众网民认为存在问题较多、亟需加大力度整治的领域。</w:t>
      </w:r>
      <w:r>
        <w:rPr>
          <w:rFonts w:ascii="宋体" w:hAnsi="宋体" w:eastAsia="宋体"/>
          <w:b/>
          <w:bCs/>
          <w:color w:val="000000"/>
        </w:rPr>
        <w:t>与全国数据相比，</w:t>
      </w:r>
      <w:r>
        <w:rPr>
          <w:rFonts w:ascii="宋体" w:hAnsi="宋体" w:eastAsia="宋体"/>
          <w:b/>
          <w:bCs/>
        </w:rPr>
        <w:t>认为</w:t>
      </w:r>
      <w:r>
        <w:rPr>
          <w:rFonts w:hint="eastAsia" w:ascii="宋体" w:hAnsi="宋体" w:eastAsia="宋体"/>
          <w:b/>
          <w:bCs/>
        </w:rPr>
        <w:t>是</w:t>
      </w:r>
      <w:r>
        <w:rPr>
          <w:rFonts w:ascii="宋体" w:hAnsi="宋体" w:eastAsia="宋体"/>
          <w:b/>
          <w:bCs/>
          <w:color w:val="000000"/>
        </w:rPr>
        <w:t>网络社交的人员比例要低5.53个百分点,网络音乐的人员比例要高3.19个百分点。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50" w:name="_Toc12042"/>
      <w:r>
        <w:rPr>
          <w:rFonts w:ascii="宋体" w:hAnsi="宋体" w:eastAsia="宋体"/>
          <w:color w:val="000000"/>
        </w:rPr>
        <w:t>：当前互联网应用领域关注点</w:t>
      </w:r>
      <w:bookmarkEnd w:id="25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w:t>
      </w:r>
      <w:bookmarkStart w:id="251" w:name="_Hlk85059317"/>
      <w:r>
        <w:rPr>
          <w:rFonts w:ascii="宋体" w:hAnsi="宋体" w:eastAsia="宋体"/>
          <w:color w:val="000000"/>
        </w:rPr>
        <w:t>严重的问题</w:t>
      </w:r>
      <w:bookmarkEnd w:id="251"/>
      <w:r>
        <w:rPr>
          <w:rFonts w:ascii="宋体" w:hAnsi="宋体" w:eastAsia="宋体"/>
          <w:color w:val="000000"/>
        </w:rPr>
        <w:t>：排第一位是</w:t>
      </w:r>
      <w:r>
        <w:rPr>
          <w:rFonts w:ascii="宋体" w:hAnsi="宋体" w:eastAsia="宋体" w:cs="宋体"/>
          <w:color w:val="000000"/>
        </w:rPr>
        <w:t>过度索取个人信息，谋取私利（选择率65.7%）；第二位是频繁弹窗广告，强制跳转，强行推销（选择率59.66%）；第三位是霸王条款，强制二选一等市场垄断（选择率57%）；第四位是大数据杀熟，价格歧视（选择率55.07%）；第五位是平台收费高，压制小商户和配套服务的从业人员（选择率49.76%）；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与全国数据相比，</w:t>
      </w:r>
      <w:r>
        <w:rPr>
          <w:rFonts w:hint="eastAsia" w:ascii="宋体" w:hAnsi="宋体" w:eastAsia="宋体"/>
          <w:b/>
          <w:bCs/>
        </w:rPr>
        <w:t>认为</w:t>
      </w:r>
      <w:r>
        <w:rPr>
          <w:rFonts w:ascii="宋体" w:hAnsi="宋体" w:eastAsia="宋体"/>
          <w:b/>
          <w:bCs/>
        </w:rPr>
        <w:t>过</w:t>
      </w:r>
      <w:r>
        <w:rPr>
          <w:rFonts w:ascii="宋体" w:hAnsi="宋体" w:eastAsia="宋体"/>
          <w:b/>
          <w:bCs/>
          <w:color w:val="000000"/>
        </w:rPr>
        <w:t>度索取个人信息，谋取私利的人员比例要低1.04个百分点,平台收费高，压制小商户和配套服务的人员比例要高3.43个百分点。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52" w:name="_Toc7106"/>
      <w:r>
        <w:rPr>
          <w:rFonts w:ascii="宋体" w:hAnsi="宋体" w:eastAsia="宋体"/>
          <w:color w:val="000000"/>
        </w:rPr>
        <w:t>：互联网平台企业垄断行为和不规范经营关注点</w:t>
      </w:r>
      <w:bookmarkEnd w:id="25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60.34%，其中17.07%的网民认为明显改善，43.27%的网民认为有点改善；28.85%的公众网民表示没有变化；5.77%网民认为效果有点变差，5.05%网民表示效果明显变差。数据显示，</w:t>
      </w:r>
      <w:r>
        <w:rPr>
          <w:rFonts w:hint="eastAsia" w:ascii="宋体" w:hAnsi="宋体" w:eastAsia="宋体" w:cs="宋体"/>
          <w:color w:val="000000"/>
        </w:rPr>
        <w:t>超过六成</w:t>
      </w:r>
      <w:r>
        <w:rPr>
          <w:rFonts w:ascii="宋体" w:hAnsi="宋体" w:eastAsia="宋体" w:cs="宋体"/>
          <w:color w:val="000000"/>
        </w:rPr>
        <w:t>（60.34%）的公众网民认为互联网行业反垄断治理措施效果有所改善或有明显改善。</w:t>
      </w:r>
      <w:r>
        <w:rPr>
          <w:rFonts w:ascii="宋体" w:hAnsi="宋体" w:eastAsia="宋体"/>
          <w:b/>
          <w:bCs/>
          <w:color w:val="000000"/>
        </w:rPr>
        <w:t>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53" w:name="_Toc11656"/>
      <w:r>
        <w:rPr>
          <w:rFonts w:ascii="宋体" w:hAnsi="宋体" w:eastAsia="宋体"/>
          <w:color w:val="000000"/>
        </w:rPr>
        <w:t>：网民对互联网行业反垄断治理措施效果的评价</w:t>
      </w:r>
      <w:bookmarkEnd w:id="25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Calibri" w:hAnsi="Calibri" w:eastAsia="Calibri"/>
          <w:color w:val="000000"/>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48.68%，其中13.91%的网民认为明显改善，34.77%的网民认为有点改善；34.29%的公众网民表示没有变化；7.67%网民认为效果有点变差，9.35%网民表示效果明显变差。数据显示，</w:t>
      </w:r>
      <w:r>
        <w:rPr>
          <w:rFonts w:hint="eastAsia" w:ascii="宋体" w:hAnsi="宋体" w:eastAsia="宋体" w:cs="宋体"/>
          <w:color w:val="000000"/>
        </w:rPr>
        <w:t>接近五成</w:t>
      </w:r>
      <w:r>
        <w:rPr>
          <w:rFonts w:ascii="宋体" w:hAnsi="宋体" w:eastAsia="宋体" w:cs="宋体"/>
          <w:color w:val="000000"/>
        </w:rPr>
        <w:t>的</w:t>
      </w:r>
      <w:r>
        <w:rPr>
          <w:rFonts w:ascii="宋体" w:hAnsi="宋体" w:eastAsia="宋体"/>
          <w:color w:val="000000"/>
        </w:rPr>
        <w:t>公众网民认为互联网企业在合规自律方面有明显改善。</w:t>
      </w:r>
      <w:r>
        <w:rPr>
          <w:rFonts w:ascii="Calibri" w:hAnsi="Calibri" w:eastAsia="Calibri"/>
          <w:b/>
          <w:bCs/>
          <w:color w:val="000000"/>
        </w:rPr>
        <w:t>相较于全国数据，除了个别数据顺序互换外，排名基本一致。</w:t>
      </w:r>
    </w:p>
    <w:p>
      <w:pPr>
        <w:ind w:firstLine="440"/>
        <w:rPr>
          <w:rFonts w:ascii="宋体" w:hAnsi="宋体" w:eastAsia="宋体"/>
          <w:color w:val="333333"/>
          <w:sz w:val="22"/>
          <w:szCs w:val="22"/>
        </w:rPr>
      </w:pP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54" w:name="_Toc13786"/>
      <w:r>
        <w:rPr>
          <w:rFonts w:ascii="宋体" w:hAnsi="宋体" w:eastAsia="宋体"/>
          <w:color w:val="000000"/>
        </w:rPr>
        <w:t>：网民对互联网企业在合规自律方面的评价</w:t>
      </w:r>
      <w:bookmarkEnd w:id="25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ascii="宋体" w:hAnsi="宋体" w:eastAsia="宋体"/>
        </w:rPr>
      </w:pPr>
      <w:r>
        <w:rPr>
          <w:rFonts w:hint="eastAsia" w:ascii="宋体" w:hAnsi="宋体" w:eastAsia="宋体"/>
        </w:rPr>
        <w:br w:type="page"/>
      </w:r>
    </w:p>
    <w:p>
      <w:pPr>
        <w:pStyle w:val="3"/>
        <w:rPr>
          <w:rFonts w:ascii="宋体" w:hAnsi="宋体" w:eastAsia="宋体"/>
          <w:highlight w:val="yellow"/>
        </w:rPr>
      </w:pPr>
      <w:bookmarkStart w:id="255" w:name="_Toc10340"/>
      <w:r>
        <w:rPr>
          <w:rFonts w:hint="eastAsia"/>
        </w:rPr>
        <w:t>5.7专题7：数字政府服务</w:t>
      </w:r>
      <w:r>
        <w:rPr>
          <w:rFonts w:hint="eastAsia" w:ascii="宋体" w:hAnsi="宋体" w:eastAsia="宋体"/>
        </w:rPr>
        <w:t>与治理能力提升专题</w:t>
      </w:r>
      <w:bookmarkEnd w:id="255"/>
    </w:p>
    <w:p>
      <w:pPr>
        <w:rPr>
          <w:rFonts w:ascii="宋体" w:hAnsi="宋体" w:eastAsia="宋体"/>
          <w:color w:val="333333"/>
          <w:sz w:val="22"/>
          <w:szCs w:val="22"/>
        </w:rPr>
      </w:pPr>
      <w:bookmarkStart w:id="256" w:name="_Toc24836916"/>
      <w:bookmarkStart w:id="257" w:name="_Toc24490106"/>
      <w:bookmarkStart w:id="258" w:name="_Toc24837917"/>
      <w:r>
        <w:rPr>
          <w:rFonts w:ascii="宋体" w:hAnsi="宋体" w:eastAsia="宋体"/>
          <w:color w:val="000000"/>
        </w:rPr>
        <w:t>参与本专题答题的公众网民数量为</w:t>
      </w:r>
      <w:r>
        <w:rPr>
          <w:rFonts w:ascii="宋体" w:hAnsi="宋体" w:eastAsia="宋体"/>
        </w:rPr>
        <w:t>2745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59.83%）、第二位是医疗领域（渗透率54.49%）、第三位是交通领域（渗透率53.09%）、第四位是教育领域（渗透率46.07%），第五位是税务领域（渗透率41.29%）。数据显示，政府网上服务应用越来越广泛，社保、医疗、交通领域渗透率超过五成</w:t>
      </w:r>
      <w:r>
        <w:rPr>
          <w:rFonts w:ascii="宋体" w:hAnsi="宋体" w:eastAsia="宋体"/>
          <w:color w:val="000000"/>
        </w:rPr>
        <w:t>。</w:t>
      </w:r>
      <w:r>
        <w:rPr>
          <w:rFonts w:ascii="宋体" w:hAnsi="宋体" w:eastAsia="宋体"/>
          <w:b/>
          <w:bCs/>
          <w:color w:val="000000"/>
        </w:rPr>
        <w:t>与全国数据相比，</w:t>
      </w:r>
      <w:r>
        <w:rPr>
          <w:rFonts w:hint="eastAsia" w:ascii="宋体" w:hAnsi="宋体" w:eastAsia="宋体"/>
          <w:b/>
          <w:bCs/>
          <w:color w:val="000000"/>
        </w:rPr>
        <w:t>认为</w:t>
      </w:r>
      <w:r>
        <w:rPr>
          <w:rFonts w:ascii="宋体" w:hAnsi="宋体" w:eastAsia="宋体"/>
          <w:b/>
          <w:bCs/>
          <w:color w:val="000000"/>
        </w:rPr>
        <w:t>社保的比例要低5.12个百分点,就业的比例要高2.48个百分点。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59" w:name="_Toc20068"/>
      <w:r>
        <w:rPr>
          <w:rFonts w:ascii="宋体" w:hAnsi="宋体" w:eastAsia="宋体"/>
          <w:color w:val="333333"/>
        </w:rPr>
        <w:t>：</w:t>
      </w:r>
      <w:r>
        <w:rPr>
          <w:rFonts w:ascii="宋体" w:hAnsi="宋体" w:eastAsia="宋体"/>
          <w:color w:val="000000"/>
        </w:rPr>
        <w:t>政府网上服务的渗透率</w:t>
      </w:r>
      <w:bookmarkEnd w:id="25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政务服务网站（选择率59.49%）</w:t>
      </w:r>
      <w:r>
        <w:rPr>
          <w:rFonts w:hint="eastAsia" w:ascii="宋体" w:hAnsi="宋体" w:eastAsia="宋体"/>
          <w:color w:val="000000"/>
        </w:rPr>
        <w:t>，</w:t>
      </w:r>
      <w:r>
        <w:rPr>
          <w:rFonts w:ascii="宋体" w:hAnsi="宋体" w:eastAsia="宋体"/>
          <w:color w:val="000000"/>
        </w:rPr>
        <w:t>第二位是</w:t>
      </w:r>
      <w:r>
        <w:rPr>
          <w:rFonts w:ascii="宋体" w:hAnsi="宋体" w:eastAsia="宋体" w:cs="宋体"/>
          <w:color w:val="000000"/>
        </w:rPr>
        <w:t>政务服务APP（选择率58.92%）</w:t>
      </w:r>
      <w:r>
        <w:rPr>
          <w:rFonts w:hint="eastAsia" w:ascii="宋体" w:hAnsi="宋体" w:eastAsia="宋体"/>
          <w:color w:val="000000"/>
        </w:rPr>
        <w:t>，</w:t>
      </w:r>
      <w:r>
        <w:rPr>
          <w:rFonts w:ascii="宋体" w:hAnsi="宋体" w:eastAsia="宋体"/>
          <w:color w:val="000000"/>
        </w:rPr>
        <w:t>第三位是</w:t>
      </w:r>
      <w:r>
        <w:rPr>
          <w:rFonts w:ascii="宋体" w:hAnsi="宋体" w:eastAsia="宋体" w:cs="宋体"/>
          <w:color w:val="000000"/>
        </w:rPr>
        <w:t>政务小程序（选择率52.97%）</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人工服务办事大厅（选择率33.14%）。数据显示，电子政务服务应用越来越广泛，政务服务APP的选择率</w:t>
      </w:r>
      <w:r>
        <w:rPr>
          <w:rFonts w:hint="eastAsia" w:ascii="宋体" w:hAnsi="宋体" w:eastAsia="宋体" w:cs="宋体"/>
          <w:color w:val="000000"/>
        </w:rPr>
        <w:t>接近六成</w:t>
      </w:r>
      <w:r>
        <w:rPr>
          <w:rFonts w:ascii="宋体" w:hAnsi="宋体" w:eastAsia="宋体"/>
          <w:color w:val="000000"/>
        </w:rPr>
        <w:t>。</w:t>
      </w:r>
      <w:r>
        <w:rPr>
          <w:rFonts w:ascii="宋体" w:hAnsi="宋体" w:eastAsia="宋体"/>
          <w:b/>
          <w:bCs/>
          <w:color w:val="000000"/>
        </w:rPr>
        <w:t>与全国数据相比，政务小程序的人员比例要低3.87个百分点,政务服务网站的人员比例要高2.19个百分点。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60" w:name="_Toc7314"/>
      <w:r>
        <w:rPr>
          <w:rFonts w:ascii="宋体" w:hAnsi="宋体" w:eastAsia="宋体"/>
          <w:color w:val="000000"/>
        </w:rPr>
        <w:t>：网民办理政务服务事项的渠道选择</w:t>
      </w:r>
      <w:bookmarkEnd w:id="26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68.97%）、第二位是不方便（选择率30.17%）、第三位是没有这个业务（选择率29.31%）、第四位是不会使用（选择率20.69%）。数据显示，不知道去哪个平台可以办理是网民不选择政府网上服务办理事项的主要原因。</w:t>
      </w:r>
      <w:r>
        <w:rPr>
          <w:rFonts w:ascii="宋体" w:hAnsi="宋体" w:eastAsia="宋体"/>
          <w:b/>
          <w:bCs/>
          <w:color w:val="000000"/>
        </w:rPr>
        <w:t>与全国数据相比，没有这个业务的人员比例要低1.17个百分点,不方便的人员比例要高5.0个百分点。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61" w:name="_Toc17081"/>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6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14.25%网民表示全部实现，41.88%的网民表示较多实现，27.07%的网民表示一般，12.82%网民表示较少实现，3.99%网民表示全都没有实现。数据显示，五成</w:t>
      </w:r>
      <w:r>
        <w:rPr>
          <w:rFonts w:ascii="宋体" w:hAnsi="宋体" w:eastAsia="宋体"/>
          <w:color w:val="000000"/>
        </w:rPr>
        <w:t>以上（</w:t>
      </w:r>
      <w:r>
        <w:rPr>
          <w:rFonts w:ascii="宋体" w:hAnsi="宋体" w:eastAsia="宋体" w:cs="宋体"/>
          <w:color w:val="000000"/>
        </w:rPr>
        <w:t>56.13%）公众网民认为政务服务事项全程网上办理实现情况较好。</w:t>
      </w:r>
      <w:r>
        <w:rPr>
          <w:rFonts w:ascii="宋体" w:hAnsi="宋体" w:eastAsia="宋体"/>
          <w:b/>
          <w:bCs/>
          <w:color w:val="000000"/>
        </w:rPr>
        <w:t>与全国数据相比，较多实现的人员比例要低2.94个百分点,全部实现的人员比例要高1.44个百分点。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62" w:name="_Toc29563"/>
      <w:r>
        <w:rPr>
          <w:rFonts w:ascii="宋体" w:hAnsi="宋体" w:eastAsia="宋体"/>
          <w:color w:val="000000"/>
        </w:rPr>
        <w:t>：政务服务事项全程网上办理实现情况</w:t>
      </w:r>
      <w:bookmarkEnd w:id="26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66%）、第二位是信息填报多表合一，各审批部门数据共享互认（选择率62.29%）、第三位是政务服务事项的业务共性数据应统一采集（选择率60%）、第四位是各部门并联审批，同步办理，限时办结（选择率57.43%），第五位是各类资格证件多证合一（选择率46.57%）。数据显示，提供统一操作指南，统一办理标准、信息填报多表合一，各审批部门数据共享互认、政务服务事项的业务共性数据应统一采集是超过六</w:t>
      </w:r>
      <w:r>
        <w:rPr>
          <w:rFonts w:hint="eastAsia" w:ascii="宋体" w:hAnsi="宋体" w:eastAsia="宋体" w:cs="宋体"/>
          <w:color w:val="000000"/>
        </w:rPr>
        <w:t>成</w:t>
      </w:r>
      <w:r>
        <w:rPr>
          <w:rFonts w:ascii="宋体" w:hAnsi="宋体" w:eastAsia="宋体" w:cs="宋体"/>
          <w:color w:val="000000"/>
        </w:rPr>
        <w:t>网民的建</w:t>
      </w:r>
      <w:r>
        <w:rPr>
          <w:rFonts w:ascii="宋体" w:hAnsi="宋体" w:eastAsia="宋体"/>
          <w:color w:val="000000"/>
        </w:rPr>
        <w:t>议和诉求。</w:t>
      </w:r>
      <w:r>
        <w:rPr>
          <w:rFonts w:ascii="宋体" w:hAnsi="宋体" w:eastAsia="宋体"/>
          <w:b/>
          <w:bCs/>
          <w:color w:val="000000"/>
        </w:rPr>
        <w:t>相较于全国数据，各部门并联审批，同步办理，限时办结、各类资格证件多证合一、其他分别比全国数据低1.36、1.33、1.12个百分点。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63" w:name="_Toc339"/>
      <w:r>
        <w:rPr>
          <w:rFonts w:ascii="宋体" w:hAnsi="宋体" w:eastAsia="宋体"/>
          <w:color w:val="000000"/>
        </w:rPr>
        <w:t>：网民对实现政务服务“一网通”的建议</w:t>
      </w:r>
      <w:bookmarkEnd w:id="26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20.34%网民表示非常便利，45.27%的网民表示比较便利，23.78%的网民表示一般，5.73%网民认为比较不便利，4.87%网民表示非常不便利。数据显示，大部分（65.61%）公众网民认为政府网上服务便利或非常便利。</w:t>
      </w:r>
      <w:r>
        <w:rPr>
          <w:rFonts w:ascii="宋体" w:hAnsi="宋体" w:eastAsia="宋体"/>
          <w:b/>
          <w:bCs/>
          <w:color w:val="000000"/>
        </w:rPr>
        <w:t>与全国数据相比，非常便利的人员比例要低1.02个百分点,比较不便利的人员比例要高1.76个百分点。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64" w:name="_Toc21349"/>
      <w:r>
        <w:rPr>
          <w:rFonts w:ascii="宋体" w:hAnsi="宋体" w:eastAsia="宋体"/>
          <w:color w:val="000000"/>
        </w:rPr>
        <w:t>：网民对政府网上服务便利性的评价</w:t>
      </w:r>
      <w:bookmarkEnd w:id="264"/>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64.41%）、第二位是结果反馈（关注度50%）、第三位是信息公开（关注度48.31%）、第四位是资料提交（关注度46.61%），第五位是业务投诉（关注度40.68%）。数据显示，政府网上服务需要在办理时效、结果反馈、信息公开等方面进一步改善，以提高数字政府网上服务的便利性。</w:t>
      </w:r>
      <w:r>
        <w:rPr>
          <w:rFonts w:ascii="宋体" w:hAnsi="宋体" w:eastAsia="宋体"/>
          <w:b/>
          <w:bCs/>
          <w:color w:val="000000"/>
        </w:rPr>
        <w:t>与全国数据相比，信息公开的人员比例要低2.43个百分点,办理时效的人员比例要高4.3个百分点。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65" w:name="_Toc12819"/>
      <w:r>
        <w:rPr>
          <w:rFonts w:ascii="宋体" w:hAnsi="宋体" w:eastAsia="宋体"/>
          <w:color w:val="000000"/>
        </w:rPr>
        <w:t>：网民对政府网上服务便利性需求</w:t>
      </w:r>
      <w:bookmarkEnd w:id="265"/>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Calibri" w:hAnsi="Calibri" w:eastAsia="Calibri"/>
          <w:color w:val="000000"/>
        </w:rPr>
      </w:pPr>
      <w:r>
        <w:rPr>
          <w:rFonts w:ascii="宋体" w:hAnsi="宋体" w:eastAsia="宋体"/>
          <w:color w:val="000000"/>
        </w:rPr>
        <w:t>公众网民对政府网上服务安全性的评价：</w:t>
      </w:r>
      <w:r>
        <w:rPr>
          <w:rFonts w:ascii="宋体" w:hAnsi="宋体" w:eastAsia="宋体" w:cs="宋体"/>
          <w:color w:val="000000"/>
        </w:rPr>
        <w:t>24.64%网民表示非常安全，45.8%的网民表示比较安全，22.03%的网民表示一般，4.64%网民认为比较不安全，2.9%网民表示非常不安全。数据显示，</w:t>
      </w:r>
      <w:r>
        <w:rPr>
          <w:rFonts w:hint="eastAsia" w:ascii="宋体" w:hAnsi="宋体" w:eastAsia="宋体" w:cs="宋体"/>
          <w:color w:val="000000"/>
        </w:rPr>
        <w:t>超过七成</w:t>
      </w:r>
      <w:r>
        <w:rPr>
          <w:rFonts w:ascii="宋体" w:hAnsi="宋体" w:eastAsia="宋体"/>
          <w:color w:val="000000"/>
        </w:rPr>
        <w:t>（</w:t>
      </w:r>
      <w:r>
        <w:rPr>
          <w:rFonts w:ascii="宋体" w:hAnsi="宋体" w:eastAsia="宋体" w:cs="宋体"/>
          <w:color w:val="000000"/>
        </w:rPr>
        <w:t>70.44%）公众网民认为政府网上服务比较安全或非常安全。</w:t>
      </w:r>
      <w:r>
        <w:rPr>
          <w:rFonts w:ascii="Calibri" w:hAnsi="Calibri" w:eastAsia="Calibri"/>
          <w:b/>
          <w:bCs/>
          <w:color w:val="000000"/>
        </w:rPr>
        <w:t>相较于全国数据，除了个别数据顺序互换外，排名基本一致。</w:t>
      </w:r>
    </w:p>
    <w:p>
      <w:pPr>
        <w:ind w:firstLine="440"/>
        <w:rPr>
          <w:rFonts w:ascii="宋体" w:hAnsi="宋体" w:eastAsia="宋体"/>
          <w:color w:val="333333"/>
          <w:sz w:val="22"/>
          <w:szCs w:val="22"/>
        </w:rPr>
      </w:pP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66" w:name="_Toc12510"/>
      <w:r>
        <w:rPr>
          <w:rFonts w:ascii="宋体" w:hAnsi="宋体" w:eastAsia="宋体"/>
          <w:color w:val="000000"/>
        </w:rPr>
        <w:t>：政府网上服务安全性的评价</w:t>
      </w:r>
      <w:bookmarkEnd w:id="26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运营机构人员管理（关注度33.33%）、第二位是跨部门业务协同（关注度32.35%）、第三位是个人信息泄露（关注度32.35%）、第四位是运维服务安全保障（关注度29.41%），第五位是业务集中（关注度26.47%）。数据显示，政府网上服务需要在个人信息保护、人员管理、业务协同、运维保障、数据安全等方面进一步改善，以提高数字政府网上服务的安全性。</w:t>
      </w:r>
      <w:r>
        <w:rPr>
          <w:rFonts w:ascii="宋体" w:hAnsi="宋体" w:eastAsia="宋体"/>
          <w:b/>
          <w:bCs/>
          <w:color w:val="000000"/>
        </w:rPr>
        <w:t>各选项数据接近于全国数据。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67" w:name="_Toc26773"/>
      <w:r>
        <w:rPr>
          <w:rFonts w:ascii="宋体" w:hAnsi="宋体" w:eastAsia="宋体"/>
          <w:color w:val="000000"/>
        </w:rPr>
        <w:t>：政府网上服务安全性需求痛点</w:t>
      </w:r>
      <w:bookmarkEnd w:id="26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医疗（关注度62.5%）、第二位是社保（关注度59.38%）、第三位是教育（关注度59.38%）、第四位是住房（关注度59.38%），第五位是就业（关注度50%），余下的是工商（50%），税务（46.88%）交通（40.63%），旅游（40.63%）。数据显示，网民对医疗、社保、教育、住房等领域保护个人信息安全比较关注。</w:t>
      </w:r>
      <w:r>
        <w:rPr>
          <w:rFonts w:ascii="宋体" w:hAnsi="宋体" w:eastAsia="宋体"/>
          <w:b/>
          <w:bCs/>
          <w:color w:val="000000"/>
        </w:rPr>
        <w:t>各选项数据接近于全国数据。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68" w:name="_Toc3061"/>
      <w:r>
        <w:rPr>
          <w:rFonts w:ascii="宋体" w:hAnsi="宋体" w:eastAsia="宋体"/>
          <w:color w:val="000000"/>
        </w:rPr>
        <w:t>：容易发生信息泄露的服务领域</w:t>
      </w:r>
      <w:bookmarkEnd w:id="26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48.41%）、第二位是知识普及（选择率45.8%）、第三位是投诉举报（选择率29.86%）、第四位是风险提示（选择率29.28%），第五位是监督检查（选择率27.25%）。数据显示网民对信息查询、知识普及服务满意度较高</w:t>
      </w:r>
      <w:r>
        <w:rPr>
          <w:rFonts w:ascii="宋体" w:hAnsi="宋体" w:eastAsia="宋体"/>
          <w:color w:val="000000"/>
        </w:rPr>
        <w:t>，对投诉</w:t>
      </w:r>
      <w:r>
        <w:rPr>
          <w:rFonts w:hint="eastAsia" w:ascii="宋体" w:hAnsi="宋体" w:eastAsia="宋体"/>
          <w:color w:val="000000"/>
        </w:rPr>
        <w:t>举报</w:t>
      </w:r>
      <w:r>
        <w:rPr>
          <w:rFonts w:ascii="宋体" w:hAnsi="宋体" w:eastAsia="宋体"/>
          <w:color w:val="000000"/>
        </w:rPr>
        <w:t>、</w:t>
      </w:r>
      <w:r>
        <w:rPr>
          <w:rFonts w:hint="eastAsia" w:ascii="宋体" w:hAnsi="宋体" w:eastAsia="宋体"/>
          <w:color w:val="000000"/>
        </w:rPr>
        <w:t>风险提示</w:t>
      </w:r>
      <w:r>
        <w:rPr>
          <w:rFonts w:ascii="宋体" w:hAnsi="宋体" w:eastAsia="宋体"/>
          <w:color w:val="000000"/>
        </w:rPr>
        <w:t>等服务满意</w:t>
      </w:r>
      <w:r>
        <w:rPr>
          <w:rFonts w:hint="eastAsia" w:ascii="宋体" w:hAnsi="宋体" w:eastAsia="宋体"/>
          <w:color w:val="000000"/>
        </w:rPr>
        <w:t>度</w:t>
      </w:r>
      <w:r>
        <w:rPr>
          <w:rFonts w:ascii="宋体" w:hAnsi="宋体" w:eastAsia="宋体"/>
          <w:color w:val="000000"/>
        </w:rPr>
        <w:t>一般。</w:t>
      </w:r>
      <w:r>
        <w:rPr>
          <w:rFonts w:ascii="宋体" w:hAnsi="宋体" w:eastAsia="宋体"/>
          <w:b/>
          <w:bCs/>
          <w:color w:val="000000"/>
        </w:rPr>
        <w:t>与全国数据相比，投诉举报的人员比例要低3.07个百分点,技能竞赛的人员比例要高4.12个百分点。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69" w:name="_Toc29201"/>
      <w:r>
        <w:rPr>
          <w:rFonts w:ascii="宋体" w:hAnsi="宋体" w:eastAsia="宋体"/>
          <w:color w:val="000000"/>
        </w:rPr>
        <w:t>：政府监管部门提供的各种网络安全服务的满意度评价</w:t>
      </w:r>
      <w:bookmarkEnd w:id="269"/>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73.86%）；排第二位的是市长热线/政府热线12345（选择率72.16%）；排第三位的是铁路客户服务中心12306（选择率48.01%）；知道网信部门投诉电话12377的网民占33.52%。数据显示，网民对网络安全管理部门和机构的投诉热线有一定了解，但仍需普及推广。</w:t>
      </w:r>
      <w:r>
        <w:rPr>
          <w:rFonts w:ascii="宋体" w:hAnsi="宋体" w:eastAsia="宋体"/>
          <w:b/>
          <w:bCs/>
          <w:color w:val="000000"/>
        </w:rPr>
        <w:t>与全国数据相比，消费者投诉电话12315的人员比例要低3.51个百分点,市长热线/政府热线12345的人员比例要高4.78个百分点。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70" w:name="_Toc19780"/>
      <w:r>
        <w:rPr>
          <w:rFonts w:ascii="宋体" w:hAnsi="宋体" w:eastAsia="宋体"/>
          <w:color w:val="000000"/>
        </w:rPr>
        <w:t>：公众网民对政府部门或机构投诉热线的了解</w:t>
      </w:r>
      <w:bookmarkEnd w:id="27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18.98%公众网民表示非常满意；23.8%网民表示比较满意；26.91%网民表示一般；5.95%网民表示不满意；7.08%网民表示非常不满意，17.28%的网民表示不清楚，没有投诉过。数据显示对处理结果表示满意或非常满意的网民占42.78%，表示不满意或非常不满的只占13.03%，总体上评价是满意为主。</w:t>
      </w:r>
      <w:r>
        <w:rPr>
          <w:rFonts w:ascii="宋体" w:hAnsi="宋体" w:eastAsia="宋体"/>
          <w:b/>
          <w:bCs/>
          <w:color w:val="000000"/>
        </w:rPr>
        <w:t>与全国数据相比，一般的人员比例要低1.66个百分点,非常满意的人员比例要高4.26个百分点。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71" w:name="_Toc14975"/>
      <w:r>
        <w:rPr>
          <w:rFonts w:ascii="宋体" w:hAnsi="宋体" w:eastAsia="宋体"/>
          <w:color w:val="000000"/>
        </w:rPr>
        <w:t>：政府部门举报平台处理举报投诉的结果满意度评价</w:t>
      </w:r>
      <w:bookmarkEnd w:id="27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17.85%公众网民表示非常满意；26.35%网民表示比较满意；30.88%网民表示一般；5.38%网民表示不满意；4.82%网民表示非常不满意，14.73%的网民表示不了解。数据显示对政府提升治理能力的信息化工程成效表示满意或非常满意的网民占44.20%，表示不满意或非常不满的只占10.20%，总体上评价是满意的。</w:t>
      </w:r>
      <w:r>
        <w:rPr>
          <w:rFonts w:ascii="宋体" w:hAnsi="宋体" w:eastAsia="宋体"/>
          <w:b/>
          <w:bCs/>
          <w:color w:val="000000"/>
        </w:rPr>
        <w:t>各选项数据接近于全国数据。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72" w:name="_Toc29741"/>
      <w:r>
        <w:rPr>
          <w:rFonts w:ascii="宋体" w:hAnsi="宋体" w:eastAsia="宋体"/>
          <w:color w:val="000000"/>
        </w:rPr>
        <w:t>：政府提升治理能力的信息化工程成效的满意度评价</w:t>
      </w:r>
      <w:bookmarkEnd w:id="27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widowControl/>
        <w:adjustRightInd/>
        <w:snapToGrid/>
        <w:spacing w:line="240" w:lineRule="auto"/>
        <w:ind w:firstLine="0" w:firstLineChars="0"/>
        <w:jc w:val="left"/>
        <w:rPr>
          <w:rFonts w:ascii="宋体" w:hAnsi="宋体" w:eastAsia="宋体"/>
          <w:b/>
        </w:rPr>
      </w:pPr>
      <w:r>
        <w:rPr>
          <w:rFonts w:ascii="宋体" w:hAnsi="宋体" w:eastAsia="宋体"/>
        </w:rPr>
        <w:br w:type="page"/>
      </w:r>
    </w:p>
    <w:p>
      <w:pPr>
        <w:pStyle w:val="3"/>
        <w:rPr>
          <w:rFonts w:ascii="宋体" w:hAnsi="宋体" w:eastAsia="宋体"/>
        </w:rPr>
      </w:pPr>
      <w:bookmarkStart w:id="273" w:name="_Toc30968"/>
      <w:r>
        <w:rPr>
          <w:rFonts w:hint="eastAsia"/>
        </w:rPr>
        <w:t>5.8专题8：</w:t>
      </w:r>
      <w:r>
        <w:t>数字鸿沟</w:t>
      </w:r>
      <w:r>
        <w:rPr>
          <w:rFonts w:ascii="宋体" w:hAnsi="宋体" w:eastAsia="宋体"/>
        </w:rPr>
        <w:t>消除与乡村振兴</w:t>
      </w:r>
      <w:r>
        <w:rPr>
          <w:rFonts w:hint="eastAsia" w:ascii="宋体" w:hAnsi="宋体" w:eastAsia="宋体"/>
        </w:rPr>
        <w:t>专题</w:t>
      </w:r>
      <w:bookmarkEnd w:id="27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2520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13.08%的网民一直在乡村生活，14.44%的网民经常在乡村生活，21.53%的网民偶尔在乡村，15.8%的网民很少在乡村，35.15%的网民基本不在乡村。数据显示</w:t>
      </w:r>
      <w:r>
        <w:rPr>
          <w:rFonts w:hint="eastAsia" w:ascii="宋体" w:hAnsi="宋体" w:eastAsia="宋体" w:cs="宋体"/>
          <w:color w:val="000000"/>
        </w:rPr>
        <w:t>接近五成</w:t>
      </w:r>
      <w:r>
        <w:rPr>
          <w:rFonts w:ascii="宋体" w:hAnsi="宋体" w:eastAsia="宋体"/>
          <w:color w:val="000000"/>
        </w:rPr>
        <w:t>（</w:t>
      </w:r>
      <w:r>
        <w:rPr>
          <w:rFonts w:ascii="宋体" w:hAnsi="宋体" w:eastAsia="宋体" w:cs="宋体"/>
          <w:color w:val="000000"/>
        </w:rPr>
        <w:t>49.05%）网民有在乡村生活的经验。</w:t>
      </w:r>
      <w:r>
        <w:rPr>
          <w:rFonts w:ascii="宋体" w:hAnsi="宋体" w:eastAsia="宋体"/>
          <w:b/>
          <w:bCs/>
          <w:color w:val="000000"/>
        </w:rPr>
        <w:t>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74" w:name="_Toc3327"/>
      <w:r>
        <w:rPr>
          <w:rFonts w:hint="eastAsia" w:ascii="宋体" w:hAnsi="宋体" w:eastAsia="宋体"/>
          <w:color w:val="000000"/>
        </w:rPr>
        <w:t>：</w:t>
      </w:r>
      <w:r>
        <w:rPr>
          <w:rFonts w:ascii="宋体" w:hAnsi="宋体" w:eastAsia="宋体"/>
          <w:color w:val="000000"/>
        </w:rPr>
        <w:t>曾在乡村（县城以下）生活过的网民比例</w:t>
      </w:r>
      <w:bookmarkEnd w:id="274"/>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Calibri" w:hAnsi="Calibri" w:eastAsia="Calibri"/>
          <w:color w:val="000000"/>
        </w:rPr>
      </w:pPr>
      <w:r>
        <w:rPr>
          <w:rFonts w:ascii="宋体" w:hAnsi="宋体" w:eastAsia="宋体"/>
          <w:color w:val="000000"/>
        </w:rPr>
        <w:t>家中老人或近亲在乡村（县城以下）生活的比例：</w:t>
      </w:r>
      <w:r>
        <w:rPr>
          <w:rFonts w:ascii="宋体" w:hAnsi="宋体" w:eastAsia="宋体" w:cs="宋体"/>
          <w:color w:val="000000"/>
        </w:rPr>
        <w:t>36.09%网民的家中老人或近亲一直在乡村生活，经常在乡村生活的占22.31%，偶尔在乡村的占10.47%，很少在乡村的占7.44%，基本不在乡村的占23.69%。数据显</w:t>
      </w:r>
      <w:r>
        <w:rPr>
          <w:rFonts w:ascii="宋体" w:hAnsi="宋体" w:eastAsia="宋体"/>
          <w:color w:val="000000"/>
        </w:rPr>
        <w:t>示</w:t>
      </w:r>
      <w:r>
        <w:rPr>
          <w:rFonts w:hint="eastAsia" w:ascii="宋体" w:hAnsi="宋体" w:eastAsia="宋体"/>
          <w:color w:val="000000"/>
        </w:rPr>
        <w:t>接近六成</w:t>
      </w:r>
      <w:r>
        <w:rPr>
          <w:rFonts w:ascii="宋体" w:hAnsi="宋体" w:eastAsia="宋体"/>
          <w:color w:val="000000"/>
        </w:rPr>
        <w:t>（58.</w:t>
      </w:r>
      <w:r>
        <w:rPr>
          <w:rFonts w:ascii="宋体" w:hAnsi="宋体" w:eastAsia="宋体" w:cs="宋体"/>
          <w:color w:val="000000"/>
        </w:rPr>
        <w:t>40%）网民的家中老人或近亲一直或经常在乡村生活。</w:t>
      </w:r>
      <w:r>
        <w:rPr>
          <w:rFonts w:ascii="Calibri" w:hAnsi="Calibri" w:eastAsia="Calibri"/>
          <w:b/>
          <w:bCs/>
          <w:color w:val="000000"/>
        </w:rPr>
        <w:t>相较于全国数据，除了个别数据顺序互换外，排名基本一致。</w:t>
      </w:r>
    </w:p>
    <w:p>
      <w:pPr>
        <w:rPr>
          <w:rFonts w:ascii="宋体" w:hAnsi="宋体" w:eastAsia="宋体"/>
          <w:color w:val="000000"/>
        </w:rPr>
      </w:pP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75" w:name="_Toc31331"/>
      <w:r>
        <w:rPr>
          <w:rFonts w:hint="eastAsia" w:ascii="宋体" w:hAnsi="宋体" w:eastAsia="宋体"/>
          <w:color w:val="000000"/>
        </w:rPr>
        <w:t>：</w:t>
      </w:r>
      <w:r>
        <w:rPr>
          <w:rFonts w:ascii="宋体" w:hAnsi="宋体" w:eastAsia="宋体"/>
          <w:color w:val="000000"/>
        </w:rPr>
        <w:t>家中老人或近亲在乡村（县城以下）生活的比例</w:t>
      </w:r>
      <w:bookmarkEnd w:id="27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15.43%公众网民表示非常满意；24.52%网民表示满意；46.83%网民表示一般；7.16%网民表示不满意；6.06%网民表示非常不满意。数据显示网民对家乡互联网安全状况表示满意或非常满意的网民占39.95%，表示不满意或非常不满的占13.22%。数据显示乡村互联网安全状况满意程度</w:t>
      </w:r>
      <w:r>
        <w:rPr>
          <w:rFonts w:hint="eastAsia" w:ascii="宋体" w:hAnsi="宋体" w:eastAsia="宋体" w:cs="宋体"/>
          <w:color w:val="000000"/>
        </w:rPr>
        <w:t>一般至满意</w:t>
      </w:r>
      <w:r>
        <w:rPr>
          <w:rFonts w:ascii="宋体" w:hAnsi="宋体" w:eastAsia="宋体"/>
          <w:color w:val="000000"/>
        </w:rPr>
        <w:t>。</w:t>
      </w:r>
      <w:r>
        <w:rPr>
          <w:rFonts w:ascii="宋体" w:hAnsi="宋体" w:eastAsia="宋体"/>
          <w:b/>
          <w:bCs/>
          <w:color w:val="000000"/>
        </w:rPr>
        <w:t>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76" w:name="_Toc13175"/>
      <w:r>
        <w:rPr>
          <w:rFonts w:hint="eastAsia" w:ascii="宋体" w:hAnsi="宋体" w:eastAsia="宋体"/>
          <w:color w:val="000000"/>
        </w:rPr>
        <w:t>：</w:t>
      </w:r>
      <w:r>
        <w:rPr>
          <w:rFonts w:ascii="宋体" w:hAnsi="宋体" w:eastAsia="宋体"/>
          <w:color w:val="000000"/>
        </w:rPr>
        <w:t>网民对家乡互联网安全状况满意度评价</w:t>
      </w:r>
      <w:bookmarkEnd w:id="27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40.83%），排第二位是信号差，链接不了网络（选择率33.33%），第三位是网速慢，不能正常使用（选择率32.5%），第四位是没有问题（选择率27.5%），有13.08%网民认为乡村网络经常出现网络配置错误，DNS出现问题，认为家乡移动网络通信未覆盖到、家乡宽带互联网络未覆盖到的比例分别17.78%、12.22%。数据显示信号时好时坏，卡机，断线、信号差，链接不了网络是网民反馈较多的乡村网络问题，仍有一定比例39.72%的乡村未能覆盖到移动通信或宽带互联网。</w:t>
      </w:r>
      <w:r>
        <w:rPr>
          <w:rFonts w:ascii="宋体" w:hAnsi="宋体" w:eastAsia="宋体"/>
          <w:b/>
          <w:bCs/>
          <w:color w:val="000000"/>
        </w:rPr>
        <w:t>与全国数据相比，信号差，链接不了网络的人员比例要低4.12个百分点,家乡移动网络通信未覆盖到的人员比例要高2.9个百分点。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77" w:name="_Toc4268"/>
      <w:r>
        <w:rPr>
          <w:rFonts w:hint="eastAsia" w:ascii="宋体" w:hAnsi="宋体" w:eastAsia="宋体"/>
          <w:color w:val="000000"/>
        </w:rPr>
        <w:t>：</w:t>
      </w:r>
      <w:r>
        <w:rPr>
          <w:rFonts w:ascii="宋体" w:hAnsi="宋体" w:eastAsia="宋体"/>
          <w:color w:val="000000"/>
        </w:rPr>
        <w:t>乡村网络存在问题</w:t>
      </w:r>
      <w:bookmarkEnd w:id="27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77.56%）、第二位是直播平台(如抖音、快手等)（渗透率59.28%）、第三位是电商平台(如淘宝、京东等)（渗透率52.08%）、第四位是视频平台(如腾讯视频、爱奇艺等)（渗透率48.75%），第五位是游戏平台(如腾讯游戏、网易游戏等)（选择率37.12%）</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35.46%），学习平台(如学习强国、腾讯课堂等)（26.32%），生活平台(如货拉拉、美团等)（22.99%）。数据显示社交平台(如微信、QQ等)、直播平台(如抖音、快手等)、电商平台(如淘宝、京东等)、视频平台(如腾讯视频、爱奇艺等)是乡村上网的主要应用，渗透率均</w:t>
      </w:r>
      <w:r>
        <w:rPr>
          <w:rFonts w:hint="eastAsia" w:ascii="宋体" w:hAnsi="宋体" w:eastAsia="宋体" w:cs="宋体"/>
          <w:color w:val="000000"/>
        </w:rPr>
        <w:t>超过四成</w:t>
      </w:r>
      <w:r>
        <w:rPr>
          <w:rFonts w:ascii="宋体" w:hAnsi="宋体" w:eastAsia="宋体"/>
          <w:color w:val="000000"/>
        </w:rPr>
        <w:t>。</w:t>
      </w:r>
      <w:r>
        <w:rPr>
          <w:rFonts w:ascii="宋体" w:hAnsi="宋体" w:eastAsia="宋体"/>
          <w:b/>
          <w:bCs/>
          <w:color w:val="000000"/>
        </w:rPr>
        <w:t>与全国数据相比，电商平台(如淘宝、京东等)的人员比例要低6.66个百分点,直播平台(如抖音、快手等)的人员比例要高2.6个百分点。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78" w:name="_Toc14718"/>
      <w:r>
        <w:rPr>
          <w:rFonts w:hint="eastAsia" w:ascii="宋体" w:hAnsi="宋体" w:eastAsia="宋体"/>
          <w:color w:val="000000"/>
        </w:rPr>
        <w:t>：</w:t>
      </w:r>
      <w:r>
        <w:rPr>
          <w:rFonts w:ascii="宋体" w:hAnsi="宋体" w:eastAsia="宋体"/>
          <w:color w:val="000000"/>
        </w:rPr>
        <w:t>乡村网络应用渗透率</w:t>
      </w:r>
      <w:bookmarkEnd w:id="27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53.78%）、第二位是网络速度太慢体验不好（关注度50.14%）、第三位是APP不会使用（关注度39.5%）、第四位是网络流量费用太贵（关注度35.85%），第五位是身份认证手续繁琐（关注度30.25%）等。数据显示网民认为物流网络覆盖不到、网络速度太慢体验不好、APP不会使用是农村生活中网络应用上的主要障碍。</w:t>
      </w:r>
      <w:r>
        <w:rPr>
          <w:rFonts w:ascii="宋体" w:hAnsi="宋体" w:eastAsia="宋体"/>
          <w:b/>
          <w:bCs/>
          <w:color w:val="000000"/>
        </w:rPr>
        <w:t>与全国数据相比，物流网络覆盖不到的人员比例要低2.25个百分点,身份认证手续繁琐的人员比例要高2.26个百分点。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79" w:name="_Toc6374"/>
      <w:r>
        <w:rPr>
          <w:rFonts w:hint="eastAsia" w:ascii="宋体" w:hAnsi="宋体" w:eastAsia="宋体"/>
          <w:color w:val="000000"/>
        </w:rPr>
        <w:t>：</w:t>
      </w:r>
      <w:r>
        <w:rPr>
          <w:rFonts w:ascii="宋体" w:hAnsi="宋体" w:eastAsia="宋体"/>
          <w:color w:val="000000"/>
        </w:rPr>
        <w:t>乡村网络应用使用障碍情况</w:t>
      </w:r>
      <w:bookmarkEnd w:id="27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65%）、第二位是对移动支付方式不熟悉，担心被错扣钱（选择率56.39%）、第三位是不会查找网上信息，发挥不了智能手机的作用（选择率45.28%）、第四位是个人信息泄露，受到广告推销的骚扰，不知如何应对（选择率33.33%），第五位是网购担心被骗，不会维权（选择率25.83%）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相较于全国数据，不会查找网上信息，发挥不了智能手机的作用、上网费用不好控制，很容易就超支、个人信息泄露，受到广告推销的骚扰，不知如何应对分别比全国数据低1.6、1.24、1.24个百分点。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80" w:name="_Toc22137"/>
      <w:r>
        <w:rPr>
          <w:rFonts w:hint="eastAsia" w:ascii="宋体" w:hAnsi="宋体" w:eastAsia="宋体"/>
          <w:color w:val="000000"/>
        </w:rPr>
        <w:t>：</w:t>
      </w:r>
      <w:r>
        <w:rPr>
          <w:rFonts w:ascii="宋体" w:hAnsi="宋体" w:eastAsia="宋体"/>
          <w:color w:val="000000"/>
        </w:rPr>
        <w:t>乡村居民在适应数字化生活中的顾虑</w:t>
      </w:r>
      <w:bookmarkEnd w:id="28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18.44%公众网民表示影响非常大；32.96%网民表示影响比较大；34.36%网民表示影响一般；10.06%网民表示影响比较小；4.19%网民表示没有影响。数据显示51.40%网民对认为网络应用上的障碍对乡村居民的生活带来了较大影响，表示影响比较小或没有影响的只占14.25%。</w:t>
      </w:r>
      <w:r>
        <w:rPr>
          <w:rFonts w:ascii="宋体" w:hAnsi="宋体" w:eastAsia="宋体"/>
          <w:b/>
          <w:bCs/>
          <w:color w:val="000000"/>
        </w:rPr>
        <w:t>与全国数据相比，影响比较大的人员比例要低6.82个百分点,影响一般的人员比例要高1.62个百分点。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81" w:name="_Toc328"/>
      <w:r>
        <w:rPr>
          <w:rFonts w:hint="eastAsia" w:ascii="宋体" w:hAnsi="宋体" w:eastAsia="宋体"/>
          <w:color w:val="000000"/>
        </w:rPr>
        <w:t>：</w:t>
      </w:r>
      <w:r>
        <w:rPr>
          <w:rFonts w:ascii="宋体" w:hAnsi="宋体" w:eastAsia="宋体"/>
          <w:color w:val="000000"/>
        </w:rPr>
        <w:t>网络应用使用障碍对乡村居民生活的影响程度</w:t>
      </w:r>
      <w:bookmarkEnd w:id="28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29.81%公众网民表示影响非常大；39%网民表示影响比较大；23.12%网民表示影响一般；5.01%网民表示影响比较小；3.06%网民表示没有影响。数据显示</w:t>
      </w:r>
      <w:r>
        <w:rPr>
          <w:rFonts w:hint="eastAsia" w:ascii="宋体" w:hAnsi="宋体" w:eastAsia="宋体"/>
          <w:color w:val="000000"/>
        </w:rPr>
        <w:t>接近七成</w:t>
      </w:r>
      <w:r>
        <w:rPr>
          <w:rFonts w:ascii="宋体" w:hAnsi="宋体" w:eastAsia="宋体"/>
          <w:color w:val="000000"/>
        </w:rPr>
        <w:t>（6</w:t>
      </w:r>
      <w:r>
        <w:rPr>
          <w:rFonts w:ascii="宋体" w:hAnsi="宋体" w:eastAsia="宋体" w:cs="宋体"/>
          <w:color w:val="000000"/>
        </w:rPr>
        <w:t>8.81%）网民对认为互联网应用对推动乡村经济发展带来了较大影响，表示影响比较小或没有影响的只占8.07%，总体上肯定了互联网应用对乡村经济发展的推动效果。</w:t>
      </w:r>
      <w:r>
        <w:rPr>
          <w:rFonts w:ascii="宋体" w:hAnsi="宋体" w:eastAsia="宋体"/>
          <w:b/>
          <w:bCs/>
          <w:color w:val="000000"/>
        </w:rPr>
        <w:t>与全国数据相比，影响比较大的人员比例要低5.2个百分点,影响非常大的人员比例要高2.16个百分点。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82" w:name="_Toc17155"/>
      <w:r>
        <w:rPr>
          <w:rFonts w:hint="eastAsia" w:ascii="宋体" w:hAnsi="宋体" w:eastAsia="宋体"/>
          <w:color w:val="000000"/>
        </w:rPr>
        <w:t>：</w:t>
      </w:r>
      <w:r>
        <w:rPr>
          <w:rFonts w:ascii="宋体" w:hAnsi="宋体" w:eastAsia="宋体"/>
          <w:color w:val="000000"/>
        </w:rPr>
        <w:t>互联网应用对乡村经济发展的推动效果评价</w:t>
      </w:r>
      <w:bookmarkEnd w:id="28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20.89%公众网民表示变化非常大；39.28%网民表示变化较大；28.13%网民表示变化一般6.41%网民表示变化较小；5.29%网民表示没有变化。数据显示</w:t>
      </w:r>
      <w:r>
        <w:rPr>
          <w:rFonts w:hint="eastAsia" w:ascii="宋体" w:hAnsi="宋体" w:eastAsia="宋体" w:cs="宋体"/>
          <w:color w:val="000000"/>
        </w:rPr>
        <w:t>超过六成</w:t>
      </w:r>
      <w:r>
        <w:rPr>
          <w:rFonts w:ascii="宋体" w:hAnsi="宋体" w:eastAsia="宋体" w:cs="宋体"/>
          <w:color w:val="000000"/>
        </w:rPr>
        <w:t>（60.17%）网民认为乡村振兴政策的实施给乡村发展带来了较大变化。</w:t>
      </w:r>
      <w:r>
        <w:rPr>
          <w:rFonts w:ascii="宋体" w:hAnsi="宋体" w:eastAsia="宋体"/>
          <w:b/>
          <w:bCs/>
          <w:color w:val="000000"/>
        </w:rPr>
        <w:t>与全国数据相比，较大的人员比例要低2.82个百分点,较小的人员比例要高2.44个百分点。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83" w:name="_Toc25835"/>
      <w:r>
        <w:rPr>
          <w:rFonts w:hint="eastAsia" w:ascii="宋体" w:hAnsi="宋体" w:eastAsia="宋体"/>
          <w:color w:val="000000"/>
        </w:rPr>
        <w:t>：</w:t>
      </w:r>
      <w:r>
        <w:rPr>
          <w:rFonts w:ascii="宋体" w:hAnsi="宋体" w:eastAsia="宋体"/>
          <w:color w:val="000000"/>
        </w:rPr>
        <w:t>乡村发展变化情况评价</w:t>
      </w:r>
      <w:bookmarkEnd w:id="28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乡村新兴产业发展，农民收入增加（选择率52.38%），第二位是乡村教育条件改善（选择率49.86%），第三位是乡村网络通信条件改善（选择率48.74%）</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乡村文化娱乐设施改善（选择率47.9%）</w:t>
      </w:r>
      <w:r>
        <w:rPr>
          <w:rFonts w:hint="eastAsia" w:ascii="宋体" w:hAnsi="宋体" w:eastAsia="宋体"/>
          <w:color w:val="000000"/>
        </w:rPr>
        <w:t>，</w:t>
      </w:r>
      <w:r>
        <w:rPr>
          <w:rFonts w:ascii="宋体" w:hAnsi="宋体" w:eastAsia="宋体"/>
          <w:color w:val="000000"/>
        </w:rPr>
        <w:t>第五位是</w:t>
      </w:r>
      <w:r>
        <w:rPr>
          <w:rFonts w:ascii="宋体" w:hAnsi="宋体" w:eastAsia="宋体" w:cs="宋体"/>
          <w:color w:val="000000"/>
        </w:rPr>
        <w:t>乡村生态环境条件改善（选择率41.74%）</w:t>
      </w:r>
      <w:r>
        <w:rPr>
          <w:rFonts w:hint="eastAsia" w:ascii="宋体" w:hAnsi="宋体" w:eastAsia="宋体"/>
          <w:color w:val="000000"/>
        </w:rPr>
        <w:t>，此外是</w:t>
      </w:r>
      <w:r>
        <w:rPr>
          <w:rFonts w:ascii="宋体" w:hAnsi="宋体" w:eastAsia="宋体"/>
          <w:color w:val="000000"/>
        </w:rPr>
        <w:t>乡村医疗卫生等公共服务水平提高</w:t>
      </w:r>
      <w:r>
        <w:rPr>
          <w:rFonts w:ascii="宋体" w:hAnsi="宋体" w:eastAsia="宋体" w:cs="宋体"/>
          <w:color w:val="000000"/>
        </w:rPr>
        <w:t>（37.25%）、乡村基层组织人员素质提高（选择率34.17%）、城乡差异减少（32.49%）等。数据显示乡村振兴政策对农村经济、文化、娱乐、生态环境等方面都有所改善。</w:t>
      </w:r>
      <w:r>
        <w:rPr>
          <w:rFonts w:ascii="宋体" w:hAnsi="宋体" w:eastAsia="宋体"/>
          <w:b/>
          <w:bCs/>
          <w:color w:val="000000"/>
        </w:rPr>
        <w:t>相较于全国数据，其他的占比高了2.28个百分点。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84" w:name="_Toc32147"/>
      <w:r>
        <w:rPr>
          <w:rFonts w:hint="eastAsia" w:ascii="宋体" w:hAnsi="宋体" w:eastAsia="宋体"/>
        </w:rPr>
        <w:t>：</w:t>
      </w:r>
      <w:r>
        <w:rPr>
          <w:rFonts w:ascii="宋体" w:hAnsi="宋体" w:eastAsia="宋体"/>
          <w:color w:val="000000"/>
        </w:rPr>
        <w:t>乡村振兴措施带来的变化</w:t>
      </w:r>
      <w:bookmarkEnd w:id="28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74.02%），第二位是发展农村经济，提高农民生活水平（选择率71.23%），第三位是保护和改善农村生态环境（选择率63.69%）、第四位是加强农村基层组织建设，提高人员素质（选择率62.29%）、第五位是大力建设并保护发扬乡村传统文化（选择率52.51%）。数据显示改善基础设施与公共服务，缩小城乡差距、发展农村经济，提高农民生活水平是网民对乡村振兴期望最大的两项。</w:t>
      </w:r>
      <w:r>
        <w:rPr>
          <w:rFonts w:ascii="宋体" w:hAnsi="宋体" w:eastAsia="宋体"/>
          <w:b/>
          <w:bCs/>
          <w:color w:val="000000"/>
        </w:rPr>
        <w:t>相较于全国数据，其他的占比高了1.2个百分点。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85" w:name="_Toc5513"/>
      <w:r>
        <w:rPr>
          <w:rFonts w:hint="eastAsia" w:ascii="宋体" w:hAnsi="宋体" w:eastAsia="宋体"/>
          <w:color w:val="000000"/>
        </w:rPr>
        <w:t>：</w:t>
      </w:r>
      <w:r>
        <w:rPr>
          <w:rFonts w:ascii="宋体" w:hAnsi="宋体" w:eastAsia="宋体"/>
          <w:color w:val="000000"/>
        </w:rPr>
        <w:t>公众网民对乡村振兴的服务需求</w:t>
      </w:r>
      <w:bookmarkEnd w:id="28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67.69%），第二位是人才缺乏，科技含量不高（选择率62.95%），第三位是交通及通讯不够便捷（选择率49.58%）、第四位是乡村信息化建设滞后（选择率49.3%）、第五位是乡村人员数字化素养和网络安全意识有待提高（选择率49.03%）。数据显示剩余劳动力趋于老龄化、人才缺乏，科技含量不高、交通及通讯不够便捷是网民认为实现乡村振兴的主要困难。</w:t>
      </w:r>
      <w:r>
        <w:rPr>
          <w:rFonts w:ascii="宋体" w:hAnsi="宋体" w:eastAsia="宋体"/>
          <w:b/>
          <w:bCs/>
          <w:color w:val="000000"/>
        </w:rPr>
        <w:t>相较于全国数据，其他的占比高了1.07个百分点。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86" w:name="_Toc16984"/>
      <w:r>
        <w:rPr>
          <w:rFonts w:hint="eastAsia" w:ascii="宋体" w:hAnsi="宋体" w:eastAsia="宋体"/>
          <w:color w:val="000000"/>
        </w:rPr>
        <w:t>：</w:t>
      </w:r>
      <w:r>
        <w:rPr>
          <w:rFonts w:ascii="宋体" w:hAnsi="宋体" w:eastAsia="宋体"/>
          <w:color w:val="000000"/>
        </w:rPr>
        <w:t>实现乡村振兴的面临问题</w:t>
      </w:r>
      <w:bookmarkEnd w:id="28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74.44%），第二位是网络赌博（选择率55.9%），第三位是网络色情（选择率42.7%）、第四位是网络毒品（选择率34.27%）。数据显示网民认为乡村最迫切需要解决的网络安全问题主要为网络诈骗、网络赌博、网络色情。</w:t>
      </w:r>
      <w:r>
        <w:rPr>
          <w:rFonts w:ascii="宋体" w:hAnsi="宋体" w:eastAsia="宋体"/>
          <w:b/>
          <w:bCs/>
          <w:color w:val="000000"/>
        </w:rPr>
        <w:t>相较于全国数据，其他的占比高了0.55个百分点。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87" w:name="_Toc29316"/>
      <w:r>
        <w:rPr>
          <w:rFonts w:hint="eastAsia" w:ascii="宋体" w:hAnsi="宋体" w:eastAsia="宋体"/>
          <w:color w:val="000000"/>
        </w:rPr>
        <w:t>：</w:t>
      </w:r>
      <w:r>
        <w:rPr>
          <w:rFonts w:ascii="宋体" w:hAnsi="宋体" w:eastAsia="宋体"/>
          <w:color w:val="000000"/>
        </w:rPr>
        <w:t>乡村网络安全犯罪行为</w:t>
      </w:r>
      <w:bookmarkEnd w:id="28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老人（选择率85.93%），其次是少年（选择率48.67%），第三是儿童（选择率42.97%），第四是中年（选择率39.54%），第五是青年（选择率28.9%）。数据显示网民认为农村中最容易遇到网络诈骗的群体是老人。</w:t>
      </w:r>
      <w:r>
        <w:rPr>
          <w:rFonts w:ascii="宋体" w:hAnsi="宋体" w:eastAsia="宋体"/>
          <w:b/>
          <w:bCs/>
          <w:color w:val="000000"/>
        </w:rPr>
        <w:t>与全国数据相比，儿童的人员比例要低4.68个百分点,中年的人员比例要高6.33个百分点。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88" w:name="_Toc14952"/>
      <w:r>
        <w:rPr>
          <w:rFonts w:hint="eastAsia" w:ascii="宋体" w:hAnsi="宋体" w:eastAsia="宋体"/>
          <w:color w:val="000000"/>
        </w:rPr>
        <w:t>：</w:t>
      </w:r>
      <w:r>
        <w:rPr>
          <w:rFonts w:ascii="宋体" w:hAnsi="宋体" w:eastAsia="宋体"/>
          <w:color w:val="000000"/>
        </w:rPr>
        <w:t>乡村网络诈骗群体特征</w:t>
      </w:r>
      <w:bookmarkEnd w:id="28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83.14%），其次是村民信息获取渠道窄（选择率73.95%），第三是村民的投机心理（选择率70.5%），第四是个人信息泄露（选择率61.69%），第五是封建迷信（选择率51.72%）。数据显示网民认为农村网络诈骗多发的主要与村民受教育程度相对较低、村民信息获取渠道窄、村民的投机心理有关。</w:t>
      </w:r>
      <w:r>
        <w:rPr>
          <w:rFonts w:ascii="宋体" w:hAnsi="宋体" w:eastAsia="宋体"/>
          <w:b/>
          <w:bCs/>
          <w:color w:val="000000"/>
        </w:rPr>
        <w:t>与全国数据相比，个人信息泄露的人员比例要低5.73个百分点,村民信息获取渠道窄的人员比例要高2.32个百分点。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89" w:name="_Toc14782"/>
      <w:r>
        <w:rPr>
          <w:rFonts w:hint="eastAsia" w:ascii="宋体" w:hAnsi="宋体" w:eastAsia="宋体"/>
          <w:color w:val="000000"/>
        </w:rPr>
        <w:t>：</w:t>
      </w:r>
      <w:r>
        <w:rPr>
          <w:rFonts w:ascii="宋体" w:hAnsi="宋体" w:eastAsia="宋体"/>
          <w:color w:val="000000"/>
        </w:rPr>
        <w:t>农村网络诈骗多发的原因</w:t>
      </w:r>
      <w:bookmarkEnd w:id="28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73.26%），第二位是开展网络安全基础知识培训（选择率68.52%），第三位是加强农村网络健康文化建设（选择率68.52%）、第四位是宣传网络安全政策法规（选择率62.4%）。数据显示网民认为解决网络农村地区网络安全问题需要开展网络诈骗典型案例宣讲、开展网络安全基础知识培训、加强农村网络健康文化建设。</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90" w:name="_Toc18667"/>
      <w:r>
        <w:rPr>
          <w:rFonts w:hint="eastAsia" w:ascii="宋体" w:hAnsi="宋体" w:eastAsia="宋体"/>
          <w:color w:val="000000"/>
        </w:rPr>
        <w:t>：</w:t>
      </w:r>
      <w:r>
        <w:rPr>
          <w:rFonts w:ascii="宋体" w:hAnsi="宋体" w:eastAsia="宋体"/>
          <w:color w:val="000000"/>
        </w:rPr>
        <w:t>乡村网络安全犯罪行为的应对</w:t>
      </w:r>
      <w:bookmarkEnd w:id="29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56"/>
    <w:bookmarkEnd w:id="257"/>
    <w:bookmarkEnd w:id="258"/>
    <w:p>
      <w:pPr>
        <w:pStyle w:val="2"/>
      </w:pPr>
      <w:bookmarkStart w:id="291" w:name="_Toc15868"/>
      <w:bookmarkStart w:id="292" w:name="_Toc4565"/>
      <w:bookmarkStart w:id="293" w:name="_Toc48725384"/>
      <w:bookmarkStart w:id="294" w:name="_Toc26668"/>
      <w:r>
        <w:rPr>
          <w:rFonts w:hint="eastAsia"/>
        </w:rPr>
        <w:t>六、从业人员版网民基本情况</w:t>
      </w:r>
      <w:bookmarkEnd w:id="291"/>
      <w:bookmarkEnd w:id="292"/>
      <w:bookmarkEnd w:id="293"/>
      <w:bookmarkEnd w:id="294"/>
    </w:p>
    <w:p>
      <w:pPr>
        <w:rPr>
          <w:rFonts w:asciiTheme="minorEastAsia" w:hAnsiTheme="minorEastAsia"/>
        </w:rPr>
      </w:pPr>
      <w:bookmarkStart w:id="295" w:name="_Toc48725385"/>
      <w:bookmarkStart w:id="296" w:name="_Toc4879"/>
      <w:bookmarkStart w:id="297" w:name="_Toc24605"/>
      <w:r>
        <w:rPr>
          <w:rFonts w:hint="eastAsia" w:asciiTheme="minorEastAsia" w:hAnsiTheme="minorEastAsia"/>
        </w:rPr>
        <w:t>本次问卷调查共收回</w:t>
      </w:r>
      <w:r>
        <w:rPr>
          <w:rFonts w:asciiTheme="minorEastAsia" w:hAnsiTheme="minorEastAsia"/>
        </w:rPr>
        <w:t>北京市</w:t>
      </w:r>
      <w:r>
        <w:rPr>
          <w:rFonts w:hint="eastAsia" w:asciiTheme="minorEastAsia" w:hAnsiTheme="minorEastAsia"/>
        </w:rPr>
        <w:t>从业人员版网络安全感满意度调查问卷</w:t>
      </w:r>
      <w:r>
        <w:rPr>
          <w:rFonts w:asciiTheme="minorEastAsia" w:hAnsiTheme="minorEastAsia"/>
        </w:rPr>
        <w:t>5567</w:t>
      </w:r>
      <w:r>
        <w:rPr>
          <w:rFonts w:hint="eastAsia" w:asciiTheme="minorEastAsia" w:hAnsiTheme="minorEastAsia"/>
        </w:rPr>
        <w:t>份，经数据清洗消除无效数据后，共有</w:t>
      </w:r>
      <w:r>
        <w:rPr>
          <w:rFonts w:asciiTheme="minorEastAsia" w:hAnsiTheme="minorEastAsia"/>
        </w:rPr>
        <w:t>5024</w:t>
      </w:r>
      <w:r>
        <w:rPr>
          <w:rFonts w:hint="eastAsia" w:asciiTheme="minorEastAsia" w:hAnsiTheme="minorEastAsia"/>
        </w:rPr>
        <w:t>份问卷数据纳入统计。</w:t>
      </w:r>
      <w:r>
        <w:t>数据样本有效性为：</w:t>
      </w:r>
      <w:r>
        <w:rPr>
          <w:rFonts w:hint="eastAsia" w:ascii="宋体" w:hAnsi="宋体" w:eastAsia="宋体" w:cs="宋体"/>
        </w:rPr>
        <w:t>90.25%。</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北京市</w:t>
      </w:r>
      <w:r>
        <w:rPr>
          <w:rFonts w:hint="eastAsia" w:asciiTheme="minorEastAsia" w:hAnsiTheme="minorEastAsia"/>
        </w:rPr>
        <w:t>报告，数据统计范围涵盖</w:t>
      </w:r>
      <w:r>
        <w:rPr>
          <w:rFonts w:asciiTheme="minorEastAsia" w:hAnsiTheme="minorEastAsia"/>
        </w:rPr>
        <w:t>北京市</w:t>
      </w:r>
      <w:r>
        <w:rPr>
          <w:rFonts w:hint="eastAsia" w:asciiTheme="minorEastAsia" w:hAnsiTheme="minorEastAsia"/>
        </w:rPr>
        <w:t>有效样本。</w:t>
      </w:r>
    </w:p>
    <w:p>
      <w:pPr>
        <w:pStyle w:val="3"/>
        <w:ind w:firstLine="361" w:firstLineChars="150"/>
      </w:pPr>
    </w:p>
    <w:p>
      <w:pPr>
        <w:pStyle w:val="3"/>
        <w:ind w:firstLine="361" w:firstLineChars="150"/>
      </w:pPr>
      <w:bookmarkStart w:id="298" w:name="_Toc16671"/>
      <w:r>
        <w:rPr>
          <w:rFonts w:hint="eastAsia"/>
        </w:rPr>
        <w:t>6.1性别分布</w:t>
      </w:r>
      <w:bookmarkEnd w:id="295"/>
      <w:bookmarkEnd w:id="296"/>
      <w:bookmarkEnd w:id="297"/>
      <w:bookmarkEnd w:id="298"/>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68.77%</w:t>
      </w:r>
      <w:r>
        <w:rPr>
          <w:rFonts w:hint="eastAsia" w:asciiTheme="minorEastAsia" w:hAnsiTheme="minorEastAsia"/>
        </w:rPr>
        <w:t>，女性网民占</w:t>
      </w:r>
      <w:r>
        <w:rPr>
          <w:rFonts w:hint="eastAsia"/>
        </w:rPr>
        <w:t>31.23%</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5"/>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99" w:name="_Toc6235"/>
      <w:bookmarkStart w:id="300" w:name="_Toc25799"/>
      <w:r>
        <w:rPr>
          <w:rFonts w:hint="eastAsia"/>
          <w:sz w:val="24"/>
        </w:rPr>
        <w:t>：从业人员网民性别分布图</w:t>
      </w:r>
      <w:bookmarkEnd w:id="299"/>
      <w:bookmarkEnd w:id="300"/>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301" w:name="_Toc17797"/>
      <w:bookmarkStart w:id="302" w:name="_Toc12696"/>
      <w:bookmarkStart w:id="303" w:name="_Toc14481"/>
      <w:bookmarkStart w:id="304" w:name="_Toc48725386"/>
      <w:r>
        <w:rPr>
          <w:rFonts w:hint="eastAsia"/>
        </w:rPr>
        <w:t>6.2年龄分布</w:t>
      </w:r>
      <w:bookmarkEnd w:id="301"/>
      <w:bookmarkEnd w:id="302"/>
      <w:bookmarkEnd w:id="303"/>
      <w:bookmarkEnd w:id="304"/>
    </w:p>
    <w:p>
      <w:r>
        <w:rPr>
          <w:rFonts w:hint="eastAsia" w:asciiTheme="minorEastAsia" w:hAnsiTheme="minorEastAsia"/>
        </w:rPr>
        <w:t>参与调查的从业人员中年轻人占大多数，其中，12岁到18岁占</w:t>
      </w:r>
      <w:r>
        <w:rPr>
          <w:rFonts w:hint="eastAsia"/>
        </w:rPr>
        <w:t>0.14%，12岁到18岁占</w:t>
      </w:r>
      <w:r>
        <w:t>1.59</w:t>
      </w:r>
      <w:r>
        <w:rPr>
          <w:rFonts w:hint="eastAsia"/>
        </w:rPr>
        <w:t>%，19岁到24岁占</w:t>
      </w:r>
      <w:r>
        <w:t>10.69</w:t>
      </w:r>
      <w:r>
        <w:rPr>
          <w:rFonts w:hint="eastAsia"/>
        </w:rPr>
        <w:t>%，25岁到30岁占</w:t>
      </w:r>
      <w:r>
        <w:t>45.74</w:t>
      </w:r>
      <w:r>
        <w:rPr>
          <w:rFonts w:hint="eastAsia"/>
        </w:rPr>
        <w:t>%，31岁到45岁占</w:t>
      </w:r>
      <w:r>
        <w:t>34.49</w:t>
      </w:r>
      <w:r>
        <w:rPr>
          <w:rFonts w:hint="eastAsia"/>
        </w:rPr>
        <w:t>%</w:t>
      </w:r>
      <w:r>
        <w:rPr>
          <w:rFonts w:hint="eastAsia" w:asciiTheme="minorEastAsia" w:hAnsiTheme="minorEastAsia"/>
        </w:rPr>
        <w:t>，即30岁以下年轻人占</w:t>
      </w:r>
      <w:r>
        <w:rPr>
          <w:rFonts w:hint="eastAsia"/>
        </w:rPr>
        <w:t>58.16%</w:t>
      </w:r>
      <w:r>
        <w:rPr>
          <w:rFonts w:hint="eastAsia" w:asciiTheme="minorEastAsia" w:hAnsiTheme="minorEastAsia"/>
        </w:rPr>
        <w:t>。45岁以下占</w:t>
      </w:r>
      <w:r>
        <w:rPr>
          <w:rFonts w:hint="eastAsia"/>
        </w:rPr>
        <w:t>92.65%</w:t>
      </w:r>
      <w:r>
        <w:rPr>
          <w:rFonts w:hint="eastAsia" w:asciiTheme="minorEastAsia" w:hAnsiTheme="minorEastAsia"/>
        </w:rPr>
        <w:t>，从业人员年龄以中青年为主，其中30岁以下年轻人占比接近六成。</w:t>
      </w:r>
      <w:r>
        <w:rPr>
          <w:rFonts w:hint="eastAsia"/>
          <w:b/>
          <w:bCs/>
        </w:rPr>
        <w:t>与全国数据相比，61岁以上的人员比例要高2.13个百分点。</w:t>
      </w:r>
    </w:p>
    <w:p>
      <w:pPr>
        <w:pStyle w:val="15"/>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305" w:name="_Toc16310"/>
      <w:bookmarkStart w:id="306" w:name="_Toc9726"/>
      <w:bookmarkStart w:id="307" w:name="_Toc9561"/>
      <w:r>
        <w:rPr>
          <w:rFonts w:hint="eastAsia"/>
          <w:sz w:val="24"/>
        </w:rPr>
        <w:t>：从业人员网民年龄分布图</w:t>
      </w:r>
      <w:bookmarkEnd w:id="305"/>
      <w:bookmarkEnd w:id="306"/>
      <w:bookmarkEnd w:id="307"/>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308" w:name="_Toc48725387"/>
      <w:bookmarkStart w:id="309" w:name="_Toc30067"/>
      <w:bookmarkStart w:id="310" w:name="_Toc31552"/>
      <w:bookmarkStart w:id="311" w:name="_Toc10619"/>
      <w:r>
        <w:rPr>
          <w:rFonts w:hint="eastAsia"/>
        </w:rPr>
        <w:t>6.3从业时间</w:t>
      </w:r>
      <w:bookmarkEnd w:id="308"/>
      <w:bookmarkEnd w:id="309"/>
      <w:bookmarkEnd w:id="310"/>
      <w:bookmarkEnd w:id="311"/>
    </w:p>
    <w:p>
      <w:r>
        <w:rPr>
          <w:rFonts w:hint="eastAsia" w:asciiTheme="minorEastAsia" w:hAnsiTheme="minorEastAsia"/>
        </w:rPr>
        <w:t>部分从业人员从业时间较短，有</w:t>
      </w:r>
      <w:r>
        <w:rPr>
          <w:rFonts w:hint="eastAsia"/>
        </w:rPr>
        <w:t>28.22%</w:t>
      </w:r>
      <w:r>
        <w:rPr>
          <w:rFonts w:hint="eastAsia" w:asciiTheme="minorEastAsia" w:hAnsiTheme="minorEastAsia"/>
        </w:rPr>
        <w:t>的从业人员从业时间在1-3年，从业时间4-6年的占</w:t>
      </w:r>
      <w:r>
        <w:rPr>
          <w:rFonts w:hint="eastAsia"/>
        </w:rPr>
        <w:t>44.05%</w:t>
      </w:r>
      <w:r>
        <w:rPr>
          <w:rFonts w:hint="eastAsia" w:asciiTheme="minorEastAsia" w:hAnsiTheme="minorEastAsia"/>
        </w:rPr>
        <w:t>。</w:t>
      </w: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312" w:name="_Toc918"/>
      <w:bookmarkStart w:id="313" w:name="_Toc25165"/>
      <w:bookmarkStart w:id="314" w:name="_Toc15310"/>
      <w:r>
        <w:rPr>
          <w:rFonts w:hint="eastAsia"/>
          <w:sz w:val="24"/>
        </w:rPr>
        <w:t>：从业人员网民从业时间分布图</w:t>
      </w:r>
      <w:bookmarkEnd w:id="312"/>
      <w:bookmarkEnd w:id="313"/>
      <w:bookmarkEnd w:id="314"/>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315" w:name="_Toc11693"/>
      <w:bookmarkStart w:id="316" w:name="_Toc29426"/>
      <w:bookmarkStart w:id="317" w:name="_Toc23404"/>
      <w:bookmarkStart w:id="318" w:name="_Toc48725388"/>
      <w:r>
        <w:rPr>
          <w:rFonts w:hint="eastAsia"/>
        </w:rPr>
        <w:t>6.4学历分布</w:t>
      </w:r>
      <w:bookmarkEnd w:id="315"/>
      <w:bookmarkEnd w:id="316"/>
      <w:bookmarkEnd w:id="317"/>
      <w:bookmarkEnd w:id="318"/>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37%</w:t>
      </w:r>
      <w:r>
        <w:rPr>
          <w:rFonts w:hint="eastAsia" w:asciiTheme="minorEastAsia" w:hAnsiTheme="minorEastAsia"/>
        </w:rPr>
        <w:t>，其次是</w:t>
      </w:r>
      <w:r>
        <w:rPr>
          <w:rFonts w:hint="eastAsia"/>
        </w:rPr>
        <w:t>硕士研究生</w:t>
      </w:r>
      <w:r>
        <w:rPr>
          <w:rFonts w:hint="eastAsia" w:asciiTheme="minorEastAsia" w:hAnsiTheme="minorEastAsia"/>
        </w:rPr>
        <w:t>学历，占</w:t>
      </w:r>
      <w:r>
        <w:rPr>
          <w:rFonts w:hint="eastAsia"/>
        </w:rPr>
        <w:t>30.02%</w:t>
      </w:r>
      <w:r>
        <w:rPr>
          <w:rFonts w:hint="eastAsia" w:asciiTheme="minorEastAsia" w:hAnsiTheme="minorEastAsia"/>
        </w:rPr>
        <w:t>。大专以上学历占</w:t>
      </w:r>
      <w:r>
        <w:rPr>
          <w:rFonts w:hint="eastAsia"/>
        </w:rPr>
        <w:t>32.98%</w:t>
      </w:r>
      <w:r>
        <w:rPr>
          <w:rFonts w:hint="eastAsia" w:asciiTheme="minorEastAsia" w:hAnsiTheme="minorEastAsia"/>
        </w:rPr>
        <w:t>，在普通网民群体中受教育的程度相对来说不算低，但在IT领域里学历水平并不算高，</w:t>
      </w:r>
      <w:r>
        <w:rPr>
          <w:rFonts w:hint="eastAsia"/>
        </w:rPr>
        <w:t>大学本科、</w:t>
      </w:r>
      <w:r>
        <w:t>硕士研究生</w:t>
      </w:r>
      <w:r>
        <w:rPr>
          <w:rFonts w:hint="eastAsia" w:asciiTheme="minorEastAsia" w:hAnsiTheme="minorEastAsia"/>
        </w:rPr>
        <w:t>等学历的从业人员占比较高。</w:t>
      </w:r>
    </w:p>
    <w:p>
      <w:pPr>
        <w:pStyle w:val="15"/>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19" w:name="_Toc3467"/>
      <w:bookmarkStart w:id="320" w:name="_Toc13038"/>
      <w:bookmarkStart w:id="321" w:name="_Toc8731"/>
      <w:r>
        <w:rPr>
          <w:rFonts w:hint="eastAsia"/>
          <w:sz w:val="24"/>
        </w:rPr>
        <w:t>：从业人员学历分布图</w:t>
      </w:r>
      <w:bookmarkEnd w:id="319"/>
      <w:bookmarkEnd w:id="320"/>
      <w:bookmarkEnd w:id="321"/>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22" w:name="_Toc4898"/>
      <w:bookmarkStart w:id="323" w:name="_Toc48725389"/>
      <w:bookmarkStart w:id="324" w:name="_Toc8458"/>
      <w:bookmarkStart w:id="325" w:name="_Toc22586"/>
      <w:r>
        <w:rPr>
          <w:rFonts w:hint="eastAsia"/>
        </w:rPr>
        <w:t>6.5工作单位</w:t>
      </w:r>
      <w:bookmarkEnd w:id="322"/>
      <w:bookmarkEnd w:id="323"/>
      <w:bookmarkEnd w:id="324"/>
      <w:bookmarkEnd w:id="325"/>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行业协会与中介机构</w:t>
      </w:r>
      <w:r>
        <w:rPr>
          <w:rFonts w:hint="eastAsia" w:asciiTheme="minorEastAsia" w:hAnsiTheme="minorEastAsia"/>
        </w:rPr>
        <w:t>单位最多，分别为</w:t>
      </w:r>
      <w:r>
        <w:rPr>
          <w:rFonts w:hint="eastAsia"/>
        </w:rPr>
        <w:t>31.73%</w:t>
      </w:r>
      <w:r>
        <w:rPr>
          <w:rFonts w:hint="eastAsia" w:asciiTheme="minorEastAsia" w:hAnsiTheme="minorEastAsia"/>
        </w:rPr>
        <w:t>和</w:t>
      </w:r>
      <w:r>
        <w:rPr>
          <w:rFonts w:hint="eastAsia"/>
        </w:rPr>
        <w:t>25.7%</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12.82%</w:t>
      </w:r>
      <w:r>
        <w:rPr>
          <w:rFonts w:hint="eastAsia" w:asciiTheme="minorEastAsia" w:hAnsiTheme="minorEastAsia"/>
        </w:rPr>
        <w:t>，</w:t>
      </w:r>
      <w:r>
        <w:rPr>
          <w:rFonts w:hint="eastAsia"/>
        </w:rPr>
        <w:t>国有企事业单位用户</w:t>
      </w:r>
      <w:r>
        <w:rPr>
          <w:rFonts w:hint="eastAsia" w:asciiTheme="minorEastAsia" w:hAnsiTheme="minorEastAsia"/>
        </w:rPr>
        <w:t>占</w:t>
      </w:r>
      <w:r>
        <w:rPr>
          <w:rFonts w:hint="eastAsia"/>
        </w:rPr>
        <w:t>11.21%</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10.63%</w:t>
      </w:r>
      <w:r>
        <w:rPr>
          <w:rFonts w:hint="eastAsia" w:asciiTheme="minorEastAsia" w:hAnsiTheme="minorEastAsia"/>
        </w:rPr>
        <w:t>。</w:t>
      </w:r>
      <w:r>
        <w:rPr>
          <w:rFonts w:hint="eastAsia"/>
          <w:b/>
          <w:bCs/>
        </w:rPr>
        <w:t>与全国数据相比，网络服务营运商（指提供网络接入、数据中心、内容分发、域名服务、互联网信息服务、公共上网服务及其他互联网服务的单位）的人员比例要低2.82个百分点，网络安全产品与服务提供商的人员比例要高4.63个百分点。</w:t>
      </w: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26" w:name="_Toc23253"/>
      <w:bookmarkStart w:id="327" w:name="_Toc29780"/>
      <w:bookmarkStart w:id="328" w:name="_Toc31984"/>
      <w:r>
        <w:rPr>
          <w:rFonts w:hint="eastAsia"/>
          <w:sz w:val="24"/>
        </w:rPr>
        <w:t>：</w:t>
      </w:r>
      <w:r>
        <w:rPr>
          <w:sz w:val="24"/>
        </w:rPr>
        <w:t>从业人员工作单位分布占比</w:t>
      </w:r>
      <w:bookmarkEnd w:id="326"/>
      <w:bookmarkEnd w:id="327"/>
      <w:bookmarkEnd w:id="328"/>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29" w:name="_Toc23974"/>
      <w:bookmarkStart w:id="330" w:name="_Toc17862"/>
      <w:bookmarkStart w:id="331" w:name="_Toc48725391"/>
      <w:r>
        <w:rPr>
          <w:rFonts w:hint="eastAsia"/>
        </w:rPr>
        <w:br w:type="page"/>
      </w:r>
    </w:p>
    <w:p>
      <w:pPr>
        <w:pStyle w:val="2"/>
      </w:pPr>
      <w:bookmarkStart w:id="332" w:name="_Toc2020"/>
      <w:r>
        <w:rPr>
          <w:rFonts w:hint="eastAsia"/>
        </w:rPr>
        <w:t>七、网络安全共性问题</w:t>
      </w:r>
      <w:bookmarkEnd w:id="329"/>
      <w:bookmarkEnd w:id="330"/>
      <w:bookmarkEnd w:id="331"/>
      <w:bookmarkEnd w:id="332"/>
    </w:p>
    <w:p>
      <w:pPr>
        <w:pStyle w:val="3"/>
      </w:pPr>
      <w:bookmarkStart w:id="333" w:name="_Toc32727"/>
      <w:bookmarkStart w:id="334" w:name="_Toc7299"/>
      <w:bookmarkStart w:id="335" w:name="_Toc48725392"/>
      <w:bookmarkStart w:id="336" w:name="_Toc11483"/>
      <w:r>
        <w:rPr>
          <w:rFonts w:hint="eastAsia"/>
        </w:rPr>
        <w:t>7.1安全感总体感受</w:t>
      </w:r>
      <w:bookmarkEnd w:id="333"/>
      <w:bookmarkEnd w:id="334"/>
      <w:bookmarkEnd w:id="335"/>
      <w:bookmarkEnd w:id="336"/>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rPr>
        <w:t>超过四成参与调</w:t>
      </w:r>
      <w:r>
        <w:rPr>
          <w:rFonts w:hint="eastAsia" w:asciiTheme="minorEastAsia" w:hAnsiTheme="minorEastAsia"/>
        </w:rPr>
        <w:t>查的从业人员网民对使用网络时的总体安全感觉是安全或非常安全的。其中感到安全占</w:t>
      </w:r>
      <w:r>
        <w:rPr>
          <w:rFonts w:hint="eastAsia"/>
        </w:rPr>
        <w:t>26.31%</w:t>
      </w:r>
      <w:r>
        <w:rPr>
          <w:rFonts w:hint="eastAsia" w:asciiTheme="minorEastAsia" w:hAnsiTheme="minorEastAsia"/>
        </w:rPr>
        <w:t>，非常安全占</w:t>
      </w:r>
      <w:r>
        <w:rPr>
          <w:rFonts w:hint="eastAsia"/>
        </w:rPr>
        <w:t>14.23%</w:t>
      </w:r>
      <w:r>
        <w:rPr>
          <w:rFonts w:hint="eastAsia" w:asciiTheme="minorEastAsia" w:hAnsiTheme="minorEastAsia"/>
        </w:rPr>
        <w:t>，两者相加占</w:t>
      </w:r>
      <w:r>
        <w:rPr>
          <w:rFonts w:hint="eastAsia"/>
        </w:rPr>
        <w:t>40.54%</w:t>
      </w:r>
      <w:r>
        <w:rPr>
          <w:rFonts w:hint="eastAsia" w:asciiTheme="minorEastAsia" w:hAnsiTheme="minorEastAsia"/>
        </w:rPr>
        <w:t>。评价一般的占</w:t>
      </w:r>
      <w:r>
        <w:rPr>
          <w:rFonts w:hint="eastAsia"/>
        </w:rPr>
        <w:t>23.29%</w:t>
      </w:r>
      <w:r>
        <w:rPr>
          <w:rFonts w:hint="eastAsia" w:asciiTheme="minorEastAsia" w:hAnsiTheme="minorEastAsia"/>
        </w:rPr>
        <w:t>，持中间的评价占第二位，显示有</w:t>
      </w:r>
      <w:r>
        <w:rPr>
          <w:rFonts w:hint="eastAsia"/>
        </w:rPr>
        <w:t>超过两成的</w:t>
      </w:r>
      <w:r>
        <w:rPr>
          <w:rFonts w:hint="eastAsia" w:asciiTheme="minorEastAsia" w:hAnsiTheme="minorEastAsia"/>
        </w:rPr>
        <w:t>网民对网络安全持保留态度。在负面评价方面，持不安全评价的占</w:t>
      </w:r>
      <w:r>
        <w:rPr>
          <w:rFonts w:hint="eastAsia"/>
        </w:rPr>
        <w:t>31.47%</w:t>
      </w:r>
      <w:r>
        <w:rPr>
          <w:rFonts w:hint="eastAsia" w:asciiTheme="minorEastAsia" w:hAnsiTheme="minorEastAsia"/>
        </w:rPr>
        <w:t>，非常不安全的评价占</w:t>
      </w:r>
      <w:r>
        <w:rPr>
          <w:rFonts w:hint="eastAsia"/>
        </w:rPr>
        <w:t>4.7%</w:t>
      </w:r>
      <w:r>
        <w:rPr>
          <w:rFonts w:hint="eastAsia" w:asciiTheme="minorEastAsia" w:hAnsiTheme="minorEastAsia"/>
        </w:rPr>
        <w:t>，两者相加，持不安全评价或非常不安全评价的占</w:t>
      </w:r>
      <w:r>
        <w:rPr>
          <w:rFonts w:hint="eastAsia"/>
        </w:rPr>
        <w:t>36.17%</w:t>
      </w:r>
      <w:r>
        <w:rPr>
          <w:rFonts w:hint="eastAsia" w:asciiTheme="minorEastAsia" w:hAnsiTheme="minorEastAsia"/>
        </w:rPr>
        <w:t>。</w:t>
      </w:r>
      <w:r>
        <w:rPr>
          <w:rFonts w:hint="eastAsia"/>
          <w:b/>
          <w:bCs/>
        </w:rPr>
        <w:t>与全国数据相比，非常安全的人员比例要低5.79个百分点，非常不安全的人员比例要高2.79个百分点。</w:t>
      </w:r>
    </w:p>
    <w:p>
      <w:pPr>
        <w:pStyle w:val="15"/>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9525"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37" w:name="_Toc29671"/>
      <w:bookmarkStart w:id="338" w:name="_Toc28977"/>
      <w:bookmarkStart w:id="339" w:name="_Toc27199"/>
      <w:r>
        <w:rPr>
          <w:rFonts w:hint="eastAsia" w:ascii="宋体" w:eastAsia="宋体"/>
        </w:rPr>
        <w:t>：</w:t>
      </w:r>
      <w:r>
        <w:rPr>
          <w:rFonts w:ascii="宋体" w:eastAsia="宋体"/>
        </w:rPr>
        <w:t>从业人员网民安全感评价分布图</w:t>
      </w:r>
      <w:bookmarkEnd w:id="337"/>
      <w:bookmarkEnd w:id="338"/>
      <w:bookmarkEnd w:id="339"/>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rPr>
      </w:pPr>
      <w:r>
        <w:rPr>
          <w:rFonts w:hint="eastAsia" w:asciiTheme="minorEastAsia" w:hAnsiTheme="minorEastAsia"/>
        </w:rPr>
        <w:t>与2020年北京从业人员对网络安全感的评价数据相比，2021年从业人员的网络安全感有所降低。认为网络非常安全的从业人员为14.23%，比去年低2.06个百分点；认为网络安全一般的比例，比去年有所下降9.15个百分点。</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从业人员认为与去年相比，网络安全感有较明显的提升。其中,</w:t>
      </w:r>
      <w:r>
        <w:rPr>
          <w:rFonts w:hint="eastAsia"/>
        </w:rPr>
        <w:t>45.38%</w:t>
      </w:r>
      <w:r>
        <w:rPr>
          <w:rFonts w:hint="eastAsia" w:asciiTheme="minorEastAsia" w:hAnsiTheme="minorEastAsia"/>
        </w:rPr>
        <w:t>的网民认为网络安全感有明显改善，</w:t>
      </w:r>
      <w:r>
        <w:rPr>
          <w:rFonts w:hint="eastAsia"/>
        </w:rPr>
        <w:t>29.66%</w:t>
      </w:r>
      <w:r>
        <w:rPr>
          <w:rFonts w:hint="eastAsia" w:asciiTheme="minorEastAsia" w:hAnsiTheme="minorEastAsia"/>
        </w:rPr>
        <w:t>网民认为有略有改善，两者相加达</w:t>
      </w:r>
      <w:r>
        <w:rPr>
          <w:rFonts w:hint="eastAsia"/>
        </w:rPr>
        <w:t>75.04%</w:t>
      </w:r>
      <w:r>
        <w:rPr>
          <w:rFonts w:hint="eastAsia" w:asciiTheme="minorEastAsia" w:hAnsiTheme="minorEastAsia"/>
        </w:rPr>
        <w:t>，接近八成从业人员网民认为网络安全感有提升。</w:t>
      </w:r>
      <w:r>
        <w:rPr>
          <w:rFonts w:hint="eastAsia"/>
          <w:b/>
          <w:bCs/>
        </w:rPr>
        <w:t>相较于全国数据，排名基本一致。</w:t>
      </w: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40" w:name="_Toc23034"/>
      <w:bookmarkStart w:id="341" w:name="_Toc24363"/>
      <w:bookmarkStart w:id="342" w:name="_Toc2260"/>
      <w:r>
        <w:rPr>
          <w:rFonts w:hint="eastAsia" w:asciiTheme="minorEastAsia" w:hAnsiTheme="minorEastAsia"/>
        </w:rPr>
        <w:t>：</w:t>
      </w:r>
      <w:r>
        <w:rPr>
          <w:rFonts w:asciiTheme="minorEastAsia" w:hAnsiTheme="minorEastAsia"/>
        </w:rPr>
        <w:t>从业人员网民安全感变化评价图</w:t>
      </w:r>
      <w:bookmarkEnd w:id="340"/>
      <w:bookmarkEnd w:id="341"/>
      <w:bookmarkEnd w:id="342"/>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43" w:name="_Toc28552"/>
      <w:bookmarkStart w:id="344" w:name="_Toc48725393"/>
      <w:bookmarkStart w:id="345" w:name="_Toc19236"/>
      <w:bookmarkStart w:id="346" w:name="_Toc19207414"/>
      <w:bookmarkStart w:id="347" w:name="_Toc17728"/>
      <w:r>
        <w:rPr>
          <w:rFonts w:hint="eastAsia"/>
        </w:rPr>
        <w:t>7.2网络安全态势感受</w:t>
      </w:r>
      <w:bookmarkEnd w:id="343"/>
      <w:bookmarkEnd w:id="344"/>
      <w:bookmarkEnd w:id="345"/>
      <w:bookmarkEnd w:id="346"/>
      <w:bookmarkEnd w:id="347"/>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56.85%</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54.18%</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33.08%</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32.48%</w:t>
      </w:r>
      <w:r>
        <w:rPr>
          <w:rFonts w:hint="eastAsia" w:asciiTheme="minorEastAsia" w:hAnsiTheme="minorEastAsia"/>
        </w:rPr>
        <w:t>。</w:t>
      </w:r>
      <w:r>
        <w:rPr>
          <w:rFonts w:hint="eastAsia"/>
          <w:b/>
          <w:bCs/>
        </w:rPr>
        <w:t>相较于全国数据，除了个别数据顺序互换外，排名基本一致。</w:t>
      </w: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48" w:name="_Toc7342"/>
      <w:bookmarkStart w:id="349" w:name="_Toc31699"/>
      <w:bookmarkStart w:id="350" w:name="_Toc10710"/>
      <w:r>
        <w:rPr>
          <w:rFonts w:hint="eastAsia" w:asciiTheme="minorEastAsia" w:hAnsiTheme="minorEastAsia" w:eastAsiaTheme="minorEastAsia"/>
          <w:sz w:val="24"/>
        </w:rPr>
        <w:t>：</w:t>
      </w:r>
      <w:bookmarkEnd w:id="348"/>
      <w:bookmarkEnd w:id="349"/>
      <w:r>
        <w:rPr>
          <w:rFonts w:hint="eastAsia" w:asciiTheme="minorEastAsia" w:hAnsiTheme="minorEastAsia" w:eastAsiaTheme="minorEastAsia"/>
          <w:sz w:val="24"/>
        </w:rPr>
        <w:t>在工作中最常面对的网络安全威胁遇见率</w:t>
      </w:r>
      <w:bookmarkEnd w:id="350"/>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Calibri" w:hAnsi="Calibri" w:eastAsia="Calibri"/>
          <w:color w:val="000000"/>
        </w:rPr>
      </w:pPr>
      <w:r>
        <w:rPr>
          <w:rFonts w:hint="eastAsia" w:asciiTheme="minorEastAsia" w:hAnsiTheme="minorEastAsia"/>
        </w:rPr>
        <w:t>从业人员认为网络安全事件频繁出现的原因排前五位是1</w:t>
      </w:r>
      <w:r>
        <w:rPr>
          <w:rFonts w:hint="eastAsia"/>
        </w:rPr>
        <w:t>员工缺乏安全培训</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缺少管理和风险评估机制</w:t>
      </w:r>
      <w:r>
        <w:rPr>
          <w:rFonts w:hint="eastAsia" w:asciiTheme="minorEastAsia" w:hAnsiTheme="minorEastAsia"/>
        </w:rPr>
        <w:t>，4</w:t>
      </w:r>
      <w:r>
        <w:rPr>
          <w:rFonts w:hint="eastAsia"/>
        </w:rPr>
        <w:t>软硬件故障</w:t>
      </w:r>
      <w:r>
        <w:rPr>
          <w:rFonts w:hint="eastAsia" w:asciiTheme="minorEastAsia" w:hAnsiTheme="minorEastAsia"/>
        </w:rPr>
        <w:t>，5</w:t>
      </w:r>
      <w:r>
        <w:rPr>
          <w:rFonts w:hint="eastAsia"/>
        </w:rPr>
        <w:t>物理环境影响</w:t>
      </w:r>
      <w:r>
        <w:rPr>
          <w:rFonts w:hint="eastAsia" w:asciiTheme="minorEastAsia" w:hAnsiTheme="minorEastAsia"/>
        </w:rPr>
        <w:t>，关注度分别为：</w:t>
      </w:r>
      <w:r>
        <w:rPr>
          <w:rFonts w:hint="eastAsia"/>
        </w:rPr>
        <w:t>49.14%</w:t>
      </w:r>
      <w:r>
        <w:rPr>
          <w:rFonts w:hint="eastAsia" w:asciiTheme="minorEastAsia" w:hAnsiTheme="minorEastAsia"/>
        </w:rPr>
        <w:t>、</w:t>
      </w:r>
      <w:r>
        <w:rPr>
          <w:rFonts w:hint="eastAsia"/>
        </w:rPr>
        <w:t>47.35%</w:t>
      </w:r>
      <w:r>
        <w:rPr>
          <w:rFonts w:hint="eastAsia" w:asciiTheme="minorEastAsia" w:hAnsiTheme="minorEastAsia"/>
        </w:rPr>
        <w:t>、</w:t>
      </w:r>
      <w:r>
        <w:rPr>
          <w:rFonts w:hint="eastAsia"/>
        </w:rPr>
        <w:t>32.84%</w:t>
      </w:r>
      <w:r>
        <w:rPr>
          <w:rFonts w:hint="eastAsia" w:asciiTheme="minorEastAsia" w:hAnsiTheme="minorEastAsia"/>
        </w:rPr>
        <w:t>、</w:t>
      </w:r>
      <w:r>
        <w:rPr>
          <w:rFonts w:hint="eastAsia"/>
        </w:rPr>
        <w:t>32.8%</w:t>
      </w:r>
      <w:r>
        <w:rPr>
          <w:rFonts w:hint="eastAsia" w:asciiTheme="minorEastAsia" w:hAnsiTheme="minorEastAsia"/>
        </w:rPr>
        <w:t>、</w:t>
      </w:r>
      <w:r>
        <w:rPr>
          <w:rFonts w:hint="eastAsia"/>
        </w:rPr>
        <w:t>29.4%</w:t>
      </w:r>
      <w:r>
        <w:rPr>
          <w:rFonts w:hint="eastAsia" w:asciiTheme="minorEastAsia" w:hAnsiTheme="minorEastAsia"/>
        </w:rPr>
        <w:t>；反映了管理、培训、威胁等方面是主要的原因。</w:t>
      </w:r>
      <w:r>
        <w:rPr>
          <w:rFonts w:ascii="Calibri" w:hAnsi="Calibri" w:eastAsia="Calibri"/>
          <w:b/>
          <w:bCs/>
          <w:color w:val="000000"/>
        </w:rPr>
        <w:t>相较于全国数据，除了个别数据顺序互换外，排名基本一致。</w:t>
      </w:r>
    </w:p>
    <w:p>
      <w:pPr>
        <w:rPr>
          <w:rFonts w:asciiTheme="minorEastAsia" w:hAnsiTheme="minorEastAsia"/>
          <w:szCs w:val="18"/>
        </w:rPr>
      </w:pP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sz w:val="24"/>
        </w:rPr>
      </w:pPr>
      <w:bookmarkStart w:id="351"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52" w:name="_Toc1420"/>
      <w:bookmarkStart w:id="353" w:name="_Toc15496"/>
      <w:bookmarkStart w:id="354" w:name="_Toc30084"/>
      <w:bookmarkStart w:id="355" w:name="_Toc5054"/>
      <w:bookmarkStart w:id="356" w:name="_Toc16458"/>
      <w:bookmarkStart w:id="357" w:name="_Toc25383"/>
      <w:r>
        <w:rPr>
          <w:rFonts w:hint="eastAsia"/>
          <w:sz w:val="24"/>
        </w:rPr>
        <w:t>：网民遇到的违法有害信息</w:t>
      </w:r>
      <w:bookmarkEnd w:id="351"/>
      <w:bookmarkEnd w:id="352"/>
      <w:bookmarkEnd w:id="353"/>
      <w:bookmarkEnd w:id="354"/>
      <w:bookmarkEnd w:id="355"/>
      <w:bookmarkEnd w:id="356"/>
      <w:bookmarkEnd w:id="357"/>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58" w:name="_Toc48725394"/>
      <w:bookmarkStart w:id="359" w:name="_Toc26064"/>
      <w:bookmarkStart w:id="360" w:name="_Toc27258"/>
      <w:bookmarkStart w:id="361" w:name="_Toc6493"/>
      <w:r>
        <w:rPr>
          <w:rFonts w:hint="eastAsia"/>
        </w:rPr>
        <w:t>7.3打击网络黑灰产业</w:t>
      </w:r>
      <w:bookmarkEnd w:id="358"/>
      <w:bookmarkEnd w:id="359"/>
      <w:bookmarkEnd w:id="360"/>
      <w:bookmarkEnd w:id="361"/>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人员对互联网黑灰产业的活跃度变化的评价差别比较大，认为增加的有</w:t>
      </w:r>
      <w:r>
        <w:rPr>
          <w:rFonts w:hint="eastAsia"/>
        </w:rPr>
        <w:t>29.24%</w:t>
      </w:r>
      <w:r>
        <w:rPr>
          <w:rFonts w:hint="eastAsia" w:asciiTheme="minorEastAsia" w:hAnsiTheme="minorEastAsia"/>
        </w:rPr>
        <w:t>，其中认为明显增加的有</w:t>
      </w:r>
      <w:r>
        <w:rPr>
          <w:rFonts w:hint="eastAsia"/>
        </w:rPr>
        <w:t>13.42%</w:t>
      </w:r>
      <w:r>
        <w:rPr>
          <w:rFonts w:hint="eastAsia" w:asciiTheme="minorEastAsia" w:hAnsiTheme="minorEastAsia"/>
        </w:rPr>
        <w:t>，略有增加有</w:t>
      </w:r>
      <w:r>
        <w:rPr>
          <w:rFonts w:hint="eastAsia"/>
        </w:rPr>
        <w:t>15.82%</w:t>
      </w:r>
      <w:r>
        <w:rPr>
          <w:rFonts w:hint="eastAsia" w:asciiTheme="minorEastAsia" w:hAnsiTheme="minorEastAsia"/>
        </w:rPr>
        <w:t>。认为减少的也有</w:t>
      </w:r>
      <w:r>
        <w:rPr>
          <w:rFonts w:hint="eastAsia"/>
        </w:rPr>
        <w:t>25.20%</w:t>
      </w:r>
      <w:r>
        <w:rPr>
          <w:rFonts w:hint="eastAsia" w:asciiTheme="minorEastAsia" w:hAnsiTheme="minorEastAsia"/>
        </w:rPr>
        <w:t>，而认为不了解也有</w:t>
      </w:r>
      <w:r>
        <w:rPr>
          <w:rFonts w:hint="eastAsia"/>
        </w:rPr>
        <w:t>34.91%</w:t>
      </w:r>
      <w:r>
        <w:rPr>
          <w:rFonts w:hint="eastAsia" w:asciiTheme="minorEastAsia" w:hAnsiTheme="minorEastAsia"/>
        </w:rPr>
        <w:t>。</w:t>
      </w:r>
      <w:r>
        <w:rPr>
          <w:rFonts w:hint="eastAsia"/>
          <w:b/>
          <w:bCs/>
        </w:rPr>
        <w:t>与全国数据相比，认为明显增加的人员比例要低3.29个百分点，没有变化的人员比例要高1.7个百分点。</w:t>
      </w: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62" w:name="_Toc5339"/>
      <w:bookmarkStart w:id="363" w:name="_Toc22885"/>
      <w:bookmarkStart w:id="364" w:name="_Toc12802"/>
      <w:r>
        <w:rPr>
          <w:rFonts w:hint="eastAsia" w:asciiTheme="minorEastAsia" w:hAnsiTheme="minorEastAsia" w:eastAsiaTheme="minorEastAsia"/>
          <w:sz w:val="24"/>
        </w:rPr>
        <w:t>：互联网黑灰产业</w:t>
      </w:r>
      <w:bookmarkEnd w:id="362"/>
      <w:bookmarkEnd w:id="363"/>
      <w:r>
        <w:rPr>
          <w:rFonts w:hint="eastAsia" w:asciiTheme="minorEastAsia" w:hAnsiTheme="minorEastAsia" w:eastAsiaTheme="minorEastAsia"/>
          <w:sz w:val="24"/>
        </w:rPr>
        <w:t>活跃情况</w:t>
      </w:r>
      <w:bookmarkEnd w:id="364"/>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49.86%</w:t>
      </w:r>
      <w:r>
        <w:rPr>
          <w:rFonts w:hint="eastAsia" w:asciiTheme="minorEastAsia" w:hAnsiTheme="minorEastAsia"/>
        </w:rPr>
        <w:t>从业人员认为</w:t>
      </w:r>
      <w:r>
        <w:rPr>
          <w:rFonts w:hint="eastAsia"/>
        </w:rPr>
        <w:t>“薅羊毛”是</w:t>
      </w:r>
      <w:r>
        <w:rPr>
          <w:rFonts w:hint="eastAsia" w:asciiTheme="minorEastAsia" w:hAnsiTheme="minorEastAsia"/>
        </w:rPr>
        <w:t>最常见的网络黑灰产业犯罪手法。</w:t>
      </w:r>
      <w:r>
        <w:rPr>
          <w:rFonts w:hint="eastAsia"/>
        </w:rPr>
        <w:t>手机应用分发</w:t>
      </w:r>
      <w:r>
        <w:rPr>
          <w:rFonts w:hint="eastAsia" w:asciiTheme="minorEastAsia" w:hAnsiTheme="minorEastAsia"/>
        </w:rPr>
        <w:t>和</w:t>
      </w:r>
      <w:r>
        <w:rPr>
          <w:rFonts w:hint="eastAsia"/>
        </w:rPr>
        <w:t>“杀猪盘”</w:t>
      </w:r>
      <w:r>
        <w:rPr>
          <w:rFonts w:hint="eastAsia" w:asciiTheme="minorEastAsia" w:hAnsiTheme="minorEastAsia"/>
        </w:rPr>
        <w:t>等排二、三位，分别为</w:t>
      </w:r>
      <w:r>
        <w:rPr>
          <w:rFonts w:hint="eastAsia"/>
        </w:rPr>
        <w:t>48.85%</w:t>
      </w:r>
      <w:r>
        <w:rPr>
          <w:rFonts w:hint="eastAsia" w:asciiTheme="minorEastAsia" w:hAnsiTheme="minorEastAsia"/>
        </w:rPr>
        <w:t>和</w:t>
      </w:r>
      <w:r>
        <w:rPr>
          <w:rFonts w:hint="eastAsia"/>
        </w:rPr>
        <w:t>43.05%</w:t>
      </w:r>
      <w:r>
        <w:rPr>
          <w:rFonts w:hint="eastAsia" w:asciiTheme="minorEastAsia" w:hAnsiTheme="minorEastAsia"/>
        </w:rPr>
        <w:t>，</w:t>
      </w:r>
      <w:r>
        <w:rPr>
          <w:rFonts w:hint="eastAsia"/>
        </w:rPr>
        <w:t>数据非法交易</w:t>
      </w:r>
      <w:r>
        <w:rPr>
          <w:rFonts w:hint="eastAsia" w:asciiTheme="minorEastAsia" w:hAnsiTheme="minorEastAsia"/>
        </w:rPr>
        <w:t>和</w:t>
      </w:r>
      <w:r>
        <w:rPr>
          <w:rFonts w:hint="eastAsia"/>
        </w:rPr>
        <w:t>虚假流量</w:t>
      </w:r>
      <w:r>
        <w:rPr>
          <w:rFonts w:hint="eastAsia" w:asciiTheme="minorEastAsia" w:hAnsiTheme="minorEastAsia"/>
        </w:rPr>
        <w:t>列四、五位，分别为</w:t>
      </w:r>
      <w:r>
        <w:rPr>
          <w:rFonts w:hint="eastAsia"/>
        </w:rPr>
        <w:t>42.75%</w:t>
      </w:r>
      <w:r>
        <w:rPr>
          <w:rFonts w:hint="eastAsia" w:asciiTheme="minorEastAsia" w:hAnsiTheme="minorEastAsia"/>
        </w:rPr>
        <w:t>和</w:t>
      </w:r>
      <w:r>
        <w:rPr>
          <w:rFonts w:hint="eastAsia"/>
        </w:rPr>
        <w:t>34.53%</w:t>
      </w:r>
      <w:r>
        <w:rPr>
          <w:rFonts w:hint="eastAsia" w:asciiTheme="minorEastAsia" w:hAnsiTheme="minorEastAsia"/>
        </w:rPr>
        <w:t>。</w:t>
      </w:r>
      <w:r>
        <w:rPr>
          <w:rFonts w:hint="eastAsia"/>
          <w:b/>
          <w:bCs/>
        </w:rPr>
        <w:t>与全国数据相比，认为勒索病毒的人员比例要低2.14个百分点，肉鸡挖矿的人员比例要高1.48个百分点。</w:t>
      </w:r>
    </w:p>
    <w:p>
      <w:pPr>
        <w:pStyle w:val="15"/>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65" w:name="_Toc6766"/>
      <w:bookmarkStart w:id="366" w:name="_Toc9489"/>
      <w:bookmarkStart w:id="367" w:name="_Toc5960"/>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65"/>
      <w:bookmarkEnd w:id="366"/>
      <w:r>
        <w:rPr>
          <w:rFonts w:hint="eastAsia" w:asciiTheme="minorEastAsia" w:hAnsiTheme="minorEastAsia" w:eastAsiaTheme="minorEastAsia"/>
          <w:bCs/>
          <w:sz w:val="24"/>
          <w:szCs w:val="21"/>
        </w:rPr>
        <w:t>类别</w:t>
      </w:r>
      <w:bookmarkEnd w:id="367"/>
    </w:p>
    <w:p>
      <w:pPr>
        <w:ind w:firstLine="0" w:firstLineChars="0"/>
        <w:jc w:val="left"/>
      </w:pPr>
      <w:r>
        <w:rPr>
          <w:rFonts w:hint="eastAsia"/>
        </w:rPr>
        <w:t>（图表数据来源：</w:t>
      </w:r>
      <w:bookmarkStart w:id="368" w:name="_Hlk48322068"/>
      <w:r>
        <w:rPr>
          <w:rFonts w:hint="eastAsia"/>
        </w:rPr>
        <w:t>从业人员版主问卷第11题：</w:t>
      </w:r>
      <w:bookmarkEnd w:id="368"/>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68.81%</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社会监督不足</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64.49%</w:t>
      </w:r>
      <w:r>
        <w:rPr>
          <w:rFonts w:hint="eastAsia" w:asciiTheme="minorEastAsia" w:hAnsiTheme="minorEastAsia"/>
        </w:rPr>
        <w:t>、</w:t>
      </w:r>
      <w:r>
        <w:rPr>
          <w:rFonts w:hint="eastAsia"/>
        </w:rPr>
        <w:t>55.61%</w:t>
      </w:r>
      <w:r>
        <w:rPr>
          <w:rFonts w:hint="eastAsia" w:asciiTheme="minorEastAsia" w:hAnsiTheme="minorEastAsia"/>
        </w:rPr>
        <w:t>、</w:t>
      </w:r>
      <w:r>
        <w:rPr>
          <w:rFonts w:hint="eastAsia"/>
        </w:rPr>
        <w:t>48.95%</w:t>
      </w:r>
      <w:r>
        <w:rPr>
          <w:rFonts w:hint="eastAsia" w:asciiTheme="minorEastAsia" w:hAnsiTheme="minorEastAsia"/>
        </w:rPr>
        <w:t>。</w:t>
      </w:r>
      <w:r>
        <w:rPr>
          <w:rFonts w:hint="eastAsia"/>
          <w:b/>
          <w:bCs/>
        </w:rPr>
        <w:t>与全国数据相比，利益驱动的人员比例要低2.05个百分点，监管力度不够的人员比例要高6.76个百分点。</w:t>
      </w: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69" w:name="_Toc29586"/>
      <w:bookmarkStart w:id="370" w:name="_Toc32131"/>
      <w:bookmarkStart w:id="371" w:name="_Toc9040"/>
      <w:r>
        <w:rPr>
          <w:rFonts w:hint="eastAsia" w:asciiTheme="minorEastAsia" w:hAnsiTheme="minorEastAsia" w:eastAsiaTheme="minorEastAsia" w:cstheme="minorEastAsia"/>
          <w:sz w:val="24"/>
          <w:szCs w:val="21"/>
        </w:rPr>
        <w:t>：刷流量网络水军现象屡禁不绝的原因</w:t>
      </w:r>
      <w:bookmarkEnd w:id="369"/>
      <w:bookmarkEnd w:id="370"/>
      <w:bookmarkEnd w:id="371"/>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Calibri" w:hAnsi="Calibri" w:eastAsia="Calibri"/>
          <w:color w:val="000000"/>
        </w:rPr>
      </w:pPr>
      <w:r>
        <w:rPr>
          <w:rFonts w:hint="eastAsia"/>
        </w:rPr>
        <w:t>67.06%</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工具链条</w:t>
      </w:r>
      <w:r>
        <w:rPr>
          <w:rFonts w:hint="eastAsia" w:asciiTheme="minorEastAsia" w:hAnsiTheme="minorEastAsia"/>
        </w:rPr>
        <w:t>分列2、3、4、5位，关注度分别为</w:t>
      </w:r>
      <w:r>
        <w:rPr>
          <w:rFonts w:hint="eastAsia"/>
        </w:rPr>
        <w:t>62.34%</w:t>
      </w:r>
      <w:r>
        <w:rPr>
          <w:rFonts w:hint="eastAsia" w:asciiTheme="minorEastAsia" w:hAnsiTheme="minorEastAsia"/>
        </w:rPr>
        <w:t>、</w:t>
      </w:r>
      <w:r>
        <w:rPr>
          <w:rFonts w:hint="eastAsia"/>
        </w:rPr>
        <w:t>57.56%</w:t>
      </w:r>
      <w:r>
        <w:rPr>
          <w:rFonts w:hint="eastAsia" w:asciiTheme="minorEastAsia" w:hAnsiTheme="minorEastAsia"/>
        </w:rPr>
        <w:t>、</w:t>
      </w:r>
      <w:r>
        <w:rPr>
          <w:rFonts w:hint="eastAsia"/>
        </w:rPr>
        <w:t>55.37%</w:t>
      </w:r>
      <w:r>
        <w:rPr>
          <w:rFonts w:hint="eastAsia" w:asciiTheme="minorEastAsia" w:hAnsiTheme="minorEastAsia"/>
        </w:rPr>
        <w:t>、</w:t>
      </w:r>
      <w:r>
        <w:rPr>
          <w:rFonts w:hint="eastAsia"/>
        </w:rPr>
        <w:t>47.63%</w:t>
      </w:r>
      <w:r>
        <w:rPr>
          <w:rFonts w:hint="eastAsia" w:asciiTheme="minorEastAsia" w:hAnsiTheme="minorEastAsia"/>
        </w:rPr>
        <w:t>。</w:t>
      </w:r>
      <w:r>
        <w:rPr>
          <w:rFonts w:ascii="Calibri" w:hAnsi="Calibri" w:eastAsia="Calibri"/>
          <w:b/>
          <w:bCs/>
          <w:color w:val="000000"/>
        </w:rPr>
        <w:t>相较于全国数据，除了个别数据顺序互换外，排名基本一致。</w:t>
      </w:r>
    </w:p>
    <w:p>
      <w:pPr>
        <w:rPr>
          <w:rFonts w:asciiTheme="minorEastAsia" w:hAnsiTheme="minorEastAsia"/>
          <w:szCs w:val="18"/>
        </w:rPr>
      </w:pP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72" w:name="_Toc30971"/>
      <w:bookmarkStart w:id="373" w:name="_Toc16134"/>
      <w:bookmarkStart w:id="374" w:name="_Toc21828"/>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72"/>
      <w:bookmarkEnd w:id="373"/>
      <w:bookmarkEnd w:id="374"/>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75" w:name="_Toc19207415"/>
      <w:bookmarkStart w:id="376" w:name="_Toc10627"/>
      <w:bookmarkStart w:id="377" w:name="_Toc27047"/>
      <w:bookmarkStart w:id="378" w:name="_Toc48725395"/>
      <w:bookmarkStart w:id="379" w:name="_Toc29302"/>
      <w:r>
        <w:rPr>
          <w:rFonts w:hint="eastAsia"/>
        </w:rPr>
        <w:t>7.</w:t>
      </w:r>
      <w:bookmarkEnd w:id="375"/>
      <w:r>
        <w:rPr>
          <w:rFonts w:hint="eastAsia"/>
        </w:rPr>
        <w:t>4网络安全的治理</w:t>
      </w:r>
      <w:bookmarkEnd w:id="376"/>
      <w:bookmarkEnd w:id="377"/>
      <w:bookmarkEnd w:id="378"/>
      <w:bookmarkEnd w:id="379"/>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59%</w:t>
      </w:r>
      <w:r>
        <w:rPr>
          <w:rFonts w:hint="eastAsia" w:asciiTheme="minorEastAsia" w:hAnsiTheme="minorEastAsia"/>
        </w:rPr>
        <w:t>的从业人员认为网络安全最突出或亟需治理的问题是</w:t>
      </w:r>
      <w:r>
        <w:rPr>
          <w:rFonts w:hint="eastAsia"/>
        </w:rPr>
        <w:t>数据非法交易</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54.82%</w:t>
      </w:r>
      <w:r>
        <w:rPr>
          <w:rFonts w:hint="eastAsia" w:asciiTheme="minorEastAsia" w:hAnsiTheme="minorEastAsia"/>
        </w:rPr>
        <w:t>和</w:t>
      </w:r>
      <w:r>
        <w:rPr>
          <w:rFonts w:hint="eastAsia"/>
        </w:rPr>
        <w:t>48.87%</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45.8%</w:t>
      </w:r>
      <w:r>
        <w:rPr>
          <w:rFonts w:hint="eastAsia" w:asciiTheme="minorEastAsia" w:hAnsiTheme="minorEastAsia"/>
        </w:rPr>
        <w:t>、</w:t>
      </w:r>
      <w:r>
        <w:rPr>
          <w:rFonts w:hint="eastAsia"/>
        </w:rPr>
        <w:t>41.58%</w:t>
      </w:r>
      <w:r>
        <w:rPr>
          <w:rFonts w:hint="eastAsia" w:asciiTheme="minorEastAsia" w:hAnsiTheme="minorEastAsia"/>
        </w:rPr>
        <w:t>、</w:t>
      </w:r>
      <w:r>
        <w:rPr>
          <w:rFonts w:hint="eastAsia"/>
        </w:rPr>
        <w:t>40.7%</w:t>
      </w:r>
      <w:r>
        <w:rPr>
          <w:rFonts w:hint="eastAsia" w:asciiTheme="minorEastAsia" w:hAnsiTheme="minorEastAsia"/>
        </w:rPr>
        <w:t>、</w:t>
      </w:r>
      <w:r>
        <w:rPr>
          <w:rFonts w:hint="eastAsia"/>
        </w:rPr>
        <w:t>27.99%</w:t>
      </w:r>
      <w:r>
        <w:rPr>
          <w:rFonts w:hint="eastAsia" w:asciiTheme="minorEastAsia" w:hAnsiTheme="minorEastAsia"/>
        </w:rPr>
        <w:t>。数据显示数据保护、打击诈骗、网络欺凌、打击涉黄涉赌等是主要的痛点。</w:t>
      </w:r>
      <w:r>
        <w:rPr>
          <w:rFonts w:hint="eastAsia"/>
          <w:b/>
          <w:bCs/>
        </w:rPr>
        <w:t>与全国数据相比，网络攻击和窃密的人员比例要低2.79个百分点，网络沉迷的人员比例要高1.15个百分点。</w:t>
      </w: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80" w:name="_Toc19305614"/>
      <w:bookmarkStart w:id="381"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82" w:name="_Toc7748"/>
      <w:bookmarkStart w:id="383" w:name="_Toc23750"/>
      <w:bookmarkStart w:id="384" w:name="_Toc4680"/>
      <w:r>
        <w:rPr>
          <w:rFonts w:hint="eastAsia" w:asciiTheme="minorEastAsia" w:hAnsiTheme="minorEastAsia" w:eastAsiaTheme="minorEastAsia" w:cstheme="minorEastAsia"/>
          <w:sz w:val="24"/>
        </w:rPr>
        <w:t>：</w:t>
      </w:r>
      <w:bookmarkEnd w:id="380"/>
      <w:bookmarkEnd w:id="381"/>
      <w:r>
        <w:rPr>
          <w:rFonts w:hint="eastAsia" w:asciiTheme="minorEastAsia" w:hAnsiTheme="minorEastAsia" w:eastAsiaTheme="minorEastAsia" w:cstheme="minorEastAsia"/>
          <w:sz w:val="24"/>
        </w:rPr>
        <w:t>网络安全最突出或亟需治理问题</w:t>
      </w:r>
      <w:bookmarkEnd w:id="382"/>
      <w:bookmarkEnd w:id="383"/>
      <w:bookmarkEnd w:id="384"/>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落实网络平台主体责任</w:t>
      </w:r>
      <w:r>
        <w:rPr>
          <w:rFonts w:hint="eastAsia" w:asciiTheme="minorEastAsia" w:hAnsiTheme="minorEastAsia"/>
        </w:rPr>
        <w:t>（</w:t>
      </w:r>
      <w:r>
        <w:rPr>
          <w:rFonts w:hint="eastAsia"/>
        </w:rPr>
        <w:t>55.02%</w:t>
      </w:r>
      <w:r>
        <w:rPr>
          <w:rFonts w:hint="eastAsia" w:asciiTheme="minorEastAsia" w:hAnsiTheme="minorEastAsia"/>
        </w:rPr>
        <w:t>）、2</w:t>
      </w:r>
      <w:r>
        <w:rPr>
          <w:rFonts w:hint="eastAsia"/>
        </w:rPr>
        <w:t>严厉打击网络违法犯罪行为</w:t>
      </w:r>
      <w:r>
        <w:rPr>
          <w:rFonts w:hint="eastAsia" w:asciiTheme="minorEastAsia" w:hAnsiTheme="minorEastAsia"/>
        </w:rPr>
        <w:t>（</w:t>
      </w:r>
      <w:r>
        <w:rPr>
          <w:rFonts w:hint="eastAsia"/>
        </w:rPr>
        <w:t>52.73%</w:t>
      </w:r>
      <w:r>
        <w:rPr>
          <w:rFonts w:hint="eastAsia" w:asciiTheme="minorEastAsia" w:hAnsiTheme="minorEastAsia"/>
        </w:rPr>
        <w:t>）、3</w:t>
      </w:r>
      <w:r>
        <w:rPr>
          <w:rFonts w:hint="eastAsia"/>
        </w:rPr>
        <w:t>加强未成年人上网保护</w:t>
      </w:r>
      <w:r>
        <w:rPr>
          <w:rFonts w:hint="eastAsia" w:asciiTheme="minorEastAsia" w:hAnsiTheme="minorEastAsia"/>
        </w:rPr>
        <w:t>（</w:t>
      </w:r>
      <w:r>
        <w:rPr>
          <w:rFonts w:hint="eastAsia"/>
        </w:rPr>
        <w:t>50.24%</w:t>
      </w:r>
      <w:r>
        <w:rPr>
          <w:rFonts w:hint="eastAsia" w:asciiTheme="minorEastAsia" w:hAnsiTheme="minorEastAsia"/>
        </w:rPr>
        <w:t>）、4</w:t>
      </w:r>
      <w:r>
        <w:rPr>
          <w:rFonts w:hint="eastAsia"/>
        </w:rPr>
        <w:t>加强网络安全法制建设</w:t>
      </w:r>
      <w:r>
        <w:rPr>
          <w:rFonts w:hint="eastAsia" w:asciiTheme="minorEastAsia" w:hAnsiTheme="minorEastAsia"/>
        </w:rPr>
        <w:t>（</w:t>
      </w:r>
      <w:r>
        <w:rPr>
          <w:rFonts w:hint="eastAsia"/>
        </w:rPr>
        <w:t>46.34%</w:t>
      </w:r>
      <w:r>
        <w:rPr>
          <w:rFonts w:hint="eastAsia" w:asciiTheme="minorEastAsia" w:hAnsiTheme="minorEastAsia"/>
        </w:rPr>
        <w:t>）、5</w:t>
      </w:r>
      <w:r>
        <w:rPr>
          <w:rFonts w:hint="eastAsia"/>
        </w:rPr>
        <w:t>加强网络安全培训和普法宣传</w:t>
      </w:r>
      <w:r>
        <w:rPr>
          <w:rFonts w:hint="eastAsia" w:asciiTheme="minorEastAsia" w:hAnsiTheme="minorEastAsia"/>
        </w:rPr>
        <w:t>（</w:t>
      </w:r>
      <w:r>
        <w:rPr>
          <w:rFonts w:hint="eastAsia"/>
        </w:rPr>
        <w:t>43.75%</w:t>
      </w:r>
      <w:r>
        <w:rPr>
          <w:rFonts w:hint="eastAsia" w:asciiTheme="minorEastAsia" w:hAnsiTheme="minorEastAsia"/>
        </w:rPr>
        <w:t>）。</w:t>
      </w:r>
      <w:r>
        <w:rPr>
          <w:rFonts w:hint="eastAsia"/>
          <w:b/>
          <w:bCs/>
        </w:rPr>
        <w:t>与全国数据相比，健全网络安全投诉举报机制的人员比例要低6.05个百分点，严厉打击网络违法犯罪行为的人员比例要高4.23个百分点。</w:t>
      </w:r>
    </w:p>
    <w:p>
      <w:pPr>
        <w:pStyle w:val="15"/>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sz w:val="24"/>
        </w:rPr>
      </w:pPr>
      <w:bookmarkStart w:id="385" w:name="_Toc19203709"/>
      <w:bookmarkStart w:id="386"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87" w:name="_Toc17341"/>
      <w:bookmarkStart w:id="388" w:name="_Toc11254"/>
      <w:bookmarkStart w:id="389" w:name="_Toc23300"/>
      <w:r>
        <w:rPr>
          <w:rFonts w:hint="eastAsia"/>
          <w:sz w:val="24"/>
        </w:rPr>
        <w:t>：</w:t>
      </w:r>
      <w:bookmarkEnd w:id="385"/>
      <w:bookmarkEnd w:id="386"/>
      <w:r>
        <w:rPr>
          <w:rFonts w:hint="eastAsia"/>
          <w:sz w:val="24"/>
        </w:rPr>
        <w:t>维护网络安全最需要采取的措施</w:t>
      </w:r>
      <w:bookmarkEnd w:id="387"/>
      <w:bookmarkEnd w:id="388"/>
      <w:bookmarkEnd w:id="389"/>
    </w:p>
    <w:p>
      <w:pPr>
        <w:ind w:firstLine="0" w:firstLineChars="0"/>
        <w:jc w:val="left"/>
      </w:pPr>
      <w:r>
        <w:rPr>
          <w:rFonts w:hint="eastAsia"/>
        </w:rPr>
        <w:t>（图表数据来源：</w:t>
      </w:r>
      <w:bookmarkStart w:id="390" w:name="_Hlk48325143"/>
      <w:r>
        <w:rPr>
          <w:rFonts w:hint="eastAsia"/>
        </w:rPr>
        <w:t>从业人员版主问卷第15题：</w:t>
      </w:r>
      <w:bookmarkEnd w:id="390"/>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网络安全各领域监管</w:t>
      </w:r>
      <w:r>
        <w:rPr>
          <w:rFonts w:hint="eastAsia" w:asciiTheme="minorEastAsia" w:hAnsiTheme="minorEastAsia" w:cstheme="minorEastAsia"/>
        </w:rPr>
        <w:t>（关注度</w:t>
      </w:r>
      <w:r>
        <w:rPr>
          <w:rFonts w:hint="eastAsia"/>
        </w:rPr>
        <w:t>52.07%</w:t>
      </w:r>
      <w:r>
        <w:rPr>
          <w:rFonts w:hint="eastAsia" w:asciiTheme="minorEastAsia" w:hAnsiTheme="minorEastAsia" w:cstheme="minorEastAsia"/>
        </w:rPr>
        <w:t>）、2</w:t>
      </w:r>
      <w:r>
        <w:rPr>
          <w:rFonts w:hint="eastAsia"/>
        </w:rPr>
        <w:t>网络违法犯罪防治</w:t>
      </w:r>
      <w:r>
        <w:rPr>
          <w:rFonts w:hint="eastAsia" w:asciiTheme="minorEastAsia" w:hAnsiTheme="minorEastAsia" w:cstheme="minorEastAsia"/>
        </w:rPr>
        <w:t>（关注度</w:t>
      </w:r>
      <w:r>
        <w:rPr>
          <w:rFonts w:hint="eastAsia"/>
        </w:rPr>
        <w:t>51.79%</w:t>
      </w:r>
      <w:r>
        <w:rPr>
          <w:rFonts w:hint="eastAsia" w:asciiTheme="minorEastAsia" w:hAnsiTheme="minorEastAsia" w:cstheme="minorEastAsia"/>
        </w:rPr>
        <w:t>）、3</w:t>
      </w:r>
      <w:r>
        <w:rPr>
          <w:rFonts w:hint="eastAsia"/>
        </w:rPr>
        <w:t>数据权利的民事立法</w:t>
      </w:r>
      <w:r>
        <w:rPr>
          <w:rFonts w:hint="eastAsia" w:asciiTheme="minorEastAsia" w:hAnsiTheme="minorEastAsia" w:cstheme="minorEastAsia"/>
        </w:rPr>
        <w:t>（关注度</w:t>
      </w:r>
      <w:r>
        <w:rPr>
          <w:rFonts w:hint="eastAsia"/>
        </w:rPr>
        <w:t>46.52%</w:t>
      </w:r>
      <w:r>
        <w:rPr>
          <w:rFonts w:hint="eastAsia" w:asciiTheme="minorEastAsia" w:hAnsiTheme="minorEastAsia" w:cstheme="minorEastAsia"/>
        </w:rPr>
        <w:t>）。</w:t>
      </w:r>
      <w:r>
        <w:rPr>
          <w:rFonts w:hint="eastAsia"/>
        </w:rPr>
        <w:t>个人信息保护、数据安全保护细则、网络信息内容治理、网络安全从业人员管理等</w:t>
      </w:r>
      <w:r>
        <w:rPr>
          <w:rFonts w:hint="eastAsia" w:asciiTheme="minorEastAsia" w:hAnsiTheme="minorEastAsia" w:cstheme="minorEastAsia"/>
        </w:rPr>
        <w:t>方面的立法关注度也比较高（关注度</w:t>
      </w:r>
      <w:r>
        <w:rPr>
          <w:rFonts w:hint="eastAsia"/>
        </w:rPr>
        <w:t>40%</w:t>
      </w:r>
      <w:r>
        <w:rPr>
          <w:rFonts w:hint="eastAsia" w:asciiTheme="minorEastAsia" w:hAnsiTheme="minorEastAsia" w:cstheme="minorEastAsia"/>
        </w:rPr>
        <w:t>以上）。</w:t>
      </w:r>
      <w:r>
        <w:rPr>
          <w:rFonts w:hint="eastAsia"/>
          <w:b/>
          <w:bCs/>
        </w:rPr>
        <w:t>与全国数据相比，关键信息基础设施保护的人员比例要低5.98个百分点，网络安全各领域监管的人员比例要高6.92个百分点。</w:t>
      </w:r>
    </w:p>
    <w:p>
      <w:pPr>
        <w:pStyle w:val="15"/>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91" w:name="_Toc23137"/>
      <w:bookmarkStart w:id="392" w:name="_Toc15020"/>
      <w:bookmarkStart w:id="393" w:name="_Toc23107"/>
      <w:r>
        <w:rPr>
          <w:rFonts w:hint="eastAsia"/>
          <w:sz w:val="24"/>
        </w:rPr>
        <w:t>：</w:t>
      </w:r>
      <w:bookmarkEnd w:id="391"/>
      <w:r>
        <w:rPr>
          <w:rFonts w:hint="eastAsia"/>
          <w:sz w:val="24"/>
        </w:rPr>
        <w:t>亟待加强的网络安全立法内容</w:t>
      </w:r>
      <w:bookmarkEnd w:id="392"/>
      <w:bookmarkEnd w:id="393"/>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Calibri" w:hAnsi="Calibri" w:eastAsia="Calibri"/>
          <w:color w:val="000000"/>
        </w:rPr>
      </w:pPr>
      <w:r>
        <w:rPr>
          <w:rFonts w:hint="eastAsia" w:asciiTheme="minorEastAsia" w:hAnsiTheme="minorEastAsia"/>
        </w:rPr>
        <w:t>从业人员对网络安全管理部门的认知度排列为：</w:t>
      </w:r>
      <w:r>
        <w:rPr>
          <w:rFonts w:hint="eastAsia"/>
        </w:rPr>
        <w:t>国安</w:t>
      </w:r>
      <w:r>
        <w:rPr>
          <w:rFonts w:hint="eastAsia" w:asciiTheme="minorEastAsia" w:hAnsiTheme="minorEastAsia"/>
        </w:rPr>
        <w:t>（</w:t>
      </w:r>
      <w:r>
        <w:rPr>
          <w:rFonts w:hint="eastAsia"/>
        </w:rPr>
        <w:t>54.64%</w:t>
      </w:r>
      <w:r>
        <w:rPr>
          <w:rFonts w:hint="eastAsia" w:asciiTheme="minorEastAsia" w:hAnsiTheme="minorEastAsia"/>
        </w:rPr>
        <w:t>）、</w:t>
      </w:r>
      <w:r>
        <w:rPr>
          <w:rFonts w:hint="eastAsia"/>
        </w:rPr>
        <w:t>网信</w:t>
      </w:r>
      <w:r>
        <w:rPr>
          <w:rFonts w:hint="eastAsia" w:asciiTheme="minorEastAsia" w:hAnsiTheme="minorEastAsia"/>
        </w:rPr>
        <w:t>（</w:t>
      </w:r>
      <w:r>
        <w:rPr>
          <w:rFonts w:hint="eastAsia"/>
        </w:rPr>
        <w:t>52.97%</w:t>
      </w:r>
      <w:r>
        <w:rPr>
          <w:rFonts w:hint="eastAsia" w:asciiTheme="minorEastAsia" w:hAnsiTheme="minorEastAsia"/>
        </w:rPr>
        <w:t>）、</w:t>
      </w:r>
      <w:r>
        <w:rPr>
          <w:rFonts w:hint="eastAsia"/>
        </w:rPr>
        <w:t>公安</w:t>
      </w:r>
      <w:r>
        <w:rPr>
          <w:rFonts w:hint="eastAsia" w:asciiTheme="minorEastAsia" w:hAnsiTheme="minorEastAsia"/>
        </w:rPr>
        <w:t>（</w:t>
      </w:r>
      <w:r>
        <w:rPr>
          <w:rFonts w:hint="eastAsia"/>
        </w:rPr>
        <w:t>47.95%</w:t>
      </w:r>
      <w:r>
        <w:rPr>
          <w:rFonts w:hint="eastAsia" w:asciiTheme="minorEastAsia" w:hAnsiTheme="minorEastAsia"/>
        </w:rPr>
        <w:t>）、</w:t>
      </w:r>
      <w:r>
        <w:rPr>
          <w:rFonts w:hint="eastAsia"/>
        </w:rPr>
        <w:t>市场监管</w:t>
      </w:r>
      <w:r>
        <w:rPr>
          <w:rFonts w:hint="eastAsia" w:asciiTheme="minorEastAsia" w:hAnsiTheme="minorEastAsia"/>
        </w:rPr>
        <w:t>（</w:t>
      </w:r>
      <w:r>
        <w:rPr>
          <w:rFonts w:hint="eastAsia"/>
        </w:rPr>
        <w:t>43.23%</w:t>
      </w:r>
      <w:r>
        <w:rPr>
          <w:rFonts w:hint="eastAsia" w:asciiTheme="minorEastAsia" w:hAnsiTheme="minorEastAsia"/>
        </w:rPr>
        <w:t>）、</w:t>
      </w:r>
      <w:r>
        <w:rPr>
          <w:rFonts w:hint="eastAsia"/>
        </w:rPr>
        <w:t>工信</w:t>
      </w:r>
      <w:r>
        <w:rPr>
          <w:rFonts w:hint="eastAsia" w:asciiTheme="minorEastAsia" w:hAnsiTheme="minorEastAsia"/>
        </w:rPr>
        <w:t>（</w:t>
      </w:r>
      <w:r>
        <w:rPr>
          <w:rFonts w:hint="eastAsia"/>
        </w:rPr>
        <w:t>37.06%</w:t>
      </w:r>
      <w:r>
        <w:rPr>
          <w:rFonts w:hint="eastAsia" w:asciiTheme="minorEastAsia" w:hAnsiTheme="minorEastAsia"/>
        </w:rPr>
        <w:t>）。</w:t>
      </w:r>
      <w:r>
        <w:rPr>
          <w:rFonts w:ascii="Calibri" w:hAnsi="Calibri" w:eastAsia="Calibri"/>
          <w:b/>
          <w:bCs/>
          <w:color w:val="000000"/>
        </w:rPr>
        <w:t>相较于全国数据，除了个别数据顺序互换外，排名基本一致。</w:t>
      </w:r>
    </w:p>
    <w:p>
      <w:pPr>
        <w:rPr>
          <w:rFonts w:asciiTheme="minorEastAsia" w:hAnsiTheme="minorEastAsia"/>
          <w:szCs w:val="18"/>
        </w:rPr>
      </w:pPr>
    </w:p>
    <w:p>
      <w:pPr>
        <w:pStyle w:val="15"/>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94" w:name="_Toc18974"/>
      <w:bookmarkStart w:id="395" w:name="_Toc32197"/>
      <w:r>
        <w:rPr>
          <w:rFonts w:hint="eastAsia"/>
          <w:sz w:val="24"/>
        </w:rPr>
        <w:t>：</w:t>
      </w:r>
      <w:r>
        <w:rPr>
          <w:rFonts w:ascii="Times New Roman" w:eastAsiaTheme="minorEastAsia"/>
          <w:sz w:val="24"/>
          <w:szCs w:val="24"/>
        </w:rPr>
        <w:t>网络安全的相关管理部门认知度</w:t>
      </w:r>
      <w:bookmarkEnd w:id="394"/>
      <w:bookmarkEnd w:id="395"/>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从业人员对政府有关部门对网络安全监管力度评价比较好，认为非常强占</w:t>
      </w:r>
      <w:r>
        <w:rPr>
          <w:rFonts w:hint="eastAsia"/>
        </w:rPr>
        <w:t>16.28%</w:t>
      </w:r>
      <w:r>
        <w:rPr>
          <w:rFonts w:hint="eastAsia" w:asciiTheme="minorEastAsia" w:hAnsiTheme="minorEastAsia"/>
        </w:rPr>
        <w:t>，认为比较强占</w:t>
      </w:r>
      <w:r>
        <w:rPr>
          <w:rFonts w:hint="eastAsia"/>
        </w:rPr>
        <w:t>26.04%</w:t>
      </w:r>
      <w:r>
        <w:rPr>
          <w:rFonts w:hint="eastAsia" w:asciiTheme="minorEastAsia" w:hAnsiTheme="minorEastAsia"/>
        </w:rPr>
        <w:t>，即认为强的占</w:t>
      </w:r>
      <w:r>
        <w:rPr>
          <w:rFonts w:hint="eastAsia"/>
        </w:rPr>
        <w:t>42.32%</w:t>
      </w:r>
      <w:r>
        <w:rPr>
          <w:rFonts w:hint="eastAsia" w:asciiTheme="minorEastAsia" w:hAnsiTheme="minorEastAsia"/>
        </w:rPr>
        <w:t>，超过四成。认为一般有</w:t>
      </w:r>
      <w:r>
        <w:rPr>
          <w:rFonts w:hint="eastAsia"/>
        </w:rPr>
        <w:t>45.1%</w:t>
      </w:r>
      <w:r>
        <w:rPr>
          <w:rFonts w:hint="eastAsia" w:asciiTheme="minorEastAsia" w:hAnsiTheme="minorEastAsia"/>
        </w:rPr>
        <w:t>。</w:t>
      </w:r>
      <w:r>
        <w:rPr>
          <w:rFonts w:hint="eastAsia"/>
          <w:b/>
          <w:bCs/>
        </w:rPr>
        <w:t>与全国数据相比，非常强的人员比例要低4.38个百分点，比较不足的人员比例要高2.54个百分点。</w:t>
      </w:r>
    </w:p>
    <w:p>
      <w:pPr>
        <w:pStyle w:val="15"/>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9525"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96" w:name="_Toc20236"/>
      <w:bookmarkStart w:id="397" w:name="_Toc1071"/>
      <w:bookmarkStart w:id="398" w:name="_Toc4733"/>
      <w:r>
        <w:rPr>
          <w:rFonts w:hint="eastAsia"/>
          <w:sz w:val="24"/>
        </w:rPr>
        <w:t>：</w:t>
      </w:r>
      <w:r>
        <w:rPr>
          <w:sz w:val="24"/>
        </w:rPr>
        <w:t>政府部门网络安全监管力度评价</w:t>
      </w:r>
      <w:bookmarkEnd w:id="396"/>
      <w:bookmarkEnd w:id="397"/>
      <w:bookmarkEnd w:id="398"/>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399" w:name="_Toc25995"/>
      <w:bookmarkStart w:id="400" w:name="_Toc48725396"/>
      <w:bookmarkStart w:id="401" w:name="_Toc18169"/>
      <w:r>
        <w:rPr>
          <w:rFonts w:hint="eastAsia"/>
        </w:rPr>
        <w:br w:type="page"/>
      </w:r>
    </w:p>
    <w:p>
      <w:pPr>
        <w:pStyle w:val="2"/>
      </w:pPr>
      <w:bookmarkStart w:id="402" w:name="_Toc12613"/>
      <w:r>
        <w:rPr>
          <w:rFonts w:hint="eastAsia"/>
        </w:rPr>
        <w:t>八、从业人员版专题分析</w:t>
      </w:r>
      <w:bookmarkEnd w:id="399"/>
      <w:bookmarkEnd w:id="400"/>
      <w:bookmarkEnd w:id="401"/>
      <w:bookmarkEnd w:id="402"/>
    </w:p>
    <w:p>
      <w:pPr>
        <w:pStyle w:val="3"/>
      </w:pPr>
      <w:bookmarkStart w:id="403" w:name="_Toc2922"/>
      <w:bookmarkStart w:id="404" w:name="_Toc48725397"/>
      <w:bookmarkStart w:id="405" w:name="_Toc21789"/>
      <w:bookmarkStart w:id="406" w:name="_Toc2518"/>
      <w:r>
        <w:rPr>
          <w:rFonts w:hint="eastAsia"/>
        </w:rPr>
        <w:t>8.1专题A：等级保护实施与企业合规专题</w:t>
      </w:r>
      <w:bookmarkEnd w:id="403"/>
      <w:bookmarkEnd w:id="404"/>
      <w:bookmarkEnd w:id="405"/>
      <w:bookmarkEnd w:id="406"/>
    </w:p>
    <w:p>
      <w:pPr>
        <w:rPr>
          <w:rFonts w:ascii="微软雅黑" w:hAnsi="微软雅黑" w:eastAsia="微软雅黑"/>
          <w:color w:val="333333"/>
          <w:sz w:val="22"/>
          <w:szCs w:val="22"/>
        </w:rPr>
      </w:pPr>
      <w:r>
        <w:rPr>
          <w:rFonts w:ascii="宋体" w:hAnsi="宋体" w:eastAsia="宋体"/>
          <w:color w:val="000000"/>
        </w:rPr>
        <w:t>参加本专题调查的从业人员数量为</w:t>
      </w:r>
      <w:r>
        <w:t>239</w:t>
      </w:r>
      <w:r>
        <w:rPr>
          <w:rFonts w:ascii="宋体" w:hAnsi="宋体" w:eastAsia="宋体"/>
          <w:color w:val="000000"/>
        </w:rPr>
        <w:t>人。</w:t>
      </w:r>
    </w:p>
    <w:p>
      <w:pPr>
        <w:rPr>
          <w:rFonts w:ascii="宋体" w:hAnsi="宋体" w:eastAsia="宋体"/>
          <w:color w:val="000000"/>
        </w:rPr>
      </w:pPr>
      <w:r>
        <w:rPr>
          <w:rFonts w:hint="eastAsia" w:ascii="宋体" w:hAnsi="宋体" w:eastAsia="宋体"/>
          <w:color w:val="000000"/>
        </w:rPr>
        <w:t>（1）从业人员所在行业占比</w:t>
      </w:r>
    </w:p>
    <w:p>
      <w:pPr>
        <w:rPr>
          <w:rFonts w:ascii="宋体" w:hAnsi="宋体" w:eastAsia="宋体"/>
          <w:color w:val="000000"/>
        </w:rPr>
      </w:pPr>
      <w:r>
        <w:rPr>
          <w:rFonts w:ascii="宋体" w:hAnsi="宋体" w:eastAsia="宋体"/>
          <w:color w:val="000000"/>
        </w:rPr>
        <w:t>参加本专题网络安全从业人员主要分布在</w:t>
      </w:r>
      <w:r>
        <w:rPr>
          <w:rFonts w:ascii="宋体" w:hAnsi="宋体" w:eastAsia="宋体" w:cs="宋体"/>
          <w:color w:val="000000"/>
        </w:rPr>
        <w:t>互联网平台、通信及信息技术服务业</w:t>
      </w:r>
      <w:r>
        <w:rPr>
          <w:rFonts w:ascii="宋体" w:hAnsi="宋体" w:eastAsia="宋体"/>
          <w:color w:val="000000"/>
        </w:rPr>
        <w:t>（</w:t>
      </w:r>
      <w:r>
        <w:rPr>
          <w:rFonts w:ascii="宋体" w:hAnsi="宋体" w:eastAsia="宋体" w:cs="宋体"/>
          <w:color w:val="000000"/>
        </w:rPr>
        <w:t>48.9</w:t>
      </w:r>
      <w:r>
        <w:rPr>
          <w:rFonts w:ascii="宋体" w:hAnsi="宋体" w:eastAsia="宋体"/>
          <w:color w:val="000000"/>
        </w:rPr>
        <w:t>%）、</w:t>
      </w:r>
      <w:r>
        <w:rPr>
          <w:rFonts w:ascii="宋体" w:hAnsi="宋体" w:eastAsia="宋体" w:cs="宋体"/>
          <w:color w:val="000000"/>
        </w:rPr>
        <w:t>金融业</w:t>
      </w:r>
      <w:r>
        <w:rPr>
          <w:rFonts w:ascii="宋体" w:hAnsi="宋体" w:eastAsia="宋体"/>
          <w:color w:val="000000"/>
        </w:rPr>
        <w:t>（</w:t>
      </w:r>
      <w:r>
        <w:rPr>
          <w:rFonts w:ascii="宋体" w:hAnsi="宋体" w:eastAsia="宋体" w:cs="宋体"/>
          <w:color w:val="000000"/>
        </w:rPr>
        <w:t>7.05</w:t>
      </w:r>
      <w:r>
        <w:rPr>
          <w:rFonts w:ascii="宋体" w:hAnsi="宋体" w:eastAsia="宋体"/>
          <w:color w:val="000000"/>
        </w:rPr>
        <w:t>%）、</w:t>
      </w:r>
      <w:r>
        <w:rPr>
          <w:rFonts w:ascii="宋体" w:hAnsi="宋体" w:eastAsia="宋体" w:cs="宋体"/>
          <w:color w:val="000000"/>
        </w:rPr>
        <w:t>制造业</w:t>
      </w:r>
      <w:r>
        <w:rPr>
          <w:rFonts w:ascii="宋体" w:hAnsi="宋体" w:eastAsia="宋体"/>
          <w:color w:val="000000"/>
        </w:rPr>
        <w:t>（</w:t>
      </w:r>
      <w:r>
        <w:rPr>
          <w:rFonts w:ascii="宋体" w:hAnsi="宋体" w:eastAsia="宋体" w:cs="宋体"/>
          <w:color w:val="000000"/>
        </w:rPr>
        <w:t>6.17</w:t>
      </w:r>
      <w:r>
        <w:rPr>
          <w:rFonts w:ascii="宋体" w:hAnsi="宋体" w:eastAsia="宋体"/>
          <w:color w:val="000000"/>
        </w:rPr>
        <w:t>%）、</w:t>
      </w:r>
      <w:r>
        <w:rPr>
          <w:rFonts w:ascii="宋体" w:hAnsi="宋体" w:eastAsia="宋体" w:cs="宋体"/>
          <w:color w:val="000000"/>
        </w:rPr>
        <w:t>交通运输</w:t>
      </w:r>
      <w:r>
        <w:rPr>
          <w:rFonts w:ascii="宋体" w:hAnsi="宋体" w:eastAsia="宋体"/>
          <w:color w:val="000000"/>
        </w:rPr>
        <w:t>（</w:t>
      </w:r>
      <w:r>
        <w:rPr>
          <w:rFonts w:ascii="宋体" w:hAnsi="宋体" w:eastAsia="宋体" w:cs="宋体"/>
          <w:color w:val="000000"/>
        </w:rPr>
        <w:t>6.17</w:t>
      </w:r>
      <w:r>
        <w:rPr>
          <w:rFonts w:ascii="宋体" w:hAnsi="宋体" w:eastAsia="宋体"/>
          <w:color w:val="000000"/>
        </w:rPr>
        <w:t>%）</w:t>
      </w:r>
      <w:r>
        <w:rPr>
          <w:rFonts w:ascii="宋体" w:hAnsi="宋体" w:eastAsia="宋体" w:cs="宋体"/>
          <w:color w:val="000000"/>
        </w:rPr>
        <w:t>媒体、文化、体育和娱乐业</w:t>
      </w:r>
      <w:r>
        <w:rPr>
          <w:rFonts w:ascii="宋体" w:hAnsi="宋体" w:eastAsia="宋体"/>
          <w:color w:val="000000"/>
        </w:rPr>
        <w:t>（</w:t>
      </w:r>
      <w:r>
        <w:rPr>
          <w:rFonts w:ascii="宋体" w:hAnsi="宋体" w:eastAsia="宋体" w:cs="宋体"/>
          <w:color w:val="000000"/>
        </w:rPr>
        <w:t>5.73</w:t>
      </w:r>
      <w:r>
        <w:rPr>
          <w:rFonts w:ascii="宋体" w:hAnsi="宋体" w:eastAsia="宋体"/>
          <w:color w:val="000000"/>
        </w:rPr>
        <w:t>%）等。</w:t>
      </w:r>
      <w:r>
        <w:rPr>
          <w:rFonts w:hint="eastAsia"/>
          <w:b/>
          <w:bCs/>
        </w:rPr>
        <w:t>与全国数据相比，制造业的人员比例要低2.68个百分点，交通运输的人员比例要高1.18个百分点。</w:t>
      </w:r>
    </w:p>
    <w:p>
      <w:pPr>
        <w:spacing w:line="240" w:lineRule="auto"/>
        <w:jc w:val="center"/>
        <w:rPr>
          <w:rFonts w:ascii="等线" w:hAnsi="等线" w:eastAsia="等线"/>
          <w:color w:val="0563C1"/>
        </w:rPr>
      </w:pPr>
      <w:r>
        <w:rPr>
          <w:rFonts w:ascii="等线" w:hAnsi="等线" w:eastAsia="等线"/>
          <w:color w:val="0563C1"/>
        </w:rPr>
        <w:drawing>
          <wp:inline distT="0" distB="0" distL="0" distR="0">
            <wp:extent cx="5095875" cy="3619500"/>
            <wp:effectExtent l="0" t="0" r="0" b="0"/>
            <wp:docPr id="187" name="Drawing 1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Drawing 187"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ind w:firstLineChars="0"/>
        <w:jc w:val="center"/>
        <w:rPr>
          <w:rFonts w:ascii="宋体" w:eastAsia="宋体"/>
          <w:szCs w:val="18"/>
        </w:rPr>
      </w:pPr>
      <w:r>
        <w:rPr>
          <w:rFonts w:hint="eastAsia" w:ascii="宋体" w:eastAsia="宋体"/>
          <w:szCs w:val="18"/>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178</w:t>
      </w:r>
      <w:r>
        <w:fldChar w:fldCharType="end"/>
      </w:r>
      <w:bookmarkStart w:id="407" w:name="_Toc26569"/>
      <w:r>
        <w:rPr>
          <w:rFonts w:hint="eastAsia" w:ascii="宋体" w:eastAsia="宋体"/>
          <w:szCs w:val="18"/>
        </w:rPr>
        <w:t>：从业人员所在行业占比</w:t>
      </w:r>
      <w:bookmarkEnd w:id="407"/>
    </w:p>
    <w:p>
      <w:pPr>
        <w:ind w:firstLine="0" w:firstLineChars="0"/>
        <w:rPr>
          <w:rFonts w:ascii="微软雅黑" w:hAnsi="微软雅黑" w:eastAsia="微软雅黑"/>
          <w:color w:val="333333"/>
          <w:sz w:val="22"/>
          <w:szCs w:val="22"/>
        </w:rPr>
      </w:pPr>
      <w:r>
        <w:rPr>
          <w:rFonts w:ascii="宋体" w:hAnsi="宋体" w:eastAsia="宋体"/>
          <w:color w:val="000000"/>
        </w:rPr>
        <w:t>（图表数据来源：从业人员版等级保护实施与企业合规专题第1题：您单位所在的行业领域是？）</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（2）网络安全对单位重要性认识</w:t>
      </w:r>
    </w:p>
    <w:p>
      <w:pPr>
        <w:rPr>
          <w:rFonts w:ascii="宋体" w:hAnsi="宋体" w:eastAsia="宋体"/>
          <w:color w:val="000000"/>
        </w:rPr>
      </w:pPr>
      <w:r>
        <w:rPr>
          <w:rFonts w:ascii="宋体" w:hAnsi="宋体" w:eastAsia="宋体"/>
          <w:color w:val="000000"/>
        </w:rPr>
        <w:t>网络安全对单位的重要性认识方面，绝大部分（95.34</w:t>
      </w:r>
      <w:r>
        <w:rPr>
          <w:rFonts w:ascii="宋体" w:hAnsi="宋体" w:eastAsia="宋体" w:cs="宋体"/>
          <w:color w:val="000000"/>
        </w:rPr>
        <w:t>%）从业人员认为重要和非常重要，其中72.88%从业人员认为非常重要，22.46%从业人员认为重要。</w:t>
      </w:r>
      <w:r>
        <w:rPr>
          <w:rFonts w:hint="eastAsia"/>
          <w:b/>
          <w:bCs/>
        </w:rPr>
        <w:t>与全国数据相比，一般的人员比例要低1.91个百分点，不重要的人员比例要高1.17个百分点。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9525" b="0"/>
            <wp:docPr id="188" name="Drawing 1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Drawing 188" descr="Generated"/>
                    <pic:cNvPicPr>
                      <a:picLocks noChangeAspect="1"/>
                    </pic:cNvPicPr>
                  </pic:nvPicPr>
                  <pic:blipFill>
                    <a:blip r:embed="rId204"/>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179</w:t>
      </w:r>
      <w:r>
        <w:fldChar w:fldCharType="end"/>
      </w:r>
      <w:bookmarkStart w:id="408" w:name="_Toc22891"/>
      <w:r>
        <w:rPr>
          <w:rFonts w:ascii="宋体" w:hAnsi="宋体" w:eastAsia="宋体"/>
          <w:color w:val="000000"/>
        </w:rPr>
        <w:t>：网络安全对单位重要性认识</w:t>
      </w:r>
      <w:bookmarkEnd w:id="408"/>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（图表数据来源：从业人员版等级保护实施与企业合规专题第2题：您认为网络安全对您所在单位来说重要吗？）</w:t>
      </w:r>
    </w:p>
    <w:p>
      <w:pPr>
        <w:ind w:firstLineChars="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（3）所在行业对等级保护工作指导</w:t>
      </w:r>
    </w:p>
    <w:p>
      <w:pPr>
        <w:rPr>
          <w:rFonts w:ascii="微软雅黑" w:hAnsi="微软雅黑" w:eastAsia="微软雅黑"/>
          <w:color w:val="000000"/>
          <w:sz w:val="22"/>
          <w:szCs w:val="22"/>
        </w:rPr>
      </w:pPr>
      <w:r>
        <w:rPr>
          <w:rFonts w:ascii="宋体" w:hAnsi="宋体" w:eastAsia="宋体"/>
          <w:color w:val="000000"/>
        </w:rPr>
        <w:t>行业主管部门对等级保护工作的推进落实方面，</w:t>
      </w:r>
      <w:r>
        <w:rPr>
          <w:rFonts w:hint="eastAsia" w:ascii="宋体" w:hAnsi="宋体" w:eastAsia="宋体"/>
          <w:color w:val="000000"/>
        </w:rPr>
        <w:t>超过八成</w:t>
      </w:r>
      <w:r>
        <w:rPr>
          <w:rFonts w:ascii="宋体" w:hAnsi="宋体" w:eastAsia="宋体"/>
          <w:color w:val="000000"/>
        </w:rPr>
        <w:t>（</w:t>
      </w:r>
      <w:r>
        <w:rPr>
          <w:rFonts w:ascii="宋体" w:hAnsi="宋体" w:eastAsia="宋体" w:cs="宋体"/>
          <w:color w:val="000000"/>
        </w:rPr>
        <w:t>80.51%）的从业人员所在行业出台了具体的指导意见，其中47.88%从业人员所在行业有明确细致的指导意见，32.63%有较为简单指导意见。</w:t>
      </w:r>
      <w:r>
        <w:rPr>
          <w:rFonts w:hint="eastAsia"/>
          <w:b/>
          <w:bCs/>
        </w:rPr>
        <w:t>与全国数据相比，有，但较为简单的人员比例要低4.98个百分点,有，明确细致的人员比例要高4.91个百分点。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89" name="Drawing 1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Drawing 189" descr="Generated"/>
                    <pic:cNvPicPr>
                      <a:picLocks noChangeAspect="1"/>
                    </pic:cNvPicPr>
                  </pic:nvPicPr>
                  <pic:blipFill>
                    <a:blip r:embed="rId205"/>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180</w:t>
      </w:r>
      <w:r>
        <w:fldChar w:fldCharType="end"/>
      </w:r>
      <w:bookmarkStart w:id="409" w:name="_Toc24140"/>
      <w:r>
        <w:rPr>
          <w:rFonts w:ascii="宋体" w:hAnsi="宋体" w:eastAsia="宋体"/>
          <w:color w:val="000000"/>
        </w:rPr>
        <w:t>：所在行业对等级保护工作指导现状</w:t>
      </w:r>
      <w:bookmarkEnd w:id="409"/>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（图表数据来源：从业人员版等级保护实施与企业合规专题第3题：您单位所在行业是否有明确的等级保护工作指导意见（系统定级、测评周期要求、安全建设和检查）？）</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（4）所在</w:t>
      </w:r>
      <w:r>
        <w:rPr>
          <w:rFonts w:ascii="宋体" w:hAnsi="宋体" w:eastAsia="宋体"/>
          <w:color w:val="000000"/>
        </w:rPr>
        <w:t>单位安全管理状况</w:t>
      </w:r>
      <w:r>
        <w:rPr>
          <w:rFonts w:hint="eastAsia" w:ascii="宋体" w:hAnsi="宋体" w:eastAsia="宋体"/>
          <w:color w:val="000000"/>
        </w:rPr>
        <w:t>满意程度</w:t>
      </w:r>
    </w:p>
    <w:p>
      <w:pPr>
        <w:rPr>
          <w:rFonts w:ascii="微软雅黑" w:hAnsi="微软雅黑" w:eastAsia="微软雅黑"/>
          <w:color w:val="000000"/>
          <w:sz w:val="22"/>
          <w:szCs w:val="22"/>
        </w:rPr>
      </w:pPr>
      <w:r>
        <w:rPr>
          <w:rFonts w:ascii="宋体" w:hAnsi="宋体" w:eastAsia="宋体"/>
          <w:color w:val="000000"/>
        </w:rPr>
        <w:t>从业人员对所在单位安全管理状况满意度评价方面，</w:t>
      </w:r>
      <w:r>
        <w:rPr>
          <w:rFonts w:ascii="宋体" w:hAnsi="宋体" w:eastAsia="宋体" w:cs="宋体"/>
          <w:color w:val="000000"/>
        </w:rPr>
        <w:t>69.96%从业人员表示满意或非常满意，其中43.78%从业人员表示满意，26.18%从业人员表示非常满意。</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0" name="Drawing 1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Drawing 190" descr="Generated"/>
                    <pic:cNvPicPr>
                      <a:picLocks noChangeAspect="1"/>
                    </pic:cNvPicPr>
                  </pic:nvPicPr>
                  <pic:blipFill>
                    <a:blip r:embed="rId206"/>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181</w:t>
      </w:r>
      <w:r>
        <w:fldChar w:fldCharType="end"/>
      </w:r>
      <w:bookmarkStart w:id="410" w:name="_Toc27215"/>
      <w:r>
        <w:rPr>
          <w:rFonts w:ascii="宋体" w:hAnsi="宋体" w:eastAsia="宋体"/>
          <w:color w:val="000000"/>
        </w:rPr>
        <w:t>：</w:t>
      </w:r>
      <w:r>
        <w:rPr>
          <w:rFonts w:hint="eastAsia" w:ascii="宋体" w:hAnsi="宋体" w:eastAsia="宋体"/>
          <w:color w:val="000000"/>
        </w:rPr>
        <w:t>所在</w:t>
      </w:r>
      <w:r>
        <w:rPr>
          <w:rFonts w:ascii="宋体" w:hAnsi="宋体" w:eastAsia="宋体"/>
          <w:color w:val="000000"/>
        </w:rPr>
        <w:t>单位安全管理状况</w:t>
      </w:r>
      <w:r>
        <w:rPr>
          <w:rFonts w:hint="eastAsia" w:ascii="宋体" w:hAnsi="宋体" w:eastAsia="宋体"/>
          <w:color w:val="000000"/>
        </w:rPr>
        <w:t>满意程度</w:t>
      </w:r>
      <w:bookmarkEnd w:id="410"/>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（图表数据来源：从业人员版等级保护实施与企业合规专题第4题：您对所在单位的网络安全管理状况是否满意？）</w:t>
      </w:r>
    </w:p>
    <w:p>
      <w:pPr>
        <w:ind w:firstLine="440"/>
        <w:rPr>
          <w:rFonts w:ascii="Helvetica Neue" w:hAnsi="Helvetica Neue" w:eastAsia="Helvetica Neue"/>
          <w:color w:val="333333"/>
          <w:sz w:val="22"/>
          <w:szCs w:val="22"/>
        </w:rPr>
      </w:pPr>
    </w:p>
    <w:p>
      <w:pPr>
        <w:rPr>
          <w:rFonts w:ascii="宋体" w:hAnsi="宋体" w:eastAsia="宋体"/>
          <w:color w:val="000000"/>
        </w:rPr>
      </w:pPr>
      <w:r>
        <w:rPr>
          <w:rFonts w:hint="eastAsia" w:ascii="宋体" w:hAnsi="宋体" w:eastAsia="宋体"/>
          <w:color w:val="000000"/>
        </w:rPr>
        <w:t>（4.1）所在单位安全管理存在问题</w:t>
      </w:r>
    </w:p>
    <w:p>
      <w:pPr>
        <w:rPr>
          <w:rFonts w:ascii="微软雅黑" w:hAnsi="微软雅黑" w:eastAsia="微软雅黑"/>
          <w:color w:val="000000"/>
          <w:sz w:val="22"/>
          <w:szCs w:val="22"/>
        </w:rPr>
      </w:pPr>
      <w:r>
        <w:rPr>
          <w:rFonts w:ascii="宋体" w:hAnsi="宋体" w:eastAsia="宋体"/>
          <w:color w:val="000000"/>
        </w:rPr>
        <w:t>从业人员对所在单位安全管理需要改善方面，前五位分别是1</w:t>
      </w:r>
      <w:r>
        <w:rPr>
          <w:rFonts w:ascii="宋体" w:hAnsi="宋体" w:eastAsia="宋体" w:cs="宋体"/>
          <w:color w:val="000000"/>
        </w:rPr>
        <w:t>贯彻落实</w:t>
      </w:r>
      <w:r>
        <w:rPr>
          <w:rFonts w:ascii="宋体" w:hAnsi="宋体" w:eastAsia="宋体"/>
          <w:color w:val="000000"/>
        </w:rPr>
        <w:t>（</w:t>
      </w:r>
      <w:r>
        <w:rPr>
          <w:rFonts w:ascii="宋体" w:hAnsi="宋体" w:eastAsia="宋体" w:cs="宋体"/>
          <w:color w:val="000000"/>
        </w:rPr>
        <w:t>58.57</w:t>
      </w:r>
      <w:r>
        <w:rPr>
          <w:rFonts w:ascii="宋体" w:hAnsi="宋体" w:eastAsia="宋体"/>
          <w:color w:val="000000"/>
        </w:rPr>
        <w:t>%）、2</w:t>
      </w:r>
      <w:r>
        <w:rPr>
          <w:rFonts w:ascii="宋体" w:hAnsi="宋体" w:eastAsia="宋体" w:cs="宋体"/>
          <w:color w:val="000000"/>
        </w:rPr>
        <w:t>管理层网络安全意识</w:t>
      </w:r>
      <w:r>
        <w:rPr>
          <w:rFonts w:ascii="宋体" w:hAnsi="宋体" w:eastAsia="宋体"/>
          <w:color w:val="000000"/>
        </w:rPr>
        <w:t>（</w:t>
      </w:r>
      <w:r>
        <w:rPr>
          <w:rFonts w:ascii="宋体" w:hAnsi="宋体" w:eastAsia="宋体" w:cs="宋体"/>
          <w:color w:val="000000"/>
        </w:rPr>
        <w:t>57.14</w:t>
      </w:r>
      <w:r>
        <w:rPr>
          <w:rFonts w:ascii="宋体" w:hAnsi="宋体" w:eastAsia="宋体"/>
          <w:color w:val="000000"/>
        </w:rPr>
        <w:t>%）、3</w:t>
      </w:r>
      <w:r>
        <w:rPr>
          <w:rFonts w:ascii="宋体" w:hAnsi="宋体" w:eastAsia="宋体" w:cs="宋体"/>
          <w:color w:val="000000"/>
        </w:rPr>
        <w:t>规章制度</w:t>
      </w:r>
      <w:r>
        <w:rPr>
          <w:rFonts w:ascii="宋体" w:hAnsi="宋体" w:eastAsia="宋体"/>
          <w:color w:val="000000"/>
        </w:rPr>
        <w:t>（</w:t>
      </w:r>
      <w:r>
        <w:rPr>
          <w:rFonts w:ascii="宋体" w:hAnsi="宋体" w:eastAsia="宋体" w:cs="宋体"/>
          <w:color w:val="000000"/>
        </w:rPr>
        <w:t>50</w:t>
      </w:r>
      <w:r>
        <w:rPr>
          <w:rFonts w:ascii="宋体" w:hAnsi="宋体" w:eastAsia="宋体"/>
          <w:color w:val="000000"/>
        </w:rPr>
        <w:t>%）、4</w:t>
      </w:r>
      <w:r>
        <w:rPr>
          <w:rFonts w:ascii="宋体" w:hAnsi="宋体" w:eastAsia="宋体" w:cs="宋体"/>
          <w:color w:val="000000"/>
        </w:rPr>
        <w:t>标准规范</w:t>
      </w:r>
      <w:r>
        <w:rPr>
          <w:rFonts w:ascii="宋体" w:hAnsi="宋体" w:eastAsia="宋体"/>
          <w:color w:val="000000"/>
        </w:rPr>
        <w:t>（</w:t>
      </w:r>
      <w:r>
        <w:rPr>
          <w:rFonts w:ascii="宋体" w:hAnsi="宋体" w:eastAsia="宋体" w:cs="宋体"/>
          <w:color w:val="000000"/>
        </w:rPr>
        <w:t>45.71</w:t>
      </w:r>
      <w:r>
        <w:rPr>
          <w:rFonts w:ascii="宋体" w:hAnsi="宋体" w:eastAsia="宋体"/>
          <w:color w:val="000000"/>
        </w:rPr>
        <w:t>%）、5</w:t>
      </w:r>
      <w:r>
        <w:rPr>
          <w:rFonts w:ascii="宋体" w:hAnsi="宋体" w:eastAsia="宋体" w:cs="宋体"/>
          <w:color w:val="000000"/>
        </w:rPr>
        <w:t>监测评估</w:t>
      </w:r>
      <w:r>
        <w:rPr>
          <w:rFonts w:ascii="宋体" w:hAnsi="宋体" w:eastAsia="宋体"/>
          <w:color w:val="000000"/>
        </w:rPr>
        <w:t>（</w:t>
      </w:r>
      <w:r>
        <w:rPr>
          <w:rFonts w:ascii="宋体" w:hAnsi="宋体" w:eastAsia="宋体" w:cs="宋体"/>
          <w:color w:val="000000"/>
        </w:rPr>
        <w:t>45.71</w:t>
      </w:r>
      <w:r>
        <w:rPr>
          <w:rFonts w:ascii="宋体" w:hAnsi="宋体" w:eastAsia="宋体"/>
          <w:color w:val="000000"/>
        </w:rPr>
        <w:t>%）。</w:t>
      </w:r>
      <w:r>
        <w:rPr>
          <w:rFonts w:hint="eastAsia"/>
          <w:b/>
          <w:bCs/>
        </w:rPr>
        <w:t>与全国数据相比，标准规范的人员比例要低5.73个百分点,应急演练的人员比例要高5.82个百分点。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1" name="Drawing 1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Drawing 191" descr="Generated"/>
                    <pic:cNvPicPr>
                      <a:picLocks noChangeAspect="1"/>
                    </pic:cNvPicPr>
                  </pic:nvPicPr>
                  <pic:blipFill>
                    <a:blip r:embed="rId2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182</w:t>
      </w:r>
      <w:r>
        <w:fldChar w:fldCharType="end"/>
      </w:r>
      <w:bookmarkStart w:id="411" w:name="_Toc9146"/>
      <w:r>
        <w:rPr>
          <w:rFonts w:ascii="宋体" w:hAnsi="宋体" w:eastAsia="宋体"/>
          <w:color w:val="000000"/>
        </w:rPr>
        <w:t>：所在单位的网络安全管理需要改善的地方</w:t>
      </w:r>
      <w:bookmarkEnd w:id="411"/>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（图表数据来源：从业人员版等级保护实施与企业合规专题第4.1题：您认为单位的网络安全管理在哪些方面需要改善？(多选））</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（5）网络安全保护专门机构设置</w:t>
      </w:r>
    </w:p>
    <w:p>
      <w:pPr>
        <w:rPr>
          <w:rFonts w:ascii="微软雅黑" w:hAnsi="微软雅黑" w:eastAsia="微软雅黑"/>
          <w:color w:val="333333"/>
          <w:sz w:val="22"/>
          <w:szCs w:val="22"/>
        </w:rPr>
      </w:pPr>
      <w:r>
        <w:rPr>
          <w:rFonts w:ascii="宋体" w:hAnsi="宋体" w:eastAsia="宋体"/>
          <w:color w:val="000000"/>
        </w:rPr>
        <w:t>74.14</w:t>
      </w:r>
      <w:r>
        <w:rPr>
          <w:rFonts w:ascii="宋体" w:hAnsi="宋体" w:eastAsia="宋体" w:cs="宋体"/>
          <w:color w:val="000000"/>
        </w:rPr>
        <w:t>%从业人员所在单位设置了网络安全专门机构，13.79%的从业人员单位没有设置专门的网络安全保护机构。</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2" name="Drawing 1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rawing 192" descr="Generated"/>
                    <pic:cNvPicPr>
                      <a:picLocks noChangeAspect="1"/>
                    </pic:cNvPicPr>
                  </pic:nvPicPr>
                  <pic:blipFill>
                    <a:blip r:embed="rId208"/>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183</w:t>
      </w:r>
      <w:r>
        <w:fldChar w:fldCharType="end"/>
      </w:r>
      <w:bookmarkStart w:id="412" w:name="_Toc12553"/>
      <w:r>
        <w:rPr>
          <w:rFonts w:ascii="宋体" w:hAnsi="宋体" w:eastAsia="宋体"/>
          <w:color w:val="000000"/>
        </w:rPr>
        <w:t>：所在单位网络安全保护专门机构设置情况</w:t>
      </w:r>
      <w:bookmarkEnd w:id="412"/>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（图表数据来源：从业人员版等级保护实施与企业合规专题第5题：您所在单位是否有网络安全保护专门机构？）</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（5.1）所在单位网络安全责任人落实情况</w:t>
      </w:r>
    </w:p>
    <w:p>
      <w:pPr>
        <w:rPr>
          <w:rFonts w:ascii="微软雅黑" w:hAnsi="微软雅黑" w:eastAsia="微软雅黑"/>
          <w:color w:val="333333"/>
          <w:sz w:val="22"/>
          <w:szCs w:val="22"/>
        </w:rPr>
      </w:pPr>
      <w:r>
        <w:rPr>
          <w:rFonts w:ascii="宋体" w:hAnsi="宋体" w:eastAsia="宋体"/>
          <w:color w:val="000000"/>
        </w:rPr>
        <w:t>78.7</w:t>
      </w:r>
      <w:r>
        <w:rPr>
          <w:rFonts w:ascii="宋体" w:hAnsi="宋体" w:eastAsia="宋体" w:cs="宋体"/>
          <w:color w:val="000000"/>
        </w:rPr>
        <w:t>%从业人员所在单位落实了网络安全责任人，8.26%的从业人员单位没有落实。</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3" name="Drawing 1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Drawing 193" descr="Generated"/>
                    <pic:cNvPicPr>
                      <a:picLocks noChangeAspect="1"/>
                    </pic:cNvPicPr>
                  </pic:nvPicPr>
                  <pic:blipFill>
                    <a:blip r:embed="rId209"/>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184</w:t>
      </w:r>
      <w:r>
        <w:fldChar w:fldCharType="end"/>
      </w:r>
      <w:bookmarkStart w:id="413" w:name="_Toc18975"/>
      <w:r>
        <w:rPr>
          <w:rFonts w:ascii="宋体" w:hAnsi="宋体" w:eastAsia="宋体"/>
          <w:color w:val="000000"/>
        </w:rPr>
        <w:t>：所在单位网络安全负责人的情况</w:t>
      </w:r>
      <w:bookmarkEnd w:id="413"/>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（图表数据来源：从业人员版等级保护实施与企业合规专题第5.1题：您所在单位是否明确了网络安全责任人？）</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（5.2）所在单位落实责任追究措施情况</w:t>
      </w:r>
    </w:p>
    <w:p>
      <w:pPr>
        <w:rPr>
          <w:rFonts w:ascii="微软雅黑" w:hAnsi="微软雅黑" w:eastAsia="微软雅黑"/>
          <w:color w:val="333333"/>
          <w:sz w:val="22"/>
          <w:szCs w:val="22"/>
        </w:rPr>
      </w:pPr>
      <w:r>
        <w:rPr>
          <w:rFonts w:ascii="宋体" w:hAnsi="宋体" w:eastAsia="宋体"/>
          <w:color w:val="000000"/>
        </w:rPr>
        <w:t>72.73</w:t>
      </w:r>
      <w:r>
        <w:rPr>
          <w:rFonts w:ascii="宋体" w:hAnsi="宋体" w:eastAsia="宋体" w:cs="宋体"/>
          <w:color w:val="000000"/>
        </w:rPr>
        <w:t>%从业人员所在单位有效地落实了责任追究措施，12.55%的从业人员单位没有落实。</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4" name="Drawing 1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rawing 194" descr="Generated"/>
                    <pic:cNvPicPr>
                      <a:picLocks noChangeAspect="1"/>
                    </pic:cNvPicPr>
                  </pic:nvPicPr>
                  <pic:blipFill>
                    <a:blip r:embed="rId210"/>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185</w:t>
      </w:r>
      <w:r>
        <w:fldChar w:fldCharType="end"/>
      </w:r>
      <w:bookmarkStart w:id="414" w:name="_Toc20528"/>
      <w:r>
        <w:rPr>
          <w:rFonts w:ascii="宋体" w:hAnsi="宋体" w:eastAsia="宋体"/>
          <w:color w:val="000000"/>
        </w:rPr>
        <w:t>：所在单位落实责任追究措施的情况</w:t>
      </w:r>
      <w:bookmarkEnd w:id="414"/>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（图表数据来源：从业人员版等级保护实施与企业合规专题第5.2题：您所在单位是否有效地落实责任追究措施？）</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（6）所在单位进行安全检查情况</w:t>
      </w:r>
    </w:p>
    <w:p>
      <w:pPr>
        <w:ind w:firstLine="360" w:firstLineChars="150"/>
        <w:rPr>
          <w:rFonts w:ascii="微软雅黑" w:hAnsi="微软雅黑" w:eastAsia="微软雅黑"/>
          <w:color w:val="333333"/>
          <w:sz w:val="22"/>
          <w:szCs w:val="22"/>
        </w:rPr>
      </w:pPr>
      <w:r>
        <w:rPr>
          <w:rFonts w:ascii="宋体" w:hAnsi="宋体" w:eastAsia="宋体"/>
          <w:color w:val="000000"/>
        </w:rPr>
        <w:t>80.43</w:t>
      </w:r>
      <w:r>
        <w:rPr>
          <w:rFonts w:ascii="宋体" w:hAnsi="宋体" w:eastAsia="宋体" w:cs="宋体"/>
          <w:color w:val="000000"/>
        </w:rPr>
        <w:t>%从业人员所在单位定期对重要的信息系统/业务系统进行安全检查，6.81%从业人员所在单位没有定期进行安全检查，12.77%从业人员表示不了解。</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5" name="Drawing 1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rawing 195" descr="Generated"/>
                    <pic:cNvPicPr>
                      <a:picLocks noChangeAspect="1"/>
                    </pic:cNvPicPr>
                  </pic:nvPicPr>
                  <pic:blipFill>
                    <a:blip r:embed="rId211"/>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186</w:t>
      </w:r>
      <w:r>
        <w:fldChar w:fldCharType="end"/>
      </w:r>
      <w:bookmarkStart w:id="415" w:name="_Toc2527"/>
      <w:r>
        <w:rPr>
          <w:rFonts w:ascii="宋体" w:hAnsi="宋体" w:eastAsia="宋体"/>
          <w:color w:val="000000"/>
        </w:rPr>
        <w:t>：所在单位进行安全检查情况</w:t>
      </w:r>
      <w:bookmarkEnd w:id="415"/>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（图表数据来源：从业人员版等级保护实施与企业合规专题第6题：您所在单位是否定期对重要的信息系统/业务系统进行安全检查？）</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（7）所在单位的网络安全相关的经费预算在信息化建设中的占比</w:t>
      </w:r>
    </w:p>
    <w:p>
      <w:pPr>
        <w:rPr>
          <w:rFonts w:ascii="宋体" w:hAnsi="宋体" w:eastAsia="宋体"/>
          <w:color w:val="000000"/>
        </w:rPr>
      </w:pPr>
      <w:r>
        <w:rPr>
          <w:rFonts w:ascii="宋体" w:hAnsi="宋体" w:eastAsia="宋体"/>
          <w:color w:val="000000"/>
        </w:rPr>
        <w:t>46.38</w:t>
      </w:r>
      <w:r>
        <w:rPr>
          <w:rFonts w:ascii="宋体" w:hAnsi="宋体" w:eastAsia="宋体" w:cs="宋体"/>
          <w:color w:val="000000"/>
        </w:rPr>
        <w:t>%从业人员不知道所在单位的网络安全相关的经费预算在信息化建设中的占比情况，12.77%从业人员所在单位的网络安全相关的经费预算在信息化建设中的占比为1-4%，13.62%从业人员所在单位的网络安全相关的经费预算在信息化建设中的占比为10-15%，11.49%从业人员所在单位的网络安全相关的经费预算在信息化建设中的占比为5-9%。</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6" name="Drawing 1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Drawing 196" descr="Generated"/>
                    <pic:cNvPicPr>
                      <a:picLocks noChangeAspect="1"/>
                    </pic:cNvPicPr>
                  </pic:nvPicPr>
                  <pic:blipFill>
                    <a:blip r:embed="rId2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187</w:t>
      </w:r>
      <w:r>
        <w:fldChar w:fldCharType="end"/>
      </w:r>
      <w:bookmarkStart w:id="416" w:name="_Toc19809"/>
      <w:r>
        <w:rPr>
          <w:rFonts w:ascii="宋体" w:hAnsi="宋体" w:eastAsia="宋体"/>
          <w:color w:val="000000"/>
        </w:rPr>
        <w:t>：所在单位网络安全相关费用在信息化建设中占比</w:t>
      </w:r>
      <w:bookmarkEnd w:id="416"/>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（图表数据来源：从业人员版等级保护实施与企业合规专题第7题：您所在单位的网络安全相关的经费预算在信息化建设中的占比是？）</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（8）对企业网络安全合规要求的认识</w:t>
      </w:r>
    </w:p>
    <w:p>
      <w:pPr>
        <w:rPr>
          <w:rFonts w:ascii="微软雅黑" w:hAnsi="微软雅黑" w:eastAsia="微软雅黑"/>
          <w:b/>
          <w:bCs/>
          <w:sz w:val="22"/>
          <w:szCs w:val="22"/>
        </w:rPr>
      </w:pPr>
      <w:r>
        <w:rPr>
          <w:rFonts w:ascii="宋体" w:hAnsi="宋体" w:eastAsia="宋体"/>
          <w:color w:val="000000"/>
        </w:rPr>
        <w:t>从业人员对企业网络安全合规要求认识有所提高，认为企业合规应遵循的法规认知度前五位分别为：1</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82.48</w:t>
      </w:r>
      <w:r>
        <w:rPr>
          <w:rFonts w:ascii="宋体" w:hAnsi="宋体" w:eastAsia="宋体"/>
          <w:color w:val="000000"/>
        </w:rPr>
        <w:t>%）、2</w:t>
      </w:r>
      <w:r>
        <w:rPr>
          <w:rFonts w:ascii="宋体" w:hAnsi="宋体" w:eastAsia="宋体" w:cs="宋体"/>
          <w:color w:val="000000"/>
        </w:rPr>
        <w:t>《信息安全等级保护管理</w:t>
      </w:r>
      <w:r>
        <w:rPr>
          <w:rFonts w:ascii="宋体" w:hAnsi="宋体" w:eastAsia="宋体" w:cs="宋体"/>
        </w:rPr>
        <w:t>办法》</w:t>
      </w:r>
      <w:r>
        <w:rPr>
          <w:rFonts w:ascii="宋体" w:hAnsi="宋体" w:eastAsia="宋体"/>
        </w:rPr>
        <w:t>（</w:t>
      </w:r>
      <w:r>
        <w:rPr>
          <w:rFonts w:ascii="宋体" w:hAnsi="宋体" w:eastAsia="宋体" w:cs="宋体"/>
        </w:rPr>
        <w:t>71.37</w:t>
      </w:r>
      <w:r>
        <w:rPr>
          <w:rFonts w:ascii="宋体" w:hAnsi="宋体" w:eastAsia="宋体"/>
        </w:rPr>
        <w:t>%）、3 </w:t>
      </w:r>
      <w:r>
        <w:rPr>
          <w:rFonts w:ascii="宋体" w:hAnsi="宋体" w:eastAsia="宋体" w:cs="宋体"/>
        </w:rPr>
        <w:t>《计算机信息系统安全保护条例》</w:t>
      </w:r>
      <w:r>
        <w:rPr>
          <w:rFonts w:ascii="宋体" w:hAnsi="宋体" w:eastAsia="宋体"/>
        </w:rPr>
        <w:t>（</w:t>
      </w:r>
      <w:r>
        <w:rPr>
          <w:rFonts w:ascii="宋体" w:hAnsi="宋体" w:eastAsia="宋体" w:cs="宋体"/>
        </w:rPr>
        <w:t>70.94</w:t>
      </w:r>
      <w:r>
        <w:rPr>
          <w:rFonts w:ascii="宋体" w:hAnsi="宋体" w:eastAsia="宋体"/>
        </w:rPr>
        <w:t>%）、4 </w:t>
      </w:r>
      <w:r>
        <w:rPr>
          <w:rFonts w:ascii="宋体" w:hAnsi="宋体" w:eastAsia="宋体" w:cs="宋体"/>
        </w:rPr>
        <w:t>《互联网信息服务管理办法》</w:t>
      </w:r>
      <w:r>
        <w:rPr>
          <w:rFonts w:ascii="宋体" w:hAnsi="宋体" w:eastAsia="宋体"/>
        </w:rPr>
        <w:t>（</w:t>
      </w:r>
      <w:r>
        <w:rPr>
          <w:rFonts w:ascii="宋体" w:hAnsi="宋体" w:eastAsia="宋体" w:cs="宋体"/>
        </w:rPr>
        <w:t>65.38</w:t>
      </w:r>
      <w:r>
        <w:rPr>
          <w:rFonts w:ascii="宋体" w:hAnsi="宋体" w:eastAsia="宋体"/>
        </w:rPr>
        <w:t>%）、5 </w:t>
      </w:r>
      <w:r>
        <w:rPr>
          <w:rFonts w:ascii="宋体" w:hAnsi="宋体" w:eastAsia="宋体" w:cs="宋体"/>
        </w:rPr>
        <w:t>《国家安全法》</w:t>
      </w:r>
      <w:r>
        <w:rPr>
          <w:rFonts w:ascii="宋体" w:hAnsi="宋体" w:eastAsia="宋体"/>
        </w:rPr>
        <w:t>（</w:t>
      </w:r>
      <w:r>
        <w:rPr>
          <w:rFonts w:ascii="宋体" w:hAnsi="宋体" w:eastAsia="宋体" w:cs="宋体"/>
        </w:rPr>
        <w:t>51.71</w:t>
      </w:r>
      <w:r>
        <w:rPr>
          <w:rFonts w:ascii="宋体" w:hAnsi="宋体" w:eastAsia="宋体"/>
        </w:rPr>
        <w:t>%）。</w:t>
      </w:r>
      <w:r>
        <w:rPr>
          <w:rFonts w:hint="eastAsia"/>
          <w:b/>
          <w:bCs/>
        </w:rPr>
        <w:t>与全国数据相比，</w:t>
      </w:r>
      <w:r>
        <w:rPr>
          <w:rFonts w:ascii="宋体" w:hAnsi="宋体" w:eastAsia="宋体"/>
          <w:b/>
          <w:bCs/>
        </w:rPr>
        <w:t>认为企业合规应遵循</w:t>
      </w:r>
      <w:r>
        <w:rPr>
          <w:rFonts w:hint="eastAsia"/>
          <w:b/>
          <w:bCs/>
        </w:rPr>
        <w:t>《中华人民共和国网络安全法》的人员比例要低2.39个百分点，</w:t>
      </w:r>
      <w:r>
        <w:rPr>
          <w:rFonts w:ascii="宋体" w:hAnsi="宋体" w:eastAsia="宋体"/>
          <w:b/>
          <w:bCs/>
        </w:rPr>
        <w:t>认为企业合规应遵循</w:t>
      </w:r>
      <w:r>
        <w:rPr>
          <w:rFonts w:hint="eastAsia"/>
          <w:b/>
          <w:bCs/>
        </w:rPr>
        <w:t>《信息安全等级保护管理办法》的人员比例要高1.66个百分点。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7" name="Drawing 1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rawing 197" descr="Generated"/>
                    <pic:cNvPicPr>
                      <a:picLocks noChangeAspect="1"/>
                    </pic:cNvPicPr>
                  </pic:nvPicPr>
                  <pic:blipFill>
                    <a:blip r:embed="rId2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188</w:t>
      </w:r>
      <w:r>
        <w:fldChar w:fldCharType="end"/>
      </w:r>
      <w:bookmarkStart w:id="417" w:name="_Toc28839"/>
      <w:r>
        <w:rPr>
          <w:rFonts w:ascii="宋体" w:hAnsi="宋体" w:eastAsia="宋体"/>
          <w:color w:val="000000"/>
        </w:rPr>
        <w:t>：企业网络安全合规要求认识情况</w:t>
      </w:r>
      <w:bookmarkEnd w:id="417"/>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（图表数据来源：从业人员版等级保护实施与企业合规专题第8题：据您了解，您所在企业网络安全合规应遵循哪些要求？（多选））</w:t>
      </w:r>
    </w:p>
    <w:p>
      <w:pPr>
        <w:ind w:firstLine="440"/>
        <w:jc w:val="center"/>
        <w:rPr>
          <w:rFonts w:ascii="微软雅黑" w:hAnsi="微软雅黑" w:eastAsia="微软雅黑"/>
          <w:b/>
          <w:bCs/>
          <w:color w:val="333333"/>
          <w:sz w:val="22"/>
          <w:szCs w:val="22"/>
        </w:rPr>
      </w:pPr>
    </w:p>
    <w:p>
      <w:pPr>
        <w:rPr>
          <w:rFonts w:ascii="宋体" w:hAnsi="宋体" w:eastAsia="宋体"/>
          <w:color w:val="000000"/>
        </w:rPr>
      </w:pPr>
      <w:r>
        <w:rPr>
          <w:rFonts w:hint="eastAsia" w:ascii="宋体" w:hAnsi="宋体" w:eastAsia="宋体"/>
          <w:color w:val="000000"/>
        </w:rPr>
        <w:t>（9）政府部门提供的网络安全服务对行业的帮助</w:t>
      </w:r>
    </w:p>
    <w:p>
      <w:pPr>
        <w:rPr>
          <w:rFonts w:ascii="微软雅黑" w:hAnsi="微软雅黑" w:eastAsia="微软雅黑"/>
          <w:color w:val="000000"/>
          <w:sz w:val="22"/>
          <w:szCs w:val="22"/>
        </w:rPr>
      </w:pPr>
      <w:r>
        <w:rPr>
          <w:rFonts w:ascii="宋体" w:hAnsi="宋体" w:eastAsia="宋体"/>
          <w:color w:val="000000"/>
        </w:rPr>
        <w:t>从业人员对政府部门提供的网络安全服务对行业的帮助的有效性评价前五位分别为：1</w:t>
      </w:r>
      <w:r>
        <w:rPr>
          <w:rFonts w:ascii="宋体" w:hAnsi="宋体" w:eastAsia="宋体" w:cs="宋体"/>
          <w:color w:val="000000"/>
        </w:rPr>
        <w:t>知识普及</w:t>
      </w:r>
      <w:r>
        <w:rPr>
          <w:rFonts w:ascii="宋体" w:hAnsi="宋体" w:eastAsia="宋体"/>
          <w:color w:val="000000"/>
        </w:rPr>
        <w:t>（</w:t>
      </w:r>
      <w:r>
        <w:rPr>
          <w:rFonts w:ascii="宋体" w:hAnsi="宋体" w:eastAsia="宋体" w:cs="宋体"/>
          <w:color w:val="000000"/>
        </w:rPr>
        <w:t>62.5</w:t>
      </w:r>
      <w:r>
        <w:rPr>
          <w:rFonts w:ascii="宋体" w:hAnsi="宋体" w:eastAsia="宋体"/>
          <w:color w:val="000000"/>
        </w:rPr>
        <w:t>%）、2</w:t>
      </w:r>
      <w:r>
        <w:rPr>
          <w:rFonts w:ascii="宋体" w:hAnsi="宋体" w:eastAsia="宋体" w:cs="宋体"/>
          <w:color w:val="000000"/>
        </w:rPr>
        <w:t>监督检查</w:t>
      </w:r>
      <w:r>
        <w:rPr>
          <w:rFonts w:ascii="宋体" w:hAnsi="宋体" w:eastAsia="宋体"/>
          <w:color w:val="000000"/>
        </w:rPr>
        <w:t>（</w:t>
      </w:r>
      <w:r>
        <w:rPr>
          <w:rFonts w:ascii="宋体" w:hAnsi="宋体" w:eastAsia="宋体" w:cs="宋体"/>
          <w:color w:val="000000"/>
        </w:rPr>
        <w:t>58.19</w:t>
      </w:r>
      <w:r>
        <w:rPr>
          <w:rFonts w:ascii="宋体" w:hAnsi="宋体" w:eastAsia="宋体"/>
          <w:color w:val="000000"/>
        </w:rPr>
        <w:t>%）、3</w:t>
      </w:r>
      <w:r>
        <w:rPr>
          <w:rFonts w:ascii="宋体" w:hAnsi="宋体" w:eastAsia="宋体" w:cs="宋体"/>
          <w:color w:val="000000"/>
        </w:rPr>
        <w:t>投诉举报</w:t>
      </w:r>
      <w:r>
        <w:rPr>
          <w:rFonts w:ascii="宋体" w:hAnsi="宋体" w:eastAsia="宋体"/>
          <w:color w:val="000000"/>
        </w:rPr>
        <w:t>（</w:t>
      </w:r>
      <w:r>
        <w:rPr>
          <w:rFonts w:ascii="宋体" w:hAnsi="宋体" w:eastAsia="宋体" w:cs="宋体"/>
          <w:color w:val="000000"/>
        </w:rPr>
        <w:t>42.67</w:t>
      </w:r>
      <w:r>
        <w:rPr>
          <w:rFonts w:ascii="宋体" w:hAnsi="宋体" w:eastAsia="宋体"/>
          <w:color w:val="000000"/>
        </w:rPr>
        <w:t>%）、4</w:t>
      </w:r>
      <w:r>
        <w:rPr>
          <w:rFonts w:ascii="宋体" w:hAnsi="宋体" w:eastAsia="宋体" w:cs="宋体"/>
          <w:color w:val="000000"/>
        </w:rPr>
        <w:t>信息查询</w:t>
      </w:r>
      <w:r>
        <w:rPr>
          <w:rFonts w:ascii="宋体" w:hAnsi="宋体" w:eastAsia="宋体"/>
          <w:color w:val="000000"/>
        </w:rPr>
        <w:t>（</w:t>
      </w:r>
      <w:r>
        <w:rPr>
          <w:rFonts w:ascii="宋体" w:hAnsi="宋体" w:eastAsia="宋体" w:cs="宋体"/>
          <w:color w:val="000000"/>
        </w:rPr>
        <w:t>47.41</w:t>
      </w:r>
      <w:r>
        <w:rPr>
          <w:rFonts w:ascii="宋体" w:hAnsi="宋体" w:eastAsia="宋体"/>
          <w:color w:val="000000"/>
        </w:rPr>
        <w:t>%）、5</w:t>
      </w:r>
      <w:r>
        <w:rPr>
          <w:rFonts w:ascii="宋体" w:hAnsi="宋体" w:eastAsia="宋体" w:cs="宋体"/>
          <w:color w:val="000000"/>
        </w:rPr>
        <w:t>教育培训</w:t>
      </w:r>
      <w:r>
        <w:rPr>
          <w:rFonts w:ascii="宋体" w:hAnsi="宋体" w:eastAsia="宋体"/>
          <w:color w:val="000000"/>
        </w:rPr>
        <w:t>（</w:t>
      </w:r>
      <w:r>
        <w:rPr>
          <w:rFonts w:ascii="宋体" w:hAnsi="宋体" w:eastAsia="宋体" w:cs="宋体"/>
          <w:color w:val="000000"/>
        </w:rPr>
        <w:t>40.95</w:t>
      </w:r>
      <w:r>
        <w:rPr>
          <w:rFonts w:ascii="宋体" w:hAnsi="宋体" w:eastAsia="宋体"/>
          <w:color w:val="000000"/>
        </w:rPr>
        <w:t>%）。大部分从业人员认为政府部门提供网络安全服务对行业有较大帮助。</w:t>
      </w:r>
      <w:r>
        <w:rPr>
          <w:rFonts w:hint="eastAsia"/>
          <w:b/>
          <w:bCs/>
        </w:rPr>
        <w:t>与全国数据相比，信息查询的人员比例要低1.18个百分点，投诉举报的人员比例要高4.34个百分点。</w:t>
      </w:r>
    </w:p>
    <w:p>
      <w:pPr>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8" name="Drawing 1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rawing 198" descr="Generated"/>
                    <pic:cNvPicPr>
                      <a:picLocks noChangeAspect="1"/>
                    </pic:cNvPicPr>
                  </pic:nvPicPr>
                  <pic:blipFill>
                    <a:blip r:embed="rId2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189</w:t>
      </w:r>
      <w:r>
        <w:fldChar w:fldCharType="end"/>
      </w:r>
      <w:bookmarkStart w:id="418" w:name="_Toc22487"/>
      <w:r>
        <w:rPr>
          <w:rFonts w:ascii="宋体" w:hAnsi="宋体" w:eastAsia="宋体"/>
          <w:color w:val="000000"/>
        </w:rPr>
        <w:t>：政府部门提供的网络安全服务对行业帮助</w:t>
      </w:r>
      <w:bookmarkEnd w:id="418"/>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（图表数据来源：从业人员版等级保护实施与企业合规专题第9题：您认为政府部门提供的哪些网络安全服务对行业有较大帮助？（多选））</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（10）网络安全等级保护制度的了解</w:t>
      </w:r>
    </w:p>
    <w:p>
      <w:pPr>
        <w:ind w:firstLine="360" w:firstLineChars="150"/>
        <w:rPr>
          <w:rFonts w:ascii="微软雅黑" w:hAnsi="微软雅黑" w:eastAsia="微软雅黑"/>
          <w:color w:val="333333"/>
          <w:sz w:val="22"/>
          <w:szCs w:val="22"/>
        </w:rPr>
      </w:pPr>
      <w:r>
        <w:rPr>
          <w:rFonts w:ascii="宋体" w:hAnsi="宋体" w:eastAsia="宋体"/>
          <w:color w:val="000000"/>
        </w:rPr>
        <w:t>对网络安全等级保护制度的了解方面，</w:t>
      </w:r>
      <w:r>
        <w:rPr>
          <w:rFonts w:ascii="宋体" w:hAnsi="宋体" w:eastAsia="宋体" w:cs="宋体"/>
          <w:color w:val="000000"/>
        </w:rPr>
        <w:t>37.23%从业人员了解网络安全等级保护制度2.0国家标准的要求，43.29%从业人员知道等级保护但不了解等级保护2.0，19.48%从业人员表示完全不了解。</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9" name="Drawing 1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rawing 199" descr="Generated"/>
                    <pic:cNvPicPr>
                      <a:picLocks noChangeAspect="1"/>
                    </pic:cNvPicPr>
                  </pic:nvPicPr>
                  <pic:blipFill>
                    <a:blip r:embed="rId2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190</w:t>
      </w:r>
      <w:r>
        <w:fldChar w:fldCharType="end"/>
      </w:r>
      <w:bookmarkStart w:id="419" w:name="_Toc31907"/>
      <w:r>
        <w:rPr>
          <w:rFonts w:ascii="宋体" w:hAnsi="宋体" w:eastAsia="宋体"/>
          <w:color w:val="000000"/>
        </w:rPr>
        <w:t>：对网络安全等级保护制度</w:t>
      </w:r>
      <w:r>
        <w:rPr>
          <w:rFonts w:ascii="Calibri" w:hAnsi="Calibri" w:eastAsia="Calibri"/>
          <w:color w:val="000000"/>
        </w:rPr>
        <w:t>2.0</w:t>
      </w:r>
      <w:r>
        <w:rPr>
          <w:rFonts w:ascii="宋体" w:hAnsi="宋体" w:eastAsia="宋体"/>
          <w:color w:val="000000"/>
        </w:rPr>
        <w:t>标准的了解</w:t>
      </w:r>
      <w:bookmarkEnd w:id="419"/>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（图表数据来源：从业人员版等级保护实施与企业合规专题第10题：您了解网络安全等级保护制度2.0国家标准的要求吗？）</w:t>
      </w:r>
    </w:p>
    <w:p>
      <w:pPr>
        <w:ind w:firstLine="330" w:firstLineChars="150"/>
        <w:rPr>
          <w:rFonts w:ascii="微软雅黑" w:hAnsi="微软雅黑" w:eastAsia="微软雅黑"/>
          <w:b/>
          <w:bCs/>
          <w:color w:val="333333"/>
          <w:sz w:val="22"/>
          <w:szCs w:val="22"/>
        </w:rPr>
      </w:pPr>
    </w:p>
    <w:p>
      <w:pPr>
        <w:rPr>
          <w:rFonts w:ascii="宋体" w:hAnsi="宋体" w:eastAsia="宋体"/>
          <w:color w:val="000000"/>
        </w:rPr>
      </w:pPr>
      <w:r>
        <w:rPr>
          <w:rFonts w:hint="eastAsia" w:ascii="宋体" w:hAnsi="宋体" w:eastAsia="宋体"/>
          <w:color w:val="000000"/>
        </w:rPr>
        <w:t>（10.1）网络安全等级保护对产业、企业发展的推动作用</w:t>
      </w:r>
    </w:p>
    <w:p>
      <w:pPr>
        <w:rPr>
          <w:rFonts w:ascii="微软雅黑" w:hAnsi="微软雅黑" w:eastAsia="微软雅黑"/>
          <w:color w:val="333333"/>
          <w:sz w:val="22"/>
          <w:szCs w:val="22"/>
        </w:rPr>
      </w:pPr>
      <w:r>
        <w:rPr>
          <w:rFonts w:ascii="宋体" w:hAnsi="宋体" w:eastAsia="宋体"/>
          <w:color w:val="000000"/>
        </w:rPr>
        <w:t>网络安全等级保护对产业、企业发展的推动作用方面，</w:t>
      </w:r>
      <w:r>
        <w:rPr>
          <w:rFonts w:ascii="宋体" w:hAnsi="宋体" w:eastAsia="宋体" w:cs="宋体"/>
          <w:color w:val="000000"/>
        </w:rPr>
        <w:t>55.43%从业人员认为网络安全等级保护对产业、企业发展具有很大的推动作用，28.8%从业人员认为推动作用比较大，即84.23%从业人员认为推动作用很大或比较大。11.41%从业人员认为作用一般。</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0" name="Drawing 2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rawing 200" descr="Generated"/>
                    <pic:cNvPicPr>
                      <a:picLocks noChangeAspect="1"/>
                    </pic:cNvPicPr>
                  </pic:nvPicPr>
                  <pic:blipFill>
                    <a:blip r:embed="rId216"/>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191</w:t>
      </w:r>
      <w:r>
        <w:fldChar w:fldCharType="end"/>
      </w:r>
      <w:bookmarkStart w:id="420" w:name="_Toc23868"/>
      <w:r>
        <w:rPr>
          <w:rFonts w:ascii="宋体" w:hAnsi="宋体" w:eastAsia="宋体"/>
          <w:color w:val="000000"/>
        </w:rPr>
        <w:t>：网络安全等级保护对产业、企业发展的推动作用</w:t>
      </w:r>
      <w:bookmarkEnd w:id="420"/>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（图表数据来源：从业人员版等级保护实施与企业合规专题第10.1题：您认为网络安全等级保护对产业、企业发展的推动作用如何？）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（11）单位网络安全等级保护开展情况</w:t>
      </w:r>
    </w:p>
    <w:p>
      <w:pPr>
        <w:rPr>
          <w:rFonts w:ascii="Calibri" w:hAnsi="Calibri" w:eastAsia="Calibri"/>
          <w:color w:val="000000"/>
        </w:rPr>
      </w:pPr>
      <w:r>
        <w:rPr>
          <w:rFonts w:ascii="宋体" w:hAnsi="宋体" w:eastAsia="宋体"/>
          <w:color w:val="000000"/>
        </w:rPr>
        <w:t>从业人员所在单位网络安全等级保护开展方面，</w:t>
      </w:r>
      <w:r>
        <w:rPr>
          <w:rFonts w:ascii="宋体" w:hAnsi="宋体" w:eastAsia="宋体" w:cs="宋体"/>
          <w:color w:val="000000"/>
        </w:rPr>
        <w:t>61.47%从业人员所在单位做了信息系统定级备案，55.84%开展了信息系统安全建设整改，52.81%开展了网络安全自查，59.74%进行了信息系统安全测评，但仍有7.36%从业人员所在单位没有进行过网络安全等级保护工作。</w:t>
      </w:r>
      <w:r>
        <w:rPr>
          <w:rFonts w:ascii="Calibri" w:hAnsi="Calibri" w:eastAsia="Calibri"/>
          <w:b/>
          <w:bCs/>
          <w:color w:val="000000"/>
        </w:rPr>
        <w:t>相较于全国数据，除了个别数据顺序互换外，排名基本一致。</w:t>
      </w:r>
    </w:p>
    <w:p>
      <w:pPr>
        <w:ind w:firstLine="440"/>
        <w:rPr>
          <w:rFonts w:ascii="微软雅黑" w:hAnsi="微软雅黑" w:eastAsia="微软雅黑"/>
          <w:color w:val="333333"/>
          <w:sz w:val="22"/>
          <w:szCs w:val="22"/>
        </w:rPr>
      </w:pP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1" name="Drawing 2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rawing 201" descr="Generated"/>
                    <pic:cNvPicPr>
                      <a:picLocks noChangeAspect="1"/>
                    </pic:cNvPicPr>
                  </pic:nvPicPr>
                  <pic:blipFill>
                    <a:blip r:embed="rId2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192</w:t>
      </w:r>
      <w:r>
        <w:fldChar w:fldCharType="end"/>
      </w:r>
      <w:bookmarkStart w:id="421" w:name="_Toc30706"/>
      <w:r>
        <w:rPr>
          <w:rFonts w:ascii="宋体" w:hAnsi="宋体" w:eastAsia="宋体"/>
          <w:color w:val="000000"/>
        </w:rPr>
        <w:t>：所在单位网络安全等级保护开展情况</w:t>
      </w:r>
      <w:bookmarkEnd w:id="421"/>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（图表数据来源：从业人员版等级保护实施与企业合规专题第11题：您所在单位是否进行过以下网络安全等级保护工作？（多选））</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（11.1）测评机构服务满意度评价</w:t>
      </w:r>
    </w:p>
    <w:p>
      <w:pPr>
        <w:rPr>
          <w:rFonts w:ascii="Calibri" w:hAnsi="Calibri" w:eastAsia="Calibri"/>
          <w:color w:val="000000"/>
        </w:rPr>
      </w:pPr>
      <w:r>
        <w:rPr>
          <w:rFonts w:ascii="宋体" w:hAnsi="宋体" w:eastAsia="宋体"/>
          <w:color w:val="000000"/>
        </w:rPr>
        <w:t>对网络安全测评机构服务满意评价方面，</w:t>
      </w:r>
      <w:r>
        <w:rPr>
          <w:rFonts w:ascii="宋体" w:hAnsi="宋体" w:eastAsia="宋体" w:cs="宋体"/>
          <w:color w:val="000000"/>
        </w:rPr>
        <w:t>49.28%从业人员评价为满意，31.88%从业人员评价为非常满意，合计81.16%从业人员对测评服务表示满意和非常满意，认为一般的有15.22%。</w:t>
      </w:r>
      <w:r>
        <w:rPr>
          <w:rFonts w:ascii="Calibri" w:hAnsi="Calibri" w:eastAsia="Calibri"/>
          <w:b/>
          <w:bCs/>
          <w:color w:val="000000"/>
        </w:rPr>
        <w:t>相较于全国数据，除了个别数据顺序互换外，排名基本一致。</w:t>
      </w:r>
    </w:p>
    <w:p>
      <w:pPr>
        <w:ind w:firstLine="440"/>
        <w:rPr>
          <w:rFonts w:ascii="微软雅黑" w:hAnsi="微软雅黑" w:eastAsia="微软雅黑"/>
          <w:color w:val="000000"/>
          <w:sz w:val="22"/>
          <w:szCs w:val="22"/>
        </w:rPr>
      </w:pP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2" name="Drawing 2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Drawing 202" descr="Generated"/>
                    <pic:cNvPicPr>
                      <a:picLocks noChangeAspect="1"/>
                    </pic:cNvPicPr>
                  </pic:nvPicPr>
                  <pic:blipFill>
                    <a:blip r:embed="rId2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193</w:t>
      </w:r>
      <w:r>
        <w:fldChar w:fldCharType="end"/>
      </w:r>
      <w:bookmarkStart w:id="422" w:name="_Toc24767"/>
      <w:r>
        <w:rPr>
          <w:rFonts w:ascii="宋体" w:hAnsi="宋体" w:eastAsia="宋体"/>
          <w:color w:val="000000"/>
        </w:rPr>
        <w:t>：对测评机构服务满意度评价</w:t>
      </w:r>
      <w:bookmarkEnd w:id="422"/>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（图表数据来源：从业人员版等级保护实施与企业合规专题第11.1题：您对测评机构进行测评工作的满意度评价如何？）</w:t>
      </w:r>
    </w:p>
    <w:p>
      <w:pPr>
        <w:ind w:left="0" w:leftChars="0" w:firstLine="0" w:firstLineChars="0"/>
        <w:jc w:val="both"/>
        <w:rPr>
          <w:rFonts w:ascii="等线" w:hAnsi="等线" w:eastAsia="等线"/>
          <w:color w:val="000000"/>
        </w:rPr>
      </w:pPr>
    </w:p>
    <w:p>
      <w:pPr>
        <w:rPr>
          <w:rFonts w:ascii="宋体" w:hAnsi="宋体" w:eastAsia="宋体"/>
          <w:color w:val="000000"/>
        </w:rPr>
      </w:pPr>
      <w:r>
        <w:rPr>
          <w:rFonts w:hint="eastAsia" w:ascii="宋体" w:hAnsi="宋体" w:eastAsia="宋体"/>
          <w:color w:val="000000"/>
        </w:rPr>
        <w:t>（12）单位发生网络安全事件情况</w:t>
      </w:r>
    </w:p>
    <w:p>
      <w:pPr>
        <w:rPr>
          <w:rFonts w:ascii="微软雅黑" w:hAnsi="微软雅黑" w:eastAsia="微软雅黑"/>
          <w:color w:val="333333"/>
          <w:sz w:val="22"/>
          <w:szCs w:val="22"/>
        </w:rPr>
      </w:pPr>
      <w:r>
        <w:rPr>
          <w:rFonts w:ascii="宋体" w:hAnsi="宋体" w:eastAsia="宋体"/>
          <w:color w:val="000000"/>
        </w:rPr>
        <w:t>从业人员所在单位发生网络安全事件方面，</w:t>
      </w:r>
      <w:r>
        <w:rPr>
          <w:rFonts w:ascii="宋体" w:hAnsi="宋体" w:eastAsia="宋体" w:cs="宋体"/>
          <w:color w:val="000000"/>
        </w:rPr>
        <w:t>23.45%从业人员所在单位发生过网络安全事件，43.36%从业人员所在单位没有发生过网络安全事件，还有33.19%从业人员表示不清楚。</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4" name="Drawing 2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rawing 204" descr="Generated"/>
                    <pic:cNvPicPr>
                      <a:picLocks noChangeAspect="1"/>
                    </pic:cNvPicPr>
                  </pic:nvPicPr>
                  <pic:blipFill>
                    <a:blip r:embed="rId2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195</w:t>
      </w:r>
      <w:r>
        <w:fldChar w:fldCharType="end"/>
      </w:r>
      <w:bookmarkStart w:id="423" w:name="_Toc10327"/>
      <w:r>
        <w:rPr>
          <w:rFonts w:ascii="宋体" w:hAnsi="宋体" w:eastAsia="宋体"/>
          <w:color w:val="000000"/>
        </w:rPr>
        <w:t>：所在单位发生网络安全事件</w:t>
      </w:r>
      <w:bookmarkEnd w:id="423"/>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（图表数据来源：从业人员版等级保护实施与企业合规专题第12题：您所在单位发生过网络安全事件吗？）</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（12.1）单位发生网络安全事件种类</w:t>
      </w:r>
    </w:p>
    <w:p>
      <w:pPr>
        <w:rPr>
          <w:rFonts w:ascii="微软雅黑" w:hAnsi="微软雅黑" w:eastAsia="微软雅黑"/>
          <w:color w:val="333333"/>
          <w:sz w:val="22"/>
          <w:szCs w:val="22"/>
        </w:rPr>
      </w:pPr>
      <w:r>
        <w:rPr>
          <w:rFonts w:ascii="宋体" w:hAnsi="宋体" w:eastAsia="宋体"/>
          <w:color w:val="000000"/>
        </w:rPr>
        <w:t>对所在单位发生的网络安全事件方面，在发生过安全事件的单位中</w:t>
      </w:r>
      <w:r>
        <w:rPr>
          <w:rFonts w:ascii="宋体" w:hAnsi="宋体" w:eastAsia="宋体" w:cs="宋体"/>
          <w:color w:val="000000"/>
        </w:rPr>
        <w:t>50.94%从业人员所在单位发生过单位网站被攻击，39.62%从业人员单位发生过感染病毒或恶意程序，35.85%发生过网络和信息系统瘫痪，28.3%发生过网站被挂马或植入暗链，37.74%发生过数据信息泄露。</w:t>
      </w:r>
      <w:r>
        <w:rPr>
          <w:rFonts w:hint="eastAsia"/>
          <w:b/>
          <w:bCs/>
        </w:rPr>
        <w:t>与全国数据相比，单位网站被攻击的人员比例要低4.98个百分点，网络和信息系统瘫痪的人员比例要高1.41个百分点。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5" name="Drawing 2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Drawing 205" descr="Generated"/>
                    <pic:cNvPicPr>
                      <a:picLocks noChangeAspect="1"/>
                    </pic:cNvPicPr>
                  </pic:nvPicPr>
                  <pic:blipFill>
                    <a:blip r:embed="rId2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196</w:t>
      </w:r>
      <w:r>
        <w:fldChar w:fldCharType="end"/>
      </w:r>
      <w:bookmarkStart w:id="424" w:name="_Toc18535"/>
      <w:r>
        <w:rPr>
          <w:rFonts w:ascii="宋体" w:hAnsi="宋体" w:eastAsia="宋体"/>
          <w:color w:val="000000"/>
        </w:rPr>
        <w:t>：单位发生网络安全事件种类</w:t>
      </w:r>
      <w:bookmarkEnd w:id="424"/>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（图表数据来源：从业人员版等级保护实施与企业合规专题第12.1题：发生了什么事件？（多选））</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（12.2）单位网络安全应急预案完善度</w:t>
      </w:r>
    </w:p>
    <w:p>
      <w:pPr>
        <w:rPr>
          <w:rFonts w:ascii="微软雅黑" w:hAnsi="微软雅黑" w:eastAsia="微软雅黑"/>
          <w:color w:val="333333"/>
          <w:sz w:val="22"/>
          <w:szCs w:val="22"/>
        </w:rPr>
      </w:pPr>
      <w:r>
        <w:rPr>
          <w:rFonts w:ascii="宋体" w:hAnsi="宋体" w:eastAsia="宋体"/>
          <w:color w:val="000000"/>
        </w:rPr>
        <w:t>对所在单位网络安全应急预案建设方面，</w:t>
      </w:r>
      <w:r>
        <w:rPr>
          <w:rFonts w:ascii="宋体" w:hAnsi="宋体" w:eastAsia="宋体" w:cs="宋体"/>
          <w:color w:val="000000"/>
        </w:rPr>
        <w:t>18.87%从业人员认为很完善，47.17%认为较完善，即66.04%从业人员认为单位网络安全应急预案完善或较为完善。18.87%从业人员认为一般。</w:t>
      </w:r>
      <w:r>
        <w:rPr>
          <w:rFonts w:hint="eastAsia"/>
          <w:b/>
          <w:bCs/>
        </w:rPr>
        <w:t>与全国数据相比，一般的人员比例要低3.26个百分点，较不完善的人员比例要高3.26个百分点。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6" name="Drawing 2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Drawing 206" descr="Generated"/>
                    <pic:cNvPicPr>
                      <a:picLocks noChangeAspect="1"/>
                    </pic:cNvPicPr>
                  </pic:nvPicPr>
                  <pic:blipFill>
                    <a:blip r:embed="rId2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197</w:t>
      </w:r>
      <w:r>
        <w:fldChar w:fldCharType="end"/>
      </w:r>
      <w:bookmarkStart w:id="425" w:name="_Toc10033"/>
      <w:r>
        <w:rPr>
          <w:rFonts w:ascii="宋体" w:hAnsi="宋体" w:eastAsia="宋体"/>
          <w:color w:val="000000"/>
        </w:rPr>
        <w:t>：单位网络安全应急预案完善度</w:t>
      </w:r>
      <w:bookmarkEnd w:id="425"/>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（图表数据来源：从业人员版等级保护实施与企业合规专题第12.2题：您认为所在单位目前针对网络安全事件的应急预案是否完善？）</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（12.3）单位网络安全事件报案情况</w:t>
      </w:r>
    </w:p>
    <w:p>
      <w:pPr>
        <w:rPr>
          <w:rFonts w:ascii="Calibri" w:hAnsi="Calibri" w:eastAsia="Calibri"/>
          <w:color w:val="000000"/>
        </w:rPr>
      </w:pPr>
      <w:r>
        <w:rPr>
          <w:rFonts w:ascii="宋体" w:hAnsi="宋体" w:eastAsia="宋体"/>
          <w:color w:val="000000"/>
        </w:rPr>
        <w:t>对所在单位发生网络安全事件报案方面，</w:t>
      </w:r>
      <w:r>
        <w:rPr>
          <w:rFonts w:ascii="宋体" w:hAnsi="宋体" w:eastAsia="宋体" w:cs="宋体"/>
          <w:color w:val="000000"/>
        </w:rPr>
        <w:t>36.54%从业人员所在单位报案了，44.23%从业人员所在单位没有报案，9.62%担心被处罚不敢报案，9.62%不知道如何报案。</w:t>
      </w:r>
      <w:r>
        <w:rPr>
          <w:rFonts w:ascii="Calibri" w:hAnsi="Calibri" w:eastAsia="Calibri"/>
          <w:b/>
          <w:bCs/>
          <w:color w:val="000000"/>
        </w:rPr>
        <w:t>相较于全国数据，除了个别数据顺序互换外，排名基本一致。</w:t>
      </w:r>
    </w:p>
    <w:p>
      <w:pPr>
        <w:ind w:firstLine="440"/>
        <w:rPr>
          <w:rFonts w:ascii="微软雅黑" w:hAnsi="微软雅黑" w:eastAsia="微软雅黑"/>
          <w:color w:val="333333"/>
          <w:sz w:val="22"/>
          <w:szCs w:val="22"/>
        </w:rPr>
      </w:pP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9525" b="0"/>
            <wp:docPr id="207" name="Drawing 2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Drawing 207" descr="Generated"/>
                    <pic:cNvPicPr>
                      <a:picLocks noChangeAspect="1"/>
                    </pic:cNvPicPr>
                  </pic:nvPicPr>
                  <pic:blipFill>
                    <a:blip r:embed="rId2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198</w:t>
      </w:r>
      <w:r>
        <w:fldChar w:fldCharType="end"/>
      </w:r>
      <w:bookmarkStart w:id="426" w:name="_Toc5287"/>
      <w:r>
        <w:rPr>
          <w:rFonts w:ascii="宋体" w:hAnsi="宋体" w:eastAsia="宋体"/>
          <w:color w:val="000000"/>
        </w:rPr>
        <w:t>：单位网络安全事件报案情况</w:t>
      </w:r>
      <w:bookmarkEnd w:id="426"/>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（图表数据来源：从业人员版等级保护实施与企业合规专题第12.3题：您所在单位针对发生的网络安全事件向公安机关报案了吗？）</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（12.4）公安机关网络安全案件受理工作评价</w:t>
      </w:r>
    </w:p>
    <w:p>
      <w:pPr>
        <w:rPr>
          <w:rFonts w:ascii="Calibri" w:hAnsi="Calibri" w:eastAsia="Calibri"/>
          <w:color w:val="000000"/>
        </w:rPr>
      </w:pPr>
      <w:r>
        <w:rPr>
          <w:rFonts w:ascii="宋体" w:hAnsi="宋体" w:eastAsia="宋体"/>
          <w:color w:val="000000"/>
        </w:rPr>
        <w:t>对公安机关网络安全案件受理工作评价方面，</w:t>
      </w:r>
      <w:r>
        <w:rPr>
          <w:rFonts w:ascii="宋体" w:hAnsi="宋体" w:eastAsia="宋体" w:cs="宋体"/>
          <w:color w:val="000000"/>
        </w:rPr>
        <w:t>47.37%从业人员认为非常满意，42.11%从业人员表示满意，即</w:t>
      </w:r>
      <w:r>
        <w:rPr>
          <w:rFonts w:ascii="宋体" w:hAnsi="宋体" w:eastAsia="宋体"/>
          <w:color w:val="000000"/>
        </w:rPr>
        <w:t>大部分（89.</w:t>
      </w:r>
      <w:r>
        <w:rPr>
          <w:rFonts w:ascii="宋体" w:hAnsi="宋体" w:eastAsia="宋体" w:cs="宋体"/>
          <w:color w:val="000000"/>
        </w:rPr>
        <w:t>48%）从业人员对公安机关网络安全案件受理工作是满意或非常满意的。10.53%从业人员表示一般。</w:t>
      </w:r>
      <w:r>
        <w:rPr>
          <w:rFonts w:ascii="Calibri" w:hAnsi="Calibri" w:eastAsia="Calibri"/>
          <w:b/>
          <w:bCs/>
          <w:color w:val="000000"/>
        </w:rPr>
        <w:t>相较于全国数据，排名基本一致。</w:t>
      </w:r>
    </w:p>
    <w:p>
      <w:pPr>
        <w:ind w:firstLine="440"/>
        <w:rPr>
          <w:rFonts w:ascii="微软雅黑" w:hAnsi="微软雅黑" w:eastAsia="微软雅黑"/>
          <w:color w:val="333333"/>
          <w:sz w:val="22"/>
          <w:szCs w:val="22"/>
        </w:rPr>
      </w:pP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8" name="Drawing 2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Drawing 208" descr="Generated"/>
                    <pic:cNvPicPr>
                      <a:picLocks noChangeAspect="1"/>
                    </pic:cNvPicPr>
                  </pic:nvPicPr>
                  <pic:blipFill>
                    <a:blip r:embed="rId2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199</w:t>
      </w:r>
      <w:r>
        <w:fldChar w:fldCharType="end"/>
      </w:r>
      <w:bookmarkStart w:id="427" w:name="_Toc30125"/>
      <w:r>
        <w:rPr>
          <w:rFonts w:ascii="宋体" w:hAnsi="宋体" w:eastAsia="宋体"/>
          <w:color w:val="000000"/>
        </w:rPr>
        <w:t>：公安机关网络安全案件受理工作评价</w:t>
      </w:r>
      <w:bookmarkEnd w:id="427"/>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（图表数据来源：从业人员版等级保护实施与企业合规专题第12.4题：您所在单位对公安机关案件受理是否满意？）</w:t>
      </w:r>
    </w:p>
    <w:p>
      <w:pPr>
        <w:spacing w:line="240" w:lineRule="auto"/>
        <w:ind w:left="420"/>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（12.5）公安机关网络安全案件受理不满意的原因</w:t>
      </w:r>
    </w:p>
    <w:p>
      <w:pPr>
        <w:rPr>
          <w:rFonts w:ascii="微软雅黑" w:hAnsi="微软雅黑" w:eastAsia="微软雅黑"/>
          <w:color w:val="333333"/>
          <w:sz w:val="22"/>
          <w:szCs w:val="22"/>
        </w:rPr>
      </w:pPr>
      <w:r>
        <w:rPr>
          <w:rFonts w:ascii="宋体" w:hAnsi="宋体" w:eastAsia="宋体"/>
          <w:color w:val="000000"/>
        </w:rPr>
        <w:t>对公安机关网络安全案件受理工作不满意的原因，</w:t>
      </w:r>
      <w:r>
        <w:rPr>
          <w:rFonts w:ascii="宋体" w:hAnsi="宋体" w:eastAsia="宋体" w:cs="宋体"/>
          <w:color w:val="000000"/>
        </w:rPr>
        <w:t>50%从业人员认为打击力度不够，效果不明显，0%从业人员认为没有结果，0%认为执法范围小，立案门槛高和专业能力欠缺。</w:t>
      </w:r>
    </w:p>
    <w:p>
      <w:pPr>
        <w:spacing w:line="240" w:lineRule="auto"/>
        <w:ind w:firstLine="0" w:firstLineChars="0"/>
        <w:jc w:val="center"/>
        <w:rPr>
          <w:rFonts w:ascii="等线" w:hAnsi="等线" w:eastAsia="等线"/>
          <w:color w:val="0563C1"/>
        </w:rPr>
      </w:pPr>
      <w:r>
        <w:rPr>
          <w:rFonts w:ascii="等线" w:hAnsi="等线" w:eastAsia="等线"/>
          <w:color w:val="0563C1"/>
        </w:rPr>
        <w:drawing>
          <wp:inline distT="0" distB="0" distL="0" distR="0">
            <wp:extent cx="5095875" cy="3619500"/>
            <wp:effectExtent l="0" t="0" r="0" b="0"/>
            <wp:docPr id="209" name="Drawing 2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Drawing 209" descr="Generated"/>
                    <pic:cNvPicPr>
                      <a:picLocks noChangeAspect="1"/>
                    </pic:cNvPicPr>
                  </pic:nvPicPr>
                  <pic:blipFill>
                    <a:blip r:embed="rId2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200</w:t>
      </w:r>
      <w:r>
        <w:fldChar w:fldCharType="end"/>
      </w:r>
      <w:bookmarkStart w:id="428" w:name="_Toc13874"/>
      <w:r>
        <w:rPr>
          <w:rFonts w:ascii="宋体" w:hAnsi="宋体" w:eastAsia="宋体"/>
          <w:color w:val="000000"/>
        </w:rPr>
        <w:t>：对公安机关网络安全案件受理不满意的原因</w:t>
      </w:r>
      <w:bookmarkEnd w:id="428"/>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（图表数据来源：从业人员版等级保护实施与企业合规专题第12.5题：您认为不满意的原因是？）</w:t>
      </w:r>
    </w:p>
    <w:p>
      <w:pPr>
        <w:spacing w:line="240" w:lineRule="auto"/>
        <w:ind w:left="420"/>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（13）对关键信息基础设施保护要求的认识</w:t>
      </w:r>
    </w:p>
    <w:p>
      <w:pPr>
        <w:rPr>
          <w:rFonts w:ascii="微软雅黑" w:hAnsi="微软雅黑" w:eastAsia="微软雅黑"/>
          <w:color w:val="333333"/>
          <w:sz w:val="22"/>
          <w:szCs w:val="22"/>
        </w:rPr>
      </w:pPr>
      <w:r>
        <w:rPr>
          <w:rFonts w:ascii="宋体" w:hAnsi="宋体" w:eastAsia="宋体"/>
          <w:color w:val="000000"/>
        </w:rPr>
        <w:t>对关键信息基础设施保护要求的认识方面，</w:t>
      </w:r>
      <w:r>
        <w:rPr>
          <w:rFonts w:ascii="宋体" w:hAnsi="宋体" w:eastAsia="宋体" w:cs="宋体"/>
          <w:color w:val="000000"/>
        </w:rPr>
        <w:t>37.23%从业人员认为了解而且单位已经实施，21.21%从业人员认为了解但还没有实施，19.05%认为知道但不清楚具体要求，22.51%认为不了解。</w:t>
      </w:r>
      <w:r>
        <w:rPr>
          <w:rFonts w:hint="eastAsia"/>
          <w:b/>
          <w:bCs/>
        </w:rPr>
        <w:t>相较于全国数据，除了个别数据顺序互换外，排名基本一致。</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10" name="Drawing 2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Drawing 210" descr="Generated"/>
                    <pic:cNvPicPr>
                      <a:picLocks noChangeAspect="1"/>
                    </pic:cNvPicPr>
                  </pic:nvPicPr>
                  <pic:blipFill>
                    <a:blip r:embed="rId2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201</w:t>
      </w:r>
      <w:r>
        <w:fldChar w:fldCharType="end"/>
      </w:r>
      <w:bookmarkStart w:id="429" w:name="_Toc8506"/>
      <w:r>
        <w:rPr>
          <w:rFonts w:ascii="宋体" w:hAnsi="宋体" w:eastAsia="宋体"/>
          <w:color w:val="000000"/>
        </w:rPr>
        <w:t>：对关键信息基础设施安全保护要求的认识</w:t>
      </w:r>
      <w:bookmarkEnd w:id="429"/>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（图表数据来源：从业人员版等级保护实施与企业合规专题第13题：您对关键信息基础设施安全保护要求了解吗？）</w:t>
      </w:r>
    </w:p>
    <w:p>
      <w:pPr>
        <w:spacing w:line="240" w:lineRule="auto"/>
        <w:ind w:left="420"/>
        <w:jc w:val="center"/>
        <w:rPr>
          <w:rFonts w:ascii="宋体" w:hAnsi="宋体" w:eastAsia="宋体"/>
          <w:color w:val="000000"/>
        </w:rPr>
      </w:pPr>
    </w:p>
    <w:p>
      <w:pPr>
        <w:rPr>
          <w:rFonts w:ascii="宋体" w:hAnsi="宋体" w:eastAsia="宋体"/>
          <w:color w:val="000000"/>
        </w:rPr>
      </w:pPr>
      <w:r>
        <w:rPr>
          <w:rFonts w:hint="eastAsia" w:ascii="宋体" w:hAnsi="宋体" w:eastAsia="宋体"/>
          <w:color w:val="000000"/>
        </w:rPr>
        <w:t>（13.1）对关键信息基础设施安全保护核心岗位人员管理要求认识</w:t>
      </w:r>
    </w:p>
    <w:p>
      <w:pPr>
        <w:rPr>
          <w:rFonts w:ascii="Calibri" w:hAnsi="Calibri" w:eastAsia="Calibri"/>
          <w:color w:val="000000"/>
        </w:rPr>
      </w:pPr>
      <w:r>
        <w:rPr>
          <w:rFonts w:ascii="宋体" w:hAnsi="宋体" w:eastAsia="宋体"/>
          <w:color w:val="000000"/>
        </w:rPr>
        <w:t>对关键信息基础设施安全保护核心岗位人员管理要求的认识方面，</w:t>
      </w:r>
      <w:r>
        <w:rPr>
          <w:rFonts w:ascii="宋体" w:hAnsi="宋体" w:eastAsia="宋体" w:cs="宋体"/>
          <w:color w:val="000000"/>
        </w:rPr>
        <w:t>50%从业人员认为了解而且单位已经实施，21.02%从业人员认为了解但还没有实施，23.3%认为知道但不清楚具体要求，5.68%认为不了解。</w:t>
      </w:r>
      <w:r>
        <w:rPr>
          <w:rFonts w:ascii="Calibri" w:hAnsi="Calibri" w:eastAsia="Calibri"/>
          <w:b/>
          <w:bCs/>
          <w:color w:val="000000"/>
        </w:rPr>
        <w:t>相较于全国数据，排名基本一致。</w:t>
      </w:r>
    </w:p>
    <w:p>
      <w:pPr>
        <w:ind w:firstLine="440"/>
        <w:rPr>
          <w:rFonts w:ascii="微软雅黑" w:hAnsi="微软雅黑" w:eastAsia="微软雅黑"/>
          <w:color w:val="333333"/>
          <w:sz w:val="22"/>
          <w:szCs w:val="22"/>
        </w:rPr>
      </w:pP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11" name="Drawing 2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Drawing 211" descr="Generated"/>
                    <pic:cNvPicPr>
                      <a:picLocks noChangeAspect="1"/>
                    </pic:cNvPicPr>
                  </pic:nvPicPr>
                  <pic:blipFill>
                    <a:blip r:embed="rId2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202</w:t>
      </w:r>
      <w:r>
        <w:fldChar w:fldCharType="end"/>
      </w:r>
      <w:bookmarkStart w:id="430" w:name="_Toc30224"/>
      <w:r>
        <w:rPr>
          <w:rFonts w:ascii="宋体" w:hAnsi="宋体" w:eastAsia="宋体"/>
          <w:color w:val="000000"/>
        </w:rPr>
        <w:t>：对关键信息基础设施安全保护核心岗位人员管理要求的认识</w:t>
      </w:r>
      <w:bookmarkEnd w:id="430"/>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（图表数据来源：从业人员版等级保护实施与企业合规专题第13.1题：您对关键信息基础设施安全保护核心岗位人员管理要求了解吗？）</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（13.2）对关键信息基础设施安全保护供应链安全管理要求认识</w:t>
      </w:r>
    </w:p>
    <w:p>
      <w:pPr>
        <w:rPr>
          <w:rFonts w:ascii="微软雅黑" w:hAnsi="微软雅黑" w:eastAsia="微软雅黑"/>
          <w:color w:val="333333"/>
          <w:sz w:val="22"/>
          <w:szCs w:val="22"/>
        </w:rPr>
      </w:pPr>
      <w:r>
        <w:rPr>
          <w:rFonts w:ascii="宋体" w:hAnsi="宋体" w:eastAsia="宋体"/>
          <w:color w:val="000000"/>
        </w:rPr>
        <w:t>对关键信息基础设施安全保护供应链安全管理要求的认识方面，</w:t>
      </w:r>
      <w:r>
        <w:rPr>
          <w:rFonts w:ascii="宋体" w:hAnsi="宋体" w:eastAsia="宋体" w:cs="宋体"/>
          <w:color w:val="000000"/>
        </w:rPr>
        <w:t>49.15%从业人员认为了解而且单位已经实施，15.25%从业人员认为了解但还没有实施，25.99%认为知道但不清楚具体要求，9.6%认为不了解。</w:t>
      </w:r>
      <w:r>
        <w:rPr>
          <w:rFonts w:hint="eastAsia"/>
          <w:b/>
          <w:bCs/>
        </w:rPr>
        <w:t>相较于全国数据，排名基本一致。</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9525" b="0"/>
            <wp:docPr id="212" name="Drawing 2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Drawing 212" descr="Generated"/>
                    <pic:cNvPicPr>
                      <a:picLocks noChangeAspect="1"/>
                    </pic:cNvPicPr>
                  </pic:nvPicPr>
                  <pic:blipFill>
                    <a:blip r:embed="rId227"/>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203</w:t>
      </w:r>
      <w:r>
        <w:fldChar w:fldCharType="end"/>
      </w:r>
      <w:bookmarkStart w:id="431" w:name="_Toc3133"/>
      <w:r>
        <w:rPr>
          <w:rFonts w:ascii="宋体" w:hAnsi="宋体" w:eastAsia="宋体"/>
          <w:color w:val="000000"/>
        </w:rPr>
        <w:t>：对关键信息基础设施安全保护供应链安全管理要求认识</w:t>
      </w:r>
      <w:bookmarkEnd w:id="431"/>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（图表数据来源：从业人员版等级保护实施与企业合规专题第13.2题：您对关键信息基础设施安全保护供应链安全管理要求了解吗？）</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（13.3）对关键信息基础设施安全保护对象（客体）的管理和保护方面划分等级意见</w:t>
      </w:r>
    </w:p>
    <w:p>
      <w:pPr>
        <w:rPr>
          <w:rFonts w:ascii="微软雅黑" w:hAnsi="微软雅黑" w:eastAsia="微软雅黑"/>
          <w:color w:val="000000"/>
          <w:sz w:val="22"/>
          <w:szCs w:val="22"/>
        </w:rPr>
      </w:pPr>
      <w:r>
        <w:rPr>
          <w:rFonts w:ascii="宋体" w:hAnsi="宋体" w:eastAsia="宋体"/>
          <w:color w:val="000000"/>
        </w:rPr>
        <w:t>对关键信息基础设施安全保护对象（客体）的管理和保护方面划分等级的意见方面，</w:t>
      </w:r>
      <w:r>
        <w:rPr>
          <w:rFonts w:ascii="宋体" w:hAnsi="宋体" w:eastAsia="宋体" w:cs="宋体"/>
          <w:color w:val="000000"/>
        </w:rPr>
        <w:t>25.42%从业人员认为已经足够，管理和保护不用再分等级，24.86%从业人员认为设施管理不分级（只有国家级关键信息基础设施），保护分等（一二三等），17.51%从业人员认为设施管理分三级（分国家级、省级、市级），保护分等。</w:t>
      </w:r>
      <w:r>
        <w:rPr>
          <w:rFonts w:hint="eastAsia"/>
          <w:b/>
          <w:bCs/>
        </w:rPr>
        <w:t>与全国数据相比，已经足够，管理和保护不用再分等级的人员比例要低4.66个百分点，设施管理不分级（只有国家级关键信息基础设施），保护分等（一二三等）。的人员比例要高1.49个百分点。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13" name="Drawing 2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Drawing 213" descr="Generated"/>
                    <pic:cNvPicPr>
                      <a:picLocks noChangeAspect="1"/>
                    </pic:cNvPicPr>
                  </pic:nvPicPr>
                  <pic:blipFill>
                    <a:blip r:embed="rId2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204</w:t>
      </w:r>
      <w:r>
        <w:fldChar w:fldCharType="end"/>
      </w:r>
      <w:bookmarkStart w:id="432" w:name="_Toc9202"/>
      <w:r>
        <w:rPr>
          <w:rFonts w:ascii="宋体" w:hAnsi="宋体" w:eastAsia="宋体"/>
          <w:color w:val="000000"/>
        </w:rPr>
        <w:t>：对关键信息基础设施安全保护对象（客体）的管理和保护方面划分等级意见</w:t>
      </w:r>
      <w:bookmarkEnd w:id="432"/>
    </w:p>
    <w:p>
      <w:pPr>
        <w:ind w:firstLine="0" w:firstLineChars="0"/>
        <w:rPr>
          <w:rFonts w:ascii="宋体" w:hAnsi="宋体" w:eastAsia="宋体"/>
          <w:color w:val="000000"/>
        </w:rPr>
      </w:pPr>
      <w:r>
        <w:rPr>
          <w:rFonts w:ascii="宋体" w:hAnsi="宋体" w:eastAsia="宋体"/>
          <w:color w:val="000000"/>
        </w:rPr>
        <w:t>（图表数据来源：从业人员版等级保护实施与企业合规专题第13.3题：您对关键信息基础设施安全保护对象（客体）的管理和保护方面划分等级有何意见？）</w:t>
      </w:r>
    </w:p>
    <w:p>
      <w:pPr>
        <w:spacing w:line="240" w:lineRule="auto"/>
        <w:ind w:left="420"/>
        <w:jc w:val="center"/>
        <w:rPr>
          <w:rFonts w:ascii="等线" w:hAnsi="等线" w:eastAsia="等线"/>
          <w:color w:val="000000"/>
        </w:rPr>
      </w:pPr>
    </w:p>
    <w:p>
      <w:pPr>
        <w:pStyle w:val="3"/>
        <w:rPr>
          <w:rFonts w:ascii="微软雅黑" w:hAnsi="微软雅黑" w:eastAsia="微软雅黑"/>
        </w:rPr>
      </w:pPr>
      <w:bookmarkStart w:id="433" w:name="_Toc10413"/>
      <w:r>
        <w:rPr>
          <w:rFonts w:hint="eastAsia"/>
        </w:rPr>
        <w:t>8.2专题B：行业发展与</w:t>
      </w:r>
      <w:r>
        <w:rPr>
          <w:rFonts w:ascii="宋体" w:hAnsi="宋体" w:eastAsia="宋体"/>
          <w:bCs/>
          <w:color w:val="000000"/>
        </w:rPr>
        <w:t>生态建设专题</w:t>
      </w:r>
      <w:bookmarkEnd w:id="433"/>
    </w:p>
    <w:p>
      <w:pPr>
        <w:rPr>
          <w:rFonts w:ascii="微软雅黑" w:hAnsi="微软雅黑" w:eastAsia="微软雅黑"/>
          <w:color w:val="333333"/>
          <w:sz w:val="22"/>
          <w:szCs w:val="22"/>
        </w:rPr>
      </w:pPr>
      <w:r>
        <w:rPr>
          <w:rFonts w:ascii="宋体" w:hAnsi="宋体" w:eastAsia="宋体"/>
          <w:color w:val="000000"/>
        </w:rPr>
        <w:t>参与本专题答题的从业人员数量为</w:t>
      </w:r>
      <w:r>
        <w:t>235</w:t>
      </w:r>
      <w:r>
        <w:rPr>
          <w:rFonts w:ascii="宋体" w:hAnsi="宋体" w:eastAsia="宋体"/>
          <w:color w:val="000000"/>
        </w:rPr>
        <w:t>人。</w:t>
      </w:r>
    </w:p>
    <w:p>
      <w:pPr>
        <w:rPr>
          <w:rFonts w:ascii="宋体" w:hAnsi="宋体" w:eastAsia="宋体"/>
          <w:color w:val="000000"/>
        </w:rPr>
      </w:pPr>
      <w:r>
        <w:rPr>
          <w:rFonts w:hint="eastAsia" w:ascii="宋体" w:hAnsi="宋体" w:eastAsia="宋体"/>
          <w:color w:val="000000"/>
        </w:rPr>
        <w:t>（1）行业发展的政策环境</w:t>
      </w:r>
    </w:p>
    <w:p>
      <w:pPr>
        <w:rPr>
          <w:rFonts w:ascii="微软雅黑" w:hAnsi="微软雅黑" w:eastAsia="微软雅黑"/>
          <w:color w:val="333333"/>
          <w:sz w:val="22"/>
          <w:szCs w:val="22"/>
        </w:rPr>
      </w:pPr>
      <w:r>
        <w:rPr>
          <w:rFonts w:ascii="宋体" w:hAnsi="宋体" w:eastAsia="宋体"/>
          <w:color w:val="000000"/>
        </w:rPr>
        <w:t>从业人员对当前促进网络安全产品与服务发展的政策环境评价为：</w:t>
      </w:r>
      <w:r>
        <w:rPr>
          <w:rFonts w:ascii="宋体" w:hAnsi="宋体" w:eastAsia="宋体" w:cs="宋体"/>
          <w:color w:val="000000"/>
        </w:rPr>
        <w:t>20.78%从业人员认为非常好，38.53%认为好，35.5%认为一般，持肯定态度的占大部分(59.31%)。但也有</w:t>
      </w:r>
      <w:r>
        <w:rPr>
          <w:rFonts w:hint="eastAsia" w:ascii="宋体" w:hAnsi="宋体" w:eastAsia="宋体" w:cs="宋体"/>
          <w:color w:val="000000"/>
        </w:rPr>
        <w:t>极小部分</w:t>
      </w:r>
      <w:r>
        <w:rPr>
          <w:rFonts w:ascii="宋体" w:hAnsi="宋体" w:eastAsia="宋体"/>
          <w:color w:val="000000"/>
        </w:rPr>
        <w:t>从业人员评价不高。</w:t>
      </w:r>
      <w:r>
        <w:rPr>
          <w:rFonts w:hint="eastAsia"/>
          <w:b/>
          <w:bCs/>
        </w:rPr>
        <w:t>与全国数据相比，非常好的人员比例要低6.91个百分点,非常不好的人员比例要高1.13个百分点。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14" name="Drawing 2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Drawing 214" descr="Generated"/>
                    <pic:cNvPicPr>
                      <a:picLocks noChangeAspect="1"/>
                    </pic:cNvPicPr>
                  </pic:nvPicPr>
                  <pic:blipFill>
                    <a:blip r:embed="rId229"/>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205</w:t>
      </w:r>
      <w:r>
        <w:fldChar w:fldCharType="end"/>
      </w:r>
      <w:bookmarkStart w:id="434" w:name="_Toc12038"/>
      <w:r>
        <w:rPr>
          <w:rFonts w:ascii="宋体" w:hAnsi="宋体" w:eastAsia="宋体"/>
          <w:color w:val="000000"/>
        </w:rPr>
        <w:t>：行业发展的政策环境</w:t>
      </w:r>
      <w:bookmarkEnd w:id="434"/>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（图表数据来源：从业人员版行业发展与生态建设专题第1题：您认为当前促进网络安全产品与服务发展的政策环境如何？）</w:t>
      </w:r>
    </w:p>
    <w:p>
      <w:pPr>
        <w:pStyle w:val="4"/>
        <w:ind w:firstLine="480"/>
        <w:rPr>
          <w:rFonts w:ascii="宋体" w:hAnsi="宋体" w:eastAsia="宋体"/>
          <w:b w:val="0"/>
          <w:bCs w:val="0"/>
          <w:color w:val="000000"/>
          <w:sz w:val="24"/>
          <w:szCs w:val="24"/>
        </w:rPr>
      </w:pPr>
    </w:p>
    <w:p>
      <w:pPr>
        <w:rPr>
          <w:rFonts w:ascii="宋体" w:hAnsi="宋体" w:eastAsia="宋体"/>
          <w:color w:val="000000"/>
        </w:rPr>
      </w:pPr>
      <w:r>
        <w:rPr>
          <w:rFonts w:hint="eastAsia" w:ascii="宋体" w:hAnsi="宋体" w:eastAsia="宋体"/>
          <w:color w:val="000000"/>
        </w:rPr>
        <w:t>（2）当前网络安全行业市场的需求变化</w:t>
      </w:r>
    </w:p>
    <w:p>
      <w:pPr>
        <w:rPr>
          <w:rFonts w:ascii="宋体" w:hAnsi="宋体" w:eastAsia="宋体"/>
          <w:color w:val="333333"/>
          <w:sz w:val="22"/>
          <w:szCs w:val="22"/>
        </w:rPr>
      </w:pPr>
      <w:r>
        <w:rPr>
          <w:rFonts w:ascii="宋体" w:hAnsi="宋体" w:eastAsia="宋体"/>
          <w:color w:val="000000"/>
        </w:rPr>
        <w:t>从业人员当前网络安全行业市场的需求变化评价为：</w:t>
      </w:r>
      <w:r>
        <w:rPr>
          <w:rFonts w:ascii="宋体" w:hAnsi="宋体" w:eastAsia="宋体" w:cs="宋体"/>
          <w:color w:val="000000"/>
        </w:rPr>
        <w:t>48.7%从业人员认为明显上涨，37.39%从业人员认为略有上涨，9.13%认为没有变化，持上涨看法的占</w:t>
      </w:r>
      <w:r>
        <w:rPr>
          <w:rFonts w:hint="eastAsia" w:ascii="宋体" w:hAnsi="宋体" w:eastAsia="宋体" w:cs="宋体"/>
          <w:color w:val="000000"/>
        </w:rPr>
        <w:t>大部分</w:t>
      </w:r>
      <w:r>
        <w:rPr>
          <w:rFonts w:ascii="宋体" w:hAnsi="宋体" w:eastAsia="宋体"/>
          <w:color w:val="000000"/>
        </w:rPr>
        <w:t>（</w:t>
      </w:r>
      <w:r>
        <w:rPr>
          <w:rFonts w:ascii="宋体" w:hAnsi="宋体" w:eastAsia="宋体" w:cs="宋体"/>
          <w:color w:val="000000"/>
        </w:rPr>
        <w:t>86.09%）。显示从业人员对网络安全市场看法比</w:t>
      </w:r>
      <w:r>
        <w:rPr>
          <w:rFonts w:ascii="宋体" w:hAnsi="宋体" w:eastAsia="宋体"/>
          <w:color w:val="000000"/>
        </w:rPr>
        <w:t>较乐观。</w:t>
      </w:r>
      <w:r>
        <w:rPr>
          <w:rFonts w:hint="eastAsia"/>
          <w:b/>
          <w:bCs/>
        </w:rPr>
        <w:t>与全国数据相比，明显上涨的人员比例要低5.92个百分点，略有上涨的人员比例要高2.06个百分点。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15" name="Drawing 2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Drawing 215" descr="Generated"/>
                    <pic:cNvPicPr>
                      <a:picLocks noChangeAspect="1"/>
                    </pic:cNvPicPr>
                  </pic:nvPicPr>
                  <pic:blipFill>
                    <a:blip r:embed="rId2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206</w:t>
      </w:r>
      <w:r>
        <w:fldChar w:fldCharType="end"/>
      </w:r>
      <w:bookmarkStart w:id="435" w:name="_Toc32451"/>
      <w:r>
        <w:rPr>
          <w:rFonts w:ascii="宋体" w:hAnsi="宋体" w:eastAsia="宋体"/>
          <w:color w:val="000000"/>
        </w:rPr>
        <w:t>：当前网络安全行业市场的需求变化</w:t>
      </w:r>
      <w:bookmarkEnd w:id="435"/>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（图表数据来源：从业人员版行业发展与生态建设专题第2题：相比以往您认为当前网络安全行业市场的需求变化如何？）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（3）目前网络安全行业提供的网络安全保障水平</w:t>
      </w:r>
    </w:p>
    <w:p>
      <w:pPr>
        <w:rPr>
          <w:rFonts w:ascii="宋体" w:hAnsi="宋体" w:eastAsia="宋体"/>
          <w:color w:val="333333"/>
          <w:sz w:val="22"/>
          <w:szCs w:val="22"/>
        </w:rPr>
      </w:pPr>
      <w:r>
        <w:rPr>
          <w:rFonts w:ascii="宋体" w:hAnsi="宋体" w:eastAsia="宋体"/>
          <w:color w:val="000000"/>
        </w:rPr>
        <w:t>从业人员对据您了解目前网络安全行业提供的网络安全保障水平评价为：</w:t>
      </w:r>
      <w:r>
        <w:rPr>
          <w:rFonts w:ascii="宋体" w:hAnsi="宋体" w:eastAsia="宋体" w:cs="宋体"/>
          <w:color w:val="000000"/>
        </w:rPr>
        <w:t>16.52%从业人员认为非常高，40.43%从业人员认为比较高，27.39%认为中等，认为行业的网络安全保障水平比较高和非常高看法的占大部分（56.95%）。显示大部分从业人员对网络安全行业提供网络安全保障水平是比较认可的。</w:t>
      </w:r>
      <w:r>
        <w:rPr>
          <w:rFonts w:hint="eastAsia"/>
          <w:b/>
          <w:bCs/>
        </w:rPr>
        <w:t>与全国数据相比，非常高的人员比例要低6.89个百分点，比较低的人员比例要高6.21个百分点。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16" name="Drawing 2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Drawing 216" descr="Generated"/>
                    <pic:cNvPicPr>
                      <a:picLocks noChangeAspect="1"/>
                    </pic:cNvPicPr>
                  </pic:nvPicPr>
                  <pic:blipFill>
                    <a:blip r:embed="rId231"/>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207</w:t>
      </w:r>
      <w:r>
        <w:fldChar w:fldCharType="end"/>
      </w:r>
      <w:bookmarkStart w:id="436" w:name="_Toc25859"/>
      <w:r>
        <w:rPr>
          <w:rFonts w:ascii="宋体" w:hAnsi="宋体" w:eastAsia="宋体"/>
          <w:color w:val="000000"/>
        </w:rPr>
        <w:t>：目前网络安全行业提供的网络安全保障水平评价</w:t>
      </w:r>
      <w:bookmarkEnd w:id="436"/>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（图表数据来源：从业人员版行业发展与生态建设专题第3题：据您了解目前网络安全行业提供的网络安全保障水平如何？）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（4）信息技术产业供应链安全威胁</w:t>
      </w:r>
    </w:p>
    <w:p>
      <w:pPr>
        <w:rPr>
          <w:rFonts w:ascii="宋体" w:hAnsi="宋体" w:eastAsia="宋体"/>
          <w:color w:val="333333"/>
          <w:sz w:val="22"/>
          <w:szCs w:val="22"/>
        </w:rPr>
      </w:pPr>
      <w:r>
        <w:rPr>
          <w:rFonts w:ascii="宋体" w:hAnsi="宋体" w:eastAsia="宋体"/>
          <w:color w:val="000000"/>
        </w:rPr>
        <w:t>从业人员对信息技术产业供应链安全威胁评价为：</w:t>
      </w:r>
      <w:r>
        <w:rPr>
          <w:rFonts w:ascii="宋体" w:hAnsi="宋体" w:eastAsia="宋体" w:cs="宋体"/>
          <w:color w:val="000000"/>
        </w:rPr>
        <w:t>23.56%从业人员认为威胁非常高，44%从业人员认为比较高，27.11%认为中等，持威胁比较高和非常高看法的占大部分（67.56%）。显示信息技术产业供应链安全的威胁是比较高的</w:t>
      </w:r>
      <w:r>
        <w:rPr>
          <w:rFonts w:ascii="宋体" w:hAnsi="宋体" w:eastAsia="宋体"/>
          <w:color w:val="000000"/>
        </w:rPr>
        <w:t>。</w:t>
      </w:r>
      <w:r>
        <w:rPr>
          <w:rFonts w:hint="eastAsia"/>
          <w:b/>
          <w:bCs/>
        </w:rPr>
        <w:t>相较于全国数据，除非常高和比较高比全国数据分别高出0.79个百分点、5.1个百分点外，其他数据值均少于全国数据。</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17" name="Drawing 2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Drawing 217" descr="Generated"/>
                    <pic:cNvPicPr>
                      <a:picLocks noChangeAspect="1"/>
                    </pic:cNvPicPr>
                  </pic:nvPicPr>
                  <pic:blipFill>
                    <a:blip r:embed="rId232"/>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208</w:t>
      </w:r>
      <w:r>
        <w:fldChar w:fldCharType="end"/>
      </w:r>
      <w:bookmarkStart w:id="437" w:name="_Toc2943"/>
      <w:r>
        <w:rPr>
          <w:rFonts w:ascii="宋体" w:hAnsi="宋体" w:eastAsia="宋体"/>
          <w:color w:val="000000"/>
        </w:rPr>
        <w:t>：当前信息技术产业供应链安全问题的威胁</w:t>
      </w:r>
      <w:bookmarkEnd w:id="437"/>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（图表数据来源：从业人员版行业发展与生态建设专题第4题：您认为当前信息技术产业供应链安全问题的威胁如何？）</w:t>
      </w:r>
    </w:p>
    <w:p>
      <w:pPr>
        <w:ind w:firstLineChars="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（5）当前网络安全产品与服务的资费水平</w:t>
      </w:r>
    </w:p>
    <w:p>
      <w:pPr>
        <w:rPr>
          <w:rFonts w:ascii="宋体" w:hAnsi="宋体" w:eastAsia="宋体"/>
          <w:color w:val="333333"/>
          <w:sz w:val="22"/>
          <w:szCs w:val="22"/>
        </w:rPr>
      </w:pPr>
      <w:r>
        <w:rPr>
          <w:rFonts w:ascii="宋体" w:hAnsi="宋体" w:eastAsia="宋体"/>
          <w:color w:val="000000"/>
        </w:rPr>
        <w:t>从业人员对当前网络安全产品与服务的资费水平评价为：</w:t>
      </w:r>
      <w:r>
        <w:rPr>
          <w:rFonts w:ascii="宋体" w:hAnsi="宋体" w:eastAsia="宋体" w:cs="宋体"/>
          <w:color w:val="000000"/>
        </w:rPr>
        <w:t>15.65%从业人员认为非常高，36.09%从业人员认为比较高，36.96%认为适中，持比较高和非常高看法的占</w:t>
      </w:r>
      <w:r>
        <w:rPr>
          <w:rFonts w:hint="eastAsia" w:ascii="宋体" w:hAnsi="宋体" w:eastAsia="宋体" w:cs="宋体"/>
          <w:color w:val="000000"/>
        </w:rPr>
        <w:t>五成以上</w:t>
      </w:r>
      <w:r>
        <w:rPr>
          <w:rFonts w:ascii="宋体" w:hAnsi="宋体" w:eastAsia="宋体"/>
          <w:color w:val="000000"/>
        </w:rPr>
        <w:t>(</w:t>
      </w:r>
      <w:r>
        <w:rPr>
          <w:rFonts w:ascii="宋体" w:hAnsi="宋体" w:eastAsia="宋体" w:cs="宋体"/>
          <w:color w:val="000000"/>
        </w:rPr>
        <w:t>51.74%)。显示网络安全行业产品和服务收费是</w:t>
      </w:r>
      <w:r>
        <w:rPr>
          <w:rFonts w:hint="eastAsia" w:ascii="宋体" w:hAnsi="宋体" w:eastAsia="宋体" w:cs="宋体"/>
          <w:color w:val="000000"/>
        </w:rPr>
        <w:t>始终的</w:t>
      </w:r>
      <w:r>
        <w:rPr>
          <w:rFonts w:ascii="宋体" w:hAnsi="宋体" w:eastAsia="宋体"/>
          <w:color w:val="000000"/>
        </w:rPr>
        <w:t>。</w:t>
      </w:r>
      <w:r>
        <w:rPr>
          <w:rFonts w:hint="eastAsia"/>
          <w:b/>
          <w:bCs/>
        </w:rPr>
        <w:t>与全国数据相比，非常高的人员比例要低6.04个百分点，适中的人员比例要高4.44个百分点。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18" name="Drawing 2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Drawing 218" descr="Generated"/>
                    <pic:cNvPicPr>
                      <a:picLocks noChangeAspect="1"/>
                    </pic:cNvPicPr>
                  </pic:nvPicPr>
                  <pic:blipFill>
                    <a:blip r:embed="rId233"/>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209</w:t>
      </w:r>
      <w:r>
        <w:fldChar w:fldCharType="end"/>
      </w:r>
      <w:bookmarkStart w:id="438" w:name="_Toc6708"/>
      <w:r>
        <w:rPr>
          <w:rFonts w:ascii="宋体" w:hAnsi="宋体" w:eastAsia="宋体"/>
          <w:color w:val="000000"/>
        </w:rPr>
        <w:t>：当前网络安全产品与服务的资费水平</w:t>
      </w:r>
      <w:bookmarkEnd w:id="438"/>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（图表数据来源：从业人员版行业发展与生态建设专题第5题：您认为当前网络安全产品与服务的资费水平如何？）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（6）当前网络安全产品与服务存在问题</w:t>
      </w:r>
    </w:p>
    <w:p>
      <w:pPr>
        <w:rPr>
          <w:rFonts w:ascii="宋体" w:hAnsi="宋体" w:eastAsia="宋体"/>
          <w:color w:val="333333"/>
          <w:sz w:val="22"/>
          <w:szCs w:val="22"/>
        </w:rPr>
      </w:pPr>
      <w:r>
        <w:rPr>
          <w:rFonts w:ascii="宋体" w:hAnsi="宋体" w:eastAsia="宋体"/>
          <w:color w:val="000000"/>
        </w:rPr>
        <w:t>从业人员对当前网络安全产品与服务存在问题看法为：排前5位的为：1</w:t>
      </w:r>
      <w:r>
        <w:rPr>
          <w:rFonts w:ascii="宋体" w:hAnsi="宋体" w:eastAsia="宋体" w:cs="宋体"/>
          <w:color w:val="000000"/>
        </w:rPr>
        <w:t>创新能力不足（62.88%）、2核心技术依赖进口（47.6%）、3可靠性差（38.43%）、4服务不到位（37.99%）、5性能低（33.62%）。</w:t>
      </w:r>
      <w:r>
        <w:rPr>
          <w:rFonts w:hint="eastAsia"/>
          <w:b/>
          <w:bCs/>
        </w:rPr>
        <w:t>与全国数据相比，核心技术依赖进口的人员比例要低5.32个百分点，体验差的人员比例要高2.73个百分点。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19" name="Drawing 2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Drawing 219" descr="Generated"/>
                    <pic:cNvPicPr>
                      <a:picLocks noChangeAspect="1"/>
                    </pic:cNvPicPr>
                  </pic:nvPicPr>
                  <pic:blipFill>
                    <a:blip r:embed="rId234"/>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210</w:t>
      </w:r>
      <w:r>
        <w:fldChar w:fldCharType="end"/>
      </w:r>
      <w:bookmarkStart w:id="439" w:name="_Toc20040"/>
      <w:r>
        <w:rPr>
          <w:rFonts w:ascii="宋体" w:hAnsi="宋体" w:eastAsia="宋体"/>
          <w:color w:val="000000"/>
        </w:rPr>
        <w:t>：当前网络安全产品与服务存在问题</w:t>
      </w:r>
      <w:bookmarkEnd w:id="439"/>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（图表数据来源：从业人员版行业发展与生态建设专题第6题：您认为当前网络安全产品与服务存在的不足之处是？（多选））</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（7）对当前网络安全产品与服务实行等级管理看法</w:t>
      </w:r>
    </w:p>
    <w:p>
      <w:pPr>
        <w:rPr>
          <w:rFonts w:ascii="宋体" w:hAnsi="宋体" w:eastAsia="宋体"/>
          <w:color w:val="333333"/>
          <w:sz w:val="22"/>
          <w:szCs w:val="22"/>
        </w:rPr>
      </w:pPr>
      <w:r>
        <w:rPr>
          <w:rFonts w:ascii="宋体" w:hAnsi="宋体" w:eastAsia="宋体"/>
          <w:color w:val="000000"/>
        </w:rPr>
        <w:t>从业人员对当前网络安全产品与服务实行等级管理看法为：</w:t>
      </w:r>
      <w:r>
        <w:rPr>
          <w:rFonts w:hint="eastAsia" w:ascii="宋体" w:hAnsi="宋体" w:eastAsia="宋体"/>
          <w:color w:val="000000"/>
        </w:rPr>
        <w:t>大部分（</w:t>
      </w:r>
      <w:r>
        <w:rPr>
          <w:rFonts w:ascii="宋体" w:hAnsi="宋体" w:eastAsia="宋体"/>
          <w:color w:val="000000"/>
        </w:rPr>
        <w:t>87.61%</w:t>
      </w:r>
      <w:r>
        <w:rPr>
          <w:rFonts w:hint="eastAsia" w:ascii="宋体" w:hAnsi="宋体" w:eastAsia="宋体"/>
          <w:color w:val="000000"/>
        </w:rPr>
        <w:t>）</w:t>
      </w:r>
      <w:r>
        <w:rPr>
          <w:rFonts w:ascii="宋体" w:hAnsi="宋体" w:eastAsia="宋体" w:cs="宋体"/>
          <w:color w:val="000000"/>
        </w:rPr>
        <w:t>从业人员认为应该实行等级管理，</w:t>
      </w:r>
      <w:r>
        <w:rPr>
          <w:rFonts w:hint="eastAsia" w:ascii="宋体" w:hAnsi="宋体" w:eastAsia="宋体" w:cs="宋体"/>
          <w:color w:val="000000"/>
        </w:rPr>
        <w:t>小部分（</w:t>
      </w:r>
      <w:r>
        <w:rPr>
          <w:rFonts w:ascii="宋体" w:hAnsi="宋体" w:eastAsia="宋体"/>
          <w:color w:val="000000"/>
        </w:rPr>
        <w:t>12.39</w:t>
      </w:r>
      <w:r>
        <w:rPr>
          <w:rFonts w:ascii="宋体" w:hAnsi="宋体" w:eastAsia="宋体" w:cs="宋体"/>
          <w:color w:val="000000"/>
        </w:rPr>
        <w:t>%</w:t>
      </w:r>
      <w:r>
        <w:rPr>
          <w:rFonts w:hint="eastAsia" w:ascii="宋体" w:hAnsi="宋体" w:eastAsia="宋体" w:cs="宋体"/>
          <w:color w:val="000000"/>
        </w:rPr>
        <w:t>）</w:t>
      </w:r>
      <w:r>
        <w:rPr>
          <w:rFonts w:ascii="宋体" w:hAnsi="宋体" w:eastAsia="宋体" w:cs="宋体"/>
          <w:color w:val="000000"/>
        </w:rPr>
        <w:t>认为不应实行等级管理。</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0" name="Drawing 2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Drawing 220" descr="Generated"/>
                    <pic:cNvPicPr>
                      <a:picLocks noChangeAspect="1"/>
                    </pic:cNvPicPr>
                  </pic:nvPicPr>
                  <pic:blipFill>
                    <a:blip r:embed="rId235"/>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211</w:t>
      </w:r>
      <w:r>
        <w:fldChar w:fldCharType="end"/>
      </w:r>
      <w:bookmarkStart w:id="440" w:name="_Toc27871"/>
      <w:r>
        <w:rPr>
          <w:rFonts w:ascii="宋体" w:hAnsi="宋体" w:eastAsia="宋体"/>
          <w:color w:val="000000"/>
        </w:rPr>
        <w:t>：当前网络安全产品与服务实行等级评价管理看法</w:t>
      </w:r>
      <w:bookmarkEnd w:id="440"/>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（图表数据来源：从业人员版行业发展与生态建设专题第7题：您认为当前网络安全产品与服务是否应该实行等级评价管理？）</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（8）当前网络安全技术人才数量评价</w:t>
      </w:r>
    </w:p>
    <w:p>
      <w:pPr>
        <w:rPr>
          <w:rFonts w:ascii="宋体" w:hAnsi="宋体" w:eastAsia="宋体"/>
          <w:color w:val="333333"/>
          <w:sz w:val="22"/>
          <w:szCs w:val="22"/>
        </w:rPr>
      </w:pPr>
      <w:r>
        <w:rPr>
          <w:rFonts w:ascii="宋体" w:hAnsi="宋体" w:eastAsia="宋体"/>
          <w:color w:val="000000"/>
        </w:rPr>
        <w:t>从业人员对当前网络安全技术人才数量评价基本呈持平的状态，认为</w:t>
      </w:r>
      <w:r>
        <w:rPr>
          <w:rFonts w:ascii="宋体" w:hAnsi="宋体" w:eastAsia="宋体" w:cs="宋体"/>
          <w:color w:val="000000"/>
        </w:rPr>
        <w:t>一般</w:t>
      </w:r>
      <w:r>
        <w:rPr>
          <w:rFonts w:ascii="宋体" w:hAnsi="宋体" w:eastAsia="宋体"/>
          <w:color w:val="000000"/>
        </w:rPr>
        <w:t>最多，占</w:t>
      </w:r>
      <w:r>
        <w:rPr>
          <w:rFonts w:ascii="宋体" w:hAnsi="宋体" w:eastAsia="宋体" w:cs="宋体"/>
          <w:color w:val="000000"/>
        </w:rPr>
        <w:t>33.77</w:t>
      </w:r>
      <w:r>
        <w:rPr>
          <w:rFonts w:ascii="宋体" w:hAnsi="宋体" w:eastAsia="宋体"/>
          <w:color w:val="000000"/>
        </w:rPr>
        <w:t>%，认为比较充足的</w:t>
      </w:r>
      <w:r>
        <w:rPr>
          <w:rFonts w:ascii="宋体" w:hAnsi="宋体" w:eastAsia="宋体" w:cs="宋体"/>
          <w:color w:val="000000"/>
        </w:rPr>
        <w:t>23.25%和认为有些缺乏的19.3%</w:t>
      </w:r>
      <w:r>
        <w:rPr>
          <w:rFonts w:hint="eastAsia" w:ascii="宋体" w:hAnsi="宋体" w:eastAsia="宋体" w:cs="宋体"/>
          <w:color w:val="000000"/>
        </w:rPr>
        <w:t>相差不大</w:t>
      </w:r>
      <w:r>
        <w:rPr>
          <w:rFonts w:ascii="宋体" w:hAnsi="宋体" w:eastAsia="宋体"/>
          <w:color w:val="000000"/>
        </w:rPr>
        <w:t>，认为非常充足的</w:t>
      </w:r>
      <w:r>
        <w:rPr>
          <w:rFonts w:ascii="宋体" w:hAnsi="宋体" w:eastAsia="宋体" w:cs="宋体"/>
          <w:color w:val="000000"/>
        </w:rPr>
        <w:t>10.09%和认为严重不足的13.6%</w:t>
      </w:r>
      <w:r>
        <w:rPr>
          <w:rFonts w:hint="eastAsia" w:ascii="宋体" w:hAnsi="宋体" w:eastAsia="宋体" w:cs="宋体"/>
          <w:color w:val="000000"/>
        </w:rPr>
        <w:t>相差不大</w:t>
      </w:r>
      <w:r>
        <w:rPr>
          <w:rFonts w:ascii="宋体" w:hAnsi="宋体" w:eastAsia="宋体"/>
          <w:color w:val="000000"/>
        </w:rPr>
        <w:t>。技术人才问题不仅是数量问题，还有质量和结构的问题。</w:t>
      </w:r>
      <w:r>
        <w:rPr>
          <w:rFonts w:hint="eastAsia"/>
          <w:b/>
          <w:bCs/>
        </w:rPr>
        <w:t>与全国数据相比，非常充足的人员比例要低3.83个百分点，严重不足的人员比例要高6.98个百分点。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1" name="Drawing 2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Drawing 221" descr="Generated"/>
                    <pic:cNvPicPr>
                      <a:picLocks noChangeAspect="1"/>
                    </pic:cNvPicPr>
                  </pic:nvPicPr>
                  <pic:blipFill>
                    <a:blip r:embed="rId236"/>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212</w:t>
      </w:r>
      <w:r>
        <w:fldChar w:fldCharType="end"/>
      </w:r>
      <w:bookmarkStart w:id="441" w:name="_Toc6583"/>
      <w:r>
        <w:rPr>
          <w:rFonts w:ascii="宋体" w:hAnsi="宋体" w:eastAsia="宋体"/>
          <w:color w:val="000000"/>
        </w:rPr>
        <w:t>：当前网络安全技术人才数量评价</w:t>
      </w:r>
      <w:bookmarkEnd w:id="441"/>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（图表数据来源：从业人员版行业发展与生态建设专题第8题：您认为当前网络安全技术人才数量如何？）</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（9）当前网络安全测评机构数量评价</w:t>
      </w:r>
    </w:p>
    <w:p>
      <w:pPr>
        <w:rPr>
          <w:rFonts w:ascii="宋体" w:hAnsi="宋体" w:eastAsia="宋体"/>
          <w:color w:val="333333"/>
          <w:sz w:val="22"/>
          <w:szCs w:val="22"/>
        </w:rPr>
      </w:pPr>
      <w:r>
        <w:rPr>
          <w:rFonts w:ascii="宋体" w:hAnsi="宋体" w:eastAsia="宋体"/>
          <w:color w:val="000000"/>
        </w:rPr>
        <w:t>从业人员中对当前网络安全测评机构数量评价方面，</w:t>
      </w:r>
      <w:r>
        <w:rPr>
          <w:rFonts w:ascii="宋体" w:hAnsi="宋体" w:eastAsia="宋体" w:cs="宋体"/>
          <w:color w:val="000000"/>
        </w:rPr>
        <w:t>43.17%的从业人员网民认为数量一般。18.94%认为数量比较充足，18.94%认为有些缺乏，14.1%认为非常充足，4.85%认为严重不足。</w:t>
      </w:r>
      <w:r>
        <w:rPr>
          <w:rFonts w:hint="eastAsia"/>
          <w:b/>
          <w:bCs/>
        </w:rPr>
        <w:t>与全国数据相比，非常充足的人员比例要低1.73个百分点，一般的人员比例要高1.18个百分点。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2" name="Drawing 2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Drawing 222" descr="Generated"/>
                    <pic:cNvPicPr>
                      <a:picLocks noChangeAspect="1"/>
                    </pic:cNvPicPr>
                  </pic:nvPicPr>
                  <pic:blipFill>
                    <a:blip r:embed="rId237"/>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213</w:t>
      </w:r>
      <w:r>
        <w:fldChar w:fldCharType="end"/>
      </w:r>
      <w:bookmarkStart w:id="442" w:name="_Toc6021"/>
      <w:r>
        <w:rPr>
          <w:rFonts w:ascii="宋体" w:hAnsi="宋体" w:eastAsia="宋体"/>
          <w:color w:val="000000"/>
        </w:rPr>
        <w:t>：当前网络安全测评机构数量评价</w:t>
      </w:r>
      <w:bookmarkEnd w:id="442"/>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（图表数据来源：从业人员版行业发展与生态建设专题第9题：您认为当前网络安全测评机构数量如何？）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（10）对测评机构提供服务的需求</w:t>
      </w:r>
    </w:p>
    <w:p>
      <w:pPr>
        <w:rPr>
          <w:rFonts w:ascii="宋体" w:hAnsi="宋体" w:eastAsia="宋体"/>
          <w:color w:val="333333"/>
          <w:sz w:val="22"/>
          <w:szCs w:val="22"/>
        </w:rPr>
      </w:pPr>
      <w:r>
        <w:rPr>
          <w:rFonts w:ascii="宋体" w:hAnsi="宋体" w:eastAsia="宋体"/>
          <w:color w:val="000000"/>
        </w:rPr>
        <w:t>从业人员对测评机构提供服务的需求排前5位是：1</w:t>
      </w:r>
      <w:r>
        <w:rPr>
          <w:rFonts w:ascii="宋体" w:hAnsi="宋体" w:eastAsia="宋体" w:cs="宋体"/>
          <w:color w:val="000000"/>
        </w:rPr>
        <w:t>安全运维58.59%，2攻防演练49.78%，3安全监理47.58%，4应急演练44.49%，5整改方案设计40.97%。</w:t>
      </w:r>
      <w:r>
        <w:rPr>
          <w:rFonts w:hint="eastAsia"/>
          <w:b/>
          <w:bCs/>
        </w:rPr>
        <w:t>与全国数据相比，攻防演练的人员比例要低3.76个百分点，整改方案设计的人员比例要高1.46个百分点。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3" name="Drawing 2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rawing 223" descr="Generated"/>
                    <pic:cNvPicPr>
                      <a:picLocks noChangeAspect="1"/>
                    </pic:cNvPicPr>
                  </pic:nvPicPr>
                  <pic:blipFill>
                    <a:blip r:embed="rId2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214</w:t>
      </w:r>
      <w:r>
        <w:fldChar w:fldCharType="end"/>
      </w:r>
      <w:bookmarkStart w:id="443" w:name="_Toc26736"/>
      <w:r>
        <w:rPr>
          <w:rFonts w:ascii="宋体" w:hAnsi="宋体" w:eastAsia="宋体"/>
          <w:color w:val="000000"/>
        </w:rPr>
        <w:t>：对测评机构提供服务的需求</w:t>
      </w:r>
      <w:bookmarkEnd w:id="443"/>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（图表数据来源：从业人员版行业发展与生态建设专题第10题：您所在单位还需要测评机构提供哪些服务？（多选））</w:t>
      </w:r>
    </w:p>
    <w:p>
      <w:pPr>
        <w:spacing w:before="60" w:after="60" w:line="312" w:lineRule="auto"/>
        <w:ind w:firstLine="440"/>
        <w:jc w:val="left"/>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（11）创业园区、孵化器等创新基地和平台对企业的影响</w:t>
      </w:r>
    </w:p>
    <w:p>
      <w:pPr>
        <w:rPr>
          <w:rFonts w:ascii="宋体" w:hAnsi="宋体" w:eastAsia="宋体"/>
          <w:color w:val="333333"/>
          <w:sz w:val="22"/>
          <w:szCs w:val="22"/>
        </w:rPr>
      </w:pPr>
      <w:r>
        <w:rPr>
          <w:rFonts w:ascii="宋体" w:hAnsi="宋体" w:eastAsia="宋体"/>
          <w:color w:val="000000"/>
        </w:rPr>
        <w:t>从业人员认为创业园区、孵化器等创新基地和平台对企业的影响：</w:t>
      </w:r>
      <w:r>
        <w:rPr>
          <w:rFonts w:ascii="宋体" w:hAnsi="宋体" w:eastAsia="宋体" w:cs="宋体"/>
          <w:color w:val="000000"/>
        </w:rPr>
        <w:t>36%认为有较大帮助，20.44%认为有很大帮助，25.33%认为一般，显示创业园区、孵化器等创新基地和平台对企业有帮助的占</w:t>
      </w:r>
      <w:r>
        <w:rPr>
          <w:rFonts w:hint="eastAsia" w:ascii="宋体" w:hAnsi="宋体" w:eastAsia="宋体" w:cs="宋体"/>
          <w:color w:val="000000"/>
        </w:rPr>
        <w:t>接近六成</w:t>
      </w:r>
      <w:r>
        <w:rPr>
          <w:rFonts w:ascii="宋体" w:hAnsi="宋体" w:eastAsia="宋体" w:cs="宋体"/>
          <w:color w:val="000000"/>
        </w:rPr>
        <w:t>（56.44%）。</w:t>
      </w:r>
      <w:r>
        <w:rPr>
          <w:rFonts w:hint="eastAsia"/>
          <w:b/>
          <w:bCs/>
        </w:rPr>
        <w:t>各选项数据接近于全国数据。</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24" name="Drawing 2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Drawing 224" descr="Generated"/>
                    <pic:cNvPicPr>
                      <a:picLocks noChangeAspect="1"/>
                    </pic:cNvPicPr>
                  </pic:nvPicPr>
                  <pic:blipFill>
                    <a:blip r:embed="rId2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215</w:t>
      </w:r>
      <w:r>
        <w:fldChar w:fldCharType="end"/>
      </w:r>
      <w:bookmarkStart w:id="444" w:name="_Toc14100"/>
      <w:r>
        <w:rPr>
          <w:rFonts w:ascii="宋体" w:hAnsi="宋体" w:eastAsia="宋体"/>
          <w:color w:val="000000"/>
        </w:rPr>
        <w:t>：制约网络安全行业发展的主要障碍</w:t>
      </w:r>
      <w:bookmarkEnd w:id="444"/>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（图表数据来源：从业人员版行业发展与生态建设专题第11题：您认为创业园区、孵化器等创新基地和平台对企业是否有帮助？）</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（11.1）创业园区、孵化器等创新基地和平台对企业帮助不大的原因</w:t>
      </w:r>
    </w:p>
    <w:p>
      <w:pPr>
        <w:rPr>
          <w:rFonts w:ascii="宋体" w:hAnsi="宋体" w:eastAsia="宋体"/>
          <w:color w:val="333333"/>
          <w:sz w:val="22"/>
          <w:szCs w:val="22"/>
        </w:rPr>
      </w:pPr>
      <w:r>
        <w:rPr>
          <w:rFonts w:ascii="宋体" w:hAnsi="宋体" w:eastAsia="宋体"/>
          <w:color w:val="000000"/>
        </w:rPr>
        <w:t>从业人员认为创业园区、孵化器等创新基地和平台对企业帮助不大的原因排前3是：</w:t>
      </w:r>
      <w:r>
        <w:rPr>
          <w:rFonts w:ascii="宋体" w:hAnsi="宋体" w:eastAsia="宋体" w:cs="宋体"/>
          <w:color w:val="000000"/>
        </w:rPr>
        <w:t>48.75%认为缺乏专业型人才，58.75%认为孵化服务体系不规范，68.75%认为扶持力度有待加强。</w:t>
      </w:r>
      <w:r>
        <w:rPr>
          <w:rFonts w:hint="eastAsia"/>
          <w:b/>
          <w:bCs/>
        </w:rPr>
        <w:t>与全国数据相比，资源整合不到位的人员比例要低1.48个百分点,缺乏专业型人才的人员比例要高1.25个百分点。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5" name="Drawing 2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Drawing 225" descr="Generated"/>
                    <pic:cNvPicPr>
                      <a:picLocks noChangeAspect="1"/>
                    </pic:cNvPicPr>
                  </pic:nvPicPr>
                  <pic:blipFill>
                    <a:blip r:embed="rId2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216</w:t>
      </w:r>
      <w:r>
        <w:fldChar w:fldCharType="end"/>
      </w:r>
      <w:bookmarkStart w:id="445" w:name="_Toc29945"/>
      <w:r>
        <w:rPr>
          <w:rFonts w:ascii="宋体" w:hAnsi="宋体" w:eastAsia="宋体"/>
          <w:color w:val="000000"/>
        </w:rPr>
        <w:t>：创业园区、孵化器等创新基地和平台对企业帮助不大的原因</w:t>
      </w:r>
      <w:bookmarkEnd w:id="445"/>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（图表数据来源：从业人员版行业发展与生态建设专题第11.1题：您认为没有帮助或作用不大的原因是？（多选））</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（12）制约网络安全行业发展的主要因素</w:t>
      </w:r>
    </w:p>
    <w:p>
      <w:pPr>
        <w:rPr>
          <w:rFonts w:ascii="宋体" w:hAnsi="宋体" w:eastAsia="宋体"/>
          <w:color w:val="333333"/>
          <w:sz w:val="22"/>
          <w:szCs w:val="22"/>
        </w:rPr>
      </w:pPr>
      <w:r>
        <w:rPr>
          <w:rFonts w:ascii="宋体" w:hAnsi="宋体" w:eastAsia="宋体"/>
          <w:color w:val="000000"/>
        </w:rPr>
        <w:t>从业人员</w:t>
      </w:r>
      <w:r>
        <w:rPr>
          <w:rFonts w:hint="eastAsia" w:ascii="宋体" w:hAnsi="宋体" w:eastAsia="宋体"/>
        </w:rPr>
        <w:t>认为</w:t>
      </w:r>
      <w:r>
        <w:rPr>
          <w:rFonts w:ascii="宋体" w:hAnsi="宋体" w:eastAsia="宋体"/>
          <w:color w:val="000000"/>
        </w:rPr>
        <w:t>制约网络安全行业发展的主要因素排前3位是：1</w:t>
      </w:r>
      <w:r>
        <w:rPr>
          <w:rFonts w:ascii="宋体" w:hAnsi="宋体" w:eastAsia="宋体" w:cs="宋体"/>
          <w:color w:val="000000"/>
        </w:rPr>
        <w:t>人才67.54%，2政策58.77%，3技术58.33%。</w:t>
      </w:r>
      <w:r>
        <w:rPr>
          <w:rFonts w:hint="eastAsia"/>
          <w:b/>
          <w:bCs/>
        </w:rPr>
        <w:t>与全国数据相比，资金的人员比例要低6.47个百分点，政策的人员比例要高1.6个百分点。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6" name="Drawing 2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rawing 226" descr="Generated"/>
                    <pic:cNvPicPr>
                      <a:picLocks noChangeAspect="1"/>
                    </pic:cNvPicPr>
                  </pic:nvPicPr>
                  <pic:blipFill>
                    <a:blip r:embed="rId241"/>
                    <a:stretch>
                      <a:fillRect/>
                    </a:stretch>
                  </pic:blipFill>
                  <pic:spPr>
                    <a:xfrm>
                      <a:off x="0" y="0"/>
                      <a:ext cx="5095875" cy="3619500"/>
                    </a:xfrm>
                    <a:prstGeom prst="rect">
                      <a:avLst/>
                    </a:prstGeom>
                  </pic:spPr>
                </pic:pic>
              </a:graphicData>
            </a:graphic>
          </wp:inline>
        </w:drawing>
      </w:r>
    </w:p>
    <w:p>
      <w:pPr>
        <w:ind w:firstLine="720" w:firstLineChars="30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217</w:t>
      </w:r>
      <w:r>
        <w:fldChar w:fldCharType="end"/>
      </w:r>
      <w:bookmarkStart w:id="446" w:name="_Toc16734"/>
      <w:r>
        <w:rPr>
          <w:rFonts w:ascii="宋体" w:hAnsi="宋体" w:eastAsia="宋体"/>
          <w:color w:val="000000"/>
        </w:rPr>
        <w:t>：制约网络安全行业发展的主要因素</w:t>
      </w:r>
      <w:bookmarkEnd w:id="446"/>
    </w:p>
    <w:p>
      <w:pPr>
        <w:ind w:firstLine="0" w:firstLineChars="0"/>
        <w:rPr>
          <w:rFonts w:ascii="宋体" w:hAnsi="宋体" w:eastAsia="宋体"/>
          <w:color w:val="333333"/>
          <w:sz w:val="22"/>
          <w:szCs w:val="22"/>
        </w:rPr>
      </w:pPr>
      <w:r>
        <w:rPr>
          <w:rFonts w:ascii="宋体" w:hAnsi="宋体" w:eastAsia="宋体"/>
          <w:color w:val="000000"/>
        </w:rPr>
        <w:t>（图表数据来源：从业人员版行业发展与生态建设专题第12题：您认为制约网络安全行业发展的主要因素是什么？（多选））</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（13）网络安全行业未来一年发展的趋势评价</w:t>
      </w:r>
    </w:p>
    <w:p>
      <w:pPr>
        <w:rPr>
          <w:rFonts w:ascii="宋体" w:hAnsi="宋体" w:eastAsia="宋体"/>
          <w:color w:val="333333"/>
          <w:sz w:val="22"/>
          <w:szCs w:val="22"/>
        </w:rPr>
      </w:pPr>
      <w:r>
        <w:rPr>
          <w:rFonts w:ascii="宋体" w:hAnsi="宋体" w:eastAsia="宋体"/>
          <w:color w:val="000000"/>
        </w:rPr>
        <w:t>从业人员对网络安全行业未来一年发展的趋势评价</w:t>
      </w:r>
      <w:r>
        <w:rPr>
          <w:rFonts w:ascii="宋体" w:hAnsi="宋体" w:eastAsia="宋体" w:cs="宋体"/>
          <w:color w:val="000000"/>
        </w:rPr>
        <w:t>34.96%认为明显增长，42.48%认为略有增长，</w:t>
      </w:r>
      <w:r>
        <w:rPr>
          <w:rFonts w:hint="eastAsia" w:ascii="宋体" w:hAnsi="宋体" w:eastAsia="宋体"/>
          <w:color w:val="000000"/>
        </w:rPr>
        <w:t>接近八成</w:t>
      </w:r>
      <w:r>
        <w:rPr>
          <w:rFonts w:ascii="宋体" w:hAnsi="宋体" w:eastAsia="宋体"/>
          <w:color w:val="000000"/>
        </w:rPr>
        <w:t>（77.4</w:t>
      </w:r>
      <w:r>
        <w:rPr>
          <w:rFonts w:ascii="宋体" w:hAnsi="宋体" w:eastAsia="宋体" w:cs="宋体"/>
          <w:color w:val="000000"/>
        </w:rPr>
        <w:t>4%）从业人员认为未来有增长。</w:t>
      </w:r>
      <w:r>
        <w:rPr>
          <w:rFonts w:hint="eastAsia"/>
          <w:b/>
          <w:bCs/>
        </w:rPr>
        <w:t>与全国数据相比，明显增长的人员比例要低6.67个百分点，持平的人员比例要高3.4个百分点。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27" name="Drawing 2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Drawing 227" descr="Generated"/>
                    <pic:cNvPicPr>
                      <a:picLocks noChangeAspect="1"/>
                    </pic:cNvPicPr>
                  </pic:nvPicPr>
                  <pic:blipFill>
                    <a:blip r:embed="rId2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218</w:t>
      </w:r>
      <w:r>
        <w:fldChar w:fldCharType="end"/>
      </w:r>
      <w:bookmarkStart w:id="447" w:name="_Toc972"/>
      <w:r>
        <w:rPr>
          <w:rFonts w:ascii="宋体" w:hAnsi="宋体" w:eastAsia="宋体"/>
          <w:color w:val="000000"/>
        </w:rPr>
        <w:t>：网络安全行业未来一年发展的趋势评价</w:t>
      </w:r>
      <w:bookmarkEnd w:id="44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（图表数据来源：从业人员版行业发展与生态建设专题第13题：您认为网络安全行业未来一年发展的趋势如何？）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（14）网络安全行业协会等社会组织服务情况</w:t>
      </w:r>
    </w:p>
    <w:p>
      <w:pPr>
        <w:rPr>
          <w:rFonts w:ascii="宋体" w:hAnsi="宋体" w:eastAsia="宋体"/>
          <w:color w:val="333333"/>
          <w:sz w:val="22"/>
          <w:szCs w:val="22"/>
        </w:rPr>
      </w:pPr>
      <w:r>
        <w:rPr>
          <w:rFonts w:ascii="宋体" w:hAnsi="宋体" w:eastAsia="宋体"/>
          <w:color w:val="000000"/>
        </w:rPr>
        <w:t>从业人员对网络安全行业协会等社会组织服务情况评价：</w:t>
      </w:r>
      <w:r>
        <w:rPr>
          <w:rFonts w:ascii="宋体" w:hAnsi="宋体" w:eastAsia="宋体" w:cs="宋体"/>
          <w:color w:val="000000"/>
        </w:rPr>
        <w:t>52.4%从业人员使用过技术培训服务，18.78%使用过继续教育服务，28.82%使用过资质认证服务，32.31%使用过政策宣贯服务，显示技术培训是覆盖率最高的服务，其它服务还有一定的提升空间。</w:t>
      </w:r>
      <w:r>
        <w:rPr>
          <w:rFonts w:hint="eastAsia"/>
          <w:b/>
          <w:bCs/>
        </w:rPr>
        <w:t>与全国数据相比，技术培训的人员比例要低6.68个百分点，标准制定的人员比例要高2.02个百分点。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8" name="Drawing 2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Drawing 228" descr="Generated"/>
                    <pic:cNvPicPr>
                      <a:picLocks noChangeAspect="1"/>
                    </pic:cNvPicPr>
                  </pic:nvPicPr>
                  <pic:blipFill>
                    <a:blip r:embed="rId2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219</w:t>
      </w:r>
      <w:r>
        <w:fldChar w:fldCharType="end"/>
      </w:r>
      <w:bookmarkStart w:id="448" w:name="_Toc16330"/>
      <w:r>
        <w:rPr>
          <w:rFonts w:ascii="宋体" w:hAnsi="宋体" w:eastAsia="宋体"/>
          <w:color w:val="000000"/>
        </w:rPr>
        <w:t>：网络安全行业协会等社会组织服务情况</w:t>
      </w:r>
      <w:bookmarkEnd w:id="448"/>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（图表数据来源：从业人员版行业发展与生态建设专题第14题：您使用过哪些由网络安全相关行业协会、技术联盟等社会组织提供的服务？（多选））</w:t>
      </w:r>
    </w:p>
    <w:p>
      <w:pPr>
        <w:ind w:firstLine="440"/>
        <w:jc w:val="left"/>
        <w:rPr>
          <w:rFonts w:ascii="微软雅黑" w:hAnsi="微软雅黑" w:eastAsia="微软雅黑"/>
          <w:color w:val="333333"/>
          <w:sz w:val="22"/>
          <w:szCs w:val="22"/>
        </w:rPr>
      </w:pPr>
    </w:p>
    <w:p>
      <w:pPr>
        <w:pStyle w:val="3"/>
        <w:rPr>
          <w:rFonts w:ascii="宋体" w:hAnsi="宋体" w:eastAsia="宋体" w:cs="宋体"/>
        </w:rPr>
      </w:pPr>
      <w:bookmarkStart w:id="449" w:name="_Toc20931"/>
      <w:r>
        <w:rPr>
          <w:rFonts w:hint="eastAsia"/>
        </w:rPr>
        <w:t>8.3专题C：新技术应用与</w:t>
      </w:r>
      <w:r>
        <w:rPr>
          <w:rFonts w:hint="eastAsia" w:ascii="宋体" w:hAnsi="宋体" w:eastAsia="宋体" w:cs="宋体"/>
          <w:bCs/>
          <w:color w:val="000000"/>
        </w:rPr>
        <w:t>网络安全专题</w:t>
      </w:r>
      <w:bookmarkEnd w:id="449"/>
    </w:p>
    <w:p>
      <w:pPr>
        <w:rPr>
          <w:rFonts w:ascii="宋体" w:hAnsi="宋体" w:eastAsia="宋体" w:cs="宋体"/>
          <w:color w:val="333333"/>
          <w:sz w:val="22"/>
          <w:szCs w:val="22"/>
        </w:rPr>
      </w:pPr>
      <w:r>
        <w:rPr>
          <w:rFonts w:hint="eastAsia" w:ascii="宋体" w:hAnsi="宋体" w:eastAsia="宋体" w:cs="宋体"/>
          <w:color w:val="000000"/>
        </w:rPr>
        <w:t>参与本专题答题的从业人员数量为</w:t>
      </w:r>
      <w:r>
        <w:rPr>
          <w:rFonts w:hint="eastAsia" w:ascii="宋体" w:hAnsi="宋体" w:eastAsia="宋体" w:cs="宋体"/>
        </w:rPr>
        <w:t>302</w:t>
      </w:r>
      <w:r>
        <w:rPr>
          <w:rFonts w:hint="eastAsia" w:ascii="宋体" w:hAnsi="宋体" w:eastAsia="宋体" w:cs="宋体"/>
          <w:color w:val="000000"/>
        </w:rPr>
        <w:t>人。</w:t>
      </w:r>
    </w:p>
    <w:p>
      <w:pPr>
        <w:rPr>
          <w:rFonts w:ascii="宋体" w:hAnsi="宋体" w:eastAsia="宋体"/>
          <w:color w:val="000000"/>
        </w:rPr>
      </w:pPr>
      <w:r>
        <w:rPr>
          <w:rFonts w:hint="eastAsia" w:ascii="宋体" w:hAnsi="宋体" w:eastAsia="宋体"/>
          <w:color w:val="000000"/>
        </w:rPr>
        <w:t>（1）对新技术新应用的网络安全问题的关注度</w:t>
      </w:r>
    </w:p>
    <w:p>
      <w:pPr>
        <w:rPr>
          <w:rFonts w:ascii="宋体" w:hAnsi="宋体" w:eastAsia="宋体" w:cs="宋体"/>
          <w:color w:val="000000"/>
        </w:rPr>
      </w:pPr>
      <w:r>
        <w:rPr>
          <w:rFonts w:hint="eastAsia" w:ascii="宋体" w:hAnsi="宋体" w:eastAsia="宋体" w:cs="宋体"/>
          <w:color w:val="000000"/>
        </w:rPr>
        <w:t>从业人员对新技术新应用的网络安全问题的关注度排列前5位为：</w:t>
      </w:r>
      <w:r>
        <w:rPr>
          <w:rFonts w:ascii="宋体" w:hAnsi="宋体" w:eastAsia="宋体" w:cs="宋体"/>
          <w:color w:val="000000"/>
        </w:rPr>
        <w:t>大数据（63.57%）、5G移动网络（63.23%）、人工智能（53.61%）、物联网（51.89%）、区块链（46.74%）。数据显示从业人员对新技术的网络安全问题是比较关注的。</w:t>
      </w:r>
      <w:r>
        <w:rPr>
          <w:rFonts w:hint="eastAsia"/>
          <w:b/>
          <w:bCs/>
        </w:rPr>
        <w:t>与全国数据相比，量子信息技术的人员比例要低4.58个百分点，云计算的人员比例要高5.15个百分点。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29" name="Drawing 2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Drawing 229" descr="Generated"/>
                    <pic:cNvPicPr>
                      <a:picLocks noChangeAspect="1"/>
                    </pic:cNvPicPr>
                  </pic:nvPicPr>
                  <pic:blipFill>
                    <a:blip r:embed="rId244"/>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220</w:t>
      </w:r>
      <w:r>
        <w:rPr>
          <w:rFonts w:hint="eastAsia" w:ascii="宋体" w:hAnsi="宋体" w:eastAsia="宋体" w:cs="宋体"/>
        </w:rPr>
        <w:fldChar w:fldCharType="end"/>
      </w:r>
      <w:bookmarkStart w:id="450" w:name="_Toc5034"/>
      <w:r>
        <w:rPr>
          <w:rFonts w:hint="eastAsia" w:ascii="宋体" w:hAnsi="宋体" w:eastAsia="宋体" w:cs="宋体"/>
          <w:color w:val="000000"/>
        </w:rPr>
        <w:t>：对新技术新应用的网络安全问题的关注度</w:t>
      </w:r>
      <w:bookmarkEnd w:id="450"/>
    </w:p>
    <w:p>
      <w:pPr>
        <w:ind w:firstLine="0" w:firstLineChars="0"/>
        <w:jc w:val="left"/>
      </w:pPr>
      <w:r>
        <w:rPr>
          <w:rFonts w:hint="eastAsia" w:ascii="宋体" w:hAnsi="宋体" w:eastAsia="宋体" w:cs="宋体"/>
          <w:color w:val="000000"/>
        </w:rPr>
        <w:t>（图表数据来源：从业人员版新技术新</w:t>
      </w:r>
      <w:r>
        <w:rPr>
          <w:rFonts w:hint="eastAsia"/>
        </w:rPr>
        <w:t>应用与</w:t>
      </w:r>
      <w:r>
        <w:rPr>
          <w:rFonts w:hint="eastAsia" w:ascii="宋体" w:hAnsi="宋体" w:eastAsia="宋体" w:cs="宋体"/>
          <w:color w:val="000000"/>
        </w:rPr>
        <w:t>网络安全专题第1题：您关注过以下哪项新技术新应用的网络安全问题</w:t>
      </w:r>
      <w:r>
        <w:rPr>
          <w:rFonts w:hint="eastAsia"/>
        </w:rPr>
        <w:t>？（多选））</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（2）对5G技术的顾虑</w:t>
      </w:r>
    </w:p>
    <w:p>
      <w:pPr>
        <w:rPr>
          <w:rFonts w:ascii="宋体" w:hAnsi="宋体" w:eastAsia="宋体" w:cs="宋体"/>
          <w:color w:val="333333"/>
          <w:sz w:val="22"/>
          <w:szCs w:val="22"/>
        </w:rPr>
      </w:pPr>
      <w:r>
        <w:rPr>
          <w:rFonts w:hint="eastAsia" w:ascii="宋体" w:hAnsi="宋体" w:eastAsia="宋体" w:cs="宋体"/>
          <w:color w:val="000000"/>
        </w:rPr>
        <w:t>从业人员对5G技术的顾虑主要有：1</w:t>
      </w:r>
      <w:r>
        <w:rPr>
          <w:rFonts w:ascii="宋体" w:hAnsi="宋体" w:eastAsia="宋体" w:cs="宋体"/>
          <w:color w:val="000000"/>
        </w:rPr>
        <w:t>网络覆盖面小（60.62%），2比4G服务收费更高（58.22%），3技术不成熟，出现网络错误/卡顿（42.81%），4网络抗灾应急能力不足（34.59%）。</w:t>
      </w:r>
      <w:r>
        <w:rPr>
          <w:rFonts w:hint="eastAsia"/>
          <w:b/>
          <w:bCs/>
        </w:rPr>
        <w:t>与全国数据相比，比4G服务收费更高的人员比例要低5.82个百分点，网络覆盖面小的人员比例要高2.16个百分点。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0" name="Drawing 2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Drawing 230" descr="Generated"/>
                    <pic:cNvPicPr>
                      <a:picLocks noChangeAspect="1"/>
                    </pic:cNvPicPr>
                  </pic:nvPicPr>
                  <pic:blipFill>
                    <a:blip r:embed="rId245"/>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221</w:t>
      </w:r>
      <w:r>
        <w:rPr>
          <w:rFonts w:hint="eastAsia" w:ascii="宋体" w:hAnsi="宋体" w:eastAsia="宋体" w:cs="宋体"/>
        </w:rPr>
        <w:fldChar w:fldCharType="end"/>
      </w:r>
      <w:bookmarkStart w:id="451" w:name="_Toc8778"/>
      <w:r>
        <w:rPr>
          <w:rFonts w:hint="eastAsia" w:ascii="宋体" w:hAnsi="宋体" w:eastAsia="宋体" w:cs="宋体"/>
          <w:color w:val="000000"/>
        </w:rPr>
        <w:t>：对5G技术的顾虑</w:t>
      </w:r>
      <w:bookmarkEnd w:id="451"/>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（图表数据来源：从业人员版新技术新应用与网络安全专题第2题：您对5G技术存在哪些顾虑？</w:t>
      </w:r>
      <w:r>
        <w:rPr>
          <w:rFonts w:hint="eastAsia"/>
        </w:rPr>
        <w:t>（多选）</w:t>
      </w:r>
      <w:r>
        <w:rPr>
          <w:rFonts w:hint="eastAsia" w:ascii="宋体" w:hAnsi="宋体" w:eastAsia="宋体" w:cs="宋体"/>
          <w:color w:val="000000"/>
        </w:rPr>
        <w:t>）</w:t>
      </w:r>
    </w:p>
    <w:p>
      <w:pPr>
        <w:ind w:firstLine="440"/>
        <w:jc w:val="left"/>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（3）工控领域网络安全存在的问题</w:t>
      </w:r>
    </w:p>
    <w:p>
      <w:pPr>
        <w:rPr>
          <w:rFonts w:ascii="宋体" w:hAnsi="宋体" w:eastAsia="宋体" w:cs="宋体"/>
          <w:color w:val="000000"/>
        </w:rPr>
      </w:pPr>
      <w:r>
        <w:rPr>
          <w:rFonts w:hint="eastAsia" w:ascii="宋体" w:hAnsi="宋体" w:eastAsia="宋体" w:cs="宋体"/>
          <w:color w:val="000000"/>
        </w:rPr>
        <w:t>从业人员认为工控领域网络安全存在的问题主要是：1</w:t>
      </w:r>
      <w:r>
        <w:rPr>
          <w:rFonts w:ascii="宋体" w:hAnsi="宋体" w:eastAsia="宋体" w:cs="宋体"/>
          <w:color w:val="000000"/>
        </w:rPr>
        <w:t>核心技术自主可控度不高（62.85%），2工控领域网络安全建设水平偏低（60.76%），3工控领域网络安全监管力度不够（47.22%），4资产暴露数量多（46.18%）。</w:t>
      </w:r>
      <w:r>
        <w:rPr>
          <w:rFonts w:hint="eastAsia"/>
          <w:b/>
          <w:bCs/>
        </w:rPr>
        <w:t>与全国数据相比，工控领域网络安全监管力度不够的人员比例要低6.07个百分点，核心技术自主可控度不高的人员比例要高1.29个百分点。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1" name="Drawing 2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Drawing 231" descr="Generated"/>
                    <pic:cNvPicPr>
                      <a:picLocks noChangeAspect="1"/>
                    </pic:cNvPicPr>
                  </pic:nvPicPr>
                  <pic:blipFill>
                    <a:blip r:embed="rId246"/>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222</w:t>
      </w:r>
      <w:r>
        <w:rPr>
          <w:rFonts w:hint="eastAsia" w:ascii="宋体" w:hAnsi="宋体" w:eastAsia="宋体" w:cs="宋体"/>
        </w:rPr>
        <w:fldChar w:fldCharType="end"/>
      </w:r>
      <w:bookmarkStart w:id="452" w:name="_Toc26675"/>
      <w:r>
        <w:rPr>
          <w:rFonts w:hint="eastAsia" w:ascii="宋体" w:hAnsi="宋体" w:eastAsia="宋体" w:cs="宋体"/>
          <w:color w:val="000000"/>
        </w:rPr>
        <w:t>：工控领域网络安全存在的问题</w:t>
      </w:r>
      <w:bookmarkEnd w:id="452"/>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（图表数据来源：从业人员版新技术新应用与网络安全专题第3题：您认为工控领域网络安全存在哪些问题？</w:t>
      </w:r>
      <w:r>
        <w:rPr>
          <w:rFonts w:hint="eastAsia"/>
        </w:rPr>
        <w:t>（多选）</w:t>
      </w:r>
      <w:r>
        <w:rPr>
          <w:rFonts w:hint="eastAsia" w:ascii="宋体" w:hAnsi="宋体" w:eastAsia="宋体" w:cs="宋体"/>
          <w:color w:val="000000"/>
        </w:rPr>
        <w:t>）</w:t>
      </w:r>
    </w:p>
    <w:p>
      <w:pPr>
        <w:ind w:firstLine="440"/>
        <w:jc w:val="left"/>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（4）人工智能(AI)可以发挥优势的领域</w:t>
      </w:r>
    </w:p>
    <w:p>
      <w:pPr>
        <w:ind w:firstLine="600" w:firstLineChars="250"/>
        <w:rPr>
          <w:rFonts w:ascii="宋体" w:hAnsi="宋体" w:eastAsia="宋体" w:cs="宋体"/>
          <w:color w:val="333333"/>
          <w:sz w:val="22"/>
          <w:szCs w:val="22"/>
        </w:rPr>
      </w:pPr>
      <w:r>
        <w:rPr>
          <w:rFonts w:hint="eastAsia" w:ascii="宋体" w:hAnsi="宋体" w:eastAsia="宋体" w:cs="宋体"/>
          <w:color w:val="000000"/>
        </w:rPr>
        <w:t>从业人员对人工智能(AI)可以发挥优势的领域认为：</w:t>
      </w:r>
      <w:r>
        <w:rPr>
          <w:rFonts w:ascii="宋体" w:hAnsi="宋体" w:eastAsia="宋体" w:cs="宋体"/>
          <w:color w:val="000000"/>
        </w:rPr>
        <w:t>医疗（66.19%）、交通（65.84%）、网络安全（51.25%）、教育（43.42%）和工业制造（26.32%）等领域人工智能可以发挥优势。</w:t>
      </w:r>
      <w:r>
        <w:rPr>
          <w:rFonts w:hint="eastAsia"/>
          <w:b/>
          <w:bCs/>
        </w:rPr>
        <w:t>与全国数据相比，交通的人员比例要低4.64个百分点，军事的人员比例要高2.71个百分点。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2" name="Drawing 2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Drawing 232" descr="Generated"/>
                    <pic:cNvPicPr>
                      <a:picLocks noChangeAspect="1"/>
                    </pic:cNvPicPr>
                  </pic:nvPicPr>
                  <pic:blipFill>
                    <a:blip r:embed="rId247"/>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223</w:t>
      </w:r>
      <w:r>
        <w:rPr>
          <w:rFonts w:hint="eastAsia" w:ascii="宋体" w:hAnsi="宋体" w:eastAsia="宋体" w:cs="宋体"/>
        </w:rPr>
        <w:fldChar w:fldCharType="end"/>
      </w:r>
      <w:bookmarkStart w:id="453" w:name="_Toc16013"/>
      <w:r>
        <w:rPr>
          <w:rFonts w:hint="eastAsia" w:ascii="宋体" w:hAnsi="宋体" w:eastAsia="宋体" w:cs="宋体"/>
          <w:color w:val="000000"/>
        </w:rPr>
        <w:t>：人工智能(AI)可以发挥优势的领域</w:t>
      </w:r>
      <w:bookmarkEnd w:id="453"/>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（图表数据来源：从业人员版新技术新应用与网络安全专题第4题：您最期待人工智能(AI)在哪些领域发挥优势？</w:t>
      </w:r>
      <w:r>
        <w:rPr>
          <w:rFonts w:hint="eastAsia"/>
        </w:rPr>
        <w:t>（多选）</w:t>
      </w:r>
      <w:r>
        <w:rPr>
          <w:rFonts w:hint="eastAsia" w:ascii="宋体" w:hAnsi="宋体" w:eastAsia="宋体" w:cs="宋体"/>
          <w:color w:val="000000"/>
        </w:rPr>
        <w:t>）</w:t>
      </w:r>
    </w:p>
    <w:p>
      <w:pPr>
        <w:ind w:firstLine="440"/>
        <w:jc w:val="left"/>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（5）目前人工智能应用发展面临的阻力</w:t>
      </w:r>
    </w:p>
    <w:p>
      <w:pPr>
        <w:ind w:firstLine="360" w:firstLineChars="150"/>
        <w:rPr>
          <w:rFonts w:ascii="宋体" w:hAnsi="宋体" w:eastAsia="宋体" w:cs="宋体"/>
          <w:color w:val="333333"/>
          <w:sz w:val="22"/>
          <w:szCs w:val="22"/>
        </w:rPr>
      </w:pPr>
      <w:r>
        <w:rPr>
          <w:rFonts w:hint="eastAsia" w:ascii="宋体" w:hAnsi="宋体" w:eastAsia="宋体" w:cs="宋体"/>
          <w:color w:val="000000"/>
        </w:rPr>
        <w:t>从业人员对目前人工智能应用发展面临的阻力排前3位为：1</w:t>
      </w:r>
      <w:r>
        <w:rPr>
          <w:rFonts w:ascii="宋体" w:hAnsi="宋体" w:eastAsia="宋体" w:cs="宋体"/>
          <w:color w:val="000000"/>
        </w:rPr>
        <w:t>技术有待成熟（73.54%），2安全隐私问题（66.32%），3应用普及（33.33%），数据显示技术成熟度、安全隐私保护问题等是从业人员关注的重点。</w:t>
      </w:r>
      <w:r>
        <w:rPr>
          <w:rFonts w:hint="eastAsia"/>
          <w:b/>
          <w:bCs/>
        </w:rPr>
        <w:t>相较于全国数据，其他的占比高了0.32个百分点。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3" name="Drawing 2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Drawing 233" descr="Generated"/>
                    <pic:cNvPicPr>
                      <a:picLocks noChangeAspect="1"/>
                    </pic:cNvPicPr>
                  </pic:nvPicPr>
                  <pic:blipFill>
                    <a:blip r:embed="rId248"/>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224</w:t>
      </w:r>
      <w:r>
        <w:rPr>
          <w:rFonts w:hint="eastAsia" w:ascii="宋体" w:hAnsi="宋体" w:eastAsia="宋体" w:cs="宋体"/>
        </w:rPr>
        <w:fldChar w:fldCharType="end"/>
      </w:r>
      <w:bookmarkStart w:id="454" w:name="_Toc8884"/>
      <w:r>
        <w:rPr>
          <w:rFonts w:hint="eastAsia" w:ascii="宋体" w:hAnsi="宋体" w:eastAsia="宋体" w:cs="宋体"/>
          <w:color w:val="000000"/>
        </w:rPr>
        <w:t>：目前人工智能应用发展面临的阻力</w:t>
      </w:r>
      <w:bookmarkEnd w:id="454"/>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（图表数据来源：从业人员版新技术新应用与网络安全专题第5题：您认为目前人工智能应用的发展面临的最大阻力是？</w:t>
      </w:r>
      <w:r>
        <w:rPr>
          <w:rFonts w:hint="eastAsia"/>
        </w:rPr>
        <w:t>（多选）</w:t>
      </w:r>
      <w:r>
        <w:rPr>
          <w:rFonts w:hint="eastAsia" w:ascii="宋体" w:hAnsi="宋体" w:eastAsia="宋体" w:cs="宋体"/>
          <w:color w:val="000000"/>
        </w:rPr>
        <w:t>）</w:t>
      </w:r>
    </w:p>
    <w:p>
      <w:pPr>
        <w:jc w:val="left"/>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（6）对“AI换脸”应用等“深度伪造”为代表的新技术新应用的看法</w:t>
      </w:r>
    </w:p>
    <w:p>
      <w:pPr>
        <w:rPr>
          <w:rFonts w:ascii="宋体" w:hAnsi="宋体" w:eastAsia="宋体" w:cs="宋体"/>
          <w:color w:val="333333"/>
          <w:sz w:val="22"/>
          <w:szCs w:val="22"/>
        </w:rPr>
      </w:pPr>
      <w:r>
        <w:rPr>
          <w:rFonts w:hint="eastAsia" w:ascii="宋体" w:hAnsi="宋体" w:eastAsia="宋体" w:cs="宋体"/>
          <w:color w:val="000000"/>
        </w:rPr>
        <w:t>从业人员对“AI换脸”应用等“深度伪造”为代表的新技术新应用的看法排前3位为：1</w:t>
      </w:r>
      <w:r>
        <w:rPr>
          <w:rFonts w:ascii="宋体" w:hAnsi="宋体" w:eastAsia="宋体" w:cs="宋体"/>
          <w:color w:val="000000"/>
        </w:rPr>
        <w:t>降低了生物特征识别技术可信度，引发网络安全风险（76.37%）、2催生网络黑灰产，带来社会安全风险（76.37%）、3深度伪造技术滥用危害国家安全（63.36%）。数据显示从业人员对深度伪造技术是比较担心的。</w:t>
      </w:r>
      <w:r>
        <w:rPr>
          <w:rFonts w:hint="eastAsia"/>
          <w:b/>
          <w:bCs/>
        </w:rPr>
        <w:t>与全国数据相比，该技术多用在恶搞视频，影响不大的人员比例要低4.88个百分点，降低了生物特征识别技术可信度，引发网络安全风险的人员比例要高1.52个百分点。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4" name="Drawing 2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Drawing 234" descr="Generated"/>
                    <pic:cNvPicPr>
                      <a:picLocks noChangeAspect="1"/>
                    </pic:cNvPicPr>
                  </pic:nvPicPr>
                  <pic:blipFill>
                    <a:blip r:embed="rId249"/>
                    <a:stretch>
                      <a:fillRect/>
                    </a:stretch>
                  </pic:blipFill>
                  <pic:spPr>
                    <a:xfrm>
                      <a:off x="0" y="0"/>
                      <a:ext cx="5095875" cy="3619500"/>
                    </a:xfrm>
                    <a:prstGeom prst="rect">
                      <a:avLst/>
                    </a:prstGeom>
                  </pic:spPr>
                </pic:pic>
              </a:graphicData>
            </a:graphic>
          </wp:inline>
        </w:drawing>
      </w:r>
    </w:p>
    <w:p>
      <w:pPr>
        <w:ind w:left="-240" w:leftChars="-100"/>
        <w:jc w:val="left"/>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225</w:t>
      </w:r>
      <w:r>
        <w:rPr>
          <w:rFonts w:hint="eastAsia" w:ascii="宋体" w:hAnsi="宋体" w:eastAsia="宋体" w:cs="宋体"/>
        </w:rPr>
        <w:fldChar w:fldCharType="end"/>
      </w:r>
      <w:bookmarkStart w:id="455" w:name="_Toc20341"/>
      <w:r>
        <w:rPr>
          <w:rFonts w:hint="eastAsia" w:ascii="宋体" w:hAnsi="宋体" w:eastAsia="宋体" w:cs="宋体"/>
          <w:color w:val="000000"/>
        </w:rPr>
        <w:t>：对“AI换脸”应用等“深度伪造”为代表的新技术新应用的看法</w:t>
      </w:r>
      <w:bookmarkEnd w:id="455"/>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（图表数据来源：从业人员版新技术新应用与网络安全专题第6题：近两年出现了“AI换脸”应用，您怎么看这种以“深度伪造”为代表的新技术新应用？（多选））</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（7）对区块链的认识</w:t>
      </w:r>
    </w:p>
    <w:p>
      <w:pPr>
        <w:rPr>
          <w:rFonts w:ascii="宋体" w:hAnsi="宋体" w:eastAsia="宋体" w:cs="宋体"/>
          <w:color w:val="000000"/>
        </w:rPr>
      </w:pPr>
      <w:r>
        <w:rPr>
          <w:rFonts w:hint="eastAsia" w:ascii="宋体" w:hAnsi="宋体" w:eastAsia="宋体" w:cs="宋体"/>
          <w:color w:val="000000"/>
        </w:rPr>
        <w:t>从业人员对区块链的认识看法为：</w:t>
      </w:r>
      <w:r>
        <w:rPr>
          <w:rFonts w:ascii="宋体" w:hAnsi="宋体" w:eastAsia="宋体" w:cs="宋体"/>
          <w:color w:val="000000"/>
        </w:rPr>
        <w:t>54.11%从业人员认为一般，偶尔看到区块链的信息；17.81%从业人员对区块链不了解，听说过；也有6.51%完全不了解。数据显示从业人员对区块链了解程度一般或不高。</w:t>
      </w:r>
      <w:r>
        <w:rPr>
          <w:rFonts w:hint="eastAsia"/>
          <w:b/>
          <w:bCs/>
        </w:rPr>
        <w:t>与全国数据相比，非常了解，我是区块链从业者的人员比例要低1.2个百分点，了解，我经常关注区块链相关资讯的人员比例要高1.31个百分点。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5" name="Drawing 2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Drawing 235" descr="Generated"/>
                    <pic:cNvPicPr>
                      <a:picLocks noChangeAspect="1"/>
                    </pic:cNvPicPr>
                  </pic:nvPicPr>
                  <pic:blipFill>
                    <a:blip r:embed="rId250"/>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226</w:t>
      </w:r>
      <w:r>
        <w:rPr>
          <w:rFonts w:hint="eastAsia" w:ascii="宋体" w:hAnsi="宋体" w:eastAsia="宋体" w:cs="宋体"/>
        </w:rPr>
        <w:fldChar w:fldCharType="end"/>
      </w:r>
      <w:bookmarkStart w:id="456" w:name="_Toc23872"/>
      <w:r>
        <w:rPr>
          <w:rFonts w:hint="eastAsia" w:ascii="宋体" w:hAnsi="宋体" w:eastAsia="宋体" w:cs="宋体"/>
          <w:color w:val="000000"/>
        </w:rPr>
        <w:t>：对区块链的认识</w:t>
      </w:r>
      <w:bookmarkEnd w:id="456"/>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（图表数据来源：从业人员版新技术新应用与网络安全专题第7题：对区块链，您了解多少？）</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（8）区块链未来发展趋势</w:t>
      </w:r>
    </w:p>
    <w:p>
      <w:pPr>
        <w:rPr>
          <w:rFonts w:ascii="宋体" w:hAnsi="宋体" w:eastAsia="宋体" w:cs="宋体"/>
          <w:color w:val="333333"/>
          <w:sz w:val="22"/>
          <w:szCs w:val="22"/>
        </w:rPr>
      </w:pPr>
      <w:r>
        <w:rPr>
          <w:rFonts w:hint="eastAsia" w:ascii="宋体" w:hAnsi="宋体" w:eastAsia="宋体" w:cs="宋体"/>
          <w:color w:val="000000"/>
        </w:rPr>
        <w:t>从业人员对区块链未来发展趋势的看法：认为会广泛应用于各行业领域最多，占</w:t>
      </w:r>
      <w:r>
        <w:rPr>
          <w:rFonts w:ascii="宋体" w:hAnsi="宋体" w:eastAsia="宋体" w:cs="宋体"/>
          <w:color w:val="000000"/>
        </w:rPr>
        <w:t>37.8%，认为只会在某些领域（金融）兴盛的占32.99%和认为无法预料的占19.24%，认为只是一时兴起，最终会被淘汰的9.97%。看好区块链发展的比例不低。</w:t>
      </w:r>
      <w:r>
        <w:rPr>
          <w:rFonts w:hint="eastAsia"/>
          <w:b/>
          <w:bCs/>
        </w:rPr>
        <w:t>相较于全国数据，排名基本一致。</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6" name="Drawing 2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Drawing 236" descr="Generated"/>
                    <pic:cNvPicPr>
                      <a:picLocks noChangeAspect="1"/>
                    </pic:cNvPicPr>
                  </pic:nvPicPr>
                  <pic:blipFill>
                    <a:blip r:embed="rId251"/>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227</w:t>
      </w:r>
      <w:r>
        <w:rPr>
          <w:rFonts w:hint="eastAsia" w:ascii="宋体" w:hAnsi="宋体" w:eastAsia="宋体" w:cs="宋体"/>
        </w:rPr>
        <w:fldChar w:fldCharType="end"/>
      </w:r>
      <w:bookmarkStart w:id="457" w:name="_Toc2251"/>
      <w:r>
        <w:rPr>
          <w:rFonts w:hint="eastAsia" w:ascii="宋体" w:hAnsi="宋体" w:eastAsia="宋体" w:cs="宋体"/>
          <w:color w:val="000000"/>
        </w:rPr>
        <w:t>：区块链未来发展趋势</w:t>
      </w:r>
      <w:bookmarkEnd w:id="457"/>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（图表数据来源：从业人员版新技术新应用与网络安全专题第8题：你觉得区块链未来发展会如何？）</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（9）所在单位对大数据技术应用情况</w:t>
      </w:r>
    </w:p>
    <w:p>
      <w:pPr>
        <w:rPr>
          <w:rFonts w:ascii="宋体" w:hAnsi="宋体" w:eastAsia="宋体" w:cs="宋体"/>
          <w:color w:val="333333"/>
          <w:sz w:val="22"/>
          <w:szCs w:val="22"/>
        </w:rPr>
      </w:pPr>
      <w:r>
        <w:rPr>
          <w:rFonts w:hint="eastAsia" w:ascii="宋体" w:hAnsi="宋体" w:eastAsia="宋体" w:cs="宋体"/>
          <w:color w:val="000000"/>
        </w:rPr>
        <w:t>从业人员所在单位对大数据技术的应用情况方面，</w:t>
      </w:r>
      <w:r>
        <w:rPr>
          <w:rFonts w:ascii="宋体" w:hAnsi="宋体" w:eastAsia="宋体" w:cs="宋体"/>
          <w:color w:val="000000"/>
        </w:rPr>
        <w:t>63.92%的从业人员所在单位有应用了大数据技术；16.84%的从业人员所在单位没有应用大数据技术，19.24%表示不清楚。数据显示大数据开始在从业人员单位得到较广泛的应用。</w:t>
      </w:r>
      <w:r>
        <w:rPr>
          <w:rFonts w:hint="eastAsia"/>
          <w:b/>
          <w:bCs/>
        </w:rPr>
        <w:t>相较于全国数据，所在单位应用了大数据技术的占比高了8.95个百分点。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7" name="Drawing 2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Drawing 237" descr="Generated"/>
                    <pic:cNvPicPr>
                      <a:picLocks noChangeAspect="1"/>
                    </pic:cNvPicPr>
                  </pic:nvPicPr>
                  <pic:blipFill>
                    <a:blip r:embed="rId252"/>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228</w:t>
      </w:r>
      <w:r>
        <w:rPr>
          <w:rFonts w:hint="eastAsia" w:ascii="宋体" w:hAnsi="宋体" w:eastAsia="宋体" w:cs="宋体"/>
        </w:rPr>
        <w:fldChar w:fldCharType="end"/>
      </w:r>
      <w:bookmarkStart w:id="458" w:name="_Toc31746"/>
      <w:r>
        <w:rPr>
          <w:rFonts w:hint="eastAsia" w:ascii="宋体" w:hAnsi="宋体" w:eastAsia="宋体" w:cs="宋体"/>
          <w:color w:val="000000"/>
        </w:rPr>
        <w:t>：所在单位对大数据技术应用情况</w:t>
      </w:r>
      <w:bookmarkEnd w:id="458"/>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（图表数据来源：从业人员版新技术新应用与网络安全专题第9题：你现在所在单位是否应用了大数据技术？）</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（10）目前大数据技术应用存在的问题</w:t>
      </w:r>
    </w:p>
    <w:p>
      <w:pPr>
        <w:rPr>
          <w:rFonts w:ascii="宋体" w:hAnsi="宋体" w:eastAsia="宋体" w:cs="宋体"/>
          <w:color w:val="333333"/>
          <w:sz w:val="22"/>
          <w:szCs w:val="22"/>
        </w:rPr>
      </w:pPr>
      <w:r>
        <w:rPr>
          <w:rFonts w:hint="eastAsia" w:ascii="宋体" w:hAnsi="宋体" w:eastAsia="宋体" w:cs="宋体"/>
          <w:color w:val="000000"/>
        </w:rPr>
        <w:t>目前大数据技术应用存在的问题排前五位是：第一位是</w:t>
      </w:r>
      <w:r>
        <w:rPr>
          <w:rFonts w:ascii="宋体" w:hAnsi="宋体" w:eastAsia="宋体" w:cs="宋体"/>
          <w:color w:val="000000"/>
        </w:rPr>
        <w:t>监管制度不完善，担心数据安全问题（关注度61.64%），</w:t>
      </w:r>
      <w:r>
        <w:rPr>
          <w:rFonts w:hint="eastAsia" w:ascii="宋体" w:hAnsi="宋体" w:eastAsia="宋体" w:cs="宋体"/>
          <w:color w:val="000000"/>
        </w:rPr>
        <w:t>第二位是</w:t>
      </w:r>
      <w:r>
        <w:rPr>
          <w:rFonts w:ascii="宋体" w:hAnsi="宋体" w:eastAsia="宋体" w:cs="宋体"/>
          <w:color w:val="000000"/>
        </w:rPr>
        <w:t>数据采集渠道不畅（53.77%），</w:t>
      </w:r>
      <w:r>
        <w:rPr>
          <w:rFonts w:hint="eastAsia" w:ascii="宋体" w:hAnsi="宋体" w:eastAsia="宋体" w:cs="宋体"/>
          <w:color w:val="000000"/>
        </w:rPr>
        <w:t>第三位是</w:t>
      </w:r>
      <w:r>
        <w:rPr>
          <w:rFonts w:ascii="宋体" w:hAnsi="宋体" w:eastAsia="宋体" w:cs="宋体"/>
          <w:color w:val="000000"/>
        </w:rPr>
        <w:t>缺少数据共享政策规范支持（50.34%），</w:t>
      </w:r>
      <w:r>
        <w:rPr>
          <w:rFonts w:hint="eastAsia" w:ascii="宋体" w:hAnsi="宋体" w:eastAsia="宋体" w:cs="宋体"/>
          <w:color w:val="000000"/>
        </w:rPr>
        <w:t>第四位是</w:t>
      </w:r>
      <w:r>
        <w:rPr>
          <w:rFonts w:ascii="宋体" w:hAnsi="宋体" w:eastAsia="宋体" w:cs="宋体"/>
          <w:color w:val="000000"/>
        </w:rPr>
        <w:t>专业人员匮乏（50%），</w:t>
      </w:r>
      <w:r>
        <w:rPr>
          <w:rFonts w:hint="eastAsia" w:ascii="宋体" w:hAnsi="宋体" w:eastAsia="宋体" w:cs="宋体"/>
          <w:color w:val="000000"/>
        </w:rPr>
        <w:t>第五位是</w:t>
      </w:r>
      <w:r>
        <w:rPr>
          <w:rFonts w:ascii="宋体" w:hAnsi="宋体" w:eastAsia="宋体" w:cs="宋体"/>
          <w:color w:val="000000"/>
        </w:rPr>
        <w:t>没有相关预算（25.68%）。数据显示人才、制度、渠道、规范等问题是大家比较关注的。</w:t>
      </w:r>
      <w:r>
        <w:rPr>
          <w:rFonts w:hint="eastAsia"/>
          <w:b/>
          <w:bCs/>
        </w:rPr>
        <w:t>相较于全国数据，监管制度不完善，担心数据安全问题的占比高了5.08个百分点。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8" name="Drawing 2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Drawing 238" descr="Generated"/>
                    <pic:cNvPicPr>
                      <a:picLocks noChangeAspect="1"/>
                    </pic:cNvPicPr>
                  </pic:nvPicPr>
                  <pic:blipFill>
                    <a:blip r:embed="rId253"/>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229</w:t>
      </w:r>
      <w:r>
        <w:rPr>
          <w:rFonts w:hint="eastAsia" w:ascii="宋体" w:hAnsi="宋体" w:eastAsia="宋体" w:cs="宋体"/>
        </w:rPr>
        <w:fldChar w:fldCharType="end"/>
      </w:r>
      <w:bookmarkStart w:id="459" w:name="_Toc4914"/>
      <w:r>
        <w:rPr>
          <w:rFonts w:hint="eastAsia" w:ascii="宋体" w:hAnsi="宋体" w:eastAsia="宋体" w:cs="宋体"/>
          <w:color w:val="000000"/>
        </w:rPr>
        <w:t>：目前大数据技术应用存在的问题</w:t>
      </w:r>
      <w:bookmarkEnd w:id="459"/>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（图表数据来源：从业人员版新技术新应用与网络安全专题第10题：你认为目前大数据技术应用上存在哪些问题？</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（11）对物联网的应用的感受</w:t>
      </w:r>
    </w:p>
    <w:p>
      <w:pPr>
        <w:rPr>
          <w:rFonts w:ascii="宋体" w:hAnsi="宋体" w:eastAsia="宋体" w:cs="宋体"/>
          <w:color w:val="333333"/>
          <w:sz w:val="22"/>
          <w:szCs w:val="22"/>
        </w:rPr>
      </w:pPr>
      <w:r>
        <w:rPr>
          <w:rFonts w:hint="eastAsia" w:ascii="宋体" w:hAnsi="宋体" w:eastAsia="宋体" w:cs="宋体"/>
          <w:color w:val="000000"/>
        </w:rPr>
        <w:t>从业人员对物联网应用的感受排前三位是：</w:t>
      </w:r>
      <w:r>
        <w:rPr>
          <w:rFonts w:ascii="宋体" w:hAnsi="宋体" w:eastAsia="宋体" w:cs="宋体"/>
          <w:color w:val="000000"/>
        </w:rPr>
        <w:t>智能家居（关注度74.06%）</w:t>
      </w:r>
      <w:r>
        <w:rPr>
          <w:rFonts w:hint="eastAsia" w:ascii="宋体" w:hAnsi="宋体" w:eastAsia="宋体" w:cs="宋体"/>
          <w:color w:val="000000"/>
        </w:rPr>
        <w:t>、</w:t>
      </w:r>
      <w:r>
        <w:rPr>
          <w:rFonts w:ascii="宋体" w:hAnsi="宋体" w:eastAsia="宋体" w:cs="宋体"/>
          <w:color w:val="000000"/>
        </w:rPr>
        <w:t>智能物流（51.54%）</w:t>
      </w:r>
      <w:r>
        <w:rPr>
          <w:rFonts w:hint="eastAsia" w:ascii="宋体" w:hAnsi="宋体" w:eastAsia="宋体" w:cs="宋体"/>
          <w:color w:val="000000"/>
        </w:rPr>
        <w:t>、</w:t>
      </w:r>
      <w:r>
        <w:rPr>
          <w:rFonts w:ascii="宋体" w:hAnsi="宋体" w:eastAsia="宋体" w:cs="宋体"/>
          <w:color w:val="000000"/>
        </w:rPr>
        <w:t>智能交通（49.15%）。显示在智能家居、物流、交通等领域物联网技术应用比较广泛。</w:t>
      </w:r>
      <w:r>
        <w:rPr>
          <w:rFonts w:hint="eastAsia"/>
          <w:b/>
          <w:bCs/>
        </w:rPr>
        <w:t>相较于全国数据，智能社区、智能交通、其他分别比全国数据低1.04、1.6、1.93个百分点。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9" name="Drawing 2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Drawing 239" descr="Generated"/>
                    <pic:cNvPicPr>
                      <a:picLocks noChangeAspect="1"/>
                    </pic:cNvPicPr>
                  </pic:nvPicPr>
                  <pic:blipFill>
                    <a:blip r:embed="rId254"/>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230</w:t>
      </w:r>
      <w:r>
        <w:rPr>
          <w:rFonts w:hint="eastAsia" w:ascii="宋体" w:hAnsi="宋体" w:eastAsia="宋体" w:cs="宋体"/>
        </w:rPr>
        <w:fldChar w:fldCharType="end"/>
      </w:r>
      <w:bookmarkStart w:id="460" w:name="_Toc10449"/>
      <w:r>
        <w:rPr>
          <w:rFonts w:hint="eastAsia" w:ascii="宋体" w:hAnsi="宋体" w:eastAsia="宋体" w:cs="宋体"/>
          <w:color w:val="000000"/>
        </w:rPr>
        <w:t>：对物联网的应用的感受</w:t>
      </w:r>
      <w:bookmarkEnd w:id="460"/>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（图表数据来源：从业人员版新技术新应用与网络安全专题第11题：您在哪些领域体验过物联网的应用？</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（12）物联网安全风险认知</w:t>
      </w:r>
    </w:p>
    <w:p>
      <w:pPr>
        <w:rPr>
          <w:rFonts w:ascii="宋体" w:hAnsi="宋体" w:eastAsia="宋体" w:cs="宋体"/>
          <w:color w:val="333333"/>
          <w:sz w:val="22"/>
          <w:szCs w:val="22"/>
        </w:rPr>
      </w:pPr>
      <w:r>
        <w:rPr>
          <w:rFonts w:hint="eastAsia" w:ascii="宋体" w:hAnsi="宋体" w:eastAsia="宋体" w:cs="宋体"/>
          <w:color w:val="000000"/>
        </w:rPr>
        <w:t>从业人员对当下的物联网安全风险看法为：</w:t>
      </w:r>
      <w:r>
        <w:rPr>
          <w:rFonts w:ascii="宋体" w:hAnsi="宋体" w:eastAsia="宋体" w:cs="宋体"/>
          <w:color w:val="000000"/>
        </w:rPr>
        <w:t>65.98%认为信息安全风险高，74.57%认为物联网设备不安全，53.26%认为企业未完善的安全管理机制，47.42%从业人员认为物联网使用人员易误操作。数据显示从业人员对物联网的安全风险是比较担心的。</w:t>
      </w:r>
      <w:r>
        <w:rPr>
          <w:rFonts w:hint="eastAsia"/>
          <w:b/>
          <w:bCs/>
        </w:rPr>
        <w:t>相较于全国数据，企业未建立完善的安全管理机制(不重视安全风险评估工作等)的占比高了0.42个百分点。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40" name="Drawing 2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Drawing 240" descr="Generated"/>
                    <pic:cNvPicPr>
                      <a:picLocks noChangeAspect="1"/>
                    </pic:cNvPicPr>
                  </pic:nvPicPr>
                  <pic:blipFill>
                    <a:blip r:embed="rId255"/>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231</w:t>
      </w:r>
      <w:r>
        <w:rPr>
          <w:rFonts w:hint="eastAsia" w:ascii="宋体" w:hAnsi="宋体" w:eastAsia="宋体" w:cs="宋体"/>
        </w:rPr>
        <w:fldChar w:fldCharType="end"/>
      </w:r>
      <w:bookmarkStart w:id="461" w:name="_Toc1113"/>
      <w:r>
        <w:rPr>
          <w:rFonts w:hint="eastAsia" w:ascii="宋体" w:hAnsi="宋体" w:eastAsia="宋体" w:cs="宋体"/>
          <w:color w:val="000000"/>
        </w:rPr>
        <w:t>：物联网安全风险的认知</w:t>
      </w:r>
      <w:bookmarkEnd w:id="461"/>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（图表数据来源：从业人员版新技术新应用与网络安全专题第12题：您认为当下的物联网安全风险主要存在哪些方面？</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（13）数字政府和智慧城市的网络安全状况评价</w:t>
      </w:r>
    </w:p>
    <w:p>
      <w:pPr>
        <w:rPr>
          <w:rFonts w:ascii="宋体" w:hAnsi="宋体" w:eastAsia="宋体" w:cs="宋体"/>
          <w:color w:val="333333"/>
          <w:sz w:val="22"/>
          <w:szCs w:val="22"/>
        </w:rPr>
      </w:pPr>
      <w:r>
        <w:rPr>
          <w:rFonts w:hint="eastAsia" w:ascii="宋体" w:hAnsi="宋体" w:eastAsia="宋体" w:cs="宋体"/>
          <w:color w:val="000000"/>
        </w:rPr>
        <w:t>从业人员对数字政府和智慧城市的网络安全状况评价：</w:t>
      </w:r>
      <w:r>
        <w:rPr>
          <w:rFonts w:ascii="宋体" w:hAnsi="宋体" w:eastAsia="宋体" w:cs="宋体"/>
          <w:color w:val="000000"/>
        </w:rPr>
        <w:t>10.45%从业人员认为非常安全，40.77%认为比较安全，39.72%认为一般。数据显示90.94%的从业人员认为数字政府和智慧城市的网络安全状况是比较安全的。</w:t>
      </w:r>
      <w:r>
        <w:rPr>
          <w:rFonts w:hint="eastAsia"/>
          <w:b/>
          <w:bCs/>
        </w:rPr>
        <w:t>与全国数据相比，非常安全的人员比例要低4.88个百分点，一般的人员比例要高5.98个百分点。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9525" b="0"/>
            <wp:docPr id="241" name="Drawing 2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rawing 241" descr="Generated"/>
                    <pic:cNvPicPr>
                      <a:picLocks noChangeAspect="1"/>
                    </pic:cNvPicPr>
                  </pic:nvPicPr>
                  <pic:blipFill>
                    <a:blip r:embed="rId256"/>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232</w:t>
      </w:r>
      <w:r>
        <w:rPr>
          <w:rFonts w:hint="eastAsia" w:ascii="宋体" w:hAnsi="宋体" w:eastAsia="宋体" w:cs="宋体"/>
        </w:rPr>
        <w:fldChar w:fldCharType="end"/>
      </w:r>
      <w:bookmarkStart w:id="462" w:name="_Toc11525"/>
      <w:r>
        <w:rPr>
          <w:rFonts w:hint="eastAsia" w:ascii="宋体" w:hAnsi="宋体" w:eastAsia="宋体" w:cs="宋体"/>
          <w:color w:val="000000"/>
        </w:rPr>
        <w:t>：数字政府和智慧城市的网络安全状况评价</w:t>
      </w:r>
      <w:bookmarkEnd w:id="462"/>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（图表数据来源：从业人员版新技术新应用与网络安全专题第13题：您对数字政府和智慧城市的网络安全状况评价？）</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（13.1）数字政府和智慧城市存在的隐患</w:t>
      </w:r>
    </w:p>
    <w:p>
      <w:pPr>
        <w:rPr>
          <w:rFonts w:ascii="宋体" w:hAnsi="宋体" w:eastAsia="宋体" w:cs="宋体"/>
          <w:color w:val="333333"/>
          <w:sz w:val="22"/>
          <w:szCs w:val="22"/>
        </w:rPr>
      </w:pPr>
      <w:r>
        <w:rPr>
          <w:rFonts w:hint="eastAsia" w:ascii="宋体" w:hAnsi="宋体" w:eastAsia="宋体" w:cs="宋体"/>
          <w:color w:val="000000"/>
        </w:rPr>
        <w:t>从业人员认为数字政府和智慧城市不安全的地方主要原因是：</w:t>
      </w:r>
      <w:r>
        <w:rPr>
          <w:rFonts w:ascii="宋体" w:hAnsi="宋体" w:eastAsia="宋体" w:cs="宋体"/>
          <w:color w:val="000000"/>
        </w:rPr>
        <w:t>62.32%认为业务数字化和数据集中带来集中的风险，49.28%认为数据不合规管理和利用，31.16%认为支撑服务和安全保障不够，33.33%认为信息基础设施建设。</w:t>
      </w:r>
      <w:r>
        <w:rPr>
          <w:rFonts w:hint="eastAsia"/>
          <w:b/>
          <w:bCs/>
        </w:rPr>
        <w:t>与全国数据相比，支撑服务和安全保障的人员比例要低3.41个百分点，业务数字化和数据集中带来集中的风险的人员比例要高4.09个百分点。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42" name="Drawing 2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Drawing 242" descr="Generated"/>
                    <pic:cNvPicPr>
                      <a:picLocks noChangeAspect="1"/>
                    </pic:cNvPicPr>
                  </pic:nvPicPr>
                  <pic:blipFill>
                    <a:blip r:embed="rId257"/>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233</w:t>
      </w:r>
      <w:r>
        <w:rPr>
          <w:rFonts w:hint="eastAsia" w:ascii="宋体" w:hAnsi="宋体" w:eastAsia="宋体" w:cs="宋体"/>
        </w:rPr>
        <w:fldChar w:fldCharType="end"/>
      </w:r>
      <w:bookmarkStart w:id="463" w:name="_Toc10101"/>
      <w:r>
        <w:rPr>
          <w:rFonts w:hint="eastAsia" w:ascii="宋体" w:hAnsi="宋体" w:eastAsia="宋体" w:cs="宋体"/>
          <w:color w:val="000000"/>
        </w:rPr>
        <w:t>：数字政府和智慧城市存在的隐患</w:t>
      </w:r>
      <w:bookmarkEnd w:id="463"/>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（图表数据来源：从业人员版新技术新应用与网络安全专题第13.1题：你认为数字政府和智慧城市不安全的地方主要是什么？</w:t>
      </w:r>
      <w:r>
        <w:rPr>
          <w:rFonts w:hint="eastAsia"/>
        </w:rPr>
        <w:t>（多选）</w:t>
      </w:r>
      <w:r>
        <w:rPr>
          <w:rFonts w:hint="eastAsia" w:ascii="宋体" w:hAnsi="宋体" w:eastAsia="宋体" w:cs="宋体"/>
          <w:color w:val="000000"/>
        </w:rPr>
        <w:t>）</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（14）数字政府和智慧城市中新技术的应用效果评价</w:t>
      </w:r>
    </w:p>
    <w:p>
      <w:pPr>
        <w:rPr>
          <w:rFonts w:ascii="宋体" w:hAnsi="宋体" w:eastAsia="宋体" w:cs="宋体"/>
          <w:color w:val="333333"/>
          <w:sz w:val="22"/>
          <w:szCs w:val="22"/>
        </w:rPr>
      </w:pPr>
      <w:r>
        <w:rPr>
          <w:rFonts w:hint="eastAsia" w:ascii="宋体" w:hAnsi="宋体" w:eastAsia="宋体" w:cs="宋体"/>
          <w:color w:val="000000"/>
        </w:rPr>
        <w:t>从业人员对数字政府和智慧城市中新技术的应用效果评价：</w:t>
      </w:r>
      <w:r>
        <w:rPr>
          <w:rFonts w:ascii="宋体" w:hAnsi="宋体" w:eastAsia="宋体" w:cs="宋体"/>
          <w:color w:val="000000"/>
        </w:rPr>
        <w:t>11.54%从业人员认为非常满意，37.41%认为满意，46.15%认为一般。数据显示</w:t>
      </w:r>
      <w:r>
        <w:rPr>
          <w:rFonts w:hint="eastAsia" w:ascii="宋体" w:hAnsi="宋体" w:eastAsia="宋体" w:cs="宋体"/>
          <w:color w:val="000000"/>
        </w:rPr>
        <w:t>接近五成的从业人员认为数字政府和智慧城市中新技术的应用效果是令人满意的。</w:t>
      </w:r>
      <w:r>
        <w:rPr>
          <w:rFonts w:hint="eastAsia"/>
          <w:b/>
          <w:bCs/>
        </w:rPr>
        <w:t>与全国数据相比，非常满意的人员比例要低5.09个百分点，不满意的人员比例要高1.1个百分点。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9525" b="0"/>
            <wp:docPr id="243" name="Drawing 2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Drawing 243" descr="Generated"/>
                    <pic:cNvPicPr>
                      <a:picLocks noChangeAspect="1"/>
                    </pic:cNvPicPr>
                  </pic:nvPicPr>
                  <pic:blipFill>
                    <a:blip r:embed="rId258"/>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234</w:t>
      </w:r>
      <w:r>
        <w:rPr>
          <w:rFonts w:hint="eastAsia" w:ascii="宋体" w:hAnsi="宋体" w:eastAsia="宋体" w:cs="宋体"/>
        </w:rPr>
        <w:fldChar w:fldCharType="end"/>
      </w:r>
      <w:bookmarkStart w:id="464" w:name="_Toc7561"/>
      <w:r>
        <w:rPr>
          <w:rFonts w:hint="eastAsia" w:ascii="宋体" w:hAnsi="宋体" w:eastAsia="宋体" w:cs="宋体"/>
          <w:color w:val="000000"/>
        </w:rPr>
        <w:t>：数字政府和智慧城市中新技术的应用效果评价</w:t>
      </w:r>
      <w:bookmarkEnd w:id="464"/>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（图表数据来源：从业人员版新技术新应用与网络安全专题第14题：您对数字政府和智慧城市中新技术的应用效果评价？）</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（14.1）数字政府和智慧城市新技术应用存在问题</w:t>
      </w:r>
    </w:p>
    <w:p>
      <w:pPr>
        <w:rPr>
          <w:rFonts w:ascii="宋体" w:hAnsi="宋体" w:eastAsia="宋体" w:cs="宋体"/>
          <w:color w:val="333333"/>
          <w:sz w:val="22"/>
          <w:szCs w:val="22"/>
        </w:rPr>
      </w:pPr>
      <w:r>
        <w:rPr>
          <w:rFonts w:hint="eastAsia" w:ascii="宋体" w:hAnsi="宋体" w:eastAsia="宋体" w:cs="宋体"/>
          <w:color w:val="000000"/>
        </w:rPr>
        <w:t>从业人员认为数字政府和智慧城市新技术应用存在的问题主要是：</w:t>
      </w:r>
      <w:r>
        <w:rPr>
          <w:rFonts w:ascii="宋体" w:hAnsi="宋体" w:eastAsia="宋体" w:cs="宋体"/>
          <w:color w:val="000000"/>
        </w:rPr>
        <w:t>52.74%认为过度强调数字化技术，忽略弱势群体对传统服务的需要</w:t>
      </w:r>
      <w:r>
        <w:rPr>
          <w:rFonts w:hint="eastAsia" w:ascii="宋体" w:hAnsi="宋体" w:eastAsia="宋体" w:cs="宋体"/>
          <w:color w:val="000000"/>
        </w:rPr>
        <w:t>，</w:t>
      </w:r>
      <w:r>
        <w:rPr>
          <w:rFonts w:ascii="宋体" w:hAnsi="宋体" w:eastAsia="宋体" w:cs="宋体"/>
          <w:color w:val="000000"/>
        </w:rPr>
        <w:t>50%认为配套服务没有跟上</w:t>
      </w:r>
      <w:r>
        <w:rPr>
          <w:rFonts w:hint="eastAsia" w:ascii="宋体" w:hAnsi="宋体" w:eastAsia="宋体" w:cs="宋体"/>
          <w:color w:val="000000"/>
        </w:rPr>
        <w:t>，</w:t>
      </w:r>
      <w:r>
        <w:rPr>
          <w:rFonts w:ascii="宋体" w:hAnsi="宋体" w:eastAsia="宋体" w:cs="宋体"/>
          <w:color w:val="000000"/>
        </w:rPr>
        <w:t>45.21%认为技术不成熟，不实用</w:t>
      </w:r>
      <w:r>
        <w:rPr>
          <w:rFonts w:hint="eastAsia" w:ascii="宋体" w:hAnsi="宋体" w:eastAsia="宋体" w:cs="宋体"/>
          <w:color w:val="000000"/>
        </w:rPr>
        <w:t>。</w:t>
      </w:r>
      <w:r>
        <w:rPr>
          <w:rFonts w:hint="eastAsia"/>
          <w:b/>
          <w:bCs/>
        </w:rPr>
        <w:t>与全国数据相比，核心技术和关键产品自主可控的人员比例要低2.85个百分点，技术不成熟，不实用的人员比例要高3.91个百分点。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44" name="Drawing 2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Drawing 244" descr="Generated"/>
                    <pic:cNvPicPr>
                      <a:picLocks noChangeAspect="1"/>
                    </pic:cNvPicPr>
                  </pic:nvPicPr>
                  <pic:blipFill>
                    <a:blip r:embed="rId259"/>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235</w:t>
      </w:r>
      <w:r>
        <w:rPr>
          <w:rFonts w:hint="eastAsia" w:ascii="宋体" w:hAnsi="宋体" w:eastAsia="宋体" w:cs="宋体"/>
        </w:rPr>
        <w:fldChar w:fldCharType="end"/>
      </w:r>
      <w:bookmarkStart w:id="465" w:name="_Toc10735"/>
      <w:r>
        <w:rPr>
          <w:rFonts w:hint="eastAsia" w:ascii="宋体" w:hAnsi="宋体" w:eastAsia="宋体" w:cs="宋体"/>
          <w:color w:val="000000"/>
        </w:rPr>
        <w:t>：数字政府和智慧城市新技术应用存在问题</w:t>
      </w:r>
      <w:bookmarkEnd w:id="465"/>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（图表数据来源：从业人员版新技术新应用与网络安全专题第14.1题：你认为数字政府和智慧城市新技术应用存在的问题主要是什么？</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（15）网络安全相关技术未来发展的热点</w:t>
      </w:r>
    </w:p>
    <w:p>
      <w:pPr>
        <w:rPr>
          <w:rFonts w:ascii="宋体" w:hAnsi="宋体" w:eastAsia="宋体" w:cs="宋体"/>
          <w:sz w:val="22"/>
          <w:szCs w:val="22"/>
        </w:rPr>
      </w:pPr>
      <w:bookmarkStart w:id="466" w:name="_Hlk85057998"/>
      <w:r>
        <w:rPr>
          <w:rFonts w:hint="eastAsia" w:ascii="宋体" w:hAnsi="宋体" w:eastAsia="宋体" w:cs="宋体"/>
          <w:color w:val="000000"/>
        </w:rPr>
        <w:t>从业人员认为网络安全相关技术未来发展的热点</w:t>
      </w:r>
      <w:bookmarkEnd w:id="466"/>
      <w:r>
        <w:rPr>
          <w:rFonts w:hint="eastAsia" w:ascii="宋体" w:hAnsi="宋体" w:eastAsia="宋体" w:cs="宋体"/>
          <w:color w:val="000000"/>
        </w:rPr>
        <w:t>排名前3的是：1.</w:t>
      </w:r>
      <w:r>
        <w:rPr>
          <w:rFonts w:ascii="宋体" w:hAnsi="宋体" w:eastAsia="宋体" w:cs="宋体"/>
          <w:color w:val="000000"/>
        </w:rPr>
        <w:t>芯片、OS、云平台等关键领域自主创新技术（67.24%），2.5G/6G高速无线网络技术（55.63%），3.物联网、车联网与工控领域基础网络安全（55.63%）。</w:t>
      </w:r>
      <w:r>
        <w:rPr>
          <w:rFonts w:hint="eastAsia"/>
          <w:b/>
          <w:bCs/>
        </w:rPr>
        <w:t>与全国数据相比，</w:t>
      </w:r>
      <w:r>
        <w:rPr>
          <w:rFonts w:hint="eastAsia" w:ascii="宋体" w:hAnsi="宋体" w:eastAsia="宋体" w:cs="宋体"/>
          <w:b/>
          <w:bCs/>
        </w:rPr>
        <w:t>认为</w:t>
      </w:r>
      <w:r>
        <w:rPr>
          <w:rFonts w:hint="eastAsia"/>
          <w:b/>
          <w:bCs/>
        </w:rPr>
        <w:t>芯片、OS、云平台等关键领域自主创新技术的比例要低3.38个百分点，认为可信计算技术的比例要高1.</w:t>
      </w:r>
      <w:r>
        <w:rPr>
          <w:b/>
          <w:bCs/>
        </w:rPr>
        <w:t>35</w:t>
      </w:r>
      <w:r>
        <w:rPr>
          <w:rFonts w:hint="eastAsia"/>
          <w:b/>
          <w:bCs/>
        </w:rPr>
        <w:t>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45" name="Drawing 2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Drawing 245" descr="Generated"/>
                    <pic:cNvPicPr>
                      <a:picLocks noChangeAspect="1"/>
                    </pic:cNvPicPr>
                  </pic:nvPicPr>
                  <pic:blipFill>
                    <a:blip r:embed="rId260"/>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236</w:t>
      </w:r>
      <w:r>
        <w:rPr>
          <w:rFonts w:hint="eastAsia" w:ascii="宋体" w:hAnsi="宋体" w:eastAsia="宋体" w:cs="宋体"/>
        </w:rPr>
        <w:fldChar w:fldCharType="end"/>
      </w:r>
      <w:bookmarkStart w:id="467" w:name="_Toc3378"/>
      <w:r>
        <w:rPr>
          <w:rFonts w:hint="eastAsia" w:ascii="宋体" w:hAnsi="宋体" w:eastAsia="宋体" w:cs="宋体"/>
          <w:color w:val="000000"/>
        </w:rPr>
        <w:t>：网络安全相关技术未来发展的热点</w:t>
      </w:r>
      <w:bookmarkEnd w:id="467"/>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（图表数据来源：从业人员版新技术新应用与网络安全专题第15题：您认为哪些网络安全相关技术是未来发展的热点？</w:t>
      </w:r>
      <w:r>
        <w:rPr>
          <w:rFonts w:hint="eastAsia"/>
        </w:rPr>
        <w:t>（多选）</w:t>
      </w:r>
      <w:r>
        <w:rPr>
          <w:rFonts w:hint="eastAsia" w:ascii="宋体" w:hAnsi="宋体" w:eastAsia="宋体" w:cs="宋体"/>
          <w:color w:val="000000"/>
        </w:rPr>
        <w:t>）</w:t>
      </w:r>
    </w:p>
    <w:p>
      <w:pPr>
        <w:jc w:val="left"/>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（16）加强新技术应用的网络安全保障的建议</w:t>
      </w:r>
    </w:p>
    <w:p>
      <w:pPr>
        <w:rPr>
          <w:rFonts w:ascii="宋体" w:hAnsi="宋体" w:eastAsia="宋体" w:cs="宋体"/>
          <w:color w:val="333333"/>
          <w:sz w:val="22"/>
          <w:szCs w:val="22"/>
        </w:rPr>
      </w:pPr>
      <w:r>
        <w:rPr>
          <w:rFonts w:hint="eastAsia" w:ascii="宋体" w:hAnsi="宋体" w:eastAsia="宋体" w:cs="宋体"/>
          <w:color w:val="000000"/>
        </w:rPr>
        <w:t>从业人员对加强新技术应用的网络安全保障的建议</w:t>
      </w:r>
      <w:bookmarkStart w:id="468" w:name="_Hlk85058288"/>
      <w:r>
        <w:rPr>
          <w:rFonts w:hint="eastAsia" w:ascii="宋体" w:hAnsi="宋体" w:eastAsia="宋体" w:cs="宋体"/>
          <w:color w:val="000000"/>
        </w:rPr>
        <w:t>排前3位的</w:t>
      </w:r>
      <w:bookmarkEnd w:id="468"/>
      <w:r>
        <w:rPr>
          <w:rFonts w:hint="eastAsia" w:ascii="宋体" w:hAnsi="宋体" w:eastAsia="宋体" w:cs="宋体"/>
          <w:color w:val="000000"/>
        </w:rPr>
        <w:t>是：1</w:t>
      </w:r>
      <w:r>
        <w:rPr>
          <w:rFonts w:ascii="宋体" w:hAnsi="宋体" w:eastAsia="宋体" w:cs="宋体"/>
          <w:color w:val="000000"/>
        </w:rPr>
        <w:t>加强自主创新，加快技术研发（认同率74.4%）、2完善法律法规，制定伦理道德规范（认同率72.7%）、3健全行业监管，加大执法与惩戒力度（认同率69.62%）。数据显示从业人员对加快自主创新、完善法规、坚强监管等方面比较关注。</w:t>
      </w:r>
      <w:r>
        <w:rPr>
          <w:rFonts w:hint="eastAsia"/>
          <w:b/>
          <w:bCs/>
        </w:rPr>
        <w:t>与全国数据相比，</w:t>
      </w:r>
      <w:r>
        <w:rPr>
          <w:rFonts w:hint="eastAsia" w:ascii="宋体" w:hAnsi="宋体" w:eastAsia="宋体" w:cs="宋体"/>
          <w:b/>
          <w:bCs/>
        </w:rPr>
        <w:t>认为</w:t>
      </w:r>
      <w:r>
        <w:rPr>
          <w:rFonts w:hint="eastAsia"/>
          <w:b/>
          <w:bCs/>
        </w:rPr>
        <w:t>加强自主创新，加快技术研发的比例要低3.89个百分点，培养专业人才，认为提升人员就业技能的比例要高3.88个百分点。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46" name="Drawing 2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Drawing 246" descr="Generated"/>
                    <pic:cNvPicPr>
                      <a:picLocks noChangeAspect="1"/>
                    </pic:cNvPicPr>
                  </pic:nvPicPr>
                  <pic:blipFill>
                    <a:blip r:embed="rId261"/>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237</w:t>
      </w:r>
      <w:r>
        <w:rPr>
          <w:rFonts w:hint="eastAsia" w:ascii="宋体" w:hAnsi="宋体" w:eastAsia="宋体" w:cs="宋体"/>
        </w:rPr>
        <w:fldChar w:fldCharType="end"/>
      </w:r>
      <w:bookmarkStart w:id="469" w:name="_Toc89"/>
      <w:r>
        <w:rPr>
          <w:rFonts w:hint="eastAsia" w:ascii="宋体" w:hAnsi="宋体" w:eastAsia="宋体" w:cs="宋体"/>
          <w:color w:val="000000"/>
        </w:rPr>
        <w:t>：加强新技术应用的网络安全保障的建议</w:t>
      </w:r>
      <w:bookmarkEnd w:id="469"/>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（图表数据来源：从业人员版新技术新应用与网络安全专题第16题：您对加强新技术应用的网络安全保障有哪些建议？</w:t>
      </w:r>
      <w:r>
        <w:rPr>
          <w:rFonts w:hint="eastAsia"/>
        </w:rPr>
        <w:t>（多选）</w:t>
      </w:r>
      <w:r>
        <w:rPr>
          <w:rFonts w:hint="eastAsia" w:ascii="宋体" w:hAnsi="宋体" w:eastAsia="宋体" w:cs="宋体"/>
          <w:color w:val="000000"/>
        </w:rPr>
        <w:t>）</w:t>
      </w:r>
    </w:p>
    <w:p>
      <w:pPr>
        <w:ind w:firstLine="0" w:firstLineChars="0"/>
        <w:rPr>
          <w:rFonts w:ascii="宋体" w:hAnsi="宋体" w:eastAsia="宋体" w:cs="宋体"/>
          <w:color w:val="000000"/>
        </w:rPr>
      </w:pPr>
    </w:p>
    <w:p>
      <w:pPr>
        <w:pStyle w:val="3"/>
        <w:rPr>
          <w:rFonts w:ascii="宋体" w:hAnsi="宋体" w:eastAsia="宋体" w:cs="宋体"/>
          <w:bCs/>
          <w:color w:val="000000"/>
        </w:rPr>
      </w:pPr>
      <w:bookmarkStart w:id="470" w:name="_Toc12586"/>
      <w:bookmarkStart w:id="471" w:name="_Toc2068"/>
      <w:r>
        <w:rPr>
          <w:rFonts w:hint="eastAsia"/>
        </w:rPr>
        <w:t>8.4专题D：科技创新与</w:t>
      </w:r>
      <w:r>
        <w:rPr>
          <w:rFonts w:hint="eastAsia" w:ascii="宋体" w:hAnsi="宋体" w:eastAsia="宋体" w:cs="宋体"/>
          <w:bCs/>
          <w:color w:val="000000"/>
        </w:rPr>
        <w:t>人才培养专题</w:t>
      </w:r>
      <w:bookmarkEnd w:id="470"/>
      <w:bookmarkEnd w:id="471"/>
    </w:p>
    <w:p>
      <w:r>
        <w:t>因采集人数较少，本报告不作详细分析，相关专题统计结果和发现可参考《2021年全国网民安全感满意度调查总报告》。</w:t>
      </w:r>
    </w:p>
    <w:p>
      <w:pPr>
        <w:ind w:firstLine="0" w:firstLineChars="0"/>
      </w:pPr>
    </w:p>
    <w:p>
      <w:r>
        <w:rPr>
          <w:rFonts w:hint="eastAsia"/>
        </w:rPr>
        <w:br w:type="page"/>
      </w:r>
    </w:p>
    <w:p>
      <w:pPr>
        <w:pStyle w:val="2"/>
        <w:rPr>
          <w:rFonts w:asciiTheme="minorHAnsi" w:hAnsiTheme="minorHAnsi" w:cstheme="minorHAnsi"/>
        </w:rPr>
      </w:pPr>
      <w:bookmarkStart w:id="472" w:name="_Toc29658"/>
      <w:bookmarkStart w:id="473" w:name="_Toc27898"/>
      <w:r>
        <w:rPr>
          <w:rFonts w:hint="eastAsia" w:asciiTheme="minorHAnsi" w:hAnsiTheme="minorHAnsi" w:cstheme="minorHAnsi"/>
        </w:rPr>
        <w:t>附件一：调查方法与数据样本情况</w:t>
      </w:r>
      <w:bookmarkEnd w:id="472"/>
      <w:bookmarkEnd w:id="473"/>
    </w:p>
    <w:p>
      <w:bookmarkStart w:id="474" w:name="_Toc19207435"/>
      <w:bookmarkStart w:id="475" w:name="_Toc19203354"/>
      <w:bookmarkStart w:id="476" w:name="_Hlk83743068"/>
      <w:r>
        <w:rPr>
          <w:rFonts w:hint="eastAsia"/>
        </w:rPr>
        <w:t>一、背景</w:t>
      </w:r>
      <w:bookmarkEnd w:id="474"/>
      <w:bookmarkEnd w:id="475"/>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477" w:name="_Toc19207436"/>
      <w:bookmarkStart w:id="478" w:name="_Toc19203355"/>
      <w:r>
        <w:rPr>
          <w:rFonts w:hint="eastAsia"/>
        </w:rPr>
        <w:t>二、目的</w:t>
      </w:r>
      <w:bookmarkEnd w:id="477"/>
      <w:bookmarkEnd w:id="478"/>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479" w:name="_Toc19207437"/>
      <w:bookmarkStart w:id="480" w:name="_Toc19203356"/>
      <w:r>
        <w:rPr>
          <w:rFonts w:hint="eastAsia"/>
        </w:rPr>
        <w:t>三、调查方式</w:t>
      </w:r>
      <w:bookmarkEnd w:id="479"/>
      <w:bookmarkEnd w:id="480"/>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481" w:name="_Hlk81832911"/>
      <w:r>
        <w:rPr>
          <w:rFonts w:hint="eastAsia"/>
        </w:rPr>
        <w:t>数字鸿沟消除与乡村振兴</w:t>
      </w:r>
      <w:bookmarkEnd w:id="481"/>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482" w:name="_Hlk81832812"/>
      <w:r>
        <w:rPr>
          <w:rFonts w:hint="eastAsia"/>
        </w:rPr>
        <w:t>本次调查活动问卷全国收回总量为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482"/>
      <w:r>
        <w:rPr>
          <w:rFonts w:hint="eastAsia"/>
        </w:rPr>
        <w:t>活动取得圆满成功。</w:t>
      </w:r>
    </w:p>
    <w:p/>
    <w:bookmarkEnd w:id="476"/>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rPr>
          <w:rFonts w:hint="eastAsia"/>
        </w:rPr>
        <w:t>（</w:t>
      </w:r>
      <w:r>
        <w:t>4</w:t>
      </w:r>
      <w:r>
        <w:rPr>
          <w:rFonts w:hint="eastAsia"/>
        </w:rPr>
        <w:t>）调查样本数据有效率较高</w:t>
      </w:r>
    </w:p>
    <w:p>
      <w:r>
        <w:rPr>
          <w:rFonts w:hint="eastAsia"/>
        </w:rPr>
        <w:t xml:space="preserve">从数据清洗的结果来看，总体数据有效率93%左右，总体上样本数据的有效率较高。绝大多数参与者都认真答题，有不少网民提交了意见和建议。 </w:t>
      </w:r>
    </w:p>
    <w:p>
      <w:r>
        <w:rPr>
          <w:rFonts w:hint="eastAsia"/>
        </w:rPr>
        <w:t xml:space="preserve">从以上分析，本次问卷调查数据的样本基本符合网民分布的主要特性，具有较高的代表性。   </w:t>
      </w:r>
      <w:r>
        <w:rPr>
          <w:rFonts w:hint="eastAsia"/>
        </w:rPr>
        <w:br w:type="page"/>
      </w:r>
    </w:p>
    <w:p>
      <w:pPr>
        <w:pStyle w:val="2"/>
        <w:rPr>
          <w:rFonts w:asciiTheme="minorHAnsi" w:hAnsiTheme="minorHAnsi" w:cstheme="minorHAnsi"/>
        </w:rPr>
      </w:pPr>
      <w:bookmarkStart w:id="483" w:name="_Toc50903908"/>
      <w:bookmarkStart w:id="484" w:name="_Toc13150"/>
      <w:bookmarkStart w:id="485" w:name="_Toc23050"/>
      <w:bookmarkStart w:id="486" w:name="_Toc50885002"/>
      <w:r>
        <w:rPr>
          <w:rFonts w:hint="eastAsia" w:asciiTheme="minorHAnsi" w:hAnsiTheme="minorHAnsi" w:cstheme="minorHAnsi"/>
        </w:rPr>
        <w:t>附件二：调查报告致谢词</w:t>
      </w:r>
      <w:bookmarkEnd w:id="483"/>
      <w:bookmarkEnd w:id="484"/>
      <w:bookmarkEnd w:id="485"/>
      <w:bookmarkEnd w:id="486"/>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87"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87"/>
    <w:p>
      <w:pPr>
        <w:widowControl/>
        <w:adjustRightInd/>
        <w:snapToGrid/>
        <w:spacing w:line="240" w:lineRule="auto"/>
        <w:ind w:firstLine="0" w:firstLineChars="0"/>
        <w:jc w:val="left"/>
        <w:rPr>
          <w:rFonts w:cstheme="minorHAnsi"/>
        </w:rPr>
      </w:pPr>
    </w:p>
    <w:p>
      <w:pPr>
        <w:ind w:firstLine="0" w:firstLineChars="0"/>
        <w:jc w:val="center"/>
        <w:rPr>
          <w:rFonts w:asciiTheme="minorEastAsia" w:hAnsiTheme="minorEastAsia" w:cstheme="minorHAnsi"/>
          <w:b/>
          <w:bCs/>
          <w:kern w:val="44"/>
          <w:sz w:val="32"/>
          <w:szCs w:val="32"/>
        </w:rPr>
      </w:pPr>
      <w:bookmarkStart w:id="488" w:name="_Toc50903909"/>
      <w:bookmarkStart w:id="489" w:name="_Toc49439774"/>
      <w:r>
        <w:rPr>
          <w:rFonts w:hint="eastAsia"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90" w:name="_Hlk83740128"/>
      <w:r>
        <w:rPr>
          <w:rFonts w:hint="eastAsia" w:eastAsia="宋体" w:cstheme="minorHAnsi"/>
        </w:rPr>
        <w:t>（组长）</w:t>
      </w:r>
      <w:bookmarkEnd w:id="490"/>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ind w:firstLine="640"/>
        <w:rPr>
          <w:rFonts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91" w:name="_Toc27104"/>
      <w:bookmarkStart w:id="492" w:name="_Toc3101"/>
      <w:r>
        <w:rPr>
          <w:rFonts w:hint="eastAsia" w:asciiTheme="minorHAnsi" w:hAnsiTheme="minorHAnsi" w:cstheme="minorHAnsi"/>
        </w:rPr>
        <w:t>附件三：调查活动组委会名单</w:t>
      </w:r>
      <w:bookmarkEnd w:id="488"/>
      <w:bookmarkEnd w:id="489"/>
      <w:bookmarkEnd w:id="491"/>
      <w:bookmarkEnd w:id="492"/>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asciiTheme="minorHAnsi" w:hAnsiTheme="minorHAnsi" w:cstheme="minorHAnsi"/>
        </w:rPr>
      </w:pPr>
      <w:bookmarkStart w:id="493" w:name="_Toc50903910"/>
      <w:bookmarkStart w:id="494" w:name="_Toc20492"/>
      <w:bookmarkStart w:id="495" w:name="_Toc30298"/>
      <w:bookmarkStart w:id="496" w:name="_Toc49439775"/>
      <w:r>
        <w:rPr>
          <w:rFonts w:hint="eastAsia" w:asciiTheme="minorHAnsi" w:hAnsiTheme="minorHAnsi" w:cstheme="minorHAnsi"/>
        </w:rPr>
        <w:t>附件四：调查活动发起单位及支持单位名单</w:t>
      </w:r>
      <w:bookmarkEnd w:id="493"/>
      <w:bookmarkEnd w:id="494"/>
      <w:bookmarkEnd w:id="495"/>
      <w:bookmarkEnd w:id="496"/>
    </w:p>
    <w:p>
      <w:pPr>
        <w:spacing w:before="120" w:beforeLines="50" w:after="120" w:afterLines="50"/>
        <w:ind w:firstLine="643"/>
        <w:jc w:val="center"/>
        <w:rPr>
          <w:rFonts w:eastAsia="宋体" w:cstheme="minorHAnsi"/>
        </w:rPr>
        <w:sectPr>
          <w:footerReference r:id="rId19" w:type="default"/>
          <w:type w:val="continuous"/>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ind w:firstLine="643"/>
        <w:rPr>
          <w:rFonts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firstLine="3373" w:firstLineChars="1400"/>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 xml:space="preserve">杭州海康威视数字技术股份有限公司 </w:t>
      </w:r>
    </w:p>
    <w:p>
      <w:pPr>
        <w:ind w:firstLine="3373" w:firstLineChars="1400"/>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rPr>
          <w:b/>
          <w:bCs/>
          <w:sz w:val="32"/>
          <w:szCs w:val="40"/>
        </w:rPr>
      </w:pPr>
    </w:p>
    <w:p>
      <w:pPr>
        <w:ind w:firstLine="3534" w:firstLineChars="1100"/>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widowControl/>
        <w:adjustRightInd/>
        <w:snapToGrid/>
        <w:spacing w:line="240" w:lineRule="auto"/>
        <w:ind w:firstLine="0" w:firstLineChars="0"/>
        <w:jc w:val="center"/>
        <w:rPr>
          <w:rFonts w:asciiTheme="minorEastAsia" w:hAnsiTheme="minorEastAsia"/>
          <w:b/>
          <w:bCs/>
          <w:kern w:val="44"/>
          <w:sz w:val="28"/>
          <w:szCs w:val="28"/>
        </w:rPr>
      </w:pPr>
      <w:r>
        <w:rPr>
          <w:rFonts w:hint="eastAsia" w:ascii="仿宋" w:hAnsi="仿宋" w:eastAsia="仿宋" w:cs="仿宋"/>
          <w:kern w:val="0"/>
          <w:sz w:val="32"/>
          <w:szCs w:val="32"/>
        </w:rPr>
        <w:t>全国各级网信部门</w:t>
      </w: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Helvetica Neue">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rPr>
        <w:b/>
        <w:bCs/>
      </w:rPr>
    </w:pPr>
    <w:r>
      <w:rPr>
        <w:rFonts w:hint="eastAsia"/>
        <w:b/>
        <w:bCs/>
      </w:rPr>
      <w:t>广东新兴国家网络安全和信息化发展研究院2020.9</w:t>
    </w:r>
  </w:p>
  <w:p>
    <w:pPr>
      <w:pStyle w:val="10"/>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10"/>
      <w:ind w:firstLine="361"/>
      <w:rPr>
        <w:b/>
        <w:bCs/>
      </w:rPr>
    </w:pPr>
    <w:r>
      <w:rPr>
        <w:rFonts w:hint="eastAsia"/>
        <w:b/>
        <w:bCs/>
      </w:rPr>
      <w:t>广东新兴国家网络安全和信息化发展研究院2020.9</w:t>
    </w:r>
  </w:p>
  <w:p>
    <w:pPr>
      <w:pStyle w:val="10"/>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10"/>
      <w:ind w:firstLine="361"/>
      <w:rPr>
        <w:b/>
        <w:bCs/>
      </w:rPr>
    </w:pPr>
    <w:r>
      <w:rPr>
        <w:rFonts w:hint="eastAsia"/>
        <w:b/>
        <w:bCs/>
      </w:rPr>
      <w:t>广东新兴国家网络安全和信息化发展研究院2021.9</w:t>
    </w:r>
  </w:p>
  <w:p>
    <w:pPr>
      <w:pStyle w:val="10"/>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rPr>
        <w:b/>
        <w:bCs/>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10"/>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10"/>
      <w:ind w:firstLine="361"/>
      <w:rPr>
        <w:b/>
        <w:bCs/>
      </w:rPr>
    </w:pPr>
    <w:r>
      <w:rPr>
        <w:rFonts w:hint="eastAsia"/>
        <w:b/>
        <w:bCs/>
      </w:rPr>
      <w:t>广东新兴国家网络安全和信息化发展研究院2021.9</w:t>
    </w:r>
  </w:p>
  <w:p>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ind w:firstLine="360"/>
    </w:pPr>
    <w: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86944E"/>
    <w:multiLevelType w:val="singleLevel"/>
    <w:tmpl w:val="B486944E"/>
    <w:lvl w:ilvl="0" w:tentative="0">
      <w:start w:val="12"/>
      <w:numFmt w:val="decimal"/>
      <w:suff w:val="nothing"/>
      <w:lvlText w:val="（%1）"/>
      <w:lvlJc w:val="left"/>
    </w:lvl>
  </w:abstractNum>
  <w:abstractNum w:abstractNumId="1">
    <w:nsid w:val="D9FF2EC2"/>
    <w:multiLevelType w:val="singleLevel"/>
    <w:tmpl w:val="D9FF2EC2"/>
    <w:lvl w:ilvl="0" w:tentative="0">
      <w:start w:val="5"/>
      <w:numFmt w:val="decimal"/>
      <w:suff w:val="nothing"/>
      <w:lvlText w:val="（%1）"/>
      <w:lvlJc w:val="left"/>
    </w:lvl>
  </w:abstractNum>
  <w:abstractNum w:abstractNumId="2">
    <w:nsid w:val="EAB062E4"/>
    <w:multiLevelType w:val="singleLevel"/>
    <w:tmpl w:val="EAB062E4"/>
    <w:lvl w:ilvl="0" w:tentative="0">
      <w:start w:val="1"/>
      <w:numFmt w:val="chineseCounting"/>
      <w:suff w:val="nothing"/>
      <w:lvlText w:val="%1、"/>
      <w:lvlJc w:val="left"/>
      <w:rPr>
        <w:rFonts w:hint="eastAsia"/>
      </w:rPr>
    </w:lvl>
  </w:abstractNum>
  <w:abstractNum w:abstractNumId="3">
    <w:nsid w:val="0739B5FD"/>
    <w:multiLevelType w:val="singleLevel"/>
    <w:tmpl w:val="0739B5FD"/>
    <w:lvl w:ilvl="0" w:tentative="0">
      <w:start w:val="2"/>
      <w:numFmt w:val="chineseCounting"/>
      <w:suff w:val="nothing"/>
      <w:lvlText w:val="%1、"/>
      <w:lvlJc w:val="left"/>
      <w:rPr>
        <w:rFonts w:hint="eastAsia"/>
      </w:rPr>
    </w:lvl>
  </w:abstractNum>
  <w:abstractNum w:abstractNumId="4">
    <w:nsid w:val="65C9FC55"/>
    <w:multiLevelType w:val="singleLevel"/>
    <w:tmpl w:val="65C9FC55"/>
    <w:lvl w:ilvl="0" w:tentative="0">
      <w:start w:val="9"/>
      <w:numFmt w:val="decimal"/>
      <w:suff w:val="nothing"/>
      <w:lvlText w:val="（%1）"/>
      <w:lvlJc w:val="left"/>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0EE"/>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13F0E"/>
    <w:rsid w:val="001237FD"/>
    <w:rsid w:val="00127F5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358B5"/>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17948"/>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3FD9"/>
    <w:rsid w:val="00444FFB"/>
    <w:rsid w:val="00445A6F"/>
    <w:rsid w:val="00447F69"/>
    <w:rsid w:val="0045725C"/>
    <w:rsid w:val="00461B7B"/>
    <w:rsid w:val="00461D4D"/>
    <w:rsid w:val="00463204"/>
    <w:rsid w:val="004648A3"/>
    <w:rsid w:val="00465478"/>
    <w:rsid w:val="004702F4"/>
    <w:rsid w:val="00470518"/>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0CF1"/>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64223"/>
    <w:rsid w:val="005733D8"/>
    <w:rsid w:val="00573565"/>
    <w:rsid w:val="0057703B"/>
    <w:rsid w:val="005815C9"/>
    <w:rsid w:val="005815D3"/>
    <w:rsid w:val="00583570"/>
    <w:rsid w:val="00583738"/>
    <w:rsid w:val="00583DCF"/>
    <w:rsid w:val="005904C1"/>
    <w:rsid w:val="005968DA"/>
    <w:rsid w:val="00597B7F"/>
    <w:rsid w:val="005A394A"/>
    <w:rsid w:val="005A6FF4"/>
    <w:rsid w:val="005C2189"/>
    <w:rsid w:val="005C232D"/>
    <w:rsid w:val="005C36BC"/>
    <w:rsid w:val="005C526E"/>
    <w:rsid w:val="005C57DB"/>
    <w:rsid w:val="005C623C"/>
    <w:rsid w:val="005D2684"/>
    <w:rsid w:val="005D46B2"/>
    <w:rsid w:val="005D6C28"/>
    <w:rsid w:val="005E5886"/>
    <w:rsid w:val="005E79DA"/>
    <w:rsid w:val="005F022A"/>
    <w:rsid w:val="005F2152"/>
    <w:rsid w:val="00602325"/>
    <w:rsid w:val="006023B3"/>
    <w:rsid w:val="0060268C"/>
    <w:rsid w:val="00603B8B"/>
    <w:rsid w:val="00606225"/>
    <w:rsid w:val="00611CA8"/>
    <w:rsid w:val="00614EB8"/>
    <w:rsid w:val="0061773D"/>
    <w:rsid w:val="006204A0"/>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4CF"/>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4D59"/>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3362"/>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85CF7"/>
    <w:rsid w:val="00790402"/>
    <w:rsid w:val="00792285"/>
    <w:rsid w:val="0079249F"/>
    <w:rsid w:val="00793E5A"/>
    <w:rsid w:val="00794319"/>
    <w:rsid w:val="00795466"/>
    <w:rsid w:val="00795BE6"/>
    <w:rsid w:val="007A04D4"/>
    <w:rsid w:val="007A071D"/>
    <w:rsid w:val="007A1C98"/>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554B"/>
    <w:rsid w:val="0081792E"/>
    <w:rsid w:val="00817D7D"/>
    <w:rsid w:val="00820820"/>
    <w:rsid w:val="00821FC2"/>
    <w:rsid w:val="008235E4"/>
    <w:rsid w:val="00824040"/>
    <w:rsid w:val="00824D4F"/>
    <w:rsid w:val="00825C9F"/>
    <w:rsid w:val="00827213"/>
    <w:rsid w:val="00830CD9"/>
    <w:rsid w:val="00831B6F"/>
    <w:rsid w:val="0083277F"/>
    <w:rsid w:val="00833110"/>
    <w:rsid w:val="0083339B"/>
    <w:rsid w:val="0083479C"/>
    <w:rsid w:val="00840C2F"/>
    <w:rsid w:val="0084223B"/>
    <w:rsid w:val="00844F9C"/>
    <w:rsid w:val="0084629F"/>
    <w:rsid w:val="008462DE"/>
    <w:rsid w:val="0084689D"/>
    <w:rsid w:val="0084717C"/>
    <w:rsid w:val="00853283"/>
    <w:rsid w:val="00856243"/>
    <w:rsid w:val="0085734C"/>
    <w:rsid w:val="00861F00"/>
    <w:rsid w:val="00862956"/>
    <w:rsid w:val="008641D1"/>
    <w:rsid w:val="00864927"/>
    <w:rsid w:val="00864A65"/>
    <w:rsid w:val="00864AA4"/>
    <w:rsid w:val="00864DD8"/>
    <w:rsid w:val="00867BD3"/>
    <w:rsid w:val="00875BB2"/>
    <w:rsid w:val="008764C0"/>
    <w:rsid w:val="00877E2F"/>
    <w:rsid w:val="0088253D"/>
    <w:rsid w:val="008863D8"/>
    <w:rsid w:val="00887594"/>
    <w:rsid w:val="008876E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684A"/>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3EAE"/>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27E00"/>
    <w:rsid w:val="00A347F0"/>
    <w:rsid w:val="00A351AE"/>
    <w:rsid w:val="00A3520F"/>
    <w:rsid w:val="00A35DF8"/>
    <w:rsid w:val="00A37DF5"/>
    <w:rsid w:val="00A40864"/>
    <w:rsid w:val="00A41531"/>
    <w:rsid w:val="00A41F6F"/>
    <w:rsid w:val="00A4407C"/>
    <w:rsid w:val="00A45EB9"/>
    <w:rsid w:val="00A5172E"/>
    <w:rsid w:val="00A55DE3"/>
    <w:rsid w:val="00A5603F"/>
    <w:rsid w:val="00A56E91"/>
    <w:rsid w:val="00A602B9"/>
    <w:rsid w:val="00A61EB4"/>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0164"/>
    <w:rsid w:val="00B71806"/>
    <w:rsid w:val="00B728E6"/>
    <w:rsid w:val="00B75BAC"/>
    <w:rsid w:val="00B819DD"/>
    <w:rsid w:val="00B8244D"/>
    <w:rsid w:val="00B913B0"/>
    <w:rsid w:val="00B9177E"/>
    <w:rsid w:val="00B9461E"/>
    <w:rsid w:val="00B96B7E"/>
    <w:rsid w:val="00BA3BFD"/>
    <w:rsid w:val="00BA3E9C"/>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3898"/>
    <w:rsid w:val="00DF4790"/>
    <w:rsid w:val="00DF60B5"/>
    <w:rsid w:val="00E00E57"/>
    <w:rsid w:val="00E032C1"/>
    <w:rsid w:val="00E06E93"/>
    <w:rsid w:val="00E10DED"/>
    <w:rsid w:val="00E11ABB"/>
    <w:rsid w:val="00E13E65"/>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181"/>
    <w:rsid w:val="00EB394B"/>
    <w:rsid w:val="00EB7350"/>
    <w:rsid w:val="00ED254D"/>
    <w:rsid w:val="00ED298F"/>
    <w:rsid w:val="00ED4AF0"/>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4756"/>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3BE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9D0B2B"/>
    <w:rsid w:val="01A81893"/>
    <w:rsid w:val="01BD01C6"/>
    <w:rsid w:val="01CD293D"/>
    <w:rsid w:val="01CD71BE"/>
    <w:rsid w:val="02365393"/>
    <w:rsid w:val="02A75A6A"/>
    <w:rsid w:val="02AA474C"/>
    <w:rsid w:val="02C40A8B"/>
    <w:rsid w:val="02DA493A"/>
    <w:rsid w:val="02DD284A"/>
    <w:rsid w:val="02EA651E"/>
    <w:rsid w:val="02F40809"/>
    <w:rsid w:val="030547C3"/>
    <w:rsid w:val="033275AC"/>
    <w:rsid w:val="034824CE"/>
    <w:rsid w:val="0382650D"/>
    <w:rsid w:val="043C66EC"/>
    <w:rsid w:val="04BD7272"/>
    <w:rsid w:val="04C40193"/>
    <w:rsid w:val="053718A9"/>
    <w:rsid w:val="05415B71"/>
    <w:rsid w:val="05C07220"/>
    <w:rsid w:val="05C34C9C"/>
    <w:rsid w:val="05C72838"/>
    <w:rsid w:val="061C3E7D"/>
    <w:rsid w:val="062322B1"/>
    <w:rsid w:val="0642752F"/>
    <w:rsid w:val="06625FC1"/>
    <w:rsid w:val="068F68D9"/>
    <w:rsid w:val="06A61636"/>
    <w:rsid w:val="06E54160"/>
    <w:rsid w:val="06F3279E"/>
    <w:rsid w:val="06F46F37"/>
    <w:rsid w:val="072E1C4D"/>
    <w:rsid w:val="07651067"/>
    <w:rsid w:val="07924BA4"/>
    <w:rsid w:val="07A478C8"/>
    <w:rsid w:val="07DB0E13"/>
    <w:rsid w:val="080142A3"/>
    <w:rsid w:val="08352D0E"/>
    <w:rsid w:val="083C41F0"/>
    <w:rsid w:val="089E1E7F"/>
    <w:rsid w:val="08A53840"/>
    <w:rsid w:val="08B11CAA"/>
    <w:rsid w:val="08C624BC"/>
    <w:rsid w:val="08E33072"/>
    <w:rsid w:val="093200FC"/>
    <w:rsid w:val="098E1271"/>
    <w:rsid w:val="09B95F21"/>
    <w:rsid w:val="09DD35AC"/>
    <w:rsid w:val="09EC4112"/>
    <w:rsid w:val="09ED3B32"/>
    <w:rsid w:val="09F9502D"/>
    <w:rsid w:val="0A0F6915"/>
    <w:rsid w:val="0A451F79"/>
    <w:rsid w:val="0A9C50D8"/>
    <w:rsid w:val="0ACB7A37"/>
    <w:rsid w:val="0AF639A6"/>
    <w:rsid w:val="0B2C187B"/>
    <w:rsid w:val="0C2F0BDD"/>
    <w:rsid w:val="0C480E98"/>
    <w:rsid w:val="0CFC02EE"/>
    <w:rsid w:val="0D1020FE"/>
    <w:rsid w:val="0D123E89"/>
    <w:rsid w:val="0D3E6931"/>
    <w:rsid w:val="0D8A6689"/>
    <w:rsid w:val="0D97DAF5"/>
    <w:rsid w:val="0DD47D0B"/>
    <w:rsid w:val="0DD80825"/>
    <w:rsid w:val="0E182450"/>
    <w:rsid w:val="0E3B76EA"/>
    <w:rsid w:val="0EB03ACA"/>
    <w:rsid w:val="0EB0461C"/>
    <w:rsid w:val="0EC615B1"/>
    <w:rsid w:val="0EC9739F"/>
    <w:rsid w:val="0EF358D7"/>
    <w:rsid w:val="0F067192"/>
    <w:rsid w:val="0F203EE1"/>
    <w:rsid w:val="0F303249"/>
    <w:rsid w:val="0F4D3250"/>
    <w:rsid w:val="0F7C43B3"/>
    <w:rsid w:val="0FE72BC9"/>
    <w:rsid w:val="0FFB644A"/>
    <w:rsid w:val="0FFD2580"/>
    <w:rsid w:val="0FFE47CB"/>
    <w:rsid w:val="10811D67"/>
    <w:rsid w:val="10CD0FF9"/>
    <w:rsid w:val="10E83A36"/>
    <w:rsid w:val="11045C1D"/>
    <w:rsid w:val="11227A4E"/>
    <w:rsid w:val="11524E8F"/>
    <w:rsid w:val="11556DF7"/>
    <w:rsid w:val="11AA49EA"/>
    <w:rsid w:val="1216340C"/>
    <w:rsid w:val="1235186F"/>
    <w:rsid w:val="12960B9C"/>
    <w:rsid w:val="12994BEA"/>
    <w:rsid w:val="129C489B"/>
    <w:rsid w:val="12B56539"/>
    <w:rsid w:val="12EC6415"/>
    <w:rsid w:val="1307746F"/>
    <w:rsid w:val="131066DD"/>
    <w:rsid w:val="13466542"/>
    <w:rsid w:val="13871642"/>
    <w:rsid w:val="13A93C5F"/>
    <w:rsid w:val="13B913A0"/>
    <w:rsid w:val="13BD1E99"/>
    <w:rsid w:val="13D722B5"/>
    <w:rsid w:val="14025EBC"/>
    <w:rsid w:val="145447BE"/>
    <w:rsid w:val="1568157B"/>
    <w:rsid w:val="157B6482"/>
    <w:rsid w:val="15B96829"/>
    <w:rsid w:val="15D41903"/>
    <w:rsid w:val="16167ABF"/>
    <w:rsid w:val="164C5490"/>
    <w:rsid w:val="16A042F9"/>
    <w:rsid w:val="16D0211B"/>
    <w:rsid w:val="171A6BC2"/>
    <w:rsid w:val="174C6E58"/>
    <w:rsid w:val="177C2EEE"/>
    <w:rsid w:val="17807FE2"/>
    <w:rsid w:val="17AC1DA4"/>
    <w:rsid w:val="17DD6024"/>
    <w:rsid w:val="18CA0730"/>
    <w:rsid w:val="18ED2FDF"/>
    <w:rsid w:val="19092163"/>
    <w:rsid w:val="192626D4"/>
    <w:rsid w:val="19CC06AD"/>
    <w:rsid w:val="19F90A15"/>
    <w:rsid w:val="1A3A7C8E"/>
    <w:rsid w:val="1A4A4436"/>
    <w:rsid w:val="1A5D47E0"/>
    <w:rsid w:val="1ACB522A"/>
    <w:rsid w:val="1AF003AD"/>
    <w:rsid w:val="1AF2450E"/>
    <w:rsid w:val="1AF87135"/>
    <w:rsid w:val="1B1966A9"/>
    <w:rsid w:val="1B2D4C0D"/>
    <w:rsid w:val="1BA46C52"/>
    <w:rsid w:val="1BC832D8"/>
    <w:rsid w:val="1C497EE5"/>
    <w:rsid w:val="1C501ED3"/>
    <w:rsid w:val="1C7B47F3"/>
    <w:rsid w:val="1C9825C3"/>
    <w:rsid w:val="1D0C1A52"/>
    <w:rsid w:val="1D225751"/>
    <w:rsid w:val="1D245443"/>
    <w:rsid w:val="1D501B01"/>
    <w:rsid w:val="1D7B3E78"/>
    <w:rsid w:val="1D9C277A"/>
    <w:rsid w:val="1DB377EF"/>
    <w:rsid w:val="1DBB6901"/>
    <w:rsid w:val="1DE90C61"/>
    <w:rsid w:val="1E097AB6"/>
    <w:rsid w:val="1E2E448E"/>
    <w:rsid w:val="1E4A1B6B"/>
    <w:rsid w:val="1E646380"/>
    <w:rsid w:val="1E8213FD"/>
    <w:rsid w:val="1F127EF3"/>
    <w:rsid w:val="1F2C7C85"/>
    <w:rsid w:val="1F461EA1"/>
    <w:rsid w:val="1F517E16"/>
    <w:rsid w:val="1F58787F"/>
    <w:rsid w:val="1F596694"/>
    <w:rsid w:val="1F6E59D7"/>
    <w:rsid w:val="1F733290"/>
    <w:rsid w:val="1FA23C98"/>
    <w:rsid w:val="1FF60D7E"/>
    <w:rsid w:val="201238B6"/>
    <w:rsid w:val="201440B4"/>
    <w:rsid w:val="201928DB"/>
    <w:rsid w:val="20317523"/>
    <w:rsid w:val="207A6C5A"/>
    <w:rsid w:val="20DA70E9"/>
    <w:rsid w:val="21047BCE"/>
    <w:rsid w:val="2155688D"/>
    <w:rsid w:val="219F40C1"/>
    <w:rsid w:val="21BF7BF2"/>
    <w:rsid w:val="21CB128C"/>
    <w:rsid w:val="21F007E3"/>
    <w:rsid w:val="221C624B"/>
    <w:rsid w:val="226E6298"/>
    <w:rsid w:val="227C003B"/>
    <w:rsid w:val="228C2595"/>
    <w:rsid w:val="22EE10F4"/>
    <w:rsid w:val="23233A84"/>
    <w:rsid w:val="232960BF"/>
    <w:rsid w:val="235732DB"/>
    <w:rsid w:val="23620A50"/>
    <w:rsid w:val="23DC2F7E"/>
    <w:rsid w:val="23F55634"/>
    <w:rsid w:val="24007F65"/>
    <w:rsid w:val="240E02E4"/>
    <w:rsid w:val="2422387A"/>
    <w:rsid w:val="24511F61"/>
    <w:rsid w:val="24571BC3"/>
    <w:rsid w:val="246632A8"/>
    <w:rsid w:val="24877763"/>
    <w:rsid w:val="24B12ADB"/>
    <w:rsid w:val="24E2310F"/>
    <w:rsid w:val="25067F31"/>
    <w:rsid w:val="25193C42"/>
    <w:rsid w:val="256A2504"/>
    <w:rsid w:val="25965C9B"/>
    <w:rsid w:val="25C26D27"/>
    <w:rsid w:val="25EE06BB"/>
    <w:rsid w:val="25F039DF"/>
    <w:rsid w:val="25FB234F"/>
    <w:rsid w:val="262C56DE"/>
    <w:rsid w:val="269331FA"/>
    <w:rsid w:val="26A14793"/>
    <w:rsid w:val="26C95E34"/>
    <w:rsid w:val="2714139B"/>
    <w:rsid w:val="27182558"/>
    <w:rsid w:val="27253FAF"/>
    <w:rsid w:val="27336F9B"/>
    <w:rsid w:val="273E6A94"/>
    <w:rsid w:val="276E3C63"/>
    <w:rsid w:val="28140AB1"/>
    <w:rsid w:val="28363C13"/>
    <w:rsid w:val="28762B91"/>
    <w:rsid w:val="28770939"/>
    <w:rsid w:val="28805AEB"/>
    <w:rsid w:val="28C63D67"/>
    <w:rsid w:val="28F165E4"/>
    <w:rsid w:val="29341B78"/>
    <w:rsid w:val="29443E13"/>
    <w:rsid w:val="2956026E"/>
    <w:rsid w:val="299353D6"/>
    <w:rsid w:val="29A909B0"/>
    <w:rsid w:val="2A46106E"/>
    <w:rsid w:val="2A4E6662"/>
    <w:rsid w:val="2A73274D"/>
    <w:rsid w:val="2A75178F"/>
    <w:rsid w:val="2A9F6729"/>
    <w:rsid w:val="2ADE5B29"/>
    <w:rsid w:val="2B276949"/>
    <w:rsid w:val="2B2A5661"/>
    <w:rsid w:val="2B2F3ACC"/>
    <w:rsid w:val="2B8D7E8B"/>
    <w:rsid w:val="2B915C58"/>
    <w:rsid w:val="2BC92C97"/>
    <w:rsid w:val="2BDA5526"/>
    <w:rsid w:val="2BE670B5"/>
    <w:rsid w:val="2C08503C"/>
    <w:rsid w:val="2C5434B9"/>
    <w:rsid w:val="2C6D4FAD"/>
    <w:rsid w:val="2C9F6985"/>
    <w:rsid w:val="2CCF12D7"/>
    <w:rsid w:val="2CED235E"/>
    <w:rsid w:val="2D144F43"/>
    <w:rsid w:val="2D25610B"/>
    <w:rsid w:val="2D3D6282"/>
    <w:rsid w:val="2D4B3E61"/>
    <w:rsid w:val="2D520602"/>
    <w:rsid w:val="2D6724B2"/>
    <w:rsid w:val="2DB618AE"/>
    <w:rsid w:val="2DC36994"/>
    <w:rsid w:val="2DF65D05"/>
    <w:rsid w:val="2E2F6005"/>
    <w:rsid w:val="2E603359"/>
    <w:rsid w:val="2E832FC8"/>
    <w:rsid w:val="2ED656B7"/>
    <w:rsid w:val="2ED83459"/>
    <w:rsid w:val="2EE5394A"/>
    <w:rsid w:val="2EF32186"/>
    <w:rsid w:val="2EF9A2F9"/>
    <w:rsid w:val="2F1D6ECC"/>
    <w:rsid w:val="2F210822"/>
    <w:rsid w:val="2F2D7203"/>
    <w:rsid w:val="2F4532E4"/>
    <w:rsid w:val="2F524FC5"/>
    <w:rsid w:val="2F6D707F"/>
    <w:rsid w:val="2FC32DF7"/>
    <w:rsid w:val="2FCA3115"/>
    <w:rsid w:val="2FD62CA6"/>
    <w:rsid w:val="30914F99"/>
    <w:rsid w:val="30A56B4C"/>
    <w:rsid w:val="30AA04E1"/>
    <w:rsid w:val="30E156E3"/>
    <w:rsid w:val="31086B5D"/>
    <w:rsid w:val="31833613"/>
    <w:rsid w:val="31A00F09"/>
    <w:rsid w:val="31A566B2"/>
    <w:rsid w:val="31FF7276"/>
    <w:rsid w:val="322A333F"/>
    <w:rsid w:val="323D0CC6"/>
    <w:rsid w:val="326A0C3C"/>
    <w:rsid w:val="32914616"/>
    <w:rsid w:val="329B3DF2"/>
    <w:rsid w:val="32A10331"/>
    <w:rsid w:val="32B46550"/>
    <w:rsid w:val="33A35ADA"/>
    <w:rsid w:val="33E743DC"/>
    <w:rsid w:val="3438522C"/>
    <w:rsid w:val="346253DD"/>
    <w:rsid w:val="34C71ACF"/>
    <w:rsid w:val="34DA582C"/>
    <w:rsid w:val="34DB4ACA"/>
    <w:rsid w:val="34F55F8F"/>
    <w:rsid w:val="35152C3E"/>
    <w:rsid w:val="352F2F59"/>
    <w:rsid w:val="356E7D6E"/>
    <w:rsid w:val="35752598"/>
    <w:rsid w:val="35756AA0"/>
    <w:rsid w:val="35AC02DD"/>
    <w:rsid w:val="35C36EA1"/>
    <w:rsid w:val="36100C64"/>
    <w:rsid w:val="361A3090"/>
    <w:rsid w:val="362F5671"/>
    <w:rsid w:val="364E1CC8"/>
    <w:rsid w:val="36AC38E1"/>
    <w:rsid w:val="36E67C30"/>
    <w:rsid w:val="36F05D6A"/>
    <w:rsid w:val="371D28D7"/>
    <w:rsid w:val="372E0013"/>
    <w:rsid w:val="37395C80"/>
    <w:rsid w:val="37B3253B"/>
    <w:rsid w:val="37C91C08"/>
    <w:rsid w:val="37F10A22"/>
    <w:rsid w:val="38166CF9"/>
    <w:rsid w:val="383A5C7F"/>
    <w:rsid w:val="38412E46"/>
    <w:rsid w:val="384C602F"/>
    <w:rsid w:val="38825EF4"/>
    <w:rsid w:val="38A6759F"/>
    <w:rsid w:val="38DF1068"/>
    <w:rsid w:val="393C1A87"/>
    <w:rsid w:val="39894C88"/>
    <w:rsid w:val="39D00786"/>
    <w:rsid w:val="3A3805C9"/>
    <w:rsid w:val="3A4A531D"/>
    <w:rsid w:val="3A722299"/>
    <w:rsid w:val="3A8377CD"/>
    <w:rsid w:val="3A8D627A"/>
    <w:rsid w:val="3A920232"/>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2E62F5"/>
    <w:rsid w:val="3C602A54"/>
    <w:rsid w:val="3C722A42"/>
    <w:rsid w:val="3C7F0F4D"/>
    <w:rsid w:val="3C9F481F"/>
    <w:rsid w:val="3CCB1FE8"/>
    <w:rsid w:val="3CF623B8"/>
    <w:rsid w:val="3D0E7059"/>
    <w:rsid w:val="3D120E0D"/>
    <w:rsid w:val="3D250F68"/>
    <w:rsid w:val="3D586314"/>
    <w:rsid w:val="3D6246B2"/>
    <w:rsid w:val="3DA52C88"/>
    <w:rsid w:val="3DB70C61"/>
    <w:rsid w:val="3DDF3203"/>
    <w:rsid w:val="3DED3CF9"/>
    <w:rsid w:val="3E0B6D2D"/>
    <w:rsid w:val="3E6F1DC0"/>
    <w:rsid w:val="3E94159D"/>
    <w:rsid w:val="3F051D6A"/>
    <w:rsid w:val="3F144BB9"/>
    <w:rsid w:val="3FA78258"/>
    <w:rsid w:val="3FA87DE4"/>
    <w:rsid w:val="3FAD34D5"/>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B7EE3"/>
    <w:rsid w:val="41CC6905"/>
    <w:rsid w:val="41FC524B"/>
    <w:rsid w:val="420C73F3"/>
    <w:rsid w:val="4231255B"/>
    <w:rsid w:val="42703DD4"/>
    <w:rsid w:val="42891E9F"/>
    <w:rsid w:val="4308283D"/>
    <w:rsid w:val="431454F8"/>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40576C"/>
    <w:rsid w:val="4667519A"/>
    <w:rsid w:val="46E21A94"/>
    <w:rsid w:val="46EC19CA"/>
    <w:rsid w:val="47226BBC"/>
    <w:rsid w:val="472C7D8A"/>
    <w:rsid w:val="474E652E"/>
    <w:rsid w:val="476E28DD"/>
    <w:rsid w:val="478716B0"/>
    <w:rsid w:val="47C72205"/>
    <w:rsid w:val="47D14A8C"/>
    <w:rsid w:val="47D52FFD"/>
    <w:rsid w:val="47F47AA6"/>
    <w:rsid w:val="482454F2"/>
    <w:rsid w:val="482F783E"/>
    <w:rsid w:val="4844561A"/>
    <w:rsid w:val="48A830A5"/>
    <w:rsid w:val="48AD355F"/>
    <w:rsid w:val="48DA7268"/>
    <w:rsid w:val="490F2C13"/>
    <w:rsid w:val="49156AA4"/>
    <w:rsid w:val="49211FF9"/>
    <w:rsid w:val="49350AC1"/>
    <w:rsid w:val="49706861"/>
    <w:rsid w:val="49872563"/>
    <w:rsid w:val="49A17F24"/>
    <w:rsid w:val="49C1341D"/>
    <w:rsid w:val="49DC5F68"/>
    <w:rsid w:val="49E8255B"/>
    <w:rsid w:val="4A724C11"/>
    <w:rsid w:val="4AAC0D0A"/>
    <w:rsid w:val="4AF0134B"/>
    <w:rsid w:val="4AF349A3"/>
    <w:rsid w:val="4B4733C1"/>
    <w:rsid w:val="4B7BF892"/>
    <w:rsid w:val="4BD63994"/>
    <w:rsid w:val="4BED2CE3"/>
    <w:rsid w:val="4C0E6EA1"/>
    <w:rsid w:val="4C1111C3"/>
    <w:rsid w:val="4C2E61EB"/>
    <w:rsid w:val="4C2F60E1"/>
    <w:rsid w:val="4C4F024C"/>
    <w:rsid w:val="4CA472A0"/>
    <w:rsid w:val="4CAE1905"/>
    <w:rsid w:val="4CFA66B0"/>
    <w:rsid w:val="4D2028EE"/>
    <w:rsid w:val="4D322F5D"/>
    <w:rsid w:val="4D3B1673"/>
    <w:rsid w:val="4D3F0AF0"/>
    <w:rsid w:val="4D4C380A"/>
    <w:rsid w:val="4D535732"/>
    <w:rsid w:val="4D6A621C"/>
    <w:rsid w:val="4DFFEC52"/>
    <w:rsid w:val="4E8270B0"/>
    <w:rsid w:val="4E933E5C"/>
    <w:rsid w:val="4F1816AC"/>
    <w:rsid w:val="4F33675B"/>
    <w:rsid w:val="4F4510B3"/>
    <w:rsid w:val="4F52789B"/>
    <w:rsid w:val="4FA21BBD"/>
    <w:rsid w:val="4FA3011D"/>
    <w:rsid w:val="4FED2D24"/>
    <w:rsid w:val="4FF2498B"/>
    <w:rsid w:val="50005B42"/>
    <w:rsid w:val="50150543"/>
    <w:rsid w:val="503F4F0F"/>
    <w:rsid w:val="505D6C0B"/>
    <w:rsid w:val="50CB78C4"/>
    <w:rsid w:val="50E85E2E"/>
    <w:rsid w:val="510160D7"/>
    <w:rsid w:val="51107324"/>
    <w:rsid w:val="51111198"/>
    <w:rsid w:val="51447F1D"/>
    <w:rsid w:val="51464EB3"/>
    <w:rsid w:val="51515C7C"/>
    <w:rsid w:val="517C7607"/>
    <w:rsid w:val="51DE7E99"/>
    <w:rsid w:val="522C24BF"/>
    <w:rsid w:val="52350BDD"/>
    <w:rsid w:val="528D0141"/>
    <w:rsid w:val="528D20BB"/>
    <w:rsid w:val="52DC4634"/>
    <w:rsid w:val="53101A13"/>
    <w:rsid w:val="53607414"/>
    <w:rsid w:val="539A4C12"/>
    <w:rsid w:val="53B442B0"/>
    <w:rsid w:val="53D56515"/>
    <w:rsid w:val="53F56F52"/>
    <w:rsid w:val="53FE7C69"/>
    <w:rsid w:val="54057409"/>
    <w:rsid w:val="54544569"/>
    <w:rsid w:val="54584C08"/>
    <w:rsid w:val="546F08B5"/>
    <w:rsid w:val="54F043DD"/>
    <w:rsid w:val="54F27881"/>
    <w:rsid w:val="550E58B0"/>
    <w:rsid w:val="55686144"/>
    <w:rsid w:val="55687FB1"/>
    <w:rsid w:val="55BD652B"/>
    <w:rsid w:val="560D2986"/>
    <w:rsid w:val="561D1E63"/>
    <w:rsid w:val="563A12AD"/>
    <w:rsid w:val="56487172"/>
    <w:rsid w:val="564A3166"/>
    <w:rsid w:val="568242AE"/>
    <w:rsid w:val="574D18E2"/>
    <w:rsid w:val="575D2882"/>
    <w:rsid w:val="57912119"/>
    <w:rsid w:val="57964383"/>
    <w:rsid w:val="57A7688C"/>
    <w:rsid w:val="57F470A4"/>
    <w:rsid w:val="58153130"/>
    <w:rsid w:val="58327FF1"/>
    <w:rsid w:val="589A711F"/>
    <w:rsid w:val="59A73EEF"/>
    <w:rsid w:val="59C61043"/>
    <w:rsid w:val="59F132CB"/>
    <w:rsid w:val="5A0918DF"/>
    <w:rsid w:val="5A131823"/>
    <w:rsid w:val="5A2E5B2E"/>
    <w:rsid w:val="5A68262D"/>
    <w:rsid w:val="5A8413FE"/>
    <w:rsid w:val="5ADB74A9"/>
    <w:rsid w:val="5AFC6713"/>
    <w:rsid w:val="5B422FEB"/>
    <w:rsid w:val="5B7D7E11"/>
    <w:rsid w:val="5B9421CA"/>
    <w:rsid w:val="5BCB6C74"/>
    <w:rsid w:val="5BD40D15"/>
    <w:rsid w:val="5C430926"/>
    <w:rsid w:val="5C9E3258"/>
    <w:rsid w:val="5CC245D3"/>
    <w:rsid w:val="5D0B0771"/>
    <w:rsid w:val="5D160C29"/>
    <w:rsid w:val="5D306DEE"/>
    <w:rsid w:val="5D445E06"/>
    <w:rsid w:val="5D52527E"/>
    <w:rsid w:val="5DD0536B"/>
    <w:rsid w:val="5DD81249"/>
    <w:rsid w:val="5DD852BC"/>
    <w:rsid w:val="5DF243F9"/>
    <w:rsid w:val="5E647C29"/>
    <w:rsid w:val="5E75680C"/>
    <w:rsid w:val="5E7728D6"/>
    <w:rsid w:val="5ED37EC0"/>
    <w:rsid w:val="5EE35715"/>
    <w:rsid w:val="5EEF4220"/>
    <w:rsid w:val="5EF04772"/>
    <w:rsid w:val="5EFA763E"/>
    <w:rsid w:val="5F0177F9"/>
    <w:rsid w:val="5F1040D3"/>
    <w:rsid w:val="5F29597A"/>
    <w:rsid w:val="5F3823EE"/>
    <w:rsid w:val="5F8A0F20"/>
    <w:rsid w:val="5F9042E0"/>
    <w:rsid w:val="5FA33558"/>
    <w:rsid w:val="5FD27A49"/>
    <w:rsid w:val="5FDF714F"/>
    <w:rsid w:val="60221B36"/>
    <w:rsid w:val="603A01B0"/>
    <w:rsid w:val="606D0829"/>
    <w:rsid w:val="60A15B98"/>
    <w:rsid w:val="60A35CB9"/>
    <w:rsid w:val="60DC5FBF"/>
    <w:rsid w:val="61346746"/>
    <w:rsid w:val="61787AAA"/>
    <w:rsid w:val="617A391D"/>
    <w:rsid w:val="61C84F14"/>
    <w:rsid w:val="61E03DE9"/>
    <w:rsid w:val="61E74634"/>
    <w:rsid w:val="61F63991"/>
    <w:rsid w:val="61FD11A4"/>
    <w:rsid w:val="62200A94"/>
    <w:rsid w:val="62360A39"/>
    <w:rsid w:val="625C50B7"/>
    <w:rsid w:val="626800A2"/>
    <w:rsid w:val="62810490"/>
    <w:rsid w:val="628E401E"/>
    <w:rsid w:val="62BC713B"/>
    <w:rsid w:val="62CB2054"/>
    <w:rsid w:val="62D91D78"/>
    <w:rsid w:val="62FC2B9B"/>
    <w:rsid w:val="62FE2103"/>
    <w:rsid w:val="63660922"/>
    <w:rsid w:val="63863A0E"/>
    <w:rsid w:val="639F0A75"/>
    <w:rsid w:val="63AE49C1"/>
    <w:rsid w:val="63D70880"/>
    <w:rsid w:val="63E744EF"/>
    <w:rsid w:val="63FF5B01"/>
    <w:rsid w:val="64057C43"/>
    <w:rsid w:val="64147915"/>
    <w:rsid w:val="64215174"/>
    <w:rsid w:val="64617E68"/>
    <w:rsid w:val="64853C5A"/>
    <w:rsid w:val="64AB27CC"/>
    <w:rsid w:val="64CC5CBF"/>
    <w:rsid w:val="64D7381C"/>
    <w:rsid w:val="64F63296"/>
    <w:rsid w:val="65262C72"/>
    <w:rsid w:val="654B2B37"/>
    <w:rsid w:val="65656AA8"/>
    <w:rsid w:val="65716C01"/>
    <w:rsid w:val="65BC4E1D"/>
    <w:rsid w:val="6632648A"/>
    <w:rsid w:val="66352899"/>
    <w:rsid w:val="665761AD"/>
    <w:rsid w:val="6691308E"/>
    <w:rsid w:val="66AA13B8"/>
    <w:rsid w:val="66C050F7"/>
    <w:rsid w:val="66D12067"/>
    <w:rsid w:val="66EA0F4A"/>
    <w:rsid w:val="67581120"/>
    <w:rsid w:val="67684AB8"/>
    <w:rsid w:val="67707537"/>
    <w:rsid w:val="677D2B33"/>
    <w:rsid w:val="67DF129C"/>
    <w:rsid w:val="67E011EF"/>
    <w:rsid w:val="68771602"/>
    <w:rsid w:val="68C16AA7"/>
    <w:rsid w:val="690C395A"/>
    <w:rsid w:val="6939658E"/>
    <w:rsid w:val="6953275A"/>
    <w:rsid w:val="69642430"/>
    <w:rsid w:val="697030B7"/>
    <w:rsid w:val="6983751D"/>
    <w:rsid w:val="69D07185"/>
    <w:rsid w:val="69DD1751"/>
    <w:rsid w:val="69DE376A"/>
    <w:rsid w:val="6A0C1E5A"/>
    <w:rsid w:val="6A195B6F"/>
    <w:rsid w:val="6A4A0D3B"/>
    <w:rsid w:val="6A76231D"/>
    <w:rsid w:val="6A762E92"/>
    <w:rsid w:val="6A912779"/>
    <w:rsid w:val="6AEA4FDD"/>
    <w:rsid w:val="6B1520B9"/>
    <w:rsid w:val="6BFC44B0"/>
    <w:rsid w:val="6C1E710F"/>
    <w:rsid w:val="6C43775E"/>
    <w:rsid w:val="6C7B255E"/>
    <w:rsid w:val="6C883FAB"/>
    <w:rsid w:val="6C9408FC"/>
    <w:rsid w:val="6CA928BE"/>
    <w:rsid w:val="6CF502C5"/>
    <w:rsid w:val="6D100059"/>
    <w:rsid w:val="6D271130"/>
    <w:rsid w:val="6DB43048"/>
    <w:rsid w:val="6DC43BCD"/>
    <w:rsid w:val="6DF9D0B0"/>
    <w:rsid w:val="6EC1590D"/>
    <w:rsid w:val="6EFC1051"/>
    <w:rsid w:val="6F0D6C4C"/>
    <w:rsid w:val="6F264670"/>
    <w:rsid w:val="6F2BB0F2"/>
    <w:rsid w:val="6F5F5F09"/>
    <w:rsid w:val="6F6746B4"/>
    <w:rsid w:val="6F704868"/>
    <w:rsid w:val="6F7A5819"/>
    <w:rsid w:val="6F896B2E"/>
    <w:rsid w:val="6F9D7F22"/>
    <w:rsid w:val="6FB07024"/>
    <w:rsid w:val="6FE7AAE2"/>
    <w:rsid w:val="6FF9F6C1"/>
    <w:rsid w:val="6FFF61AC"/>
    <w:rsid w:val="700D09D4"/>
    <w:rsid w:val="70121116"/>
    <w:rsid w:val="70200807"/>
    <w:rsid w:val="70444C35"/>
    <w:rsid w:val="70651E14"/>
    <w:rsid w:val="70776325"/>
    <w:rsid w:val="707E0EA7"/>
    <w:rsid w:val="70820D8C"/>
    <w:rsid w:val="709F4B44"/>
    <w:rsid w:val="70B30893"/>
    <w:rsid w:val="70B73F51"/>
    <w:rsid w:val="70CB66D3"/>
    <w:rsid w:val="7105606F"/>
    <w:rsid w:val="716E6C35"/>
    <w:rsid w:val="718A3FCA"/>
    <w:rsid w:val="71927E78"/>
    <w:rsid w:val="71BD503C"/>
    <w:rsid w:val="71F9346D"/>
    <w:rsid w:val="7216180A"/>
    <w:rsid w:val="72213895"/>
    <w:rsid w:val="722B7CA7"/>
    <w:rsid w:val="72355F55"/>
    <w:rsid w:val="72606E36"/>
    <w:rsid w:val="72921DE5"/>
    <w:rsid w:val="72A63AE4"/>
    <w:rsid w:val="72BFB1A2"/>
    <w:rsid w:val="730B1063"/>
    <w:rsid w:val="73153989"/>
    <w:rsid w:val="73193C5E"/>
    <w:rsid w:val="73343669"/>
    <w:rsid w:val="733C4C69"/>
    <w:rsid w:val="735D61D6"/>
    <w:rsid w:val="73890480"/>
    <w:rsid w:val="73A92F7C"/>
    <w:rsid w:val="74450901"/>
    <w:rsid w:val="74722AAB"/>
    <w:rsid w:val="7475680E"/>
    <w:rsid w:val="749A11ED"/>
    <w:rsid w:val="74AA788A"/>
    <w:rsid w:val="74BE6001"/>
    <w:rsid w:val="74C13532"/>
    <w:rsid w:val="74E47F23"/>
    <w:rsid w:val="7512368D"/>
    <w:rsid w:val="75186BEC"/>
    <w:rsid w:val="75332706"/>
    <w:rsid w:val="75364907"/>
    <w:rsid w:val="75582D92"/>
    <w:rsid w:val="755C6E82"/>
    <w:rsid w:val="75A55297"/>
    <w:rsid w:val="75C90AEB"/>
    <w:rsid w:val="75CF6786"/>
    <w:rsid w:val="75F269D7"/>
    <w:rsid w:val="760E3B25"/>
    <w:rsid w:val="76171B45"/>
    <w:rsid w:val="764D2393"/>
    <w:rsid w:val="766F281A"/>
    <w:rsid w:val="76785919"/>
    <w:rsid w:val="767FDF14"/>
    <w:rsid w:val="769B4CD0"/>
    <w:rsid w:val="76AA66CD"/>
    <w:rsid w:val="76AD6E06"/>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62C2E"/>
    <w:rsid w:val="78486B61"/>
    <w:rsid w:val="79681D18"/>
    <w:rsid w:val="799B4943"/>
    <w:rsid w:val="799F13A6"/>
    <w:rsid w:val="79AF539F"/>
    <w:rsid w:val="79D11FDD"/>
    <w:rsid w:val="79F166A7"/>
    <w:rsid w:val="79F77862"/>
    <w:rsid w:val="79FE7A8C"/>
    <w:rsid w:val="79FF0D5D"/>
    <w:rsid w:val="7A1F5BD4"/>
    <w:rsid w:val="7A217D00"/>
    <w:rsid w:val="7A8226D6"/>
    <w:rsid w:val="7AF06EBB"/>
    <w:rsid w:val="7B093F75"/>
    <w:rsid w:val="7B183AC6"/>
    <w:rsid w:val="7B1D701A"/>
    <w:rsid w:val="7B3042B0"/>
    <w:rsid w:val="7BB37672"/>
    <w:rsid w:val="7BD340AC"/>
    <w:rsid w:val="7BD653CF"/>
    <w:rsid w:val="7BFE59F3"/>
    <w:rsid w:val="7C3A5DD9"/>
    <w:rsid w:val="7CA62470"/>
    <w:rsid w:val="7CAF35BE"/>
    <w:rsid w:val="7CAF3C1C"/>
    <w:rsid w:val="7CC02A70"/>
    <w:rsid w:val="7CD2C1A1"/>
    <w:rsid w:val="7CDE2335"/>
    <w:rsid w:val="7CE14F4F"/>
    <w:rsid w:val="7CE26693"/>
    <w:rsid w:val="7CEA3376"/>
    <w:rsid w:val="7CFB755A"/>
    <w:rsid w:val="7CFB8E8C"/>
    <w:rsid w:val="7D587FB9"/>
    <w:rsid w:val="7D61C31B"/>
    <w:rsid w:val="7D676CBC"/>
    <w:rsid w:val="7D6E77FA"/>
    <w:rsid w:val="7D7FD704"/>
    <w:rsid w:val="7DDA1A5D"/>
    <w:rsid w:val="7DE636EC"/>
    <w:rsid w:val="7DFC17D5"/>
    <w:rsid w:val="7E4B20BB"/>
    <w:rsid w:val="7E5B5A75"/>
    <w:rsid w:val="7E5E0C2D"/>
    <w:rsid w:val="7E6260A4"/>
    <w:rsid w:val="7E677957"/>
    <w:rsid w:val="7EDE04AE"/>
    <w:rsid w:val="7F0A0EC7"/>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4"/>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5"/>
    <w:unhideWhenUsed/>
    <w:qFormat/>
    <w:uiPriority w:val="0"/>
    <w:pPr>
      <w:ind w:firstLine="482"/>
      <w:outlineLvl w:val="1"/>
    </w:pPr>
    <w:rPr>
      <w:rFonts w:asciiTheme="minorEastAsia" w:hAnsiTheme="minorEastAsia"/>
      <w:b/>
    </w:rPr>
  </w:style>
  <w:style w:type="paragraph" w:styleId="4">
    <w:name w:val="heading 3"/>
    <w:basedOn w:val="1"/>
    <w:next w:val="1"/>
    <w:link w:val="30"/>
    <w:unhideWhenUsed/>
    <w:qFormat/>
    <w:uiPriority w:val="0"/>
    <w:pPr>
      <w:keepNext/>
      <w:keepLines/>
      <w:ind w:firstLine="643"/>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8"/>
    <w:qFormat/>
    <w:uiPriority w:val="0"/>
    <w:rPr>
      <w:rFonts w:ascii="宋体" w:eastAsia="宋体"/>
      <w:sz w:val="18"/>
      <w:szCs w:val="18"/>
    </w:rPr>
  </w:style>
  <w:style w:type="paragraph" w:styleId="7">
    <w:name w:val="annotation text"/>
    <w:basedOn w:val="1"/>
    <w:unhideWhenUsed/>
    <w:qFormat/>
    <w:uiPriority w:val="0"/>
    <w:pPr>
      <w:jc w:val="left"/>
    </w:pPr>
  </w:style>
  <w:style w:type="paragraph" w:styleId="8">
    <w:name w:val="toc 3"/>
    <w:basedOn w:val="1"/>
    <w:next w:val="1"/>
    <w:qFormat/>
    <w:uiPriority w:val="39"/>
    <w:pPr>
      <w:ind w:left="840" w:leftChars="400"/>
    </w:pPr>
  </w:style>
  <w:style w:type="paragraph" w:styleId="9">
    <w:name w:val="Balloon Text"/>
    <w:basedOn w:val="1"/>
    <w:link w:val="27"/>
    <w:qFormat/>
    <w:uiPriority w:val="0"/>
    <w:pPr>
      <w:spacing w:line="240" w:lineRule="auto"/>
    </w:pPr>
    <w:rPr>
      <w:sz w:val="18"/>
      <w:szCs w:val="18"/>
    </w:rPr>
  </w:style>
  <w:style w:type="paragraph" w:styleId="10">
    <w:name w:val="footer"/>
    <w:basedOn w:val="1"/>
    <w:link w:val="22"/>
    <w:qFormat/>
    <w:uiPriority w:val="99"/>
    <w:pPr>
      <w:tabs>
        <w:tab w:val="center" w:pos="4153"/>
        <w:tab w:val="right" w:pos="8306"/>
      </w:tabs>
      <w:jc w:val="left"/>
    </w:pPr>
    <w:rPr>
      <w:sz w:val="18"/>
      <w:szCs w:val="18"/>
    </w:rPr>
  </w:style>
  <w:style w:type="paragraph" w:styleId="11">
    <w:name w:val="header"/>
    <w:basedOn w:val="1"/>
    <w:link w:val="21"/>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39"/>
  </w:style>
  <w:style w:type="paragraph" w:styleId="13">
    <w:name w:val="table of figures"/>
    <w:basedOn w:val="1"/>
    <w:next w:val="1"/>
    <w:qFormat/>
    <w:uiPriority w:val="99"/>
    <w:pPr>
      <w:ind w:left="200" w:leftChars="200" w:hanging="200" w:hangingChars="200"/>
    </w:pPr>
  </w:style>
  <w:style w:type="paragraph" w:styleId="14">
    <w:name w:val="toc 2"/>
    <w:basedOn w:val="1"/>
    <w:next w:val="1"/>
    <w:qFormat/>
    <w:uiPriority w:val="39"/>
    <w:pPr>
      <w:ind w:left="420" w:leftChars="200"/>
    </w:pPr>
  </w:style>
  <w:style w:type="paragraph" w:styleId="15">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6">
    <w:name w:val="Title"/>
    <w:basedOn w:val="1"/>
    <w:next w:val="1"/>
    <w:link w:val="31"/>
    <w:qFormat/>
    <w:uiPriority w:val="0"/>
    <w:pPr>
      <w:ind w:firstLine="0" w:firstLineChars="0"/>
      <w:jc w:val="center"/>
      <w:outlineLvl w:val="0"/>
    </w:pPr>
    <w:rPr>
      <w:rFonts w:ascii="黑体" w:eastAsia="黑体"/>
      <w:b/>
      <w:sz w:val="44"/>
      <w:szCs w:val="4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customStyle="1" w:styleId="21">
    <w:name w:val="页眉 字符"/>
    <w:basedOn w:val="19"/>
    <w:link w:val="11"/>
    <w:qFormat/>
    <w:uiPriority w:val="0"/>
    <w:rPr>
      <w:kern w:val="2"/>
      <w:sz w:val="18"/>
      <w:szCs w:val="18"/>
    </w:rPr>
  </w:style>
  <w:style w:type="character" w:customStyle="1" w:styleId="22">
    <w:name w:val="页脚 字符"/>
    <w:basedOn w:val="19"/>
    <w:link w:val="10"/>
    <w:qFormat/>
    <w:uiPriority w:val="99"/>
    <w:rPr>
      <w:kern w:val="2"/>
      <w:sz w:val="18"/>
      <w:szCs w:val="18"/>
    </w:rPr>
  </w:style>
  <w:style w:type="paragraph" w:styleId="23">
    <w:name w:val="List Paragraph"/>
    <w:basedOn w:val="1"/>
    <w:unhideWhenUsed/>
    <w:qFormat/>
    <w:uiPriority w:val="34"/>
    <w:pPr>
      <w:ind w:firstLine="420"/>
    </w:pPr>
  </w:style>
  <w:style w:type="character" w:customStyle="1" w:styleId="24">
    <w:name w:val="标题 1 字符"/>
    <w:basedOn w:val="19"/>
    <w:link w:val="2"/>
    <w:qFormat/>
    <w:uiPriority w:val="0"/>
    <w:rPr>
      <w:rFonts w:ascii="黑体" w:hAnsi="黑体" w:eastAsia="黑体"/>
      <w:b/>
      <w:bCs/>
      <w:kern w:val="44"/>
      <w:sz w:val="28"/>
      <w:szCs w:val="28"/>
    </w:rPr>
  </w:style>
  <w:style w:type="character" w:customStyle="1" w:styleId="25">
    <w:name w:val="标题 2 字符"/>
    <w:basedOn w:val="19"/>
    <w:link w:val="3"/>
    <w:qFormat/>
    <w:uiPriority w:val="0"/>
    <w:rPr>
      <w:rFonts w:asciiTheme="minorEastAsia" w:hAnsiTheme="minorEastAsia"/>
      <w:b/>
      <w:kern w:val="2"/>
      <w:sz w:val="24"/>
      <w:szCs w:val="24"/>
    </w:rPr>
  </w:style>
  <w:style w:type="paragraph" w:customStyle="1" w:styleId="26">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7">
    <w:name w:val="批注框文本 字符"/>
    <w:basedOn w:val="19"/>
    <w:link w:val="9"/>
    <w:qFormat/>
    <w:uiPriority w:val="0"/>
    <w:rPr>
      <w:kern w:val="2"/>
      <w:sz w:val="18"/>
      <w:szCs w:val="18"/>
    </w:rPr>
  </w:style>
  <w:style w:type="character" w:customStyle="1" w:styleId="28">
    <w:name w:val="文档结构图 字符"/>
    <w:basedOn w:val="19"/>
    <w:link w:val="6"/>
    <w:qFormat/>
    <w:uiPriority w:val="0"/>
    <w:rPr>
      <w:rFonts w:ascii="宋体" w:eastAsia="宋体"/>
      <w:kern w:val="2"/>
      <w:sz w:val="18"/>
      <w:szCs w:val="18"/>
    </w:rPr>
  </w:style>
  <w:style w:type="paragraph" w:customStyle="1" w:styleId="29">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30">
    <w:name w:val="标题 3 字符"/>
    <w:basedOn w:val="19"/>
    <w:link w:val="4"/>
    <w:qFormat/>
    <w:uiPriority w:val="0"/>
    <w:rPr>
      <w:b/>
      <w:bCs/>
      <w:kern w:val="2"/>
      <w:sz w:val="32"/>
      <w:szCs w:val="32"/>
    </w:rPr>
  </w:style>
  <w:style w:type="character" w:customStyle="1" w:styleId="31">
    <w:name w:val="标题 字符"/>
    <w:basedOn w:val="19"/>
    <w:link w:val="16"/>
    <w:qFormat/>
    <w:uiPriority w:val="0"/>
    <w:rPr>
      <w:rFonts w:ascii="黑体" w:eastAsia="黑体"/>
      <w:b/>
      <w:kern w:val="2"/>
      <w:sz w:val="44"/>
      <w:szCs w:val="44"/>
    </w:rPr>
  </w:style>
  <w:style w:type="paragraph" w:customStyle="1" w:styleId="32">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3">
    <w:name w:val="未处理的提及1"/>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endnotes" Target="endnotes.xml"/><Relationship Id="rId39" Type="http://schemas.openxmlformats.org/officeDocument/2006/relationships/chart" Target="charts/chart1.xml"/><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4" Type="http://schemas.openxmlformats.org/officeDocument/2006/relationships/fontTable" Target="fontTable.xml"/><Relationship Id="rId263" Type="http://schemas.openxmlformats.org/officeDocument/2006/relationships/numbering" Target="numbering.xml"/><Relationship Id="rId262" Type="http://schemas.openxmlformats.org/officeDocument/2006/relationships/customXml" Target="../customXml/item1.xml"/><Relationship Id="rId261" Type="http://schemas.openxmlformats.org/officeDocument/2006/relationships/image" Target="media/image237.png"/><Relationship Id="rId260" Type="http://schemas.openxmlformats.org/officeDocument/2006/relationships/image" Target="media/image236.png"/><Relationship Id="rId26" Type="http://schemas.openxmlformats.org/officeDocument/2006/relationships/image" Target="media/image3.png"/><Relationship Id="rId259" Type="http://schemas.openxmlformats.org/officeDocument/2006/relationships/image" Target="media/image235.png"/><Relationship Id="rId258" Type="http://schemas.openxmlformats.org/officeDocument/2006/relationships/image" Target="media/image234.png"/><Relationship Id="rId257" Type="http://schemas.openxmlformats.org/officeDocument/2006/relationships/image" Target="media/image233.png"/><Relationship Id="rId256" Type="http://schemas.openxmlformats.org/officeDocument/2006/relationships/image" Target="media/image232.png"/><Relationship Id="rId255" Type="http://schemas.openxmlformats.org/officeDocument/2006/relationships/image" Target="media/image231.png"/><Relationship Id="rId254" Type="http://schemas.openxmlformats.org/officeDocument/2006/relationships/image" Target="media/image230.png"/><Relationship Id="rId253" Type="http://schemas.openxmlformats.org/officeDocument/2006/relationships/image" Target="media/image229.png"/><Relationship Id="rId252" Type="http://schemas.openxmlformats.org/officeDocument/2006/relationships/image" Target="media/image228.png"/><Relationship Id="rId251" Type="http://schemas.openxmlformats.org/officeDocument/2006/relationships/image" Target="media/image227.png"/><Relationship Id="rId250" Type="http://schemas.openxmlformats.org/officeDocument/2006/relationships/image" Target="media/image226.png"/><Relationship Id="rId25" Type="http://schemas.openxmlformats.org/officeDocument/2006/relationships/image" Target="media/image2.png"/><Relationship Id="rId249" Type="http://schemas.openxmlformats.org/officeDocument/2006/relationships/image" Target="media/image225.png"/><Relationship Id="rId248" Type="http://schemas.openxmlformats.org/officeDocument/2006/relationships/image" Target="media/image224.png"/><Relationship Id="rId247" Type="http://schemas.openxmlformats.org/officeDocument/2006/relationships/image" Target="media/image223.png"/><Relationship Id="rId246" Type="http://schemas.openxmlformats.org/officeDocument/2006/relationships/image" Target="media/image222.png"/><Relationship Id="rId245" Type="http://schemas.openxmlformats.org/officeDocument/2006/relationships/image" Target="media/image221.png"/><Relationship Id="rId244" Type="http://schemas.openxmlformats.org/officeDocument/2006/relationships/image" Target="media/image220.png"/><Relationship Id="rId243" Type="http://schemas.openxmlformats.org/officeDocument/2006/relationships/image" Target="media/image219.png"/><Relationship Id="rId242" Type="http://schemas.openxmlformats.org/officeDocument/2006/relationships/image" Target="media/image218.png"/><Relationship Id="rId241" Type="http://schemas.openxmlformats.org/officeDocument/2006/relationships/image" Target="media/image217.png"/><Relationship Id="rId240" Type="http://schemas.openxmlformats.org/officeDocument/2006/relationships/image" Target="media/image216.png"/><Relationship Id="rId24" Type="http://schemas.openxmlformats.org/officeDocument/2006/relationships/theme" Target="theme/theme1.xml"/><Relationship Id="rId239" Type="http://schemas.openxmlformats.org/officeDocument/2006/relationships/image" Target="media/image215.png"/><Relationship Id="rId238" Type="http://schemas.openxmlformats.org/officeDocument/2006/relationships/image" Target="media/image214.png"/><Relationship Id="rId237" Type="http://schemas.openxmlformats.org/officeDocument/2006/relationships/image" Target="media/image213.png"/><Relationship Id="rId236" Type="http://schemas.openxmlformats.org/officeDocument/2006/relationships/image" Target="media/image212.png"/><Relationship Id="rId235" Type="http://schemas.openxmlformats.org/officeDocument/2006/relationships/image" Target="media/image211.png"/><Relationship Id="rId234" Type="http://schemas.openxmlformats.org/officeDocument/2006/relationships/image" Target="media/image210.png"/><Relationship Id="rId233" Type="http://schemas.openxmlformats.org/officeDocument/2006/relationships/image" Target="media/image209.png"/><Relationship Id="rId232" Type="http://schemas.openxmlformats.org/officeDocument/2006/relationships/image" Target="media/image208.png"/><Relationship Id="rId231" Type="http://schemas.openxmlformats.org/officeDocument/2006/relationships/image" Target="media/image207.png"/><Relationship Id="rId230" Type="http://schemas.openxmlformats.org/officeDocument/2006/relationships/image" Target="media/image206.png"/><Relationship Id="rId23" Type="http://schemas.openxmlformats.org/officeDocument/2006/relationships/footer" Target="footer11.xml"/><Relationship Id="rId229" Type="http://schemas.openxmlformats.org/officeDocument/2006/relationships/image" Target="media/image205.png"/><Relationship Id="rId228" Type="http://schemas.openxmlformats.org/officeDocument/2006/relationships/image" Target="media/image204.png"/><Relationship Id="rId227" Type="http://schemas.openxmlformats.org/officeDocument/2006/relationships/image" Target="media/image203.png"/><Relationship Id="rId226" Type="http://schemas.openxmlformats.org/officeDocument/2006/relationships/image" Target="media/image202.png"/><Relationship Id="rId225" Type="http://schemas.openxmlformats.org/officeDocument/2006/relationships/image" Target="media/image201.png"/><Relationship Id="rId224" Type="http://schemas.openxmlformats.org/officeDocument/2006/relationships/image" Target="media/image200.png"/><Relationship Id="rId223" Type="http://schemas.openxmlformats.org/officeDocument/2006/relationships/image" Target="media/image199.png"/><Relationship Id="rId222" Type="http://schemas.openxmlformats.org/officeDocument/2006/relationships/image" Target="media/image198.png"/><Relationship Id="rId221" Type="http://schemas.openxmlformats.org/officeDocument/2006/relationships/image" Target="media/image197.png"/><Relationship Id="rId220" Type="http://schemas.openxmlformats.org/officeDocument/2006/relationships/image" Target="media/image196.png"/><Relationship Id="rId22" Type="http://schemas.openxmlformats.org/officeDocument/2006/relationships/header" Target="header8.xml"/><Relationship Id="rId219" Type="http://schemas.openxmlformats.org/officeDocument/2006/relationships/image" Target="media/image195.png"/><Relationship Id="rId218" Type="http://schemas.openxmlformats.org/officeDocument/2006/relationships/image" Target="media/image194.png"/><Relationship Id="rId217" Type="http://schemas.openxmlformats.org/officeDocument/2006/relationships/image" Target="media/image193.png"/><Relationship Id="rId216" Type="http://schemas.openxmlformats.org/officeDocument/2006/relationships/image" Target="media/image192.png"/><Relationship Id="rId215" Type="http://schemas.openxmlformats.org/officeDocument/2006/relationships/image" Target="media/image191.png"/><Relationship Id="rId214" Type="http://schemas.openxmlformats.org/officeDocument/2006/relationships/image" Target="media/image190.png"/><Relationship Id="rId213" Type="http://schemas.openxmlformats.org/officeDocument/2006/relationships/image" Target="media/image189.png"/><Relationship Id="rId212" Type="http://schemas.openxmlformats.org/officeDocument/2006/relationships/image" Target="media/image188.png"/><Relationship Id="rId211" Type="http://schemas.openxmlformats.org/officeDocument/2006/relationships/image" Target="media/image187.png"/><Relationship Id="rId210" Type="http://schemas.openxmlformats.org/officeDocument/2006/relationships/image" Target="media/image186.png"/><Relationship Id="rId21" Type="http://schemas.openxmlformats.org/officeDocument/2006/relationships/footer" Target="footer10.xml"/><Relationship Id="rId209" Type="http://schemas.openxmlformats.org/officeDocument/2006/relationships/image" Target="media/image185.png"/><Relationship Id="rId208" Type="http://schemas.openxmlformats.org/officeDocument/2006/relationships/image" Target="media/image184.png"/><Relationship Id="rId207" Type="http://schemas.openxmlformats.org/officeDocument/2006/relationships/image" Target="media/image183.png"/><Relationship Id="rId206" Type="http://schemas.openxmlformats.org/officeDocument/2006/relationships/image" Target="media/image182.png"/><Relationship Id="rId205" Type="http://schemas.openxmlformats.org/officeDocument/2006/relationships/image" Target="media/image181.png"/><Relationship Id="rId204" Type="http://schemas.openxmlformats.org/officeDocument/2006/relationships/image" Target="media/image180.png"/><Relationship Id="rId203" Type="http://schemas.openxmlformats.org/officeDocument/2006/relationships/image" Target="media/image179.png"/><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'[生成图15插入图表（模板）.xlsx]公众、从业2021对比2020'!$D$5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'[生成图15插入图表（模板）.xlsx]公众、从业2021对比2020'!$D$6:$D$10</c:f>
              <c:numCache>
                <c:formatCode>0.00%</c:formatCode>
                <c:ptCount val="5"/>
                <c:pt idx="0">
                  <c:v>0.2352</c:v>
                </c:pt>
                <c:pt idx="1">
                  <c:v>0.2841</c:v>
                </c:pt>
                <c:pt idx="2">
                  <c:v>0.2824</c:v>
                </c:pt>
                <c:pt idx="3">
                  <c:v>0.1063</c:v>
                </c:pt>
                <c:pt idx="4">
                  <c:v>0.092</c:v>
                </c:pt>
              </c:numCache>
            </c:numRef>
          </c:val>
        </c:ser>
        <c:ser>
          <c:idx val="1"/>
          <c:order val="1"/>
          <c:tx>
            <c:strRef>
              <c:f>'[生成图15插入图表（模板）.xlsx]公众、从业2021对比2020'!$E$5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30450987700334"/>
                  <c:y val="-0.01206685868901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'[生成图15插入图表（模板）.xlsx]公众、从业2021对比2020'!$E$6:$E$10</c:f>
              <c:numCache>
                <c:formatCode>0.00%</c:formatCode>
                <c:ptCount val="5"/>
                <c:pt idx="0">
                  <c:v>0.0939</c:v>
                </c:pt>
                <c:pt idx="1">
                  <c:v>0.3775</c:v>
                </c:pt>
                <c:pt idx="2">
                  <c:v>0.4101</c:v>
                </c:pt>
                <c:pt idx="3">
                  <c:v>0.0869</c:v>
                </c:pt>
                <c:pt idx="4">
                  <c:v>0.0316</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288</Pages>
  <Words>18604</Words>
  <Characters>106043</Characters>
  <Lines>883</Lines>
  <Paragraphs>248</Paragraphs>
  <TotalTime>0</TotalTime>
  <ScaleCrop>false</ScaleCrop>
  <LinksUpToDate>false</LinksUpToDate>
  <CharactersWithSpaces>124399</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2021-10-10T15:05:00Z</dcterms:created>
  <dc:creator>广东新兴国家网络安全和信息化发展研究院</dc:creator>
  <cp:keywords>网络安全感、满意度、调查</cp:keywords>
  <cp:lastModifiedBy>珍珠</cp:lastModifiedBy>
  <cp:lastPrinted>2021-09-25T11:02:00Z</cp:lastPrinted>
  <dcterms:modified xsi:type="dcterms:W3CDTF">2021-10-18T03:40:02Z</dcterms:modified>
  <dc:title>网民网络安全感满意度调查统计报告</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