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color w:val="auto"/>
          <w:sz w:val="32"/>
          <w:szCs w:val="32"/>
          <w:highlight w:val="none"/>
        </w:rPr>
      </w:pPr>
      <w:bookmarkStart w:id="0" w:name="_Toc9373"/>
      <w:bookmarkStart w:id="1" w:name="_Toc32664"/>
      <w:r>
        <w:rPr>
          <w:rFonts w:hint="eastAsia" w:ascii="黑体" w:hAnsi="黑体" w:eastAsia="黑体"/>
          <w:color w:val="auto"/>
          <w:sz w:val="32"/>
          <w:szCs w:val="32"/>
          <w:highlight w:val="none"/>
        </w:rPr>
        <w:t xml:space="preserve">  </w:t>
      </w:r>
    </w:p>
    <w:p>
      <w:pPr>
        <w:ind w:firstLine="0" w:firstLineChars="0"/>
        <w:rPr>
          <w:rFonts w:ascii="黑体" w:hAnsi="黑体" w:eastAsia="黑体"/>
          <w:color w:val="auto"/>
          <w:sz w:val="32"/>
          <w:szCs w:val="32"/>
          <w:highlight w:val="none"/>
        </w:rPr>
      </w:pPr>
    </w:p>
    <w:p>
      <w:pPr>
        <w:ind w:firstLine="640"/>
        <w:jc w:val="center"/>
        <w:rPr>
          <w:rFonts w:ascii="黑体" w:hAnsi="黑体" w:eastAsia="黑体"/>
          <w:color w:val="auto"/>
          <w:sz w:val="32"/>
          <w:szCs w:val="32"/>
          <w:highlight w:val="none"/>
        </w:rPr>
      </w:pPr>
    </w:p>
    <w:p>
      <w:pPr>
        <w:ind w:firstLine="0" w:firstLineChars="0"/>
        <w:jc w:val="center"/>
        <w:rPr>
          <w:rFonts w:ascii="黑体" w:hAnsi="黑体" w:eastAsia="黑体"/>
          <w:b/>
          <w:bCs/>
          <w:color w:val="auto"/>
          <w:sz w:val="44"/>
          <w:szCs w:val="44"/>
          <w:highlight w:val="none"/>
        </w:rPr>
      </w:pPr>
      <w:bookmarkStart w:id="2" w:name="_Toc17826"/>
      <w:bookmarkStart w:id="3" w:name="_Toc20618"/>
      <w:bookmarkStart w:id="4" w:name="_Toc8951"/>
      <w:bookmarkStart w:id="5" w:name="_Toc18672"/>
      <w:r>
        <w:rPr>
          <w:rFonts w:hint="eastAsia" w:ascii="黑体" w:hAnsi="黑体" w:eastAsia="黑体"/>
          <w:b/>
          <w:bCs/>
          <w:color w:val="auto"/>
          <w:sz w:val="44"/>
          <w:szCs w:val="44"/>
          <w:highlight w:val="none"/>
        </w:rPr>
        <w:t>2021年全国网民网络安全感满意度调查</w:t>
      </w:r>
      <w:bookmarkEnd w:id="2"/>
      <w:bookmarkEnd w:id="3"/>
      <w:bookmarkEnd w:id="4"/>
      <w:bookmarkEnd w:id="5"/>
    </w:p>
    <w:p>
      <w:pPr>
        <w:ind w:firstLine="0" w:firstLineChars="0"/>
        <w:jc w:val="center"/>
        <w:rPr>
          <w:rFonts w:ascii="黑体" w:hAnsi="黑体" w:eastAsia="黑体"/>
          <w:b/>
          <w:bCs/>
          <w:color w:val="auto"/>
          <w:sz w:val="44"/>
          <w:szCs w:val="44"/>
          <w:highlight w:val="none"/>
        </w:rPr>
      </w:pPr>
      <w:r>
        <w:rPr>
          <w:rFonts w:hint="eastAsia" w:ascii="黑体" w:hAnsi="黑体" w:eastAsia="黑体"/>
          <w:b/>
          <w:bCs/>
          <w:color w:val="auto"/>
          <w:sz w:val="44"/>
          <w:szCs w:val="44"/>
          <w:highlight w:val="none"/>
        </w:rPr>
        <w:t>统计报告</w:t>
      </w:r>
    </w:p>
    <w:p>
      <w:pPr>
        <w:ind w:firstLine="640"/>
        <w:jc w:val="center"/>
        <w:rPr>
          <w:rFonts w:ascii="黑体" w:hAnsi="黑体" w:eastAsia="黑体"/>
          <w:color w:val="auto"/>
          <w:sz w:val="32"/>
          <w:szCs w:val="32"/>
          <w:highlight w:val="none"/>
        </w:rPr>
      </w:pPr>
    </w:p>
    <w:p>
      <w:pPr>
        <w:ind w:firstLine="640"/>
        <w:jc w:val="center"/>
        <w:rPr>
          <w:rFonts w:ascii="黑体" w:hAnsi="黑体" w:eastAsia="黑体"/>
          <w:color w:val="auto"/>
          <w:sz w:val="32"/>
          <w:szCs w:val="32"/>
          <w:highlight w:val="none"/>
        </w:rPr>
      </w:pPr>
    </w:p>
    <w:p>
      <w:pPr>
        <w:ind w:firstLine="640"/>
        <w:jc w:val="center"/>
        <w:rPr>
          <w:rFonts w:ascii="黑体" w:hAnsi="黑体" w:eastAsia="黑体"/>
          <w:color w:val="auto"/>
          <w:sz w:val="32"/>
          <w:szCs w:val="32"/>
          <w:highlight w:val="none"/>
        </w:rPr>
      </w:pPr>
    </w:p>
    <w:p>
      <w:pPr>
        <w:ind w:firstLine="0" w:firstLineChars="0"/>
        <w:jc w:val="center"/>
        <w:rPr>
          <w:rFonts w:ascii="黑体" w:hAnsi="黑体" w:eastAsia="黑体"/>
          <w:b/>
          <w:bCs/>
          <w:color w:val="auto"/>
          <w:sz w:val="36"/>
          <w:szCs w:val="36"/>
          <w:highlight w:val="none"/>
        </w:rPr>
      </w:pPr>
      <w:r>
        <w:rPr>
          <w:rFonts w:hint="eastAsia" w:ascii="黑体" w:hAnsi="黑体" w:eastAsia="黑体"/>
          <w:b/>
          <w:bCs/>
          <w:color w:val="auto"/>
          <w:sz w:val="44"/>
          <w:szCs w:val="44"/>
          <w:highlight w:val="none"/>
        </w:rPr>
        <w:t>宁夏</w:t>
      </w:r>
      <w:r>
        <w:rPr>
          <w:rFonts w:ascii="黑体" w:hAnsi="黑体" w:eastAsia="黑体" w:cs="黑体"/>
          <w:b/>
          <w:color w:val="auto"/>
          <w:sz w:val="44"/>
          <w:highlight w:val="none"/>
        </w:rPr>
        <w:t>卷</w:t>
      </w:r>
    </w:p>
    <w:p>
      <w:pPr>
        <w:ind w:firstLine="640"/>
        <w:jc w:val="center"/>
        <w:rPr>
          <w:rFonts w:ascii="黑体" w:hAnsi="黑体" w:eastAsia="黑体"/>
          <w:color w:val="auto"/>
          <w:sz w:val="32"/>
          <w:szCs w:val="32"/>
          <w:highlight w:val="none"/>
        </w:rPr>
      </w:pPr>
    </w:p>
    <w:p>
      <w:pPr>
        <w:ind w:firstLine="640"/>
        <w:jc w:val="center"/>
        <w:rPr>
          <w:rFonts w:ascii="黑体" w:hAnsi="黑体" w:eastAsia="黑体"/>
          <w:color w:val="auto"/>
          <w:sz w:val="32"/>
          <w:szCs w:val="32"/>
          <w:highlight w:val="none"/>
        </w:rPr>
      </w:pPr>
    </w:p>
    <w:p>
      <w:pPr>
        <w:ind w:firstLine="640"/>
        <w:jc w:val="center"/>
        <w:rPr>
          <w:rFonts w:ascii="黑体" w:hAnsi="黑体" w:eastAsia="黑体"/>
          <w:color w:val="auto"/>
          <w:sz w:val="32"/>
          <w:szCs w:val="32"/>
          <w:highlight w:val="none"/>
        </w:rPr>
      </w:pPr>
    </w:p>
    <w:p>
      <w:pPr>
        <w:ind w:firstLine="640"/>
        <w:jc w:val="center"/>
        <w:rPr>
          <w:rFonts w:ascii="黑体" w:hAnsi="黑体" w:eastAsia="黑体"/>
          <w:color w:val="auto"/>
          <w:sz w:val="32"/>
          <w:szCs w:val="32"/>
          <w:highlight w:val="none"/>
        </w:rPr>
      </w:pPr>
    </w:p>
    <w:p>
      <w:pPr>
        <w:ind w:firstLine="0" w:firstLineChars="0"/>
        <w:jc w:val="left"/>
        <w:rPr>
          <w:rFonts w:eastAsia="黑体" w:cstheme="minorHAnsi"/>
          <w:color w:val="auto"/>
          <w:sz w:val="32"/>
          <w:szCs w:val="32"/>
          <w:highlight w:val="none"/>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color w:val="auto"/>
                <w:sz w:val="32"/>
                <w:szCs w:val="32"/>
                <w:highlight w:val="none"/>
              </w:rPr>
            </w:pPr>
            <w:r>
              <w:rPr>
                <w:rFonts w:hint="eastAsia" w:ascii="黑体" w:hAnsi="黑体" w:eastAsia="黑体"/>
                <w:color w:val="auto"/>
                <w:sz w:val="30"/>
                <w:szCs w:val="30"/>
                <w:highlight w:val="none"/>
              </w:rPr>
              <w:t>发起单位：</w:t>
            </w:r>
          </w:p>
        </w:tc>
        <w:tc>
          <w:tcPr>
            <w:tcW w:w="6611" w:type="dxa"/>
          </w:tcPr>
          <w:p>
            <w:pPr>
              <w:ind w:firstLine="0" w:firstLineChars="0"/>
              <w:rPr>
                <w:rFonts w:ascii="黑体" w:hAnsi="黑体" w:eastAsia="黑体"/>
                <w:color w:val="auto"/>
                <w:sz w:val="30"/>
                <w:szCs w:val="30"/>
                <w:highlight w:val="none"/>
              </w:rPr>
            </w:pPr>
            <w:r>
              <w:rPr>
                <w:rFonts w:hint="eastAsia" w:ascii="黑体" w:hAnsi="黑体" w:eastAsia="黑体"/>
                <w:color w:val="auto"/>
                <w:sz w:val="30"/>
                <w:szCs w:val="30"/>
                <w:highlight w:val="none"/>
              </w:rPr>
              <w:t>宁夏网络与信息安全行业协会等</w:t>
            </w:r>
          </w:p>
          <w:p>
            <w:pPr>
              <w:ind w:firstLine="0" w:firstLineChars="0"/>
              <w:rPr>
                <w:rFonts w:ascii="黑体" w:hAnsi="黑体" w:eastAsia="黑体"/>
                <w:color w:val="auto"/>
                <w:sz w:val="30"/>
                <w:szCs w:val="30"/>
                <w:highlight w:val="none"/>
              </w:rPr>
            </w:pPr>
            <w:r>
              <w:rPr>
                <w:rFonts w:hint="eastAsia" w:ascii="黑体" w:hAnsi="黑体" w:eastAsia="黑体"/>
                <w:color w:val="auto"/>
                <w:sz w:val="30"/>
                <w:szCs w:val="30"/>
                <w:highlight w:val="none"/>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color w:val="auto"/>
                <w:sz w:val="32"/>
                <w:szCs w:val="32"/>
                <w:highlight w:val="none"/>
              </w:rPr>
            </w:pPr>
            <w:r>
              <w:rPr>
                <w:rFonts w:hint="eastAsia" w:ascii="黑体" w:hAnsi="黑体" w:eastAsia="黑体"/>
                <w:color w:val="auto"/>
                <w:sz w:val="30"/>
                <w:szCs w:val="30"/>
                <w:highlight w:val="none"/>
              </w:rPr>
              <w:t>承办单位：</w:t>
            </w:r>
          </w:p>
        </w:tc>
        <w:tc>
          <w:tcPr>
            <w:tcW w:w="6611" w:type="dxa"/>
          </w:tcPr>
          <w:p>
            <w:pPr>
              <w:ind w:firstLine="0" w:firstLineChars="0"/>
              <w:rPr>
                <w:rFonts w:ascii="黑体" w:hAnsi="黑体" w:eastAsia="黑体"/>
                <w:color w:val="auto"/>
                <w:sz w:val="32"/>
                <w:szCs w:val="32"/>
                <w:highlight w:val="none"/>
              </w:rPr>
            </w:pPr>
            <w:r>
              <w:rPr>
                <w:rFonts w:hint="eastAsia" w:ascii="黑体" w:hAnsi="黑体" w:eastAsia="黑体"/>
                <w:color w:val="auto"/>
                <w:sz w:val="30"/>
                <w:szCs w:val="30"/>
                <w:highlight w:val="none"/>
              </w:rPr>
              <w:t>广东新兴国家网络安全和信息化发展研究院</w:t>
            </w:r>
          </w:p>
        </w:tc>
      </w:tr>
    </w:tbl>
    <w:p>
      <w:pPr>
        <w:ind w:firstLine="0" w:firstLineChars="0"/>
        <w:jc w:val="center"/>
        <w:rPr>
          <w:rFonts w:ascii="黑体" w:hAnsi="黑体" w:eastAsia="黑体"/>
          <w:b/>
          <w:color w:val="auto"/>
          <w:sz w:val="28"/>
          <w:szCs w:val="28"/>
          <w:highlight w:val="none"/>
        </w:rPr>
      </w:pPr>
      <w:r>
        <w:rPr>
          <w:rFonts w:hint="eastAsia" w:ascii="黑体" w:hAnsi="黑体" w:eastAsia="黑体" w:cs="黑体"/>
          <w:bCs/>
          <w:color w:val="auto"/>
          <w:sz w:val="28"/>
          <w:szCs w:val="28"/>
          <w:highlight w:val="none"/>
        </w:rPr>
        <w:t>2021年9月</w:t>
      </w:r>
    </w:p>
    <w:p>
      <w:pPr>
        <w:rPr>
          <w:color w:val="auto"/>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spacing w:line="420" w:lineRule="exact"/>
        <w:rPr>
          <w:rFonts w:ascii="黑体" w:hAnsi="黑体" w:eastAsia="黑体" w:cs="黑体"/>
          <w:color w:val="auto"/>
          <w:highlight w:val="none"/>
        </w:rPr>
      </w:pPr>
      <w:r>
        <w:rPr>
          <w:rFonts w:hint="eastAsia" w:ascii="黑体" w:hAnsi="黑体" w:eastAsia="黑体" w:cs="黑体"/>
          <w:color w:val="auto"/>
          <w:highlight w:val="none"/>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color w:val="auto"/>
          <w:highlight w:val="none"/>
        </w:rPr>
      </w:pPr>
      <w:r>
        <w:rPr>
          <w:rFonts w:hint="eastAsia" w:ascii="黑体" w:hAnsi="黑体" w:eastAsia="黑体" w:cs="黑体"/>
          <w:color w:val="auto"/>
          <w:highlight w:val="none"/>
        </w:rPr>
        <w:t>组委会欢迎有关研究机构合作，深入挖掘调查数据价值，有需要者请与组委会秘书处联系。</w:t>
      </w:r>
    </w:p>
    <w:p>
      <w:pPr>
        <w:pStyle w:val="14"/>
        <w:spacing w:before="120" w:beforeLines="50" w:line="420" w:lineRule="exact"/>
        <w:rPr>
          <w:rFonts w:ascii="黑体" w:hAnsi="黑体" w:eastAsia="黑体" w:cs="黑体"/>
          <w:color w:val="auto"/>
          <w:highlight w:val="none"/>
        </w:rPr>
      </w:pPr>
      <w:bookmarkStart w:id="6" w:name="_Toc19203631"/>
      <w:r>
        <w:rPr>
          <w:rFonts w:ascii="黑体" w:hAnsi="黑体" w:eastAsia="黑体" w:cs="黑体"/>
          <w:color w:val="auto"/>
          <w:highlight w:val="none"/>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color w:val="auto"/>
          <w:highlight w:val="none"/>
        </w:rPr>
        <w:t>报告查询</w:t>
      </w:r>
      <w:r>
        <w:rPr>
          <w:rFonts w:ascii="楷体" w:hAnsi="楷体" w:eastAsia="楷体" w:cs="楷体"/>
          <w:color w:val="auto"/>
          <w:highlight w:val="none"/>
        </w:rPr>
        <w:t>（总报告及区域、专题、行业报告）</w:t>
      </w:r>
      <w:r>
        <w:rPr>
          <w:rFonts w:ascii="黑体" w:hAnsi="黑体" w:eastAsia="黑体" w:cs="黑体"/>
          <w:color w:val="auto"/>
          <w:highlight w:val="none"/>
        </w:rPr>
        <w:t>：</w:t>
      </w:r>
      <w:bookmarkEnd w:id="6"/>
    </w:p>
    <w:p>
      <w:pPr>
        <w:pStyle w:val="14"/>
        <w:spacing w:line="420" w:lineRule="exact"/>
        <w:rPr>
          <w:rFonts w:cstheme="minorHAnsi"/>
          <w:color w:val="auto"/>
          <w:highlight w:val="none"/>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color w:val="auto"/>
          <w:highlight w:val="none"/>
        </w:rPr>
        <w:t>网络安全共建网：www.iscn.org.cn“网安联”公众号：</w:t>
      </w:r>
      <w:bookmarkEnd w:id="7"/>
    </w:p>
    <w:p>
      <w:pPr>
        <w:pStyle w:val="11"/>
        <w:spacing w:line="240" w:lineRule="auto"/>
        <w:ind w:firstLine="0" w:firstLineChars="0"/>
        <w:rPr>
          <w:b/>
          <w:bCs/>
          <w:color w:val="auto"/>
          <w:highlight w:val="none"/>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w:rPr>
          <w:color w:val="auto"/>
          <w:highlight w:val="none"/>
        </w:rP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color w:val="auto"/>
          <w:highlight w:val="none"/>
          <w:lang w:val="zh-CN"/>
        </w:rPr>
        <w:id w:val="3374630"/>
        <w:docPartObj>
          <w:docPartGallery w:val="Table of Contents"/>
          <w:docPartUnique/>
        </w:docPartObj>
      </w:sdtPr>
      <w:sdtEndPr>
        <w:rPr>
          <w:b w:val="0"/>
          <w:bCs w:val="0"/>
          <w:color w:val="auto"/>
          <w:highlight w:val="none"/>
          <w:lang w:val="en-US"/>
        </w:rPr>
      </w:sdtEndPr>
      <w:sdtContent>
        <w:p>
          <w:pPr>
            <w:pStyle w:val="11"/>
            <w:ind w:firstLine="482"/>
            <w:jc w:val="center"/>
            <w:rPr>
              <w:rFonts w:asciiTheme="minorHAnsi" w:hAnsiTheme="minorHAnsi" w:eastAsiaTheme="minorEastAsia" w:cstheme="minorBidi"/>
              <w:color w:val="auto"/>
              <w:kern w:val="2"/>
              <w:sz w:val="24"/>
              <w:szCs w:val="24"/>
              <w:highlight w:val="none"/>
              <w:lang w:val="en-US" w:eastAsia="zh-CN" w:bidi="ar-SA"/>
            </w:rPr>
          </w:pPr>
          <w:r>
            <w:rPr>
              <w:b/>
              <w:bCs/>
              <w:color w:val="auto"/>
              <w:highlight w:val="none"/>
              <w:lang w:val="zh-CN"/>
            </w:rPr>
            <w:t>目录</w:t>
          </w:r>
          <w:r>
            <w:rPr>
              <w:color w:val="auto"/>
              <w:highlight w:val="none"/>
            </w:rPr>
            <w:fldChar w:fldCharType="begin"/>
          </w:r>
          <w:r>
            <w:rPr>
              <w:color w:val="auto"/>
              <w:highlight w:val="none"/>
            </w:rPr>
            <w:instrText xml:space="preserve"> TOC \o "1-3" \h \z \u </w:instrText>
          </w:r>
          <w:r>
            <w:rPr>
              <w:color w:val="auto"/>
              <w:highlight w:val="none"/>
            </w:rPr>
            <w:fldChar w:fldCharType="separate"/>
          </w:r>
        </w:p>
        <w:p>
          <w:pPr>
            <w:pStyle w:val="11"/>
            <w:tabs>
              <w:tab w:val="right" w:leader="dot" w:pos="8312"/>
            </w:tabs>
            <w:rPr>
              <w:color w:val="auto"/>
              <w:highlight w:val="none"/>
            </w:rPr>
          </w:pPr>
          <w:r>
            <w:rPr>
              <w:color w:val="auto"/>
              <w:highlight w:val="none"/>
            </w:rPr>
            <w:fldChar w:fldCharType="begin"/>
          </w:r>
          <w:r>
            <w:rPr>
              <w:color w:val="auto"/>
              <w:highlight w:val="none"/>
            </w:rPr>
            <w:instrText xml:space="preserve"> HYPERLINK \l _Toc8546 </w:instrText>
          </w:r>
          <w:r>
            <w:rPr>
              <w:color w:val="auto"/>
              <w:highlight w:val="none"/>
            </w:rPr>
            <w:fldChar w:fldCharType="separate"/>
          </w:r>
          <w:r>
            <w:rPr>
              <w:rFonts w:hint="eastAsia"/>
              <w:color w:val="auto"/>
              <w:highlight w:val="none"/>
            </w:rPr>
            <w:t>一、 前言</w:t>
          </w:r>
          <w:r>
            <w:rPr>
              <w:color w:val="auto"/>
              <w:highlight w:val="none"/>
            </w:rPr>
            <w:tab/>
          </w:r>
          <w:r>
            <w:rPr>
              <w:color w:val="auto"/>
              <w:highlight w:val="none"/>
            </w:rPr>
            <w:fldChar w:fldCharType="begin"/>
          </w:r>
          <w:r>
            <w:rPr>
              <w:color w:val="auto"/>
              <w:highlight w:val="none"/>
            </w:rPr>
            <w:instrText xml:space="preserve"> PAGEREF _Toc8546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pPr>
            <w:pStyle w:val="11"/>
            <w:tabs>
              <w:tab w:val="right" w:leader="dot" w:pos="8312"/>
            </w:tabs>
            <w:rPr>
              <w:color w:val="auto"/>
              <w:highlight w:val="none"/>
            </w:rPr>
          </w:pPr>
          <w:r>
            <w:rPr>
              <w:color w:val="auto"/>
              <w:highlight w:val="none"/>
            </w:rPr>
            <w:fldChar w:fldCharType="begin"/>
          </w:r>
          <w:r>
            <w:rPr>
              <w:color w:val="auto"/>
              <w:highlight w:val="none"/>
            </w:rPr>
            <w:instrText xml:space="preserve"> HYPERLINK \l _Toc11039 </w:instrText>
          </w:r>
          <w:r>
            <w:rPr>
              <w:color w:val="auto"/>
              <w:highlight w:val="none"/>
            </w:rPr>
            <w:fldChar w:fldCharType="separate"/>
          </w:r>
          <w:r>
            <w:rPr>
              <w:rFonts w:hint="eastAsia"/>
              <w:color w:val="auto"/>
              <w:highlight w:val="none"/>
            </w:rPr>
            <w:t>二、 主要发现</w:t>
          </w:r>
          <w:r>
            <w:rPr>
              <w:color w:val="auto"/>
              <w:highlight w:val="none"/>
            </w:rPr>
            <w:tab/>
          </w:r>
          <w:r>
            <w:rPr>
              <w:color w:val="auto"/>
              <w:highlight w:val="none"/>
            </w:rPr>
            <w:fldChar w:fldCharType="begin"/>
          </w:r>
          <w:r>
            <w:rPr>
              <w:color w:val="auto"/>
              <w:highlight w:val="none"/>
            </w:rPr>
            <w:instrText xml:space="preserve"> PAGEREF _Toc11039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pPr>
            <w:pStyle w:val="13"/>
            <w:tabs>
              <w:tab w:val="right" w:leader="dot" w:pos="8312"/>
            </w:tabs>
            <w:rPr>
              <w:color w:val="auto"/>
              <w:highlight w:val="none"/>
            </w:rPr>
          </w:pPr>
          <w:r>
            <w:rPr>
              <w:color w:val="auto"/>
              <w:highlight w:val="none"/>
            </w:rPr>
            <w:fldChar w:fldCharType="begin"/>
          </w:r>
          <w:r>
            <w:rPr>
              <w:color w:val="auto"/>
              <w:highlight w:val="none"/>
            </w:rPr>
            <w:instrText xml:space="preserve"> HYPERLINK \l _Toc5900 </w:instrText>
          </w:r>
          <w:r>
            <w:rPr>
              <w:color w:val="auto"/>
              <w:highlight w:val="none"/>
            </w:rPr>
            <w:fldChar w:fldCharType="separate"/>
          </w:r>
          <w:r>
            <w:rPr>
              <w:rFonts w:hint="eastAsia"/>
              <w:color w:val="auto"/>
              <w:highlight w:val="none"/>
            </w:rPr>
            <w:t>2.1 公众网民版主要发现</w:t>
          </w:r>
          <w:r>
            <w:rPr>
              <w:color w:val="auto"/>
              <w:highlight w:val="none"/>
            </w:rPr>
            <w:tab/>
          </w:r>
          <w:r>
            <w:rPr>
              <w:color w:val="auto"/>
              <w:highlight w:val="none"/>
            </w:rPr>
            <w:fldChar w:fldCharType="begin"/>
          </w:r>
          <w:r>
            <w:rPr>
              <w:color w:val="auto"/>
              <w:highlight w:val="none"/>
            </w:rPr>
            <w:instrText xml:space="preserve"> PAGEREF _Toc5900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pPr>
            <w:pStyle w:val="7"/>
            <w:tabs>
              <w:tab w:val="right" w:leader="dot" w:pos="8312"/>
            </w:tabs>
            <w:rPr>
              <w:color w:val="auto"/>
              <w:highlight w:val="none"/>
            </w:rPr>
          </w:pPr>
          <w:r>
            <w:rPr>
              <w:color w:val="auto"/>
              <w:highlight w:val="none"/>
            </w:rPr>
            <w:fldChar w:fldCharType="begin"/>
          </w:r>
          <w:r>
            <w:rPr>
              <w:color w:val="auto"/>
              <w:highlight w:val="none"/>
            </w:rPr>
            <w:instrText xml:space="preserve"> HYPERLINK \l _Toc17737 </w:instrText>
          </w:r>
          <w:r>
            <w:rPr>
              <w:color w:val="auto"/>
              <w:highlight w:val="none"/>
            </w:rPr>
            <w:fldChar w:fldCharType="separate"/>
          </w:r>
          <w:r>
            <w:rPr>
              <w:rFonts w:hint="eastAsia"/>
              <w:color w:val="auto"/>
              <w:szCs w:val="24"/>
              <w:highlight w:val="none"/>
            </w:rPr>
            <w:t>2.1.1 网民网络安全感</w:t>
          </w:r>
          <w:r>
            <w:rPr>
              <w:rFonts w:hint="eastAsia"/>
              <w:color w:val="auto"/>
              <w:szCs w:val="24"/>
              <w:highlight w:val="none"/>
              <w:lang w:val="en-US" w:eastAsia="zh-CN"/>
            </w:rPr>
            <w:t>基本持平</w:t>
          </w:r>
          <w:r>
            <w:rPr>
              <w:rFonts w:hint="eastAsia"/>
              <w:color w:val="auto"/>
              <w:szCs w:val="24"/>
              <w:highlight w:val="none"/>
            </w:rPr>
            <w:t>，网民网络安全意识</w:t>
          </w:r>
          <w:r>
            <w:rPr>
              <w:rFonts w:hint="eastAsia"/>
              <w:color w:val="auto"/>
              <w:szCs w:val="24"/>
              <w:highlight w:val="none"/>
              <w:lang w:val="en-US" w:eastAsia="zh-CN"/>
            </w:rPr>
            <w:t>基本持平</w:t>
          </w:r>
          <w:r>
            <w:rPr>
              <w:color w:val="auto"/>
              <w:highlight w:val="none"/>
            </w:rPr>
            <w:tab/>
          </w:r>
          <w:r>
            <w:rPr>
              <w:color w:val="auto"/>
              <w:highlight w:val="none"/>
            </w:rPr>
            <w:fldChar w:fldCharType="begin"/>
          </w:r>
          <w:r>
            <w:rPr>
              <w:color w:val="auto"/>
              <w:highlight w:val="none"/>
            </w:rPr>
            <w:instrText xml:space="preserve"> PAGEREF _Toc17737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pPr>
            <w:pStyle w:val="7"/>
            <w:tabs>
              <w:tab w:val="right" w:leader="dot" w:pos="8312"/>
            </w:tabs>
            <w:rPr>
              <w:color w:val="auto"/>
              <w:highlight w:val="none"/>
            </w:rPr>
          </w:pPr>
          <w:r>
            <w:rPr>
              <w:color w:val="auto"/>
              <w:highlight w:val="none"/>
            </w:rPr>
            <w:fldChar w:fldCharType="begin"/>
          </w:r>
          <w:r>
            <w:rPr>
              <w:color w:val="auto"/>
              <w:highlight w:val="none"/>
            </w:rPr>
            <w:instrText xml:space="preserve"> HYPERLINK \l _Toc31803 </w:instrText>
          </w:r>
          <w:r>
            <w:rPr>
              <w:color w:val="auto"/>
              <w:highlight w:val="none"/>
            </w:rPr>
            <w:fldChar w:fldCharType="separate"/>
          </w:r>
          <w:r>
            <w:rPr>
              <w:rFonts w:hint="eastAsia" w:cstheme="minorEastAsia"/>
              <w:color w:val="auto"/>
              <w:szCs w:val="24"/>
              <w:highlight w:val="none"/>
            </w:rPr>
            <w:t>2.1.2 网络安全态势依然严峻，但部分领域有所改善</w:t>
          </w:r>
          <w:r>
            <w:rPr>
              <w:color w:val="auto"/>
              <w:highlight w:val="none"/>
            </w:rPr>
            <w:tab/>
          </w:r>
          <w:r>
            <w:rPr>
              <w:color w:val="auto"/>
              <w:highlight w:val="none"/>
            </w:rPr>
            <w:fldChar w:fldCharType="begin"/>
          </w:r>
          <w:r>
            <w:rPr>
              <w:color w:val="auto"/>
              <w:highlight w:val="none"/>
            </w:rPr>
            <w:instrText xml:space="preserve"> PAGEREF _Toc31803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pPr>
            <w:pStyle w:val="7"/>
            <w:tabs>
              <w:tab w:val="right" w:leader="dot" w:pos="8312"/>
            </w:tabs>
            <w:rPr>
              <w:color w:val="auto"/>
              <w:highlight w:val="none"/>
            </w:rPr>
          </w:pPr>
          <w:r>
            <w:rPr>
              <w:color w:val="auto"/>
              <w:highlight w:val="none"/>
            </w:rPr>
            <w:fldChar w:fldCharType="begin"/>
          </w:r>
          <w:r>
            <w:rPr>
              <w:color w:val="auto"/>
              <w:highlight w:val="none"/>
            </w:rPr>
            <w:instrText xml:space="preserve"> HYPERLINK \l _Toc2903 </w:instrText>
          </w:r>
          <w:r>
            <w:rPr>
              <w:color w:val="auto"/>
              <w:highlight w:val="none"/>
            </w:rPr>
            <w:fldChar w:fldCharType="separate"/>
          </w:r>
          <w:r>
            <w:rPr>
              <w:rFonts w:hint="eastAsia" w:cstheme="minorEastAsia"/>
              <w:color w:val="auto"/>
              <w:szCs w:val="24"/>
              <w:highlight w:val="none"/>
            </w:rPr>
            <w:t>2.1.3 网络安全治理初见成效，网民总体评价满意</w:t>
          </w:r>
          <w:r>
            <w:rPr>
              <w:color w:val="auto"/>
              <w:highlight w:val="none"/>
            </w:rPr>
            <w:tab/>
          </w:r>
          <w:r>
            <w:rPr>
              <w:color w:val="auto"/>
              <w:highlight w:val="none"/>
            </w:rPr>
            <w:fldChar w:fldCharType="begin"/>
          </w:r>
          <w:r>
            <w:rPr>
              <w:color w:val="auto"/>
              <w:highlight w:val="none"/>
            </w:rPr>
            <w:instrText xml:space="preserve"> PAGEREF _Toc2903 \h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pPr>
            <w:pStyle w:val="7"/>
            <w:tabs>
              <w:tab w:val="right" w:leader="dot" w:pos="8312"/>
            </w:tabs>
            <w:rPr>
              <w:color w:val="auto"/>
              <w:highlight w:val="none"/>
            </w:rPr>
          </w:pPr>
          <w:r>
            <w:rPr>
              <w:color w:val="auto"/>
              <w:highlight w:val="none"/>
            </w:rPr>
            <w:fldChar w:fldCharType="begin"/>
          </w:r>
          <w:r>
            <w:rPr>
              <w:color w:val="auto"/>
              <w:highlight w:val="none"/>
            </w:rPr>
            <w:instrText xml:space="preserve"> HYPERLINK \l _Toc5976 </w:instrText>
          </w:r>
          <w:r>
            <w:rPr>
              <w:color w:val="auto"/>
              <w:highlight w:val="none"/>
            </w:rPr>
            <w:fldChar w:fldCharType="separate"/>
          </w:r>
          <w:r>
            <w:rPr>
              <w:rFonts w:hint="eastAsia" w:cstheme="minorEastAsia"/>
              <w:color w:val="auto"/>
              <w:szCs w:val="24"/>
              <w:highlight w:val="none"/>
            </w:rPr>
            <w:t>2.1.4法治社会建设主要关注加强立法和完善纠纷处理</w:t>
          </w:r>
          <w:r>
            <w:rPr>
              <w:color w:val="auto"/>
              <w:highlight w:val="none"/>
            </w:rPr>
            <w:tab/>
          </w:r>
          <w:r>
            <w:rPr>
              <w:color w:val="auto"/>
              <w:highlight w:val="none"/>
            </w:rPr>
            <w:fldChar w:fldCharType="begin"/>
          </w:r>
          <w:r>
            <w:rPr>
              <w:color w:val="auto"/>
              <w:highlight w:val="none"/>
            </w:rPr>
            <w:instrText xml:space="preserve"> PAGEREF _Toc5976 \h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pPr>
            <w:pStyle w:val="7"/>
            <w:tabs>
              <w:tab w:val="right" w:leader="dot" w:pos="8312"/>
            </w:tabs>
            <w:rPr>
              <w:color w:val="auto"/>
              <w:highlight w:val="none"/>
            </w:rPr>
          </w:pPr>
          <w:r>
            <w:rPr>
              <w:color w:val="auto"/>
              <w:highlight w:val="none"/>
            </w:rPr>
            <w:fldChar w:fldCharType="begin"/>
          </w:r>
          <w:r>
            <w:rPr>
              <w:color w:val="auto"/>
              <w:highlight w:val="none"/>
            </w:rPr>
            <w:instrText xml:space="preserve"> HYPERLINK \l _Toc1990 </w:instrText>
          </w:r>
          <w:r>
            <w:rPr>
              <w:color w:val="auto"/>
              <w:highlight w:val="none"/>
            </w:rPr>
            <w:fldChar w:fldCharType="separate"/>
          </w:r>
          <w:r>
            <w:rPr>
              <w:rFonts w:hint="eastAsia" w:cstheme="minorEastAsia"/>
              <w:color w:val="auto"/>
              <w:szCs w:val="24"/>
              <w:highlight w:val="none"/>
            </w:rPr>
            <w:t>2.1.5 打击网络犯罪主要痛点在侵犯个人信息等领域</w:t>
          </w:r>
          <w:r>
            <w:rPr>
              <w:color w:val="auto"/>
              <w:highlight w:val="none"/>
            </w:rPr>
            <w:tab/>
          </w:r>
          <w:r>
            <w:rPr>
              <w:color w:val="auto"/>
              <w:highlight w:val="none"/>
            </w:rPr>
            <w:fldChar w:fldCharType="begin"/>
          </w:r>
          <w:r>
            <w:rPr>
              <w:color w:val="auto"/>
              <w:highlight w:val="none"/>
            </w:rPr>
            <w:instrText xml:space="preserve"> PAGEREF _Toc1990 \h </w:instrText>
          </w:r>
          <w:r>
            <w:rPr>
              <w:color w:val="auto"/>
              <w:highlight w:val="none"/>
            </w:rPr>
            <w:fldChar w:fldCharType="separate"/>
          </w:r>
          <w:r>
            <w:rPr>
              <w:color w:val="auto"/>
              <w:highlight w:val="none"/>
            </w:rPr>
            <w:t>6</w:t>
          </w:r>
          <w:r>
            <w:rPr>
              <w:color w:val="auto"/>
              <w:highlight w:val="none"/>
            </w:rPr>
            <w:fldChar w:fldCharType="end"/>
          </w:r>
          <w:r>
            <w:rPr>
              <w:color w:val="auto"/>
              <w:highlight w:val="none"/>
            </w:rPr>
            <w:fldChar w:fldCharType="end"/>
          </w:r>
        </w:p>
        <w:p>
          <w:pPr>
            <w:pStyle w:val="7"/>
            <w:tabs>
              <w:tab w:val="right" w:leader="dot" w:pos="8312"/>
            </w:tabs>
            <w:rPr>
              <w:color w:val="auto"/>
              <w:highlight w:val="none"/>
            </w:rPr>
          </w:pPr>
          <w:r>
            <w:rPr>
              <w:color w:val="auto"/>
              <w:highlight w:val="none"/>
            </w:rPr>
            <w:fldChar w:fldCharType="begin"/>
          </w:r>
          <w:r>
            <w:rPr>
              <w:color w:val="auto"/>
              <w:highlight w:val="none"/>
            </w:rPr>
            <w:instrText xml:space="preserve"> HYPERLINK \l _Toc30684 </w:instrText>
          </w:r>
          <w:r>
            <w:rPr>
              <w:color w:val="auto"/>
              <w:highlight w:val="none"/>
            </w:rPr>
            <w:fldChar w:fldCharType="separate"/>
          </w:r>
          <w:r>
            <w:rPr>
              <w:rFonts w:hint="eastAsia" w:cstheme="minorEastAsia"/>
              <w:color w:val="auto"/>
              <w:szCs w:val="24"/>
              <w:highlight w:val="none"/>
            </w:rPr>
            <w:t>2.1.6 社交、电商、网媒等领域个人信息保护问题较多</w:t>
          </w:r>
          <w:r>
            <w:rPr>
              <w:color w:val="auto"/>
              <w:highlight w:val="none"/>
            </w:rPr>
            <w:tab/>
          </w:r>
          <w:r>
            <w:rPr>
              <w:color w:val="auto"/>
              <w:highlight w:val="none"/>
            </w:rPr>
            <w:fldChar w:fldCharType="begin"/>
          </w:r>
          <w:r>
            <w:rPr>
              <w:color w:val="auto"/>
              <w:highlight w:val="none"/>
            </w:rPr>
            <w:instrText xml:space="preserve"> PAGEREF _Toc30684 \h </w:instrText>
          </w:r>
          <w:r>
            <w:rPr>
              <w:color w:val="auto"/>
              <w:highlight w:val="none"/>
            </w:rPr>
            <w:fldChar w:fldCharType="separate"/>
          </w:r>
          <w:r>
            <w:rPr>
              <w:color w:val="auto"/>
              <w:highlight w:val="none"/>
            </w:rPr>
            <w:t>7</w:t>
          </w:r>
          <w:r>
            <w:rPr>
              <w:color w:val="auto"/>
              <w:highlight w:val="none"/>
            </w:rPr>
            <w:fldChar w:fldCharType="end"/>
          </w:r>
          <w:r>
            <w:rPr>
              <w:color w:val="auto"/>
              <w:highlight w:val="none"/>
            </w:rPr>
            <w:fldChar w:fldCharType="end"/>
          </w:r>
        </w:p>
        <w:p>
          <w:pPr>
            <w:pStyle w:val="7"/>
            <w:tabs>
              <w:tab w:val="right" w:leader="dot" w:pos="8312"/>
            </w:tabs>
            <w:rPr>
              <w:color w:val="auto"/>
              <w:highlight w:val="none"/>
            </w:rPr>
          </w:pPr>
          <w:r>
            <w:rPr>
              <w:color w:val="auto"/>
              <w:highlight w:val="none"/>
            </w:rPr>
            <w:fldChar w:fldCharType="begin"/>
          </w:r>
          <w:r>
            <w:rPr>
              <w:color w:val="auto"/>
              <w:highlight w:val="none"/>
            </w:rPr>
            <w:instrText xml:space="preserve"> HYPERLINK \l _Toc10089 </w:instrText>
          </w:r>
          <w:r>
            <w:rPr>
              <w:color w:val="auto"/>
              <w:highlight w:val="none"/>
            </w:rPr>
            <w:fldChar w:fldCharType="separate"/>
          </w:r>
          <w:r>
            <w:rPr>
              <w:rFonts w:hint="eastAsia" w:cstheme="minorEastAsia"/>
              <w:color w:val="auto"/>
              <w:szCs w:val="24"/>
              <w:highlight w:val="none"/>
            </w:rPr>
            <w:t>2.1.7 网络购物权益保护满意度较高，新业态面临新问题</w:t>
          </w:r>
          <w:r>
            <w:rPr>
              <w:color w:val="auto"/>
              <w:highlight w:val="none"/>
            </w:rPr>
            <w:tab/>
          </w:r>
          <w:r>
            <w:rPr>
              <w:color w:val="auto"/>
              <w:highlight w:val="none"/>
            </w:rPr>
            <w:fldChar w:fldCharType="begin"/>
          </w:r>
          <w:r>
            <w:rPr>
              <w:color w:val="auto"/>
              <w:highlight w:val="none"/>
            </w:rPr>
            <w:instrText xml:space="preserve"> PAGEREF _Toc10089 \h </w:instrText>
          </w:r>
          <w:r>
            <w:rPr>
              <w:color w:val="auto"/>
              <w:highlight w:val="none"/>
            </w:rPr>
            <w:fldChar w:fldCharType="separate"/>
          </w:r>
          <w:r>
            <w:rPr>
              <w:color w:val="auto"/>
              <w:highlight w:val="none"/>
            </w:rPr>
            <w:t>7</w:t>
          </w:r>
          <w:r>
            <w:rPr>
              <w:color w:val="auto"/>
              <w:highlight w:val="none"/>
            </w:rPr>
            <w:fldChar w:fldCharType="end"/>
          </w:r>
          <w:r>
            <w:rPr>
              <w:color w:val="auto"/>
              <w:highlight w:val="none"/>
            </w:rPr>
            <w:fldChar w:fldCharType="end"/>
          </w:r>
        </w:p>
        <w:p>
          <w:pPr>
            <w:pStyle w:val="7"/>
            <w:tabs>
              <w:tab w:val="right" w:leader="dot" w:pos="8312"/>
            </w:tabs>
            <w:rPr>
              <w:color w:val="auto"/>
              <w:highlight w:val="none"/>
            </w:rPr>
          </w:pPr>
          <w:r>
            <w:rPr>
              <w:color w:val="auto"/>
              <w:highlight w:val="none"/>
            </w:rPr>
            <w:fldChar w:fldCharType="begin"/>
          </w:r>
          <w:r>
            <w:rPr>
              <w:color w:val="auto"/>
              <w:highlight w:val="none"/>
            </w:rPr>
            <w:instrText xml:space="preserve"> HYPERLINK \l _Toc3461 </w:instrText>
          </w:r>
          <w:r>
            <w:rPr>
              <w:color w:val="auto"/>
              <w:highlight w:val="none"/>
            </w:rPr>
            <w:fldChar w:fldCharType="separate"/>
          </w:r>
          <w:r>
            <w:rPr>
              <w:rFonts w:hint="eastAsia" w:cstheme="minorEastAsia"/>
              <w:color w:val="auto"/>
              <w:szCs w:val="24"/>
              <w:highlight w:val="none"/>
            </w:rPr>
            <w:t>2.1.8 未成年人权益保护成效小，需加强家、校、企、社合作</w:t>
          </w:r>
          <w:r>
            <w:rPr>
              <w:color w:val="auto"/>
              <w:highlight w:val="none"/>
            </w:rPr>
            <w:tab/>
          </w:r>
          <w:r>
            <w:rPr>
              <w:color w:val="auto"/>
              <w:highlight w:val="none"/>
            </w:rPr>
            <w:fldChar w:fldCharType="begin"/>
          </w:r>
          <w:r>
            <w:rPr>
              <w:color w:val="auto"/>
              <w:highlight w:val="none"/>
            </w:rPr>
            <w:instrText xml:space="preserve"> PAGEREF _Toc3461 \h </w:instrText>
          </w:r>
          <w:r>
            <w:rPr>
              <w:color w:val="auto"/>
              <w:highlight w:val="none"/>
            </w:rPr>
            <w:fldChar w:fldCharType="separate"/>
          </w:r>
          <w:r>
            <w:rPr>
              <w:color w:val="auto"/>
              <w:highlight w:val="none"/>
            </w:rPr>
            <w:t>8</w:t>
          </w:r>
          <w:r>
            <w:rPr>
              <w:color w:val="auto"/>
              <w:highlight w:val="none"/>
            </w:rPr>
            <w:fldChar w:fldCharType="end"/>
          </w:r>
          <w:r>
            <w:rPr>
              <w:color w:val="auto"/>
              <w:highlight w:val="none"/>
            </w:rPr>
            <w:fldChar w:fldCharType="end"/>
          </w:r>
        </w:p>
        <w:p>
          <w:pPr>
            <w:pStyle w:val="13"/>
            <w:tabs>
              <w:tab w:val="right" w:leader="dot" w:pos="8312"/>
            </w:tabs>
            <w:rPr>
              <w:color w:val="auto"/>
              <w:highlight w:val="none"/>
            </w:rPr>
          </w:pPr>
          <w:r>
            <w:rPr>
              <w:color w:val="auto"/>
              <w:highlight w:val="none"/>
            </w:rPr>
            <w:fldChar w:fldCharType="begin"/>
          </w:r>
          <w:r>
            <w:rPr>
              <w:color w:val="auto"/>
              <w:highlight w:val="none"/>
            </w:rPr>
            <w:instrText xml:space="preserve"> HYPERLINK \l _Toc24666 </w:instrText>
          </w:r>
          <w:r>
            <w:rPr>
              <w:color w:val="auto"/>
              <w:highlight w:val="none"/>
            </w:rPr>
            <w:fldChar w:fldCharType="separate"/>
          </w:r>
          <w:r>
            <w:rPr>
              <w:rFonts w:hint="eastAsia" w:cstheme="minorEastAsia"/>
              <w:bCs/>
              <w:color w:val="auto"/>
              <w:highlight w:val="none"/>
            </w:rPr>
            <w:t>2.2 互联网从业人员版主要发现</w:t>
          </w:r>
          <w:r>
            <w:rPr>
              <w:color w:val="auto"/>
              <w:highlight w:val="none"/>
            </w:rPr>
            <w:tab/>
          </w:r>
          <w:r>
            <w:rPr>
              <w:color w:val="auto"/>
              <w:highlight w:val="none"/>
            </w:rPr>
            <w:fldChar w:fldCharType="begin"/>
          </w:r>
          <w:r>
            <w:rPr>
              <w:color w:val="auto"/>
              <w:highlight w:val="none"/>
            </w:rPr>
            <w:instrText xml:space="preserve"> PAGEREF _Toc24666 \h </w:instrText>
          </w:r>
          <w:r>
            <w:rPr>
              <w:color w:val="auto"/>
              <w:highlight w:val="none"/>
            </w:rPr>
            <w:fldChar w:fldCharType="separate"/>
          </w:r>
          <w:r>
            <w:rPr>
              <w:color w:val="auto"/>
              <w:highlight w:val="none"/>
            </w:rPr>
            <w:t>9</w:t>
          </w:r>
          <w:r>
            <w:rPr>
              <w:color w:val="auto"/>
              <w:highlight w:val="none"/>
            </w:rPr>
            <w:fldChar w:fldCharType="end"/>
          </w:r>
          <w:r>
            <w:rPr>
              <w:color w:val="auto"/>
              <w:highlight w:val="none"/>
            </w:rPr>
            <w:fldChar w:fldCharType="end"/>
          </w:r>
        </w:p>
        <w:p>
          <w:pPr>
            <w:pStyle w:val="7"/>
            <w:tabs>
              <w:tab w:val="right" w:leader="dot" w:pos="8312"/>
            </w:tabs>
            <w:rPr>
              <w:color w:val="auto"/>
              <w:highlight w:val="none"/>
            </w:rPr>
          </w:pPr>
          <w:r>
            <w:rPr>
              <w:color w:val="auto"/>
              <w:highlight w:val="none"/>
            </w:rPr>
            <w:fldChar w:fldCharType="begin"/>
          </w:r>
          <w:r>
            <w:rPr>
              <w:color w:val="auto"/>
              <w:highlight w:val="none"/>
            </w:rPr>
            <w:instrText xml:space="preserve"> HYPERLINK \l _Toc28173 </w:instrText>
          </w:r>
          <w:r>
            <w:rPr>
              <w:color w:val="auto"/>
              <w:highlight w:val="none"/>
            </w:rPr>
            <w:fldChar w:fldCharType="separate"/>
          </w:r>
          <w:r>
            <w:rPr>
              <w:rFonts w:hint="eastAsia" w:cstheme="minorEastAsia"/>
              <w:color w:val="auto"/>
              <w:szCs w:val="24"/>
              <w:highlight w:val="none"/>
            </w:rPr>
            <w:t>2.2.1 从业人员网络安全感有所下降</w:t>
          </w:r>
          <w:r>
            <w:rPr>
              <w:color w:val="auto"/>
              <w:highlight w:val="none"/>
            </w:rPr>
            <w:tab/>
          </w:r>
          <w:r>
            <w:rPr>
              <w:color w:val="auto"/>
              <w:highlight w:val="none"/>
            </w:rPr>
            <w:fldChar w:fldCharType="begin"/>
          </w:r>
          <w:r>
            <w:rPr>
              <w:color w:val="auto"/>
              <w:highlight w:val="none"/>
            </w:rPr>
            <w:instrText xml:space="preserve"> PAGEREF _Toc28173 \h </w:instrText>
          </w:r>
          <w:r>
            <w:rPr>
              <w:color w:val="auto"/>
              <w:highlight w:val="none"/>
            </w:rPr>
            <w:fldChar w:fldCharType="separate"/>
          </w:r>
          <w:r>
            <w:rPr>
              <w:color w:val="auto"/>
              <w:highlight w:val="none"/>
            </w:rPr>
            <w:t>9</w:t>
          </w:r>
          <w:r>
            <w:rPr>
              <w:color w:val="auto"/>
              <w:highlight w:val="none"/>
            </w:rPr>
            <w:fldChar w:fldCharType="end"/>
          </w:r>
          <w:r>
            <w:rPr>
              <w:color w:val="auto"/>
              <w:highlight w:val="none"/>
            </w:rPr>
            <w:fldChar w:fldCharType="end"/>
          </w:r>
        </w:p>
        <w:p>
          <w:pPr>
            <w:pStyle w:val="7"/>
            <w:tabs>
              <w:tab w:val="right" w:leader="dot" w:pos="8312"/>
            </w:tabs>
            <w:rPr>
              <w:color w:val="auto"/>
              <w:highlight w:val="none"/>
            </w:rPr>
          </w:pPr>
          <w:r>
            <w:rPr>
              <w:color w:val="auto"/>
              <w:highlight w:val="none"/>
            </w:rPr>
            <w:fldChar w:fldCharType="begin"/>
          </w:r>
          <w:r>
            <w:rPr>
              <w:color w:val="auto"/>
              <w:highlight w:val="none"/>
            </w:rPr>
            <w:instrText xml:space="preserve"> HYPERLINK \l _Toc12621 </w:instrText>
          </w:r>
          <w:r>
            <w:rPr>
              <w:color w:val="auto"/>
              <w:highlight w:val="none"/>
            </w:rPr>
            <w:fldChar w:fldCharType="separate"/>
          </w:r>
          <w:r>
            <w:rPr>
              <w:rFonts w:hint="eastAsia" w:cstheme="minorEastAsia"/>
              <w:color w:val="auto"/>
              <w:szCs w:val="24"/>
              <w:highlight w:val="none"/>
            </w:rPr>
            <w:t>2.2.2网络安全态势严峻，供应链安全风险受到关注</w:t>
          </w:r>
          <w:r>
            <w:rPr>
              <w:color w:val="auto"/>
              <w:highlight w:val="none"/>
            </w:rPr>
            <w:tab/>
          </w:r>
          <w:r>
            <w:rPr>
              <w:color w:val="auto"/>
              <w:highlight w:val="none"/>
            </w:rPr>
            <w:fldChar w:fldCharType="begin"/>
          </w:r>
          <w:r>
            <w:rPr>
              <w:color w:val="auto"/>
              <w:highlight w:val="none"/>
            </w:rPr>
            <w:instrText xml:space="preserve"> PAGEREF _Toc12621 \h </w:instrText>
          </w:r>
          <w:r>
            <w:rPr>
              <w:color w:val="auto"/>
              <w:highlight w:val="none"/>
            </w:rPr>
            <w:fldChar w:fldCharType="separate"/>
          </w:r>
          <w:r>
            <w:rPr>
              <w:color w:val="auto"/>
              <w:highlight w:val="none"/>
            </w:rPr>
            <w:t>9</w:t>
          </w:r>
          <w:r>
            <w:rPr>
              <w:color w:val="auto"/>
              <w:highlight w:val="none"/>
            </w:rPr>
            <w:fldChar w:fldCharType="end"/>
          </w:r>
          <w:r>
            <w:rPr>
              <w:color w:val="auto"/>
              <w:highlight w:val="none"/>
            </w:rPr>
            <w:fldChar w:fldCharType="end"/>
          </w:r>
        </w:p>
        <w:p>
          <w:pPr>
            <w:pStyle w:val="7"/>
            <w:tabs>
              <w:tab w:val="right" w:leader="dot" w:pos="8312"/>
            </w:tabs>
            <w:rPr>
              <w:color w:val="auto"/>
              <w:highlight w:val="none"/>
            </w:rPr>
          </w:pPr>
          <w:r>
            <w:rPr>
              <w:color w:val="auto"/>
              <w:highlight w:val="none"/>
            </w:rPr>
            <w:fldChar w:fldCharType="begin"/>
          </w:r>
          <w:r>
            <w:rPr>
              <w:color w:val="auto"/>
              <w:highlight w:val="none"/>
            </w:rPr>
            <w:instrText xml:space="preserve"> HYPERLINK \l _Toc26039 </w:instrText>
          </w:r>
          <w:r>
            <w:rPr>
              <w:color w:val="auto"/>
              <w:highlight w:val="none"/>
            </w:rPr>
            <w:fldChar w:fldCharType="separate"/>
          </w:r>
          <w:r>
            <w:rPr>
              <w:rFonts w:hint="eastAsia" w:cstheme="minorEastAsia"/>
              <w:color w:val="auto"/>
              <w:szCs w:val="24"/>
              <w:highlight w:val="none"/>
            </w:rPr>
            <w:t>2.2.3信息泄露、网络诈骗等问题仍比较突出，打击网络黑灰产业成为关注热点</w:t>
          </w:r>
          <w:r>
            <w:rPr>
              <w:color w:val="auto"/>
              <w:highlight w:val="none"/>
            </w:rPr>
            <w:tab/>
          </w:r>
          <w:r>
            <w:rPr>
              <w:color w:val="auto"/>
              <w:highlight w:val="none"/>
            </w:rPr>
            <w:fldChar w:fldCharType="begin"/>
          </w:r>
          <w:r>
            <w:rPr>
              <w:color w:val="auto"/>
              <w:highlight w:val="none"/>
            </w:rPr>
            <w:instrText xml:space="preserve"> PAGEREF _Toc26039 \h </w:instrText>
          </w:r>
          <w:r>
            <w:rPr>
              <w:color w:val="auto"/>
              <w:highlight w:val="none"/>
            </w:rPr>
            <w:fldChar w:fldCharType="separate"/>
          </w:r>
          <w:r>
            <w:rPr>
              <w:color w:val="auto"/>
              <w:highlight w:val="none"/>
            </w:rPr>
            <w:t>10</w:t>
          </w:r>
          <w:r>
            <w:rPr>
              <w:color w:val="auto"/>
              <w:highlight w:val="none"/>
            </w:rPr>
            <w:fldChar w:fldCharType="end"/>
          </w:r>
          <w:r>
            <w:rPr>
              <w:color w:val="auto"/>
              <w:highlight w:val="none"/>
            </w:rPr>
            <w:fldChar w:fldCharType="end"/>
          </w:r>
        </w:p>
        <w:p>
          <w:pPr>
            <w:pStyle w:val="7"/>
            <w:tabs>
              <w:tab w:val="right" w:leader="dot" w:pos="8312"/>
            </w:tabs>
            <w:rPr>
              <w:color w:val="auto"/>
              <w:highlight w:val="none"/>
            </w:rPr>
          </w:pPr>
          <w:r>
            <w:rPr>
              <w:color w:val="auto"/>
              <w:highlight w:val="none"/>
            </w:rPr>
            <w:fldChar w:fldCharType="begin"/>
          </w:r>
          <w:r>
            <w:rPr>
              <w:color w:val="auto"/>
              <w:highlight w:val="none"/>
            </w:rPr>
            <w:instrText xml:space="preserve"> HYPERLINK \l _Toc17514 </w:instrText>
          </w:r>
          <w:r>
            <w:rPr>
              <w:color w:val="auto"/>
              <w:highlight w:val="none"/>
            </w:rPr>
            <w:fldChar w:fldCharType="separate"/>
          </w:r>
          <w:r>
            <w:rPr>
              <w:rFonts w:hint="eastAsia" w:cstheme="minorEastAsia"/>
              <w:color w:val="auto"/>
              <w:szCs w:val="24"/>
              <w:highlight w:val="none"/>
            </w:rPr>
            <w:t>2.2.4网络安全依法治理不断完善，加强法制建设成为主要诉求</w:t>
          </w:r>
          <w:r>
            <w:rPr>
              <w:color w:val="auto"/>
              <w:highlight w:val="none"/>
            </w:rPr>
            <w:tab/>
          </w:r>
          <w:r>
            <w:rPr>
              <w:color w:val="auto"/>
              <w:highlight w:val="none"/>
            </w:rPr>
            <w:fldChar w:fldCharType="begin"/>
          </w:r>
          <w:r>
            <w:rPr>
              <w:color w:val="auto"/>
              <w:highlight w:val="none"/>
            </w:rPr>
            <w:instrText xml:space="preserve"> PAGEREF _Toc17514 \h </w:instrText>
          </w:r>
          <w:r>
            <w:rPr>
              <w:color w:val="auto"/>
              <w:highlight w:val="none"/>
            </w:rPr>
            <w:fldChar w:fldCharType="separate"/>
          </w:r>
          <w:r>
            <w:rPr>
              <w:color w:val="auto"/>
              <w:highlight w:val="none"/>
            </w:rPr>
            <w:t>10</w:t>
          </w:r>
          <w:r>
            <w:rPr>
              <w:color w:val="auto"/>
              <w:highlight w:val="none"/>
            </w:rPr>
            <w:fldChar w:fldCharType="end"/>
          </w:r>
          <w:r>
            <w:rPr>
              <w:color w:val="auto"/>
              <w:highlight w:val="none"/>
            </w:rPr>
            <w:fldChar w:fldCharType="end"/>
          </w:r>
        </w:p>
        <w:p>
          <w:pPr>
            <w:pStyle w:val="7"/>
            <w:tabs>
              <w:tab w:val="right" w:leader="dot" w:pos="8312"/>
            </w:tabs>
            <w:rPr>
              <w:color w:val="auto"/>
              <w:highlight w:val="none"/>
            </w:rPr>
          </w:pPr>
          <w:r>
            <w:rPr>
              <w:color w:val="auto"/>
              <w:highlight w:val="none"/>
            </w:rPr>
            <w:fldChar w:fldCharType="begin"/>
          </w:r>
          <w:r>
            <w:rPr>
              <w:color w:val="auto"/>
              <w:highlight w:val="none"/>
            </w:rPr>
            <w:instrText xml:space="preserve"> HYPERLINK \l _Toc4402 </w:instrText>
          </w:r>
          <w:r>
            <w:rPr>
              <w:color w:val="auto"/>
              <w:highlight w:val="none"/>
            </w:rPr>
            <w:fldChar w:fldCharType="separate"/>
          </w:r>
          <w:r>
            <w:rPr>
              <w:rFonts w:hint="eastAsia" w:cstheme="minorEastAsia"/>
              <w:color w:val="auto"/>
              <w:szCs w:val="24"/>
              <w:highlight w:val="none"/>
            </w:rPr>
            <w:t>2.2.5网络安全监管取得成效，网络安全等级保护制度进一步落实</w:t>
          </w:r>
          <w:r>
            <w:rPr>
              <w:color w:val="auto"/>
              <w:highlight w:val="none"/>
            </w:rPr>
            <w:tab/>
          </w:r>
          <w:r>
            <w:rPr>
              <w:color w:val="auto"/>
              <w:highlight w:val="none"/>
            </w:rPr>
            <w:fldChar w:fldCharType="begin"/>
          </w:r>
          <w:r>
            <w:rPr>
              <w:color w:val="auto"/>
              <w:highlight w:val="none"/>
            </w:rPr>
            <w:instrText xml:space="preserve"> PAGEREF _Toc4402 \h </w:instrText>
          </w:r>
          <w:r>
            <w:rPr>
              <w:color w:val="auto"/>
              <w:highlight w:val="none"/>
            </w:rPr>
            <w:fldChar w:fldCharType="separate"/>
          </w:r>
          <w:r>
            <w:rPr>
              <w:color w:val="auto"/>
              <w:highlight w:val="none"/>
            </w:rPr>
            <w:t>10</w:t>
          </w:r>
          <w:r>
            <w:rPr>
              <w:color w:val="auto"/>
              <w:highlight w:val="none"/>
            </w:rPr>
            <w:fldChar w:fldCharType="end"/>
          </w:r>
          <w:r>
            <w:rPr>
              <w:color w:val="auto"/>
              <w:highlight w:val="none"/>
            </w:rPr>
            <w:fldChar w:fldCharType="end"/>
          </w:r>
        </w:p>
        <w:p>
          <w:pPr>
            <w:pStyle w:val="11"/>
            <w:tabs>
              <w:tab w:val="right" w:leader="dot" w:pos="8312"/>
            </w:tabs>
            <w:rPr>
              <w:color w:val="auto"/>
              <w:highlight w:val="none"/>
            </w:rPr>
          </w:pPr>
          <w:r>
            <w:rPr>
              <w:color w:val="auto"/>
              <w:highlight w:val="none"/>
            </w:rPr>
            <w:fldChar w:fldCharType="begin"/>
          </w:r>
          <w:r>
            <w:rPr>
              <w:color w:val="auto"/>
              <w:highlight w:val="none"/>
            </w:rPr>
            <w:instrText xml:space="preserve"> HYPERLINK \l _Toc6691 </w:instrText>
          </w:r>
          <w:r>
            <w:rPr>
              <w:color w:val="auto"/>
              <w:highlight w:val="none"/>
            </w:rPr>
            <w:fldChar w:fldCharType="separate"/>
          </w:r>
          <w:r>
            <w:rPr>
              <w:rFonts w:hint="eastAsia"/>
              <w:color w:val="auto"/>
              <w:highlight w:val="none"/>
            </w:rPr>
            <w:t>三、公众网民基本情况</w:t>
          </w:r>
          <w:r>
            <w:rPr>
              <w:color w:val="auto"/>
              <w:highlight w:val="none"/>
            </w:rPr>
            <w:tab/>
          </w:r>
          <w:r>
            <w:rPr>
              <w:color w:val="auto"/>
              <w:highlight w:val="none"/>
            </w:rPr>
            <w:fldChar w:fldCharType="begin"/>
          </w:r>
          <w:r>
            <w:rPr>
              <w:color w:val="auto"/>
              <w:highlight w:val="none"/>
            </w:rPr>
            <w:instrText xml:space="preserve"> PAGEREF _Toc6691 \h </w:instrText>
          </w:r>
          <w:r>
            <w:rPr>
              <w:color w:val="auto"/>
              <w:highlight w:val="none"/>
            </w:rPr>
            <w:fldChar w:fldCharType="separate"/>
          </w:r>
          <w:r>
            <w:rPr>
              <w:color w:val="auto"/>
              <w:highlight w:val="none"/>
            </w:rPr>
            <w:t>12</w:t>
          </w:r>
          <w:r>
            <w:rPr>
              <w:color w:val="auto"/>
              <w:highlight w:val="none"/>
            </w:rPr>
            <w:fldChar w:fldCharType="end"/>
          </w:r>
          <w:r>
            <w:rPr>
              <w:color w:val="auto"/>
              <w:highlight w:val="none"/>
            </w:rPr>
            <w:fldChar w:fldCharType="end"/>
          </w:r>
        </w:p>
        <w:p>
          <w:pPr>
            <w:pStyle w:val="13"/>
            <w:tabs>
              <w:tab w:val="right" w:leader="dot" w:pos="8312"/>
            </w:tabs>
            <w:rPr>
              <w:color w:val="auto"/>
              <w:highlight w:val="none"/>
            </w:rPr>
          </w:pPr>
          <w:r>
            <w:rPr>
              <w:color w:val="auto"/>
              <w:highlight w:val="none"/>
            </w:rPr>
            <w:fldChar w:fldCharType="begin"/>
          </w:r>
          <w:r>
            <w:rPr>
              <w:color w:val="auto"/>
              <w:highlight w:val="none"/>
            </w:rPr>
            <w:instrText xml:space="preserve"> HYPERLINK \l _Toc29602 </w:instrText>
          </w:r>
          <w:r>
            <w:rPr>
              <w:color w:val="auto"/>
              <w:highlight w:val="none"/>
            </w:rPr>
            <w:fldChar w:fldCharType="separate"/>
          </w:r>
          <w:r>
            <w:rPr>
              <w:rFonts w:hint="eastAsia"/>
              <w:color w:val="auto"/>
              <w:highlight w:val="none"/>
            </w:rPr>
            <w:t>3.1性别分布</w:t>
          </w:r>
          <w:r>
            <w:rPr>
              <w:color w:val="auto"/>
              <w:highlight w:val="none"/>
            </w:rPr>
            <w:tab/>
          </w:r>
          <w:r>
            <w:rPr>
              <w:color w:val="auto"/>
              <w:highlight w:val="none"/>
            </w:rPr>
            <w:fldChar w:fldCharType="begin"/>
          </w:r>
          <w:r>
            <w:rPr>
              <w:color w:val="auto"/>
              <w:highlight w:val="none"/>
            </w:rPr>
            <w:instrText xml:space="preserve"> PAGEREF _Toc29602 \h </w:instrText>
          </w:r>
          <w:r>
            <w:rPr>
              <w:color w:val="auto"/>
              <w:highlight w:val="none"/>
            </w:rPr>
            <w:fldChar w:fldCharType="separate"/>
          </w:r>
          <w:r>
            <w:rPr>
              <w:color w:val="auto"/>
              <w:highlight w:val="none"/>
            </w:rPr>
            <w:t>12</w:t>
          </w:r>
          <w:r>
            <w:rPr>
              <w:color w:val="auto"/>
              <w:highlight w:val="none"/>
            </w:rPr>
            <w:fldChar w:fldCharType="end"/>
          </w:r>
          <w:r>
            <w:rPr>
              <w:color w:val="auto"/>
              <w:highlight w:val="none"/>
            </w:rPr>
            <w:fldChar w:fldCharType="end"/>
          </w:r>
        </w:p>
        <w:p>
          <w:pPr>
            <w:pStyle w:val="13"/>
            <w:tabs>
              <w:tab w:val="right" w:leader="dot" w:pos="8312"/>
            </w:tabs>
            <w:rPr>
              <w:color w:val="auto"/>
              <w:highlight w:val="none"/>
            </w:rPr>
          </w:pPr>
          <w:r>
            <w:rPr>
              <w:color w:val="auto"/>
              <w:highlight w:val="none"/>
            </w:rPr>
            <w:fldChar w:fldCharType="begin"/>
          </w:r>
          <w:r>
            <w:rPr>
              <w:color w:val="auto"/>
              <w:highlight w:val="none"/>
            </w:rPr>
            <w:instrText xml:space="preserve"> HYPERLINK \l _Toc934 </w:instrText>
          </w:r>
          <w:r>
            <w:rPr>
              <w:color w:val="auto"/>
              <w:highlight w:val="none"/>
            </w:rPr>
            <w:fldChar w:fldCharType="separate"/>
          </w:r>
          <w:r>
            <w:rPr>
              <w:rFonts w:hint="eastAsia"/>
              <w:color w:val="auto"/>
              <w:highlight w:val="none"/>
            </w:rPr>
            <w:t>3.2年龄分布</w:t>
          </w:r>
          <w:r>
            <w:rPr>
              <w:color w:val="auto"/>
              <w:highlight w:val="none"/>
            </w:rPr>
            <w:tab/>
          </w:r>
          <w:r>
            <w:rPr>
              <w:color w:val="auto"/>
              <w:highlight w:val="none"/>
            </w:rPr>
            <w:fldChar w:fldCharType="begin"/>
          </w:r>
          <w:r>
            <w:rPr>
              <w:color w:val="auto"/>
              <w:highlight w:val="none"/>
            </w:rPr>
            <w:instrText xml:space="preserve"> PAGEREF _Toc934 \h </w:instrText>
          </w:r>
          <w:r>
            <w:rPr>
              <w:color w:val="auto"/>
              <w:highlight w:val="none"/>
            </w:rPr>
            <w:fldChar w:fldCharType="separate"/>
          </w:r>
          <w:r>
            <w:rPr>
              <w:color w:val="auto"/>
              <w:highlight w:val="none"/>
            </w:rPr>
            <w:t>12</w:t>
          </w:r>
          <w:r>
            <w:rPr>
              <w:color w:val="auto"/>
              <w:highlight w:val="none"/>
            </w:rPr>
            <w:fldChar w:fldCharType="end"/>
          </w:r>
          <w:r>
            <w:rPr>
              <w:color w:val="auto"/>
              <w:highlight w:val="none"/>
            </w:rPr>
            <w:fldChar w:fldCharType="end"/>
          </w:r>
        </w:p>
        <w:p>
          <w:pPr>
            <w:pStyle w:val="13"/>
            <w:tabs>
              <w:tab w:val="right" w:leader="dot" w:pos="8312"/>
            </w:tabs>
            <w:rPr>
              <w:color w:val="auto"/>
              <w:highlight w:val="none"/>
            </w:rPr>
          </w:pPr>
          <w:r>
            <w:rPr>
              <w:color w:val="auto"/>
              <w:highlight w:val="none"/>
            </w:rPr>
            <w:fldChar w:fldCharType="begin"/>
          </w:r>
          <w:r>
            <w:rPr>
              <w:color w:val="auto"/>
              <w:highlight w:val="none"/>
            </w:rPr>
            <w:instrText xml:space="preserve"> HYPERLINK \l _Toc20934 </w:instrText>
          </w:r>
          <w:r>
            <w:rPr>
              <w:color w:val="auto"/>
              <w:highlight w:val="none"/>
            </w:rPr>
            <w:fldChar w:fldCharType="separate"/>
          </w:r>
          <w:r>
            <w:rPr>
              <w:rFonts w:hint="eastAsia"/>
              <w:color w:val="auto"/>
              <w:highlight w:val="none"/>
            </w:rPr>
            <w:t>3.3学历分布</w:t>
          </w:r>
          <w:r>
            <w:rPr>
              <w:color w:val="auto"/>
              <w:highlight w:val="none"/>
            </w:rPr>
            <w:tab/>
          </w:r>
          <w:r>
            <w:rPr>
              <w:color w:val="auto"/>
              <w:highlight w:val="none"/>
            </w:rPr>
            <w:fldChar w:fldCharType="begin"/>
          </w:r>
          <w:r>
            <w:rPr>
              <w:color w:val="auto"/>
              <w:highlight w:val="none"/>
            </w:rPr>
            <w:instrText xml:space="preserve"> PAGEREF _Toc20934 \h </w:instrText>
          </w:r>
          <w:r>
            <w:rPr>
              <w:color w:val="auto"/>
              <w:highlight w:val="none"/>
            </w:rPr>
            <w:fldChar w:fldCharType="separate"/>
          </w:r>
          <w:r>
            <w:rPr>
              <w:color w:val="auto"/>
              <w:highlight w:val="none"/>
            </w:rPr>
            <w:t>13</w:t>
          </w:r>
          <w:r>
            <w:rPr>
              <w:color w:val="auto"/>
              <w:highlight w:val="none"/>
            </w:rPr>
            <w:fldChar w:fldCharType="end"/>
          </w:r>
          <w:r>
            <w:rPr>
              <w:color w:val="auto"/>
              <w:highlight w:val="none"/>
            </w:rPr>
            <w:fldChar w:fldCharType="end"/>
          </w:r>
        </w:p>
        <w:p>
          <w:pPr>
            <w:pStyle w:val="13"/>
            <w:tabs>
              <w:tab w:val="right" w:leader="dot" w:pos="8312"/>
            </w:tabs>
            <w:rPr>
              <w:color w:val="auto"/>
              <w:highlight w:val="none"/>
            </w:rPr>
          </w:pPr>
          <w:r>
            <w:rPr>
              <w:color w:val="auto"/>
              <w:highlight w:val="none"/>
            </w:rPr>
            <w:fldChar w:fldCharType="begin"/>
          </w:r>
          <w:r>
            <w:rPr>
              <w:color w:val="auto"/>
              <w:highlight w:val="none"/>
            </w:rPr>
            <w:instrText xml:space="preserve"> HYPERLINK \l _Toc12753 </w:instrText>
          </w:r>
          <w:r>
            <w:rPr>
              <w:color w:val="auto"/>
              <w:highlight w:val="none"/>
            </w:rPr>
            <w:fldChar w:fldCharType="separate"/>
          </w:r>
          <w:r>
            <w:rPr>
              <w:rFonts w:hint="eastAsia"/>
              <w:color w:val="auto"/>
              <w:highlight w:val="none"/>
            </w:rPr>
            <w:t>3.4职业分布</w:t>
          </w:r>
          <w:r>
            <w:rPr>
              <w:color w:val="auto"/>
              <w:highlight w:val="none"/>
            </w:rPr>
            <w:tab/>
          </w:r>
          <w:r>
            <w:rPr>
              <w:color w:val="auto"/>
              <w:highlight w:val="none"/>
            </w:rPr>
            <w:fldChar w:fldCharType="begin"/>
          </w:r>
          <w:r>
            <w:rPr>
              <w:color w:val="auto"/>
              <w:highlight w:val="none"/>
            </w:rPr>
            <w:instrText xml:space="preserve"> PAGEREF _Toc12753 \h </w:instrText>
          </w:r>
          <w:r>
            <w:rPr>
              <w:color w:val="auto"/>
              <w:highlight w:val="none"/>
            </w:rPr>
            <w:fldChar w:fldCharType="separate"/>
          </w:r>
          <w:r>
            <w:rPr>
              <w:color w:val="auto"/>
              <w:highlight w:val="none"/>
            </w:rPr>
            <w:t>14</w:t>
          </w:r>
          <w:r>
            <w:rPr>
              <w:color w:val="auto"/>
              <w:highlight w:val="none"/>
            </w:rPr>
            <w:fldChar w:fldCharType="end"/>
          </w:r>
          <w:r>
            <w:rPr>
              <w:color w:val="auto"/>
              <w:highlight w:val="none"/>
            </w:rPr>
            <w:fldChar w:fldCharType="end"/>
          </w:r>
        </w:p>
        <w:p>
          <w:pPr>
            <w:pStyle w:val="13"/>
            <w:tabs>
              <w:tab w:val="right" w:leader="dot" w:pos="8312"/>
            </w:tabs>
            <w:rPr>
              <w:color w:val="auto"/>
              <w:highlight w:val="none"/>
            </w:rPr>
          </w:pPr>
          <w:r>
            <w:rPr>
              <w:color w:val="auto"/>
              <w:highlight w:val="none"/>
            </w:rPr>
            <w:fldChar w:fldCharType="begin"/>
          </w:r>
          <w:r>
            <w:rPr>
              <w:color w:val="auto"/>
              <w:highlight w:val="none"/>
            </w:rPr>
            <w:instrText xml:space="preserve"> HYPERLINK \l _Toc9119 </w:instrText>
          </w:r>
          <w:r>
            <w:rPr>
              <w:color w:val="auto"/>
              <w:highlight w:val="none"/>
            </w:rPr>
            <w:fldChar w:fldCharType="separate"/>
          </w:r>
          <w:r>
            <w:rPr>
              <w:rFonts w:hint="eastAsia"/>
              <w:color w:val="auto"/>
              <w:highlight w:val="none"/>
            </w:rPr>
            <w:t>3.5担任角色</w:t>
          </w:r>
          <w:r>
            <w:rPr>
              <w:color w:val="auto"/>
              <w:highlight w:val="none"/>
            </w:rPr>
            <w:tab/>
          </w:r>
          <w:r>
            <w:rPr>
              <w:color w:val="auto"/>
              <w:highlight w:val="none"/>
            </w:rPr>
            <w:fldChar w:fldCharType="begin"/>
          </w:r>
          <w:r>
            <w:rPr>
              <w:color w:val="auto"/>
              <w:highlight w:val="none"/>
            </w:rPr>
            <w:instrText xml:space="preserve"> PAGEREF _Toc9119 \h </w:instrText>
          </w:r>
          <w:r>
            <w:rPr>
              <w:color w:val="auto"/>
              <w:highlight w:val="none"/>
            </w:rPr>
            <w:fldChar w:fldCharType="separate"/>
          </w:r>
          <w:r>
            <w:rPr>
              <w:color w:val="auto"/>
              <w:highlight w:val="none"/>
            </w:rPr>
            <w:t>15</w:t>
          </w:r>
          <w:r>
            <w:rPr>
              <w:color w:val="auto"/>
              <w:highlight w:val="none"/>
            </w:rPr>
            <w:fldChar w:fldCharType="end"/>
          </w:r>
          <w:r>
            <w:rPr>
              <w:color w:val="auto"/>
              <w:highlight w:val="none"/>
            </w:rPr>
            <w:fldChar w:fldCharType="end"/>
          </w:r>
        </w:p>
        <w:p>
          <w:pPr>
            <w:pStyle w:val="13"/>
            <w:tabs>
              <w:tab w:val="right" w:leader="dot" w:pos="8312"/>
            </w:tabs>
            <w:rPr>
              <w:color w:val="auto"/>
              <w:highlight w:val="none"/>
            </w:rPr>
          </w:pPr>
          <w:r>
            <w:rPr>
              <w:color w:val="auto"/>
              <w:highlight w:val="none"/>
            </w:rPr>
            <w:fldChar w:fldCharType="begin"/>
          </w:r>
          <w:r>
            <w:rPr>
              <w:color w:val="auto"/>
              <w:highlight w:val="none"/>
            </w:rPr>
            <w:instrText xml:space="preserve"> HYPERLINK \l _Toc1237 </w:instrText>
          </w:r>
          <w:r>
            <w:rPr>
              <w:color w:val="auto"/>
              <w:highlight w:val="none"/>
            </w:rPr>
            <w:fldChar w:fldCharType="separate"/>
          </w:r>
          <w:r>
            <w:rPr>
              <w:rFonts w:hint="eastAsia"/>
              <w:color w:val="auto"/>
              <w:highlight w:val="none"/>
            </w:rPr>
            <w:t>3.6地区分布</w:t>
          </w:r>
          <w:r>
            <w:rPr>
              <w:color w:val="auto"/>
              <w:highlight w:val="none"/>
            </w:rPr>
            <w:tab/>
          </w:r>
          <w:r>
            <w:rPr>
              <w:color w:val="auto"/>
              <w:highlight w:val="none"/>
            </w:rPr>
            <w:fldChar w:fldCharType="begin"/>
          </w:r>
          <w:r>
            <w:rPr>
              <w:color w:val="auto"/>
              <w:highlight w:val="none"/>
            </w:rPr>
            <w:instrText xml:space="preserve"> PAGEREF _Toc1237 \h </w:instrText>
          </w:r>
          <w:r>
            <w:rPr>
              <w:color w:val="auto"/>
              <w:highlight w:val="none"/>
            </w:rPr>
            <w:fldChar w:fldCharType="separate"/>
          </w:r>
          <w:r>
            <w:rPr>
              <w:color w:val="auto"/>
              <w:highlight w:val="none"/>
            </w:rPr>
            <w:t>16</w:t>
          </w:r>
          <w:r>
            <w:rPr>
              <w:color w:val="auto"/>
              <w:highlight w:val="none"/>
            </w:rPr>
            <w:fldChar w:fldCharType="end"/>
          </w:r>
          <w:r>
            <w:rPr>
              <w:color w:val="auto"/>
              <w:highlight w:val="none"/>
            </w:rPr>
            <w:fldChar w:fldCharType="end"/>
          </w:r>
        </w:p>
        <w:p>
          <w:pPr>
            <w:pStyle w:val="11"/>
            <w:tabs>
              <w:tab w:val="right" w:leader="dot" w:pos="8312"/>
            </w:tabs>
            <w:rPr>
              <w:color w:val="auto"/>
              <w:highlight w:val="none"/>
            </w:rPr>
          </w:pPr>
          <w:r>
            <w:rPr>
              <w:color w:val="auto"/>
              <w:highlight w:val="none"/>
            </w:rPr>
            <w:fldChar w:fldCharType="begin"/>
          </w:r>
          <w:r>
            <w:rPr>
              <w:color w:val="auto"/>
              <w:highlight w:val="none"/>
            </w:rPr>
            <w:instrText xml:space="preserve"> HYPERLINK \l _Toc14340 </w:instrText>
          </w:r>
          <w:r>
            <w:rPr>
              <w:color w:val="auto"/>
              <w:highlight w:val="none"/>
            </w:rPr>
            <w:fldChar w:fldCharType="separate"/>
          </w:r>
          <w:r>
            <w:rPr>
              <w:rFonts w:hint="eastAsia"/>
              <w:color w:val="auto"/>
              <w:highlight w:val="none"/>
            </w:rPr>
            <w:t>四、网络安全基本情况</w:t>
          </w:r>
          <w:r>
            <w:rPr>
              <w:color w:val="auto"/>
              <w:highlight w:val="none"/>
            </w:rPr>
            <w:tab/>
          </w:r>
          <w:r>
            <w:rPr>
              <w:color w:val="auto"/>
              <w:highlight w:val="none"/>
            </w:rPr>
            <w:fldChar w:fldCharType="begin"/>
          </w:r>
          <w:r>
            <w:rPr>
              <w:color w:val="auto"/>
              <w:highlight w:val="none"/>
            </w:rPr>
            <w:instrText xml:space="preserve"> PAGEREF _Toc14340 \h </w:instrText>
          </w:r>
          <w:r>
            <w:rPr>
              <w:color w:val="auto"/>
              <w:highlight w:val="none"/>
            </w:rPr>
            <w:fldChar w:fldCharType="separate"/>
          </w:r>
          <w:r>
            <w:rPr>
              <w:color w:val="auto"/>
              <w:highlight w:val="none"/>
            </w:rPr>
            <w:t>17</w:t>
          </w:r>
          <w:r>
            <w:rPr>
              <w:color w:val="auto"/>
              <w:highlight w:val="none"/>
            </w:rPr>
            <w:fldChar w:fldCharType="end"/>
          </w:r>
          <w:r>
            <w:rPr>
              <w:color w:val="auto"/>
              <w:highlight w:val="none"/>
            </w:rPr>
            <w:fldChar w:fldCharType="end"/>
          </w:r>
        </w:p>
        <w:p>
          <w:pPr>
            <w:pStyle w:val="13"/>
            <w:tabs>
              <w:tab w:val="right" w:leader="dot" w:pos="8312"/>
            </w:tabs>
            <w:rPr>
              <w:color w:val="auto"/>
              <w:highlight w:val="none"/>
            </w:rPr>
          </w:pPr>
          <w:r>
            <w:rPr>
              <w:color w:val="auto"/>
              <w:highlight w:val="none"/>
            </w:rPr>
            <w:fldChar w:fldCharType="begin"/>
          </w:r>
          <w:r>
            <w:rPr>
              <w:color w:val="auto"/>
              <w:highlight w:val="none"/>
            </w:rPr>
            <w:instrText xml:space="preserve"> HYPERLINK \l _Toc27118 </w:instrText>
          </w:r>
          <w:r>
            <w:rPr>
              <w:color w:val="auto"/>
              <w:highlight w:val="none"/>
            </w:rPr>
            <w:fldChar w:fldCharType="separate"/>
          </w:r>
          <w:r>
            <w:rPr>
              <w:rFonts w:hint="eastAsia"/>
              <w:color w:val="auto"/>
              <w:highlight w:val="none"/>
            </w:rPr>
            <w:t>4.1网民上网行为</w:t>
          </w:r>
          <w:r>
            <w:rPr>
              <w:color w:val="auto"/>
              <w:highlight w:val="none"/>
            </w:rPr>
            <w:tab/>
          </w:r>
          <w:r>
            <w:rPr>
              <w:color w:val="auto"/>
              <w:highlight w:val="none"/>
            </w:rPr>
            <w:fldChar w:fldCharType="begin"/>
          </w:r>
          <w:r>
            <w:rPr>
              <w:color w:val="auto"/>
              <w:highlight w:val="none"/>
            </w:rPr>
            <w:instrText xml:space="preserve"> PAGEREF _Toc27118 \h </w:instrText>
          </w:r>
          <w:r>
            <w:rPr>
              <w:color w:val="auto"/>
              <w:highlight w:val="none"/>
            </w:rPr>
            <w:fldChar w:fldCharType="separate"/>
          </w:r>
          <w:r>
            <w:rPr>
              <w:color w:val="auto"/>
              <w:highlight w:val="none"/>
            </w:rPr>
            <w:t>17</w:t>
          </w:r>
          <w:r>
            <w:rPr>
              <w:color w:val="auto"/>
              <w:highlight w:val="none"/>
            </w:rPr>
            <w:fldChar w:fldCharType="end"/>
          </w:r>
          <w:r>
            <w:rPr>
              <w:color w:val="auto"/>
              <w:highlight w:val="none"/>
            </w:rPr>
            <w:fldChar w:fldCharType="end"/>
          </w:r>
        </w:p>
        <w:p>
          <w:pPr>
            <w:pStyle w:val="13"/>
            <w:tabs>
              <w:tab w:val="right" w:leader="dot" w:pos="8312"/>
            </w:tabs>
            <w:rPr>
              <w:color w:val="auto"/>
              <w:highlight w:val="none"/>
            </w:rPr>
          </w:pPr>
          <w:r>
            <w:rPr>
              <w:color w:val="auto"/>
              <w:highlight w:val="none"/>
            </w:rPr>
            <w:fldChar w:fldCharType="begin"/>
          </w:r>
          <w:r>
            <w:rPr>
              <w:color w:val="auto"/>
              <w:highlight w:val="none"/>
            </w:rPr>
            <w:instrText xml:space="preserve"> HYPERLINK \l _Toc16894 </w:instrText>
          </w:r>
          <w:r>
            <w:rPr>
              <w:color w:val="auto"/>
              <w:highlight w:val="none"/>
            </w:rPr>
            <w:fldChar w:fldCharType="separate"/>
          </w:r>
          <w:r>
            <w:rPr>
              <w:rFonts w:hint="eastAsia"/>
              <w:color w:val="auto"/>
              <w:highlight w:val="none"/>
            </w:rPr>
            <w:t>4.2网络安全认知</w:t>
          </w:r>
          <w:r>
            <w:rPr>
              <w:color w:val="auto"/>
              <w:highlight w:val="none"/>
            </w:rPr>
            <w:tab/>
          </w:r>
          <w:r>
            <w:rPr>
              <w:color w:val="auto"/>
              <w:highlight w:val="none"/>
            </w:rPr>
            <w:fldChar w:fldCharType="begin"/>
          </w:r>
          <w:r>
            <w:rPr>
              <w:color w:val="auto"/>
              <w:highlight w:val="none"/>
            </w:rPr>
            <w:instrText xml:space="preserve"> PAGEREF _Toc16894 \h </w:instrText>
          </w:r>
          <w:r>
            <w:rPr>
              <w:color w:val="auto"/>
              <w:highlight w:val="none"/>
            </w:rPr>
            <w:fldChar w:fldCharType="separate"/>
          </w:r>
          <w:r>
            <w:rPr>
              <w:color w:val="auto"/>
              <w:highlight w:val="none"/>
            </w:rPr>
            <w:t>22</w:t>
          </w:r>
          <w:r>
            <w:rPr>
              <w:color w:val="auto"/>
              <w:highlight w:val="none"/>
            </w:rPr>
            <w:fldChar w:fldCharType="end"/>
          </w:r>
          <w:r>
            <w:rPr>
              <w:color w:val="auto"/>
              <w:highlight w:val="none"/>
            </w:rPr>
            <w:fldChar w:fldCharType="end"/>
          </w:r>
        </w:p>
        <w:p>
          <w:pPr>
            <w:pStyle w:val="13"/>
            <w:tabs>
              <w:tab w:val="right" w:leader="dot" w:pos="8312"/>
            </w:tabs>
            <w:rPr>
              <w:color w:val="auto"/>
              <w:highlight w:val="none"/>
            </w:rPr>
          </w:pPr>
          <w:r>
            <w:rPr>
              <w:color w:val="auto"/>
              <w:highlight w:val="none"/>
            </w:rPr>
            <w:fldChar w:fldCharType="begin"/>
          </w:r>
          <w:r>
            <w:rPr>
              <w:color w:val="auto"/>
              <w:highlight w:val="none"/>
            </w:rPr>
            <w:instrText xml:space="preserve"> HYPERLINK \l _Toc16341 </w:instrText>
          </w:r>
          <w:r>
            <w:rPr>
              <w:color w:val="auto"/>
              <w:highlight w:val="none"/>
            </w:rPr>
            <w:fldChar w:fldCharType="separate"/>
          </w:r>
          <w:r>
            <w:rPr>
              <w:rFonts w:hint="eastAsia"/>
              <w:color w:val="auto"/>
              <w:highlight w:val="none"/>
            </w:rPr>
            <w:t>4.3网络安全态势与网络安全感</w:t>
          </w:r>
          <w:r>
            <w:rPr>
              <w:color w:val="auto"/>
              <w:highlight w:val="none"/>
            </w:rPr>
            <w:tab/>
          </w:r>
          <w:r>
            <w:rPr>
              <w:color w:val="auto"/>
              <w:highlight w:val="none"/>
            </w:rPr>
            <w:fldChar w:fldCharType="begin"/>
          </w:r>
          <w:r>
            <w:rPr>
              <w:color w:val="auto"/>
              <w:highlight w:val="none"/>
            </w:rPr>
            <w:instrText xml:space="preserve"> PAGEREF _Toc16341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pPr>
            <w:pStyle w:val="13"/>
            <w:tabs>
              <w:tab w:val="right" w:leader="dot" w:pos="8312"/>
            </w:tabs>
            <w:rPr>
              <w:color w:val="auto"/>
              <w:highlight w:val="none"/>
            </w:rPr>
          </w:pPr>
          <w:r>
            <w:rPr>
              <w:color w:val="auto"/>
              <w:highlight w:val="none"/>
            </w:rPr>
            <w:fldChar w:fldCharType="begin"/>
          </w:r>
          <w:r>
            <w:rPr>
              <w:color w:val="auto"/>
              <w:highlight w:val="none"/>
            </w:rPr>
            <w:instrText xml:space="preserve"> HYPERLINK \l _Toc1511 </w:instrText>
          </w:r>
          <w:r>
            <w:rPr>
              <w:color w:val="auto"/>
              <w:highlight w:val="none"/>
            </w:rPr>
            <w:fldChar w:fldCharType="separate"/>
          </w:r>
          <w:r>
            <w:rPr>
              <w:rFonts w:hint="eastAsia"/>
              <w:color w:val="auto"/>
              <w:highlight w:val="none"/>
            </w:rPr>
            <w:t>4.4网络安全治理成效评价</w:t>
          </w:r>
          <w:r>
            <w:rPr>
              <w:color w:val="auto"/>
              <w:highlight w:val="none"/>
            </w:rPr>
            <w:tab/>
          </w:r>
          <w:r>
            <w:rPr>
              <w:color w:val="auto"/>
              <w:highlight w:val="none"/>
            </w:rPr>
            <w:fldChar w:fldCharType="begin"/>
          </w:r>
          <w:r>
            <w:rPr>
              <w:color w:val="auto"/>
              <w:highlight w:val="none"/>
            </w:rPr>
            <w:instrText xml:space="preserve"> PAGEREF _Toc1511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pPr>
            <w:pStyle w:val="11"/>
            <w:tabs>
              <w:tab w:val="right" w:leader="dot" w:pos="8312"/>
            </w:tabs>
            <w:rPr>
              <w:color w:val="auto"/>
              <w:highlight w:val="none"/>
            </w:rPr>
          </w:pPr>
          <w:r>
            <w:rPr>
              <w:color w:val="auto"/>
              <w:highlight w:val="none"/>
            </w:rPr>
            <w:fldChar w:fldCharType="begin"/>
          </w:r>
          <w:r>
            <w:rPr>
              <w:color w:val="auto"/>
              <w:highlight w:val="none"/>
            </w:rPr>
            <w:instrText xml:space="preserve"> HYPERLINK \l _Toc16351 </w:instrText>
          </w:r>
          <w:r>
            <w:rPr>
              <w:color w:val="auto"/>
              <w:highlight w:val="none"/>
            </w:rPr>
            <w:fldChar w:fldCharType="separate"/>
          </w:r>
          <w:r>
            <w:rPr>
              <w:rFonts w:hint="eastAsia"/>
              <w:color w:val="auto"/>
              <w:highlight w:val="none"/>
            </w:rPr>
            <w:t>五、公众网民版专题分析</w:t>
          </w:r>
          <w:r>
            <w:rPr>
              <w:color w:val="auto"/>
              <w:highlight w:val="none"/>
            </w:rPr>
            <w:tab/>
          </w:r>
          <w:r>
            <w:rPr>
              <w:color w:val="auto"/>
              <w:highlight w:val="none"/>
            </w:rPr>
            <w:fldChar w:fldCharType="begin"/>
          </w:r>
          <w:r>
            <w:rPr>
              <w:color w:val="auto"/>
              <w:highlight w:val="none"/>
            </w:rPr>
            <w:instrText xml:space="preserve"> PAGEREF _Toc16351 \h </w:instrText>
          </w:r>
          <w:r>
            <w:rPr>
              <w:color w:val="auto"/>
              <w:highlight w:val="none"/>
            </w:rPr>
            <w:fldChar w:fldCharType="separate"/>
          </w:r>
          <w:r>
            <w:rPr>
              <w:color w:val="auto"/>
              <w:highlight w:val="none"/>
            </w:rPr>
            <w:t>33</w:t>
          </w:r>
          <w:r>
            <w:rPr>
              <w:color w:val="auto"/>
              <w:highlight w:val="none"/>
            </w:rPr>
            <w:fldChar w:fldCharType="end"/>
          </w:r>
          <w:r>
            <w:rPr>
              <w:color w:val="auto"/>
              <w:highlight w:val="none"/>
            </w:rPr>
            <w:fldChar w:fldCharType="end"/>
          </w:r>
        </w:p>
        <w:p>
          <w:pPr>
            <w:pStyle w:val="13"/>
            <w:tabs>
              <w:tab w:val="right" w:leader="dot" w:pos="8312"/>
            </w:tabs>
            <w:rPr>
              <w:color w:val="auto"/>
              <w:highlight w:val="none"/>
            </w:rPr>
          </w:pPr>
          <w:r>
            <w:rPr>
              <w:color w:val="auto"/>
              <w:highlight w:val="none"/>
            </w:rPr>
            <w:fldChar w:fldCharType="begin"/>
          </w:r>
          <w:r>
            <w:rPr>
              <w:color w:val="auto"/>
              <w:highlight w:val="none"/>
            </w:rPr>
            <w:instrText xml:space="preserve"> HYPERLINK \l _Toc19614 </w:instrText>
          </w:r>
          <w:r>
            <w:rPr>
              <w:color w:val="auto"/>
              <w:highlight w:val="none"/>
            </w:rPr>
            <w:fldChar w:fldCharType="separate"/>
          </w:r>
          <w:r>
            <w:rPr>
              <w:rFonts w:hint="eastAsia"/>
              <w:color w:val="auto"/>
              <w:highlight w:val="none"/>
            </w:rPr>
            <w:t>5.1专题1：网络安全法治社会建设专题</w:t>
          </w:r>
          <w:r>
            <w:rPr>
              <w:color w:val="auto"/>
              <w:highlight w:val="none"/>
            </w:rPr>
            <w:tab/>
          </w:r>
          <w:r>
            <w:rPr>
              <w:color w:val="auto"/>
              <w:highlight w:val="none"/>
            </w:rPr>
            <w:fldChar w:fldCharType="begin"/>
          </w:r>
          <w:r>
            <w:rPr>
              <w:color w:val="auto"/>
              <w:highlight w:val="none"/>
            </w:rPr>
            <w:instrText xml:space="preserve"> PAGEREF _Toc19614 \h </w:instrText>
          </w:r>
          <w:r>
            <w:rPr>
              <w:color w:val="auto"/>
              <w:highlight w:val="none"/>
            </w:rPr>
            <w:fldChar w:fldCharType="separate"/>
          </w:r>
          <w:r>
            <w:rPr>
              <w:color w:val="auto"/>
              <w:highlight w:val="none"/>
            </w:rPr>
            <w:t>33</w:t>
          </w:r>
          <w:r>
            <w:rPr>
              <w:color w:val="auto"/>
              <w:highlight w:val="none"/>
            </w:rPr>
            <w:fldChar w:fldCharType="end"/>
          </w:r>
          <w:r>
            <w:rPr>
              <w:color w:val="auto"/>
              <w:highlight w:val="none"/>
            </w:rPr>
            <w:fldChar w:fldCharType="end"/>
          </w:r>
        </w:p>
        <w:p>
          <w:pPr>
            <w:pStyle w:val="13"/>
            <w:tabs>
              <w:tab w:val="right" w:leader="dot" w:pos="8312"/>
            </w:tabs>
            <w:rPr>
              <w:color w:val="auto"/>
              <w:highlight w:val="none"/>
            </w:rPr>
          </w:pPr>
          <w:r>
            <w:rPr>
              <w:color w:val="auto"/>
              <w:highlight w:val="none"/>
            </w:rPr>
            <w:fldChar w:fldCharType="begin"/>
          </w:r>
          <w:r>
            <w:rPr>
              <w:color w:val="auto"/>
              <w:highlight w:val="none"/>
            </w:rPr>
            <w:instrText xml:space="preserve"> HYPERLINK \l _Toc6365 </w:instrText>
          </w:r>
          <w:r>
            <w:rPr>
              <w:color w:val="auto"/>
              <w:highlight w:val="none"/>
            </w:rPr>
            <w:fldChar w:fldCharType="separate"/>
          </w:r>
          <w:r>
            <w:rPr>
              <w:rFonts w:hint="eastAsia"/>
              <w:color w:val="auto"/>
              <w:highlight w:val="none"/>
            </w:rPr>
            <w:t>5.2专题2：</w:t>
          </w:r>
          <w:r>
            <w:rPr>
              <w:color w:val="auto"/>
              <w:highlight w:val="none"/>
            </w:rPr>
            <w:t>遏制网络违法犯罪行为</w:t>
          </w:r>
          <w:r>
            <w:rPr>
              <w:rFonts w:hint="eastAsia"/>
              <w:color w:val="auto"/>
              <w:highlight w:val="none"/>
            </w:rPr>
            <w:t>专题</w:t>
          </w:r>
          <w:r>
            <w:rPr>
              <w:color w:val="auto"/>
              <w:highlight w:val="none"/>
            </w:rPr>
            <w:tab/>
          </w:r>
          <w:r>
            <w:rPr>
              <w:color w:val="auto"/>
              <w:highlight w:val="none"/>
            </w:rPr>
            <w:fldChar w:fldCharType="begin"/>
          </w:r>
          <w:r>
            <w:rPr>
              <w:color w:val="auto"/>
              <w:highlight w:val="none"/>
            </w:rPr>
            <w:instrText xml:space="preserve"> PAGEREF _Toc6365 \h </w:instrText>
          </w:r>
          <w:r>
            <w:rPr>
              <w:color w:val="auto"/>
              <w:highlight w:val="none"/>
            </w:rPr>
            <w:fldChar w:fldCharType="separate"/>
          </w:r>
          <w:r>
            <w:rPr>
              <w:color w:val="auto"/>
              <w:highlight w:val="none"/>
            </w:rPr>
            <w:t>43</w:t>
          </w:r>
          <w:r>
            <w:rPr>
              <w:color w:val="auto"/>
              <w:highlight w:val="none"/>
            </w:rPr>
            <w:fldChar w:fldCharType="end"/>
          </w:r>
          <w:r>
            <w:rPr>
              <w:color w:val="auto"/>
              <w:highlight w:val="none"/>
            </w:rPr>
            <w:fldChar w:fldCharType="end"/>
          </w:r>
        </w:p>
        <w:p>
          <w:pPr>
            <w:pStyle w:val="13"/>
            <w:tabs>
              <w:tab w:val="right" w:leader="dot" w:pos="8312"/>
            </w:tabs>
            <w:rPr>
              <w:color w:val="auto"/>
              <w:highlight w:val="none"/>
            </w:rPr>
          </w:pPr>
          <w:r>
            <w:rPr>
              <w:color w:val="auto"/>
              <w:highlight w:val="none"/>
            </w:rPr>
            <w:fldChar w:fldCharType="begin"/>
          </w:r>
          <w:r>
            <w:rPr>
              <w:color w:val="auto"/>
              <w:highlight w:val="none"/>
            </w:rPr>
            <w:instrText xml:space="preserve"> HYPERLINK \l _Toc13653 </w:instrText>
          </w:r>
          <w:r>
            <w:rPr>
              <w:color w:val="auto"/>
              <w:highlight w:val="none"/>
            </w:rPr>
            <w:fldChar w:fldCharType="separate"/>
          </w:r>
          <w:r>
            <w:rPr>
              <w:rFonts w:hint="eastAsia"/>
              <w:color w:val="auto"/>
              <w:highlight w:val="none"/>
            </w:rPr>
            <w:t>5.3专题3：个人信息保护专题</w:t>
          </w:r>
          <w:r>
            <w:rPr>
              <w:color w:val="auto"/>
              <w:highlight w:val="none"/>
            </w:rPr>
            <w:tab/>
          </w:r>
          <w:r>
            <w:rPr>
              <w:color w:val="auto"/>
              <w:highlight w:val="none"/>
            </w:rPr>
            <w:fldChar w:fldCharType="begin"/>
          </w:r>
          <w:r>
            <w:rPr>
              <w:color w:val="auto"/>
              <w:highlight w:val="none"/>
            </w:rPr>
            <w:instrText xml:space="preserve"> PAGEREF _Toc13653 \h </w:instrText>
          </w:r>
          <w:r>
            <w:rPr>
              <w:color w:val="auto"/>
              <w:highlight w:val="none"/>
            </w:rPr>
            <w:fldChar w:fldCharType="separate"/>
          </w:r>
          <w:r>
            <w:rPr>
              <w:color w:val="auto"/>
              <w:highlight w:val="none"/>
            </w:rPr>
            <w:t>65</w:t>
          </w:r>
          <w:r>
            <w:rPr>
              <w:color w:val="auto"/>
              <w:highlight w:val="none"/>
            </w:rPr>
            <w:fldChar w:fldCharType="end"/>
          </w:r>
          <w:r>
            <w:rPr>
              <w:color w:val="auto"/>
              <w:highlight w:val="none"/>
            </w:rPr>
            <w:fldChar w:fldCharType="end"/>
          </w:r>
        </w:p>
        <w:p>
          <w:pPr>
            <w:pStyle w:val="13"/>
            <w:tabs>
              <w:tab w:val="right" w:leader="dot" w:pos="8312"/>
            </w:tabs>
            <w:rPr>
              <w:color w:val="auto"/>
              <w:highlight w:val="none"/>
            </w:rPr>
          </w:pPr>
          <w:r>
            <w:rPr>
              <w:color w:val="auto"/>
              <w:highlight w:val="none"/>
            </w:rPr>
            <w:fldChar w:fldCharType="begin"/>
          </w:r>
          <w:r>
            <w:rPr>
              <w:color w:val="auto"/>
              <w:highlight w:val="none"/>
            </w:rPr>
            <w:instrText xml:space="preserve"> HYPERLINK \l _Toc4671 </w:instrText>
          </w:r>
          <w:r>
            <w:rPr>
              <w:color w:val="auto"/>
              <w:highlight w:val="none"/>
            </w:rPr>
            <w:fldChar w:fldCharType="separate"/>
          </w:r>
          <w:r>
            <w:rPr>
              <w:rFonts w:hint="eastAsia"/>
              <w:color w:val="auto"/>
              <w:highlight w:val="none"/>
            </w:rPr>
            <w:t>5.4专题4：网络购物</w:t>
          </w:r>
          <w:r>
            <w:rPr>
              <w:color w:val="auto"/>
              <w:highlight w:val="none"/>
            </w:rPr>
            <w:t>安全权益</w:t>
          </w:r>
          <w:r>
            <w:rPr>
              <w:rFonts w:hint="eastAsia"/>
              <w:color w:val="auto"/>
              <w:highlight w:val="none"/>
            </w:rPr>
            <w:t>保护专题</w:t>
          </w:r>
          <w:r>
            <w:rPr>
              <w:color w:val="auto"/>
              <w:highlight w:val="none"/>
            </w:rPr>
            <w:tab/>
          </w:r>
          <w:r>
            <w:rPr>
              <w:color w:val="auto"/>
              <w:highlight w:val="none"/>
            </w:rPr>
            <w:fldChar w:fldCharType="begin"/>
          </w:r>
          <w:r>
            <w:rPr>
              <w:color w:val="auto"/>
              <w:highlight w:val="none"/>
            </w:rPr>
            <w:instrText xml:space="preserve"> PAGEREF _Toc4671 \h </w:instrText>
          </w:r>
          <w:r>
            <w:rPr>
              <w:color w:val="auto"/>
              <w:highlight w:val="none"/>
            </w:rPr>
            <w:fldChar w:fldCharType="separate"/>
          </w:r>
          <w:r>
            <w:rPr>
              <w:color w:val="auto"/>
              <w:highlight w:val="none"/>
            </w:rPr>
            <w:t>81</w:t>
          </w:r>
          <w:r>
            <w:rPr>
              <w:color w:val="auto"/>
              <w:highlight w:val="none"/>
            </w:rPr>
            <w:fldChar w:fldCharType="end"/>
          </w:r>
          <w:r>
            <w:rPr>
              <w:color w:val="auto"/>
              <w:highlight w:val="none"/>
            </w:rPr>
            <w:fldChar w:fldCharType="end"/>
          </w:r>
        </w:p>
        <w:p>
          <w:pPr>
            <w:pStyle w:val="13"/>
            <w:tabs>
              <w:tab w:val="right" w:leader="dot" w:pos="8312"/>
            </w:tabs>
            <w:rPr>
              <w:color w:val="auto"/>
              <w:highlight w:val="none"/>
            </w:rPr>
          </w:pPr>
          <w:r>
            <w:rPr>
              <w:color w:val="auto"/>
              <w:highlight w:val="none"/>
            </w:rPr>
            <w:fldChar w:fldCharType="begin"/>
          </w:r>
          <w:r>
            <w:rPr>
              <w:color w:val="auto"/>
              <w:highlight w:val="none"/>
            </w:rPr>
            <w:instrText xml:space="preserve"> HYPERLINK \l _Toc700 </w:instrText>
          </w:r>
          <w:r>
            <w:rPr>
              <w:color w:val="auto"/>
              <w:highlight w:val="none"/>
            </w:rPr>
            <w:fldChar w:fldCharType="separate"/>
          </w:r>
          <w:r>
            <w:rPr>
              <w:rFonts w:hint="eastAsia"/>
              <w:color w:val="auto"/>
              <w:highlight w:val="none"/>
            </w:rPr>
            <w:t>5.5专题5：未成年人网络权益保护专题</w:t>
          </w:r>
          <w:r>
            <w:rPr>
              <w:color w:val="auto"/>
              <w:highlight w:val="none"/>
            </w:rPr>
            <w:tab/>
          </w:r>
          <w:r>
            <w:rPr>
              <w:color w:val="auto"/>
              <w:highlight w:val="none"/>
            </w:rPr>
            <w:fldChar w:fldCharType="begin"/>
          </w:r>
          <w:r>
            <w:rPr>
              <w:color w:val="auto"/>
              <w:highlight w:val="none"/>
            </w:rPr>
            <w:instrText xml:space="preserve"> PAGEREF _Toc700 \h </w:instrText>
          </w:r>
          <w:r>
            <w:rPr>
              <w:color w:val="auto"/>
              <w:highlight w:val="none"/>
            </w:rPr>
            <w:fldChar w:fldCharType="separate"/>
          </w:r>
          <w:r>
            <w:rPr>
              <w:color w:val="auto"/>
              <w:highlight w:val="none"/>
            </w:rPr>
            <w:t>101</w:t>
          </w:r>
          <w:r>
            <w:rPr>
              <w:color w:val="auto"/>
              <w:highlight w:val="none"/>
            </w:rPr>
            <w:fldChar w:fldCharType="end"/>
          </w:r>
          <w:r>
            <w:rPr>
              <w:color w:val="auto"/>
              <w:highlight w:val="none"/>
            </w:rPr>
            <w:fldChar w:fldCharType="end"/>
          </w:r>
        </w:p>
        <w:p>
          <w:pPr>
            <w:pStyle w:val="11"/>
            <w:tabs>
              <w:tab w:val="right" w:leader="dot" w:pos="8312"/>
            </w:tabs>
            <w:rPr>
              <w:color w:val="auto"/>
              <w:highlight w:val="none"/>
            </w:rPr>
          </w:pPr>
          <w:r>
            <w:rPr>
              <w:color w:val="auto"/>
              <w:highlight w:val="none"/>
            </w:rPr>
            <w:fldChar w:fldCharType="begin"/>
          </w:r>
          <w:r>
            <w:rPr>
              <w:color w:val="auto"/>
              <w:highlight w:val="none"/>
            </w:rPr>
            <w:instrText xml:space="preserve"> HYPERLINK \l _Toc262 </w:instrText>
          </w:r>
          <w:r>
            <w:rPr>
              <w:color w:val="auto"/>
              <w:highlight w:val="none"/>
            </w:rPr>
            <w:fldChar w:fldCharType="separate"/>
          </w:r>
          <w:r>
            <w:rPr>
              <w:rFonts w:hint="eastAsia"/>
              <w:color w:val="auto"/>
              <w:highlight w:val="none"/>
            </w:rPr>
            <w:t>六、从业人员版网民基本情况</w:t>
          </w:r>
          <w:r>
            <w:rPr>
              <w:color w:val="auto"/>
              <w:highlight w:val="none"/>
            </w:rPr>
            <w:tab/>
          </w:r>
          <w:r>
            <w:rPr>
              <w:color w:val="auto"/>
              <w:highlight w:val="none"/>
            </w:rPr>
            <w:fldChar w:fldCharType="begin"/>
          </w:r>
          <w:r>
            <w:rPr>
              <w:color w:val="auto"/>
              <w:highlight w:val="none"/>
            </w:rPr>
            <w:instrText xml:space="preserve"> PAGEREF _Toc262 \h </w:instrText>
          </w:r>
          <w:r>
            <w:rPr>
              <w:color w:val="auto"/>
              <w:highlight w:val="none"/>
            </w:rPr>
            <w:fldChar w:fldCharType="separate"/>
          </w:r>
          <w:r>
            <w:rPr>
              <w:color w:val="auto"/>
              <w:highlight w:val="none"/>
            </w:rPr>
            <w:t>124</w:t>
          </w:r>
          <w:r>
            <w:rPr>
              <w:color w:val="auto"/>
              <w:highlight w:val="none"/>
            </w:rPr>
            <w:fldChar w:fldCharType="end"/>
          </w:r>
          <w:r>
            <w:rPr>
              <w:color w:val="auto"/>
              <w:highlight w:val="none"/>
            </w:rPr>
            <w:fldChar w:fldCharType="end"/>
          </w:r>
        </w:p>
        <w:p>
          <w:pPr>
            <w:pStyle w:val="13"/>
            <w:tabs>
              <w:tab w:val="right" w:leader="dot" w:pos="8312"/>
            </w:tabs>
            <w:rPr>
              <w:color w:val="auto"/>
              <w:highlight w:val="none"/>
            </w:rPr>
          </w:pPr>
          <w:r>
            <w:rPr>
              <w:color w:val="auto"/>
              <w:highlight w:val="none"/>
            </w:rPr>
            <w:fldChar w:fldCharType="begin"/>
          </w:r>
          <w:r>
            <w:rPr>
              <w:color w:val="auto"/>
              <w:highlight w:val="none"/>
            </w:rPr>
            <w:instrText xml:space="preserve"> HYPERLINK \l _Toc9879 </w:instrText>
          </w:r>
          <w:r>
            <w:rPr>
              <w:color w:val="auto"/>
              <w:highlight w:val="none"/>
            </w:rPr>
            <w:fldChar w:fldCharType="separate"/>
          </w:r>
          <w:r>
            <w:rPr>
              <w:rFonts w:hint="eastAsia"/>
              <w:color w:val="auto"/>
              <w:highlight w:val="none"/>
            </w:rPr>
            <w:t>6.1性别分布</w:t>
          </w:r>
          <w:r>
            <w:rPr>
              <w:color w:val="auto"/>
              <w:highlight w:val="none"/>
            </w:rPr>
            <w:tab/>
          </w:r>
          <w:r>
            <w:rPr>
              <w:color w:val="auto"/>
              <w:highlight w:val="none"/>
            </w:rPr>
            <w:fldChar w:fldCharType="begin"/>
          </w:r>
          <w:r>
            <w:rPr>
              <w:color w:val="auto"/>
              <w:highlight w:val="none"/>
            </w:rPr>
            <w:instrText xml:space="preserve"> PAGEREF _Toc9879 \h </w:instrText>
          </w:r>
          <w:r>
            <w:rPr>
              <w:color w:val="auto"/>
              <w:highlight w:val="none"/>
            </w:rPr>
            <w:fldChar w:fldCharType="separate"/>
          </w:r>
          <w:r>
            <w:rPr>
              <w:color w:val="auto"/>
              <w:highlight w:val="none"/>
            </w:rPr>
            <w:t>124</w:t>
          </w:r>
          <w:r>
            <w:rPr>
              <w:color w:val="auto"/>
              <w:highlight w:val="none"/>
            </w:rPr>
            <w:fldChar w:fldCharType="end"/>
          </w:r>
          <w:r>
            <w:rPr>
              <w:color w:val="auto"/>
              <w:highlight w:val="none"/>
            </w:rPr>
            <w:fldChar w:fldCharType="end"/>
          </w:r>
        </w:p>
        <w:p>
          <w:pPr>
            <w:pStyle w:val="13"/>
            <w:tabs>
              <w:tab w:val="right" w:leader="dot" w:pos="8312"/>
            </w:tabs>
            <w:rPr>
              <w:color w:val="auto"/>
              <w:highlight w:val="none"/>
            </w:rPr>
          </w:pPr>
          <w:r>
            <w:rPr>
              <w:color w:val="auto"/>
              <w:highlight w:val="none"/>
            </w:rPr>
            <w:fldChar w:fldCharType="begin"/>
          </w:r>
          <w:r>
            <w:rPr>
              <w:color w:val="auto"/>
              <w:highlight w:val="none"/>
            </w:rPr>
            <w:instrText xml:space="preserve"> HYPERLINK \l _Toc25989 </w:instrText>
          </w:r>
          <w:r>
            <w:rPr>
              <w:color w:val="auto"/>
              <w:highlight w:val="none"/>
            </w:rPr>
            <w:fldChar w:fldCharType="separate"/>
          </w:r>
          <w:r>
            <w:rPr>
              <w:rFonts w:hint="eastAsia"/>
              <w:color w:val="auto"/>
              <w:highlight w:val="none"/>
            </w:rPr>
            <w:t>6.2年龄分布</w:t>
          </w:r>
          <w:r>
            <w:rPr>
              <w:color w:val="auto"/>
              <w:highlight w:val="none"/>
            </w:rPr>
            <w:tab/>
          </w:r>
          <w:r>
            <w:rPr>
              <w:color w:val="auto"/>
              <w:highlight w:val="none"/>
            </w:rPr>
            <w:fldChar w:fldCharType="begin"/>
          </w:r>
          <w:r>
            <w:rPr>
              <w:color w:val="auto"/>
              <w:highlight w:val="none"/>
            </w:rPr>
            <w:instrText xml:space="preserve"> PAGEREF _Toc25989 \h </w:instrText>
          </w:r>
          <w:r>
            <w:rPr>
              <w:color w:val="auto"/>
              <w:highlight w:val="none"/>
            </w:rPr>
            <w:fldChar w:fldCharType="separate"/>
          </w:r>
          <w:r>
            <w:rPr>
              <w:color w:val="auto"/>
              <w:highlight w:val="none"/>
            </w:rPr>
            <w:t>124</w:t>
          </w:r>
          <w:r>
            <w:rPr>
              <w:color w:val="auto"/>
              <w:highlight w:val="none"/>
            </w:rPr>
            <w:fldChar w:fldCharType="end"/>
          </w:r>
          <w:r>
            <w:rPr>
              <w:color w:val="auto"/>
              <w:highlight w:val="none"/>
            </w:rPr>
            <w:fldChar w:fldCharType="end"/>
          </w:r>
        </w:p>
        <w:p>
          <w:pPr>
            <w:pStyle w:val="13"/>
            <w:tabs>
              <w:tab w:val="right" w:leader="dot" w:pos="8312"/>
            </w:tabs>
            <w:rPr>
              <w:color w:val="auto"/>
              <w:highlight w:val="none"/>
            </w:rPr>
          </w:pPr>
          <w:r>
            <w:rPr>
              <w:color w:val="auto"/>
              <w:highlight w:val="none"/>
            </w:rPr>
            <w:fldChar w:fldCharType="begin"/>
          </w:r>
          <w:r>
            <w:rPr>
              <w:color w:val="auto"/>
              <w:highlight w:val="none"/>
            </w:rPr>
            <w:instrText xml:space="preserve"> HYPERLINK \l _Toc9993 </w:instrText>
          </w:r>
          <w:r>
            <w:rPr>
              <w:color w:val="auto"/>
              <w:highlight w:val="none"/>
            </w:rPr>
            <w:fldChar w:fldCharType="separate"/>
          </w:r>
          <w:r>
            <w:rPr>
              <w:rFonts w:hint="eastAsia"/>
              <w:color w:val="auto"/>
              <w:highlight w:val="none"/>
            </w:rPr>
            <w:t>6.3从业时间</w:t>
          </w:r>
          <w:r>
            <w:rPr>
              <w:color w:val="auto"/>
              <w:highlight w:val="none"/>
            </w:rPr>
            <w:tab/>
          </w:r>
          <w:r>
            <w:rPr>
              <w:color w:val="auto"/>
              <w:highlight w:val="none"/>
            </w:rPr>
            <w:fldChar w:fldCharType="begin"/>
          </w:r>
          <w:r>
            <w:rPr>
              <w:color w:val="auto"/>
              <w:highlight w:val="none"/>
            </w:rPr>
            <w:instrText xml:space="preserve"> PAGEREF _Toc9993 \h </w:instrText>
          </w:r>
          <w:r>
            <w:rPr>
              <w:color w:val="auto"/>
              <w:highlight w:val="none"/>
            </w:rPr>
            <w:fldChar w:fldCharType="separate"/>
          </w:r>
          <w:r>
            <w:rPr>
              <w:color w:val="auto"/>
              <w:highlight w:val="none"/>
            </w:rPr>
            <w:t>125</w:t>
          </w:r>
          <w:r>
            <w:rPr>
              <w:color w:val="auto"/>
              <w:highlight w:val="none"/>
            </w:rPr>
            <w:fldChar w:fldCharType="end"/>
          </w:r>
          <w:r>
            <w:rPr>
              <w:color w:val="auto"/>
              <w:highlight w:val="none"/>
            </w:rPr>
            <w:fldChar w:fldCharType="end"/>
          </w:r>
        </w:p>
        <w:p>
          <w:pPr>
            <w:pStyle w:val="13"/>
            <w:tabs>
              <w:tab w:val="right" w:leader="dot" w:pos="8312"/>
            </w:tabs>
            <w:rPr>
              <w:color w:val="auto"/>
              <w:highlight w:val="none"/>
            </w:rPr>
          </w:pPr>
          <w:r>
            <w:rPr>
              <w:color w:val="auto"/>
              <w:highlight w:val="none"/>
            </w:rPr>
            <w:fldChar w:fldCharType="begin"/>
          </w:r>
          <w:r>
            <w:rPr>
              <w:color w:val="auto"/>
              <w:highlight w:val="none"/>
            </w:rPr>
            <w:instrText xml:space="preserve"> HYPERLINK \l _Toc10 </w:instrText>
          </w:r>
          <w:r>
            <w:rPr>
              <w:color w:val="auto"/>
              <w:highlight w:val="none"/>
            </w:rPr>
            <w:fldChar w:fldCharType="separate"/>
          </w:r>
          <w:r>
            <w:rPr>
              <w:rFonts w:hint="eastAsia"/>
              <w:color w:val="auto"/>
              <w:highlight w:val="none"/>
            </w:rPr>
            <w:t>6.4学历分布</w:t>
          </w:r>
          <w:r>
            <w:rPr>
              <w:color w:val="auto"/>
              <w:highlight w:val="none"/>
            </w:rPr>
            <w:tab/>
          </w:r>
          <w:r>
            <w:rPr>
              <w:color w:val="auto"/>
              <w:highlight w:val="none"/>
            </w:rPr>
            <w:fldChar w:fldCharType="begin"/>
          </w:r>
          <w:r>
            <w:rPr>
              <w:color w:val="auto"/>
              <w:highlight w:val="none"/>
            </w:rPr>
            <w:instrText xml:space="preserve"> PAGEREF _Toc10 \h </w:instrText>
          </w:r>
          <w:r>
            <w:rPr>
              <w:color w:val="auto"/>
              <w:highlight w:val="none"/>
            </w:rPr>
            <w:fldChar w:fldCharType="separate"/>
          </w:r>
          <w:r>
            <w:rPr>
              <w:color w:val="auto"/>
              <w:highlight w:val="none"/>
            </w:rPr>
            <w:t>126</w:t>
          </w:r>
          <w:r>
            <w:rPr>
              <w:color w:val="auto"/>
              <w:highlight w:val="none"/>
            </w:rPr>
            <w:fldChar w:fldCharType="end"/>
          </w:r>
          <w:r>
            <w:rPr>
              <w:color w:val="auto"/>
              <w:highlight w:val="none"/>
            </w:rPr>
            <w:fldChar w:fldCharType="end"/>
          </w:r>
        </w:p>
        <w:p>
          <w:pPr>
            <w:pStyle w:val="13"/>
            <w:tabs>
              <w:tab w:val="right" w:leader="dot" w:pos="8312"/>
            </w:tabs>
            <w:rPr>
              <w:color w:val="auto"/>
              <w:highlight w:val="none"/>
            </w:rPr>
          </w:pPr>
          <w:r>
            <w:rPr>
              <w:color w:val="auto"/>
              <w:highlight w:val="none"/>
            </w:rPr>
            <w:fldChar w:fldCharType="begin"/>
          </w:r>
          <w:r>
            <w:rPr>
              <w:color w:val="auto"/>
              <w:highlight w:val="none"/>
            </w:rPr>
            <w:instrText xml:space="preserve"> HYPERLINK \l _Toc4877 </w:instrText>
          </w:r>
          <w:r>
            <w:rPr>
              <w:color w:val="auto"/>
              <w:highlight w:val="none"/>
            </w:rPr>
            <w:fldChar w:fldCharType="separate"/>
          </w:r>
          <w:r>
            <w:rPr>
              <w:rFonts w:hint="eastAsia"/>
              <w:color w:val="auto"/>
              <w:highlight w:val="none"/>
            </w:rPr>
            <w:t>6.5工作单位</w:t>
          </w:r>
          <w:r>
            <w:rPr>
              <w:color w:val="auto"/>
              <w:highlight w:val="none"/>
            </w:rPr>
            <w:tab/>
          </w:r>
          <w:r>
            <w:rPr>
              <w:color w:val="auto"/>
              <w:highlight w:val="none"/>
            </w:rPr>
            <w:fldChar w:fldCharType="begin"/>
          </w:r>
          <w:r>
            <w:rPr>
              <w:color w:val="auto"/>
              <w:highlight w:val="none"/>
            </w:rPr>
            <w:instrText xml:space="preserve"> PAGEREF _Toc4877 \h </w:instrText>
          </w:r>
          <w:r>
            <w:rPr>
              <w:color w:val="auto"/>
              <w:highlight w:val="none"/>
            </w:rPr>
            <w:fldChar w:fldCharType="separate"/>
          </w:r>
          <w:r>
            <w:rPr>
              <w:color w:val="auto"/>
              <w:highlight w:val="none"/>
            </w:rPr>
            <w:t>127</w:t>
          </w:r>
          <w:r>
            <w:rPr>
              <w:color w:val="auto"/>
              <w:highlight w:val="none"/>
            </w:rPr>
            <w:fldChar w:fldCharType="end"/>
          </w:r>
          <w:r>
            <w:rPr>
              <w:color w:val="auto"/>
              <w:highlight w:val="none"/>
            </w:rPr>
            <w:fldChar w:fldCharType="end"/>
          </w:r>
        </w:p>
        <w:p>
          <w:pPr>
            <w:pStyle w:val="11"/>
            <w:tabs>
              <w:tab w:val="right" w:leader="dot" w:pos="8312"/>
            </w:tabs>
            <w:rPr>
              <w:color w:val="auto"/>
              <w:highlight w:val="none"/>
            </w:rPr>
          </w:pPr>
          <w:r>
            <w:rPr>
              <w:color w:val="auto"/>
              <w:highlight w:val="none"/>
            </w:rPr>
            <w:fldChar w:fldCharType="begin"/>
          </w:r>
          <w:r>
            <w:rPr>
              <w:color w:val="auto"/>
              <w:highlight w:val="none"/>
            </w:rPr>
            <w:instrText xml:space="preserve"> HYPERLINK \l _Toc23520 </w:instrText>
          </w:r>
          <w:r>
            <w:rPr>
              <w:color w:val="auto"/>
              <w:highlight w:val="none"/>
            </w:rPr>
            <w:fldChar w:fldCharType="separate"/>
          </w:r>
          <w:r>
            <w:rPr>
              <w:rFonts w:hint="eastAsia"/>
              <w:color w:val="auto"/>
              <w:highlight w:val="none"/>
            </w:rPr>
            <w:t>七、网络安全共性问题</w:t>
          </w:r>
          <w:r>
            <w:rPr>
              <w:color w:val="auto"/>
              <w:highlight w:val="none"/>
            </w:rPr>
            <w:tab/>
          </w:r>
          <w:r>
            <w:rPr>
              <w:color w:val="auto"/>
              <w:highlight w:val="none"/>
            </w:rPr>
            <w:fldChar w:fldCharType="begin"/>
          </w:r>
          <w:r>
            <w:rPr>
              <w:color w:val="auto"/>
              <w:highlight w:val="none"/>
            </w:rPr>
            <w:instrText xml:space="preserve"> PAGEREF _Toc23520 \h </w:instrText>
          </w:r>
          <w:r>
            <w:rPr>
              <w:color w:val="auto"/>
              <w:highlight w:val="none"/>
            </w:rPr>
            <w:fldChar w:fldCharType="separate"/>
          </w:r>
          <w:r>
            <w:rPr>
              <w:color w:val="auto"/>
              <w:highlight w:val="none"/>
            </w:rPr>
            <w:t>129</w:t>
          </w:r>
          <w:r>
            <w:rPr>
              <w:color w:val="auto"/>
              <w:highlight w:val="none"/>
            </w:rPr>
            <w:fldChar w:fldCharType="end"/>
          </w:r>
          <w:r>
            <w:rPr>
              <w:color w:val="auto"/>
              <w:highlight w:val="none"/>
            </w:rPr>
            <w:fldChar w:fldCharType="end"/>
          </w:r>
        </w:p>
        <w:p>
          <w:pPr>
            <w:pStyle w:val="13"/>
            <w:tabs>
              <w:tab w:val="right" w:leader="dot" w:pos="8312"/>
            </w:tabs>
            <w:rPr>
              <w:color w:val="auto"/>
              <w:highlight w:val="none"/>
            </w:rPr>
          </w:pPr>
          <w:r>
            <w:rPr>
              <w:color w:val="auto"/>
              <w:highlight w:val="none"/>
            </w:rPr>
            <w:fldChar w:fldCharType="begin"/>
          </w:r>
          <w:r>
            <w:rPr>
              <w:color w:val="auto"/>
              <w:highlight w:val="none"/>
            </w:rPr>
            <w:instrText xml:space="preserve"> HYPERLINK \l _Toc10239 </w:instrText>
          </w:r>
          <w:r>
            <w:rPr>
              <w:color w:val="auto"/>
              <w:highlight w:val="none"/>
            </w:rPr>
            <w:fldChar w:fldCharType="separate"/>
          </w:r>
          <w:r>
            <w:rPr>
              <w:rFonts w:hint="eastAsia"/>
              <w:color w:val="auto"/>
              <w:highlight w:val="none"/>
            </w:rPr>
            <w:t>7.1安全感总体感受</w:t>
          </w:r>
          <w:r>
            <w:rPr>
              <w:color w:val="auto"/>
              <w:highlight w:val="none"/>
            </w:rPr>
            <w:tab/>
          </w:r>
          <w:r>
            <w:rPr>
              <w:color w:val="auto"/>
              <w:highlight w:val="none"/>
            </w:rPr>
            <w:fldChar w:fldCharType="begin"/>
          </w:r>
          <w:r>
            <w:rPr>
              <w:color w:val="auto"/>
              <w:highlight w:val="none"/>
            </w:rPr>
            <w:instrText xml:space="preserve"> PAGEREF _Toc10239 \h </w:instrText>
          </w:r>
          <w:r>
            <w:rPr>
              <w:color w:val="auto"/>
              <w:highlight w:val="none"/>
            </w:rPr>
            <w:fldChar w:fldCharType="separate"/>
          </w:r>
          <w:r>
            <w:rPr>
              <w:color w:val="auto"/>
              <w:highlight w:val="none"/>
            </w:rPr>
            <w:t>129</w:t>
          </w:r>
          <w:r>
            <w:rPr>
              <w:color w:val="auto"/>
              <w:highlight w:val="none"/>
            </w:rPr>
            <w:fldChar w:fldCharType="end"/>
          </w:r>
          <w:r>
            <w:rPr>
              <w:color w:val="auto"/>
              <w:highlight w:val="none"/>
            </w:rPr>
            <w:fldChar w:fldCharType="end"/>
          </w:r>
        </w:p>
        <w:p>
          <w:pPr>
            <w:pStyle w:val="13"/>
            <w:tabs>
              <w:tab w:val="right" w:leader="dot" w:pos="8312"/>
            </w:tabs>
            <w:rPr>
              <w:color w:val="auto"/>
              <w:highlight w:val="none"/>
            </w:rPr>
          </w:pPr>
          <w:r>
            <w:rPr>
              <w:color w:val="auto"/>
              <w:highlight w:val="none"/>
            </w:rPr>
            <w:fldChar w:fldCharType="begin"/>
          </w:r>
          <w:r>
            <w:rPr>
              <w:color w:val="auto"/>
              <w:highlight w:val="none"/>
            </w:rPr>
            <w:instrText xml:space="preserve"> HYPERLINK \l _Toc2891 </w:instrText>
          </w:r>
          <w:r>
            <w:rPr>
              <w:color w:val="auto"/>
              <w:highlight w:val="none"/>
            </w:rPr>
            <w:fldChar w:fldCharType="separate"/>
          </w:r>
          <w:r>
            <w:rPr>
              <w:rFonts w:hint="eastAsia"/>
              <w:color w:val="auto"/>
              <w:highlight w:val="none"/>
            </w:rPr>
            <w:t>7.2网络安全态势感受</w:t>
          </w:r>
          <w:r>
            <w:rPr>
              <w:color w:val="auto"/>
              <w:highlight w:val="none"/>
            </w:rPr>
            <w:tab/>
          </w:r>
          <w:r>
            <w:rPr>
              <w:color w:val="auto"/>
              <w:highlight w:val="none"/>
            </w:rPr>
            <w:fldChar w:fldCharType="begin"/>
          </w:r>
          <w:r>
            <w:rPr>
              <w:color w:val="auto"/>
              <w:highlight w:val="none"/>
            </w:rPr>
            <w:instrText xml:space="preserve"> PAGEREF _Toc2891 \h </w:instrText>
          </w:r>
          <w:r>
            <w:rPr>
              <w:color w:val="auto"/>
              <w:highlight w:val="none"/>
            </w:rPr>
            <w:fldChar w:fldCharType="separate"/>
          </w:r>
          <w:r>
            <w:rPr>
              <w:color w:val="auto"/>
              <w:highlight w:val="none"/>
            </w:rPr>
            <w:t>130</w:t>
          </w:r>
          <w:r>
            <w:rPr>
              <w:color w:val="auto"/>
              <w:highlight w:val="none"/>
            </w:rPr>
            <w:fldChar w:fldCharType="end"/>
          </w:r>
          <w:r>
            <w:rPr>
              <w:color w:val="auto"/>
              <w:highlight w:val="none"/>
            </w:rPr>
            <w:fldChar w:fldCharType="end"/>
          </w:r>
        </w:p>
        <w:p>
          <w:pPr>
            <w:pStyle w:val="13"/>
            <w:tabs>
              <w:tab w:val="right" w:leader="dot" w:pos="8312"/>
            </w:tabs>
            <w:rPr>
              <w:color w:val="auto"/>
              <w:highlight w:val="none"/>
            </w:rPr>
          </w:pPr>
          <w:r>
            <w:rPr>
              <w:color w:val="auto"/>
              <w:highlight w:val="none"/>
            </w:rPr>
            <w:fldChar w:fldCharType="begin"/>
          </w:r>
          <w:r>
            <w:rPr>
              <w:color w:val="auto"/>
              <w:highlight w:val="none"/>
            </w:rPr>
            <w:instrText xml:space="preserve"> HYPERLINK \l _Toc6176 </w:instrText>
          </w:r>
          <w:r>
            <w:rPr>
              <w:color w:val="auto"/>
              <w:highlight w:val="none"/>
            </w:rPr>
            <w:fldChar w:fldCharType="separate"/>
          </w:r>
          <w:r>
            <w:rPr>
              <w:rFonts w:hint="eastAsia"/>
              <w:color w:val="auto"/>
              <w:highlight w:val="none"/>
            </w:rPr>
            <w:t>7.3打击网络黑灰产业</w:t>
          </w:r>
          <w:r>
            <w:rPr>
              <w:color w:val="auto"/>
              <w:highlight w:val="none"/>
            </w:rPr>
            <w:tab/>
          </w:r>
          <w:r>
            <w:rPr>
              <w:color w:val="auto"/>
              <w:highlight w:val="none"/>
            </w:rPr>
            <w:fldChar w:fldCharType="begin"/>
          </w:r>
          <w:r>
            <w:rPr>
              <w:color w:val="auto"/>
              <w:highlight w:val="none"/>
            </w:rPr>
            <w:instrText xml:space="preserve"> PAGEREF _Toc6176 \h </w:instrText>
          </w:r>
          <w:r>
            <w:rPr>
              <w:color w:val="auto"/>
              <w:highlight w:val="none"/>
            </w:rPr>
            <w:fldChar w:fldCharType="separate"/>
          </w:r>
          <w:r>
            <w:rPr>
              <w:color w:val="auto"/>
              <w:highlight w:val="none"/>
            </w:rPr>
            <w:t>132</w:t>
          </w:r>
          <w:r>
            <w:rPr>
              <w:color w:val="auto"/>
              <w:highlight w:val="none"/>
            </w:rPr>
            <w:fldChar w:fldCharType="end"/>
          </w:r>
          <w:r>
            <w:rPr>
              <w:color w:val="auto"/>
              <w:highlight w:val="none"/>
            </w:rPr>
            <w:fldChar w:fldCharType="end"/>
          </w:r>
        </w:p>
        <w:p>
          <w:pPr>
            <w:pStyle w:val="13"/>
            <w:tabs>
              <w:tab w:val="right" w:leader="dot" w:pos="8312"/>
            </w:tabs>
            <w:rPr>
              <w:color w:val="auto"/>
              <w:highlight w:val="none"/>
            </w:rPr>
          </w:pPr>
          <w:r>
            <w:rPr>
              <w:color w:val="auto"/>
              <w:highlight w:val="none"/>
            </w:rPr>
            <w:fldChar w:fldCharType="begin"/>
          </w:r>
          <w:r>
            <w:rPr>
              <w:color w:val="auto"/>
              <w:highlight w:val="none"/>
            </w:rPr>
            <w:instrText xml:space="preserve"> HYPERLINK \l _Toc25702 </w:instrText>
          </w:r>
          <w:r>
            <w:rPr>
              <w:color w:val="auto"/>
              <w:highlight w:val="none"/>
            </w:rPr>
            <w:fldChar w:fldCharType="separate"/>
          </w:r>
          <w:r>
            <w:rPr>
              <w:rFonts w:hint="eastAsia"/>
              <w:color w:val="auto"/>
              <w:highlight w:val="none"/>
            </w:rPr>
            <w:t>7.4网络安全的治理</w:t>
          </w:r>
          <w:r>
            <w:rPr>
              <w:color w:val="auto"/>
              <w:highlight w:val="none"/>
            </w:rPr>
            <w:tab/>
          </w:r>
          <w:r>
            <w:rPr>
              <w:color w:val="auto"/>
              <w:highlight w:val="none"/>
            </w:rPr>
            <w:fldChar w:fldCharType="begin"/>
          </w:r>
          <w:r>
            <w:rPr>
              <w:color w:val="auto"/>
              <w:highlight w:val="none"/>
            </w:rPr>
            <w:instrText xml:space="preserve"> PAGEREF _Toc25702 \h </w:instrText>
          </w:r>
          <w:r>
            <w:rPr>
              <w:color w:val="auto"/>
              <w:highlight w:val="none"/>
            </w:rPr>
            <w:fldChar w:fldCharType="separate"/>
          </w:r>
          <w:r>
            <w:rPr>
              <w:color w:val="auto"/>
              <w:highlight w:val="none"/>
            </w:rPr>
            <w:t>136</w:t>
          </w:r>
          <w:r>
            <w:rPr>
              <w:color w:val="auto"/>
              <w:highlight w:val="none"/>
            </w:rPr>
            <w:fldChar w:fldCharType="end"/>
          </w:r>
          <w:r>
            <w:rPr>
              <w:color w:val="auto"/>
              <w:highlight w:val="none"/>
            </w:rPr>
            <w:fldChar w:fldCharType="end"/>
          </w:r>
        </w:p>
        <w:p>
          <w:pPr>
            <w:pStyle w:val="11"/>
            <w:tabs>
              <w:tab w:val="right" w:leader="dot" w:pos="8312"/>
            </w:tabs>
            <w:rPr>
              <w:color w:val="auto"/>
              <w:highlight w:val="none"/>
            </w:rPr>
          </w:pPr>
          <w:r>
            <w:rPr>
              <w:color w:val="auto"/>
              <w:highlight w:val="none"/>
            </w:rPr>
            <w:fldChar w:fldCharType="begin"/>
          </w:r>
          <w:r>
            <w:rPr>
              <w:color w:val="auto"/>
              <w:highlight w:val="none"/>
            </w:rPr>
            <w:instrText xml:space="preserve"> HYPERLINK \l _Toc8820 </w:instrText>
          </w:r>
          <w:r>
            <w:rPr>
              <w:color w:val="auto"/>
              <w:highlight w:val="none"/>
            </w:rPr>
            <w:fldChar w:fldCharType="separate"/>
          </w:r>
          <w:r>
            <w:rPr>
              <w:rFonts w:hint="eastAsia" w:eastAsia="黑体" w:cstheme="minorHAnsi"/>
              <w:bCs/>
              <w:color w:val="auto"/>
              <w:kern w:val="44"/>
              <w:szCs w:val="28"/>
              <w:highlight w:val="none"/>
            </w:rPr>
            <w:t>附件一：调查方法与数据样本情况</w:t>
          </w:r>
          <w:r>
            <w:rPr>
              <w:color w:val="auto"/>
              <w:highlight w:val="none"/>
            </w:rPr>
            <w:tab/>
          </w:r>
          <w:r>
            <w:rPr>
              <w:color w:val="auto"/>
              <w:highlight w:val="none"/>
            </w:rPr>
            <w:fldChar w:fldCharType="begin"/>
          </w:r>
          <w:r>
            <w:rPr>
              <w:color w:val="auto"/>
              <w:highlight w:val="none"/>
            </w:rPr>
            <w:instrText xml:space="preserve"> PAGEREF _Toc8820 \h </w:instrText>
          </w:r>
          <w:r>
            <w:rPr>
              <w:color w:val="auto"/>
              <w:highlight w:val="none"/>
            </w:rPr>
            <w:fldChar w:fldCharType="separate"/>
          </w:r>
          <w:r>
            <w:rPr>
              <w:color w:val="auto"/>
              <w:highlight w:val="none"/>
            </w:rPr>
            <w:t>142</w:t>
          </w:r>
          <w:r>
            <w:rPr>
              <w:color w:val="auto"/>
              <w:highlight w:val="none"/>
            </w:rPr>
            <w:fldChar w:fldCharType="end"/>
          </w:r>
          <w:r>
            <w:rPr>
              <w:color w:val="auto"/>
              <w:highlight w:val="none"/>
            </w:rPr>
            <w:fldChar w:fldCharType="end"/>
          </w:r>
        </w:p>
        <w:p>
          <w:pPr>
            <w:pStyle w:val="11"/>
            <w:tabs>
              <w:tab w:val="right" w:leader="dot" w:pos="8312"/>
            </w:tabs>
            <w:rPr>
              <w:color w:val="auto"/>
              <w:highlight w:val="none"/>
            </w:rPr>
          </w:pPr>
          <w:r>
            <w:rPr>
              <w:color w:val="auto"/>
              <w:highlight w:val="none"/>
            </w:rPr>
            <w:fldChar w:fldCharType="begin"/>
          </w:r>
          <w:r>
            <w:rPr>
              <w:color w:val="auto"/>
              <w:highlight w:val="none"/>
            </w:rPr>
            <w:instrText xml:space="preserve"> HYPERLINK \l _Toc19991 </w:instrText>
          </w:r>
          <w:r>
            <w:rPr>
              <w:color w:val="auto"/>
              <w:highlight w:val="none"/>
            </w:rPr>
            <w:fldChar w:fldCharType="separate"/>
          </w:r>
          <w:r>
            <w:rPr>
              <w:rFonts w:hint="eastAsia" w:eastAsia="黑体" w:cstheme="minorHAnsi"/>
              <w:bCs/>
              <w:color w:val="auto"/>
              <w:kern w:val="44"/>
              <w:szCs w:val="28"/>
              <w:highlight w:val="none"/>
            </w:rPr>
            <w:t>附件二：调查报告致谢词</w:t>
          </w:r>
          <w:r>
            <w:rPr>
              <w:color w:val="auto"/>
              <w:highlight w:val="none"/>
            </w:rPr>
            <w:tab/>
          </w:r>
          <w:r>
            <w:rPr>
              <w:color w:val="auto"/>
              <w:highlight w:val="none"/>
            </w:rPr>
            <w:fldChar w:fldCharType="begin"/>
          </w:r>
          <w:r>
            <w:rPr>
              <w:color w:val="auto"/>
              <w:highlight w:val="none"/>
            </w:rPr>
            <w:instrText xml:space="preserve"> PAGEREF _Toc19991 \h </w:instrText>
          </w:r>
          <w:r>
            <w:rPr>
              <w:color w:val="auto"/>
              <w:highlight w:val="none"/>
            </w:rPr>
            <w:fldChar w:fldCharType="separate"/>
          </w:r>
          <w:r>
            <w:rPr>
              <w:color w:val="auto"/>
              <w:highlight w:val="none"/>
            </w:rPr>
            <w:t>147</w:t>
          </w:r>
          <w:r>
            <w:rPr>
              <w:color w:val="auto"/>
              <w:highlight w:val="none"/>
            </w:rPr>
            <w:fldChar w:fldCharType="end"/>
          </w:r>
          <w:r>
            <w:rPr>
              <w:color w:val="auto"/>
              <w:highlight w:val="none"/>
            </w:rPr>
            <w:fldChar w:fldCharType="end"/>
          </w:r>
        </w:p>
        <w:p>
          <w:pPr>
            <w:pStyle w:val="11"/>
            <w:tabs>
              <w:tab w:val="right" w:leader="dot" w:pos="8312"/>
            </w:tabs>
            <w:rPr>
              <w:color w:val="auto"/>
              <w:highlight w:val="none"/>
            </w:rPr>
          </w:pPr>
          <w:r>
            <w:rPr>
              <w:color w:val="auto"/>
              <w:highlight w:val="none"/>
            </w:rPr>
            <w:fldChar w:fldCharType="begin"/>
          </w:r>
          <w:r>
            <w:rPr>
              <w:color w:val="auto"/>
              <w:highlight w:val="none"/>
            </w:rPr>
            <w:instrText xml:space="preserve"> HYPERLINK \l _Toc28279 </w:instrText>
          </w:r>
          <w:r>
            <w:rPr>
              <w:color w:val="auto"/>
              <w:highlight w:val="none"/>
            </w:rPr>
            <w:fldChar w:fldCharType="separate"/>
          </w:r>
          <w:r>
            <w:rPr>
              <w:rFonts w:hint="eastAsia" w:eastAsia="黑体" w:cstheme="minorHAnsi"/>
              <w:bCs/>
              <w:color w:val="auto"/>
              <w:kern w:val="44"/>
              <w:szCs w:val="28"/>
              <w:highlight w:val="none"/>
            </w:rPr>
            <w:t>附件三：调查活动组委会名单</w:t>
          </w:r>
          <w:r>
            <w:rPr>
              <w:color w:val="auto"/>
              <w:highlight w:val="none"/>
            </w:rPr>
            <w:tab/>
          </w:r>
          <w:r>
            <w:rPr>
              <w:color w:val="auto"/>
              <w:highlight w:val="none"/>
            </w:rPr>
            <w:fldChar w:fldCharType="begin"/>
          </w:r>
          <w:r>
            <w:rPr>
              <w:color w:val="auto"/>
              <w:highlight w:val="none"/>
            </w:rPr>
            <w:instrText xml:space="preserve"> PAGEREF _Toc28279 \h </w:instrText>
          </w:r>
          <w:r>
            <w:rPr>
              <w:color w:val="auto"/>
              <w:highlight w:val="none"/>
            </w:rPr>
            <w:fldChar w:fldCharType="separate"/>
          </w:r>
          <w:r>
            <w:rPr>
              <w:color w:val="auto"/>
              <w:highlight w:val="none"/>
            </w:rPr>
            <w:t>149</w:t>
          </w:r>
          <w:r>
            <w:rPr>
              <w:color w:val="auto"/>
              <w:highlight w:val="none"/>
            </w:rPr>
            <w:fldChar w:fldCharType="end"/>
          </w:r>
          <w:r>
            <w:rPr>
              <w:color w:val="auto"/>
              <w:highlight w:val="none"/>
            </w:rPr>
            <w:fldChar w:fldCharType="end"/>
          </w:r>
        </w:p>
        <w:p>
          <w:pPr>
            <w:pStyle w:val="11"/>
            <w:tabs>
              <w:tab w:val="right" w:leader="dot" w:pos="8312"/>
            </w:tabs>
            <w:rPr>
              <w:color w:val="auto"/>
              <w:highlight w:val="none"/>
            </w:rPr>
          </w:pPr>
          <w:r>
            <w:rPr>
              <w:color w:val="auto"/>
              <w:highlight w:val="none"/>
            </w:rPr>
            <w:fldChar w:fldCharType="begin"/>
          </w:r>
          <w:r>
            <w:rPr>
              <w:color w:val="auto"/>
              <w:highlight w:val="none"/>
            </w:rPr>
            <w:instrText xml:space="preserve"> HYPERLINK \l _Toc25966 </w:instrText>
          </w:r>
          <w:r>
            <w:rPr>
              <w:color w:val="auto"/>
              <w:highlight w:val="none"/>
            </w:rPr>
            <w:fldChar w:fldCharType="separate"/>
          </w:r>
          <w:r>
            <w:rPr>
              <w:rFonts w:hint="eastAsia" w:eastAsia="黑体" w:cstheme="minorHAnsi"/>
              <w:bCs/>
              <w:color w:val="auto"/>
              <w:kern w:val="44"/>
              <w:szCs w:val="28"/>
              <w:highlight w:val="none"/>
            </w:rPr>
            <w:t>附件四：调查活动发起单位及支持单位名单</w:t>
          </w:r>
          <w:r>
            <w:rPr>
              <w:color w:val="auto"/>
              <w:highlight w:val="none"/>
            </w:rPr>
            <w:tab/>
          </w:r>
          <w:r>
            <w:rPr>
              <w:color w:val="auto"/>
              <w:highlight w:val="none"/>
            </w:rPr>
            <w:fldChar w:fldCharType="begin"/>
          </w:r>
          <w:r>
            <w:rPr>
              <w:color w:val="auto"/>
              <w:highlight w:val="none"/>
            </w:rPr>
            <w:instrText xml:space="preserve"> PAGEREF _Toc25966 \h </w:instrText>
          </w:r>
          <w:r>
            <w:rPr>
              <w:color w:val="auto"/>
              <w:highlight w:val="none"/>
            </w:rPr>
            <w:fldChar w:fldCharType="separate"/>
          </w:r>
          <w:r>
            <w:rPr>
              <w:color w:val="auto"/>
              <w:highlight w:val="none"/>
            </w:rPr>
            <w:t>151</w:t>
          </w:r>
          <w:r>
            <w:rPr>
              <w:color w:val="auto"/>
              <w:highlight w:val="none"/>
            </w:rPr>
            <w:fldChar w:fldCharType="end"/>
          </w:r>
          <w:r>
            <w:rPr>
              <w:color w:val="auto"/>
              <w:highlight w:val="none"/>
            </w:rPr>
            <w:fldChar w:fldCharType="end"/>
          </w:r>
        </w:p>
        <w:p>
          <w:pPr>
            <w:ind w:firstLine="482"/>
            <w:jc w:val="center"/>
            <w:rPr>
              <w:color w:val="auto"/>
              <w:highlight w:val="none"/>
            </w:rPr>
          </w:pPr>
          <w:r>
            <w:rPr>
              <w:color w:val="auto"/>
              <w:highlight w:val="none"/>
            </w:rPr>
            <w:fldChar w:fldCharType="end"/>
          </w:r>
        </w:p>
      </w:sdtContent>
    </w:sdt>
    <w:p>
      <w:pPr>
        <w:widowControl/>
        <w:adjustRightInd/>
        <w:snapToGrid/>
        <w:spacing w:line="240" w:lineRule="auto"/>
        <w:ind w:firstLine="0" w:firstLineChars="0"/>
        <w:jc w:val="left"/>
        <w:rPr>
          <w:rFonts w:ascii="黑体" w:hAnsi="黑体" w:eastAsia="黑体"/>
          <w:b/>
          <w:bCs/>
          <w:color w:val="auto"/>
          <w:kern w:val="44"/>
          <w:sz w:val="28"/>
          <w:szCs w:val="28"/>
          <w:highlight w:val="none"/>
        </w:rPr>
      </w:pPr>
      <w:r>
        <w:rPr>
          <w:rFonts w:ascii="黑体" w:hAnsi="黑体" w:eastAsia="黑体"/>
          <w:b/>
          <w:bCs/>
          <w:color w:val="auto"/>
          <w:kern w:val="44"/>
          <w:sz w:val="28"/>
          <w:szCs w:val="28"/>
          <w:highlight w:val="none"/>
        </w:rPr>
        <w:br w:type="page"/>
      </w:r>
    </w:p>
    <w:p>
      <w:pPr>
        <w:pStyle w:val="12"/>
        <w:tabs>
          <w:tab w:val="right" w:leader="dot" w:pos="8296"/>
        </w:tabs>
        <w:ind w:left="1042" w:hanging="562"/>
        <w:jc w:val="center"/>
        <w:rPr>
          <w:rFonts w:ascii="黑体" w:hAnsi="黑体" w:eastAsia="黑体"/>
          <w:b/>
          <w:bCs/>
          <w:color w:val="auto"/>
          <w:kern w:val="44"/>
          <w:sz w:val="28"/>
          <w:szCs w:val="28"/>
          <w:highlight w:val="none"/>
        </w:rPr>
      </w:pPr>
      <w:r>
        <w:rPr>
          <w:rFonts w:hint="eastAsia" w:ascii="黑体" w:hAnsi="黑体" w:eastAsia="黑体"/>
          <w:b/>
          <w:bCs/>
          <w:color w:val="auto"/>
          <w:kern w:val="44"/>
          <w:sz w:val="28"/>
          <w:szCs w:val="28"/>
          <w:highlight w:val="none"/>
        </w:rPr>
        <w:t>图表目录</w:t>
      </w:r>
    </w:p>
    <w:p>
      <w:pPr>
        <w:pStyle w:val="12"/>
        <w:tabs>
          <w:tab w:val="right" w:leader="dot" w:pos="8312"/>
        </w:tabs>
        <w:rPr>
          <w:color w:val="auto"/>
          <w:highlight w:val="none"/>
        </w:rPr>
      </w:pPr>
      <w:r>
        <w:rPr>
          <w:rFonts w:hint="eastAsia" w:ascii="黑体" w:hAnsi="黑体" w:eastAsia="黑体"/>
          <w:b/>
          <w:bCs/>
          <w:color w:val="auto"/>
          <w:kern w:val="44"/>
          <w:sz w:val="28"/>
          <w:szCs w:val="28"/>
          <w:highlight w:val="none"/>
        </w:rPr>
        <w:fldChar w:fldCharType="begin"/>
      </w:r>
      <w:r>
        <w:rPr>
          <w:rFonts w:ascii="黑体" w:hAnsi="黑体" w:eastAsia="黑体"/>
          <w:b/>
          <w:bCs/>
          <w:color w:val="auto"/>
          <w:kern w:val="44"/>
          <w:sz w:val="28"/>
          <w:szCs w:val="28"/>
          <w:highlight w:val="none"/>
        </w:rPr>
        <w:instrText xml:space="preserve"> TOC \h \z \c "图表" </w:instrText>
      </w:r>
      <w:r>
        <w:rPr>
          <w:rFonts w:hint="eastAsia" w:ascii="黑体" w:hAnsi="黑体" w:eastAsia="黑体"/>
          <w:b/>
          <w:bCs/>
          <w:color w:val="auto"/>
          <w:kern w:val="44"/>
          <w:sz w:val="28"/>
          <w:szCs w:val="28"/>
          <w:highlight w:val="none"/>
        </w:rPr>
        <w:fldChar w:fldCharType="separate"/>
      </w: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_Toc6902 </w:instrText>
      </w:r>
      <w:r>
        <w:rPr>
          <w:rFonts w:hint="eastAsia" w:ascii="黑体" w:hAnsi="黑体" w:eastAsia="黑体"/>
          <w:bCs/>
          <w:color w:val="auto"/>
          <w:kern w:val="44"/>
          <w:szCs w:val="28"/>
          <w:highlight w:val="none"/>
        </w:rPr>
        <w:fldChar w:fldCharType="separate"/>
      </w:r>
      <w:r>
        <w:rPr>
          <w:rFonts w:hint="eastAsia"/>
          <w:color w:val="auto"/>
          <w:szCs w:val="24"/>
          <w:highlight w:val="none"/>
        </w:rPr>
        <w:t>图表</w:t>
      </w:r>
      <w:r>
        <w:rPr>
          <w:color w:val="auto"/>
          <w:highlight w:val="none"/>
        </w:rPr>
        <w:t xml:space="preserve">1 </w:t>
      </w:r>
      <w:r>
        <w:rPr>
          <w:rFonts w:hint="eastAsia"/>
          <w:color w:val="auto"/>
          <w:szCs w:val="24"/>
          <w:highlight w:val="none"/>
        </w:rPr>
        <w:t>：公众网民性别分布图</w:t>
      </w:r>
      <w:r>
        <w:rPr>
          <w:color w:val="auto"/>
          <w:highlight w:val="none"/>
        </w:rPr>
        <w:tab/>
      </w:r>
      <w:r>
        <w:rPr>
          <w:color w:val="auto"/>
          <w:highlight w:val="none"/>
        </w:rPr>
        <w:fldChar w:fldCharType="begin"/>
      </w:r>
      <w:r>
        <w:rPr>
          <w:color w:val="auto"/>
          <w:highlight w:val="none"/>
        </w:rPr>
        <w:instrText xml:space="preserve"> PAGEREF _Toc6902 \h </w:instrText>
      </w:r>
      <w:r>
        <w:rPr>
          <w:color w:val="auto"/>
          <w:highlight w:val="none"/>
        </w:rPr>
        <w:fldChar w:fldCharType="separate"/>
      </w:r>
      <w:r>
        <w:rPr>
          <w:color w:val="auto"/>
          <w:highlight w:val="none"/>
        </w:rPr>
        <w:t>12</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_Toc28174 </w:instrText>
      </w:r>
      <w:r>
        <w:rPr>
          <w:rFonts w:hint="eastAsia" w:ascii="黑体" w:hAnsi="黑体" w:eastAsia="黑体"/>
          <w:bCs/>
          <w:color w:val="auto"/>
          <w:kern w:val="44"/>
          <w:szCs w:val="28"/>
          <w:highlight w:val="none"/>
        </w:rPr>
        <w:fldChar w:fldCharType="separate"/>
      </w:r>
      <w:r>
        <w:rPr>
          <w:rFonts w:hint="eastAsia"/>
          <w:color w:val="auto"/>
          <w:szCs w:val="24"/>
          <w:highlight w:val="none"/>
        </w:rPr>
        <w:t>图表</w:t>
      </w:r>
      <w:r>
        <w:rPr>
          <w:color w:val="auto"/>
          <w:highlight w:val="none"/>
        </w:rPr>
        <w:t xml:space="preserve">2 </w:t>
      </w:r>
      <w:r>
        <w:rPr>
          <w:rFonts w:hint="eastAsia"/>
          <w:color w:val="auto"/>
          <w:szCs w:val="24"/>
          <w:highlight w:val="none"/>
        </w:rPr>
        <w:t>：公众网民年龄分布图</w:t>
      </w:r>
      <w:r>
        <w:rPr>
          <w:color w:val="auto"/>
          <w:highlight w:val="none"/>
        </w:rPr>
        <w:tab/>
      </w:r>
      <w:r>
        <w:rPr>
          <w:color w:val="auto"/>
          <w:highlight w:val="none"/>
        </w:rPr>
        <w:fldChar w:fldCharType="begin"/>
      </w:r>
      <w:r>
        <w:rPr>
          <w:color w:val="auto"/>
          <w:highlight w:val="none"/>
        </w:rPr>
        <w:instrText xml:space="preserve"> PAGEREF _Toc28174 \h </w:instrText>
      </w:r>
      <w:r>
        <w:rPr>
          <w:color w:val="auto"/>
          <w:highlight w:val="none"/>
        </w:rPr>
        <w:fldChar w:fldCharType="separate"/>
      </w:r>
      <w:r>
        <w:rPr>
          <w:color w:val="auto"/>
          <w:highlight w:val="none"/>
        </w:rPr>
        <w:t>13</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_Toc27093 </w:instrText>
      </w:r>
      <w:r>
        <w:rPr>
          <w:rFonts w:hint="eastAsia" w:ascii="黑体" w:hAnsi="黑体" w:eastAsia="黑体"/>
          <w:bCs/>
          <w:color w:val="auto"/>
          <w:kern w:val="44"/>
          <w:szCs w:val="28"/>
          <w:highlight w:val="none"/>
        </w:rPr>
        <w:fldChar w:fldCharType="separate"/>
      </w:r>
      <w:r>
        <w:rPr>
          <w:rFonts w:hint="eastAsia"/>
          <w:color w:val="auto"/>
          <w:szCs w:val="24"/>
          <w:highlight w:val="none"/>
        </w:rPr>
        <w:t>图表</w:t>
      </w:r>
      <w:r>
        <w:rPr>
          <w:color w:val="auto"/>
          <w:highlight w:val="none"/>
        </w:rPr>
        <w:t xml:space="preserve">3 </w:t>
      </w:r>
      <w:r>
        <w:rPr>
          <w:rFonts w:hint="eastAsia"/>
          <w:color w:val="auto"/>
          <w:szCs w:val="24"/>
          <w:highlight w:val="none"/>
        </w:rPr>
        <w:t>：公众网民学历分布图</w:t>
      </w:r>
      <w:r>
        <w:rPr>
          <w:color w:val="auto"/>
          <w:highlight w:val="none"/>
        </w:rPr>
        <w:tab/>
      </w:r>
      <w:r>
        <w:rPr>
          <w:color w:val="auto"/>
          <w:highlight w:val="none"/>
        </w:rPr>
        <w:fldChar w:fldCharType="begin"/>
      </w:r>
      <w:r>
        <w:rPr>
          <w:color w:val="auto"/>
          <w:highlight w:val="none"/>
        </w:rPr>
        <w:instrText xml:space="preserve"> PAGEREF _Toc27093 \h </w:instrText>
      </w:r>
      <w:r>
        <w:rPr>
          <w:color w:val="auto"/>
          <w:highlight w:val="none"/>
        </w:rPr>
        <w:fldChar w:fldCharType="separate"/>
      </w:r>
      <w:r>
        <w:rPr>
          <w:color w:val="auto"/>
          <w:highlight w:val="none"/>
        </w:rPr>
        <w:t>14</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_Toc17816 </w:instrText>
      </w:r>
      <w:r>
        <w:rPr>
          <w:rFonts w:hint="eastAsia" w:ascii="黑体" w:hAnsi="黑体" w:eastAsia="黑体"/>
          <w:bCs/>
          <w:color w:val="auto"/>
          <w:kern w:val="44"/>
          <w:szCs w:val="28"/>
          <w:highlight w:val="none"/>
        </w:rPr>
        <w:fldChar w:fldCharType="separate"/>
      </w:r>
      <w:r>
        <w:rPr>
          <w:rFonts w:hint="eastAsia"/>
          <w:color w:val="auto"/>
          <w:szCs w:val="24"/>
          <w:highlight w:val="none"/>
        </w:rPr>
        <w:t>图表</w:t>
      </w:r>
      <w:r>
        <w:rPr>
          <w:color w:val="auto"/>
          <w:highlight w:val="none"/>
        </w:rPr>
        <w:t xml:space="preserve">4 </w:t>
      </w:r>
      <w:r>
        <w:rPr>
          <w:rFonts w:hint="eastAsia"/>
          <w:color w:val="auto"/>
          <w:szCs w:val="24"/>
          <w:highlight w:val="none"/>
        </w:rPr>
        <w:t>：公众网民职业分布图</w:t>
      </w:r>
      <w:r>
        <w:rPr>
          <w:color w:val="auto"/>
          <w:highlight w:val="none"/>
        </w:rPr>
        <w:tab/>
      </w:r>
      <w:r>
        <w:rPr>
          <w:color w:val="auto"/>
          <w:highlight w:val="none"/>
        </w:rPr>
        <w:fldChar w:fldCharType="begin"/>
      </w:r>
      <w:r>
        <w:rPr>
          <w:color w:val="auto"/>
          <w:highlight w:val="none"/>
        </w:rPr>
        <w:instrText xml:space="preserve"> PAGEREF _Toc17816 \h </w:instrText>
      </w:r>
      <w:r>
        <w:rPr>
          <w:color w:val="auto"/>
          <w:highlight w:val="none"/>
        </w:rPr>
        <w:fldChar w:fldCharType="separate"/>
      </w:r>
      <w:r>
        <w:rPr>
          <w:color w:val="auto"/>
          <w:highlight w:val="none"/>
        </w:rPr>
        <w:t>15</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_Toc5630 </w:instrText>
      </w:r>
      <w:r>
        <w:rPr>
          <w:rFonts w:hint="eastAsia" w:ascii="黑体" w:hAnsi="黑体" w:eastAsia="黑体"/>
          <w:bCs/>
          <w:color w:val="auto"/>
          <w:kern w:val="44"/>
          <w:szCs w:val="28"/>
          <w:highlight w:val="none"/>
        </w:rPr>
        <w:fldChar w:fldCharType="separate"/>
      </w:r>
      <w:r>
        <w:rPr>
          <w:rFonts w:hint="eastAsia"/>
          <w:color w:val="auto"/>
          <w:szCs w:val="24"/>
          <w:highlight w:val="none"/>
        </w:rPr>
        <w:t>图表</w:t>
      </w:r>
      <w:r>
        <w:rPr>
          <w:color w:val="auto"/>
          <w:highlight w:val="none"/>
        </w:rPr>
        <w:t xml:space="preserve">5 </w:t>
      </w:r>
      <w:r>
        <w:rPr>
          <w:rFonts w:hint="eastAsia"/>
          <w:color w:val="auto"/>
          <w:szCs w:val="24"/>
          <w:highlight w:val="none"/>
        </w:rPr>
        <w:t>：公众网民在互联网中担任角色比例</w:t>
      </w:r>
      <w:r>
        <w:rPr>
          <w:color w:val="auto"/>
          <w:highlight w:val="none"/>
        </w:rPr>
        <w:tab/>
      </w:r>
      <w:r>
        <w:rPr>
          <w:color w:val="auto"/>
          <w:highlight w:val="none"/>
        </w:rPr>
        <w:fldChar w:fldCharType="begin"/>
      </w:r>
      <w:r>
        <w:rPr>
          <w:color w:val="auto"/>
          <w:highlight w:val="none"/>
        </w:rPr>
        <w:instrText xml:space="preserve"> PAGEREF _Toc5630 \h </w:instrText>
      </w:r>
      <w:r>
        <w:rPr>
          <w:color w:val="auto"/>
          <w:highlight w:val="none"/>
        </w:rPr>
        <w:fldChar w:fldCharType="separate"/>
      </w:r>
      <w:r>
        <w:rPr>
          <w:color w:val="auto"/>
          <w:highlight w:val="none"/>
        </w:rPr>
        <w:t>16</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_Toc28383 </w:instrText>
      </w:r>
      <w:r>
        <w:rPr>
          <w:rFonts w:hint="eastAsia" w:ascii="黑体" w:hAnsi="黑体" w:eastAsia="黑体"/>
          <w:bCs/>
          <w:color w:val="auto"/>
          <w:kern w:val="44"/>
          <w:szCs w:val="28"/>
          <w:highlight w:val="none"/>
        </w:rPr>
        <w:fldChar w:fldCharType="separate"/>
      </w:r>
      <w:r>
        <w:rPr>
          <w:rFonts w:hint="eastAsia"/>
          <w:color w:val="auto"/>
          <w:szCs w:val="24"/>
          <w:highlight w:val="none"/>
        </w:rPr>
        <w:t>图表</w:t>
      </w:r>
      <w:r>
        <w:rPr>
          <w:color w:val="auto"/>
          <w:highlight w:val="none"/>
        </w:rPr>
        <w:t xml:space="preserve">6 </w:t>
      </w:r>
      <w:r>
        <w:rPr>
          <w:rFonts w:hint="eastAsia"/>
          <w:color w:val="auto"/>
          <w:szCs w:val="24"/>
          <w:highlight w:val="none"/>
        </w:rPr>
        <w:t>：2021公众网民答卷各地市分布图</w:t>
      </w:r>
      <w:r>
        <w:rPr>
          <w:color w:val="auto"/>
          <w:highlight w:val="none"/>
        </w:rPr>
        <w:tab/>
      </w:r>
      <w:r>
        <w:rPr>
          <w:color w:val="auto"/>
          <w:highlight w:val="none"/>
        </w:rPr>
        <w:fldChar w:fldCharType="begin"/>
      </w:r>
      <w:r>
        <w:rPr>
          <w:color w:val="auto"/>
          <w:highlight w:val="none"/>
        </w:rPr>
        <w:instrText xml:space="preserve"> PAGEREF _Toc28383 \h </w:instrText>
      </w:r>
      <w:r>
        <w:rPr>
          <w:color w:val="auto"/>
          <w:highlight w:val="none"/>
        </w:rPr>
        <w:fldChar w:fldCharType="separate"/>
      </w:r>
      <w:r>
        <w:rPr>
          <w:color w:val="auto"/>
          <w:highlight w:val="none"/>
        </w:rPr>
        <w:t>17</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_Toc19713 </w:instrText>
      </w:r>
      <w:r>
        <w:rPr>
          <w:rFonts w:hint="eastAsia" w:ascii="黑体" w:hAnsi="黑体" w:eastAsia="黑体"/>
          <w:bCs/>
          <w:color w:val="auto"/>
          <w:kern w:val="44"/>
          <w:szCs w:val="28"/>
          <w:highlight w:val="none"/>
        </w:rPr>
        <w:fldChar w:fldCharType="separate"/>
      </w:r>
      <w:r>
        <w:rPr>
          <w:rFonts w:hint="eastAsia"/>
          <w:color w:val="auto"/>
          <w:szCs w:val="24"/>
          <w:highlight w:val="none"/>
        </w:rPr>
        <w:t>图表</w:t>
      </w:r>
      <w:r>
        <w:rPr>
          <w:color w:val="auto"/>
          <w:highlight w:val="none"/>
        </w:rPr>
        <w:t xml:space="preserve">7 </w:t>
      </w:r>
      <w:r>
        <w:rPr>
          <w:rFonts w:hint="eastAsia"/>
          <w:color w:val="auto"/>
          <w:szCs w:val="24"/>
          <w:highlight w:val="none"/>
        </w:rPr>
        <w:t>：公众网民网龄分布</w:t>
      </w:r>
      <w:r>
        <w:rPr>
          <w:color w:val="auto"/>
          <w:highlight w:val="none"/>
        </w:rPr>
        <w:tab/>
      </w:r>
      <w:r>
        <w:rPr>
          <w:color w:val="auto"/>
          <w:highlight w:val="none"/>
        </w:rPr>
        <w:fldChar w:fldCharType="begin"/>
      </w:r>
      <w:r>
        <w:rPr>
          <w:color w:val="auto"/>
          <w:highlight w:val="none"/>
        </w:rPr>
        <w:instrText xml:space="preserve"> PAGEREF _Toc19713 \h </w:instrText>
      </w:r>
      <w:r>
        <w:rPr>
          <w:color w:val="auto"/>
          <w:highlight w:val="none"/>
        </w:rPr>
        <w:fldChar w:fldCharType="separate"/>
      </w:r>
      <w:r>
        <w:rPr>
          <w:color w:val="auto"/>
          <w:highlight w:val="none"/>
        </w:rPr>
        <w:t>18</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_Toc20112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8 </w:t>
      </w:r>
      <w:r>
        <w:rPr>
          <w:rFonts w:hint="eastAsia"/>
          <w:color w:val="auto"/>
          <w:highlight w:val="none"/>
        </w:rPr>
        <w:t>：公众网民每天上网时长</w:t>
      </w:r>
      <w:r>
        <w:rPr>
          <w:color w:val="auto"/>
          <w:highlight w:val="none"/>
        </w:rPr>
        <w:tab/>
      </w:r>
      <w:r>
        <w:rPr>
          <w:color w:val="auto"/>
          <w:highlight w:val="none"/>
        </w:rPr>
        <w:fldChar w:fldCharType="begin"/>
      </w:r>
      <w:r>
        <w:rPr>
          <w:color w:val="auto"/>
          <w:highlight w:val="none"/>
        </w:rPr>
        <w:instrText xml:space="preserve"> PAGEREF _Toc20112 \h </w:instrText>
      </w:r>
      <w:r>
        <w:rPr>
          <w:color w:val="auto"/>
          <w:highlight w:val="none"/>
        </w:rPr>
        <w:fldChar w:fldCharType="separate"/>
      </w:r>
      <w:r>
        <w:rPr>
          <w:color w:val="auto"/>
          <w:highlight w:val="none"/>
        </w:rPr>
        <w:t>19</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_Toc14480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9 </w:t>
      </w:r>
      <w:r>
        <w:rPr>
          <w:rFonts w:hint="eastAsia"/>
          <w:color w:val="auto"/>
          <w:highlight w:val="none"/>
        </w:rPr>
        <w:t>：公众网民每月上网费用分布</w:t>
      </w:r>
      <w:r>
        <w:rPr>
          <w:color w:val="auto"/>
          <w:highlight w:val="none"/>
        </w:rPr>
        <w:tab/>
      </w:r>
      <w:r>
        <w:rPr>
          <w:color w:val="auto"/>
          <w:highlight w:val="none"/>
        </w:rPr>
        <w:fldChar w:fldCharType="begin"/>
      </w:r>
      <w:r>
        <w:rPr>
          <w:color w:val="auto"/>
          <w:highlight w:val="none"/>
        </w:rPr>
        <w:instrText xml:space="preserve"> PAGEREF _Toc14480 \h </w:instrText>
      </w:r>
      <w:r>
        <w:rPr>
          <w:color w:val="auto"/>
          <w:highlight w:val="none"/>
        </w:rPr>
        <w:fldChar w:fldCharType="separate"/>
      </w:r>
      <w:r>
        <w:rPr>
          <w:color w:val="auto"/>
          <w:highlight w:val="none"/>
        </w:rPr>
        <w:t>20</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_Toc30870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10 </w:t>
      </w:r>
      <w:r>
        <w:rPr>
          <w:rFonts w:hint="eastAsia"/>
          <w:color w:val="auto"/>
          <w:highlight w:val="none"/>
        </w:rPr>
        <w:t>：公众网民每月上网费用负担评价</w:t>
      </w:r>
      <w:r>
        <w:rPr>
          <w:color w:val="auto"/>
          <w:highlight w:val="none"/>
        </w:rPr>
        <w:tab/>
      </w:r>
      <w:r>
        <w:rPr>
          <w:color w:val="auto"/>
          <w:highlight w:val="none"/>
        </w:rPr>
        <w:fldChar w:fldCharType="begin"/>
      </w:r>
      <w:r>
        <w:rPr>
          <w:color w:val="auto"/>
          <w:highlight w:val="none"/>
        </w:rPr>
        <w:instrText xml:space="preserve"> PAGEREF _Toc30870 \h </w:instrText>
      </w:r>
      <w:r>
        <w:rPr>
          <w:color w:val="auto"/>
          <w:highlight w:val="none"/>
        </w:rPr>
        <w:fldChar w:fldCharType="separate"/>
      </w:r>
      <w:r>
        <w:rPr>
          <w:color w:val="auto"/>
          <w:highlight w:val="none"/>
        </w:rPr>
        <w:t>21</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_Toc3462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11 </w:t>
      </w:r>
      <w:r>
        <w:rPr>
          <w:rFonts w:hint="eastAsia"/>
          <w:color w:val="auto"/>
          <w:highlight w:val="none"/>
        </w:rPr>
        <w:t>：公众网民常用的网络应用服务</w:t>
      </w:r>
      <w:r>
        <w:rPr>
          <w:color w:val="auto"/>
          <w:highlight w:val="none"/>
        </w:rPr>
        <w:tab/>
      </w:r>
      <w:r>
        <w:rPr>
          <w:color w:val="auto"/>
          <w:highlight w:val="none"/>
        </w:rPr>
        <w:fldChar w:fldCharType="begin"/>
      </w:r>
      <w:r>
        <w:rPr>
          <w:color w:val="auto"/>
          <w:highlight w:val="none"/>
        </w:rPr>
        <w:instrText xml:space="preserve"> PAGEREF _Toc3462 \h </w:instrText>
      </w:r>
      <w:r>
        <w:rPr>
          <w:color w:val="auto"/>
          <w:highlight w:val="none"/>
        </w:rPr>
        <w:fldChar w:fldCharType="separate"/>
      </w:r>
      <w:r>
        <w:rPr>
          <w:color w:val="auto"/>
          <w:highlight w:val="none"/>
        </w:rPr>
        <w:t>22</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_Toc22330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12 </w:t>
      </w:r>
      <w:r>
        <w:rPr>
          <w:rFonts w:hint="eastAsia"/>
          <w:color w:val="auto"/>
          <w:highlight w:val="none"/>
        </w:rPr>
        <w:t>：网民中有不安全的网络行为的比例</w:t>
      </w:r>
      <w:r>
        <w:rPr>
          <w:color w:val="auto"/>
          <w:highlight w:val="none"/>
        </w:rPr>
        <w:tab/>
      </w:r>
      <w:r>
        <w:rPr>
          <w:color w:val="auto"/>
          <w:highlight w:val="none"/>
        </w:rPr>
        <w:fldChar w:fldCharType="begin"/>
      </w:r>
      <w:r>
        <w:rPr>
          <w:color w:val="auto"/>
          <w:highlight w:val="none"/>
        </w:rPr>
        <w:instrText xml:space="preserve"> PAGEREF _Toc22330 \h </w:instrText>
      </w:r>
      <w:r>
        <w:rPr>
          <w:color w:val="auto"/>
          <w:highlight w:val="none"/>
        </w:rPr>
        <w:fldChar w:fldCharType="separate"/>
      </w:r>
      <w:r>
        <w:rPr>
          <w:color w:val="auto"/>
          <w:highlight w:val="none"/>
        </w:rPr>
        <w:t>23</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_Toc3113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13 </w:t>
      </w:r>
      <w:r>
        <w:rPr>
          <w:rFonts w:hint="eastAsia"/>
          <w:color w:val="auto"/>
          <w:highlight w:val="none"/>
        </w:rPr>
        <w:t>：网民遭遇网络安全问题的应对选择</w:t>
      </w:r>
      <w:r>
        <w:rPr>
          <w:color w:val="auto"/>
          <w:highlight w:val="none"/>
        </w:rPr>
        <w:tab/>
      </w:r>
      <w:r>
        <w:rPr>
          <w:color w:val="auto"/>
          <w:highlight w:val="none"/>
        </w:rPr>
        <w:fldChar w:fldCharType="begin"/>
      </w:r>
      <w:r>
        <w:rPr>
          <w:color w:val="auto"/>
          <w:highlight w:val="none"/>
        </w:rPr>
        <w:instrText xml:space="preserve"> PAGEREF _Toc3113 \h </w:instrText>
      </w:r>
      <w:r>
        <w:rPr>
          <w:color w:val="auto"/>
          <w:highlight w:val="none"/>
        </w:rPr>
        <w:fldChar w:fldCharType="separate"/>
      </w:r>
      <w:r>
        <w:rPr>
          <w:color w:val="auto"/>
          <w:highlight w:val="none"/>
        </w:rPr>
        <w:t>24</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_Toc19855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14 </w:t>
      </w:r>
      <w:r>
        <w:rPr>
          <w:rFonts w:hint="eastAsia"/>
          <w:color w:val="auto"/>
          <w:highlight w:val="none"/>
        </w:rPr>
        <w:t>：2021年公众网民网络安全感评价</w:t>
      </w:r>
      <w:r>
        <w:rPr>
          <w:color w:val="auto"/>
          <w:highlight w:val="none"/>
        </w:rPr>
        <w:tab/>
      </w:r>
      <w:r>
        <w:rPr>
          <w:color w:val="auto"/>
          <w:highlight w:val="none"/>
        </w:rPr>
        <w:fldChar w:fldCharType="begin"/>
      </w:r>
      <w:r>
        <w:rPr>
          <w:color w:val="auto"/>
          <w:highlight w:val="none"/>
        </w:rPr>
        <w:instrText xml:space="preserve"> PAGEREF _Toc19855 \h </w:instrText>
      </w:r>
      <w:r>
        <w:rPr>
          <w:color w:val="auto"/>
          <w:highlight w:val="none"/>
        </w:rPr>
        <w:fldChar w:fldCharType="separate"/>
      </w:r>
      <w:r>
        <w:rPr>
          <w:color w:val="auto"/>
          <w:highlight w:val="none"/>
        </w:rPr>
        <w:t>25</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_Toc21932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15 </w:t>
      </w:r>
      <w:r>
        <w:rPr>
          <w:rFonts w:hint="eastAsia"/>
          <w:color w:val="auto"/>
          <w:highlight w:val="none"/>
        </w:rPr>
        <w:t>：2021年与2020年公众网民网络安全感评价比较</w:t>
      </w:r>
      <w:r>
        <w:rPr>
          <w:color w:val="auto"/>
          <w:highlight w:val="none"/>
        </w:rPr>
        <w:tab/>
      </w:r>
      <w:r>
        <w:rPr>
          <w:color w:val="auto"/>
          <w:highlight w:val="none"/>
        </w:rPr>
        <w:fldChar w:fldCharType="begin"/>
      </w:r>
      <w:r>
        <w:rPr>
          <w:color w:val="auto"/>
          <w:highlight w:val="none"/>
        </w:rPr>
        <w:instrText xml:space="preserve"> PAGEREF _Toc21932 \h </w:instrText>
      </w:r>
      <w:r>
        <w:rPr>
          <w:color w:val="auto"/>
          <w:highlight w:val="none"/>
        </w:rPr>
        <w:fldChar w:fldCharType="separate"/>
      </w:r>
      <w:r>
        <w:rPr>
          <w:color w:val="auto"/>
          <w:highlight w:val="none"/>
        </w:rPr>
        <w:t>26</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_Toc22797 </w:instrText>
      </w:r>
      <w:r>
        <w:rPr>
          <w:rFonts w:hint="eastAsia" w:ascii="黑体" w:hAnsi="黑体" w:eastAsia="黑体"/>
          <w:bCs/>
          <w:color w:val="auto"/>
          <w:kern w:val="44"/>
          <w:szCs w:val="28"/>
          <w:highlight w:val="none"/>
        </w:rPr>
        <w:fldChar w:fldCharType="separate"/>
      </w:r>
      <w:r>
        <w:rPr>
          <w:rFonts w:hint="eastAsia" w:ascii="黑体" w:hAnsi="黑体"/>
          <w:color w:val="auto"/>
          <w:szCs w:val="24"/>
          <w:highlight w:val="none"/>
        </w:rPr>
        <w:t>图表</w:t>
      </w:r>
      <w:r>
        <w:rPr>
          <w:color w:val="auto"/>
          <w:highlight w:val="none"/>
        </w:rPr>
        <w:t xml:space="preserve">16 </w:t>
      </w:r>
      <w:r>
        <w:rPr>
          <w:rFonts w:hint="eastAsia" w:ascii="黑体" w:hAnsi="黑体"/>
          <w:color w:val="auto"/>
          <w:szCs w:val="24"/>
          <w:highlight w:val="none"/>
        </w:rPr>
        <w:t>：公众网民对网络安全感变化的评价</w:t>
      </w:r>
      <w:r>
        <w:rPr>
          <w:color w:val="auto"/>
          <w:highlight w:val="none"/>
        </w:rPr>
        <w:tab/>
      </w:r>
      <w:r>
        <w:rPr>
          <w:color w:val="auto"/>
          <w:highlight w:val="none"/>
        </w:rPr>
        <w:fldChar w:fldCharType="begin"/>
      </w:r>
      <w:r>
        <w:rPr>
          <w:color w:val="auto"/>
          <w:highlight w:val="none"/>
        </w:rPr>
        <w:instrText xml:space="preserve"> PAGEREF _Toc22797 \h </w:instrText>
      </w:r>
      <w:r>
        <w:rPr>
          <w:color w:val="auto"/>
          <w:highlight w:val="none"/>
        </w:rPr>
        <w:fldChar w:fldCharType="separate"/>
      </w:r>
      <w:r>
        <w:rPr>
          <w:color w:val="auto"/>
          <w:highlight w:val="none"/>
        </w:rPr>
        <w:t>26</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_Toc15097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17 </w:t>
      </w:r>
      <w:r>
        <w:rPr>
          <w:rFonts w:hint="eastAsia"/>
          <w:color w:val="auto"/>
          <w:highlight w:val="none"/>
        </w:rPr>
        <w:t>：公众网民常遇见的网络安全问题</w:t>
      </w:r>
      <w:r>
        <w:rPr>
          <w:color w:val="auto"/>
          <w:highlight w:val="none"/>
        </w:rPr>
        <w:tab/>
      </w:r>
      <w:r>
        <w:rPr>
          <w:color w:val="auto"/>
          <w:highlight w:val="none"/>
        </w:rPr>
        <w:fldChar w:fldCharType="begin"/>
      </w:r>
      <w:r>
        <w:rPr>
          <w:color w:val="auto"/>
          <w:highlight w:val="none"/>
        </w:rPr>
        <w:instrText xml:space="preserve"> PAGEREF _Toc15097 \h </w:instrText>
      </w:r>
      <w:r>
        <w:rPr>
          <w:color w:val="auto"/>
          <w:highlight w:val="none"/>
        </w:rPr>
        <w:fldChar w:fldCharType="separate"/>
      </w:r>
      <w:r>
        <w:rPr>
          <w:color w:val="auto"/>
          <w:highlight w:val="none"/>
        </w:rPr>
        <w:t>27</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_Toc30332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18 </w:t>
      </w:r>
      <w:r>
        <w:rPr>
          <w:rFonts w:hint="eastAsia"/>
          <w:color w:val="auto"/>
          <w:highlight w:val="none"/>
        </w:rPr>
        <w:t>：互联网企业履行网络安全责任方面满意度评价</w:t>
      </w:r>
      <w:r>
        <w:rPr>
          <w:color w:val="auto"/>
          <w:highlight w:val="none"/>
        </w:rPr>
        <w:tab/>
      </w:r>
      <w:r>
        <w:rPr>
          <w:color w:val="auto"/>
          <w:highlight w:val="none"/>
        </w:rPr>
        <w:fldChar w:fldCharType="begin"/>
      </w:r>
      <w:r>
        <w:rPr>
          <w:color w:val="auto"/>
          <w:highlight w:val="none"/>
        </w:rPr>
        <w:instrText xml:space="preserve"> PAGEREF _Toc30332 \h </w:instrText>
      </w:r>
      <w:r>
        <w:rPr>
          <w:color w:val="auto"/>
          <w:highlight w:val="none"/>
        </w:rPr>
        <w:fldChar w:fldCharType="separate"/>
      </w:r>
      <w:r>
        <w:rPr>
          <w:color w:val="auto"/>
          <w:highlight w:val="none"/>
        </w:rPr>
        <w:t>28</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_Toc26797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19 </w:t>
      </w:r>
      <w:r>
        <w:rPr>
          <w:rFonts w:hint="eastAsia"/>
          <w:color w:val="auto"/>
          <w:highlight w:val="none"/>
        </w:rPr>
        <w:t>：网络安全法治社会建设与依法治理满意度评价</w:t>
      </w:r>
      <w:r>
        <w:rPr>
          <w:color w:val="auto"/>
          <w:highlight w:val="none"/>
        </w:rPr>
        <w:tab/>
      </w:r>
      <w:r>
        <w:rPr>
          <w:color w:val="auto"/>
          <w:highlight w:val="none"/>
        </w:rPr>
        <w:fldChar w:fldCharType="begin"/>
      </w:r>
      <w:r>
        <w:rPr>
          <w:color w:val="auto"/>
          <w:highlight w:val="none"/>
        </w:rPr>
        <w:instrText xml:space="preserve"> PAGEREF _Toc26797 \h </w:instrText>
      </w:r>
      <w:r>
        <w:rPr>
          <w:color w:val="auto"/>
          <w:highlight w:val="none"/>
        </w:rPr>
        <w:fldChar w:fldCharType="separate"/>
      </w:r>
      <w:r>
        <w:rPr>
          <w:color w:val="auto"/>
          <w:highlight w:val="none"/>
        </w:rPr>
        <w:t>29</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_Toc19988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20 </w:t>
      </w:r>
      <w:r>
        <w:rPr>
          <w:rFonts w:hint="eastAsia"/>
          <w:color w:val="auto"/>
          <w:highlight w:val="none"/>
        </w:rPr>
        <w:t>：政府在网络监管和执法表现的满意度评价</w:t>
      </w:r>
      <w:r>
        <w:rPr>
          <w:color w:val="auto"/>
          <w:highlight w:val="none"/>
        </w:rPr>
        <w:tab/>
      </w:r>
      <w:r>
        <w:rPr>
          <w:color w:val="auto"/>
          <w:highlight w:val="none"/>
        </w:rPr>
        <w:fldChar w:fldCharType="begin"/>
      </w:r>
      <w:r>
        <w:rPr>
          <w:color w:val="auto"/>
          <w:highlight w:val="none"/>
        </w:rPr>
        <w:instrText xml:space="preserve"> PAGEREF _Toc19988 \h </w:instrText>
      </w:r>
      <w:r>
        <w:rPr>
          <w:color w:val="auto"/>
          <w:highlight w:val="none"/>
        </w:rPr>
        <w:fldChar w:fldCharType="separate"/>
      </w:r>
      <w:r>
        <w:rPr>
          <w:color w:val="auto"/>
          <w:highlight w:val="none"/>
        </w:rPr>
        <w:t>30</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_Toc5219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21 </w:t>
      </w:r>
      <w:r>
        <w:rPr>
          <w:rFonts w:hint="eastAsia"/>
          <w:color w:val="auto"/>
          <w:highlight w:val="none"/>
        </w:rPr>
        <w:t>：政府网上服务的满意度评价</w:t>
      </w:r>
      <w:r>
        <w:rPr>
          <w:color w:val="auto"/>
          <w:highlight w:val="none"/>
        </w:rPr>
        <w:tab/>
      </w:r>
      <w:r>
        <w:rPr>
          <w:color w:val="auto"/>
          <w:highlight w:val="none"/>
        </w:rPr>
        <w:fldChar w:fldCharType="begin"/>
      </w:r>
      <w:r>
        <w:rPr>
          <w:color w:val="auto"/>
          <w:highlight w:val="none"/>
        </w:rPr>
        <w:instrText xml:space="preserve"> PAGEREF _Toc5219 \h </w:instrText>
      </w:r>
      <w:r>
        <w:rPr>
          <w:color w:val="auto"/>
          <w:highlight w:val="none"/>
        </w:rPr>
        <w:fldChar w:fldCharType="separate"/>
      </w:r>
      <w:r>
        <w:rPr>
          <w:color w:val="auto"/>
          <w:highlight w:val="none"/>
        </w:rPr>
        <w:t>31</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_Toc27362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22 </w:t>
      </w:r>
      <w:r>
        <w:rPr>
          <w:rFonts w:hint="eastAsia"/>
          <w:color w:val="auto"/>
          <w:highlight w:val="none"/>
        </w:rPr>
        <w:t>：网络安全治理总体状况的评价</w:t>
      </w:r>
      <w:r>
        <w:rPr>
          <w:color w:val="auto"/>
          <w:highlight w:val="none"/>
        </w:rPr>
        <w:tab/>
      </w:r>
      <w:r>
        <w:rPr>
          <w:color w:val="auto"/>
          <w:highlight w:val="none"/>
        </w:rPr>
        <w:fldChar w:fldCharType="begin"/>
      </w:r>
      <w:r>
        <w:rPr>
          <w:color w:val="auto"/>
          <w:highlight w:val="none"/>
        </w:rPr>
        <w:instrText xml:space="preserve"> PAGEREF _Toc27362 \h </w:instrText>
      </w:r>
      <w:r>
        <w:rPr>
          <w:color w:val="auto"/>
          <w:highlight w:val="none"/>
        </w:rPr>
        <w:fldChar w:fldCharType="separate"/>
      </w:r>
      <w:r>
        <w:rPr>
          <w:color w:val="auto"/>
          <w:highlight w:val="none"/>
        </w:rPr>
        <w:t>32</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_Toc3893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23 </w:t>
      </w:r>
      <w:r>
        <w:rPr>
          <w:rFonts w:hint="eastAsia"/>
          <w:color w:val="auto"/>
          <w:highlight w:val="none"/>
        </w:rPr>
        <w:t>：公众网民对网络安全法律、规章及政策标准的了解</w:t>
      </w:r>
      <w:r>
        <w:rPr>
          <w:color w:val="auto"/>
          <w:highlight w:val="none"/>
        </w:rPr>
        <w:tab/>
      </w:r>
      <w:r>
        <w:rPr>
          <w:color w:val="auto"/>
          <w:highlight w:val="none"/>
        </w:rPr>
        <w:fldChar w:fldCharType="begin"/>
      </w:r>
      <w:r>
        <w:rPr>
          <w:color w:val="auto"/>
          <w:highlight w:val="none"/>
        </w:rPr>
        <w:instrText xml:space="preserve"> PAGEREF _Toc3893 \h </w:instrText>
      </w:r>
      <w:r>
        <w:rPr>
          <w:color w:val="auto"/>
          <w:highlight w:val="none"/>
        </w:rPr>
        <w:fldChar w:fldCharType="separate"/>
      </w:r>
      <w:r>
        <w:rPr>
          <w:color w:val="auto"/>
          <w:highlight w:val="none"/>
        </w:rPr>
        <w:t>33</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_Toc365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24 </w:t>
      </w:r>
      <w:r>
        <w:rPr>
          <w:rFonts w:hint="eastAsia"/>
          <w:color w:val="auto"/>
          <w:highlight w:val="none"/>
        </w:rPr>
        <w:t>：网络安全法律法规知识来源渠道</w:t>
      </w:r>
      <w:r>
        <w:rPr>
          <w:color w:val="auto"/>
          <w:highlight w:val="none"/>
        </w:rPr>
        <w:tab/>
      </w:r>
      <w:r>
        <w:rPr>
          <w:color w:val="auto"/>
          <w:highlight w:val="none"/>
        </w:rPr>
        <w:fldChar w:fldCharType="begin"/>
      </w:r>
      <w:r>
        <w:rPr>
          <w:color w:val="auto"/>
          <w:highlight w:val="none"/>
        </w:rPr>
        <w:instrText xml:space="preserve"> PAGEREF _Toc365 \h </w:instrText>
      </w:r>
      <w:r>
        <w:rPr>
          <w:color w:val="auto"/>
          <w:highlight w:val="none"/>
        </w:rPr>
        <w:fldChar w:fldCharType="separate"/>
      </w:r>
      <w:r>
        <w:rPr>
          <w:color w:val="auto"/>
          <w:highlight w:val="none"/>
        </w:rPr>
        <w:t>34</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_Toc24960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25 </w:t>
      </w:r>
      <w:r>
        <w:rPr>
          <w:rFonts w:hint="eastAsia"/>
          <w:color w:val="auto"/>
          <w:highlight w:val="none"/>
        </w:rPr>
        <w:t>：网络安全普法教育工作的薄弱环节</w:t>
      </w:r>
      <w:r>
        <w:rPr>
          <w:color w:val="auto"/>
          <w:highlight w:val="none"/>
        </w:rPr>
        <w:tab/>
      </w:r>
      <w:r>
        <w:rPr>
          <w:color w:val="auto"/>
          <w:highlight w:val="none"/>
        </w:rPr>
        <w:fldChar w:fldCharType="begin"/>
      </w:r>
      <w:r>
        <w:rPr>
          <w:color w:val="auto"/>
          <w:highlight w:val="none"/>
        </w:rPr>
        <w:instrText xml:space="preserve"> PAGEREF _Toc24960 \h </w:instrText>
      </w:r>
      <w:r>
        <w:rPr>
          <w:color w:val="auto"/>
          <w:highlight w:val="none"/>
        </w:rPr>
        <w:fldChar w:fldCharType="separate"/>
      </w:r>
      <w:r>
        <w:rPr>
          <w:color w:val="auto"/>
          <w:highlight w:val="none"/>
        </w:rPr>
        <w:t>35</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_Toc2458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26 </w:t>
      </w:r>
      <w:r>
        <w:rPr>
          <w:rFonts w:hint="eastAsia"/>
          <w:color w:val="auto"/>
          <w:highlight w:val="none"/>
        </w:rPr>
        <w:t>：亟待加强网络安全立法的内容</w:t>
      </w:r>
      <w:r>
        <w:rPr>
          <w:color w:val="auto"/>
          <w:highlight w:val="none"/>
        </w:rPr>
        <w:tab/>
      </w:r>
      <w:r>
        <w:rPr>
          <w:color w:val="auto"/>
          <w:highlight w:val="none"/>
        </w:rPr>
        <w:fldChar w:fldCharType="begin"/>
      </w:r>
      <w:r>
        <w:rPr>
          <w:color w:val="auto"/>
          <w:highlight w:val="none"/>
        </w:rPr>
        <w:instrText xml:space="preserve"> PAGEREF _Toc2458 \h </w:instrText>
      </w:r>
      <w:r>
        <w:rPr>
          <w:color w:val="auto"/>
          <w:highlight w:val="none"/>
        </w:rPr>
        <w:fldChar w:fldCharType="separate"/>
      </w:r>
      <w:r>
        <w:rPr>
          <w:color w:val="auto"/>
          <w:highlight w:val="none"/>
        </w:rPr>
        <w:t>36</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_Toc21480 </w:instrText>
      </w:r>
      <w:r>
        <w:rPr>
          <w:rFonts w:hint="eastAsia" w:ascii="黑体" w:hAnsi="黑体" w:eastAsia="黑体"/>
          <w:bCs/>
          <w:color w:val="auto"/>
          <w:kern w:val="44"/>
          <w:szCs w:val="28"/>
          <w:highlight w:val="none"/>
        </w:rPr>
        <w:fldChar w:fldCharType="separate"/>
      </w:r>
      <w:r>
        <w:rPr>
          <w:rFonts w:hint="eastAsia" w:ascii="黑体" w:hAnsi="黑体"/>
          <w:color w:val="auto"/>
          <w:szCs w:val="24"/>
          <w:highlight w:val="none"/>
        </w:rPr>
        <w:t>图表</w:t>
      </w:r>
      <w:r>
        <w:rPr>
          <w:color w:val="auto"/>
          <w:highlight w:val="none"/>
        </w:rPr>
        <w:t xml:space="preserve">27 </w:t>
      </w:r>
      <w:r>
        <w:rPr>
          <w:rFonts w:hint="eastAsia" w:ascii="黑体" w:hAnsi="黑体"/>
          <w:color w:val="auto"/>
          <w:szCs w:val="24"/>
          <w:highlight w:val="none"/>
        </w:rPr>
        <w:t>：公众网民遇到网络纠纷发生率排序</w:t>
      </w:r>
      <w:r>
        <w:rPr>
          <w:color w:val="auto"/>
          <w:highlight w:val="none"/>
        </w:rPr>
        <w:tab/>
      </w:r>
      <w:r>
        <w:rPr>
          <w:color w:val="auto"/>
          <w:highlight w:val="none"/>
        </w:rPr>
        <w:fldChar w:fldCharType="begin"/>
      </w:r>
      <w:r>
        <w:rPr>
          <w:color w:val="auto"/>
          <w:highlight w:val="none"/>
        </w:rPr>
        <w:instrText xml:space="preserve"> PAGEREF _Toc21480 \h </w:instrText>
      </w:r>
      <w:r>
        <w:rPr>
          <w:color w:val="auto"/>
          <w:highlight w:val="none"/>
        </w:rPr>
        <w:fldChar w:fldCharType="separate"/>
      </w:r>
      <w:r>
        <w:rPr>
          <w:color w:val="auto"/>
          <w:highlight w:val="none"/>
        </w:rPr>
        <w:t>37</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_Toc12237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28 </w:t>
      </w:r>
      <w:r>
        <w:rPr>
          <w:rFonts w:hint="eastAsia"/>
          <w:color w:val="auto"/>
          <w:highlight w:val="none"/>
        </w:rPr>
        <w:t>：网民对网络纠纷的应对选择</w:t>
      </w:r>
      <w:r>
        <w:rPr>
          <w:color w:val="auto"/>
          <w:highlight w:val="none"/>
        </w:rPr>
        <w:tab/>
      </w:r>
      <w:r>
        <w:rPr>
          <w:color w:val="auto"/>
          <w:highlight w:val="none"/>
        </w:rPr>
        <w:fldChar w:fldCharType="begin"/>
      </w:r>
      <w:r>
        <w:rPr>
          <w:color w:val="auto"/>
          <w:highlight w:val="none"/>
        </w:rPr>
        <w:instrText xml:space="preserve"> PAGEREF _Toc12237 \h </w:instrText>
      </w:r>
      <w:r>
        <w:rPr>
          <w:color w:val="auto"/>
          <w:highlight w:val="none"/>
        </w:rPr>
        <w:fldChar w:fldCharType="separate"/>
      </w:r>
      <w:r>
        <w:rPr>
          <w:color w:val="auto"/>
          <w:highlight w:val="none"/>
        </w:rPr>
        <w:t>38</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_Toc2460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29 </w:t>
      </w:r>
      <w:r>
        <w:rPr>
          <w:rFonts w:hint="eastAsia"/>
          <w:color w:val="auto"/>
          <w:highlight w:val="none"/>
        </w:rPr>
        <w:t>：网民对互联网纠纷人民调解委员会等机构的看法</w:t>
      </w:r>
      <w:r>
        <w:rPr>
          <w:color w:val="auto"/>
          <w:highlight w:val="none"/>
        </w:rPr>
        <w:tab/>
      </w:r>
      <w:r>
        <w:rPr>
          <w:color w:val="auto"/>
          <w:highlight w:val="none"/>
        </w:rPr>
        <w:fldChar w:fldCharType="begin"/>
      </w:r>
      <w:r>
        <w:rPr>
          <w:color w:val="auto"/>
          <w:highlight w:val="none"/>
        </w:rPr>
        <w:instrText xml:space="preserve"> PAGEREF _Toc2460 \h </w:instrText>
      </w:r>
      <w:r>
        <w:rPr>
          <w:color w:val="auto"/>
          <w:highlight w:val="none"/>
        </w:rPr>
        <w:fldChar w:fldCharType="separate"/>
      </w:r>
      <w:r>
        <w:rPr>
          <w:color w:val="auto"/>
          <w:highlight w:val="none"/>
        </w:rPr>
        <w:t>39</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_Toc24913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30 </w:t>
      </w:r>
      <w:r>
        <w:rPr>
          <w:rFonts w:hint="eastAsia"/>
          <w:color w:val="auto"/>
          <w:highlight w:val="none"/>
        </w:rPr>
        <w:t>：网民对网络安全方面司法工作满意度评价</w:t>
      </w:r>
      <w:r>
        <w:rPr>
          <w:color w:val="auto"/>
          <w:highlight w:val="none"/>
        </w:rPr>
        <w:tab/>
      </w:r>
      <w:r>
        <w:rPr>
          <w:color w:val="auto"/>
          <w:highlight w:val="none"/>
        </w:rPr>
        <w:fldChar w:fldCharType="begin"/>
      </w:r>
      <w:r>
        <w:rPr>
          <w:color w:val="auto"/>
          <w:highlight w:val="none"/>
        </w:rPr>
        <w:instrText xml:space="preserve"> PAGEREF _Toc24913 \h </w:instrText>
      </w:r>
      <w:r>
        <w:rPr>
          <w:color w:val="auto"/>
          <w:highlight w:val="none"/>
        </w:rPr>
        <w:fldChar w:fldCharType="separate"/>
      </w:r>
      <w:r>
        <w:rPr>
          <w:color w:val="auto"/>
          <w:highlight w:val="none"/>
        </w:rPr>
        <w:t>40</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_Toc4059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31 </w:t>
      </w:r>
      <w:r>
        <w:rPr>
          <w:rFonts w:hint="eastAsia"/>
          <w:color w:val="auto"/>
          <w:highlight w:val="none"/>
        </w:rPr>
        <w:t>：网络安全领域中社会层面参与协同治理状况满意度评价</w:t>
      </w:r>
      <w:r>
        <w:rPr>
          <w:color w:val="auto"/>
          <w:highlight w:val="none"/>
        </w:rPr>
        <w:tab/>
      </w:r>
      <w:r>
        <w:rPr>
          <w:color w:val="auto"/>
          <w:highlight w:val="none"/>
        </w:rPr>
        <w:fldChar w:fldCharType="begin"/>
      </w:r>
      <w:r>
        <w:rPr>
          <w:color w:val="auto"/>
          <w:highlight w:val="none"/>
        </w:rPr>
        <w:instrText xml:space="preserve"> PAGEREF _Toc4059 \h </w:instrText>
      </w:r>
      <w:r>
        <w:rPr>
          <w:color w:val="auto"/>
          <w:highlight w:val="none"/>
        </w:rPr>
        <w:fldChar w:fldCharType="separate"/>
      </w:r>
      <w:r>
        <w:rPr>
          <w:color w:val="auto"/>
          <w:highlight w:val="none"/>
        </w:rPr>
        <w:t>41</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_Toc30714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32 </w:t>
      </w:r>
      <w:r>
        <w:rPr>
          <w:rFonts w:hint="eastAsia"/>
          <w:color w:val="auto"/>
          <w:highlight w:val="none"/>
        </w:rPr>
        <w:t>：代表网民利益说话的构成主体</w:t>
      </w:r>
      <w:r>
        <w:rPr>
          <w:color w:val="auto"/>
          <w:highlight w:val="none"/>
        </w:rPr>
        <w:tab/>
      </w:r>
      <w:r>
        <w:rPr>
          <w:color w:val="auto"/>
          <w:highlight w:val="none"/>
        </w:rPr>
        <w:fldChar w:fldCharType="begin"/>
      </w:r>
      <w:r>
        <w:rPr>
          <w:color w:val="auto"/>
          <w:highlight w:val="none"/>
        </w:rPr>
        <w:instrText xml:space="preserve"> PAGEREF _Toc30714 \h </w:instrText>
      </w:r>
      <w:r>
        <w:rPr>
          <w:color w:val="auto"/>
          <w:highlight w:val="none"/>
        </w:rPr>
        <w:fldChar w:fldCharType="separate"/>
      </w:r>
      <w:r>
        <w:rPr>
          <w:color w:val="auto"/>
          <w:highlight w:val="none"/>
        </w:rPr>
        <w:t>42</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_Toc1720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33 </w:t>
      </w:r>
      <w:r>
        <w:rPr>
          <w:rFonts w:ascii="宋体" w:hAnsi="宋体" w:eastAsia="宋体"/>
          <w:color w:val="auto"/>
          <w:highlight w:val="none"/>
        </w:rPr>
        <w:t>：网络违法犯罪态势</w:t>
      </w:r>
      <w:r>
        <w:rPr>
          <w:color w:val="auto"/>
          <w:highlight w:val="none"/>
        </w:rPr>
        <w:tab/>
      </w:r>
      <w:r>
        <w:rPr>
          <w:color w:val="auto"/>
          <w:highlight w:val="none"/>
        </w:rPr>
        <w:fldChar w:fldCharType="begin"/>
      </w:r>
      <w:r>
        <w:rPr>
          <w:color w:val="auto"/>
          <w:highlight w:val="none"/>
        </w:rPr>
        <w:instrText xml:space="preserve"> PAGEREF _Toc1720 \h </w:instrText>
      </w:r>
      <w:r>
        <w:rPr>
          <w:color w:val="auto"/>
          <w:highlight w:val="none"/>
        </w:rPr>
        <w:fldChar w:fldCharType="separate"/>
      </w:r>
      <w:r>
        <w:rPr>
          <w:color w:val="auto"/>
          <w:highlight w:val="none"/>
        </w:rPr>
        <w:t>43</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_Toc18696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34 </w:t>
      </w:r>
      <w:r>
        <w:rPr>
          <w:rFonts w:ascii="宋体" w:hAnsi="宋体" w:eastAsia="宋体"/>
          <w:color w:val="auto"/>
          <w:highlight w:val="none"/>
        </w:rPr>
        <w:t>：需加强打击的网络违法犯罪行为</w:t>
      </w:r>
      <w:r>
        <w:rPr>
          <w:color w:val="auto"/>
          <w:highlight w:val="none"/>
        </w:rPr>
        <w:tab/>
      </w:r>
      <w:r>
        <w:rPr>
          <w:color w:val="auto"/>
          <w:highlight w:val="none"/>
        </w:rPr>
        <w:fldChar w:fldCharType="begin"/>
      </w:r>
      <w:r>
        <w:rPr>
          <w:color w:val="auto"/>
          <w:highlight w:val="none"/>
        </w:rPr>
        <w:instrText xml:space="preserve"> PAGEREF _Toc18696 \h </w:instrText>
      </w:r>
      <w:r>
        <w:rPr>
          <w:color w:val="auto"/>
          <w:highlight w:val="none"/>
        </w:rPr>
        <w:fldChar w:fldCharType="separate"/>
      </w:r>
      <w:r>
        <w:rPr>
          <w:color w:val="auto"/>
          <w:highlight w:val="none"/>
        </w:rPr>
        <w:t>44</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_Toc18202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35 </w:t>
      </w:r>
      <w:r>
        <w:rPr>
          <w:rFonts w:ascii="宋体" w:hAnsi="宋体" w:eastAsia="宋体"/>
          <w:color w:val="auto"/>
          <w:highlight w:val="none"/>
        </w:rPr>
        <w:t>：网络诈骗发案率变化</w:t>
      </w:r>
      <w:r>
        <w:rPr>
          <w:color w:val="auto"/>
          <w:highlight w:val="none"/>
        </w:rPr>
        <w:tab/>
      </w:r>
      <w:r>
        <w:rPr>
          <w:color w:val="auto"/>
          <w:highlight w:val="none"/>
        </w:rPr>
        <w:fldChar w:fldCharType="begin"/>
      </w:r>
      <w:r>
        <w:rPr>
          <w:color w:val="auto"/>
          <w:highlight w:val="none"/>
        </w:rPr>
        <w:instrText xml:space="preserve"> PAGEREF _Toc18202 \h </w:instrText>
      </w:r>
      <w:r>
        <w:rPr>
          <w:color w:val="auto"/>
          <w:highlight w:val="none"/>
        </w:rPr>
        <w:fldChar w:fldCharType="separate"/>
      </w:r>
      <w:r>
        <w:rPr>
          <w:color w:val="auto"/>
          <w:highlight w:val="none"/>
        </w:rPr>
        <w:t>45</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_Toc6991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36 </w:t>
      </w:r>
      <w:r>
        <w:rPr>
          <w:rFonts w:ascii="宋体" w:hAnsi="宋体" w:eastAsia="宋体"/>
          <w:color w:val="auto"/>
          <w:highlight w:val="none"/>
        </w:rPr>
        <w:t>：电信网络诈骗态势</w:t>
      </w:r>
      <w:r>
        <w:rPr>
          <w:color w:val="auto"/>
          <w:highlight w:val="none"/>
        </w:rPr>
        <w:tab/>
      </w:r>
      <w:r>
        <w:rPr>
          <w:color w:val="auto"/>
          <w:highlight w:val="none"/>
        </w:rPr>
        <w:fldChar w:fldCharType="begin"/>
      </w:r>
      <w:r>
        <w:rPr>
          <w:color w:val="auto"/>
          <w:highlight w:val="none"/>
        </w:rPr>
        <w:instrText xml:space="preserve"> PAGEREF _Toc6991 \h </w:instrText>
      </w:r>
      <w:r>
        <w:rPr>
          <w:color w:val="auto"/>
          <w:highlight w:val="none"/>
        </w:rPr>
        <w:fldChar w:fldCharType="separate"/>
      </w:r>
      <w:r>
        <w:rPr>
          <w:color w:val="auto"/>
          <w:highlight w:val="none"/>
        </w:rPr>
        <w:t>46</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_Toc10758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37 </w:t>
      </w:r>
      <w:r>
        <w:rPr>
          <w:rFonts w:ascii="宋体" w:hAnsi="宋体" w:eastAsia="宋体"/>
          <w:color w:val="auto"/>
          <w:highlight w:val="none"/>
        </w:rPr>
        <w:t>：网民遭遇网络诈骗的情形</w:t>
      </w:r>
      <w:r>
        <w:rPr>
          <w:color w:val="auto"/>
          <w:highlight w:val="none"/>
        </w:rPr>
        <w:tab/>
      </w:r>
      <w:r>
        <w:rPr>
          <w:color w:val="auto"/>
          <w:highlight w:val="none"/>
        </w:rPr>
        <w:fldChar w:fldCharType="begin"/>
      </w:r>
      <w:r>
        <w:rPr>
          <w:color w:val="auto"/>
          <w:highlight w:val="none"/>
        </w:rPr>
        <w:instrText xml:space="preserve"> PAGEREF _Toc10758 \h </w:instrText>
      </w:r>
      <w:r>
        <w:rPr>
          <w:color w:val="auto"/>
          <w:highlight w:val="none"/>
        </w:rPr>
        <w:fldChar w:fldCharType="separate"/>
      </w:r>
      <w:r>
        <w:rPr>
          <w:color w:val="auto"/>
          <w:highlight w:val="none"/>
        </w:rPr>
        <w:t>47</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_Toc18581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38 </w:t>
      </w:r>
      <w:r>
        <w:rPr>
          <w:rFonts w:ascii="宋体" w:hAnsi="宋体" w:eastAsia="宋体"/>
          <w:color w:val="auto"/>
          <w:highlight w:val="none"/>
        </w:rPr>
        <w:t>：网民对电信诈骗的应对</w:t>
      </w:r>
      <w:r>
        <w:rPr>
          <w:color w:val="auto"/>
          <w:highlight w:val="none"/>
        </w:rPr>
        <w:tab/>
      </w:r>
      <w:r>
        <w:rPr>
          <w:color w:val="auto"/>
          <w:highlight w:val="none"/>
        </w:rPr>
        <w:fldChar w:fldCharType="begin"/>
      </w:r>
      <w:r>
        <w:rPr>
          <w:color w:val="auto"/>
          <w:highlight w:val="none"/>
        </w:rPr>
        <w:instrText xml:space="preserve"> PAGEREF _Toc18581 \h </w:instrText>
      </w:r>
      <w:r>
        <w:rPr>
          <w:color w:val="auto"/>
          <w:highlight w:val="none"/>
        </w:rPr>
        <w:fldChar w:fldCharType="separate"/>
      </w:r>
      <w:r>
        <w:rPr>
          <w:color w:val="auto"/>
          <w:highlight w:val="none"/>
        </w:rPr>
        <w:t>48</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_Toc21793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39 </w:t>
      </w:r>
      <w:r>
        <w:rPr>
          <w:rFonts w:ascii="宋体" w:hAnsi="宋体" w:eastAsia="宋体"/>
          <w:color w:val="auto"/>
          <w:highlight w:val="none"/>
        </w:rPr>
        <w:t>：网民对投诉或举报的处理结果评价</w:t>
      </w:r>
      <w:r>
        <w:rPr>
          <w:color w:val="auto"/>
          <w:highlight w:val="none"/>
        </w:rPr>
        <w:tab/>
      </w:r>
      <w:r>
        <w:rPr>
          <w:color w:val="auto"/>
          <w:highlight w:val="none"/>
        </w:rPr>
        <w:fldChar w:fldCharType="begin"/>
      </w:r>
      <w:r>
        <w:rPr>
          <w:color w:val="auto"/>
          <w:highlight w:val="none"/>
        </w:rPr>
        <w:instrText xml:space="preserve"> PAGEREF _Toc21793 \h </w:instrText>
      </w:r>
      <w:r>
        <w:rPr>
          <w:color w:val="auto"/>
          <w:highlight w:val="none"/>
        </w:rPr>
        <w:fldChar w:fldCharType="separate"/>
      </w:r>
      <w:r>
        <w:rPr>
          <w:color w:val="auto"/>
          <w:highlight w:val="none"/>
        </w:rPr>
        <w:t>49</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_Toc3644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40 </w:t>
      </w:r>
      <w:r>
        <w:rPr>
          <w:rFonts w:ascii="宋体" w:hAnsi="宋体" w:eastAsia="宋体"/>
          <w:color w:val="auto"/>
          <w:highlight w:val="none"/>
        </w:rPr>
        <w:t>：网民对官方反诈服务渠道和工具的认知度</w:t>
      </w:r>
      <w:r>
        <w:rPr>
          <w:color w:val="auto"/>
          <w:highlight w:val="none"/>
        </w:rPr>
        <w:tab/>
      </w:r>
      <w:r>
        <w:rPr>
          <w:color w:val="auto"/>
          <w:highlight w:val="none"/>
        </w:rPr>
        <w:fldChar w:fldCharType="begin"/>
      </w:r>
      <w:r>
        <w:rPr>
          <w:color w:val="auto"/>
          <w:highlight w:val="none"/>
        </w:rPr>
        <w:instrText xml:space="preserve"> PAGEREF _Toc3644 \h </w:instrText>
      </w:r>
      <w:r>
        <w:rPr>
          <w:color w:val="auto"/>
          <w:highlight w:val="none"/>
        </w:rPr>
        <w:fldChar w:fldCharType="separate"/>
      </w:r>
      <w:r>
        <w:rPr>
          <w:color w:val="auto"/>
          <w:highlight w:val="none"/>
        </w:rPr>
        <w:t>50</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_Toc12400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41 </w:t>
      </w:r>
      <w:r>
        <w:rPr>
          <w:rFonts w:ascii="宋体" w:hAnsi="宋体" w:eastAsia="宋体"/>
          <w:color w:val="auto"/>
          <w:highlight w:val="none"/>
        </w:rPr>
        <w:t>：所在社区、校园及企业开展防诈骗宣传活动的情况</w:t>
      </w:r>
      <w:r>
        <w:rPr>
          <w:color w:val="auto"/>
          <w:highlight w:val="none"/>
        </w:rPr>
        <w:tab/>
      </w:r>
      <w:r>
        <w:rPr>
          <w:color w:val="auto"/>
          <w:highlight w:val="none"/>
        </w:rPr>
        <w:fldChar w:fldCharType="begin"/>
      </w:r>
      <w:r>
        <w:rPr>
          <w:color w:val="auto"/>
          <w:highlight w:val="none"/>
        </w:rPr>
        <w:instrText xml:space="preserve"> PAGEREF _Toc12400 \h </w:instrText>
      </w:r>
      <w:r>
        <w:rPr>
          <w:color w:val="auto"/>
          <w:highlight w:val="none"/>
        </w:rPr>
        <w:fldChar w:fldCharType="separate"/>
      </w:r>
      <w:r>
        <w:rPr>
          <w:color w:val="auto"/>
          <w:highlight w:val="none"/>
        </w:rPr>
        <w:t>51</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_Toc20769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42 </w:t>
      </w:r>
      <w:r>
        <w:rPr>
          <w:rFonts w:ascii="宋体" w:hAnsi="宋体" w:eastAsia="宋体"/>
          <w:color w:val="auto"/>
          <w:highlight w:val="none"/>
        </w:rPr>
        <w:t>：“金融投资”类APP导致财产损失的情况</w:t>
      </w:r>
      <w:r>
        <w:rPr>
          <w:color w:val="auto"/>
          <w:highlight w:val="none"/>
        </w:rPr>
        <w:tab/>
      </w:r>
      <w:r>
        <w:rPr>
          <w:color w:val="auto"/>
          <w:highlight w:val="none"/>
        </w:rPr>
        <w:fldChar w:fldCharType="begin"/>
      </w:r>
      <w:r>
        <w:rPr>
          <w:color w:val="auto"/>
          <w:highlight w:val="none"/>
        </w:rPr>
        <w:instrText xml:space="preserve"> PAGEREF _Toc20769 \h </w:instrText>
      </w:r>
      <w:r>
        <w:rPr>
          <w:color w:val="auto"/>
          <w:highlight w:val="none"/>
        </w:rPr>
        <w:fldChar w:fldCharType="separate"/>
      </w:r>
      <w:r>
        <w:rPr>
          <w:color w:val="auto"/>
          <w:highlight w:val="none"/>
        </w:rPr>
        <w:t>52</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_Toc26979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43 </w:t>
      </w:r>
      <w:r>
        <w:rPr>
          <w:rFonts w:ascii="宋体" w:hAnsi="宋体" w:eastAsia="宋体"/>
          <w:color w:val="auto"/>
          <w:highlight w:val="none"/>
        </w:rPr>
        <w:t>：网民电子支付被盗刷的现状</w:t>
      </w:r>
      <w:r>
        <w:rPr>
          <w:color w:val="auto"/>
          <w:highlight w:val="none"/>
        </w:rPr>
        <w:tab/>
      </w:r>
      <w:r>
        <w:rPr>
          <w:color w:val="auto"/>
          <w:highlight w:val="none"/>
        </w:rPr>
        <w:fldChar w:fldCharType="begin"/>
      </w:r>
      <w:r>
        <w:rPr>
          <w:color w:val="auto"/>
          <w:highlight w:val="none"/>
        </w:rPr>
        <w:instrText xml:space="preserve"> PAGEREF _Toc26979 \h </w:instrText>
      </w:r>
      <w:r>
        <w:rPr>
          <w:color w:val="auto"/>
          <w:highlight w:val="none"/>
        </w:rPr>
        <w:fldChar w:fldCharType="separate"/>
      </w:r>
      <w:r>
        <w:rPr>
          <w:color w:val="auto"/>
          <w:highlight w:val="none"/>
        </w:rPr>
        <w:t>53</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_Toc22723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44 </w:t>
      </w:r>
      <w:r>
        <w:rPr>
          <w:rFonts w:ascii="宋体" w:hAnsi="宋体" w:eastAsia="宋体"/>
          <w:color w:val="auto"/>
          <w:highlight w:val="none"/>
        </w:rPr>
        <w:t>：网络博彩或网络赌博渗透程度</w:t>
      </w:r>
      <w:r>
        <w:rPr>
          <w:color w:val="auto"/>
          <w:highlight w:val="none"/>
        </w:rPr>
        <w:tab/>
      </w:r>
      <w:r>
        <w:rPr>
          <w:color w:val="auto"/>
          <w:highlight w:val="none"/>
        </w:rPr>
        <w:fldChar w:fldCharType="begin"/>
      </w:r>
      <w:r>
        <w:rPr>
          <w:color w:val="auto"/>
          <w:highlight w:val="none"/>
        </w:rPr>
        <w:instrText xml:space="preserve"> PAGEREF _Toc22723 \h </w:instrText>
      </w:r>
      <w:r>
        <w:rPr>
          <w:color w:val="auto"/>
          <w:highlight w:val="none"/>
        </w:rPr>
        <w:fldChar w:fldCharType="separate"/>
      </w:r>
      <w:r>
        <w:rPr>
          <w:color w:val="auto"/>
          <w:highlight w:val="none"/>
        </w:rPr>
        <w:t>54</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_Toc10002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45 </w:t>
      </w:r>
      <w:r>
        <w:rPr>
          <w:rFonts w:ascii="宋体" w:hAnsi="宋体" w:eastAsia="宋体"/>
          <w:color w:val="auto"/>
          <w:highlight w:val="none"/>
        </w:rPr>
        <w:t>：网络勒索病毒、木马等破坏性程序渗透程度</w:t>
      </w:r>
      <w:r>
        <w:rPr>
          <w:color w:val="auto"/>
          <w:highlight w:val="none"/>
        </w:rPr>
        <w:tab/>
      </w:r>
      <w:r>
        <w:rPr>
          <w:color w:val="auto"/>
          <w:highlight w:val="none"/>
        </w:rPr>
        <w:fldChar w:fldCharType="begin"/>
      </w:r>
      <w:r>
        <w:rPr>
          <w:color w:val="auto"/>
          <w:highlight w:val="none"/>
        </w:rPr>
        <w:instrText xml:space="preserve"> PAGEREF _Toc10002 \h </w:instrText>
      </w:r>
      <w:r>
        <w:rPr>
          <w:color w:val="auto"/>
          <w:highlight w:val="none"/>
        </w:rPr>
        <w:fldChar w:fldCharType="separate"/>
      </w:r>
      <w:r>
        <w:rPr>
          <w:color w:val="auto"/>
          <w:highlight w:val="none"/>
        </w:rPr>
        <w:t>55</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_Toc17832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46 </w:t>
      </w:r>
      <w:r>
        <w:rPr>
          <w:rFonts w:ascii="宋体" w:hAnsi="宋体" w:eastAsia="宋体"/>
          <w:color w:val="auto"/>
          <w:highlight w:val="none"/>
        </w:rPr>
        <w:t>：个人网络安全防范措施的落实</w:t>
      </w:r>
      <w:r>
        <w:rPr>
          <w:color w:val="auto"/>
          <w:highlight w:val="none"/>
        </w:rPr>
        <w:tab/>
      </w:r>
      <w:r>
        <w:rPr>
          <w:color w:val="auto"/>
          <w:highlight w:val="none"/>
        </w:rPr>
        <w:fldChar w:fldCharType="begin"/>
      </w:r>
      <w:r>
        <w:rPr>
          <w:color w:val="auto"/>
          <w:highlight w:val="none"/>
        </w:rPr>
        <w:instrText xml:space="preserve"> PAGEREF _Toc17832 \h </w:instrText>
      </w:r>
      <w:r>
        <w:rPr>
          <w:color w:val="auto"/>
          <w:highlight w:val="none"/>
        </w:rPr>
        <w:fldChar w:fldCharType="separate"/>
      </w:r>
      <w:r>
        <w:rPr>
          <w:color w:val="auto"/>
          <w:highlight w:val="none"/>
        </w:rPr>
        <w:t>56</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_Toc21446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47 </w:t>
      </w:r>
      <w:r>
        <w:rPr>
          <w:rFonts w:ascii="宋体" w:hAnsi="宋体" w:eastAsia="宋体"/>
          <w:color w:val="auto"/>
          <w:highlight w:val="none"/>
        </w:rPr>
        <w:t>：不良信息乱象泛滥现状</w:t>
      </w:r>
      <w:r>
        <w:rPr>
          <w:color w:val="auto"/>
          <w:highlight w:val="none"/>
        </w:rPr>
        <w:tab/>
      </w:r>
      <w:r>
        <w:rPr>
          <w:color w:val="auto"/>
          <w:highlight w:val="none"/>
        </w:rPr>
        <w:fldChar w:fldCharType="begin"/>
      </w:r>
      <w:r>
        <w:rPr>
          <w:color w:val="auto"/>
          <w:highlight w:val="none"/>
        </w:rPr>
        <w:instrText xml:space="preserve"> PAGEREF _Toc21446 \h </w:instrText>
      </w:r>
      <w:r>
        <w:rPr>
          <w:color w:val="auto"/>
          <w:highlight w:val="none"/>
        </w:rPr>
        <w:fldChar w:fldCharType="separate"/>
      </w:r>
      <w:r>
        <w:rPr>
          <w:color w:val="auto"/>
          <w:highlight w:val="none"/>
        </w:rPr>
        <w:t>57</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_Toc18172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48 </w:t>
      </w:r>
      <w:r>
        <w:rPr>
          <w:rFonts w:ascii="宋体" w:hAnsi="宋体" w:eastAsia="宋体"/>
          <w:color w:val="auto"/>
          <w:highlight w:val="none"/>
        </w:rPr>
        <w:t>：色情暴力等低俗网络信息数量变化情况</w:t>
      </w:r>
      <w:r>
        <w:rPr>
          <w:color w:val="auto"/>
          <w:highlight w:val="none"/>
        </w:rPr>
        <w:tab/>
      </w:r>
      <w:r>
        <w:rPr>
          <w:color w:val="auto"/>
          <w:highlight w:val="none"/>
        </w:rPr>
        <w:fldChar w:fldCharType="begin"/>
      </w:r>
      <w:r>
        <w:rPr>
          <w:color w:val="auto"/>
          <w:highlight w:val="none"/>
        </w:rPr>
        <w:instrText xml:space="preserve"> PAGEREF _Toc18172 \h </w:instrText>
      </w:r>
      <w:r>
        <w:rPr>
          <w:color w:val="auto"/>
          <w:highlight w:val="none"/>
        </w:rPr>
        <w:fldChar w:fldCharType="separate"/>
      </w:r>
      <w:r>
        <w:rPr>
          <w:color w:val="auto"/>
          <w:highlight w:val="none"/>
        </w:rPr>
        <w:t>58</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_Toc8123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49 </w:t>
      </w:r>
      <w:r>
        <w:rPr>
          <w:rFonts w:ascii="宋体" w:hAnsi="宋体" w:eastAsia="宋体"/>
          <w:color w:val="auto"/>
          <w:highlight w:val="none"/>
        </w:rPr>
        <w:t>：遇到低俗网络信息渠道的渗透率</w:t>
      </w:r>
      <w:r>
        <w:rPr>
          <w:color w:val="auto"/>
          <w:highlight w:val="none"/>
        </w:rPr>
        <w:tab/>
      </w:r>
      <w:r>
        <w:rPr>
          <w:color w:val="auto"/>
          <w:highlight w:val="none"/>
        </w:rPr>
        <w:fldChar w:fldCharType="begin"/>
      </w:r>
      <w:r>
        <w:rPr>
          <w:color w:val="auto"/>
          <w:highlight w:val="none"/>
        </w:rPr>
        <w:instrText xml:space="preserve"> PAGEREF _Toc8123 \h </w:instrText>
      </w:r>
      <w:r>
        <w:rPr>
          <w:color w:val="auto"/>
          <w:highlight w:val="none"/>
        </w:rPr>
        <w:fldChar w:fldCharType="separate"/>
      </w:r>
      <w:r>
        <w:rPr>
          <w:color w:val="auto"/>
          <w:highlight w:val="none"/>
        </w:rPr>
        <w:t>59</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_Toc21372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50 </w:t>
      </w:r>
      <w:r>
        <w:rPr>
          <w:rFonts w:ascii="宋体" w:hAnsi="宋体" w:eastAsia="宋体"/>
          <w:color w:val="auto"/>
          <w:highlight w:val="none"/>
        </w:rPr>
        <w:t>：遇到低俗网络信息的应对措施</w:t>
      </w:r>
      <w:r>
        <w:rPr>
          <w:color w:val="auto"/>
          <w:highlight w:val="none"/>
        </w:rPr>
        <w:tab/>
      </w:r>
      <w:r>
        <w:rPr>
          <w:color w:val="auto"/>
          <w:highlight w:val="none"/>
        </w:rPr>
        <w:fldChar w:fldCharType="begin"/>
      </w:r>
      <w:r>
        <w:rPr>
          <w:color w:val="auto"/>
          <w:highlight w:val="none"/>
        </w:rPr>
        <w:instrText xml:space="preserve"> PAGEREF _Toc21372 \h </w:instrText>
      </w:r>
      <w:r>
        <w:rPr>
          <w:color w:val="auto"/>
          <w:highlight w:val="none"/>
        </w:rPr>
        <w:fldChar w:fldCharType="separate"/>
      </w:r>
      <w:r>
        <w:rPr>
          <w:color w:val="auto"/>
          <w:highlight w:val="none"/>
        </w:rPr>
        <w:t>60</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_Toc8484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51 </w:t>
      </w:r>
      <w:r>
        <w:rPr>
          <w:rFonts w:ascii="宋体" w:hAnsi="宋体" w:eastAsia="宋体"/>
          <w:color w:val="auto"/>
          <w:highlight w:val="none"/>
        </w:rPr>
        <w:t>：网民对低俗网络信息投诉效果的评价</w:t>
      </w:r>
      <w:r>
        <w:rPr>
          <w:color w:val="auto"/>
          <w:highlight w:val="none"/>
        </w:rPr>
        <w:tab/>
      </w:r>
      <w:r>
        <w:rPr>
          <w:color w:val="auto"/>
          <w:highlight w:val="none"/>
        </w:rPr>
        <w:fldChar w:fldCharType="begin"/>
      </w:r>
      <w:r>
        <w:rPr>
          <w:color w:val="auto"/>
          <w:highlight w:val="none"/>
        </w:rPr>
        <w:instrText xml:space="preserve"> PAGEREF _Toc8484 \h </w:instrText>
      </w:r>
      <w:r>
        <w:rPr>
          <w:color w:val="auto"/>
          <w:highlight w:val="none"/>
        </w:rPr>
        <w:fldChar w:fldCharType="separate"/>
      </w:r>
      <w:r>
        <w:rPr>
          <w:color w:val="auto"/>
          <w:highlight w:val="none"/>
        </w:rPr>
        <w:t>61</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_Toc27026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52 </w:t>
      </w:r>
      <w:r>
        <w:rPr>
          <w:rFonts w:ascii="宋体" w:hAnsi="宋体" w:eastAsia="宋体"/>
          <w:color w:val="auto"/>
          <w:highlight w:val="none"/>
        </w:rPr>
        <w:t>：“清朗”、“净网”等专项行动成效</w:t>
      </w:r>
      <w:r>
        <w:rPr>
          <w:color w:val="auto"/>
          <w:highlight w:val="none"/>
        </w:rPr>
        <w:tab/>
      </w:r>
      <w:r>
        <w:rPr>
          <w:color w:val="auto"/>
          <w:highlight w:val="none"/>
        </w:rPr>
        <w:fldChar w:fldCharType="begin"/>
      </w:r>
      <w:r>
        <w:rPr>
          <w:color w:val="auto"/>
          <w:highlight w:val="none"/>
        </w:rPr>
        <w:instrText xml:space="preserve"> PAGEREF _Toc27026 \h </w:instrText>
      </w:r>
      <w:r>
        <w:rPr>
          <w:color w:val="auto"/>
          <w:highlight w:val="none"/>
        </w:rPr>
        <w:fldChar w:fldCharType="separate"/>
      </w:r>
      <w:r>
        <w:rPr>
          <w:color w:val="auto"/>
          <w:highlight w:val="none"/>
        </w:rPr>
        <w:t>62</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_Toc13680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53 </w:t>
      </w:r>
      <w:r>
        <w:rPr>
          <w:rFonts w:ascii="宋体" w:hAnsi="宋体" w:eastAsia="宋体"/>
          <w:color w:val="auto"/>
          <w:highlight w:val="none"/>
        </w:rPr>
        <w:t>：公众网民对遏制网络违法犯罪不满意的领域</w:t>
      </w:r>
      <w:r>
        <w:rPr>
          <w:color w:val="auto"/>
          <w:highlight w:val="none"/>
        </w:rPr>
        <w:tab/>
      </w:r>
      <w:r>
        <w:rPr>
          <w:color w:val="auto"/>
          <w:highlight w:val="none"/>
        </w:rPr>
        <w:fldChar w:fldCharType="begin"/>
      </w:r>
      <w:r>
        <w:rPr>
          <w:color w:val="auto"/>
          <w:highlight w:val="none"/>
        </w:rPr>
        <w:instrText xml:space="preserve"> PAGEREF _Toc13680 \h </w:instrText>
      </w:r>
      <w:r>
        <w:rPr>
          <w:color w:val="auto"/>
          <w:highlight w:val="none"/>
        </w:rPr>
        <w:fldChar w:fldCharType="separate"/>
      </w:r>
      <w:r>
        <w:rPr>
          <w:color w:val="auto"/>
          <w:highlight w:val="none"/>
        </w:rPr>
        <w:t>63</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_Toc6849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54 </w:t>
      </w:r>
      <w:r>
        <w:rPr>
          <w:rFonts w:ascii="宋体" w:hAnsi="宋体" w:eastAsia="宋体"/>
          <w:color w:val="auto"/>
          <w:highlight w:val="none"/>
        </w:rPr>
        <w:t>：对公安部门打击网络犯罪的期望</w:t>
      </w:r>
      <w:r>
        <w:rPr>
          <w:color w:val="auto"/>
          <w:highlight w:val="none"/>
        </w:rPr>
        <w:tab/>
      </w:r>
      <w:r>
        <w:rPr>
          <w:color w:val="auto"/>
          <w:highlight w:val="none"/>
        </w:rPr>
        <w:fldChar w:fldCharType="begin"/>
      </w:r>
      <w:r>
        <w:rPr>
          <w:color w:val="auto"/>
          <w:highlight w:val="none"/>
        </w:rPr>
        <w:instrText xml:space="preserve"> PAGEREF _Toc6849 \h </w:instrText>
      </w:r>
      <w:r>
        <w:rPr>
          <w:color w:val="auto"/>
          <w:highlight w:val="none"/>
        </w:rPr>
        <w:fldChar w:fldCharType="separate"/>
      </w:r>
      <w:r>
        <w:rPr>
          <w:color w:val="auto"/>
          <w:highlight w:val="none"/>
        </w:rPr>
        <w:t>64</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_Toc1996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55 </w:t>
      </w:r>
      <w:r>
        <w:rPr>
          <w:rFonts w:ascii="宋体" w:hAnsi="宋体" w:eastAsia="宋体"/>
          <w:color w:val="auto"/>
          <w:highlight w:val="none"/>
        </w:rPr>
        <w:t>：网民对我国个人信息保护状况评价</w:t>
      </w:r>
      <w:r>
        <w:rPr>
          <w:color w:val="auto"/>
          <w:highlight w:val="none"/>
        </w:rPr>
        <w:tab/>
      </w:r>
      <w:r>
        <w:rPr>
          <w:color w:val="auto"/>
          <w:highlight w:val="none"/>
        </w:rPr>
        <w:fldChar w:fldCharType="begin"/>
      </w:r>
      <w:r>
        <w:rPr>
          <w:color w:val="auto"/>
          <w:highlight w:val="none"/>
        </w:rPr>
        <w:instrText xml:space="preserve"> PAGEREF _Toc1996 \h </w:instrText>
      </w:r>
      <w:r>
        <w:rPr>
          <w:color w:val="auto"/>
          <w:highlight w:val="none"/>
        </w:rPr>
        <w:fldChar w:fldCharType="separate"/>
      </w:r>
      <w:r>
        <w:rPr>
          <w:color w:val="auto"/>
          <w:highlight w:val="none"/>
        </w:rPr>
        <w:t>65</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_Toc26180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56 </w:t>
      </w:r>
      <w:r>
        <w:rPr>
          <w:rFonts w:ascii="宋体" w:hAnsi="宋体" w:eastAsia="宋体"/>
          <w:color w:val="auto"/>
          <w:highlight w:val="none"/>
        </w:rPr>
        <w:t>：网民对我国个人信息泄露情况评价</w:t>
      </w:r>
      <w:r>
        <w:rPr>
          <w:color w:val="auto"/>
          <w:highlight w:val="none"/>
        </w:rPr>
        <w:tab/>
      </w:r>
      <w:r>
        <w:rPr>
          <w:color w:val="auto"/>
          <w:highlight w:val="none"/>
        </w:rPr>
        <w:fldChar w:fldCharType="begin"/>
      </w:r>
      <w:r>
        <w:rPr>
          <w:color w:val="auto"/>
          <w:highlight w:val="none"/>
        </w:rPr>
        <w:instrText xml:space="preserve"> PAGEREF _Toc26180 \h </w:instrText>
      </w:r>
      <w:r>
        <w:rPr>
          <w:color w:val="auto"/>
          <w:highlight w:val="none"/>
        </w:rPr>
        <w:fldChar w:fldCharType="separate"/>
      </w:r>
      <w:r>
        <w:rPr>
          <w:color w:val="auto"/>
          <w:highlight w:val="none"/>
        </w:rPr>
        <w:t>66</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_Toc24809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57 </w:t>
      </w:r>
      <w:r>
        <w:rPr>
          <w:rFonts w:ascii="宋体" w:hAnsi="宋体" w:eastAsia="宋体"/>
          <w:color w:val="auto"/>
          <w:highlight w:val="none"/>
        </w:rPr>
        <w:t>：个人信息保护做得不好的应用领域</w:t>
      </w:r>
      <w:r>
        <w:rPr>
          <w:color w:val="auto"/>
          <w:highlight w:val="none"/>
        </w:rPr>
        <w:tab/>
      </w:r>
      <w:r>
        <w:rPr>
          <w:color w:val="auto"/>
          <w:highlight w:val="none"/>
        </w:rPr>
        <w:fldChar w:fldCharType="begin"/>
      </w:r>
      <w:r>
        <w:rPr>
          <w:color w:val="auto"/>
          <w:highlight w:val="none"/>
        </w:rPr>
        <w:instrText xml:space="preserve"> PAGEREF _Toc24809 \h </w:instrText>
      </w:r>
      <w:r>
        <w:rPr>
          <w:color w:val="auto"/>
          <w:highlight w:val="none"/>
        </w:rPr>
        <w:fldChar w:fldCharType="separate"/>
      </w:r>
      <w:r>
        <w:rPr>
          <w:color w:val="auto"/>
          <w:highlight w:val="none"/>
        </w:rPr>
        <w:t>67</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_Toc9970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58 </w:t>
      </w:r>
      <w:r>
        <w:rPr>
          <w:rFonts w:ascii="宋体" w:hAnsi="宋体" w:eastAsia="宋体"/>
          <w:color w:val="auto"/>
          <w:highlight w:val="none"/>
        </w:rPr>
        <w:t>：个人信息泄露的场景</w:t>
      </w:r>
      <w:r>
        <w:rPr>
          <w:color w:val="auto"/>
          <w:highlight w:val="none"/>
        </w:rPr>
        <w:tab/>
      </w:r>
      <w:r>
        <w:rPr>
          <w:color w:val="auto"/>
          <w:highlight w:val="none"/>
        </w:rPr>
        <w:fldChar w:fldCharType="begin"/>
      </w:r>
      <w:r>
        <w:rPr>
          <w:color w:val="auto"/>
          <w:highlight w:val="none"/>
        </w:rPr>
        <w:instrText xml:space="preserve"> PAGEREF _Toc9970 \h </w:instrText>
      </w:r>
      <w:r>
        <w:rPr>
          <w:color w:val="auto"/>
          <w:highlight w:val="none"/>
        </w:rPr>
        <w:fldChar w:fldCharType="separate"/>
      </w:r>
      <w:r>
        <w:rPr>
          <w:color w:val="auto"/>
          <w:highlight w:val="none"/>
        </w:rPr>
        <w:t>68</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_Toc9215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59 </w:t>
      </w:r>
      <w:r>
        <w:rPr>
          <w:rFonts w:ascii="宋体" w:hAnsi="宋体" w:eastAsia="宋体"/>
          <w:color w:val="auto"/>
          <w:highlight w:val="none"/>
        </w:rPr>
        <w:t>：公众网民遭遇</w:t>
      </w:r>
      <w:r>
        <w:rPr>
          <w:rFonts w:ascii="Calibri" w:hAnsi="Calibri" w:eastAsia="Calibri"/>
          <w:color w:val="auto"/>
          <w:highlight w:val="none"/>
        </w:rPr>
        <w:t>APP</w:t>
      </w:r>
      <w:r>
        <w:rPr>
          <w:rFonts w:ascii="宋体" w:hAnsi="宋体" w:eastAsia="宋体"/>
          <w:color w:val="auto"/>
          <w:highlight w:val="none"/>
        </w:rPr>
        <w:t>收集信息的情况</w:t>
      </w:r>
      <w:r>
        <w:rPr>
          <w:color w:val="auto"/>
          <w:highlight w:val="none"/>
        </w:rPr>
        <w:tab/>
      </w:r>
      <w:r>
        <w:rPr>
          <w:color w:val="auto"/>
          <w:highlight w:val="none"/>
        </w:rPr>
        <w:fldChar w:fldCharType="begin"/>
      </w:r>
      <w:r>
        <w:rPr>
          <w:color w:val="auto"/>
          <w:highlight w:val="none"/>
        </w:rPr>
        <w:instrText xml:space="preserve"> PAGEREF _Toc9215 \h </w:instrText>
      </w:r>
      <w:r>
        <w:rPr>
          <w:color w:val="auto"/>
          <w:highlight w:val="none"/>
        </w:rPr>
        <w:fldChar w:fldCharType="separate"/>
      </w:r>
      <w:r>
        <w:rPr>
          <w:color w:val="auto"/>
          <w:highlight w:val="none"/>
        </w:rPr>
        <w:t>69</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_Toc6245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60 </w:t>
      </w:r>
      <w:r>
        <w:rPr>
          <w:rFonts w:ascii="宋体" w:hAnsi="宋体" w:eastAsia="宋体"/>
          <w:color w:val="auto"/>
          <w:highlight w:val="none"/>
        </w:rPr>
        <w:t>：个人信息被泄露或被滥用的情况</w:t>
      </w:r>
      <w:r>
        <w:rPr>
          <w:color w:val="auto"/>
          <w:highlight w:val="none"/>
        </w:rPr>
        <w:tab/>
      </w:r>
      <w:r>
        <w:rPr>
          <w:color w:val="auto"/>
          <w:highlight w:val="none"/>
        </w:rPr>
        <w:fldChar w:fldCharType="begin"/>
      </w:r>
      <w:r>
        <w:rPr>
          <w:color w:val="auto"/>
          <w:highlight w:val="none"/>
        </w:rPr>
        <w:instrText xml:space="preserve"> PAGEREF _Toc6245 \h </w:instrText>
      </w:r>
      <w:r>
        <w:rPr>
          <w:color w:val="auto"/>
          <w:highlight w:val="none"/>
        </w:rPr>
        <w:fldChar w:fldCharType="separate"/>
      </w:r>
      <w:r>
        <w:rPr>
          <w:color w:val="auto"/>
          <w:highlight w:val="none"/>
        </w:rPr>
        <w:t>70</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_Toc7442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61 </w:t>
      </w:r>
      <w:r>
        <w:rPr>
          <w:rFonts w:ascii="宋体" w:hAnsi="宋体" w:eastAsia="宋体"/>
          <w:color w:val="auto"/>
          <w:highlight w:val="none"/>
        </w:rPr>
        <w:t>：个人信息泄露的应对措施</w:t>
      </w:r>
      <w:r>
        <w:rPr>
          <w:color w:val="auto"/>
          <w:highlight w:val="none"/>
        </w:rPr>
        <w:tab/>
      </w:r>
      <w:r>
        <w:rPr>
          <w:color w:val="auto"/>
          <w:highlight w:val="none"/>
        </w:rPr>
        <w:fldChar w:fldCharType="begin"/>
      </w:r>
      <w:r>
        <w:rPr>
          <w:color w:val="auto"/>
          <w:highlight w:val="none"/>
        </w:rPr>
        <w:instrText xml:space="preserve"> PAGEREF _Toc7442 \h </w:instrText>
      </w:r>
      <w:r>
        <w:rPr>
          <w:color w:val="auto"/>
          <w:highlight w:val="none"/>
        </w:rPr>
        <w:fldChar w:fldCharType="separate"/>
      </w:r>
      <w:r>
        <w:rPr>
          <w:color w:val="auto"/>
          <w:highlight w:val="none"/>
        </w:rPr>
        <w:t>71</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_Toc14171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62 </w:t>
      </w:r>
      <w:r>
        <w:rPr>
          <w:rFonts w:ascii="宋体" w:hAnsi="宋体" w:eastAsia="宋体"/>
          <w:color w:val="auto"/>
          <w:highlight w:val="none"/>
        </w:rPr>
        <w:t>：在线上支付时采取的身份认证方式</w:t>
      </w:r>
      <w:r>
        <w:rPr>
          <w:color w:val="auto"/>
          <w:highlight w:val="none"/>
        </w:rPr>
        <w:tab/>
      </w:r>
      <w:r>
        <w:rPr>
          <w:color w:val="auto"/>
          <w:highlight w:val="none"/>
        </w:rPr>
        <w:fldChar w:fldCharType="begin"/>
      </w:r>
      <w:r>
        <w:rPr>
          <w:color w:val="auto"/>
          <w:highlight w:val="none"/>
        </w:rPr>
        <w:instrText xml:space="preserve"> PAGEREF _Toc14171 \h </w:instrText>
      </w:r>
      <w:r>
        <w:rPr>
          <w:color w:val="auto"/>
          <w:highlight w:val="none"/>
        </w:rPr>
        <w:fldChar w:fldCharType="separate"/>
      </w:r>
      <w:r>
        <w:rPr>
          <w:color w:val="auto"/>
          <w:highlight w:val="none"/>
        </w:rPr>
        <w:t>72</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_Toc1140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63 </w:t>
      </w:r>
      <w:r>
        <w:rPr>
          <w:rFonts w:ascii="宋体" w:hAnsi="宋体" w:eastAsia="宋体"/>
          <w:color w:val="auto"/>
          <w:highlight w:val="none"/>
        </w:rPr>
        <w:t>：生物识别技术个人信息泄露风险</w:t>
      </w:r>
      <w:r>
        <w:rPr>
          <w:color w:val="auto"/>
          <w:highlight w:val="none"/>
        </w:rPr>
        <w:tab/>
      </w:r>
      <w:r>
        <w:rPr>
          <w:color w:val="auto"/>
          <w:highlight w:val="none"/>
        </w:rPr>
        <w:fldChar w:fldCharType="begin"/>
      </w:r>
      <w:r>
        <w:rPr>
          <w:color w:val="auto"/>
          <w:highlight w:val="none"/>
        </w:rPr>
        <w:instrText xml:space="preserve"> PAGEREF _Toc1140 \h </w:instrText>
      </w:r>
      <w:r>
        <w:rPr>
          <w:color w:val="auto"/>
          <w:highlight w:val="none"/>
        </w:rPr>
        <w:fldChar w:fldCharType="separate"/>
      </w:r>
      <w:r>
        <w:rPr>
          <w:color w:val="auto"/>
          <w:highlight w:val="none"/>
        </w:rPr>
        <w:t>73</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_Toc348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64 </w:t>
      </w:r>
      <w:r>
        <w:rPr>
          <w:rFonts w:ascii="宋体" w:hAnsi="宋体" w:eastAsia="宋体"/>
          <w:color w:val="auto"/>
          <w:highlight w:val="none"/>
        </w:rPr>
        <w:t>：日常上网中收到精准广告推送情况</w:t>
      </w:r>
      <w:r>
        <w:rPr>
          <w:color w:val="auto"/>
          <w:highlight w:val="none"/>
        </w:rPr>
        <w:tab/>
      </w:r>
      <w:r>
        <w:rPr>
          <w:color w:val="auto"/>
          <w:highlight w:val="none"/>
        </w:rPr>
        <w:fldChar w:fldCharType="begin"/>
      </w:r>
      <w:r>
        <w:rPr>
          <w:color w:val="auto"/>
          <w:highlight w:val="none"/>
        </w:rPr>
        <w:instrText xml:space="preserve"> PAGEREF _Toc348 \h </w:instrText>
      </w:r>
      <w:r>
        <w:rPr>
          <w:color w:val="auto"/>
          <w:highlight w:val="none"/>
        </w:rPr>
        <w:fldChar w:fldCharType="separate"/>
      </w:r>
      <w:r>
        <w:rPr>
          <w:color w:val="auto"/>
          <w:highlight w:val="none"/>
        </w:rPr>
        <w:t>74</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_Toc23435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65 </w:t>
      </w:r>
      <w:r>
        <w:rPr>
          <w:rFonts w:ascii="宋体" w:hAnsi="宋体" w:eastAsia="宋体"/>
          <w:color w:val="auto"/>
          <w:highlight w:val="none"/>
        </w:rPr>
        <w:t>：发布精准广告事前征求同意的情况</w:t>
      </w:r>
      <w:r>
        <w:rPr>
          <w:color w:val="auto"/>
          <w:highlight w:val="none"/>
        </w:rPr>
        <w:tab/>
      </w:r>
      <w:r>
        <w:rPr>
          <w:color w:val="auto"/>
          <w:highlight w:val="none"/>
        </w:rPr>
        <w:fldChar w:fldCharType="begin"/>
      </w:r>
      <w:r>
        <w:rPr>
          <w:color w:val="auto"/>
          <w:highlight w:val="none"/>
        </w:rPr>
        <w:instrText xml:space="preserve"> PAGEREF _Toc23435 \h </w:instrText>
      </w:r>
      <w:r>
        <w:rPr>
          <w:color w:val="auto"/>
          <w:highlight w:val="none"/>
        </w:rPr>
        <w:fldChar w:fldCharType="separate"/>
      </w:r>
      <w:r>
        <w:rPr>
          <w:color w:val="auto"/>
          <w:highlight w:val="none"/>
        </w:rPr>
        <w:t>75</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_Toc22430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66 </w:t>
      </w:r>
      <w:r>
        <w:rPr>
          <w:rFonts w:ascii="宋体" w:hAnsi="宋体" w:eastAsia="宋体"/>
          <w:color w:val="auto"/>
          <w:highlight w:val="none"/>
        </w:rPr>
        <w:t>：精准广告提供退出机制的情况</w:t>
      </w:r>
      <w:r>
        <w:rPr>
          <w:color w:val="auto"/>
          <w:highlight w:val="none"/>
        </w:rPr>
        <w:tab/>
      </w:r>
      <w:r>
        <w:rPr>
          <w:color w:val="auto"/>
          <w:highlight w:val="none"/>
        </w:rPr>
        <w:fldChar w:fldCharType="begin"/>
      </w:r>
      <w:r>
        <w:rPr>
          <w:color w:val="auto"/>
          <w:highlight w:val="none"/>
        </w:rPr>
        <w:instrText xml:space="preserve"> PAGEREF _Toc22430 \h </w:instrText>
      </w:r>
      <w:r>
        <w:rPr>
          <w:color w:val="auto"/>
          <w:highlight w:val="none"/>
        </w:rPr>
        <w:fldChar w:fldCharType="separate"/>
      </w:r>
      <w:r>
        <w:rPr>
          <w:color w:val="auto"/>
          <w:highlight w:val="none"/>
        </w:rPr>
        <w:t>76</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_Toc1748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67 </w:t>
      </w:r>
      <w:r>
        <w:rPr>
          <w:rFonts w:ascii="宋体" w:hAnsi="宋体" w:eastAsia="宋体"/>
          <w:color w:val="auto"/>
          <w:highlight w:val="none"/>
        </w:rPr>
        <w:t>：移动应用</w:t>
      </w:r>
      <w:r>
        <w:rPr>
          <w:rFonts w:ascii="Calibri" w:hAnsi="Calibri" w:eastAsia="Calibri"/>
          <w:color w:val="auto"/>
          <w:highlight w:val="none"/>
        </w:rPr>
        <w:t>APP</w:t>
      </w:r>
      <w:r>
        <w:rPr>
          <w:rFonts w:ascii="宋体" w:hAnsi="宋体" w:eastAsia="宋体"/>
          <w:color w:val="auto"/>
          <w:highlight w:val="none"/>
        </w:rPr>
        <w:t>安全私隐协议事前阅读的情况</w:t>
      </w:r>
      <w:r>
        <w:rPr>
          <w:color w:val="auto"/>
          <w:highlight w:val="none"/>
        </w:rPr>
        <w:tab/>
      </w:r>
      <w:r>
        <w:rPr>
          <w:color w:val="auto"/>
          <w:highlight w:val="none"/>
        </w:rPr>
        <w:fldChar w:fldCharType="begin"/>
      </w:r>
      <w:r>
        <w:rPr>
          <w:color w:val="auto"/>
          <w:highlight w:val="none"/>
        </w:rPr>
        <w:instrText xml:space="preserve"> PAGEREF _Toc1748 \h </w:instrText>
      </w:r>
      <w:r>
        <w:rPr>
          <w:color w:val="auto"/>
          <w:highlight w:val="none"/>
        </w:rPr>
        <w:fldChar w:fldCharType="separate"/>
      </w:r>
      <w:r>
        <w:rPr>
          <w:color w:val="auto"/>
          <w:highlight w:val="none"/>
        </w:rPr>
        <w:t>77</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_Toc2341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68 </w:t>
      </w:r>
      <w:r>
        <w:rPr>
          <w:rFonts w:ascii="宋体" w:hAnsi="宋体" w:eastAsia="宋体"/>
          <w:color w:val="auto"/>
          <w:highlight w:val="none"/>
        </w:rPr>
        <w:t>：公众网民对</w:t>
      </w:r>
      <w:r>
        <w:rPr>
          <w:rFonts w:ascii="Calibri" w:hAnsi="Calibri" w:eastAsia="Calibri"/>
          <w:color w:val="auto"/>
          <w:highlight w:val="none"/>
        </w:rPr>
        <w:t>APP</w:t>
      </w:r>
      <w:r>
        <w:rPr>
          <w:rFonts w:ascii="宋体" w:hAnsi="宋体" w:eastAsia="宋体"/>
          <w:color w:val="auto"/>
          <w:highlight w:val="none"/>
        </w:rPr>
        <w:t>在个人信息保护方面改善的</w:t>
      </w:r>
      <w:r>
        <w:rPr>
          <w:rFonts w:hint="eastAsia" w:ascii="宋体" w:hAnsi="宋体" w:eastAsia="宋体"/>
          <w:color w:val="auto"/>
          <w:highlight w:val="none"/>
        </w:rPr>
        <w:t>评价</w:t>
      </w:r>
      <w:r>
        <w:rPr>
          <w:color w:val="auto"/>
          <w:highlight w:val="none"/>
        </w:rPr>
        <w:tab/>
      </w:r>
      <w:r>
        <w:rPr>
          <w:color w:val="auto"/>
          <w:highlight w:val="none"/>
        </w:rPr>
        <w:fldChar w:fldCharType="begin"/>
      </w:r>
      <w:r>
        <w:rPr>
          <w:color w:val="auto"/>
          <w:highlight w:val="none"/>
        </w:rPr>
        <w:instrText xml:space="preserve"> PAGEREF _Toc2341 \h </w:instrText>
      </w:r>
      <w:r>
        <w:rPr>
          <w:color w:val="auto"/>
          <w:highlight w:val="none"/>
        </w:rPr>
        <w:fldChar w:fldCharType="separate"/>
      </w:r>
      <w:r>
        <w:rPr>
          <w:color w:val="auto"/>
          <w:highlight w:val="none"/>
        </w:rPr>
        <w:t>78</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_Toc18728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69 </w:t>
      </w:r>
      <w:r>
        <w:rPr>
          <w:rFonts w:ascii="宋体" w:hAnsi="宋体" w:eastAsia="宋体"/>
          <w:color w:val="auto"/>
          <w:highlight w:val="none"/>
        </w:rPr>
        <w:t>：应加强个人信息保护方面的措施</w:t>
      </w:r>
      <w:r>
        <w:rPr>
          <w:color w:val="auto"/>
          <w:highlight w:val="none"/>
        </w:rPr>
        <w:tab/>
      </w:r>
      <w:r>
        <w:rPr>
          <w:color w:val="auto"/>
          <w:highlight w:val="none"/>
        </w:rPr>
        <w:fldChar w:fldCharType="begin"/>
      </w:r>
      <w:r>
        <w:rPr>
          <w:color w:val="auto"/>
          <w:highlight w:val="none"/>
        </w:rPr>
        <w:instrText xml:space="preserve"> PAGEREF _Toc18728 \h </w:instrText>
      </w:r>
      <w:r>
        <w:rPr>
          <w:color w:val="auto"/>
          <w:highlight w:val="none"/>
        </w:rPr>
        <w:fldChar w:fldCharType="separate"/>
      </w:r>
      <w:r>
        <w:rPr>
          <w:color w:val="auto"/>
          <w:highlight w:val="none"/>
        </w:rPr>
        <w:t>79</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_Toc18478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70 </w:t>
      </w:r>
      <w:r>
        <w:rPr>
          <w:rFonts w:ascii="宋体" w:hAnsi="宋体" w:eastAsia="宋体"/>
          <w:color w:val="auto"/>
          <w:highlight w:val="none"/>
        </w:rPr>
        <w:t>：数据安全保护现状的情况</w:t>
      </w:r>
      <w:r>
        <w:rPr>
          <w:color w:val="auto"/>
          <w:highlight w:val="none"/>
        </w:rPr>
        <w:tab/>
      </w:r>
      <w:r>
        <w:rPr>
          <w:color w:val="auto"/>
          <w:highlight w:val="none"/>
        </w:rPr>
        <w:fldChar w:fldCharType="begin"/>
      </w:r>
      <w:r>
        <w:rPr>
          <w:color w:val="auto"/>
          <w:highlight w:val="none"/>
        </w:rPr>
        <w:instrText xml:space="preserve"> PAGEREF _Toc18478 \h </w:instrText>
      </w:r>
      <w:r>
        <w:rPr>
          <w:color w:val="auto"/>
          <w:highlight w:val="none"/>
        </w:rPr>
        <w:fldChar w:fldCharType="separate"/>
      </w:r>
      <w:r>
        <w:rPr>
          <w:color w:val="auto"/>
          <w:highlight w:val="none"/>
        </w:rPr>
        <w:t>80</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_Toc1086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71 </w:t>
      </w:r>
      <w:r>
        <w:rPr>
          <w:rFonts w:ascii="宋体" w:hAnsi="宋体" w:eastAsia="宋体"/>
          <w:color w:val="auto"/>
          <w:highlight w:val="none"/>
        </w:rPr>
        <w:t>：网络购物安全状况满意度评价</w:t>
      </w:r>
      <w:r>
        <w:rPr>
          <w:color w:val="auto"/>
          <w:highlight w:val="none"/>
        </w:rPr>
        <w:tab/>
      </w:r>
      <w:r>
        <w:rPr>
          <w:color w:val="auto"/>
          <w:highlight w:val="none"/>
        </w:rPr>
        <w:fldChar w:fldCharType="begin"/>
      </w:r>
      <w:r>
        <w:rPr>
          <w:color w:val="auto"/>
          <w:highlight w:val="none"/>
        </w:rPr>
        <w:instrText xml:space="preserve"> PAGEREF _Toc1086 \h </w:instrText>
      </w:r>
      <w:r>
        <w:rPr>
          <w:color w:val="auto"/>
          <w:highlight w:val="none"/>
        </w:rPr>
        <w:fldChar w:fldCharType="separate"/>
      </w:r>
      <w:r>
        <w:rPr>
          <w:color w:val="auto"/>
          <w:highlight w:val="none"/>
        </w:rPr>
        <w:t>81</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_Toc3790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72 </w:t>
      </w:r>
      <w:r>
        <w:rPr>
          <w:rFonts w:ascii="宋体" w:hAnsi="宋体" w:eastAsia="宋体"/>
          <w:color w:val="auto"/>
          <w:highlight w:val="none"/>
        </w:rPr>
        <w:t>：网民网络购物年平均消费情况</w:t>
      </w:r>
      <w:r>
        <w:rPr>
          <w:color w:val="auto"/>
          <w:highlight w:val="none"/>
        </w:rPr>
        <w:tab/>
      </w:r>
      <w:r>
        <w:rPr>
          <w:color w:val="auto"/>
          <w:highlight w:val="none"/>
        </w:rPr>
        <w:fldChar w:fldCharType="begin"/>
      </w:r>
      <w:r>
        <w:rPr>
          <w:color w:val="auto"/>
          <w:highlight w:val="none"/>
        </w:rPr>
        <w:instrText xml:space="preserve"> PAGEREF _Toc3790 \h </w:instrText>
      </w:r>
      <w:r>
        <w:rPr>
          <w:color w:val="auto"/>
          <w:highlight w:val="none"/>
        </w:rPr>
        <w:fldChar w:fldCharType="separate"/>
      </w:r>
      <w:r>
        <w:rPr>
          <w:color w:val="auto"/>
          <w:highlight w:val="none"/>
        </w:rPr>
        <w:t>82</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_Toc25202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73 </w:t>
      </w:r>
      <w:r>
        <w:rPr>
          <w:rFonts w:ascii="宋体" w:hAnsi="宋体" w:eastAsia="宋体"/>
          <w:color w:val="auto"/>
          <w:highlight w:val="none"/>
        </w:rPr>
        <w:t>：网络购物时遇到商家拒接7天无理由退货的情况</w:t>
      </w:r>
      <w:r>
        <w:rPr>
          <w:color w:val="auto"/>
          <w:highlight w:val="none"/>
        </w:rPr>
        <w:tab/>
      </w:r>
      <w:r>
        <w:rPr>
          <w:color w:val="auto"/>
          <w:highlight w:val="none"/>
        </w:rPr>
        <w:fldChar w:fldCharType="begin"/>
      </w:r>
      <w:r>
        <w:rPr>
          <w:color w:val="auto"/>
          <w:highlight w:val="none"/>
        </w:rPr>
        <w:instrText xml:space="preserve"> PAGEREF _Toc25202 \h </w:instrText>
      </w:r>
      <w:r>
        <w:rPr>
          <w:color w:val="auto"/>
          <w:highlight w:val="none"/>
        </w:rPr>
        <w:fldChar w:fldCharType="separate"/>
      </w:r>
      <w:r>
        <w:rPr>
          <w:color w:val="auto"/>
          <w:highlight w:val="none"/>
        </w:rPr>
        <w:t>83</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_Toc14039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74 </w:t>
      </w:r>
      <w:r>
        <w:rPr>
          <w:rFonts w:ascii="宋体" w:hAnsi="宋体" w:eastAsia="宋体"/>
          <w:color w:val="auto"/>
          <w:highlight w:val="none"/>
        </w:rPr>
        <w:t>：需要退货时遇到告知更换退货理由的情况</w:t>
      </w:r>
      <w:r>
        <w:rPr>
          <w:color w:val="auto"/>
          <w:highlight w:val="none"/>
        </w:rPr>
        <w:tab/>
      </w:r>
      <w:r>
        <w:rPr>
          <w:color w:val="auto"/>
          <w:highlight w:val="none"/>
        </w:rPr>
        <w:fldChar w:fldCharType="begin"/>
      </w:r>
      <w:r>
        <w:rPr>
          <w:color w:val="auto"/>
          <w:highlight w:val="none"/>
        </w:rPr>
        <w:instrText xml:space="preserve"> PAGEREF _Toc14039 \h </w:instrText>
      </w:r>
      <w:r>
        <w:rPr>
          <w:color w:val="auto"/>
          <w:highlight w:val="none"/>
        </w:rPr>
        <w:fldChar w:fldCharType="separate"/>
      </w:r>
      <w:r>
        <w:rPr>
          <w:color w:val="auto"/>
          <w:highlight w:val="none"/>
        </w:rPr>
        <w:t>84</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_Toc19908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75 </w:t>
      </w:r>
      <w:r>
        <w:rPr>
          <w:rFonts w:ascii="宋体" w:hAnsi="宋体" w:eastAsia="宋体"/>
          <w:color w:val="auto"/>
          <w:highlight w:val="none"/>
        </w:rPr>
        <w:t>：商家对网络购物评价干预的情况</w:t>
      </w:r>
      <w:r>
        <w:rPr>
          <w:color w:val="auto"/>
          <w:highlight w:val="none"/>
        </w:rPr>
        <w:tab/>
      </w:r>
      <w:r>
        <w:rPr>
          <w:color w:val="auto"/>
          <w:highlight w:val="none"/>
        </w:rPr>
        <w:fldChar w:fldCharType="begin"/>
      </w:r>
      <w:r>
        <w:rPr>
          <w:color w:val="auto"/>
          <w:highlight w:val="none"/>
        </w:rPr>
        <w:instrText xml:space="preserve"> PAGEREF _Toc19908 \h </w:instrText>
      </w:r>
      <w:r>
        <w:rPr>
          <w:color w:val="auto"/>
          <w:highlight w:val="none"/>
        </w:rPr>
        <w:fldChar w:fldCharType="separate"/>
      </w:r>
      <w:r>
        <w:rPr>
          <w:color w:val="auto"/>
          <w:highlight w:val="none"/>
        </w:rPr>
        <w:t>85</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_Toc18683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76 </w:t>
      </w:r>
      <w:r>
        <w:rPr>
          <w:rFonts w:ascii="宋体" w:hAnsi="宋体" w:eastAsia="宋体"/>
          <w:color w:val="auto"/>
          <w:highlight w:val="none"/>
        </w:rPr>
        <w:t>：网络购物给予商品好评的情况</w:t>
      </w:r>
      <w:r>
        <w:rPr>
          <w:color w:val="auto"/>
          <w:highlight w:val="none"/>
        </w:rPr>
        <w:tab/>
      </w:r>
      <w:r>
        <w:rPr>
          <w:color w:val="auto"/>
          <w:highlight w:val="none"/>
        </w:rPr>
        <w:fldChar w:fldCharType="begin"/>
      </w:r>
      <w:r>
        <w:rPr>
          <w:color w:val="auto"/>
          <w:highlight w:val="none"/>
        </w:rPr>
        <w:instrText xml:space="preserve"> PAGEREF _Toc18683 \h </w:instrText>
      </w:r>
      <w:r>
        <w:rPr>
          <w:color w:val="auto"/>
          <w:highlight w:val="none"/>
        </w:rPr>
        <w:fldChar w:fldCharType="separate"/>
      </w:r>
      <w:r>
        <w:rPr>
          <w:color w:val="auto"/>
          <w:highlight w:val="none"/>
        </w:rPr>
        <w:t>86</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_Toc22564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77 </w:t>
      </w:r>
      <w:r>
        <w:rPr>
          <w:rFonts w:ascii="宋体" w:hAnsi="宋体" w:eastAsia="宋体"/>
          <w:color w:val="auto"/>
          <w:highlight w:val="none"/>
        </w:rPr>
        <w:t>：电商平台刷单现象的情况</w:t>
      </w:r>
      <w:r>
        <w:rPr>
          <w:color w:val="auto"/>
          <w:highlight w:val="none"/>
        </w:rPr>
        <w:tab/>
      </w:r>
      <w:r>
        <w:rPr>
          <w:color w:val="auto"/>
          <w:highlight w:val="none"/>
        </w:rPr>
        <w:fldChar w:fldCharType="begin"/>
      </w:r>
      <w:r>
        <w:rPr>
          <w:color w:val="auto"/>
          <w:highlight w:val="none"/>
        </w:rPr>
        <w:instrText xml:space="preserve"> PAGEREF _Toc22564 \h </w:instrText>
      </w:r>
      <w:r>
        <w:rPr>
          <w:color w:val="auto"/>
          <w:highlight w:val="none"/>
        </w:rPr>
        <w:fldChar w:fldCharType="separate"/>
      </w:r>
      <w:r>
        <w:rPr>
          <w:color w:val="auto"/>
          <w:highlight w:val="none"/>
        </w:rPr>
        <w:t>87</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_Toc18228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78 </w:t>
      </w:r>
      <w:r>
        <w:rPr>
          <w:rFonts w:ascii="宋体" w:hAnsi="宋体" w:eastAsia="宋体"/>
          <w:color w:val="auto"/>
          <w:highlight w:val="none"/>
        </w:rPr>
        <w:t>：公众网民对治理电商平台刷单现象的评价</w:t>
      </w:r>
      <w:r>
        <w:rPr>
          <w:color w:val="auto"/>
          <w:highlight w:val="none"/>
        </w:rPr>
        <w:tab/>
      </w:r>
      <w:r>
        <w:rPr>
          <w:color w:val="auto"/>
          <w:highlight w:val="none"/>
        </w:rPr>
        <w:fldChar w:fldCharType="begin"/>
      </w:r>
      <w:r>
        <w:rPr>
          <w:color w:val="auto"/>
          <w:highlight w:val="none"/>
        </w:rPr>
        <w:instrText xml:space="preserve"> PAGEREF _Toc18228 \h </w:instrText>
      </w:r>
      <w:r>
        <w:rPr>
          <w:color w:val="auto"/>
          <w:highlight w:val="none"/>
        </w:rPr>
        <w:fldChar w:fldCharType="separate"/>
      </w:r>
      <w:r>
        <w:rPr>
          <w:color w:val="auto"/>
          <w:highlight w:val="none"/>
        </w:rPr>
        <w:t>88</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_Toc30957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79 </w:t>
      </w:r>
      <w:r>
        <w:rPr>
          <w:rFonts w:ascii="宋体" w:hAnsi="宋体" w:eastAsia="宋体"/>
          <w:color w:val="auto"/>
          <w:highlight w:val="none"/>
        </w:rPr>
        <w:t>：公众网民对电商平台</w:t>
      </w:r>
      <w:r>
        <w:rPr>
          <w:rFonts w:hint="eastAsia" w:ascii="宋体" w:hAnsi="宋体" w:eastAsia="宋体"/>
          <w:color w:val="auto"/>
          <w:highlight w:val="none"/>
        </w:rPr>
        <w:t>上</w:t>
      </w:r>
      <w:r>
        <w:rPr>
          <w:rFonts w:ascii="宋体" w:hAnsi="宋体" w:eastAsia="宋体"/>
          <w:color w:val="auto"/>
          <w:highlight w:val="none"/>
        </w:rPr>
        <w:t>评价数据的</w:t>
      </w:r>
      <w:r>
        <w:rPr>
          <w:rFonts w:hint="eastAsia" w:ascii="宋体" w:hAnsi="宋体" w:eastAsia="宋体"/>
          <w:color w:val="auto"/>
          <w:highlight w:val="none"/>
        </w:rPr>
        <w:t>信任</w:t>
      </w:r>
      <w:r>
        <w:rPr>
          <w:rFonts w:ascii="宋体" w:hAnsi="宋体" w:eastAsia="宋体"/>
          <w:color w:val="auto"/>
          <w:highlight w:val="none"/>
        </w:rPr>
        <w:t>情况</w:t>
      </w:r>
      <w:r>
        <w:rPr>
          <w:color w:val="auto"/>
          <w:highlight w:val="none"/>
        </w:rPr>
        <w:tab/>
      </w:r>
      <w:r>
        <w:rPr>
          <w:color w:val="auto"/>
          <w:highlight w:val="none"/>
        </w:rPr>
        <w:fldChar w:fldCharType="begin"/>
      </w:r>
      <w:r>
        <w:rPr>
          <w:color w:val="auto"/>
          <w:highlight w:val="none"/>
        </w:rPr>
        <w:instrText xml:space="preserve"> PAGEREF _Toc30957 \h </w:instrText>
      </w:r>
      <w:r>
        <w:rPr>
          <w:color w:val="auto"/>
          <w:highlight w:val="none"/>
        </w:rPr>
        <w:fldChar w:fldCharType="separate"/>
      </w:r>
      <w:r>
        <w:rPr>
          <w:color w:val="auto"/>
          <w:highlight w:val="none"/>
        </w:rPr>
        <w:t>89</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_Toc30307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80 </w:t>
      </w:r>
      <w:r>
        <w:rPr>
          <w:rFonts w:ascii="宋体" w:hAnsi="宋体" w:eastAsia="宋体"/>
          <w:color w:val="auto"/>
          <w:highlight w:val="none"/>
        </w:rPr>
        <w:t>：电商直播购物发展现状</w:t>
      </w:r>
      <w:r>
        <w:rPr>
          <w:color w:val="auto"/>
          <w:highlight w:val="none"/>
        </w:rPr>
        <w:tab/>
      </w:r>
      <w:r>
        <w:rPr>
          <w:color w:val="auto"/>
          <w:highlight w:val="none"/>
        </w:rPr>
        <w:fldChar w:fldCharType="begin"/>
      </w:r>
      <w:r>
        <w:rPr>
          <w:color w:val="auto"/>
          <w:highlight w:val="none"/>
        </w:rPr>
        <w:instrText xml:space="preserve"> PAGEREF _Toc30307 \h </w:instrText>
      </w:r>
      <w:r>
        <w:rPr>
          <w:color w:val="auto"/>
          <w:highlight w:val="none"/>
        </w:rPr>
        <w:fldChar w:fldCharType="separate"/>
      </w:r>
      <w:r>
        <w:rPr>
          <w:color w:val="auto"/>
          <w:highlight w:val="none"/>
        </w:rPr>
        <w:t>90</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_Toc17327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81 </w:t>
      </w:r>
      <w:r>
        <w:rPr>
          <w:rFonts w:ascii="宋体" w:hAnsi="宋体" w:eastAsia="宋体"/>
          <w:color w:val="auto"/>
          <w:highlight w:val="none"/>
        </w:rPr>
        <w:t>：直播购物行为影响因素</w:t>
      </w:r>
      <w:r>
        <w:rPr>
          <w:color w:val="auto"/>
          <w:highlight w:val="none"/>
        </w:rPr>
        <w:tab/>
      </w:r>
      <w:r>
        <w:rPr>
          <w:color w:val="auto"/>
          <w:highlight w:val="none"/>
        </w:rPr>
        <w:fldChar w:fldCharType="begin"/>
      </w:r>
      <w:r>
        <w:rPr>
          <w:color w:val="auto"/>
          <w:highlight w:val="none"/>
        </w:rPr>
        <w:instrText xml:space="preserve"> PAGEREF _Toc17327 \h </w:instrText>
      </w:r>
      <w:r>
        <w:rPr>
          <w:color w:val="auto"/>
          <w:highlight w:val="none"/>
        </w:rPr>
        <w:fldChar w:fldCharType="separate"/>
      </w:r>
      <w:r>
        <w:rPr>
          <w:color w:val="auto"/>
          <w:highlight w:val="none"/>
        </w:rPr>
        <w:t>91</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_Toc27447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82 </w:t>
      </w:r>
      <w:r>
        <w:rPr>
          <w:rFonts w:ascii="宋体" w:hAnsi="宋体" w:eastAsia="宋体"/>
          <w:color w:val="auto"/>
          <w:highlight w:val="none"/>
        </w:rPr>
        <w:t>：公众网民对网红带货的反应</w:t>
      </w:r>
      <w:r>
        <w:rPr>
          <w:color w:val="auto"/>
          <w:highlight w:val="none"/>
        </w:rPr>
        <w:tab/>
      </w:r>
      <w:r>
        <w:rPr>
          <w:color w:val="auto"/>
          <w:highlight w:val="none"/>
        </w:rPr>
        <w:fldChar w:fldCharType="begin"/>
      </w:r>
      <w:r>
        <w:rPr>
          <w:color w:val="auto"/>
          <w:highlight w:val="none"/>
        </w:rPr>
        <w:instrText xml:space="preserve"> PAGEREF _Toc27447 \h </w:instrText>
      </w:r>
      <w:r>
        <w:rPr>
          <w:color w:val="auto"/>
          <w:highlight w:val="none"/>
        </w:rPr>
        <w:fldChar w:fldCharType="separate"/>
      </w:r>
      <w:r>
        <w:rPr>
          <w:color w:val="auto"/>
          <w:highlight w:val="none"/>
        </w:rPr>
        <w:t>92</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_Toc31793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83 </w:t>
      </w:r>
      <w:r>
        <w:rPr>
          <w:rFonts w:ascii="宋体" w:hAnsi="宋体" w:eastAsia="宋体"/>
          <w:color w:val="auto"/>
          <w:highlight w:val="none"/>
        </w:rPr>
        <w:t>：公众网民对电商直播网购的考虑因素</w:t>
      </w:r>
      <w:r>
        <w:rPr>
          <w:color w:val="auto"/>
          <w:highlight w:val="none"/>
        </w:rPr>
        <w:tab/>
      </w:r>
      <w:r>
        <w:rPr>
          <w:color w:val="auto"/>
          <w:highlight w:val="none"/>
        </w:rPr>
        <w:fldChar w:fldCharType="begin"/>
      </w:r>
      <w:r>
        <w:rPr>
          <w:color w:val="auto"/>
          <w:highlight w:val="none"/>
        </w:rPr>
        <w:instrText xml:space="preserve"> PAGEREF _Toc31793 \h </w:instrText>
      </w:r>
      <w:r>
        <w:rPr>
          <w:color w:val="auto"/>
          <w:highlight w:val="none"/>
        </w:rPr>
        <w:fldChar w:fldCharType="separate"/>
      </w:r>
      <w:r>
        <w:rPr>
          <w:color w:val="auto"/>
          <w:highlight w:val="none"/>
        </w:rPr>
        <w:t>93</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_Toc24144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84 </w:t>
      </w:r>
      <w:r>
        <w:rPr>
          <w:rFonts w:ascii="宋体" w:hAnsi="宋体" w:eastAsia="宋体"/>
          <w:color w:val="auto"/>
          <w:highlight w:val="none"/>
        </w:rPr>
        <w:t>：公众网民对参与网上二手商品买卖的意愿</w:t>
      </w:r>
      <w:r>
        <w:rPr>
          <w:color w:val="auto"/>
          <w:highlight w:val="none"/>
        </w:rPr>
        <w:tab/>
      </w:r>
      <w:r>
        <w:rPr>
          <w:color w:val="auto"/>
          <w:highlight w:val="none"/>
        </w:rPr>
        <w:fldChar w:fldCharType="begin"/>
      </w:r>
      <w:r>
        <w:rPr>
          <w:color w:val="auto"/>
          <w:highlight w:val="none"/>
        </w:rPr>
        <w:instrText xml:space="preserve"> PAGEREF _Toc24144 \h </w:instrText>
      </w:r>
      <w:r>
        <w:rPr>
          <w:color w:val="auto"/>
          <w:highlight w:val="none"/>
        </w:rPr>
        <w:fldChar w:fldCharType="separate"/>
      </w:r>
      <w:r>
        <w:rPr>
          <w:color w:val="auto"/>
          <w:highlight w:val="none"/>
        </w:rPr>
        <w:t>94</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_Toc11190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85 </w:t>
      </w:r>
      <w:r>
        <w:rPr>
          <w:rFonts w:ascii="宋体" w:hAnsi="宋体" w:eastAsia="宋体"/>
          <w:color w:val="auto"/>
          <w:highlight w:val="none"/>
        </w:rPr>
        <w:t>：公众网民对二手商品交易风险的认识</w:t>
      </w:r>
      <w:r>
        <w:rPr>
          <w:color w:val="auto"/>
          <w:highlight w:val="none"/>
        </w:rPr>
        <w:tab/>
      </w:r>
      <w:r>
        <w:rPr>
          <w:color w:val="auto"/>
          <w:highlight w:val="none"/>
        </w:rPr>
        <w:fldChar w:fldCharType="begin"/>
      </w:r>
      <w:r>
        <w:rPr>
          <w:color w:val="auto"/>
          <w:highlight w:val="none"/>
        </w:rPr>
        <w:instrText xml:space="preserve"> PAGEREF _Toc11190 \h </w:instrText>
      </w:r>
      <w:r>
        <w:rPr>
          <w:color w:val="auto"/>
          <w:highlight w:val="none"/>
        </w:rPr>
        <w:fldChar w:fldCharType="separate"/>
      </w:r>
      <w:r>
        <w:rPr>
          <w:color w:val="auto"/>
          <w:highlight w:val="none"/>
        </w:rPr>
        <w:t>95</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_Toc2980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86 </w:t>
      </w:r>
      <w:r>
        <w:rPr>
          <w:rFonts w:ascii="宋体" w:hAnsi="宋体" w:eastAsia="宋体"/>
          <w:color w:val="auto"/>
          <w:highlight w:val="none"/>
        </w:rPr>
        <w:t>：网贷应用软件接受度和使用频率</w:t>
      </w:r>
      <w:r>
        <w:rPr>
          <w:color w:val="auto"/>
          <w:highlight w:val="none"/>
        </w:rPr>
        <w:tab/>
      </w:r>
      <w:r>
        <w:rPr>
          <w:color w:val="auto"/>
          <w:highlight w:val="none"/>
        </w:rPr>
        <w:fldChar w:fldCharType="begin"/>
      </w:r>
      <w:r>
        <w:rPr>
          <w:color w:val="auto"/>
          <w:highlight w:val="none"/>
        </w:rPr>
        <w:instrText xml:space="preserve"> PAGEREF _Toc2980 \h </w:instrText>
      </w:r>
      <w:r>
        <w:rPr>
          <w:color w:val="auto"/>
          <w:highlight w:val="none"/>
        </w:rPr>
        <w:fldChar w:fldCharType="separate"/>
      </w:r>
      <w:r>
        <w:rPr>
          <w:color w:val="auto"/>
          <w:highlight w:val="none"/>
        </w:rPr>
        <w:t>96</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_Toc7040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87 </w:t>
      </w:r>
      <w:r>
        <w:rPr>
          <w:rFonts w:ascii="宋体" w:hAnsi="宋体" w:eastAsia="宋体"/>
          <w:color w:val="auto"/>
          <w:highlight w:val="none"/>
        </w:rPr>
        <w:t>：网络借贷消费还款风险</w:t>
      </w:r>
      <w:r>
        <w:rPr>
          <w:color w:val="auto"/>
          <w:highlight w:val="none"/>
        </w:rPr>
        <w:tab/>
      </w:r>
      <w:r>
        <w:rPr>
          <w:color w:val="auto"/>
          <w:highlight w:val="none"/>
        </w:rPr>
        <w:fldChar w:fldCharType="begin"/>
      </w:r>
      <w:r>
        <w:rPr>
          <w:color w:val="auto"/>
          <w:highlight w:val="none"/>
        </w:rPr>
        <w:instrText xml:space="preserve"> PAGEREF _Toc7040 \h </w:instrText>
      </w:r>
      <w:r>
        <w:rPr>
          <w:color w:val="auto"/>
          <w:highlight w:val="none"/>
        </w:rPr>
        <w:fldChar w:fldCharType="separate"/>
      </w:r>
      <w:r>
        <w:rPr>
          <w:color w:val="auto"/>
          <w:highlight w:val="none"/>
        </w:rPr>
        <w:t>97</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_Toc8482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88 </w:t>
      </w:r>
      <w:r>
        <w:rPr>
          <w:rFonts w:ascii="宋体" w:hAnsi="宋体" w:eastAsia="宋体"/>
          <w:color w:val="auto"/>
          <w:highlight w:val="none"/>
        </w:rPr>
        <w:t>：遇到商家拒绝无理由退货后的应对措施</w:t>
      </w:r>
      <w:r>
        <w:rPr>
          <w:color w:val="auto"/>
          <w:highlight w:val="none"/>
        </w:rPr>
        <w:tab/>
      </w:r>
      <w:r>
        <w:rPr>
          <w:color w:val="auto"/>
          <w:highlight w:val="none"/>
        </w:rPr>
        <w:fldChar w:fldCharType="begin"/>
      </w:r>
      <w:r>
        <w:rPr>
          <w:color w:val="auto"/>
          <w:highlight w:val="none"/>
        </w:rPr>
        <w:instrText xml:space="preserve"> PAGEREF _Toc8482 \h </w:instrText>
      </w:r>
      <w:r>
        <w:rPr>
          <w:color w:val="auto"/>
          <w:highlight w:val="none"/>
        </w:rPr>
        <w:fldChar w:fldCharType="separate"/>
      </w:r>
      <w:r>
        <w:rPr>
          <w:color w:val="auto"/>
          <w:highlight w:val="none"/>
        </w:rPr>
        <w:t>98</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_Toc22675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89 </w:t>
      </w:r>
      <w:r>
        <w:rPr>
          <w:rFonts w:ascii="宋体" w:hAnsi="宋体" w:eastAsia="宋体"/>
          <w:color w:val="auto"/>
          <w:highlight w:val="none"/>
        </w:rPr>
        <w:t>：放弃无理由退货的原因</w:t>
      </w:r>
      <w:r>
        <w:rPr>
          <w:color w:val="auto"/>
          <w:highlight w:val="none"/>
        </w:rPr>
        <w:tab/>
      </w:r>
      <w:r>
        <w:rPr>
          <w:color w:val="auto"/>
          <w:highlight w:val="none"/>
        </w:rPr>
        <w:fldChar w:fldCharType="begin"/>
      </w:r>
      <w:r>
        <w:rPr>
          <w:color w:val="auto"/>
          <w:highlight w:val="none"/>
        </w:rPr>
        <w:instrText xml:space="preserve"> PAGEREF _Toc22675 \h </w:instrText>
      </w:r>
      <w:r>
        <w:rPr>
          <w:color w:val="auto"/>
          <w:highlight w:val="none"/>
        </w:rPr>
        <w:fldChar w:fldCharType="separate"/>
      </w:r>
      <w:r>
        <w:rPr>
          <w:color w:val="auto"/>
          <w:highlight w:val="none"/>
        </w:rPr>
        <w:t>99</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_Toc150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90 </w:t>
      </w:r>
      <w:r>
        <w:rPr>
          <w:rFonts w:ascii="宋体" w:hAnsi="宋体" w:eastAsia="宋体"/>
          <w:color w:val="auto"/>
          <w:highlight w:val="none"/>
        </w:rPr>
        <w:t>：网络购物安全权益保障亟需改进的问题</w:t>
      </w:r>
      <w:r>
        <w:rPr>
          <w:color w:val="auto"/>
          <w:highlight w:val="none"/>
        </w:rPr>
        <w:tab/>
      </w:r>
      <w:r>
        <w:rPr>
          <w:color w:val="auto"/>
          <w:highlight w:val="none"/>
        </w:rPr>
        <w:fldChar w:fldCharType="begin"/>
      </w:r>
      <w:r>
        <w:rPr>
          <w:color w:val="auto"/>
          <w:highlight w:val="none"/>
        </w:rPr>
        <w:instrText xml:space="preserve"> PAGEREF _Toc150 \h </w:instrText>
      </w:r>
      <w:r>
        <w:rPr>
          <w:color w:val="auto"/>
          <w:highlight w:val="none"/>
        </w:rPr>
        <w:fldChar w:fldCharType="separate"/>
      </w:r>
      <w:r>
        <w:rPr>
          <w:color w:val="auto"/>
          <w:highlight w:val="none"/>
        </w:rPr>
        <w:t>100</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_Toc9403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91 </w:t>
      </w:r>
      <w:r>
        <w:rPr>
          <w:rFonts w:hint="eastAsia" w:ascii="宋体" w:hAnsi="宋体" w:eastAsia="宋体"/>
          <w:color w:val="auto"/>
          <w:highlight w:val="none"/>
        </w:rPr>
        <w:t>：</w:t>
      </w:r>
      <w:r>
        <w:rPr>
          <w:rFonts w:ascii="宋体" w:hAnsi="宋体" w:eastAsia="宋体"/>
          <w:color w:val="auto"/>
          <w:highlight w:val="none"/>
        </w:rPr>
        <w:t>未成年人网络权益保护状况满意度评价</w:t>
      </w:r>
      <w:r>
        <w:rPr>
          <w:color w:val="auto"/>
          <w:highlight w:val="none"/>
        </w:rPr>
        <w:tab/>
      </w:r>
      <w:r>
        <w:rPr>
          <w:color w:val="auto"/>
          <w:highlight w:val="none"/>
        </w:rPr>
        <w:fldChar w:fldCharType="begin"/>
      </w:r>
      <w:r>
        <w:rPr>
          <w:color w:val="auto"/>
          <w:highlight w:val="none"/>
        </w:rPr>
        <w:instrText xml:space="preserve"> PAGEREF _Toc9403 \h </w:instrText>
      </w:r>
      <w:r>
        <w:rPr>
          <w:color w:val="auto"/>
          <w:highlight w:val="none"/>
        </w:rPr>
        <w:fldChar w:fldCharType="separate"/>
      </w:r>
      <w:r>
        <w:rPr>
          <w:color w:val="auto"/>
          <w:highlight w:val="none"/>
        </w:rPr>
        <w:t>101</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_Toc22733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92 </w:t>
      </w:r>
      <w:r>
        <w:rPr>
          <w:rFonts w:hint="eastAsia" w:ascii="宋体" w:hAnsi="宋体" w:eastAsia="宋体"/>
          <w:color w:val="auto"/>
          <w:highlight w:val="none"/>
        </w:rPr>
        <w:t>：</w:t>
      </w:r>
      <w:r>
        <w:rPr>
          <w:rFonts w:ascii="宋体" w:hAnsi="宋体" w:eastAsia="宋体"/>
          <w:color w:val="auto"/>
          <w:highlight w:val="none"/>
        </w:rPr>
        <w:t>未成年人上网的情况</w:t>
      </w:r>
      <w:r>
        <w:rPr>
          <w:color w:val="auto"/>
          <w:highlight w:val="none"/>
        </w:rPr>
        <w:tab/>
      </w:r>
      <w:r>
        <w:rPr>
          <w:color w:val="auto"/>
          <w:highlight w:val="none"/>
        </w:rPr>
        <w:fldChar w:fldCharType="begin"/>
      </w:r>
      <w:r>
        <w:rPr>
          <w:color w:val="auto"/>
          <w:highlight w:val="none"/>
        </w:rPr>
        <w:instrText xml:space="preserve"> PAGEREF _Toc22733 \h </w:instrText>
      </w:r>
      <w:r>
        <w:rPr>
          <w:color w:val="auto"/>
          <w:highlight w:val="none"/>
        </w:rPr>
        <w:fldChar w:fldCharType="separate"/>
      </w:r>
      <w:r>
        <w:rPr>
          <w:color w:val="auto"/>
          <w:highlight w:val="none"/>
        </w:rPr>
        <w:t>102</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_Toc30928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93 </w:t>
      </w:r>
      <w:r>
        <w:rPr>
          <w:rFonts w:ascii="宋体" w:hAnsi="宋体" w:eastAsia="宋体"/>
          <w:color w:val="auto"/>
          <w:highlight w:val="none"/>
        </w:rPr>
        <w:t>：未成年人中网络应用服务渗透率</w:t>
      </w:r>
      <w:r>
        <w:rPr>
          <w:color w:val="auto"/>
          <w:highlight w:val="none"/>
        </w:rPr>
        <w:tab/>
      </w:r>
      <w:r>
        <w:rPr>
          <w:color w:val="auto"/>
          <w:highlight w:val="none"/>
        </w:rPr>
        <w:fldChar w:fldCharType="begin"/>
      </w:r>
      <w:r>
        <w:rPr>
          <w:color w:val="auto"/>
          <w:highlight w:val="none"/>
        </w:rPr>
        <w:instrText xml:space="preserve"> PAGEREF _Toc30928 \h </w:instrText>
      </w:r>
      <w:r>
        <w:rPr>
          <w:color w:val="auto"/>
          <w:highlight w:val="none"/>
        </w:rPr>
        <w:fldChar w:fldCharType="separate"/>
      </w:r>
      <w:r>
        <w:rPr>
          <w:color w:val="auto"/>
          <w:highlight w:val="none"/>
        </w:rPr>
        <w:t>103</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_Toc23033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94 </w:t>
      </w:r>
      <w:r>
        <w:rPr>
          <w:rFonts w:ascii="宋体" w:hAnsi="宋体" w:eastAsia="宋体"/>
          <w:color w:val="auto"/>
          <w:highlight w:val="none"/>
        </w:rPr>
        <w:t>：家长对未成年人上网采取的引导和管理措施</w:t>
      </w:r>
      <w:r>
        <w:rPr>
          <w:color w:val="auto"/>
          <w:highlight w:val="none"/>
        </w:rPr>
        <w:tab/>
      </w:r>
      <w:r>
        <w:rPr>
          <w:color w:val="auto"/>
          <w:highlight w:val="none"/>
        </w:rPr>
        <w:fldChar w:fldCharType="begin"/>
      </w:r>
      <w:r>
        <w:rPr>
          <w:color w:val="auto"/>
          <w:highlight w:val="none"/>
        </w:rPr>
        <w:instrText xml:space="preserve"> PAGEREF _Toc23033 \h </w:instrText>
      </w:r>
      <w:r>
        <w:rPr>
          <w:color w:val="auto"/>
          <w:highlight w:val="none"/>
        </w:rPr>
        <w:fldChar w:fldCharType="separate"/>
      </w:r>
      <w:r>
        <w:rPr>
          <w:color w:val="auto"/>
          <w:highlight w:val="none"/>
        </w:rPr>
        <w:t>104</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_Toc31801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95 </w:t>
      </w:r>
      <w:r>
        <w:rPr>
          <w:rFonts w:ascii="宋体" w:hAnsi="宋体" w:eastAsia="宋体"/>
          <w:color w:val="auto"/>
          <w:highlight w:val="none"/>
        </w:rPr>
        <w:t>：网民对未成年人保护软件的使用体验评价</w:t>
      </w:r>
      <w:r>
        <w:rPr>
          <w:color w:val="auto"/>
          <w:highlight w:val="none"/>
        </w:rPr>
        <w:tab/>
      </w:r>
      <w:r>
        <w:rPr>
          <w:color w:val="auto"/>
          <w:highlight w:val="none"/>
        </w:rPr>
        <w:fldChar w:fldCharType="begin"/>
      </w:r>
      <w:r>
        <w:rPr>
          <w:color w:val="auto"/>
          <w:highlight w:val="none"/>
        </w:rPr>
        <w:instrText xml:space="preserve"> PAGEREF _Toc31801 \h </w:instrText>
      </w:r>
      <w:r>
        <w:rPr>
          <w:color w:val="auto"/>
          <w:highlight w:val="none"/>
        </w:rPr>
        <w:fldChar w:fldCharType="separate"/>
      </w:r>
      <w:r>
        <w:rPr>
          <w:color w:val="auto"/>
          <w:highlight w:val="none"/>
        </w:rPr>
        <w:t>105</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_Toc2390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96 </w:t>
      </w:r>
      <w:r>
        <w:rPr>
          <w:rFonts w:ascii="宋体" w:hAnsi="宋体" w:eastAsia="宋体"/>
          <w:color w:val="auto"/>
          <w:highlight w:val="none"/>
        </w:rPr>
        <w:t>：网民对网络应用服务中“青少年保护模式/防沉迷模式”的了解及使用情况</w:t>
      </w:r>
      <w:r>
        <w:rPr>
          <w:color w:val="auto"/>
          <w:highlight w:val="none"/>
        </w:rPr>
        <w:tab/>
      </w:r>
      <w:r>
        <w:rPr>
          <w:color w:val="auto"/>
          <w:highlight w:val="none"/>
        </w:rPr>
        <w:fldChar w:fldCharType="begin"/>
      </w:r>
      <w:r>
        <w:rPr>
          <w:color w:val="auto"/>
          <w:highlight w:val="none"/>
        </w:rPr>
        <w:instrText xml:space="preserve"> PAGEREF _Toc2390 \h </w:instrText>
      </w:r>
      <w:r>
        <w:rPr>
          <w:color w:val="auto"/>
          <w:highlight w:val="none"/>
        </w:rPr>
        <w:fldChar w:fldCharType="separate"/>
      </w:r>
      <w:r>
        <w:rPr>
          <w:color w:val="auto"/>
          <w:highlight w:val="none"/>
        </w:rPr>
        <w:t>106</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_Toc5551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97 </w:t>
      </w:r>
      <w:r>
        <w:rPr>
          <w:rFonts w:ascii="宋体" w:hAnsi="宋体" w:eastAsia="宋体"/>
          <w:color w:val="auto"/>
          <w:highlight w:val="none"/>
        </w:rPr>
        <w:t>：对“青少年保护模式/防沉迷模式”效用的评价</w:t>
      </w:r>
      <w:r>
        <w:rPr>
          <w:color w:val="auto"/>
          <w:highlight w:val="none"/>
        </w:rPr>
        <w:tab/>
      </w:r>
      <w:r>
        <w:rPr>
          <w:color w:val="auto"/>
          <w:highlight w:val="none"/>
        </w:rPr>
        <w:fldChar w:fldCharType="begin"/>
      </w:r>
      <w:r>
        <w:rPr>
          <w:color w:val="auto"/>
          <w:highlight w:val="none"/>
        </w:rPr>
        <w:instrText xml:space="preserve"> PAGEREF _Toc5551 \h </w:instrText>
      </w:r>
      <w:r>
        <w:rPr>
          <w:color w:val="auto"/>
          <w:highlight w:val="none"/>
        </w:rPr>
        <w:fldChar w:fldCharType="separate"/>
      </w:r>
      <w:r>
        <w:rPr>
          <w:color w:val="auto"/>
          <w:highlight w:val="none"/>
        </w:rPr>
        <w:t>107</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_Toc30734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98 </w:t>
      </w:r>
      <w:r>
        <w:rPr>
          <w:rFonts w:ascii="宋体" w:hAnsi="宋体" w:eastAsia="宋体"/>
          <w:color w:val="auto"/>
          <w:highlight w:val="none"/>
        </w:rPr>
        <w:t>：“青少年保护模式/防沉迷模式”不起作用的原因</w:t>
      </w:r>
      <w:r>
        <w:rPr>
          <w:color w:val="auto"/>
          <w:highlight w:val="none"/>
        </w:rPr>
        <w:tab/>
      </w:r>
      <w:r>
        <w:rPr>
          <w:color w:val="auto"/>
          <w:highlight w:val="none"/>
        </w:rPr>
        <w:fldChar w:fldCharType="begin"/>
      </w:r>
      <w:r>
        <w:rPr>
          <w:color w:val="auto"/>
          <w:highlight w:val="none"/>
        </w:rPr>
        <w:instrText xml:space="preserve"> PAGEREF _Toc30734 \h </w:instrText>
      </w:r>
      <w:r>
        <w:rPr>
          <w:color w:val="auto"/>
          <w:highlight w:val="none"/>
        </w:rPr>
        <w:fldChar w:fldCharType="separate"/>
      </w:r>
      <w:r>
        <w:rPr>
          <w:color w:val="auto"/>
          <w:highlight w:val="none"/>
        </w:rPr>
        <w:t>108</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_Toc31043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99 </w:t>
      </w:r>
      <w:r>
        <w:rPr>
          <w:rFonts w:ascii="宋体" w:hAnsi="宋体" w:eastAsia="宋体"/>
          <w:color w:val="auto"/>
          <w:highlight w:val="none"/>
        </w:rPr>
        <w:t>：对“网络宵禁”、未成年人实名认证和限时令措施效果的看法</w:t>
      </w:r>
      <w:r>
        <w:rPr>
          <w:color w:val="auto"/>
          <w:highlight w:val="none"/>
        </w:rPr>
        <w:tab/>
      </w:r>
      <w:r>
        <w:rPr>
          <w:color w:val="auto"/>
          <w:highlight w:val="none"/>
        </w:rPr>
        <w:fldChar w:fldCharType="begin"/>
      </w:r>
      <w:r>
        <w:rPr>
          <w:color w:val="auto"/>
          <w:highlight w:val="none"/>
        </w:rPr>
        <w:instrText xml:space="preserve"> PAGEREF _Toc31043 \h </w:instrText>
      </w:r>
      <w:r>
        <w:rPr>
          <w:color w:val="auto"/>
          <w:highlight w:val="none"/>
        </w:rPr>
        <w:fldChar w:fldCharType="separate"/>
      </w:r>
      <w:r>
        <w:rPr>
          <w:color w:val="auto"/>
          <w:highlight w:val="none"/>
        </w:rPr>
        <w:t>109</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_Toc24923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100 </w:t>
      </w:r>
      <w:r>
        <w:rPr>
          <w:rFonts w:ascii="宋体" w:hAnsi="宋体" w:eastAsia="宋体"/>
          <w:color w:val="auto"/>
          <w:highlight w:val="none"/>
        </w:rPr>
        <w:t>：网民对防止未成年人网络沉迷措施有效性评价</w:t>
      </w:r>
      <w:r>
        <w:rPr>
          <w:color w:val="auto"/>
          <w:highlight w:val="none"/>
        </w:rPr>
        <w:tab/>
      </w:r>
      <w:r>
        <w:rPr>
          <w:color w:val="auto"/>
          <w:highlight w:val="none"/>
        </w:rPr>
        <w:fldChar w:fldCharType="begin"/>
      </w:r>
      <w:r>
        <w:rPr>
          <w:color w:val="auto"/>
          <w:highlight w:val="none"/>
        </w:rPr>
        <w:instrText xml:space="preserve"> PAGEREF _Toc24923 \h </w:instrText>
      </w:r>
      <w:r>
        <w:rPr>
          <w:color w:val="auto"/>
          <w:highlight w:val="none"/>
        </w:rPr>
        <w:fldChar w:fldCharType="separate"/>
      </w:r>
      <w:r>
        <w:rPr>
          <w:color w:val="auto"/>
          <w:highlight w:val="none"/>
        </w:rPr>
        <w:t>110</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_Toc22435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w:t>
      </w:r>
      <w:r>
        <w:rPr>
          <w:rFonts w:hint="eastAsia"/>
          <w:color w:val="auto"/>
          <w:highlight w:val="none"/>
        </w:rPr>
        <w:t>表</w:t>
      </w:r>
      <w:r>
        <w:rPr>
          <w:color w:val="auto"/>
          <w:highlight w:val="none"/>
        </w:rPr>
        <w:t xml:space="preserve">101 </w:t>
      </w:r>
      <w:r>
        <w:rPr>
          <w:rFonts w:ascii="宋体" w:hAnsi="宋体" w:eastAsia="宋体"/>
          <w:color w:val="auto"/>
          <w:highlight w:val="none"/>
        </w:rPr>
        <w:t>：对未成年人上网的看法</w:t>
      </w:r>
      <w:r>
        <w:rPr>
          <w:color w:val="auto"/>
          <w:highlight w:val="none"/>
        </w:rPr>
        <w:tab/>
      </w:r>
      <w:r>
        <w:rPr>
          <w:color w:val="auto"/>
          <w:highlight w:val="none"/>
        </w:rPr>
        <w:fldChar w:fldCharType="begin"/>
      </w:r>
      <w:r>
        <w:rPr>
          <w:color w:val="auto"/>
          <w:highlight w:val="none"/>
        </w:rPr>
        <w:instrText xml:space="preserve"> PAGEREF _Toc22435 \h </w:instrText>
      </w:r>
      <w:r>
        <w:rPr>
          <w:color w:val="auto"/>
          <w:highlight w:val="none"/>
        </w:rPr>
        <w:fldChar w:fldCharType="separate"/>
      </w:r>
      <w:r>
        <w:rPr>
          <w:color w:val="auto"/>
          <w:highlight w:val="none"/>
        </w:rPr>
        <w:t>111</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_Toc29675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102 </w:t>
      </w:r>
      <w:r>
        <w:rPr>
          <w:rFonts w:hint="eastAsia"/>
          <w:color w:val="auto"/>
          <w:highlight w:val="none"/>
        </w:rPr>
        <w:t>：未成</w:t>
      </w:r>
      <w:r>
        <w:rPr>
          <w:rFonts w:ascii="宋体" w:hAnsi="宋体" w:eastAsia="宋体"/>
          <w:color w:val="auto"/>
          <w:highlight w:val="none"/>
        </w:rPr>
        <w:t>年人上网相关问题的关注度</w:t>
      </w:r>
      <w:r>
        <w:rPr>
          <w:color w:val="auto"/>
          <w:highlight w:val="none"/>
        </w:rPr>
        <w:tab/>
      </w:r>
      <w:r>
        <w:rPr>
          <w:color w:val="auto"/>
          <w:highlight w:val="none"/>
        </w:rPr>
        <w:fldChar w:fldCharType="begin"/>
      </w:r>
      <w:r>
        <w:rPr>
          <w:color w:val="auto"/>
          <w:highlight w:val="none"/>
        </w:rPr>
        <w:instrText xml:space="preserve"> PAGEREF _Toc29675 \h </w:instrText>
      </w:r>
      <w:r>
        <w:rPr>
          <w:color w:val="auto"/>
          <w:highlight w:val="none"/>
        </w:rPr>
        <w:fldChar w:fldCharType="separate"/>
      </w:r>
      <w:r>
        <w:rPr>
          <w:color w:val="auto"/>
          <w:highlight w:val="none"/>
        </w:rPr>
        <w:t>112</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_Toc4761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w:t>
      </w:r>
      <w:r>
        <w:rPr>
          <w:rFonts w:hint="eastAsia"/>
          <w:color w:val="auto"/>
          <w:highlight w:val="none"/>
        </w:rPr>
        <w:t>表</w:t>
      </w:r>
      <w:r>
        <w:rPr>
          <w:color w:val="auto"/>
          <w:highlight w:val="none"/>
        </w:rPr>
        <w:t xml:space="preserve">103 </w:t>
      </w:r>
      <w:r>
        <w:rPr>
          <w:rFonts w:hint="eastAsia"/>
          <w:color w:val="auto"/>
          <w:highlight w:val="none"/>
        </w:rPr>
        <w:t>：公众网</w:t>
      </w:r>
      <w:r>
        <w:rPr>
          <w:rFonts w:ascii="宋体" w:hAnsi="宋体" w:eastAsia="宋体"/>
          <w:color w:val="auto"/>
          <w:highlight w:val="none"/>
        </w:rPr>
        <w:t>民对“饭圈”（粉丝圈）文化的</w:t>
      </w:r>
      <w:r>
        <w:rPr>
          <w:rFonts w:hint="eastAsia" w:ascii="宋体" w:hAnsi="宋体" w:eastAsia="宋体"/>
          <w:color w:val="auto"/>
          <w:highlight w:val="none"/>
        </w:rPr>
        <w:t>渗透率</w:t>
      </w:r>
      <w:r>
        <w:rPr>
          <w:color w:val="auto"/>
          <w:highlight w:val="none"/>
        </w:rPr>
        <w:tab/>
      </w:r>
      <w:r>
        <w:rPr>
          <w:color w:val="auto"/>
          <w:highlight w:val="none"/>
        </w:rPr>
        <w:fldChar w:fldCharType="begin"/>
      </w:r>
      <w:r>
        <w:rPr>
          <w:color w:val="auto"/>
          <w:highlight w:val="none"/>
        </w:rPr>
        <w:instrText xml:space="preserve"> PAGEREF _Toc4761 \h </w:instrText>
      </w:r>
      <w:r>
        <w:rPr>
          <w:color w:val="auto"/>
          <w:highlight w:val="none"/>
        </w:rPr>
        <w:fldChar w:fldCharType="separate"/>
      </w:r>
      <w:r>
        <w:rPr>
          <w:color w:val="auto"/>
          <w:highlight w:val="none"/>
        </w:rPr>
        <w:t>113</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_Toc19080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104 </w:t>
      </w:r>
      <w:r>
        <w:rPr>
          <w:rFonts w:hint="eastAsia"/>
          <w:color w:val="auto"/>
          <w:highlight w:val="none"/>
        </w:rPr>
        <w:t>：公众网民</w:t>
      </w:r>
      <w:r>
        <w:rPr>
          <w:rFonts w:ascii="宋体" w:hAnsi="宋体" w:eastAsia="宋体"/>
          <w:color w:val="auto"/>
          <w:highlight w:val="none"/>
        </w:rPr>
        <w:t>在“饭圈”中曾参与活动的情况</w:t>
      </w:r>
      <w:r>
        <w:rPr>
          <w:color w:val="auto"/>
          <w:highlight w:val="none"/>
        </w:rPr>
        <w:tab/>
      </w:r>
      <w:r>
        <w:rPr>
          <w:color w:val="auto"/>
          <w:highlight w:val="none"/>
        </w:rPr>
        <w:fldChar w:fldCharType="begin"/>
      </w:r>
      <w:r>
        <w:rPr>
          <w:color w:val="auto"/>
          <w:highlight w:val="none"/>
        </w:rPr>
        <w:instrText xml:space="preserve"> PAGEREF _Toc19080 \h </w:instrText>
      </w:r>
      <w:r>
        <w:rPr>
          <w:color w:val="auto"/>
          <w:highlight w:val="none"/>
        </w:rPr>
        <w:fldChar w:fldCharType="separate"/>
      </w:r>
      <w:r>
        <w:rPr>
          <w:color w:val="auto"/>
          <w:highlight w:val="none"/>
        </w:rPr>
        <w:t>114</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_Toc6868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w:t>
      </w:r>
      <w:r>
        <w:rPr>
          <w:rFonts w:hint="eastAsia"/>
          <w:color w:val="auto"/>
          <w:highlight w:val="none"/>
        </w:rPr>
        <w:t>表</w:t>
      </w:r>
      <w:r>
        <w:rPr>
          <w:color w:val="auto"/>
          <w:highlight w:val="none"/>
        </w:rPr>
        <w:t xml:space="preserve">105 </w:t>
      </w:r>
      <w:r>
        <w:rPr>
          <w:rFonts w:hint="eastAsia"/>
          <w:color w:val="auto"/>
          <w:highlight w:val="none"/>
        </w:rPr>
        <w:t>：公众网</w:t>
      </w:r>
      <w:r>
        <w:rPr>
          <w:rFonts w:ascii="宋体" w:hAnsi="宋体" w:eastAsia="宋体"/>
          <w:color w:val="auto"/>
          <w:highlight w:val="none"/>
        </w:rPr>
        <w:t>民参与“饭圈”活动的原因</w:t>
      </w:r>
      <w:r>
        <w:rPr>
          <w:color w:val="auto"/>
          <w:highlight w:val="none"/>
        </w:rPr>
        <w:tab/>
      </w:r>
      <w:r>
        <w:rPr>
          <w:color w:val="auto"/>
          <w:highlight w:val="none"/>
        </w:rPr>
        <w:fldChar w:fldCharType="begin"/>
      </w:r>
      <w:r>
        <w:rPr>
          <w:color w:val="auto"/>
          <w:highlight w:val="none"/>
        </w:rPr>
        <w:instrText xml:space="preserve"> PAGEREF _Toc6868 \h </w:instrText>
      </w:r>
      <w:r>
        <w:rPr>
          <w:color w:val="auto"/>
          <w:highlight w:val="none"/>
        </w:rPr>
        <w:fldChar w:fldCharType="separate"/>
      </w:r>
      <w:r>
        <w:rPr>
          <w:color w:val="auto"/>
          <w:highlight w:val="none"/>
        </w:rPr>
        <w:t>115</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_Toc22520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106 </w:t>
      </w:r>
      <w:r>
        <w:rPr>
          <w:rFonts w:hint="eastAsia"/>
          <w:color w:val="auto"/>
          <w:highlight w:val="none"/>
        </w:rPr>
        <w:t>：公众</w:t>
      </w:r>
      <w:r>
        <w:rPr>
          <w:rFonts w:ascii="宋体" w:hAnsi="宋体" w:eastAsia="宋体"/>
          <w:color w:val="auto"/>
          <w:highlight w:val="none"/>
        </w:rPr>
        <w:t>网民对“饭圈”文化的看法</w:t>
      </w:r>
      <w:r>
        <w:rPr>
          <w:color w:val="auto"/>
          <w:highlight w:val="none"/>
        </w:rPr>
        <w:tab/>
      </w:r>
      <w:r>
        <w:rPr>
          <w:color w:val="auto"/>
          <w:highlight w:val="none"/>
        </w:rPr>
        <w:fldChar w:fldCharType="begin"/>
      </w:r>
      <w:r>
        <w:rPr>
          <w:color w:val="auto"/>
          <w:highlight w:val="none"/>
        </w:rPr>
        <w:instrText xml:space="preserve"> PAGEREF _Toc22520 \h </w:instrText>
      </w:r>
      <w:r>
        <w:rPr>
          <w:color w:val="auto"/>
          <w:highlight w:val="none"/>
        </w:rPr>
        <w:fldChar w:fldCharType="separate"/>
      </w:r>
      <w:r>
        <w:rPr>
          <w:color w:val="auto"/>
          <w:highlight w:val="none"/>
        </w:rPr>
        <w:t>116</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_Toc23275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w:t>
      </w:r>
      <w:r>
        <w:rPr>
          <w:rFonts w:hint="eastAsia"/>
          <w:color w:val="auto"/>
          <w:highlight w:val="none"/>
        </w:rPr>
        <w:t>表</w:t>
      </w:r>
      <w:r>
        <w:rPr>
          <w:color w:val="auto"/>
          <w:highlight w:val="none"/>
        </w:rPr>
        <w:t xml:space="preserve">107 </w:t>
      </w:r>
      <w:r>
        <w:rPr>
          <w:rFonts w:hint="eastAsia"/>
          <w:color w:val="auto"/>
          <w:highlight w:val="none"/>
        </w:rPr>
        <w:t>：“饭圈”</w:t>
      </w:r>
      <w:r>
        <w:rPr>
          <w:rFonts w:ascii="宋体" w:hAnsi="宋体" w:eastAsia="宋体"/>
          <w:color w:val="auto"/>
          <w:highlight w:val="none"/>
        </w:rPr>
        <w:t>文化泛滥的影响性</w:t>
      </w:r>
      <w:r>
        <w:rPr>
          <w:color w:val="auto"/>
          <w:highlight w:val="none"/>
        </w:rPr>
        <w:tab/>
      </w:r>
      <w:r>
        <w:rPr>
          <w:color w:val="auto"/>
          <w:highlight w:val="none"/>
        </w:rPr>
        <w:fldChar w:fldCharType="begin"/>
      </w:r>
      <w:r>
        <w:rPr>
          <w:color w:val="auto"/>
          <w:highlight w:val="none"/>
        </w:rPr>
        <w:instrText xml:space="preserve"> PAGEREF _Toc23275 \h </w:instrText>
      </w:r>
      <w:r>
        <w:rPr>
          <w:color w:val="auto"/>
          <w:highlight w:val="none"/>
        </w:rPr>
        <w:fldChar w:fldCharType="separate"/>
      </w:r>
      <w:r>
        <w:rPr>
          <w:color w:val="auto"/>
          <w:highlight w:val="none"/>
        </w:rPr>
        <w:t>117</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_Toc18978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108 </w:t>
      </w:r>
      <w:r>
        <w:rPr>
          <w:rFonts w:hint="eastAsia"/>
          <w:color w:val="auto"/>
          <w:highlight w:val="none"/>
        </w:rPr>
        <w:t>：“饭圈”</w:t>
      </w:r>
      <w:r>
        <w:rPr>
          <w:rFonts w:ascii="宋体" w:hAnsi="宋体" w:eastAsia="宋体"/>
          <w:color w:val="auto"/>
          <w:highlight w:val="none"/>
        </w:rPr>
        <w:t>文化和相关网络综艺整治的成效</w:t>
      </w:r>
      <w:r>
        <w:rPr>
          <w:color w:val="auto"/>
          <w:highlight w:val="none"/>
        </w:rPr>
        <w:tab/>
      </w:r>
      <w:r>
        <w:rPr>
          <w:color w:val="auto"/>
          <w:highlight w:val="none"/>
        </w:rPr>
        <w:fldChar w:fldCharType="begin"/>
      </w:r>
      <w:r>
        <w:rPr>
          <w:color w:val="auto"/>
          <w:highlight w:val="none"/>
        </w:rPr>
        <w:instrText xml:space="preserve"> PAGEREF _Toc18978 \h </w:instrText>
      </w:r>
      <w:r>
        <w:rPr>
          <w:color w:val="auto"/>
          <w:highlight w:val="none"/>
        </w:rPr>
        <w:fldChar w:fldCharType="separate"/>
      </w:r>
      <w:r>
        <w:rPr>
          <w:color w:val="auto"/>
          <w:highlight w:val="none"/>
        </w:rPr>
        <w:t>118</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_Toc21407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109 </w:t>
      </w:r>
      <w:r>
        <w:rPr>
          <w:rFonts w:hint="eastAsia"/>
          <w:color w:val="auto"/>
          <w:highlight w:val="none"/>
        </w:rPr>
        <w:t>：对“饭圈</w:t>
      </w:r>
      <w:r>
        <w:rPr>
          <w:rFonts w:ascii="宋体" w:hAnsi="宋体" w:eastAsia="宋体"/>
          <w:color w:val="auto"/>
          <w:highlight w:val="none"/>
        </w:rPr>
        <w:t>”文化整治措施的有效性</w:t>
      </w:r>
      <w:r>
        <w:rPr>
          <w:color w:val="auto"/>
          <w:highlight w:val="none"/>
        </w:rPr>
        <w:tab/>
      </w:r>
      <w:r>
        <w:rPr>
          <w:color w:val="auto"/>
          <w:highlight w:val="none"/>
        </w:rPr>
        <w:fldChar w:fldCharType="begin"/>
      </w:r>
      <w:r>
        <w:rPr>
          <w:color w:val="auto"/>
          <w:highlight w:val="none"/>
        </w:rPr>
        <w:instrText xml:space="preserve"> PAGEREF _Toc21407 \h </w:instrText>
      </w:r>
      <w:r>
        <w:rPr>
          <w:color w:val="auto"/>
          <w:highlight w:val="none"/>
        </w:rPr>
        <w:fldChar w:fldCharType="separate"/>
      </w:r>
      <w:r>
        <w:rPr>
          <w:color w:val="auto"/>
          <w:highlight w:val="none"/>
        </w:rPr>
        <w:t>119</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_Toc10355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110 </w:t>
      </w:r>
      <w:r>
        <w:rPr>
          <w:rFonts w:hint="eastAsia"/>
          <w:color w:val="auto"/>
          <w:highlight w:val="none"/>
        </w:rPr>
        <w:t>：对《未成</w:t>
      </w:r>
      <w:r>
        <w:rPr>
          <w:rFonts w:ascii="宋体" w:hAnsi="宋体" w:eastAsia="宋体"/>
          <w:color w:val="auto"/>
          <w:highlight w:val="none"/>
        </w:rPr>
        <w:t>年人保护法》的了解程度</w:t>
      </w:r>
      <w:r>
        <w:rPr>
          <w:color w:val="auto"/>
          <w:highlight w:val="none"/>
        </w:rPr>
        <w:tab/>
      </w:r>
      <w:r>
        <w:rPr>
          <w:color w:val="auto"/>
          <w:highlight w:val="none"/>
        </w:rPr>
        <w:fldChar w:fldCharType="begin"/>
      </w:r>
      <w:r>
        <w:rPr>
          <w:color w:val="auto"/>
          <w:highlight w:val="none"/>
        </w:rPr>
        <w:instrText xml:space="preserve"> PAGEREF _Toc10355 \h </w:instrText>
      </w:r>
      <w:r>
        <w:rPr>
          <w:color w:val="auto"/>
          <w:highlight w:val="none"/>
        </w:rPr>
        <w:fldChar w:fldCharType="separate"/>
      </w:r>
      <w:r>
        <w:rPr>
          <w:color w:val="auto"/>
          <w:highlight w:val="none"/>
        </w:rPr>
        <w:t>120</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_Toc19809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w:t>
      </w:r>
      <w:r>
        <w:rPr>
          <w:rFonts w:hint="eastAsia"/>
          <w:color w:val="auto"/>
          <w:highlight w:val="none"/>
        </w:rPr>
        <w:t>表</w:t>
      </w:r>
      <w:r>
        <w:rPr>
          <w:color w:val="auto"/>
          <w:highlight w:val="none"/>
        </w:rPr>
        <w:t xml:space="preserve">111 </w:t>
      </w:r>
      <w:r>
        <w:rPr>
          <w:rFonts w:hint="eastAsia"/>
          <w:color w:val="auto"/>
          <w:highlight w:val="none"/>
        </w:rPr>
        <w:t>：对引导</w:t>
      </w:r>
      <w:r>
        <w:rPr>
          <w:rFonts w:ascii="宋体" w:hAnsi="宋体" w:eastAsia="宋体"/>
          <w:color w:val="auto"/>
          <w:highlight w:val="none"/>
        </w:rPr>
        <w:t>未成年人健康上网起主要作用的角色</w:t>
      </w:r>
      <w:r>
        <w:rPr>
          <w:color w:val="auto"/>
          <w:highlight w:val="none"/>
        </w:rPr>
        <w:tab/>
      </w:r>
      <w:r>
        <w:rPr>
          <w:color w:val="auto"/>
          <w:highlight w:val="none"/>
        </w:rPr>
        <w:fldChar w:fldCharType="begin"/>
      </w:r>
      <w:r>
        <w:rPr>
          <w:color w:val="auto"/>
          <w:highlight w:val="none"/>
        </w:rPr>
        <w:instrText xml:space="preserve"> PAGEREF _Toc19809 \h </w:instrText>
      </w:r>
      <w:r>
        <w:rPr>
          <w:color w:val="auto"/>
          <w:highlight w:val="none"/>
        </w:rPr>
        <w:fldChar w:fldCharType="separate"/>
      </w:r>
      <w:r>
        <w:rPr>
          <w:color w:val="auto"/>
          <w:highlight w:val="none"/>
        </w:rPr>
        <w:t>121</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_Toc12672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w:t>
      </w:r>
      <w:r>
        <w:rPr>
          <w:rFonts w:hint="eastAsia"/>
          <w:color w:val="auto"/>
          <w:highlight w:val="none"/>
        </w:rPr>
        <w:t>表</w:t>
      </w:r>
      <w:r>
        <w:rPr>
          <w:color w:val="auto"/>
          <w:highlight w:val="none"/>
        </w:rPr>
        <w:t xml:space="preserve">112 </w:t>
      </w:r>
      <w:r>
        <w:rPr>
          <w:rFonts w:hint="eastAsia"/>
          <w:color w:val="auto"/>
          <w:highlight w:val="none"/>
        </w:rPr>
        <w:t>：未成年人</w:t>
      </w:r>
      <w:r>
        <w:rPr>
          <w:rFonts w:ascii="宋体" w:hAnsi="宋体" w:eastAsia="宋体"/>
          <w:color w:val="auto"/>
          <w:highlight w:val="none"/>
        </w:rPr>
        <w:t>网络权益保护宣传/网络素养教育课程等工作的评价</w:t>
      </w:r>
      <w:r>
        <w:rPr>
          <w:color w:val="auto"/>
          <w:highlight w:val="none"/>
        </w:rPr>
        <w:tab/>
      </w:r>
      <w:r>
        <w:rPr>
          <w:color w:val="auto"/>
          <w:highlight w:val="none"/>
        </w:rPr>
        <w:fldChar w:fldCharType="begin"/>
      </w:r>
      <w:r>
        <w:rPr>
          <w:color w:val="auto"/>
          <w:highlight w:val="none"/>
        </w:rPr>
        <w:instrText xml:space="preserve"> PAGEREF _Toc12672 \h </w:instrText>
      </w:r>
      <w:r>
        <w:rPr>
          <w:color w:val="auto"/>
          <w:highlight w:val="none"/>
        </w:rPr>
        <w:fldChar w:fldCharType="separate"/>
      </w:r>
      <w:r>
        <w:rPr>
          <w:color w:val="auto"/>
          <w:highlight w:val="none"/>
        </w:rPr>
        <w:t>122</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_Toc17172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113 </w:t>
      </w:r>
      <w:r>
        <w:rPr>
          <w:rFonts w:hint="eastAsia"/>
          <w:color w:val="auto"/>
          <w:highlight w:val="none"/>
        </w:rPr>
        <w:t>：网络素养</w:t>
      </w:r>
      <w:r>
        <w:rPr>
          <w:rFonts w:ascii="宋体" w:hAnsi="宋体" w:eastAsia="宋体"/>
          <w:color w:val="auto"/>
          <w:highlight w:val="none"/>
        </w:rPr>
        <w:t>教育课程需要加强的部分</w:t>
      </w:r>
      <w:r>
        <w:rPr>
          <w:color w:val="auto"/>
          <w:highlight w:val="none"/>
        </w:rPr>
        <w:tab/>
      </w:r>
      <w:r>
        <w:rPr>
          <w:color w:val="auto"/>
          <w:highlight w:val="none"/>
        </w:rPr>
        <w:fldChar w:fldCharType="begin"/>
      </w:r>
      <w:r>
        <w:rPr>
          <w:color w:val="auto"/>
          <w:highlight w:val="none"/>
        </w:rPr>
        <w:instrText xml:space="preserve"> PAGEREF _Toc17172 \h </w:instrText>
      </w:r>
      <w:r>
        <w:rPr>
          <w:color w:val="auto"/>
          <w:highlight w:val="none"/>
        </w:rPr>
        <w:fldChar w:fldCharType="separate"/>
      </w:r>
      <w:r>
        <w:rPr>
          <w:color w:val="auto"/>
          <w:highlight w:val="none"/>
        </w:rPr>
        <w:t>123</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_Toc15341 </w:instrText>
      </w:r>
      <w:r>
        <w:rPr>
          <w:rFonts w:hint="eastAsia" w:ascii="黑体" w:hAnsi="黑体" w:eastAsia="黑体"/>
          <w:bCs/>
          <w:color w:val="auto"/>
          <w:kern w:val="44"/>
          <w:szCs w:val="28"/>
          <w:highlight w:val="none"/>
        </w:rPr>
        <w:fldChar w:fldCharType="separate"/>
      </w:r>
      <w:r>
        <w:rPr>
          <w:rFonts w:hint="eastAsia"/>
          <w:color w:val="auto"/>
          <w:highlight w:val="none"/>
        </w:rPr>
        <w:t>图</w:t>
      </w:r>
      <w:r>
        <w:rPr>
          <w:rFonts w:hint="eastAsia" w:asciiTheme="minorHAnsi" w:eastAsiaTheme="minorEastAsia"/>
          <w:color w:val="auto"/>
          <w:szCs w:val="24"/>
          <w:highlight w:val="none"/>
        </w:rPr>
        <w:t>表</w:t>
      </w:r>
      <w:r>
        <w:rPr>
          <w:color w:val="auto"/>
          <w:highlight w:val="none"/>
        </w:rPr>
        <w:t xml:space="preserve">114 </w:t>
      </w:r>
      <w:r>
        <w:rPr>
          <w:rFonts w:hint="eastAsia" w:asciiTheme="minorHAnsi" w:eastAsiaTheme="minorEastAsia"/>
          <w:color w:val="auto"/>
          <w:szCs w:val="24"/>
          <w:highlight w:val="none"/>
        </w:rPr>
        <w:t>：从业</w:t>
      </w:r>
      <w:r>
        <w:rPr>
          <w:rFonts w:hint="eastAsia"/>
          <w:color w:val="auto"/>
          <w:highlight w:val="none"/>
        </w:rPr>
        <w:t>人员网民性别分布图</w:t>
      </w:r>
      <w:r>
        <w:rPr>
          <w:color w:val="auto"/>
          <w:highlight w:val="none"/>
        </w:rPr>
        <w:tab/>
      </w:r>
      <w:r>
        <w:rPr>
          <w:color w:val="auto"/>
          <w:highlight w:val="none"/>
        </w:rPr>
        <w:fldChar w:fldCharType="begin"/>
      </w:r>
      <w:r>
        <w:rPr>
          <w:color w:val="auto"/>
          <w:highlight w:val="none"/>
        </w:rPr>
        <w:instrText xml:space="preserve"> PAGEREF _Toc15341 \h </w:instrText>
      </w:r>
      <w:r>
        <w:rPr>
          <w:color w:val="auto"/>
          <w:highlight w:val="none"/>
        </w:rPr>
        <w:fldChar w:fldCharType="separate"/>
      </w:r>
      <w:r>
        <w:rPr>
          <w:color w:val="auto"/>
          <w:highlight w:val="none"/>
        </w:rPr>
        <w:t>124</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_Toc27155 </w:instrText>
      </w:r>
      <w:r>
        <w:rPr>
          <w:rFonts w:hint="eastAsia" w:ascii="黑体" w:hAnsi="黑体" w:eastAsia="黑体"/>
          <w:bCs/>
          <w:color w:val="auto"/>
          <w:kern w:val="44"/>
          <w:szCs w:val="28"/>
          <w:highlight w:val="none"/>
        </w:rPr>
        <w:fldChar w:fldCharType="separate"/>
      </w:r>
      <w:r>
        <w:rPr>
          <w:rFonts w:hint="eastAsia" w:asciiTheme="minorHAnsi" w:eastAsiaTheme="minorEastAsia"/>
          <w:color w:val="auto"/>
          <w:szCs w:val="24"/>
          <w:highlight w:val="none"/>
        </w:rPr>
        <w:t>图表</w:t>
      </w:r>
      <w:r>
        <w:rPr>
          <w:color w:val="auto"/>
          <w:highlight w:val="none"/>
        </w:rPr>
        <w:t xml:space="preserve">115 </w:t>
      </w:r>
      <w:r>
        <w:rPr>
          <w:rFonts w:hint="eastAsia" w:asciiTheme="minorHAnsi" w:eastAsiaTheme="minorEastAsia"/>
          <w:color w:val="auto"/>
          <w:szCs w:val="24"/>
          <w:highlight w:val="none"/>
        </w:rPr>
        <w:t>：从业人</w:t>
      </w:r>
      <w:r>
        <w:rPr>
          <w:rFonts w:hint="eastAsia"/>
          <w:color w:val="auto"/>
          <w:highlight w:val="none"/>
        </w:rPr>
        <w:t>员网民年龄分布图</w:t>
      </w:r>
      <w:r>
        <w:rPr>
          <w:color w:val="auto"/>
          <w:highlight w:val="none"/>
        </w:rPr>
        <w:tab/>
      </w:r>
      <w:r>
        <w:rPr>
          <w:color w:val="auto"/>
          <w:highlight w:val="none"/>
        </w:rPr>
        <w:fldChar w:fldCharType="begin"/>
      </w:r>
      <w:r>
        <w:rPr>
          <w:color w:val="auto"/>
          <w:highlight w:val="none"/>
        </w:rPr>
        <w:instrText xml:space="preserve"> PAGEREF _Toc27155 \h </w:instrText>
      </w:r>
      <w:r>
        <w:rPr>
          <w:color w:val="auto"/>
          <w:highlight w:val="none"/>
        </w:rPr>
        <w:fldChar w:fldCharType="separate"/>
      </w:r>
      <w:r>
        <w:rPr>
          <w:color w:val="auto"/>
          <w:highlight w:val="none"/>
        </w:rPr>
        <w:t>125</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_Toc7821 </w:instrText>
      </w:r>
      <w:r>
        <w:rPr>
          <w:rFonts w:hint="eastAsia" w:ascii="黑体" w:hAnsi="黑体" w:eastAsia="黑体"/>
          <w:bCs/>
          <w:color w:val="auto"/>
          <w:kern w:val="44"/>
          <w:szCs w:val="28"/>
          <w:highlight w:val="none"/>
        </w:rPr>
        <w:fldChar w:fldCharType="separate"/>
      </w:r>
      <w:r>
        <w:rPr>
          <w:rFonts w:hint="eastAsia"/>
          <w:color w:val="auto"/>
          <w:highlight w:val="none"/>
        </w:rPr>
        <w:t>图</w:t>
      </w:r>
      <w:r>
        <w:rPr>
          <w:rFonts w:hint="eastAsia" w:asciiTheme="minorHAnsi" w:eastAsiaTheme="minorEastAsia"/>
          <w:color w:val="auto"/>
          <w:szCs w:val="24"/>
          <w:highlight w:val="none"/>
        </w:rPr>
        <w:t>表</w:t>
      </w:r>
      <w:r>
        <w:rPr>
          <w:color w:val="auto"/>
          <w:highlight w:val="none"/>
        </w:rPr>
        <w:t xml:space="preserve">116 </w:t>
      </w:r>
      <w:r>
        <w:rPr>
          <w:rFonts w:hint="eastAsia" w:asciiTheme="minorHAnsi" w:eastAsiaTheme="minorEastAsia"/>
          <w:color w:val="auto"/>
          <w:szCs w:val="24"/>
          <w:highlight w:val="none"/>
        </w:rPr>
        <w:t>：从业人员</w:t>
      </w:r>
      <w:r>
        <w:rPr>
          <w:rFonts w:hint="eastAsia"/>
          <w:color w:val="auto"/>
          <w:highlight w:val="none"/>
        </w:rPr>
        <w:t>网民从业时间分布图</w:t>
      </w:r>
      <w:r>
        <w:rPr>
          <w:color w:val="auto"/>
          <w:highlight w:val="none"/>
        </w:rPr>
        <w:tab/>
      </w:r>
      <w:r>
        <w:rPr>
          <w:color w:val="auto"/>
          <w:highlight w:val="none"/>
        </w:rPr>
        <w:fldChar w:fldCharType="begin"/>
      </w:r>
      <w:r>
        <w:rPr>
          <w:color w:val="auto"/>
          <w:highlight w:val="none"/>
        </w:rPr>
        <w:instrText xml:space="preserve"> PAGEREF _Toc7821 \h </w:instrText>
      </w:r>
      <w:r>
        <w:rPr>
          <w:color w:val="auto"/>
          <w:highlight w:val="none"/>
        </w:rPr>
        <w:fldChar w:fldCharType="separate"/>
      </w:r>
      <w:r>
        <w:rPr>
          <w:color w:val="auto"/>
          <w:highlight w:val="none"/>
        </w:rPr>
        <w:t>126</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_Toc31606 </w:instrText>
      </w:r>
      <w:r>
        <w:rPr>
          <w:rFonts w:hint="eastAsia" w:ascii="黑体" w:hAnsi="黑体" w:eastAsia="黑体"/>
          <w:bCs/>
          <w:color w:val="auto"/>
          <w:kern w:val="44"/>
          <w:szCs w:val="28"/>
          <w:highlight w:val="none"/>
        </w:rPr>
        <w:fldChar w:fldCharType="separate"/>
      </w:r>
      <w:r>
        <w:rPr>
          <w:rFonts w:hint="eastAsia" w:asciiTheme="minorHAnsi" w:eastAsiaTheme="minorEastAsia"/>
          <w:color w:val="auto"/>
          <w:szCs w:val="24"/>
          <w:highlight w:val="none"/>
        </w:rPr>
        <w:t>图表</w:t>
      </w:r>
      <w:r>
        <w:rPr>
          <w:color w:val="auto"/>
          <w:highlight w:val="none"/>
        </w:rPr>
        <w:t xml:space="preserve">117 </w:t>
      </w:r>
      <w:r>
        <w:rPr>
          <w:rFonts w:hint="eastAsia" w:asciiTheme="minorHAnsi" w:eastAsiaTheme="minorEastAsia"/>
          <w:color w:val="auto"/>
          <w:szCs w:val="24"/>
          <w:highlight w:val="none"/>
        </w:rPr>
        <w:t>：从业人员</w:t>
      </w:r>
      <w:r>
        <w:rPr>
          <w:rFonts w:hint="eastAsia"/>
          <w:color w:val="auto"/>
          <w:highlight w:val="none"/>
        </w:rPr>
        <w:t>学历分布图</w:t>
      </w:r>
      <w:r>
        <w:rPr>
          <w:color w:val="auto"/>
          <w:highlight w:val="none"/>
        </w:rPr>
        <w:tab/>
      </w:r>
      <w:r>
        <w:rPr>
          <w:color w:val="auto"/>
          <w:highlight w:val="none"/>
        </w:rPr>
        <w:fldChar w:fldCharType="begin"/>
      </w:r>
      <w:r>
        <w:rPr>
          <w:color w:val="auto"/>
          <w:highlight w:val="none"/>
        </w:rPr>
        <w:instrText xml:space="preserve"> PAGEREF _Toc31606 \h </w:instrText>
      </w:r>
      <w:r>
        <w:rPr>
          <w:color w:val="auto"/>
          <w:highlight w:val="none"/>
        </w:rPr>
        <w:fldChar w:fldCharType="separate"/>
      </w:r>
      <w:r>
        <w:rPr>
          <w:color w:val="auto"/>
          <w:highlight w:val="none"/>
        </w:rPr>
        <w:t>127</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_Toc25546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118 </w:t>
      </w:r>
      <w:r>
        <w:rPr>
          <w:rFonts w:hint="eastAsia" w:asciiTheme="minorHAnsi" w:eastAsiaTheme="minorEastAsia"/>
          <w:color w:val="auto"/>
          <w:szCs w:val="24"/>
          <w:highlight w:val="none"/>
        </w:rPr>
        <w:t>：从业人员</w:t>
      </w:r>
      <w:r>
        <w:rPr>
          <w:color w:val="auto"/>
          <w:highlight w:val="none"/>
        </w:rPr>
        <w:t>工作单位分布占比</w:t>
      </w:r>
      <w:r>
        <w:rPr>
          <w:color w:val="auto"/>
          <w:highlight w:val="none"/>
        </w:rPr>
        <w:tab/>
      </w:r>
      <w:r>
        <w:rPr>
          <w:color w:val="auto"/>
          <w:highlight w:val="none"/>
        </w:rPr>
        <w:fldChar w:fldCharType="begin"/>
      </w:r>
      <w:r>
        <w:rPr>
          <w:color w:val="auto"/>
          <w:highlight w:val="none"/>
        </w:rPr>
        <w:instrText xml:space="preserve"> PAGEREF _Toc25546 \h </w:instrText>
      </w:r>
      <w:r>
        <w:rPr>
          <w:color w:val="auto"/>
          <w:highlight w:val="none"/>
        </w:rPr>
        <w:fldChar w:fldCharType="separate"/>
      </w:r>
      <w:r>
        <w:rPr>
          <w:color w:val="auto"/>
          <w:highlight w:val="none"/>
        </w:rPr>
        <w:t>128</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_Toc8849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119 </w:t>
      </w:r>
      <w:r>
        <w:rPr>
          <w:rFonts w:hint="eastAsia"/>
          <w:color w:val="auto"/>
          <w:highlight w:val="none"/>
        </w:rPr>
        <w:t>：从业人员网</w:t>
      </w:r>
      <w:r>
        <w:rPr>
          <w:rFonts w:ascii="宋体" w:eastAsia="宋体"/>
          <w:color w:val="auto"/>
          <w:highlight w:val="none"/>
        </w:rPr>
        <w:t>民安全感评价分布图</w:t>
      </w:r>
      <w:r>
        <w:rPr>
          <w:color w:val="auto"/>
          <w:highlight w:val="none"/>
        </w:rPr>
        <w:tab/>
      </w:r>
      <w:r>
        <w:rPr>
          <w:color w:val="auto"/>
          <w:highlight w:val="none"/>
        </w:rPr>
        <w:fldChar w:fldCharType="begin"/>
      </w:r>
      <w:r>
        <w:rPr>
          <w:color w:val="auto"/>
          <w:highlight w:val="none"/>
        </w:rPr>
        <w:instrText xml:space="preserve"> PAGEREF _Toc8849 \h </w:instrText>
      </w:r>
      <w:r>
        <w:rPr>
          <w:color w:val="auto"/>
          <w:highlight w:val="none"/>
        </w:rPr>
        <w:fldChar w:fldCharType="separate"/>
      </w:r>
      <w:r>
        <w:rPr>
          <w:color w:val="auto"/>
          <w:highlight w:val="none"/>
        </w:rPr>
        <w:t>129</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_Toc19528 </w:instrText>
      </w:r>
      <w:r>
        <w:rPr>
          <w:rFonts w:hint="eastAsia" w:ascii="黑体" w:hAnsi="黑体" w:eastAsia="黑体"/>
          <w:bCs/>
          <w:color w:val="auto"/>
          <w:kern w:val="44"/>
          <w:szCs w:val="28"/>
          <w:highlight w:val="none"/>
        </w:rPr>
        <w:fldChar w:fldCharType="separate"/>
      </w:r>
      <w:r>
        <w:rPr>
          <w:rFonts w:hint="eastAsia" w:asciiTheme="minorEastAsia" w:hAnsiTheme="minorEastAsia"/>
          <w:color w:val="auto"/>
          <w:highlight w:val="none"/>
        </w:rPr>
        <w:t>图表</w:t>
      </w:r>
      <w:r>
        <w:rPr>
          <w:color w:val="auto"/>
          <w:highlight w:val="none"/>
        </w:rPr>
        <w:t xml:space="preserve">120 </w:t>
      </w:r>
      <w:r>
        <w:rPr>
          <w:rFonts w:hint="eastAsia" w:asciiTheme="minorEastAsia" w:hAnsiTheme="minorEastAsia"/>
          <w:color w:val="auto"/>
          <w:highlight w:val="none"/>
        </w:rPr>
        <w:t>：</w:t>
      </w:r>
      <w:r>
        <w:rPr>
          <w:rFonts w:asciiTheme="minorEastAsia" w:hAnsiTheme="minorEastAsia"/>
          <w:color w:val="auto"/>
          <w:highlight w:val="none"/>
        </w:rPr>
        <w:t>从业人员网民安全感变化评价图</w:t>
      </w:r>
      <w:r>
        <w:rPr>
          <w:color w:val="auto"/>
          <w:highlight w:val="none"/>
        </w:rPr>
        <w:tab/>
      </w:r>
      <w:r>
        <w:rPr>
          <w:color w:val="auto"/>
          <w:highlight w:val="none"/>
        </w:rPr>
        <w:fldChar w:fldCharType="begin"/>
      </w:r>
      <w:r>
        <w:rPr>
          <w:color w:val="auto"/>
          <w:highlight w:val="none"/>
        </w:rPr>
        <w:instrText xml:space="preserve"> PAGEREF _Toc19528 \h </w:instrText>
      </w:r>
      <w:r>
        <w:rPr>
          <w:color w:val="auto"/>
          <w:highlight w:val="none"/>
        </w:rPr>
        <w:fldChar w:fldCharType="separate"/>
      </w:r>
      <w:r>
        <w:rPr>
          <w:color w:val="auto"/>
          <w:highlight w:val="none"/>
        </w:rPr>
        <w:t>130</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_Toc13502 </w:instrText>
      </w:r>
      <w:r>
        <w:rPr>
          <w:rFonts w:hint="eastAsia" w:ascii="黑体" w:hAnsi="黑体" w:eastAsia="黑体"/>
          <w:bCs/>
          <w:color w:val="auto"/>
          <w:kern w:val="44"/>
          <w:szCs w:val="28"/>
          <w:highlight w:val="none"/>
        </w:rPr>
        <w:fldChar w:fldCharType="separate"/>
      </w:r>
      <w:r>
        <w:rPr>
          <w:rFonts w:hint="eastAsia" w:asciiTheme="minorEastAsia" w:hAnsiTheme="minorEastAsia" w:eastAsiaTheme="minorEastAsia"/>
          <w:color w:val="auto"/>
          <w:highlight w:val="none"/>
        </w:rPr>
        <w:t>图</w:t>
      </w:r>
      <w:r>
        <w:rPr>
          <w:rFonts w:hint="eastAsia" w:asciiTheme="minorHAnsi" w:eastAsiaTheme="minorEastAsia"/>
          <w:color w:val="auto"/>
          <w:szCs w:val="24"/>
          <w:highlight w:val="none"/>
        </w:rPr>
        <w:t>表</w:t>
      </w:r>
      <w:r>
        <w:rPr>
          <w:color w:val="auto"/>
          <w:highlight w:val="none"/>
        </w:rPr>
        <w:t xml:space="preserve">121 </w:t>
      </w:r>
      <w:r>
        <w:rPr>
          <w:rFonts w:hint="eastAsia" w:asciiTheme="minorHAnsi" w:eastAsiaTheme="minorEastAsia"/>
          <w:color w:val="auto"/>
          <w:szCs w:val="24"/>
          <w:highlight w:val="none"/>
        </w:rPr>
        <w:t>：在工作中</w:t>
      </w:r>
      <w:r>
        <w:rPr>
          <w:rFonts w:hint="eastAsia" w:asciiTheme="minorEastAsia" w:hAnsiTheme="minorEastAsia" w:eastAsiaTheme="minorEastAsia"/>
          <w:color w:val="auto"/>
          <w:highlight w:val="none"/>
        </w:rPr>
        <w:t>最常面对的网络安全威胁遇见率</w:t>
      </w:r>
      <w:r>
        <w:rPr>
          <w:color w:val="auto"/>
          <w:highlight w:val="none"/>
        </w:rPr>
        <w:tab/>
      </w:r>
      <w:r>
        <w:rPr>
          <w:color w:val="auto"/>
          <w:highlight w:val="none"/>
        </w:rPr>
        <w:fldChar w:fldCharType="begin"/>
      </w:r>
      <w:r>
        <w:rPr>
          <w:color w:val="auto"/>
          <w:highlight w:val="none"/>
        </w:rPr>
        <w:instrText xml:space="preserve"> PAGEREF _Toc13502 \h </w:instrText>
      </w:r>
      <w:r>
        <w:rPr>
          <w:color w:val="auto"/>
          <w:highlight w:val="none"/>
        </w:rPr>
        <w:fldChar w:fldCharType="separate"/>
      </w:r>
      <w:r>
        <w:rPr>
          <w:color w:val="auto"/>
          <w:highlight w:val="none"/>
        </w:rPr>
        <w:t>131</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_Toc25797 </w:instrText>
      </w:r>
      <w:r>
        <w:rPr>
          <w:rFonts w:hint="eastAsia" w:ascii="黑体" w:hAnsi="黑体" w:eastAsia="黑体"/>
          <w:bCs/>
          <w:color w:val="auto"/>
          <w:kern w:val="44"/>
          <w:szCs w:val="28"/>
          <w:highlight w:val="none"/>
        </w:rPr>
        <w:fldChar w:fldCharType="separate"/>
      </w:r>
      <w:r>
        <w:rPr>
          <w:rFonts w:hint="eastAsia" w:asciiTheme="minorHAnsi" w:eastAsiaTheme="minorEastAsia"/>
          <w:color w:val="auto"/>
          <w:szCs w:val="24"/>
          <w:highlight w:val="none"/>
        </w:rPr>
        <w:t>图表</w:t>
      </w:r>
      <w:r>
        <w:rPr>
          <w:color w:val="auto"/>
          <w:highlight w:val="none"/>
        </w:rPr>
        <w:t xml:space="preserve">122 </w:t>
      </w:r>
      <w:r>
        <w:rPr>
          <w:rFonts w:hint="eastAsia" w:asciiTheme="minorHAnsi" w:eastAsiaTheme="minorEastAsia"/>
          <w:color w:val="auto"/>
          <w:szCs w:val="24"/>
          <w:highlight w:val="none"/>
        </w:rPr>
        <w:t>：网民遇到的</w:t>
      </w:r>
      <w:r>
        <w:rPr>
          <w:rFonts w:hint="eastAsia"/>
          <w:color w:val="auto"/>
          <w:highlight w:val="none"/>
        </w:rPr>
        <w:t>违法有害信息</w:t>
      </w:r>
      <w:r>
        <w:rPr>
          <w:color w:val="auto"/>
          <w:highlight w:val="none"/>
        </w:rPr>
        <w:tab/>
      </w:r>
      <w:r>
        <w:rPr>
          <w:color w:val="auto"/>
          <w:highlight w:val="none"/>
        </w:rPr>
        <w:fldChar w:fldCharType="begin"/>
      </w:r>
      <w:r>
        <w:rPr>
          <w:color w:val="auto"/>
          <w:highlight w:val="none"/>
        </w:rPr>
        <w:instrText xml:space="preserve"> PAGEREF _Toc25797 \h </w:instrText>
      </w:r>
      <w:r>
        <w:rPr>
          <w:color w:val="auto"/>
          <w:highlight w:val="none"/>
        </w:rPr>
        <w:fldChar w:fldCharType="separate"/>
      </w:r>
      <w:r>
        <w:rPr>
          <w:color w:val="auto"/>
          <w:highlight w:val="none"/>
        </w:rPr>
        <w:t>132</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_Toc5725 </w:instrText>
      </w:r>
      <w:r>
        <w:rPr>
          <w:rFonts w:hint="eastAsia" w:ascii="黑体" w:hAnsi="黑体" w:eastAsia="黑体"/>
          <w:bCs/>
          <w:color w:val="auto"/>
          <w:kern w:val="44"/>
          <w:szCs w:val="28"/>
          <w:highlight w:val="none"/>
        </w:rPr>
        <w:fldChar w:fldCharType="separate"/>
      </w:r>
      <w:r>
        <w:rPr>
          <w:rFonts w:hint="eastAsia" w:asciiTheme="minorHAnsi" w:eastAsiaTheme="minorEastAsia"/>
          <w:color w:val="auto"/>
          <w:szCs w:val="24"/>
          <w:highlight w:val="none"/>
        </w:rPr>
        <w:t>图表</w:t>
      </w:r>
      <w:r>
        <w:rPr>
          <w:color w:val="auto"/>
          <w:highlight w:val="none"/>
        </w:rPr>
        <w:t xml:space="preserve">123 </w:t>
      </w:r>
      <w:r>
        <w:rPr>
          <w:rFonts w:hint="eastAsia" w:asciiTheme="minorHAnsi" w:eastAsiaTheme="minorEastAsia"/>
          <w:color w:val="auto"/>
          <w:szCs w:val="24"/>
          <w:highlight w:val="none"/>
        </w:rPr>
        <w:t>：互联</w:t>
      </w:r>
      <w:r>
        <w:rPr>
          <w:rFonts w:hint="eastAsia" w:asciiTheme="minorEastAsia" w:hAnsiTheme="minorEastAsia" w:eastAsiaTheme="minorEastAsia"/>
          <w:color w:val="auto"/>
          <w:highlight w:val="none"/>
        </w:rPr>
        <w:t>网黑灰产业活跃情况</w:t>
      </w:r>
      <w:r>
        <w:rPr>
          <w:color w:val="auto"/>
          <w:highlight w:val="none"/>
        </w:rPr>
        <w:tab/>
      </w:r>
      <w:r>
        <w:rPr>
          <w:color w:val="auto"/>
          <w:highlight w:val="none"/>
        </w:rPr>
        <w:fldChar w:fldCharType="begin"/>
      </w:r>
      <w:r>
        <w:rPr>
          <w:color w:val="auto"/>
          <w:highlight w:val="none"/>
        </w:rPr>
        <w:instrText xml:space="preserve"> PAGEREF _Toc5725 \h </w:instrText>
      </w:r>
      <w:r>
        <w:rPr>
          <w:color w:val="auto"/>
          <w:highlight w:val="none"/>
        </w:rPr>
        <w:fldChar w:fldCharType="separate"/>
      </w:r>
      <w:r>
        <w:rPr>
          <w:color w:val="auto"/>
          <w:highlight w:val="none"/>
        </w:rPr>
        <w:t>133</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_Toc13124 </w:instrText>
      </w:r>
      <w:r>
        <w:rPr>
          <w:rFonts w:hint="eastAsia" w:ascii="黑体" w:hAnsi="黑体" w:eastAsia="黑体"/>
          <w:bCs/>
          <w:color w:val="auto"/>
          <w:kern w:val="44"/>
          <w:szCs w:val="28"/>
          <w:highlight w:val="none"/>
        </w:rPr>
        <w:fldChar w:fldCharType="separate"/>
      </w:r>
      <w:r>
        <w:rPr>
          <w:rFonts w:hint="eastAsia" w:asciiTheme="minorHAnsi" w:eastAsiaTheme="minorEastAsia"/>
          <w:color w:val="auto"/>
          <w:szCs w:val="24"/>
          <w:highlight w:val="none"/>
        </w:rPr>
        <w:t>图表</w:t>
      </w:r>
      <w:r>
        <w:rPr>
          <w:color w:val="auto"/>
          <w:highlight w:val="none"/>
        </w:rPr>
        <w:t xml:space="preserve">124 </w:t>
      </w:r>
      <w:r>
        <w:rPr>
          <w:rFonts w:hint="eastAsia" w:asciiTheme="minorHAnsi" w:eastAsiaTheme="minorEastAsia"/>
          <w:color w:val="auto"/>
          <w:szCs w:val="24"/>
          <w:highlight w:val="none"/>
        </w:rPr>
        <w:t>：常见</w:t>
      </w:r>
      <w:r>
        <w:rPr>
          <w:rFonts w:asciiTheme="minorEastAsia" w:hAnsiTheme="minorEastAsia" w:eastAsiaTheme="minorEastAsia"/>
          <w:bCs/>
          <w:color w:val="auto"/>
          <w:szCs w:val="21"/>
          <w:highlight w:val="none"/>
        </w:rPr>
        <w:t>黑灰产业犯罪</w:t>
      </w:r>
      <w:r>
        <w:rPr>
          <w:rFonts w:hint="eastAsia" w:asciiTheme="minorEastAsia" w:hAnsiTheme="minorEastAsia" w:eastAsiaTheme="minorEastAsia"/>
          <w:bCs/>
          <w:color w:val="auto"/>
          <w:szCs w:val="21"/>
          <w:highlight w:val="none"/>
        </w:rPr>
        <w:t>类别</w:t>
      </w:r>
      <w:r>
        <w:rPr>
          <w:color w:val="auto"/>
          <w:highlight w:val="none"/>
        </w:rPr>
        <w:tab/>
      </w:r>
      <w:r>
        <w:rPr>
          <w:color w:val="auto"/>
          <w:highlight w:val="none"/>
        </w:rPr>
        <w:fldChar w:fldCharType="begin"/>
      </w:r>
      <w:r>
        <w:rPr>
          <w:color w:val="auto"/>
          <w:highlight w:val="none"/>
        </w:rPr>
        <w:instrText xml:space="preserve"> PAGEREF _Toc13124 \h </w:instrText>
      </w:r>
      <w:r>
        <w:rPr>
          <w:color w:val="auto"/>
          <w:highlight w:val="none"/>
        </w:rPr>
        <w:fldChar w:fldCharType="separate"/>
      </w:r>
      <w:r>
        <w:rPr>
          <w:color w:val="auto"/>
          <w:highlight w:val="none"/>
        </w:rPr>
        <w:t>134</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_Toc28952 </w:instrText>
      </w:r>
      <w:r>
        <w:rPr>
          <w:rFonts w:hint="eastAsia" w:ascii="黑体" w:hAnsi="黑体" w:eastAsia="黑体"/>
          <w:bCs/>
          <w:color w:val="auto"/>
          <w:kern w:val="44"/>
          <w:szCs w:val="28"/>
          <w:highlight w:val="none"/>
        </w:rPr>
        <w:fldChar w:fldCharType="separate"/>
      </w:r>
      <w:r>
        <w:rPr>
          <w:rFonts w:hint="eastAsia" w:asciiTheme="minorHAnsi" w:eastAsiaTheme="minorEastAsia"/>
          <w:color w:val="auto"/>
          <w:szCs w:val="24"/>
          <w:highlight w:val="none"/>
        </w:rPr>
        <w:t>图表</w:t>
      </w:r>
      <w:r>
        <w:rPr>
          <w:color w:val="auto"/>
          <w:highlight w:val="none"/>
        </w:rPr>
        <w:t xml:space="preserve">125 </w:t>
      </w:r>
      <w:r>
        <w:rPr>
          <w:rFonts w:hint="eastAsia" w:asciiTheme="minorHAnsi" w:eastAsiaTheme="minorEastAsia"/>
          <w:color w:val="auto"/>
          <w:szCs w:val="24"/>
          <w:highlight w:val="none"/>
        </w:rPr>
        <w:t>：刷</w:t>
      </w:r>
      <w:r>
        <w:rPr>
          <w:rFonts w:hint="eastAsia" w:asciiTheme="minorEastAsia" w:hAnsiTheme="minorEastAsia" w:eastAsiaTheme="minorEastAsia" w:cstheme="minorEastAsia"/>
          <w:color w:val="auto"/>
          <w:szCs w:val="21"/>
          <w:highlight w:val="none"/>
        </w:rPr>
        <w:t>流量网络水军现象屡禁不绝的原因</w:t>
      </w:r>
      <w:r>
        <w:rPr>
          <w:color w:val="auto"/>
          <w:highlight w:val="none"/>
        </w:rPr>
        <w:tab/>
      </w:r>
      <w:r>
        <w:rPr>
          <w:color w:val="auto"/>
          <w:highlight w:val="none"/>
        </w:rPr>
        <w:fldChar w:fldCharType="begin"/>
      </w:r>
      <w:r>
        <w:rPr>
          <w:color w:val="auto"/>
          <w:highlight w:val="none"/>
        </w:rPr>
        <w:instrText xml:space="preserve"> PAGEREF _Toc28952 \h </w:instrText>
      </w:r>
      <w:r>
        <w:rPr>
          <w:color w:val="auto"/>
          <w:highlight w:val="none"/>
        </w:rPr>
        <w:fldChar w:fldCharType="separate"/>
      </w:r>
      <w:r>
        <w:rPr>
          <w:color w:val="auto"/>
          <w:highlight w:val="none"/>
        </w:rPr>
        <w:t>135</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_Toc16234 </w:instrText>
      </w:r>
      <w:r>
        <w:rPr>
          <w:rFonts w:hint="eastAsia" w:ascii="黑体" w:hAnsi="黑体" w:eastAsia="黑体"/>
          <w:bCs/>
          <w:color w:val="auto"/>
          <w:kern w:val="44"/>
          <w:szCs w:val="28"/>
          <w:highlight w:val="none"/>
        </w:rPr>
        <w:fldChar w:fldCharType="separate"/>
      </w:r>
      <w:r>
        <w:rPr>
          <w:rFonts w:hint="eastAsia" w:asciiTheme="minorHAnsi" w:eastAsiaTheme="minorEastAsia"/>
          <w:color w:val="auto"/>
          <w:szCs w:val="24"/>
          <w:highlight w:val="none"/>
        </w:rPr>
        <w:t>图表</w:t>
      </w:r>
      <w:r>
        <w:rPr>
          <w:color w:val="auto"/>
          <w:highlight w:val="none"/>
        </w:rPr>
        <w:t xml:space="preserve">126 </w:t>
      </w:r>
      <w:r>
        <w:rPr>
          <w:rFonts w:hint="eastAsia" w:asciiTheme="minorHAnsi" w:eastAsiaTheme="minorEastAsia"/>
          <w:color w:val="auto"/>
          <w:szCs w:val="24"/>
          <w:highlight w:val="none"/>
        </w:rPr>
        <w:t>：整治网络黑灰</w:t>
      </w:r>
      <w:r>
        <w:rPr>
          <w:rFonts w:asciiTheme="minorEastAsia" w:hAnsiTheme="minorEastAsia" w:eastAsiaTheme="minorEastAsia"/>
          <w:color w:val="auto"/>
          <w:szCs w:val="21"/>
          <w:highlight w:val="none"/>
        </w:rPr>
        <w:t>产业关键手段评价</w:t>
      </w:r>
      <w:r>
        <w:rPr>
          <w:color w:val="auto"/>
          <w:highlight w:val="none"/>
        </w:rPr>
        <w:tab/>
      </w:r>
      <w:r>
        <w:rPr>
          <w:color w:val="auto"/>
          <w:highlight w:val="none"/>
        </w:rPr>
        <w:fldChar w:fldCharType="begin"/>
      </w:r>
      <w:r>
        <w:rPr>
          <w:color w:val="auto"/>
          <w:highlight w:val="none"/>
        </w:rPr>
        <w:instrText xml:space="preserve"> PAGEREF _Toc16234 \h </w:instrText>
      </w:r>
      <w:r>
        <w:rPr>
          <w:color w:val="auto"/>
          <w:highlight w:val="none"/>
        </w:rPr>
        <w:fldChar w:fldCharType="separate"/>
      </w:r>
      <w:r>
        <w:rPr>
          <w:color w:val="auto"/>
          <w:highlight w:val="none"/>
        </w:rPr>
        <w:t>136</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_Toc8044 </w:instrText>
      </w:r>
      <w:r>
        <w:rPr>
          <w:rFonts w:hint="eastAsia" w:ascii="黑体" w:hAnsi="黑体" w:eastAsia="黑体"/>
          <w:bCs/>
          <w:color w:val="auto"/>
          <w:kern w:val="44"/>
          <w:szCs w:val="28"/>
          <w:highlight w:val="none"/>
        </w:rPr>
        <w:fldChar w:fldCharType="separate"/>
      </w:r>
      <w:r>
        <w:rPr>
          <w:rFonts w:hint="eastAsia" w:asciiTheme="minorEastAsia" w:hAnsiTheme="minorEastAsia" w:eastAsiaTheme="minorEastAsia" w:cstheme="minorEastAsia"/>
          <w:color w:val="auto"/>
          <w:highlight w:val="none"/>
        </w:rPr>
        <w:t>图</w:t>
      </w:r>
      <w:r>
        <w:rPr>
          <w:rFonts w:hint="eastAsia" w:asciiTheme="minorHAnsi" w:eastAsiaTheme="minorEastAsia"/>
          <w:color w:val="auto"/>
          <w:szCs w:val="24"/>
          <w:highlight w:val="none"/>
        </w:rPr>
        <w:t>表</w:t>
      </w:r>
      <w:r>
        <w:rPr>
          <w:color w:val="auto"/>
          <w:highlight w:val="none"/>
        </w:rPr>
        <w:t xml:space="preserve">127 </w:t>
      </w:r>
      <w:r>
        <w:rPr>
          <w:rFonts w:hint="eastAsia" w:asciiTheme="minorHAnsi" w:eastAsiaTheme="minorEastAsia"/>
          <w:color w:val="auto"/>
          <w:szCs w:val="24"/>
          <w:highlight w:val="none"/>
        </w:rPr>
        <w:t>：网络安全最突</w:t>
      </w:r>
      <w:r>
        <w:rPr>
          <w:rFonts w:hint="eastAsia" w:asciiTheme="minorEastAsia" w:hAnsiTheme="minorEastAsia" w:eastAsiaTheme="minorEastAsia" w:cstheme="minorEastAsia"/>
          <w:color w:val="auto"/>
          <w:highlight w:val="none"/>
        </w:rPr>
        <w:t>出或亟需治理问题</w:t>
      </w:r>
      <w:r>
        <w:rPr>
          <w:color w:val="auto"/>
          <w:highlight w:val="none"/>
        </w:rPr>
        <w:tab/>
      </w:r>
      <w:r>
        <w:rPr>
          <w:color w:val="auto"/>
          <w:highlight w:val="none"/>
        </w:rPr>
        <w:fldChar w:fldCharType="begin"/>
      </w:r>
      <w:r>
        <w:rPr>
          <w:color w:val="auto"/>
          <w:highlight w:val="none"/>
        </w:rPr>
        <w:instrText xml:space="preserve"> PAGEREF _Toc8044 \h </w:instrText>
      </w:r>
      <w:r>
        <w:rPr>
          <w:color w:val="auto"/>
          <w:highlight w:val="none"/>
        </w:rPr>
        <w:fldChar w:fldCharType="separate"/>
      </w:r>
      <w:r>
        <w:rPr>
          <w:color w:val="auto"/>
          <w:highlight w:val="none"/>
        </w:rPr>
        <w:t>137</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_Toc31272 </w:instrText>
      </w:r>
      <w:r>
        <w:rPr>
          <w:rFonts w:hint="eastAsia" w:ascii="黑体" w:hAnsi="黑体" w:eastAsia="黑体"/>
          <w:bCs/>
          <w:color w:val="auto"/>
          <w:kern w:val="44"/>
          <w:szCs w:val="28"/>
          <w:highlight w:val="none"/>
        </w:rPr>
        <w:fldChar w:fldCharType="separate"/>
      </w:r>
      <w:r>
        <w:rPr>
          <w:rFonts w:hint="eastAsia"/>
          <w:color w:val="auto"/>
          <w:highlight w:val="none"/>
        </w:rPr>
        <w:t>图</w:t>
      </w:r>
      <w:r>
        <w:rPr>
          <w:rFonts w:hint="eastAsia" w:asciiTheme="minorHAnsi" w:eastAsiaTheme="minorEastAsia"/>
          <w:color w:val="auto"/>
          <w:szCs w:val="24"/>
          <w:highlight w:val="none"/>
        </w:rPr>
        <w:t>表</w:t>
      </w:r>
      <w:r>
        <w:rPr>
          <w:color w:val="auto"/>
          <w:highlight w:val="none"/>
        </w:rPr>
        <w:t xml:space="preserve">128 </w:t>
      </w:r>
      <w:r>
        <w:rPr>
          <w:rFonts w:hint="eastAsia" w:asciiTheme="minorHAnsi" w:eastAsiaTheme="minorEastAsia"/>
          <w:color w:val="auto"/>
          <w:szCs w:val="24"/>
          <w:highlight w:val="none"/>
        </w:rPr>
        <w:t>：维护网络</w:t>
      </w:r>
      <w:r>
        <w:rPr>
          <w:rFonts w:hint="eastAsia"/>
          <w:color w:val="auto"/>
          <w:highlight w:val="none"/>
        </w:rPr>
        <w:t>安全最需要采取的措施</w:t>
      </w:r>
      <w:r>
        <w:rPr>
          <w:color w:val="auto"/>
          <w:highlight w:val="none"/>
        </w:rPr>
        <w:tab/>
      </w:r>
      <w:r>
        <w:rPr>
          <w:color w:val="auto"/>
          <w:highlight w:val="none"/>
        </w:rPr>
        <w:fldChar w:fldCharType="begin"/>
      </w:r>
      <w:r>
        <w:rPr>
          <w:color w:val="auto"/>
          <w:highlight w:val="none"/>
        </w:rPr>
        <w:instrText xml:space="preserve"> PAGEREF _Toc31272 \h </w:instrText>
      </w:r>
      <w:r>
        <w:rPr>
          <w:color w:val="auto"/>
          <w:highlight w:val="none"/>
        </w:rPr>
        <w:fldChar w:fldCharType="separate"/>
      </w:r>
      <w:r>
        <w:rPr>
          <w:color w:val="auto"/>
          <w:highlight w:val="none"/>
        </w:rPr>
        <w:t>138</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_Toc29028 </w:instrText>
      </w:r>
      <w:r>
        <w:rPr>
          <w:rFonts w:hint="eastAsia" w:ascii="黑体" w:hAnsi="黑体" w:eastAsia="黑体"/>
          <w:bCs/>
          <w:color w:val="auto"/>
          <w:kern w:val="44"/>
          <w:szCs w:val="28"/>
          <w:highlight w:val="none"/>
        </w:rPr>
        <w:fldChar w:fldCharType="separate"/>
      </w:r>
      <w:r>
        <w:rPr>
          <w:rFonts w:hint="eastAsia" w:asciiTheme="minorHAnsi" w:eastAsiaTheme="minorEastAsia"/>
          <w:color w:val="auto"/>
          <w:szCs w:val="24"/>
          <w:highlight w:val="none"/>
        </w:rPr>
        <w:t>图表</w:t>
      </w:r>
      <w:r>
        <w:rPr>
          <w:color w:val="auto"/>
          <w:highlight w:val="none"/>
        </w:rPr>
        <w:t xml:space="preserve">129 </w:t>
      </w:r>
      <w:r>
        <w:rPr>
          <w:rFonts w:hint="eastAsia" w:asciiTheme="minorHAnsi" w:eastAsiaTheme="minorEastAsia"/>
          <w:color w:val="auto"/>
          <w:szCs w:val="24"/>
          <w:highlight w:val="none"/>
        </w:rPr>
        <w:t>：亟待</w:t>
      </w:r>
      <w:r>
        <w:rPr>
          <w:rFonts w:hint="eastAsia"/>
          <w:color w:val="auto"/>
          <w:highlight w:val="none"/>
        </w:rPr>
        <w:t>加强的网络安全立法内容</w:t>
      </w:r>
      <w:r>
        <w:rPr>
          <w:color w:val="auto"/>
          <w:highlight w:val="none"/>
        </w:rPr>
        <w:tab/>
      </w:r>
      <w:r>
        <w:rPr>
          <w:color w:val="auto"/>
          <w:highlight w:val="none"/>
        </w:rPr>
        <w:fldChar w:fldCharType="begin"/>
      </w:r>
      <w:r>
        <w:rPr>
          <w:color w:val="auto"/>
          <w:highlight w:val="none"/>
        </w:rPr>
        <w:instrText xml:space="preserve"> PAGEREF _Toc29028 \h </w:instrText>
      </w:r>
      <w:r>
        <w:rPr>
          <w:color w:val="auto"/>
          <w:highlight w:val="none"/>
        </w:rPr>
        <w:fldChar w:fldCharType="separate"/>
      </w:r>
      <w:r>
        <w:rPr>
          <w:color w:val="auto"/>
          <w:highlight w:val="none"/>
        </w:rPr>
        <w:t>139</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_Toc18586 </w:instrText>
      </w:r>
      <w:r>
        <w:rPr>
          <w:rFonts w:hint="eastAsia" w:ascii="黑体" w:hAnsi="黑体" w:eastAsia="黑体"/>
          <w:bCs/>
          <w:color w:val="auto"/>
          <w:kern w:val="44"/>
          <w:szCs w:val="28"/>
          <w:highlight w:val="none"/>
        </w:rPr>
        <w:fldChar w:fldCharType="separate"/>
      </w:r>
      <w:r>
        <w:rPr>
          <w:rFonts w:hint="eastAsia" w:asciiTheme="minorHAnsi" w:eastAsiaTheme="minorEastAsia"/>
          <w:color w:val="auto"/>
          <w:szCs w:val="24"/>
          <w:highlight w:val="none"/>
        </w:rPr>
        <w:t>图表</w:t>
      </w:r>
      <w:r>
        <w:rPr>
          <w:color w:val="auto"/>
          <w:highlight w:val="none"/>
        </w:rPr>
        <w:t xml:space="preserve">130 </w:t>
      </w:r>
      <w:r>
        <w:rPr>
          <w:rFonts w:hint="eastAsia" w:asciiTheme="minorHAnsi" w:eastAsiaTheme="minorEastAsia"/>
          <w:color w:val="auto"/>
          <w:szCs w:val="24"/>
          <w:highlight w:val="none"/>
        </w:rPr>
        <w:t>：网络安</w:t>
      </w:r>
      <w:r>
        <w:rPr>
          <w:rFonts w:ascii="Times New Roman" w:eastAsiaTheme="minorEastAsia"/>
          <w:color w:val="auto"/>
          <w:szCs w:val="24"/>
          <w:highlight w:val="none"/>
        </w:rPr>
        <w:t>全的相关管理部门认知度</w:t>
      </w:r>
      <w:r>
        <w:rPr>
          <w:color w:val="auto"/>
          <w:highlight w:val="none"/>
        </w:rPr>
        <w:tab/>
      </w:r>
      <w:r>
        <w:rPr>
          <w:color w:val="auto"/>
          <w:highlight w:val="none"/>
        </w:rPr>
        <w:fldChar w:fldCharType="begin"/>
      </w:r>
      <w:r>
        <w:rPr>
          <w:color w:val="auto"/>
          <w:highlight w:val="none"/>
        </w:rPr>
        <w:instrText xml:space="preserve"> PAGEREF _Toc18586 \h </w:instrText>
      </w:r>
      <w:r>
        <w:rPr>
          <w:color w:val="auto"/>
          <w:highlight w:val="none"/>
        </w:rPr>
        <w:fldChar w:fldCharType="separate"/>
      </w:r>
      <w:r>
        <w:rPr>
          <w:color w:val="auto"/>
          <w:highlight w:val="none"/>
        </w:rPr>
        <w:t>140</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_Toc23880 </w:instrText>
      </w:r>
      <w:r>
        <w:rPr>
          <w:rFonts w:hint="eastAsia" w:ascii="黑体" w:hAnsi="黑体" w:eastAsia="黑体"/>
          <w:bCs/>
          <w:color w:val="auto"/>
          <w:kern w:val="44"/>
          <w:szCs w:val="28"/>
          <w:highlight w:val="none"/>
        </w:rPr>
        <w:fldChar w:fldCharType="separate"/>
      </w:r>
      <w:r>
        <w:rPr>
          <w:rFonts w:hint="eastAsia" w:asciiTheme="minorHAnsi" w:eastAsiaTheme="minorEastAsia"/>
          <w:color w:val="auto"/>
          <w:szCs w:val="24"/>
          <w:highlight w:val="none"/>
        </w:rPr>
        <w:t>图表</w:t>
      </w:r>
      <w:r>
        <w:rPr>
          <w:color w:val="auto"/>
          <w:highlight w:val="none"/>
        </w:rPr>
        <w:t xml:space="preserve">131 </w:t>
      </w:r>
      <w:r>
        <w:rPr>
          <w:rFonts w:hint="eastAsia" w:asciiTheme="minorHAnsi" w:eastAsiaTheme="minorEastAsia"/>
          <w:color w:val="auto"/>
          <w:szCs w:val="24"/>
          <w:highlight w:val="none"/>
        </w:rPr>
        <w:t>：政府部门网络安</w:t>
      </w:r>
      <w:r>
        <w:rPr>
          <w:color w:val="auto"/>
          <w:highlight w:val="none"/>
        </w:rPr>
        <w:t>全监管力度评价</w:t>
      </w:r>
      <w:r>
        <w:rPr>
          <w:color w:val="auto"/>
          <w:highlight w:val="none"/>
        </w:rPr>
        <w:tab/>
      </w:r>
      <w:r>
        <w:rPr>
          <w:color w:val="auto"/>
          <w:highlight w:val="none"/>
        </w:rPr>
        <w:fldChar w:fldCharType="begin"/>
      </w:r>
      <w:r>
        <w:rPr>
          <w:color w:val="auto"/>
          <w:highlight w:val="none"/>
        </w:rPr>
        <w:instrText xml:space="preserve"> PAGEREF _Toc23880 \h </w:instrText>
      </w:r>
      <w:r>
        <w:rPr>
          <w:color w:val="auto"/>
          <w:highlight w:val="none"/>
        </w:rPr>
        <w:fldChar w:fldCharType="separate"/>
      </w:r>
      <w:r>
        <w:rPr>
          <w:color w:val="auto"/>
          <w:highlight w:val="none"/>
        </w:rPr>
        <w:t>141</w:t>
      </w:r>
      <w:r>
        <w:rPr>
          <w:color w:val="auto"/>
          <w:highlight w:val="none"/>
        </w:rPr>
        <w:fldChar w:fldCharType="end"/>
      </w:r>
      <w:r>
        <w:rPr>
          <w:rFonts w:hint="eastAsia" w:ascii="黑体" w:hAnsi="黑体" w:eastAsia="黑体"/>
          <w:bCs/>
          <w:color w:val="auto"/>
          <w:kern w:val="44"/>
          <w:szCs w:val="28"/>
          <w:highlight w:val="none"/>
        </w:rPr>
        <w:fldChar w:fldCharType="end"/>
      </w:r>
    </w:p>
    <w:p>
      <w:pPr>
        <w:widowControl/>
        <w:adjustRightInd/>
        <w:snapToGrid/>
        <w:spacing w:line="240" w:lineRule="auto"/>
        <w:ind w:firstLine="0" w:firstLineChars="0"/>
        <w:jc w:val="left"/>
        <w:rPr>
          <w:rFonts w:ascii="黑体" w:hAnsi="黑体" w:eastAsia="黑体"/>
          <w:b/>
          <w:bCs/>
          <w:color w:val="auto"/>
          <w:kern w:val="44"/>
          <w:sz w:val="28"/>
          <w:szCs w:val="28"/>
          <w:highlight w:val="none"/>
        </w:rPr>
      </w:pPr>
      <w:r>
        <w:rPr>
          <w:rFonts w:hint="eastAsia" w:ascii="黑体" w:hAnsi="黑体" w:eastAsia="黑体"/>
          <w:bCs/>
          <w:color w:val="auto"/>
          <w:kern w:val="44"/>
          <w:szCs w:val="28"/>
          <w:highlight w:val="none"/>
        </w:rPr>
        <w:fldChar w:fldCharType="end"/>
      </w:r>
    </w:p>
    <w:p>
      <w:pPr>
        <w:pStyle w:val="2"/>
        <w:rPr>
          <w:color w:val="auto"/>
          <w:highlight w:val="none"/>
        </w:rPr>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pPr>
        <w:pStyle w:val="2"/>
        <w:numPr>
          <w:ilvl w:val="0"/>
          <w:numId w:val="1"/>
        </w:numPr>
        <w:rPr>
          <w:color w:val="auto"/>
          <w:highlight w:val="none"/>
        </w:rPr>
      </w:pPr>
      <w:bookmarkStart w:id="9" w:name="_Toc8546"/>
      <w:r>
        <w:rPr>
          <w:rFonts w:hint="eastAsia"/>
          <w:color w:val="auto"/>
          <w:highlight w:val="none"/>
        </w:rPr>
        <w:t>前言</w:t>
      </w:r>
      <w:bookmarkEnd w:id="8"/>
      <w:bookmarkEnd w:id="9"/>
    </w:p>
    <w:p>
      <w:pPr>
        <w:rPr>
          <w:color w:val="auto"/>
          <w:highlight w:val="none"/>
        </w:rPr>
      </w:pPr>
      <w:r>
        <w:rPr>
          <w:rFonts w:hint="eastAsia"/>
          <w:color w:val="auto"/>
          <w:highlight w:val="none"/>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color w:val="auto"/>
          <w:highlight w:val="none"/>
        </w:rPr>
      </w:pPr>
      <w:r>
        <w:rPr>
          <w:rFonts w:hint="eastAsia"/>
          <w:color w:val="auto"/>
          <w:highlight w:val="none"/>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color w:val="auto"/>
          <w:highlight w:val="none"/>
        </w:rPr>
      </w:pPr>
      <w:r>
        <w:rPr>
          <w:rFonts w:hint="eastAsia"/>
          <w:color w:val="auto"/>
          <w:highlight w:val="none"/>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color w:val="auto"/>
          <w:highlight w:val="none"/>
        </w:rPr>
      </w:pPr>
      <w:r>
        <w:rPr>
          <w:rFonts w:hint="eastAsia"/>
          <w:color w:val="auto"/>
          <w:highlight w:val="none"/>
        </w:rPr>
        <w:t>为充分发挥网络安全社会组织在网络空间建设中的桥梁作用，切实履行网络社会组织的社会责任，全面提升社会组织服务国家及地方政府网络安全建设水平，促进全国网络安全事业的发展，从2018年开始由全国多家网络安全社会组织联合发起了每年一度的全国网民网络安全感满意度调查活动，调查活动及其报告引起社会巨大反响。</w:t>
      </w:r>
    </w:p>
    <w:p>
      <w:pPr>
        <w:rPr>
          <w:color w:val="auto"/>
          <w:highlight w:val="none"/>
        </w:rPr>
      </w:pPr>
      <w:r>
        <w:rPr>
          <w:rFonts w:hint="eastAsia"/>
          <w:color w:val="auto"/>
          <w:highlight w:val="none"/>
        </w:rPr>
        <w:t>2021年度全国网民网络安全感满意度调查活动恰逢中国共产党建党100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olor w:val="auto"/>
          <w:highlight w:val="none"/>
        </w:rPr>
        <w:t>是</w:t>
      </w:r>
      <w:r>
        <w:rPr>
          <w:rFonts w:hint="eastAsia"/>
          <w:color w:val="auto"/>
          <w:highlight w:val="none"/>
        </w:rPr>
        <w:t>人民、人民就是江山”的理念，实践“网络安全为人民，网络安全靠人民”重要思想的重要举措。本年度调查活动由全国135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color w:val="auto"/>
          <w:highlight w:val="none"/>
        </w:rPr>
      </w:pPr>
      <w:r>
        <w:rPr>
          <w:rFonts w:hint="eastAsia"/>
          <w:color w:val="auto"/>
          <w:highlight w:val="none"/>
        </w:rPr>
        <w:t>活动组委会在总结2018、2019、2020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color w:val="auto"/>
          <w:highlight w:val="none"/>
        </w:rPr>
      </w:pPr>
      <w:r>
        <w:rPr>
          <w:rFonts w:hint="eastAsia"/>
          <w:color w:val="auto"/>
          <w:highlight w:val="none"/>
        </w:rPr>
        <w:t xml:space="preserve">2021年8月，以“网络安全为人民，网络安全靠人民”为活动主题的2021网民网络安全感满意度调查活动正式启动，8月3日上午9时活动正式对外采集数据，全国各大网络平台同步开通线上采集通道，至8月12日24时结束。 </w:t>
      </w:r>
    </w:p>
    <w:p>
      <w:pPr>
        <w:rPr>
          <w:color w:val="auto"/>
          <w:highlight w:val="none"/>
        </w:rPr>
      </w:pPr>
      <w:r>
        <w:rPr>
          <w:rFonts w:hint="eastAsia"/>
          <w:color w:val="auto"/>
          <w:highlight w:val="none"/>
        </w:rPr>
        <w:t>本次调查活动全国收回的问卷总数为284.5235万份，其中，公众网民版253.1278万份，网络从业人员版31.3957万份。经过数据清洗后，有效问卷总数为264.6787万份，其中，公众网民版235.0549万份，网络从业人员版29.6238万份。另外，调查活动还收到网民对我国网络安全建设提出的意见和建议16.2036万条。</w:t>
      </w:r>
    </w:p>
    <w:p>
      <w:pPr>
        <w:rPr>
          <w:color w:val="auto"/>
          <w:highlight w:val="none"/>
        </w:rPr>
      </w:pPr>
      <w:r>
        <w:rPr>
          <w:rFonts w:hint="eastAsia"/>
          <w:color w:val="auto"/>
          <w:highlight w:val="none"/>
        </w:rPr>
        <w:t>本报告基于2021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hint="eastAsia" w:eastAsiaTheme="minorEastAsia"/>
          <w:color w:val="auto"/>
          <w:highlight w:val="none"/>
          <w:lang w:eastAsia="zh-CN"/>
        </w:rPr>
      </w:pPr>
      <w:r>
        <w:rPr>
          <w:rFonts w:hint="eastAsia"/>
          <w:color w:val="auto"/>
          <w:highlight w:val="none"/>
        </w:rPr>
        <w:t>调查问卷按访问对象不同分两类问卷：面向普通网民的公众版和面向网络行业人员的从业人员版问卷</w:t>
      </w:r>
      <w:r>
        <w:rPr>
          <w:rFonts w:hint="eastAsia"/>
          <w:color w:val="auto"/>
          <w:highlight w:val="none"/>
          <w:lang w:eastAsia="zh-CN"/>
        </w:rPr>
        <w:t>。</w:t>
      </w:r>
    </w:p>
    <w:p>
      <w:pPr>
        <w:rPr>
          <w:color w:val="auto"/>
          <w:highlight w:val="none"/>
        </w:rPr>
      </w:pPr>
      <w:r>
        <w:rPr>
          <w:rFonts w:hint="eastAsia"/>
          <w:color w:val="auto"/>
          <w:highlight w:val="none"/>
        </w:rPr>
        <w:t>公众版的调查问卷除了以共性问题为主的主问卷外，还根据内容主题的不同分了8个专题问卷，具体名称如下：</w:t>
      </w:r>
    </w:p>
    <w:p>
      <w:pPr>
        <w:rPr>
          <w:color w:val="auto"/>
          <w:highlight w:val="none"/>
        </w:rPr>
      </w:pPr>
      <w:r>
        <w:rPr>
          <w:rFonts w:hint="eastAsia"/>
          <w:color w:val="auto"/>
          <w:highlight w:val="none"/>
        </w:rPr>
        <w:t>专题1问卷：网络安全法治社会建设专题</w:t>
      </w:r>
    </w:p>
    <w:p>
      <w:pPr>
        <w:rPr>
          <w:color w:val="auto"/>
          <w:highlight w:val="none"/>
        </w:rPr>
      </w:pPr>
      <w:r>
        <w:rPr>
          <w:rFonts w:hint="eastAsia"/>
          <w:color w:val="auto"/>
          <w:highlight w:val="none"/>
        </w:rPr>
        <w:t>专题2问卷：遏制网络违法犯罪行为专题</w:t>
      </w:r>
    </w:p>
    <w:p>
      <w:pPr>
        <w:rPr>
          <w:color w:val="auto"/>
          <w:highlight w:val="none"/>
        </w:rPr>
      </w:pPr>
      <w:r>
        <w:rPr>
          <w:rFonts w:hint="eastAsia"/>
          <w:color w:val="auto"/>
          <w:highlight w:val="none"/>
        </w:rPr>
        <w:t>专题3问卷：个人信息保护和数据安全专题</w:t>
      </w:r>
    </w:p>
    <w:p>
      <w:pPr>
        <w:rPr>
          <w:color w:val="auto"/>
          <w:highlight w:val="none"/>
        </w:rPr>
      </w:pPr>
      <w:r>
        <w:rPr>
          <w:rFonts w:hint="eastAsia"/>
          <w:color w:val="auto"/>
          <w:highlight w:val="none"/>
        </w:rPr>
        <w:t>专题4问卷：网络购物安全权益保护专题</w:t>
      </w:r>
    </w:p>
    <w:p>
      <w:pPr>
        <w:rPr>
          <w:color w:val="auto"/>
          <w:highlight w:val="none"/>
        </w:rPr>
      </w:pPr>
      <w:r>
        <w:rPr>
          <w:rFonts w:hint="eastAsia"/>
          <w:color w:val="auto"/>
          <w:highlight w:val="none"/>
        </w:rPr>
        <w:t>专题5问卷：未成年人网络权益保护专题</w:t>
      </w:r>
    </w:p>
    <w:p>
      <w:pPr>
        <w:rPr>
          <w:color w:val="auto"/>
          <w:highlight w:val="none"/>
        </w:rPr>
      </w:pPr>
      <w:r>
        <w:rPr>
          <w:rFonts w:hint="eastAsia"/>
          <w:color w:val="auto"/>
          <w:highlight w:val="none"/>
        </w:rPr>
        <w:t>专题6问卷：互联网平台监管与企业自律专题</w:t>
      </w:r>
    </w:p>
    <w:p>
      <w:pPr>
        <w:rPr>
          <w:color w:val="auto"/>
          <w:highlight w:val="none"/>
        </w:rPr>
      </w:pPr>
      <w:r>
        <w:rPr>
          <w:rFonts w:hint="eastAsia"/>
          <w:color w:val="auto"/>
          <w:highlight w:val="none"/>
        </w:rPr>
        <w:t>专题7问卷：数字政府服务与治理能力提升专题</w:t>
      </w:r>
    </w:p>
    <w:p>
      <w:pPr>
        <w:rPr>
          <w:color w:val="auto"/>
          <w:highlight w:val="none"/>
        </w:rPr>
      </w:pPr>
      <w:r>
        <w:rPr>
          <w:rFonts w:hint="eastAsia"/>
          <w:color w:val="auto"/>
          <w:highlight w:val="none"/>
        </w:rPr>
        <w:t>专题8问卷：数字鸿沟消除与乡村振兴专题</w:t>
      </w:r>
    </w:p>
    <w:p>
      <w:pPr>
        <w:rPr>
          <w:color w:val="auto"/>
          <w:highlight w:val="none"/>
        </w:rPr>
      </w:pPr>
      <w:r>
        <w:rPr>
          <w:rFonts w:hint="eastAsia"/>
          <w:color w:val="auto"/>
          <w:highlight w:val="none"/>
        </w:rPr>
        <w:t>从业人员版的调查问卷除了以共性问题为主的主问卷外，还根据内容主题的不同分为A到D共4个专题问卷，具体名称如下：</w:t>
      </w:r>
    </w:p>
    <w:p>
      <w:pPr>
        <w:rPr>
          <w:color w:val="auto"/>
          <w:highlight w:val="none"/>
        </w:rPr>
      </w:pPr>
      <w:r>
        <w:rPr>
          <w:rFonts w:hint="eastAsia"/>
          <w:color w:val="auto"/>
          <w:highlight w:val="none"/>
        </w:rPr>
        <w:t>A专题问卷：等级保护实施与企业合规专题</w:t>
      </w:r>
    </w:p>
    <w:p>
      <w:pPr>
        <w:rPr>
          <w:color w:val="auto"/>
          <w:highlight w:val="none"/>
        </w:rPr>
      </w:pPr>
      <w:r>
        <w:rPr>
          <w:rFonts w:hint="eastAsia"/>
          <w:color w:val="auto"/>
          <w:highlight w:val="none"/>
        </w:rPr>
        <w:t>B专题问卷：行业发展与生态建设专题</w:t>
      </w:r>
    </w:p>
    <w:p>
      <w:pPr>
        <w:rPr>
          <w:color w:val="auto"/>
          <w:highlight w:val="none"/>
        </w:rPr>
      </w:pPr>
      <w:r>
        <w:rPr>
          <w:rFonts w:hint="eastAsia"/>
          <w:color w:val="auto"/>
          <w:highlight w:val="none"/>
        </w:rPr>
        <w:t>C专题问卷：新技术应用与网络安全专题</w:t>
      </w:r>
    </w:p>
    <w:p>
      <w:pPr>
        <w:rPr>
          <w:color w:val="auto"/>
          <w:highlight w:val="none"/>
        </w:rPr>
      </w:pPr>
      <w:r>
        <w:rPr>
          <w:rFonts w:hint="eastAsia"/>
          <w:color w:val="auto"/>
          <w:highlight w:val="none"/>
        </w:rPr>
        <w:t>D专题问卷：科技创新与人才培养专题</w:t>
      </w:r>
    </w:p>
    <w:p>
      <w:pPr>
        <w:rPr>
          <w:color w:val="auto"/>
          <w:highlight w:val="none"/>
        </w:rPr>
      </w:pPr>
      <w:r>
        <w:rPr>
          <w:rFonts w:hint="eastAsia"/>
          <w:color w:val="auto"/>
          <w:highlight w:val="none"/>
        </w:rPr>
        <w:t>本报告的内容主要分为概述、主要发现、基本情况（包括参加调查网民的基本信息）、安全感和共性问题分析（主要为问卷数据详细统计，包括网民整体网络安全感分析等）、专题分析（主要是公众版专题问卷和从业人员版专题问卷内容的详细统计和分析结果）等。</w:t>
      </w:r>
    </w:p>
    <w:p>
      <w:pPr>
        <w:widowControl/>
        <w:adjustRightInd/>
        <w:snapToGrid/>
        <w:spacing w:line="240" w:lineRule="auto"/>
        <w:ind w:firstLine="0" w:firstLineChars="0"/>
        <w:jc w:val="left"/>
        <w:rPr>
          <w:rFonts w:ascii="黑体" w:hAnsi="黑体" w:eastAsia="黑体"/>
          <w:b/>
          <w:bCs/>
          <w:color w:val="auto"/>
          <w:kern w:val="44"/>
          <w:sz w:val="28"/>
          <w:szCs w:val="28"/>
          <w:highlight w:val="none"/>
        </w:rPr>
      </w:pPr>
      <w:r>
        <w:rPr>
          <w:color w:val="auto"/>
          <w:highlight w:val="none"/>
        </w:rPr>
        <w:br w:type="page"/>
      </w:r>
    </w:p>
    <w:p>
      <w:pPr>
        <w:pStyle w:val="2"/>
        <w:numPr>
          <w:ilvl w:val="0"/>
          <w:numId w:val="2"/>
        </w:numPr>
        <w:rPr>
          <w:color w:val="auto"/>
          <w:highlight w:val="none"/>
        </w:rPr>
      </w:pPr>
      <w:bookmarkStart w:id="10" w:name="_Toc11039"/>
      <w:r>
        <w:rPr>
          <w:rFonts w:hint="eastAsia"/>
          <w:color w:val="auto"/>
          <w:highlight w:val="none"/>
        </w:rPr>
        <w:t>主要发现</w:t>
      </w:r>
      <w:bookmarkEnd w:id="10"/>
    </w:p>
    <w:p>
      <w:pPr>
        <w:pStyle w:val="3"/>
        <w:rPr>
          <w:color w:val="auto"/>
          <w:highlight w:val="none"/>
        </w:rPr>
      </w:pPr>
      <w:bookmarkStart w:id="11" w:name="_Toc5900"/>
      <w:r>
        <w:rPr>
          <w:rFonts w:hint="eastAsia"/>
          <w:color w:val="auto"/>
          <w:highlight w:val="none"/>
        </w:rPr>
        <w:t>2.1 公众网民版主要发现</w:t>
      </w:r>
      <w:bookmarkEnd w:id="11"/>
    </w:p>
    <w:p>
      <w:pPr>
        <w:rPr>
          <w:color w:val="auto"/>
          <w:highlight w:val="none"/>
        </w:rPr>
      </w:pPr>
      <w:r>
        <w:rPr>
          <w:rFonts w:hint="eastAsia"/>
          <w:color w:val="auto"/>
          <w:highlight w:val="none"/>
        </w:rPr>
        <w:t>本报告是基于2021年网民网络安全感满意度调查活动收集回来的问卷数据，经数据清洗、分析研究，最后将结果反映在调查报告中。</w:t>
      </w:r>
    </w:p>
    <w:p>
      <w:pPr>
        <w:rPr>
          <w:color w:val="auto"/>
          <w:highlight w:val="none"/>
        </w:rPr>
      </w:pPr>
      <w:r>
        <w:rPr>
          <w:rFonts w:hint="eastAsia"/>
          <w:color w:val="auto"/>
          <w:highlight w:val="none"/>
        </w:rPr>
        <w:t>本次活动共收回</w:t>
      </w:r>
      <w:r>
        <w:rPr>
          <w:rFonts w:cstheme="minorHAnsi"/>
          <w:color w:val="auto"/>
          <w:highlight w:val="none"/>
        </w:rPr>
        <w:t>宁夏回族自治区</w:t>
      </w:r>
      <w:r>
        <w:rPr>
          <w:rFonts w:hint="eastAsia"/>
          <w:color w:val="auto"/>
          <w:highlight w:val="none"/>
        </w:rPr>
        <w:t>公众版网民网络安全感满意度调查问卷总计</w:t>
      </w:r>
      <w:r>
        <w:rPr>
          <w:color w:val="auto"/>
          <w:highlight w:val="none"/>
        </w:rPr>
        <w:t>1280</w:t>
      </w:r>
      <w:r>
        <w:rPr>
          <w:rFonts w:hint="eastAsia"/>
          <w:color w:val="auto"/>
          <w:highlight w:val="none"/>
        </w:rPr>
        <w:t>份，经数据清洗消除无效数据后，有</w:t>
      </w:r>
      <w:r>
        <w:rPr>
          <w:color w:val="auto"/>
          <w:highlight w:val="none"/>
        </w:rPr>
        <w:t>1213</w:t>
      </w:r>
      <w:r>
        <w:rPr>
          <w:rFonts w:hint="eastAsia"/>
          <w:color w:val="auto"/>
          <w:highlight w:val="none"/>
        </w:rPr>
        <w:t>份问卷数据纳入统计，数据样本有效性为</w:t>
      </w:r>
      <w:r>
        <w:rPr>
          <w:color w:val="auto"/>
          <w:highlight w:val="none"/>
        </w:rPr>
        <w:t>94.77%。</w:t>
      </w:r>
    </w:p>
    <w:p>
      <w:pPr>
        <w:rPr>
          <w:color w:val="auto"/>
          <w:highlight w:val="none"/>
        </w:rPr>
      </w:pPr>
      <w:r>
        <w:rPr>
          <w:rFonts w:hint="eastAsia"/>
          <w:color w:val="auto"/>
          <w:highlight w:val="none"/>
        </w:rPr>
        <w:t>经过对调查数据统计、初步分析后，有以下发现：</w:t>
      </w:r>
    </w:p>
    <w:p>
      <w:pPr>
        <w:pStyle w:val="4"/>
        <w:ind w:firstLine="482"/>
        <w:rPr>
          <w:rFonts w:hint="default" w:eastAsiaTheme="minorEastAsia"/>
          <w:color w:val="auto"/>
          <w:sz w:val="24"/>
          <w:szCs w:val="24"/>
          <w:highlight w:val="none"/>
          <w:lang w:val="en-US" w:eastAsia="zh-CN"/>
        </w:rPr>
      </w:pPr>
      <w:bookmarkStart w:id="12" w:name="_Toc17737"/>
      <w:r>
        <w:rPr>
          <w:rFonts w:hint="eastAsia"/>
          <w:color w:val="auto"/>
          <w:sz w:val="24"/>
          <w:szCs w:val="24"/>
          <w:highlight w:val="none"/>
        </w:rPr>
        <w:t>2.1.1 网民网络安全感</w:t>
      </w:r>
      <w:r>
        <w:rPr>
          <w:rFonts w:hint="eastAsia"/>
          <w:color w:val="auto"/>
          <w:sz w:val="24"/>
          <w:szCs w:val="24"/>
          <w:highlight w:val="none"/>
          <w:lang w:val="en-US" w:eastAsia="zh-CN"/>
        </w:rPr>
        <w:t>基本持平</w:t>
      </w:r>
      <w:r>
        <w:rPr>
          <w:rFonts w:hint="eastAsia"/>
          <w:color w:val="auto"/>
          <w:sz w:val="24"/>
          <w:szCs w:val="24"/>
          <w:highlight w:val="none"/>
        </w:rPr>
        <w:t>，网民网络安全意识</w:t>
      </w:r>
      <w:r>
        <w:rPr>
          <w:rFonts w:hint="eastAsia"/>
          <w:color w:val="auto"/>
          <w:sz w:val="24"/>
          <w:szCs w:val="24"/>
          <w:highlight w:val="none"/>
          <w:lang w:val="en-US" w:eastAsia="zh-CN"/>
        </w:rPr>
        <w:t>基本持平</w:t>
      </w:r>
      <w:bookmarkEnd w:id="12"/>
    </w:p>
    <w:p>
      <w:pPr>
        <w:rPr>
          <w:color w:val="auto"/>
          <w:highlight w:val="none"/>
        </w:rPr>
      </w:pPr>
      <w:r>
        <w:rPr>
          <w:color w:val="auto"/>
          <w:highlight w:val="none"/>
        </w:rPr>
        <w:t>（1）公众网民网络安全感</w:t>
      </w:r>
      <w:r>
        <w:rPr>
          <w:rFonts w:hint="eastAsia"/>
          <w:color w:val="auto"/>
          <w:highlight w:val="none"/>
          <w:lang w:val="en-US" w:eastAsia="zh-CN"/>
        </w:rPr>
        <w:t>基本持平</w:t>
      </w:r>
      <w:r>
        <w:rPr>
          <w:color w:val="auto"/>
          <w:highlight w:val="none"/>
        </w:rPr>
        <w:t>，认为网络安全（安全+非常安全）的占</w:t>
      </w:r>
      <w:r>
        <w:rPr>
          <w:rFonts w:hint="eastAsia"/>
          <w:color w:val="auto"/>
          <w:highlight w:val="none"/>
        </w:rPr>
        <w:t>50.86%</w:t>
      </w:r>
      <w:r>
        <w:rPr>
          <w:color w:val="auto"/>
          <w:highlight w:val="none"/>
        </w:rPr>
        <w:t>，比去年上升了</w:t>
      </w:r>
      <w:r>
        <w:rPr>
          <w:color w:val="auto"/>
          <w:highlight w:val="none"/>
        </w:rPr>
        <w:t>1.43个</w:t>
      </w:r>
      <w:r>
        <w:rPr>
          <w:color w:val="auto"/>
          <w:highlight w:val="none"/>
        </w:rPr>
        <w:t>百分点</w:t>
      </w:r>
      <w:r>
        <w:rPr>
          <w:rFonts w:hint="eastAsia"/>
          <w:color w:val="auto"/>
          <w:highlight w:val="none"/>
        </w:rPr>
        <w:t>，显示</w:t>
      </w:r>
      <w:r>
        <w:rPr>
          <w:color w:val="auto"/>
          <w:highlight w:val="none"/>
        </w:rPr>
        <w:t>持认同的评价</w:t>
      </w:r>
      <w:r>
        <w:rPr>
          <w:color w:val="auto"/>
          <w:highlight w:val="none"/>
        </w:rPr>
        <w:t>增加</w:t>
      </w:r>
      <w:r>
        <w:rPr>
          <w:color w:val="auto"/>
          <w:highlight w:val="none"/>
        </w:rPr>
        <w:t>。评价一般的占</w:t>
      </w:r>
      <w:r>
        <w:rPr>
          <w:rFonts w:hint="eastAsia" w:ascii="Calibri" w:hAnsi="Calibri" w:eastAsia="宋体" w:cs="Times New Roman"/>
          <w:color w:val="auto"/>
          <w:highlight w:val="none"/>
          <w:lang w:bidi="ar"/>
        </w:rPr>
        <w:t>38.17</w:t>
      </w:r>
      <w:r>
        <w:rPr>
          <w:rFonts w:hint="eastAsia"/>
          <w:color w:val="auto"/>
          <w:highlight w:val="none"/>
        </w:rPr>
        <w:t>%</w:t>
      </w:r>
      <w:r>
        <w:rPr>
          <w:color w:val="auto"/>
          <w:highlight w:val="none"/>
        </w:rPr>
        <w:t>，比去年的</w:t>
      </w:r>
      <w:r>
        <w:rPr>
          <w:color w:val="auto"/>
          <w:highlight w:val="none"/>
        </w:rPr>
        <w:t>41.52</w:t>
      </w:r>
      <w:r>
        <w:rPr>
          <w:color w:val="auto"/>
          <w:highlight w:val="none"/>
        </w:rPr>
        <w:t>%</w:t>
      </w:r>
      <w:r>
        <w:rPr>
          <w:rFonts w:hint="eastAsia"/>
          <w:color w:val="auto"/>
          <w:highlight w:val="none"/>
        </w:rPr>
        <w:t>降低</w:t>
      </w:r>
      <w:r>
        <w:rPr>
          <w:color w:val="auto"/>
          <w:highlight w:val="none"/>
        </w:rPr>
        <w:t>了</w:t>
      </w:r>
      <w:r>
        <w:rPr>
          <w:color w:val="auto"/>
          <w:highlight w:val="none"/>
        </w:rPr>
        <w:t>3.35</w:t>
      </w:r>
      <w:r>
        <w:rPr>
          <w:color w:val="auto"/>
          <w:highlight w:val="none"/>
        </w:rPr>
        <w:t>个百分点</w:t>
      </w:r>
      <w:r>
        <w:rPr>
          <w:rFonts w:hint="eastAsia"/>
          <w:color w:val="auto"/>
          <w:highlight w:val="none"/>
        </w:rPr>
        <w:t>，显示</w:t>
      </w:r>
      <w:r>
        <w:rPr>
          <w:color w:val="auto"/>
          <w:highlight w:val="none"/>
        </w:rPr>
        <w:t>持中间的评价</w:t>
      </w:r>
      <w:r>
        <w:rPr>
          <w:rFonts w:hint="eastAsia"/>
          <w:color w:val="auto"/>
          <w:highlight w:val="none"/>
        </w:rPr>
        <w:t>减少</w:t>
      </w:r>
      <w:r>
        <w:rPr>
          <w:color w:val="auto"/>
          <w:highlight w:val="none"/>
        </w:rPr>
        <w:t>。在负面评价方面，持不安全评价或非常不安全评价的占</w:t>
      </w:r>
      <w:r>
        <w:rPr>
          <w:rFonts w:hint="eastAsia"/>
          <w:color w:val="auto"/>
          <w:highlight w:val="none"/>
        </w:rPr>
        <w:t>10.96%</w:t>
      </w:r>
      <w:r>
        <w:rPr>
          <w:color w:val="auto"/>
          <w:highlight w:val="none"/>
        </w:rPr>
        <w:t>，比去年</w:t>
      </w:r>
      <w:r>
        <w:rPr>
          <w:rFonts w:hint="eastAsia"/>
          <w:color w:val="auto"/>
          <w:highlight w:val="none"/>
        </w:rPr>
        <w:t>提升</w:t>
      </w:r>
      <w:r>
        <w:rPr>
          <w:color w:val="auto"/>
          <w:highlight w:val="none"/>
        </w:rPr>
        <w:t>了</w:t>
      </w:r>
      <w:r>
        <w:rPr>
          <w:color w:val="auto"/>
          <w:highlight w:val="none"/>
        </w:rPr>
        <w:t>1.91</w:t>
      </w:r>
      <w:r>
        <w:rPr>
          <w:color w:val="auto"/>
          <w:highlight w:val="none"/>
        </w:rPr>
        <w:t>个百分点。</w:t>
      </w:r>
    </w:p>
    <w:p>
      <w:pPr>
        <w:ind w:firstLine="0" w:firstLineChars="0"/>
        <w:rPr>
          <w:color w:val="auto"/>
          <w:highlight w:val="none"/>
        </w:rPr>
      </w:pPr>
    </w:p>
    <w:p>
      <w:pPr>
        <w:rPr>
          <w:color w:val="auto"/>
          <w:highlight w:val="none"/>
        </w:rPr>
      </w:pPr>
      <w:r>
        <w:rPr>
          <w:color w:val="auto"/>
          <w:highlight w:val="none"/>
        </w:rPr>
        <w:t>（2）安全上网方面网民的安全</w:t>
      </w:r>
      <w:r>
        <w:rPr>
          <w:rFonts w:hint="eastAsia"/>
          <w:color w:val="auto"/>
          <w:highlight w:val="none"/>
        </w:rPr>
        <w:t>意识</w:t>
      </w:r>
      <w:r>
        <w:rPr>
          <w:rFonts w:hint="eastAsia"/>
          <w:color w:val="auto"/>
          <w:highlight w:val="none"/>
          <w:lang w:val="en-US" w:eastAsia="zh-CN"/>
        </w:rPr>
        <w:t>基本持平</w:t>
      </w:r>
      <w:r>
        <w:rPr>
          <w:color w:val="auto"/>
          <w:highlight w:val="none"/>
        </w:rPr>
        <w:t>。没有做过不安全网络行为的网民占</w:t>
      </w:r>
      <w:r>
        <w:rPr>
          <w:rFonts w:hint="eastAsia"/>
          <w:color w:val="auto"/>
          <w:highlight w:val="none"/>
        </w:rPr>
        <w:t>31.49%</w:t>
      </w:r>
      <w:r>
        <w:rPr>
          <w:color w:val="auto"/>
          <w:highlight w:val="none"/>
        </w:rPr>
        <w:t>。和去年相比，没有做过不安全网络行为的比例</w:t>
      </w:r>
      <w:r>
        <w:rPr>
          <w:rFonts w:hint="eastAsia"/>
          <w:color w:val="auto"/>
          <w:highlight w:val="none"/>
        </w:rPr>
        <w:t>下降</w:t>
      </w:r>
      <w:r>
        <w:rPr>
          <w:color w:val="auto"/>
          <w:highlight w:val="none"/>
        </w:rPr>
        <w:t>。而且在公共场所登录Wi</w:t>
      </w:r>
      <w:r>
        <w:rPr>
          <w:rFonts w:hint="eastAsia"/>
          <w:color w:val="auto"/>
          <w:highlight w:val="none"/>
        </w:rPr>
        <w:t>-</w:t>
      </w:r>
      <w:r>
        <w:rPr>
          <w:color w:val="auto"/>
          <w:highlight w:val="none"/>
        </w:rPr>
        <w:t>Fi、其它不安全行为等选项的比例都有</w:t>
      </w:r>
      <w:r>
        <w:rPr>
          <w:rFonts w:hint="eastAsia"/>
          <w:color w:val="auto"/>
          <w:highlight w:val="none"/>
        </w:rPr>
        <w:t>下降</w:t>
      </w:r>
      <w:r>
        <w:rPr>
          <w:color w:val="auto"/>
          <w:highlight w:val="none"/>
        </w:rPr>
        <w:t>。但个别不安全行为没有得到改善，仍有</w:t>
      </w:r>
      <w:r>
        <w:rPr>
          <w:rFonts w:hint="eastAsia"/>
          <w:color w:val="auto"/>
          <w:highlight w:val="none"/>
        </w:rPr>
        <w:t>37.43%</w:t>
      </w:r>
      <w:r>
        <w:rPr>
          <w:color w:val="auto"/>
          <w:highlight w:val="none"/>
        </w:rPr>
        <w:t>网民曾在公共场所登录Wi</w:t>
      </w:r>
      <w:r>
        <w:rPr>
          <w:rFonts w:hint="eastAsia"/>
          <w:color w:val="auto"/>
          <w:highlight w:val="none"/>
        </w:rPr>
        <w:t>-</w:t>
      </w:r>
      <w:r>
        <w:rPr>
          <w:color w:val="auto"/>
          <w:highlight w:val="none"/>
        </w:rPr>
        <w:t>Fi，</w:t>
      </w:r>
      <w:r>
        <w:rPr>
          <w:rFonts w:hint="eastAsia"/>
          <w:color w:val="auto"/>
          <w:highlight w:val="none"/>
        </w:rPr>
        <w:t>40.4%</w:t>
      </w:r>
      <w:r>
        <w:rPr>
          <w:color w:val="auto"/>
          <w:highlight w:val="none"/>
        </w:rPr>
        <w:t>的网民注册网络账号时使用手机号</w:t>
      </w:r>
      <w:r>
        <w:rPr>
          <w:rFonts w:hint="eastAsia"/>
          <w:color w:val="auto"/>
          <w:highlight w:val="none"/>
          <w:lang w:eastAsia="zh-CN"/>
        </w:rPr>
        <w:t>、</w:t>
      </w:r>
      <w:r>
        <w:rPr>
          <w:color w:val="auto"/>
          <w:highlight w:val="none"/>
        </w:rPr>
        <w:t>身份证号等个人信息。</w:t>
      </w:r>
    </w:p>
    <w:p>
      <w:pPr>
        <w:ind w:firstLine="0" w:firstLineChars="0"/>
        <w:rPr>
          <w:color w:val="auto"/>
          <w:highlight w:val="none"/>
        </w:rPr>
      </w:pPr>
    </w:p>
    <w:p>
      <w:pPr>
        <w:rPr>
          <w:color w:val="auto"/>
          <w:highlight w:val="none"/>
        </w:rPr>
      </w:pPr>
      <w:r>
        <w:rPr>
          <w:color w:val="auto"/>
          <w:highlight w:val="none"/>
        </w:rPr>
        <w:t>（3）网民网络安全维权意识</w:t>
      </w:r>
      <w:r>
        <w:rPr>
          <w:color w:val="auto"/>
          <w:highlight w:val="none"/>
        </w:rPr>
        <w:t>提高</w:t>
      </w:r>
      <w:r>
        <w:rPr>
          <w:color w:val="auto"/>
          <w:highlight w:val="none"/>
        </w:rPr>
        <w:t>。遇到网络安全问题时</w:t>
      </w:r>
      <w:r>
        <w:rPr>
          <w:rFonts w:hint="eastAsia"/>
          <w:color w:val="auto"/>
          <w:highlight w:val="none"/>
        </w:rPr>
        <w:t>37.18%</w:t>
      </w:r>
      <w:r>
        <w:rPr>
          <w:color w:val="auto"/>
          <w:highlight w:val="none"/>
        </w:rPr>
        <w:t>网民选择向互联网服务提供者投诉，</w:t>
      </w:r>
      <w:r>
        <w:rPr>
          <w:rFonts w:hint="eastAsia"/>
          <w:color w:val="auto"/>
          <w:highlight w:val="none"/>
        </w:rPr>
        <w:t>27.62%</w:t>
      </w:r>
      <w:r>
        <w:rPr>
          <w:color w:val="auto"/>
          <w:highlight w:val="none"/>
        </w:rPr>
        <w:t>的网民选择自救或向朋友求助，</w:t>
      </w:r>
      <w:r>
        <w:rPr>
          <w:rFonts w:hint="eastAsia"/>
          <w:color w:val="auto"/>
          <w:highlight w:val="none"/>
        </w:rPr>
        <w:t>29.35%</w:t>
      </w:r>
      <w:r>
        <w:rPr>
          <w:color w:val="auto"/>
          <w:highlight w:val="none"/>
        </w:rPr>
        <w:t>选择不再使用该服务。选择向110、举报网站、12377举报中心举报的分别有</w:t>
      </w:r>
      <w:r>
        <w:rPr>
          <w:rFonts w:hint="eastAsia"/>
          <w:color w:val="auto"/>
          <w:highlight w:val="none"/>
        </w:rPr>
        <w:t>24.98%</w:t>
      </w:r>
      <w:r>
        <w:rPr>
          <w:color w:val="auto"/>
          <w:highlight w:val="none"/>
        </w:rPr>
        <w:t>、</w:t>
      </w:r>
      <w:r>
        <w:rPr>
          <w:rFonts w:hint="eastAsia"/>
          <w:color w:val="auto"/>
          <w:highlight w:val="none"/>
        </w:rPr>
        <w:t>26.13%</w:t>
      </w:r>
      <w:r>
        <w:rPr>
          <w:color w:val="auto"/>
          <w:highlight w:val="none"/>
        </w:rPr>
        <w:t>、</w:t>
      </w:r>
      <w:r>
        <w:rPr>
          <w:rFonts w:hint="eastAsia"/>
          <w:color w:val="auto"/>
          <w:highlight w:val="none"/>
        </w:rPr>
        <w:t>26.71%</w:t>
      </w:r>
      <w:r>
        <w:rPr>
          <w:color w:val="auto"/>
          <w:highlight w:val="none"/>
        </w:rPr>
        <w:t>。和去年数据相比，选择投诉和积极维权的比例上升，显示网民的维权意识提高。</w:t>
      </w:r>
    </w:p>
    <w:p>
      <w:pPr>
        <w:ind w:firstLine="0" w:firstLineChars="0"/>
        <w:rPr>
          <w:color w:val="auto"/>
          <w:highlight w:val="none"/>
        </w:rPr>
      </w:pPr>
    </w:p>
    <w:p>
      <w:pPr>
        <w:pStyle w:val="4"/>
        <w:ind w:firstLine="482"/>
        <w:rPr>
          <w:rFonts w:cstheme="minorEastAsia"/>
          <w:color w:val="auto"/>
          <w:sz w:val="24"/>
          <w:szCs w:val="24"/>
          <w:highlight w:val="none"/>
        </w:rPr>
      </w:pPr>
      <w:bookmarkStart w:id="13" w:name="_Toc31803"/>
      <w:r>
        <w:rPr>
          <w:rFonts w:hint="eastAsia" w:cstheme="minorEastAsia"/>
          <w:color w:val="auto"/>
          <w:sz w:val="24"/>
          <w:szCs w:val="24"/>
          <w:highlight w:val="none"/>
        </w:rPr>
        <w:t>2.1.2 网络安全态势依然严峻，但部分领域有所改善</w:t>
      </w:r>
      <w:bookmarkEnd w:id="13"/>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（4）网络安全问题和网络安全事件仍呈较高发生率。</w:t>
      </w: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63.64</w:t>
      </w:r>
      <w:r>
        <w:rPr>
          <w:color w:val="auto"/>
          <w:highlight w:val="none"/>
        </w:rPr>
        <w:t>%公众网民常遇到网络骚扰行为（垃圾邮件、垃圾短信、骚扰电话、弹窗广告、捆绑下载、霸王条款）， 55.89%网民曾遇到违法有害信息（淫秽色情、网络赌博、网络谣言、侮辱诽谤、违禁物品信息、暴恐音视频、虚假广告），51.2%曾遇到侵犯个人信息（采集规则不规范、过度采集、个人信息泄露、个人信息滥用、注销规则不完善），33.72%曾遇到网络入侵攻击（病毒木马、Wi-Fi蹭网、账号被盗）。</w:t>
      </w:r>
    </w:p>
    <w:p>
      <w:pPr>
        <w:ind w:firstLine="0" w:firstLineChars="0"/>
        <w:rPr>
          <w:rFonts w:asciiTheme="minorEastAsia" w:hAnsiTheme="minorEastAsia" w:cstheme="minorEastAsia"/>
          <w:color w:val="auto"/>
          <w:highlight w:val="none"/>
        </w:rPr>
      </w:pP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（5）网络安全态势变化方面，和去年（2020年）数据比较，公众网民遇见违法有害信息、网络入侵攻击、利用网络实施违法犯罪等的比例有所下降，分别</w:t>
      </w:r>
      <w:r>
        <w:rPr>
          <w:rFonts w:hint="eastAsia" w:asciiTheme="minorEastAsia" w:hAnsiTheme="minorEastAsia" w:cstheme="minorEastAsia"/>
          <w:color w:val="auto"/>
          <w:highlight w:val="none"/>
        </w:rPr>
        <w:t>下降</w:t>
      </w:r>
      <w:r>
        <w:rPr>
          <w:rFonts w:asciiTheme="minorEastAsia" w:hAnsiTheme="minorEastAsia" w:cstheme="minorEastAsia"/>
          <w:color w:val="auto"/>
          <w:highlight w:val="none"/>
        </w:rPr>
        <w:t>2.82</w:t>
      </w:r>
      <w:r>
        <w:rPr>
          <w:rFonts w:hint="eastAsia" w:asciiTheme="minorEastAsia" w:hAnsiTheme="minorEastAsia" w:cstheme="minorEastAsia"/>
          <w:color w:val="auto"/>
          <w:highlight w:val="none"/>
        </w:rPr>
        <w:t>、3</w:t>
      </w:r>
      <w:r>
        <w:rPr>
          <w:rFonts w:asciiTheme="minorEastAsia" w:hAnsiTheme="minorEastAsia" w:cstheme="minorEastAsia"/>
          <w:color w:val="auto"/>
          <w:highlight w:val="none"/>
        </w:rPr>
        <w:t>.51</w:t>
      </w:r>
      <w:r>
        <w:rPr>
          <w:rFonts w:hint="eastAsia" w:asciiTheme="minorEastAsia" w:hAnsiTheme="minorEastAsia" w:cstheme="minorEastAsia"/>
          <w:color w:val="auto"/>
          <w:highlight w:val="none"/>
        </w:rPr>
        <w:t>、</w:t>
      </w:r>
      <w:r>
        <w:rPr>
          <w:rFonts w:asciiTheme="minorEastAsia" w:hAnsiTheme="minorEastAsia" w:cstheme="minorEastAsia"/>
          <w:color w:val="auto"/>
          <w:highlight w:val="none"/>
        </w:rPr>
        <w:t>0.77</w:t>
      </w:r>
      <w:r>
        <w:rPr>
          <w:rFonts w:hint="eastAsia" w:asciiTheme="minorEastAsia" w:hAnsiTheme="minorEastAsia" w:cstheme="minorEastAsia"/>
          <w:color w:val="auto"/>
          <w:highlight w:val="none"/>
        </w:rPr>
        <w:t>个百分点，显示打击违法有害信息、网络入侵攻击和网络违法犯罪取得一定的效果。</w:t>
      </w:r>
    </w:p>
    <w:p>
      <w:pPr>
        <w:rPr>
          <w:rFonts w:asciiTheme="minorEastAsia" w:hAnsiTheme="minorEastAsia" w:cstheme="minorEastAsia"/>
          <w:color w:val="auto"/>
          <w:highlight w:val="none"/>
        </w:rPr>
      </w:pPr>
    </w:p>
    <w:p>
      <w:pPr>
        <w:pStyle w:val="4"/>
        <w:ind w:firstLine="482"/>
        <w:rPr>
          <w:rFonts w:cstheme="minorEastAsia"/>
          <w:color w:val="auto"/>
          <w:sz w:val="24"/>
          <w:szCs w:val="24"/>
          <w:highlight w:val="none"/>
        </w:rPr>
      </w:pPr>
      <w:bookmarkStart w:id="14" w:name="_Toc2903"/>
      <w:r>
        <w:rPr>
          <w:rFonts w:hint="eastAsia" w:cstheme="minorEastAsia"/>
          <w:color w:val="auto"/>
          <w:sz w:val="24"/>
          <w:szCs w:val="24"/>
          <w:highlight w:val="none"/>
        </w:rPr>
        <w:t>2.1.3 网络安全治理初见成效，网民总体评价满意</w:t>
      </w:r>
      <w:bookmarkEnd w:id="14"/>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（6）</w:t>
      </w:r>
      <w:r>
        <w:rPr>
          <w:rFonts w:hint="eastAsia"/>
          <w:color w:val="auto"/>
          <w:highlight w:val="none"/>
        </w:rPr>
        <w:t>公众网民对我国网络安全治理总体状况满意度评价：</w:t>
      </w:r>
      <w:r>
        <w:rPr>
          <w:rFonts w:hint="eastAsia" w:asciiTheme="minorEastAsia" w:hAnsiTheme="minorEastAsia" w:cstheme="minorEastAsia"/>
          <w:color w:val="auto"/>
          <w:highlight w:val="none"/>
        </w:rPr>
        <w:t>认为</w:t>
      </w:r>
      <w:r>
        <w:rPr>
          <w:color w:val="auto"/>
          <w:highlight w:val="none"/>
        </w:rPr>
        <w:t>满意的最多占36.93%，其次是一般占30.92%，第三是很满意占22.26%。认为满意以上的评价（很满意和满意）的占</w:t>
      </w:r>
      <w:r>
        <w:rPr>
          <w:rFonts w:hint="eastAsia" w:asciiTheme="minorEastAsia" w:hAnsiTheme="minorEastAsia" w:cstheme="minorEastAsia"/>
          <w:color w:val="auto"/>
          <w:highlight w:val="none"/>
        </w:rPr>
        <w:t>59.19</w:t>
      </w:r>
      <w:r>
        <w:rPr>
          <w:rFonts w:hint="eastAsia" w:asciiTheme="minorEastAsia" w:hAnsiTheme="minorEastAsia" w:cstheme="minorEastAsia"/>
          <w:color w:val="auto"/>
          <w:highlight w:val="none"/>
        </w:rPr>
        <w:t>%，</w:t>
      </w:r>
      <w:r>
        <w:rPr>
          <w:rFonts w:hint="eastAsia" w:asciiTheme="minorEastAsia" w:hAnsiTheme="minorEastAsia" w:cstheme="minorEastAsia"/>
          <w:color w:val="auto"/>
          <w:highlight w:val="none"/>
        </w:rPr>
        <w:t>接近六成</w:t>
      </w:r>
      <w:r>
        <w:rPr>
          <w:rFonts w:hint="eastAsia" w:asciiTheme="minorEastAsia" w:hAnsiTheme="minorEastAsia" w:cstheme="minorEastAsia"/>
          <w:color w:val="auto"/>
          <w:highlight w:val="none"/>
        </w:rPr>
        <w:t>，总体评价是</w:t>
      </w:r>
      <w:r>
        <w:rPr>
          <w:rFonts w:hint="eastAsia" w:asciiTheme="minorEastAsia" w:hAnsiTheme="minorEastAsia" w:cstheme="minorEastAsia"/>
          <w:color w:val="auto"/>
          <w:highlight w:val="none"/>
        </w:rPr>
        <w:t>满意</w:t>
      </w:r>
      <w:r>
        <w:rPr>
          <w:rFonts w:hint="eastAsia" w:asciiTheme="minorEastAsia" w:hAnsiTheme="minorEastAsia" w:cstheme="minorEastAsia"/>
          <w:color w:val="auto"/>
          <w:highlight w:val="none"/>
        </w:rPr>
        <w:t>为主。</w:t>
      </w:r>
    </w:p>
    <w:p>
      <w:pPr>
        <w:rPr>
          <w:rFonts w:asciiTheme="minorEastAsia" w:hAnsiTheme="minorEastAsia" w:cstheme="minorEastAsia"/>
          <w:color w:val="auto"/>
          <w:highlight w:val="none"/>
        </w:rPr>
      </w:pPr>
    </w:p>
    <w:p>
      <w:pPr>
        <w:ind w:firstLineChars="0"/>
        <w:rPr>
          <w:rFonts w:asciiTheme="minorEastAsia" w:hAnsiTheme="minorEastAsia" w:cstheme="minorEastAsia"/>
          <w:color w:val="auto"/>
          <w:highlight w:val="none"/>
        </w:rPr>
      </w:pPr>
      <w:r>
        <w:rPr>
          <w:rFonts w:hint="eastAsia" w:asciiTheme="minorEastAsia" w:hAnsiTheme="minorEastAsia" w:cstheme="minorEastAsia"/>
          <w:color w:val="auto"/>
          <w:highlight w:val="none"/>
        </w:rPr>
        <w:t>（7）各领域满意度评价：互联网企业履行网络安全责任方面好评度为</w:t>
      </w:r>
      <w:r>
        <w:rPr>
          <w:color w:val="auto"/>
          <w:highlight w:val="none"/>
        </w:rPr>
        <w:t>14.75%，</w:t>
      </w:r>
      <w:r>
        <w:rPr>
          <w:rFonts w:hint="eastAsia" w:asciiTheme="minorEastAsia" w:hAnsiTheme="minorEastAsia" w:cstheme="minorEastAsia"/>
          <w:color w:val="auto"/>
          <w:highlight w:val="none"/>
        </w:rPr>
        <w:t>法治社会建设和依法治理状况好评度为</w:t>
      </w:r>
      <w:r>
        <w:rPr>
          <w:color w:val="auto"/>
          <w:highlight w:val="none"/>
        </w:rPr>
        <w:t>55.89%，</w:t>
      </w:r>
      <w:r>
        <w:rPr>
          <w:rFonts w:hint="eastAsia" w:asciiTheme="minorEastAsia" w:hAnsiTheme="minorEastAsia" w:cstheme="minorEastAsia"/>
          <w:color w:val="auto"/>
          <w:highlight w:val="none"/>
        </w:rPr>
        <w:t>政府在网络监管和执法表现好评度为</w:t>
      </w:r>
      <w:r>
        <w:rPr>
          <w:color w:val="auto"/>
          <w:highlight w:val="none"/>
        </w:rPr>
        <w:t>57.22%，</w:t>
      </w:r>
      <w:r>
        <w:rPr>
          <w:rFonts w:hint="eastAsia" w:asciiTheme="minorEastAsia" w:hAnsiTheme="minorEastAsia" w:cstheme="minorEastAsia"/>
          <w:color w:val="auto"/>
          <w:highlight w:val="none"/>
        </w:rPr>
        <w:t>政府网上服务好评度为</w:t>
      </w:r>
      <w:r>
        <w:rPr>
          <w:color w:val="auto"/>
          <w:highlight w:val="none"/>
        </w:rPr>
        <w:t>57.21%。</w:t>
      </w:r>
    </w:p>
    <w:p>
      <w:pPr>
        <w:ind w:firstLine="0" w:firstLineChars="0"/>
        <w:rPr>
          <w:rFonts w:asciiTheme="minorEastAsia" w:hAnsiTheme="minorEastAsia" w:cstheme="minorEastAsia"/>
          <w:color w:val="auto"/>
          <w:highlight w:val="none"/>
        </w:rPr>
      </w:pPr>
    </w:p>
    <w:p>
      <w:pPr>
        <w:pStyle w:val="4"/>
        <w:ind w:firstLine="482"/>
        <w:rPr>
          <w:rFonts w:cstheme="minorEastAsia"/>
          <w:color w:val="auto"/>
          <w:sz w:val="24"/>
          <w:szCs w:val="24"/>
          <w:highlight w:val="none"/>
        </w:rPr>
      </w:pPr>
      <w:bookmarkStart w:id="15" w:name="_Toc5976"/>
      <w:r>
        <w:rPr>
          <w:rFonts w:hint="eastAsia" w:cstheme="minorEastAsia"/>
          <w:color w:val="auto"/>
          <w:sz w:val="24"/>
          <w:szCs w:val="24"/>
          <w:highlight w:val="none"/>
        </w:rPr>
        <w:t>2.1.4法治社会建设主要关注加强立法和完善纠纷处理</w:t>
      </w:r>
      <w:bookmarkEnd w:id="15"/>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（8）加强网络安全立法的主要关注点在：</w:t>
      </w:r>
      <w:r>
        <w:rPr>
          <w:color w:val="auto"/>
          <w:highlight w:val="none"/>
        </w:rPr>
        <w:t>个人信息保护（关注度90.16%），互联网络平台安全责任监管细则（关注度67.21%），未成年人上网保护（关注度66.39%），数据安全保护实施细则（关注度63.11%），网络违法犯罪综合防治（关注度61.48%）等。和去年相比，数据安全保护、网络安全标准化建设等关注度上升。</w:t>
      </w:r>
    </w:p>
    <w:p>
      <w:pPr>
        <w:rPr>
          <w:rFonts w:asciiTheme="minorEastAsia" w:hAnsiTheme="minorEastAsia" w:cstheme="minorEastAsia"/>
          <w:color w:val="auto"/>
          <w:highlight w:val="none"/>
        </w:rPr>
      </w:pP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（9）互联网纠纷出现</w:t>
      </w:r>
      <w:r>
        <w:rPr>
          <w:color w:val="auto"/>
          <w:highlight w:val="none"/>
        </w:rPr>
        <w:t>75.63%网民选择向服务商或平台投诉，</w:t>
      </w:r>
      <w:r>
        <w:rPr>
          <w:rFonts w:hint="eastAsia" w:asciiTheme="minorEastAsia" w:hAnsiTheme="minorEastAsia" w:cstheme="minorEastAsia"/>
          <w:color w:val="auto"/>
          <w:highlight w:val="none"/>
        </w:rPr>
        <w:t>但如何维权方面，</w:t>
      </w:r>
      <w:r>
        <w:rPr>
          <w:color w:val="auto"/>
          <w:highlight w:val="none"/>
        </w:rPr>
        <w:t>50.41%对互联网纠纷人民调解委员会不了解。</w:t>
      </w:r>
      <w:r>
        <w:rPr>
          <w:rFonts w:hint="eastAsia"/>
          <w:color w:val="auto"/>
          <w:highlight w:val="none"/>
        </w:rPr>
        <w:t>公众网民</w:t>
      </w:r>
      <w:r>
        <w:rPr>
          <w:rFonts w:hint="eastAsia" w:asciiTheme="minorEastAsia" w:hAnsiTheme="minorEastAsia" w:cstheme="minorEastAsia"/>
          <w:color w:val="auto"/>
          <w:highlight w:val="none"/>
        </w:rPr>
        <w:t>对于</w:t>
      </w:r>
      <w:r>
        <w:rPr>
          <w:rFonts w:hint="eastAsia"/>
          <w:color w:val="auto"/>
          <w:highlight w:val="none"/>
        </w:rPr>
        <w:t>认为能代表网民利益说话的人或组织，47.5%公众网民认为是基层组织负责人、41.67%公众网民认为是人大代表、政协委员、40%公众网民认为是网民自己。</w:t>
      </w:r>
    </w:p>
    <w:p>
      <w:pPr>
        <w:ind w:firstLine="0" w:firstLineChars="0"/>
        <w:rPr>
          <w:rFonts w:asciiTheme="minorEastAsia" w:hAnsiTheme="minorEastAsia" w:cstheme="minorEastAsia"/>
          <w:color w:val="auto"/>
          <w:highlight w:val="none"/>
        </w:rPr>
      </w:pPr>
    </w:p>
    <w:p>
      <w:pPr>
        <w:pStyle w:val="4"/>
        <w:ind w:firstLine="482"/>
        <w:rPr>
          <w:rFonts w:cstheme="minorEastAsia"/>
          <w:color w:val="auto"/>
          <w:sz w:val="24"/>
          <w:szCs w:val="24"/>
          <w:highlight w:val="none"/>
        </w:rPr>
      </w:pPr>
      <w:bookmarkStart w:id="16" w:name="_Toc1990"/>
      <w:r>
        <w:rPr>
          <w:rFonts w:hint="eastAsia" w:cstheme="minorEastAsia"/>
          <w:color w:val="auto"/>
          <w:sz w:val="24"/>
          <w:szCs w:val="24"/>
          <w:highlight w:val="none"/>
        </w:rPr>
        <w:t>2.1.5 打击网络犯罪主要痛点在侵犯个人信息等领域</w:t>
      </w:r>
      <w:bookmarkEnd w:id="16"/>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（10）公众网民认为需加强打击的网络违法犯罪行为：</w:t>
      </w:r>
      <w:r>
        <w:rPr>
          <w:color w:val="auto"/>
          <w:highlight w:val="none"/>
        </w:rPr>
        <w:t>侵犯个人信息（强制采集人脸信息、个人资料被出售牟利、数据泄露或违法出售、软件非法获取信息等）（关注度80.3%），违法有害信息（黄、赌、毒、暴、谣言、诽谤、分裂、泄密等）（关注度72.73%），网络诈骗犯罪（金融诈骗、电信诈骗、杀猪盘、助贷套路、假刷单等）（关注度59.09%），网络黑灰色产业犯罪（虚假账号注册、非法交易平台、木马等恶意软件等）（关注度46.97%），网络入侵（木马入侵、数据泄露、Wi-Fi蹭网、账号被盗等）（关注度45.45%）。</w:t>
      </w: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 xml:space="preserve">  </w:t>
      </w:r>
    </w:p>
    <w:p>
      <w:pPr>
        <w:rPr>
          <w:rFonts w:eastAsia="宋体" w:asciiTheme="minorEastAsia" w:hAnsiTheme="minorEastAsia" w:cstheme="minorEastAsia"/>
          <w:color w:val="auto"/>
          <w:highlight w:val="none"/>
        </w:rPr>
      </w:pPr>
      <w:r>
        <w:rPr>
          <w:rFonts w:hint="eastAsia" w:asciiTheme="minorEastAsia" w:hAnsiTheme="minorEastAsia" w:cstheme="minorEastAsia"/>
          <w:color w:val="auto"/>
          <w:highlight w:val="none"/>
        </w:rPr>
        <w:t>（11）各种电信网络诈骗在网民中渗透度为：</w:t>
      </w:r>
      <w:r>
        <w:rPr>
          <w:color w:val="auto"/>
          <w:highlight w:val="none"/>
        </w:rPr>
        <w:t>电话欠费、积分兑换、中奖诈骗（53.85%），贷款诈骗（校园贷、助贷套路、金融投资等）（33.85%），高薪招聘诈骗（网络刷单、诱导缴纳培训费等）（33.85%）。</w:t>
      </w:r>
      <w:r>
        <w:rPr>
          <w:rFonts w:hint="eastAsia" w:asciiTheme="minorEastAsia" w:hAnsiTheme="minorEastAsia" w:cstheme="minorEastAsia"/>
          <w:color w:val="auto"/>
          <w:highlight w:val="none"/>
        </w:rPr>
        <w:t>而</w:t>
      </w:r>
      <w:r>
        <w:rPr>
          <w:rFonts w:ascii="宋体" w:hAnsi="宋体" w:eastAsia="宋体"/>
          <w:color w:val="auto"/>
          <w:highlight w:val="none"/>
        </w:rPr>
        <w:t>16.93</w:t>
      </w:r>
      <w:r>
        <w:rPr>
          <w:rFonts w:ascii="宋体" w:hAnsi="宋体" w:eastAsia="宋体" w:cs="宋体"/>
          <w:color w:val="auto"/>
          <w:highlight w:val="none"/>
        </w:rPr>
        <w:t>%公众网民</w:t>
      </w:r>
      <w:r>
        <w:rPr>
          <w:rFonts w:hint="eastAsia" w:ascii="宋体" w:hAnsi="宋体" w:eastAsia="宋体"/>
          <w:color w:val="auto"/>
          <w:highlight w:val="none"/>
        </w:rPr>
        <w:t>有</w:t>
      </w:r>
      <w:r>
        <w:rPr>
          <w:rFonts w:ascii="宋体" w:hAnsi="宋体" w:eastAsia="宋体"/>
          <w:color w:val="auto"/>
          <w:highlight w:val="none"/>
        </w:rPr>
        <w:t>遇到电子支付被盗刷的情况</w:t>
      </w:r>
      <w:r>
        <w:rPr>
          <w:rFonts w:hint="eastAsia" w:ascii="宋体" w:hAnsi="宋体" w:eastAsia="宋体"/>
          <w:color w:val="auto"/>
          <w:highlight w:val="none"/>
        </w:rPr>
        <w:t>。</w:t>
      </w:r>
      <w:r>
        <w:rPr>
          <w:rFonts w:hint="eastAsia" w:asciiTheme="minorEastAsia" w:hAnsiTheme="minorEastAsia" w:cstheme="minorEastAsia"/>
          <w:color w:val="auto"/>
          <w:highlight w:val="none"/>
        </w:rPr>
        <w:t>此外，</w:t>
      </w:r>
      <w:r>
        <w:rPr>
          <w:rFonts w:ascii="宋体" w:hAnsi="宋体" w:eastAsia="宋体"/>
          <w:color w:val="auto"/>
          <w:highlight w:val="none"/>
        </w:rPr>
        <w:t>公众网民在“金融投资”类APP上充值而导致财产损失</w:t>
      </w:r>
      <w:r>
        <w:rPr>
          <w:rFonts w:hint="eastAsia" w:ascii="宋体" w:hAnsi="宋体" w:eastAsia="宋体"/>
          <w:color w:val="auto"/>
          <w:highlight w:val="none"/>
        </w:rPr>
        <w:t>的占比</w:t>
      </w:r>
      <w:r>
        <w:rPr>
          <w:rFonts w:ascii="宋体" w:hAnsi="宋体" w:eastAsia="宋体"/>
          <w:color w:val="auto"/>
          <w:highlight w:val="none"/>
        </w:rPr>
        <w:t>20.01</w:t>
      </w:r>
      <w:r>
        <w:rPr>
          <w:rFonts w:ascii="宋体" w:hAnsi="宋体" w:eastAsia="宋体" w:cs="宋体"/>
          <w:color w:val="auto"/>
          <w:highlight w:val="none"/>
        </w:rPr>
        <w:t>%；10.77%</w:t>
      </w:r>
      <w:r>
        <w:rPr>
          <w:rFonts w:hint="eastAsia" w:ascii="宋体" w:hAnsi="宋体" w:eastAsia="宋体"/>
          <w:color w:val="auto"/>
          <w:highlight w:val="none"/>
        </w:rPr>
        <w:t>。</w:t>
      </w:r>
    </w:p>
    <w:p>
      <w:pPr>
        <w:ind w:firstLine="0" w:firstLineChars="0"/>
        <w:rPr>
          <w:rFonts w:asciiTheme="minorEastAsia" w:hAnsiTheme="minorEastAsia" w:cstheme="minorEastAsia"/>
          <w:color w:val="auto"/>
          <w:highlight w:val="none"/>
        </w:rPr>
      </w:pP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（12）公众网民对电信诈骗的应对相对保守：</w:t>
      </w:r>
      <w:r>
        <w:rPr>
          <w:color w:val="auto"/>
          <w:highlight w:val="none"/>
        </w:rPr>
        <w:t>39.62%向网站投诉，35.85%向公安部门报警，30.19%告诉家人、朋友、同事，只有26.42%不管它和20.75%向监管部门举报</w:t>
      </w:r>
      <w:r>
        <w:rPr>
          <w:rFonts w:hint="eastAsia" w:asciiTheme="minorEastAsia" w:hAnsiTheme="minorEastAsia" w:cstheme="minorEastAsia"/>
          <w:color w:val="auto"/>
          <w:highlight w:val="none"/>
        </w:rPr>
        <w:t>。实际上公众网民对</w:t>
      </w:r>
      <w:r>
        <w:rPr>
          <w:color w:val="auto"/>
          <w:highlight w:val="none"/>
        </w:rPr>
        <w:t>知道“国家反诈中心”APP的认知度</w:t>
      </w:r>
      <w:r>
        <w:rPr>
          <w:rFonts w:hint="eastAsia" w:asciiTheme="minorEastAsia" w:hAnsiTheme="minorEastAsia" w:cstheme="minorEastAsia"/>
          <w:color w:val="auto"/>
          <w:highlight w:val="none"/>
        </w:rPr>
        <w:t>中等</w:t>
      </w:r>
      <w:r>
        <w:rPr>
          <w:rFonts w:hint="eastAsia" w:asciiTheme="minorEastAsia" w:hAnsiTheme="minorEastAsia" w:cstheme="minorEastAsia"/>
          <w:color w:val="auto"/>
          <w:highlight w:val="none"/>
        </w:rPr>
        <w:t>，有</w:t>
      </w:r>
      <w:r>
        <w:rPr>
          <w:color w:val="auto"/>
          <w:highlight w:val="none"/>
        </w:rPr>
        <w:t>50%的网民知道“国家反诈中心”APP；对于知道防诈骗专线“96110”的，有网民认知37.5%，认知度</w:t>
      </w:r>
      <w:r>
        <w:rPr>
          <w:rFonts w:hint="eastAsia" w:asciiTheme="minorEastAsia" w:hAnsiTheme="minorEastAsia" w:cstheme="minorEastAsia"/>
          <w:color w:val="auto"/>
          <w:highlight w:val="none"/>
        </w:rPr>
        <w:t>较低</w:t>
      </w:r>
    </w:p>
    <w:p>
      <w:pPr>
        <w:rPr>
          <w:rFonts w:asciiTheme="minorEastAsia" w:hAnsiTheme="minorEastAsia" w:cstheme="minorEastAsia"/>
          <w:color w:val="auto"/>
          <w:highlight w:val="none"/>
        </w:rPr>
      </w:pP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（13）公众网民对“清朗”、“净网”等专项行动成效的评价：认为满意以上的占</w:t>
      </w:r>
      <w:r>
        <w:rPr>
          <w:color w:val="auto"/>
          <w:highlight w:val="none"/>
        </w:rPr>
        <w:t>58.46%。32.31%认为一般，9.24%认为不满意或非常不满意。总体上是满意为主。</w:t>
      </w:r>
    </w:p>
    <w:p>
      <w:pPr>
        <w:rPr>
          <w:rFonts w:asciiTheme="minorEastAsia" w:hAnsiTheme="minorEastAsia" w:cstheme="minorEastAsia"/>
          <w:color w:val="auto"/>
          <w:highlight w:val="none"/>
        </w:rPr>
      </w:pPr>
    </w:p>
    <w:p>
      <w:pPr>
        <w:pStyle w:val="4"/>
        <w:ind w:firstLine="482"/>
        <w:rPr>
          <w:rFonts w:cstheme="minorEastAsia"/>
          <w:color w:val="auto"/>
          <w:sz w:val="24"/>
          <w:szCs w:val="24"/>
          <w:highlight w:val="none"/>
        </w:rPr>
      </w:pPr>
      <w:bookmarkStart w:id="17" w:name="_Toc30684"/>
      <w:r>
        <w:rPr>
          <w:rFonts w:hint="eastAsia" w:cstheme="minorEastAsia"/>
          <w:color w:val="auto"/>
          <w:sz w:val="24"/>
          <w:szCs w:val="24"/>
          <w:highlight w:val="none"/>
        </w:rPr>
        <w:t>2.1.6 社交、电商、网媒等领域个人信息保护问题较多</w:t>
      </w:r>
      <w:bookmarkEnd w:id="17"/>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（14）公众网民对我国个人信息保护状况的评价：认为较好以上的占</w:t>
      </w:r>
      <w:r>
        <w:rPr>
          <w:color w:val="auto"/>
          <w:highlight w:val="none"/>
        </w:rPr>
        <w:t>30.28%，其中8.26%公众网民认为非常好，22.02%认为比较好。30.28%认为一般，39.45%认为不太好或非常不好，其中25.69%认为不太好，13.76%认为非常不好。总体评价</w:t>
      </w:r>
      <w:r>
        <w:rPr>
          <w:rFonts w:hint="eastAsia" w:asciiTheme="minorEastAsia" w:hAnsiTheme="minorEastAsia" w:cstheme="minorEastAsia"/>
          <w:color w:val="auto"/>
          <w:highlight w:val="none"/>
        </w:rPr>
        <w:t>一般。</w:t>
      </w:r>
    </w:p>
    <w:p>
      <w:pPr>
        <w:ind w:firstLine="0" w:firstLineChars="0"/>
        <w:rPr>
          <w:rFonts w:asciiTheme="minorEastAsia" w:hAnsiTheme="minorEastAsia" w:cstheme="minorEastAsia"/>
          <w:color w:val="auto"/>
          <w:highlight w:val="none"/>
        </w:rPr>
      </w:pP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（15）公众网民认为个人信息保护做得不好的应用领域有：社交应用（选择率</w:t>
      </w:r>
      <w:r>
        <w:rPr>
          <w:color w:val="auto"/>
          <w:highlight w:val="none"/>
        </w:rPr>
        <w:t>64.49%），电子商务（选择率52.34%），网络媒体（选择率45.79%），数字娱乐（选择率39.25%），生活服务（选择率46.73%），显示和网民日常生活密切相关领域的网络应用在个人信息保护方面仍存在较多问题。</w:t>
      </w:r>
    </w:p>
    <w:p>
      <w:pPr>
        <w:ind w:firstLine="0" w:firstLineChars="0"/>
        <w:rPr>
          <w:rFonts w:asciiTheme="minorEastAsia" w:hAnsiTheme="minorEastAsia" w:cstheme="minorEastAsia"/>
          <w:color w:val="auto"/>
          <w:highlight w:val="none"/>
        </w:rPr>
      </w:pP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（16）公众网民遇到个人信息被泄露或被滥用</w:t>
      </w:r>
      <w:r>
        <w:rPr>
          <w:rFonts w:hint="eastAsia" w:asciiTheme="minorEastAsia" w:hAnsiTheme="minorEastAsia" w:cstheme="minorEastAsia"/>
          <w:color w:val="auto"/>
          <w:highlight w:val="none"/>
        </w:rPr>
        <w:t>最多的是</w:t>
      </w:r>
      <w:r>
        <w:rPr>
          <w:color w:val="auto"/>
          <w:highlight w:val="none"/>
        </w:rPr>
        <w:t>接到各类中介的推销电话（选择率72.9%），第二位是收到相关性的推销短信（选择率70.09%），第三位是收到垃圾邮件（选择率65.42%），第四位是默认勾选同意《服务协议》，允许应用收集用户信息，包括在第三方保存（选择率55.14%），第五位是大数据杀熟（选择率46.73%）。</w:t>
      </w:r>
      <w:r>
        <w:rPr>
          <w:rFonts w:hint="eastAsia" w:asciiTheme="minorEastAsia" w:hAnsiTheme="minorEastAsia" w:cstheme="minorEastAsia"/>
          <w:color w:val="auto"/>
          <w:highlight w:val="none"/>
        </w:rPr>
        <w:t>显示网民受到个人信息被泄露和滥用的情况非常严重</w:t>
      </w:r>
    </w:p>
    <w:p>
      <w:pPr>
        <w:rPr>
          <w:rFonts w:asciiTheme="minorEastAsia" w:hAnsiTheme="minorEastAsia" w:cstheme="minorEastAsia"/>
          <w:color w:val="auto"/>
          <w:highlight w:val="none"/>
        </w:rPr>
      </w:pP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（17）公众网民对APP在个人信息保护方面改善情况的评价：表示有所改善或明显改善的占</w:t>
      </w:r>
      <w:r>
        <w:rPr>
          <w:color w:val="auto"/>
          <w:highlight w:val="none"/>
        </w:rPr>
        <w:t>42.99%，其中认为明显改善的占14.95%，认为有所改善占28.04%。认为一般占51.4%。认为有所变差或明显变差的占5.60%，其中认为有所变差的占4.67%，认为明显变差的占0.93%。数据显示公众网民对APP在个人信息保护方面改善的评价是一般到有所改善。</w:t>
      </w:r>
    </w:p>
    <w:p>
      <w:pPr>
        <w:rPr>
          <w:rFonts w:asciiTheme="minorEastAsia" w:hAnsiTheme="minorEastAsia" w:cstheme="minorEastAsia"/>
          <w:color w:val="auto"/>
          <w:highlight w:val="none"/>
        </w:rPr>
      </w:pPr>
    </w:p>
    <w:p>
      <w:pPr>
        <w:pStyle w:val="4"/>
        <w:ind w:firstLine="482"/>
        <w:rPr>
          <w:rFonts w:cstheme="minorEastAsia"/>
          <w:color w:val="auto"/>
          <w:sz w:val="24"/>
          <w:szCs w:val="24"/>
          <w:highlight w:val="none"/>
        </w:rPr>
      </w:pPr>
      <w:bookmarkStart w:id="18" w:name="_Toc10089"/>
      <w:r>
        <w:rPr>
          <w:rFonts w:hint="eastAsia" w:cstheme="minorEastAsia"/>
          <w:color w:val="auto"/>
          <w:sz w:val="24"/>
          <w:szCs w:val="24"/>
          <w:highlight w:val="none"/>
        </w:rPr>
        <w:t>2.1.7 网络购物权益保护满意度较高，新业态面临新问题</w:t>
      </w:r>
      <w:bookmarkEnd w:id="18"/>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（18）公众网民对网络购物安全状况满意度评价：</w:t>
      </w:r>
      <w:r>
        <w:rPr>
          <w:rFonts w:hint="eastAsia" w:asciiTheme="minorEastAsia" w:hAnsiTheme="minorEastAsia" w:cstheme="minorEastAsia"/>
          <w:color w:val="auto"/>
          <w:highlight w:val="none"/>
        </w:rPr>
        <w:t>认为满意以上的占</w:t>
      </w:r>
      <w:r>
        <w:rPr>
          <w:color w:val="auto"/>
          <w:highlight w:val="none"/>
        </w:rPr>
        <w:t>52.83%，其中13.21%公众网民认为非常满意，39.62%认为满意。37.74%认为一般，9.43%认为不满意或非常不满意，其中5.66%认为不满意，3.77%认为非常不满意。总体上满意评价</w:t>
      </w:r>
      <w:r>
        <w:rPr>
          <w:rFonts w:hint="eastAsia" w:asciiTheme="minorEastAsia" w:hAnsiTheme="minorEastAsia" w:cstheme="minorEastAsia"/>
          <w:color w:val="auto"/>
          <w:highlight w:val="none"/>
        </w:rPr>
        <w:t>超过半数</w:t>
      </w:r>
      <w:r>
        <w:rPr>
          <w:rFonts w:hint="eastAsia" w:asciiTheme="minorEastAsia" w:hAnsiTheme="minorEastAsia" w:cstheme="minorEastAsia"/>
          <w:color w:val="auto"/>
          <w:highlight w:val="none"/>
        </w:rPr>
        <w:t>，占</w:t>
      </w:r>
      <w:r>
        <w:rPr>
          <w:rFonts w:hint="eastAsia" w:asciiTheme="minorEastAsia" w:hAnsiTheme="minorEastAsia" w:cstheme="minorEastAsia"/>
          <w:color w:val="auto"/>
          <w:highlight w:val="none"/>
        </w:rPr>
        <w:t>大部分</w:t>
      </w:r>
      <w:r>
        <w:rPr>
          <w:rFonts w:hint="eastAsia" w:asciiTheme="minorEastAsia" w:hAnsiTheme="minorEastAsia" w:cstheme="minorEastAsia"/>
          <w:color w:val="auto"/>
          <w:highlight w:val="none"/>
        </w:rPr>
        <w:t>。</w:t>
      </w:r>
    </w:p>
    <w:p>
      <w:pPr>
        <w:rPr>
          <w:rFonts w:asciiTheme="minorEastAsia" w:hAnsiTheme="minorEastAsia" w:cstheme="minorEastAsia"/>
          <w:color w:val="auto"/>
          <w:highlight w:val="none"/>
        </w:rPr>
      </w:pP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（19）网民网络购物年平均消费情况：</w:t>
      </w:r>
      <w:r>
        <w:rPr>
          <w:rFonts w:hint="eastAsia" w:asciiTheme="minorEastAsia" w:hAnsiTheme="minorEastAsia" w:cstheme="minorEastAsia"/>
          <w:color w:val="auto"/>
          <w:highlight w:val="none"/>
        </w:rPr>
        <w:t>35.85</w:t>
      </w:r>
      <w:r>
        <w:rPr>
          <w:color w:val="auto"/>
          <w:highlight w:val="none"/>
        </w:rPr>
        <w:t>%公众网民网络购物年平均消费1千元或以下，35.85%公众网民网络购物年平均消费1-5千元，16.98%公众网民网络购物年平均消费5千元-1万元，11.32%公众网民网络购物年平均消费1-5万元，0%公众网民网络购物年平均消费5万元以上。</w:t>
      </w:r>
    </w:p>
    <w:p>
      <w:pPr>
        <w:rPr>
          <w:rFonts w:asciiTheme="minorEastAsia" w:hAnsiTheme="minorEastAsia" w:cstheme="minorEastAsia"/>
          <w:color w:val="auto"/>
          <w:highlight w:val="none"/>
        </w:rPr>
      </w:pP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（20）公众网民对花呗、白条等网贷新型应用基本接受，网贷应用的渗透率也比</w:t>
      </w:r>
      <w:r>
        <w:rPr>
          <w:rFonts w:hint="eastAsia" w:asciiTheme="minorEastAsia" w:hAnsiTheme="minorEastAsia" w:cstheme="minorEastAsia"/>
          <w:color w:val="auto"/>
          <w:highlight w:val="none"/>
        </w:rPr>
        <w:t>较低</w:t>
      </w:r>
      <w:r>
        <w:rPr>
          <w:rFonts w:hint="eastAsia" w:asciiTheme="minorEastAsia" w:hAnsiTheme="minorEastAsia" w:cstheme="minorEastAsia"/>
          <w:color w:val="auto"/>
          <w:highlight w:val="none"/>
        </w:rPr>
        <w:t>，</w:t>
      </w:r>
      <w:r>
        <w:rPr>
          <w:rFonts w:hint="eastAsia" w:asciiTheme="minorEastAsia" w:hAnsiTheme="minorEastAsia" w:cstheme="minorEastAsia"/>
          <w:color w:val="auto"/>
          <w:highlight w:val="none"/>
        </w:rPr>
        <w:t>30.19</w:t>
      </w:r>
      <w:r>
        <w:rPr>
          <w:color w:val="auto"/>
          <w:highlight w:val="none"/>
        </w:rPr>
        <w:t>%</w:t>
      </w:r>
      <w:r>
        <w:rPr>
          <w:rFonts w:hint="eastAsia" w:asciiTheme="minorEastAsia" w:hAnsiTheme="minorEastAsia" w:cstheme="minorEastAsia"/>
          <w:color w:val="auto"/>
          <w:highlight w:val="none"/>
        </w:rPr>
        <w:t>网民表示会使用，有相当比例的公众网民（</w:t>
      </w:r>
      <w:r>
        <w:rPr>
          <w:rFonts w:hint="eastAsia" w:asciiTheme="minorEastAsia" w:hAnsiTheme="minorEastAsia" w:cstheme="minorEastAsia"/>
          <w:color w:val="auto"/>
          <w:highlight w:val="none"/>
        </w:rPr>
        <w:t>18.75</w:t>
      </w:r>
      <w:r>
        <w:rPr>
          <w:color w:val="auto"/>
          <w:highlight w:val="none"/>
        </w:rPr>
        <w:t>%</w:t>
      </w:r>
      <w:r>
        <w:rPr>
          <w:rFonts w:hint="eastAsia" w:asciiTheme="minorEastAsia" w:hAnsiTheme="minorEastAsia" w:cstheme="minorEastAsia"/>
          <w:color w:val="auto"/>
          <w:highlight w:val="none"/>
        </w:rPr>
        <w:t>）会经常遇到无法按时还款的情况，遇到无法还款情况一般的有</w:t>
      </w:r>
      <w:r>
        <w:rPr>
          <w:rFonts w:hint="eastAsia" w:asciiTheme="minorEastAsia" w:hAnsiTheme="minorEastAsia" w:cstheme="minorEastAsia"/>
          <w:color w:val="auto"/>
          <w:highlight w:val="none"/>
        </w:rPr>
        <w:t>12.5</w:t>
      </w:r>
      <w:r>
        <w:rPr>
          <w:color w:val="auto"/>
          <w:highlight w:val="none"/>
        </w:rPr>
        <w:t>%</w:t>
      </w:r>
      <w:r>
        <w:rPr>
          <w:rFonts w:hint="eastAsia" w:asciiTheme="minorEastAsia" w:hAnsiTheme="minorEastAsia" w:cstheme="minorEastAsia"/>
          <w:color w:val="auto"/>
          <w:highlight w:val="none"/>
        </w:rPr>
        <w:t>，网贷出现还款风险值得重视。</w:t>
      </w:r>
    </w:p>
    <w:p>
      <w:pPr>
        <w:rPr>
          <w:rFonts w:asciiTheme="minorEastAsia" w:hAnsiTheme="minorEastAsia" w:cstheme="minorEastAsia"/>
          <w:color w:val="auto"/>
          <w:highlight w:val="none"/>
        </w:rPr>
      </w:pP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（21）电商购物直播的渗透率比较高（</w:t>
      </w:r>
      <w:r>
        <w:rPr>
          <w:rFonts w:hint="eastAsia" w:asciiTheme="minorEastAsia" w:hAnsiTheme="minorEastAsia" w:cstheme="minorEastAsia"/>
          <w:color w:val="auto"/>
          <w:highlight w:val="none"/>
        </w:rPr>
        <w:t>75.48</w:t>
      </w:r>
      <w:r>
        <w:rPr>
          <w:color w:val="auto"/>
          <w:highlight w:val="none"/>
        </w:rPr>
        <w:t>%</w:t>
      </w:r>
      <w:r>
        <w:rPr>
          <w:rFonts w:hint="eastAsia" w:asciiTheme="minorEastAsia" w:hAnsiTheme="minorEastAsia" w:cstheme="minorEastAsia"/>
          <w:color w:val="auto"/>
          <w:highlight w:val="none"/>
        </w:rPr>
        <w:t>网民看过直播），但成交频次、成交率不算很高。</w:t>
      </w:r>
      <w:r>
        <w:rPr>
          <w:rFonts w:hint="eastAsia" w:asciiTheme="minorEastAsia" w:hAnsiTheme="minorEastAsia" w:cstheme="minorEastAsia"/>
          <w:color w:val="auto"/>
          <w:highlight w:val="none"/>
        </w:rPr>
        <w:t>41.51</w:t>
      </w:r>
      <w:r>
        <w:rPr>
          <w:color w:val="auto"/>
          <w:highlight w:val="none"/>
        </w:rPr>
        <w:t>%网民看过直播，只是偶尔参与购物；26.42%网民看过直播，但没有买过；24.53%网民没有看过网购直播；7.55%网民看过直播，而且经常通过直播购物。</w:t>
      </w:r>
      <w:r>
        <w:rPr>
          <w:rFonts w:hint="eastAsia" w:asciiTheme="minorEastAsia" w:hAnsiTheme="minorEastAsia" w:cstheme="minorEastAsia"/>
          <w:color w:val="auto"/>
          <w:highlight w:val="none"/>
        </w:rPr>
        <w:t>公众网民对网红带货并不十分关注，</w:t>
      </w:r>
      <w:r>
        <w:rPr>
          <w:rFonts w:hint="eastAsia" w:asciiTheme="minorEastAsia" w:hAnsiTheme="minorEastAsia" w:cstheme="minorEastAsia"/>
          <w:color w:val="auto"/>
          <w:highlight w:val="none"/>
        </w:rPr>
        <w:t>32.07</w:t>
      </w:r>
      <w:r>
        <w:rPr>
          <w:color w:val="auto"/>
          <w:highlight w:val="none"/>
        </w:rPr>
        <w:t>%</w:t>
      </w:r>
      <w:r>
        <w:rPr>
          <w:rFonts w:hint="eastAsia" w:asciiTheme="minorEastAsia" w:hAnsiTheme="minorEastAsia" w:cstheme="minorEastAsia"/>
          <w:color w:val="auto"/>
          <w:highlight w:val="none"/>
        </w:rPr>
        <w:t>网民选择不理会或屏蔽。</w:t>
      </w:r>
    </w:p>
    <w:p>
      <w:pPr>
        <w:ind w:firstLine="0" w:firstLineChars="0"/>
        <w:rPr>
          <w:rFonts w:asciiTheme="minorEastAsia" w:hAnsiTheme="minorEastAsia" w:cstheme="minorEastAsia"/>
          <w:b/>
          <w:bCs/>
          <w:color w:val="auto"/>
          <w:highlight w:val="none"/>
        </w:rPr>
      </w:pPr>
    </w:p>
    <w:p>
      <w:pPr>
        <w:pStyle w:val="4"/>
        <w:ind w:firstLine="482"/>
        <w:rPr>
          <w:rFonts w:cstheme="minorEastAsia"/>
          <w:color w:val="auto"/>
          <w:sz w:val="24"/>
          <w:szCs w:val="24"/>
          <w:highlight w:val="none"/>
        </w:rPr>
      </w:pPr>
      <w:bookmarkStart w:id="19" w:name="_Toc3461"/>
      <w:r>
        <w:rPr>
          <w:rFonts w:hint="eastAsia" w:cstheme="minorEastAsia"/>
          <w:color w:val="auto"/>
          <w:sz w:val="24"/>
          <w:szCs w:val="24"/>
          <w:highlight w:val="none"/>
        </w:rPr>
        <w:t>2.1.8 未成年人权益保护成效小，需加强家、校、企、社合作</w:t>
      </w:r>
      <w:bookmarkEnd w:id="19"/>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（22）公众网民对未成年人网络权益保护状况满意度评价总体上满意的比例不高，主要是不满意和一般。认为满意以上的占</w:t>
      </w:r>
      <w:r>
        <w:rPr>
          <w:rFonts w:hint="eastAsia" w:asciiTheme="minorEastAsia" w:hAnsiTheme="minorEastAsia" w:cstheme="minorEastAsia"/>
          <w:color w:val="auto"/>
          <w:highlight w:val="none"/>
        </w:rPr>
        <w:t>43.10</w:t>
      </w:r>
      <w:r>
        <w:rPr>
          <w:color w:val="auto"/>
          <w:highlight w:val="none"/>
        </w:rPr>
        <w:t>%</w:t>
      </w:r>
      <w:r>
        <w:rPr>
          <w:rFonts w:hint="eastAsia" w:asciiTheme="minorEastAsia" w:hAnsiTheme="minorEastAsia" w:cstheme="minorEastAsia"/>
          <w:color w:val="auto"/>
          <w:highlight w:val="none"/>
        </w:rPr>
        <w:t>，</w:t>
      </w:r>
      <w:r>
        <w:rPr>
          <w:rFonts w:hint="eastAsia" w:asciiTheme="minorEastAsia" w:hAnsiTheme="minorEastAsia" w:cstheme="minorEastAsia"/>
          <w:color w:val="auto"/>
          <w:highlight w:val="none"/>
        </w:rPr>
        <w:t>31.03</w:t>
      </w:r>
      <w:r>
        <w:rPr>
          <w:color w:val="auto"/>
          <w:highlight w:val="none"/>
        </w:rPr>
        <w:t>%</w:t>
      </w:r>
      <w:r>
        <w:rPr>
          <w:rFonts w:hint="eastAsia" w:asciiTheme="minorEastAsia" w:hAnsiTheme="minorEastAsia" w:cstheme="minorEastAsia"/>
          <w:color w:val="auto"/>
          <w:highlight w:val="none"/>
        </w:rPr>
        <w:t>认为一般，</w:t>
      </w:r>
      <w:r>
        <w:rPr>
          <w:rFonts w:hint="eastAsia" w:asciiTheme="minorEastAsia" w:hAnsiTheme="minorEastAsia" w:cstheme="minorEastAsia"/>
          <w:color w:val="auto"/>
          <w:highlight w:val="none"/>
        </w:rPr>
        <w:t>25.86</w:t>
      </w:r>
      <w:r>
        <w:rPr>
          <w:color w:val="auto"/>
          <w:highlight w:val="none"/>
        </w:rPr>
        <w:t>%</w:t>
      </w:r>
      <w:r>
        <w:rPr>
          <w:rFonts w:hint="eastAsia" w:asciiTheme="minorEastAsia" w:hAnsiTheme="minorEastAsia" w:cstheme="minorEastAsia"/>
          <w:color w:val="auto"/>
          <w:highlight w:val="none"/>
        </w:rPr>
        <w:t>认为不满意或非常不满意</w:t>
      </w:r>
    </w:p>
    <w:p>
      <w:pPr>
        <w:rPr>
          <w:rFonts w:asciiTheme="minorEastAsia" w:hAnsiTheme="minorEastAsia" w:cstheme="minorEastAsia"/>
          <w:color w:val="auto"/>
          <w:highlight w:val="none"/>
        </w:rPr>
      </w:pP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（23）未成年人最常使用的网络应用是</w:t>
      </w:r>
      <w:r>
        <w:rPr>
          <w:color w:val="auto"/>
          <w:highlight w:val="none"/>
        </w:rPr>
        <w:t>网络视频（渗透率61.54%），在线教育（渗透率56.41%），网络游戏（渗透率56.41%）。</w:t>
      </w:r>
      <w:r>
        <w:rPr>
          <w:rFonts w:hint="eastAsia" w:asciiTheme="minorEastAsia" w:hAnsiTheme="minorEastAsia" w:cstheme="minorEastAsia"/>
          <w:color w:val="auto"/>
          <w:highlight w:val="none"/>
        </w:rPr>
        <w:t>公众网民对网络应用的“青少年保护模式/防沉迷模式”效用的评价一般到稍好：认为作用比较大或非常大的占</w:t>
      </w:r>
      <w:r>
        <w:rPr>
          <w:color w:val="auto"/>
          <w:highlight w:val="none"/>
        </w:rPr>
        <w:t>47.17%，28.3%认为一般，24.53%认为作用较小或非常小。</w:t>
      </w:r>
      <w:r>
        <w:rPr>
          <w:rFonts w:hint="eastAsia" w:asciiTheme="minorEastAsia" w:hAnsiTheme="minorEastAsia" w:cstheme="minorEastAsia"/>
          <w:color w:val="auto"/>
          <w:highlight w:val="none"/>
        </w:rPr>
        <w:t xml:space="preserve">“青少年保护模式/防沉迷模式”不起作用的原因： </w:t>
      </w:r>
      <w:r>
        <w:rPr>
          <w:color w:val="auto"/>
          <w:highlight w:val="none"/>
        </w:rPr>
        <w:t>61.54%网民认为青少年保护模式流于形式，和一般模式版块设置完全相同，排第一位；46.15%的网民认为未推出强制实名认证规定，排第二位；46.15%的网民认为保护能力有限，不能防止直播平台主播诱导打赏，排第三位；大部分公众网民认为“青少年保护模式/防沉迷模式”在功能方面有待改善</w:t>
      </w:r>
    </w:p>
    <w:p>
      <w:pPr>
        <w:ind w:firstLine="0" w:firstLineChars="0"/>
        <w:rPr>
          <w:rFonts w:asciiTheme="minorEastAsia" w:hAnsiTheme="minorEastAsia" w:cstheme="minorEastAsia"/>
          <w:color w:val="auto"/>
          <w:highlight w:val="none"/>
        </w:rPr>
      </w:pP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（24）数据显示公众网民认为引导未成年人上网责任方面</w:t>
      </w:r>
      <w:r>
        <w:rPr>
          <w:color w:val="auto"/>
          <w:highlight w:val="none"/>
        </w:rPr>
        <w:t>家庭是第一位，然后是未成年人自己和互联网平台，学校。公众网民对引导未成年人健康上网起主要作用的角色排序第一位是家庭（选择率78.95%）、第二位是未成年人自己（选择率63.16%）、第三位是互联网平台（选择率57.89%）、第四位是学校（选择率54.39%）。</w:t>
      </w:r>
    </w:p>
    <w:p>
      <w:pPr>
        <w:ind w:firstLine="0" w:firstLineChars="0"/>
        <w:rPr>
          <w:rFonts w:asciiTheme="minorEastAsia" w:hAnsiTheme="minorEastAsia" w:cstheme="minorEastAsia"/>
          <w:color w:val="auto"/>
          <w:highlight w:val="none"/>
        </w:rPr>
      </w:pPr>
    </w:p>
    <w:p>
      <w:pPr>
        <w:pStyle w:val="3"/>
        <w:rPr>
          <w:rFonts w:cstheme="minorEastAsia"/>
          <w:b w:val="0"/>
          <w:bCs/>
          <w:color w:val="auto"/>
          <w:highlight w:val="none"/>
        </w:rPr>
      </w:pPr>
      <w:bookmarkStart w:id="20" w:name="_Toc24666"/>
      <w:r>
        <w:rPr>
          <w:rFonts w:hint="eastAsia" w:cstheme="minorEastAsia"/>
          <w:bCs/>
          <w:color w:val="auto"/>
          <w:highlight w:val="none"/>
        </w:rPr>
        <w:t>2.2 互联网从业人员版主要发现</w:t>
      </w:r>
      <w:bookmarkEnd w:id="20"/>
    </w:p>
    <w:p>
      <w:pPr>
        <w:rPr>
          <w:rFonts w:asciiTheme="minorEastAsia" w:hAnsiTheme="minorEastAsia" w:cstheme="minorEastAsia"/>
          <w:b/>
          <w:bCs/>
          <w:color w:val="auto"/>
          <w:highlight w:val="none"/>
        </w:rPr>
      </w:pPr>
      <w:r>
        <w:rPr>
          <w:rFonts w:hint="eastAsia"/>
          <w:color w:val="auto"/>
          <w:highlight w:val="none"/>
        </w:rPr>
        <w:t>本报告是基于2021年网民网络安全感满意度调查活动收集回来的问卷数据，经数据清洗、分析研究，最后将结果反映在调查报告中。</w:t>
      </w:r>
    </w:p>
    <w:p>
      <w:pPr>
        <w:rPr>
          <w:rFonts w:asciiTheme="minorEastAsia" w:hAnsiTheme="minorEastAsia" w:cstheme="minorEastAsia"/>
          <w:b/>
          <w:bCs/>
          <w:color w:val="auto"/>
          <w:highlight w:val="none"/>
        </w:rPr>
      </w:pPr>
      <w:r>
        <w:rPr>
          <w:rFonts w:hint="eastAsia" w:asciiTheme="minorEastAsia" w:hAnsiTheme="minorEastAsia" w:cstheme="minorEastAsia"/>
          <w:color w:val="auto"/>
          <w:highlight w:val="none"/>
        </w:rPr>
        <w:t>本次活动共收回</w:t>
      </w:r>
      <w:r>
        <w:rPr>
          <w:color w:val="auto"/>
          <w:highlight w:val="none"/>
        </w:rPr>
        <w:t>宁夏回族自治区互联网从业人员版网民网络安全感满意度调查问卷总计470份，经数据清洗消除无效数据后，有460份问卷数据纳入统计，数据样本有效性为97.87%</w:t>
      </w:r>
      <w:r>
        <w:rPr>
          <w:rFonts w:hint="eastAsia" w:asciiTheme="minorEastAsia" w:hAnsiTheme="minorEastAsia" w:cstheme="minorEastAsia"/>
          <w:color w:val="auto"/>
          <w:highlight w:val="none"/>
        </w:rPr>
        <w:t>。</w:t>
      </w: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经过对调查数据统计、初步分析后，有以下发现：</w:t>
      </w:r>
    </w:p>
    <w:p>
      <w:pPr>
        <w:pStyle w:val="4"/>
        <w:ind w:firstLine="482"/>
        <w:rPr>
          <w:rFonts w:cstheme="minorEastAsia"/>
          <w:color w:val="auto"/>
          <w:sz w:val="24"/>
          <w:szCs w:val="24"/>
          <w:highlight w:val="none"/>
        </w:rPr>
      </w:pPr>
      <w:bookmarkStart w:id="21" w:name="_Toc11674"/>
      <w:bookmarkStart w:id="22" w:name="_Toc48725376"/>
      <w:bookmarkStart w:id="23" w:name="_Toc7339"/>
      <w:bookmarkStart w:id="24" w:name="_Toc17087"/>
      <w:bookmarkStart w:id="25" w:name="_Toc28173"/>
      <w:r>
        <w:rPr>
          <w:rFonts w:hint="eastAsia" w:cstheme="minorEastAsia"/>
          <w:color w:val="auto"/>
          <w:sz w:val="24"/>
          <w:szCs w:val="24"/>
          <w:highlight w:val="none"/>
        </w:rPr>
        <w:t>2.2.1 从业人员网络安全感有所</w:t>
      </w:r>
      <w:bookmarkEnd w:id="21"/>
      <w:bookmarkEnd w:id="22"/>
      <w:bookmarkEnd w:id="23"/>
      <w:bookmarkEnd w:id="24"/>
      <w:r>
        <w:rPr>
          <w:rFonts w:hint="eastAsia" w:cstheme="minorEastAsia"/>
          <w:color w:val="auto"/>
          <w:sz w:val="24"/>
          <w:szCs w:val="24"/>
          <w:highlight w:val="none"/>
        </w:rPr>
        <w:t>下降</w:t>
      </w:r>
      <w:bookmarkEnd w:id="25"/>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（1）从业人员网络安全感方面，认为网络安全（安全+非常安全）的占</w:t>
      </w:r>
      <w:r>
        <w:rPr>
          <w:color w:val="auto"/>
          <w:highlight w:val="none"/>
        </w:rPr>
        <w:t>35.0</w:t>
      </w:r>
      <w:r>
        <w:rPr>
          <w:color w:val="auto"/>
          <w:highlight w:val="none"/>
        </w:rPr>
        <w:t>0%</w:t>
      </w:r>
      <w:r>
        <w:rPr>
          <w:rFonts w:hint="eastAsia" w:asciiTheme="minorEastAsia" w:hAnsiTheme="minorEastAsia" w:cstheme="minorEastAsia"/>
          <w:color w:val="auto"/>
          <w:highlight w:val="none"/>
        </w:rPr>
        <w:t>。</w:t>
      </w:r>
    </w:p>
    <w:p>
      <w:pPr>
        <w:rPr>
          <w:rFonts w:asciiTheme="minorEastAsia" w:hAnsiTheme="minorEastAsia" w:cstheme="minorEastAsia"/>
          <w:color w:val="auto"/>
          <w:highlight w:val="none"/>
        </w:rPr>
      </w:pP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（2）与2020年</w:t>
      </w:r>
      <w:r>
        <w:rPr>
          <w:rFonts w:hint="eastAsia"/>
          <w:color w:val="auto"/>
          <w:highlight w:val="none"/>
        </w:rPr>
        <w:t>宁夏</w:t>
      </w:r>
      <w:r>
        <w:rPr>
          <w:rFonts w:hint="eastAsia" w:asciiTheme="minorEastAsia" w:hAnsiTheme="minorEastAsia" w:cstheme="minorEastAsia"/>
          <w:color w:val="auto"/>
          <w:highlight w:val="none"/>
        </w:rPr>
        <w:t>从业人员对网络安全感的评价数据相比，2021年从业人员的网络安全感有所下降。认为网络非常安全的从业人员为</w:t>
      </w:r>
      <w:r>
        <w:rPr>
          <w:rFonts w:asciiTheme="minorEastAsia" w:hAnsiTheme="minorEastAsia" w:cstheme="minorEastAsia"/>
          <w:color w:val="auto"/>
          <w:highlight w:val="none"/>
        </w:rPr>
        <w:t>9.57</w:t>
      </w:r>
      <w:r>
        <w:rPr>
          <w:rFonts w:hint="eastAsia" w:asciiTheme="minorEastAsia" w:hAnsiTheme="minorEastAsia" w:cstheme="minorEastAsia"/>
          <w:color w:val="auto"/>
          <w:highlight w:val="none"/>
        </w:rPr>
        <w:t>%，比去年低</w:t>
      </w:r>
      <w:r>
        <w:rPr>
          <w:rFonts w:asciiTheme="minorEastAsia" w:hAnsiTheme="minorEastAsia" w:cstheme="minorEastAsia"/>
          <w:color w:val="auto"/>
          <w:highlight w:val="none"/>
        </w:rPr>
        <w:t>0.52</w:t>
      </w:r>
      <w:r>
        <w:rPr>
          <w:rFonts w:hint="eastAsia" w:asciiTheme="minorEastAsia" w:hAnsiTheme="minorEastAsia" w:cstheme="minorEastAsia"/>
          <w:color w:val="auto"/>
          <w:highlight w:val="none"/>
        </w:rPr>
        <w:t>个百分点；认为网络安全一般的比例，比去年有所下降</w:t>
      </w:r>
      <w:r>
        <w:rPr>
          <w:rFonts w:asciiTheme="minorEastAsia" w:hAnsiTheme="minorEastAsia" w:cstheme="minorEastAsia"/>
          <w:color w:val="auto"/>
          <w:highlight w:val="none"/>
        </w:rPr>
        <w:t>15.36</w:t>
      </w:r>
      <w:r>
        <w:rPr>
          <w:rFonts w:hint="eastAsia" w:asciiTheme="minorEastAsia" w:hAnsiTheme="minorEastAsia" w:cstheme="minorEastAsia"/>
          <w:color w:val="auto"/>
          <w:highlight w:val="none"/>
        </w:rPr>
        <w:t>个百分点。</w:t>
      </w:r>
    </w:p>
    <w:p>
      <w:pPr>
        <w:ind w:firstLine="0" w:firstLineChars="0"/>
        <w:rPr>
          <w:rFonts w:asciiTheme="minorEastAsia" w:hAnsiTheme="minorEastAsia" w:cstheme="minorEastAsia"/>
          <w:color w:val="auto"/>
          <w:highlight w:val="none"/>
        </w:rPr>
      </w:pPr>
    </w:p>
    <w:p>
      <w:pPr>
        <w:pStyle w:val="4"/>
        <w:ind w:firstLine="482"/>
        <w:rPr>
          <w:rFonts w:cstheme="minorEastAsia"/>
          <w:color w:val="auto"/>
          <w:sz w:val="24"/>
          <w:szCs w:val="24"/>
          <w:highlight w:val="none"/>
        </w:rPr>
      </w:pPr>
      <w:bookmarkStart w:id="26" w:name="_Toc19207403"/>
      <w:bookmarkStart w:id="27" w:name="_Toc48725377"/>
      <w:bookmarkStart w:id="28" w:name="_Toc7737"/>
      <w:bookmarkStart w:id="29" w:name="_Toc11100"/>
      <w:bookmarkStart w:id="30" w:name="_Toc9118"/>
      <w:bookmarkStart w:id="31" w:name="_Toc12621"/>
      <w:r>
        <w:rPr>
          <w:rFonts w:hint="eastAsia" w:cstheme="minorEastAsia"/>
          <w:color w:val="auto"/>
          <w:sz w:val="24"/>
          <w:szCs w:val="24"/>
          <w:highlight w:val="none"/>
        </w:rPr>
        <w:t>2.2</w:t>
      </w:r>
      <w:bookmarkEnd w:id="26"/>
      <w:r>
        <w:rPr>
          <w:rFonts w:hint="eastAsia" w:cstheme="minorEastAsia"/>
          <w:color w:val="auto"/>
          <w:sz w:val="24"/>
          <w:szCs w:val="24"/>
          <w:highlight w:val="none"/>
        </w:rPr>
        <w:t>.2网络安全态势严峻，供应链安全风险受到关注</w:t>
      </w:r>
      <w:bookmarkEnd w:id="27"/>
      <w:bookmarkEnd w:id="28"/>
      <w:bookmarkEnd w:id="29"/>
      <w:bookmarkEnd w:id="30"/>
      <w:bookmarkEnd w:id="31"/>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（3）</w:t>
      </w:r>
      <w:r>
        <w:rPr>
          <w:color w:val="auto"/>
          <w:highlight w:val="none"/>
        </w:rPr>
        <w:t>73.26%的从业人员在工作中最常遇到的网络安全问题是安全隐患（硬件漏洞、代码漏洞、业务逻辑漏洞、弱口令、后门等），69.78%从业人员遇到恶意程序（勒索病毒、挖矿勒索、供应链木马、蠕虫病毒、僵尸网络等），安全事件（主机受控、数据泄露、网页篡改、网络监听等）遇到率为30.22%，恶意网络资源（恶意IP地址、恶意域名、恶意URL、网络钓鱼等）遇到率为28.7%。</w:t>
      </w:r>
    </w:p>
    <w:p>
      <w:pPr>
        <w:ind w:left="480" w:leftChars="200" w:firstLine="0" w:firstLineChars="0"/>
        <w:rPr>
          <w:rFonts w:asciiTheme="minorEastAsia" w:hAnsiTheme="minorEastAsia" w:cstheme="minorEastAsia"/>
          <w:color w:val="auto"/>
          <w:highlight w:val="none"/>
        </w:rPr>
      </w:pPr>
    </w:p>
    <w:p>
      <w:pPr>
        <w:pStyle w:val="4"/>
        <w:ind w:firstLine="482"/>
        <w:rPr>
          <w:rFonts w:cstheme="minorEastAsia"/>
          <w:color w:val="auto"/>
          <w:sz w:val="24"/>
          <w:szCs w:val="24"/>
          <w:highlight w:val="none"/>
        </w:rPr>
      </w:pPr>
      <w:bookmarkStart w:id="32" w:name="_Toc12601"/>
      <w:bookmarkStart w:id="33" w:name="_Toc48725378"/>
      <w:bookmarkStart w:id="34" w:name="_Toc12960"/>
      <w:bookmarkStart w:id="35" w:name="_Toc24975"/>
      <w:bookmarkStart w:id="36" w:name="_Toc26039"/>
      <w:r>
        <w:rPr>
          <w:rFonts w:hint="eastAsia" w:cstheme="minorEastAsia"/>
          <w:color w:val="auto"/>
          <w:sz w:val="24"/>
          <w:szCs w:val="24"/>
          <w:highlight w:val="none"/>
        </w:rPr>
        <w:t>2.2.3信息泄露、网络诈骗等问题仍比较突出，打击网络黑灰产业成为关注热点</w:t>
      </w:r>
      <w:bookmarkEnd w:id="32"/>
      <w:bookmarkEnd w:id="33"/>
      <w:bookmarkEnd w:id="34"/>
      <w:bookmarkEnd w:id="35"/>
      <w:bookmarkEnd w:id="36"/>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w:t>
      </w:r>
      <w:r>
        <w:rPr>
          <w:rFonts w:asciiTheme="minorEastAsia" w:hAnsiTheme="minorEastAsia" w:cstheme="minorEastAsia"/>
          <w:color w:val="auto"/>
          <w:highlight w:val="none"/>
        </w:rPr>
        <w:t>4）</w:t>
      </w:r>
      <w:r>
        <w:rPr>
          <w:rFonts w:hint="eastAsia"/>
          <w:color w:val="auto"/>
          <w:highlight w:val="none"/>
        </w:rPr>
        <w:t>70.43%</w:t>
      </w:r>
      <w:r>
        <w:rPr>
          <w:rFonts w:hint="eastAsia" w:asciiTheme="minorEastAsia" w:hAnsiTheme="minorEastAsia"/>
          <w:color w:val="auto"/>
          <w:highlight w:val="none"/>
        </w:rPr>
        <w:t>的从业人员认为网络安全最突出或亟需治理的问题是</w:t>
      </w:r>
      <w:r>
        <w:rPr>
          <w:rFonts w:hint="eastAsia"/>
          <w:color w:val="auto"/>
          <w:highlight w:val="none"/>
        </w:rPr>
        <w:t>数据非法交易</w:t>
      </w:r>
      <w:r>
        <w:rPr>
          <w:rFonts w:hint="eastAsia" w:asciiTheme="minorEastAsia" w:hAnsiTheme="minorEastAsia"/>
          <w:color w:val="auto"/>
          <w:highlight w:val="none"/>
        </w:rPr>
        <w:t>。</w:t>
      </w:r>
      <w:r>
        <w:rPr>
          <w:rFonts w:hint="eastAsia"/>
          <w:color w:val="auto"/>
          <w:highlight w:val="none"/>
        </w:rPr>
        <w:t>网络谣言与诽谤</w:t>
      </w:r>
      <w:r>
        <w:rPr>
          <w:rFonts w:hint="eastAsia" w:asciiTheme="minorEastAsia" w:hAnsiTheme="minorEastAsia"/>
          <w:color w:val="auto"/>
          <w:highlight w:val="none"/>
        </w:rPr>
        <w:t>、</w:t>
      </w:r>
      <w:r>
        <w:rPr>
          <w:rFonts w:hint="eastAsia"/>
          <w:color w:val="auto"/>
          <w:highlight w:val="none"/>
        </w:rPr>
        <w:t>网络沉迷</w:t>
      </w:r>
      <w:r>
        <w:rPr>
          <w:rFonts w:hint="eastAsia" w:asciiTheme="minorEastAsia" w:hAnsiTheme="minorEastAsia"/>
          <w:color w:val="auto"/>
          <w:highlight w:val="none"/>
        </w:rPr>
        <w:t>分别列2、3位，关注度达</w:t>
      </w:r>
      <w:r>
        <w:rPr>
          <w:rFonts w:hint="eastAsia"/>
          <w:color w:val="auto"/>
          <w:highlight w:val="none"/>
        </w:rPr>
        <w:t>68.26%</w:t>
      </w:r>
      <w:r>
        <w:rPr>
          <w:rFonts w:hint="eastAsia" w:asciiTheme="minorEastAsia" w:hAnsiTheme="minorEastAsia"/>
          <w:color w:val="auto"/>
          <w:highlight w:val="none"/>
        </w:rPr>
        <w:t>和</w:t>
      </w:r>
      <w:r>
        <w:rPr>
          <w:rFonts w:hint="eastAsia"/>
          <w:color w:val="auto"/>
          <w:highlight w:val="none"/>
        </w:rPr>
        <w:t>65.22%</w:t>
      </w:r>
      <w:r>
        <w:rPr>
          <w:rFonts w:hint="eastAsia" w:asciiTheme="minorEastAsia" w:hAnsiTheme="minorEastAsia"/>
          <w:color w:val="auto"/>
          <w:highlight w:val="none"/>
        </w:rPr>
        <w:t>。</w:t>
      </w:r>
      <w:r>
        <w:rPr>
          <w:rFonts w:hint="eastAsia"/>
          <w:color w:val="auto"/>
          <w:highlight w:val="none"/>
        </w:rPr>
        <w:t>病毒木马</w:t>
      </w:r>
      <w:r>
        <w:rPr>
          <w:rFonts w:hint="eastAsia" w:asciiTheme="minorEastAsia" w:hAnsiTheme="minorEastAsia"/>
          <w:color w:val="auto"/>
          <w:highlight w:val="none"/>
        </w:rPr>
        <w:t>、</w:t>
      </w:r>
      <w:r>
        <w:rPr>
          <w:rFonts w:hint="eastAsia"/>
          <w:color w:val="auto"/>
          <w:highlight w:val="none"/>
        </w:rPr>
        <w:t>数据泄露</w:t>
      </w:r>
      <w:r>
        <w:rPr>
          <w:rFonts w:hint="eastAsia" w:asciiTheme="minorEastAsia" w:hAnsiTheme="minorEastAsia"/>
          <w:color w:val="auto"/>
          <w:highlight w:val="none"/>
        </w:rPr>
        <w:t>、</w:t>
      </w:r>
      <w:r>
        <w:rPr>
          <w:rFonts w:hint="eastAsia"/>
          <w:color w:val="auto"/>
          <w:highlight w:val="none"/>
        </w:rPr>
        <w:t>网络诈骗</w:t>
      </w:r>
      <w:r>
        <w:rPr>
          <w:rFonts w:hint="eastAsia" w:asciiTheme="minorEastAsia" w:hAnsiTheme="minorEastAsia"/>
          <w:color w:val="auto"/>
          <w:highlight w:val="none"/>
        </w:rPr>
        <w:t>、</w:t>
      </w:r>
      <w:r>
        <w:rPr>
          <w:rFonts w:hint="eastAsia"/>
          <w:color w:val="auto"/>
          <w:highlight w:val="none"/>
        </w:rPr>
        <w:t>网络赌博</w:t>
      </w:r>
      <w:r>
        <w:rPr>
          <w:rFonts w:hint="eastAsia" w:asciiTheme="minorEastAsia" w:hAnsiTheme="minorEastAsia"/>
          <w:color w:val="auto"/>
          <w:highlight w:val="none"/>
        </w:rPr>
        <w:t>关注度也比较高，分别为</w:t>
      </w:r>
      <w:r>
        <w:rPr>
          <w:rFonts w:hint="eastAsia"/>
          <w:color w:val="auto"/>
          <w:highlight w:val="none"/>
        </w:rPr>
        <w:t>60%</w:t>
      </w:r>
      <w:r>
        <w:rPr>
          <w:rFonts w:hint="eastAsia" w:asciiTheme="minorEastAsia" w:hAnsiTheme="minorEastAsia"/>
          <w:color w:val="auto"/>
          <w:highlight w:val="none"/>
        </w:rPr>
        <w:t>、</w:t>
      </w:r>
      <w:r>
        <w:rPr>
          <w:rFonts w:hint="eastAsia"/>
          <w:color w:val="auto"/>
          <w:highlight w:val="none"/>
        </w:rPr>
        <w:t>45.87%</w:t>
      </w:r>
      <w:r>
        <w:rPr>
          <w:rFonts w:hint="eastAsia" w:asciiTheme="minorEastAsia" w:hAnsiTheme="minorEastAsia"/>
          <w:color w:val="auto"/>
          <w:highlight w:val="none"/>
        </w:rPr>
        <w:t>、</w:t>
      </w:r>
      <w:r>
        <w:rPr>
          <w:rFonts w:hint="eastAsia"/>
          <w:color w:val="auto"/>
          <w:highlight w:val="none"/>
        </w:rPr>
        <w:t>43.26%</w:t>
      </w:r>
      <w:r>
        <w:rPr>
          <w:rFonts w:hint="eastAsia" w:asciiTheme="minorEastAsia" w:hAnsiTheme="minorEastAsia"/>
          <w:color w:val="auto"/>
          <w:highlight w:val="none"/>
        </w:rPr>
        <w:t>、</w:t>
      </w:r>
      <w:r>
        <w:rPr>
          <w:rFonts w:hint="eastAsia"/>
          <w:color w:val="auto"/>
          <w:highlight w:val="none"/>
        </w:rPr>
        <w:t>30.87%</w:t>
      </w:r>
      <w:r>
        <w:rPr>
          <w:rFonts w:hint="eastAsia" w:asciiTheme="minorEastAsia" w:hAnsiTheme="minorEastAsia"/>
          <w:color w:val="auto"/>
          <w:highlight w:val="none"/>
        </w:rPr>
        <w:t>。数据显示数据保护、打击诈骗、网络欺凌、打击涉黄涉赌等是主要的痛点。</w:t>
      </w:r>
    </w:p>
    <w:p>
      <w:pPr>
        <w:ind w:left="480" w:leftChars="200" w:firstLine="0" w:firstLineChars="0"/>
        <w:rPr>
          <w:rFonts w:asciiTheme="minorEastAsia" w:hAnsiTheme="minorEastAsia" w:cstheme="minorEastAsia"/>
          <w:color w:val="auto"/>
          <w:highlight w:val="none"/>
        </w:rPr>
      </w:pP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w:t>
      </w:r>
      <w:r>
        <w:rPr>
          <w:rFonts w:asciiTheme="minorEastAsia" w:hAnsiTheme="minorEastAsia" w:cstheme="minorEastAsia"/>
          <w:color w:val="auto"/>
          <w:highlight w:val="none"/>
        </w:rPr>
        <w:t>5</w:t>
      </w:r>
      <w:r>
        <w:rPr>
          <w:rFonts w:hint="eastAsia" w:asciiTheme="minorEastAsia" w:hAnsiTheme="minorEastAsia" w:cstheme="minorEastAsia"/>
          <w:color w:val="auto"/>
          <w:highlight w:val="none"/>
        </w:rPr>
        <w:t>）打击网络黑灰产业要加强监管力度。针对“刷流量”、“网络水军”的现象屡禁不绝的原因，</w:t>
      </w:r>
      <w:r>
        <w:rPr>
          <w:rFonts w:hint="eastAsia"/>
          <w:color w:val="auto"/>
          <w:highlight w:val="none"/>
        </w:rPr>
        <w:t>78.48%</w:t>
      </w:r>
      <w:r>
        <w:rPr>
          <w:rFonts w:hint="eastAsia" w:asciiTheme="minorEastAsia" w:hAnsiTheme="minorEastAsia"/>
          <w:color w:val="auto"/>
          <w:highlight w:val="none"/>
        </w:rPr>
        <w:t>的从业人员认为</w:t>
      </w:r>
      <w:r>
        <w:rPr>
          <w:rFonts w:hint="eastAsia"/>
          <w:color w:val="auto"/>
          <w:highlight w:val="none"/>
        </w:rPr>
        <w:t>监管力度不够</w:t>
      </w:r>
      <w:r>
        <w:rPr>
          <w:rFonts w:hint="eastAsia" w:asciiTheme="minorEastAsia" w:hAnsiTheme="minorEastAsia"/>
          <w:color w:val="auto"/>
          <w:highlight w:val="none"/>
        </w:rPr>
        <w:t>，</w:t>
      </w:r>
      <w:r>
        <w:rPr>
          <w:rFonts w:hint="eastAsia"/>
          <w:color w:val="auto"/>
          <w:highlight w:val="none"/>
        </w:rPr>
        <w:t>相关法律欠缺</w:t>
      </w:r>
      <w:r>
        <w:rPr>
          <w:rFonts w:hint="eastAsia" w:asciiTheme="minorEastAsia" w:hAnsiTheme="minorEastAsia"/>
          <w:color w:val="auto"/>
          <w:highlight w:val="none"/>
        </w:rPr>
        <w:t>、</w:t>
      </w:r>
      <w:r>
        <w:rPr>
          <w:rFonts w:hint="eastAsia"/>
          <w:color w:val="auto"/>
          <w:highlight w:val="none"/>
        </w:rPr>
        <w:t>公众缺乏安全意识，网络安全文化宣教不够</w:t>
      </w:r>
      <w:r>
        <w:rPr>
          <w:rFonts w:hint="eastAsia" w:asciiTheme="minorEastAsia" w:hAnsiTheme="minorEastAsia"/>
          <w:color w:val="auto"/>
          <w:highlight w:val="none"/>
        </w:rPr>
        <w:t>、</w:t>
      </w:r>
      <w:r>
        <w:rPr>
          <w:rFonts w:hint="eastAsia"/>
          <w:color w:val="auto"/>
          <w:highlight w:val="none"/>
        </w:rPr>
        <w:t>社会监督不足</w:t>
      </w:r>
      <w:r>
        <w:rPr>
          <w:rFonts w:hint="eastAsia" w:asciiTheme="minorEastAsia" w:hAnsiTheme="minorEastAsia"/>
          <w:color w:val="auto"/>
          <w:highlight w:val="none"/>
        </w:rPr>
        <w:t>，</w:t>
      </w:r>
      <w:r>
        <w:rPr>
          <w:rFonts w:hint="eastAsia"/>
          <w:color w:val="auto"/>
          <w:highlight w:val="none"/>
        </w:rPr>
        <w:t>平台管理漏洞</w:t>
      </w:r>
      <w:r>
        <w:rPr>
          <w:rFonts w:hint="eastAsia" w:asciiTheme="minorEastAsia" w:hAnsiTheme="minorEastAsia"/>
          <w:color w:val="auto"/>
          <w:highlight w:val="none"/>
        </w:rPr>
        <w:t>则位列2、3、4位，关注度分别为</w:t>
      </w:r>
      <w:r>
        <w:rPr>
          <w:rFonts w:hint="eastAsia"/>
          <w:color w:val="auto"/>
          <w:highlight w:val="none"/>
        </w:rPr>
        <w:t>75.22%</w:t>
      </w:r>
      <w:r>
        <w:rPr>
          <w:rFonts w:hint="eastAsia" w:asciiTheme="minorEastAsia" w:hAnsiTheme="minorEastAsia"/>
          <w:color w:val="auto"/>
          <w:highlight w:val="none"/>
        </w:rPr>
        <w:t>、</w:t>
      </w:r>
      <w:r>
        <w:rPr>
          <w:rFonts w:hint="eastAsia"/>
          <w:color w:val="auto"/>
          <w:highlight w:val="none"/>
        </w:rPr>
        <w:t>71.96%</w:t>
      </w:r>
      <w:r>
        <w:rPr>
          <w:rFonts w:hint="eastAsia" w:asciiTheme="minorEastAsia" w:hAnsiTheme="minorEastAsia"/>
          <w:color w:val="auto"/>
          <w:highlight w:val="none"/>
        </w:rPr>
        <w:t>、</w:t>
      </w:r>
      <w:r>
        <w:rPr>
          <w:rFonts w:hint="eastAsia"/>
          <w:color w:val="auto"/>
          <w:highlight w:val="none"/>
        </w:rPr>
        <w:t>59.13%</w:t>
      </w:r>
      <w:r>
        <w:rPr>
          <w:rFonts w:hint="eastAsia" w:asciiTheme="minorEastAsia" w:hAnsiTheme="minorEastAsia" w:cstheme="minorEastAsia"/>
          <w:color w:val="auto"/>
          <w:highlight w:val="none"/>
        </w:rPr>
        <w:t>。</w:t>
      </w:r>
    </w:p>
    <w:p>
      <w:pPr>
        <w:ind w:left="480" w:leftChars="200" w:firstLine="0" w:firstLineChars="0"/>
        <w:rPr>
          <w:rFonts w:asciiTheme="minorEastAsia" w:hAnsiTheme="minorEastAsia" w:cstheme="minorEastAsia"/>
          <w:color w:val="auto"/>
          <w:highlight w:val="none"/>
        </w:rPr>
      </w:pPr>
    </w:p>
    <w:p>
      <w:pPr>
        <w:pStyle w:val="4"/>
        <w:ind w:firstLine="482"/>
        <w:rPr>
          <w:rFonts w:cstheme="minorEastAsia"/>
          <w:color w:val="auto"/>
          <w:sz w:val="24"/>
          <w:szCs w:val="24"/>
          <w:highlight w:val="none"/>
        </w:rPr>
      </w:pPr>
      <w:bookmarkStart w:id="37" w:name="_Toc48725379"/>
      <w:bookmarkStart w:id="38" w:name="_Toc16954"/>
      <w:bookmarkStart w:id="39" w:name="_Toc31912"/>
      <w:bookmarkStart w:id="40" w:name="_Toc24437"/>
      <w:bookmarkStart w:id="41" w:name="_Toc17514"/>
      <w:r>
        <w:rPr>
          <w:rFonts w:hint="eastAsia" w:cstheme="minorEastAsia"/>
          <w:color w:val="auto"/>
          <w:sz w:val="24"/>
          <w:szCs w:val="24"/>
          <w:highlight w:val="none"/>
        </w:rPr>
        <w:t>2.2.4网络安全依法治理不断完善，加强法制建设成为主要诉求</w:t>
      </w:r>
      <w:bookmarkEnd w:id="37"/>
      <w:bookmarkEnd w:id="38"/>
      <w:bookmarkEnd w:id="39"/>
      <w:bookmarkEnd w:id="40"/>
      <w:bookmarkEnd w:id="41"/>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w:t>
      </w:r>
      <w:r>
        <w:rPr>
          <w:rFonts w:asciiTheme="minorEastAsia" w:hAnsiTheme="minorEastAsia" w:cstheme="minorEastAsia"/>
          <w:color w:val="auto"/>
          <w:highlight w:val="none"/>
        </w:rPr>
        <w:t>6</w:t>
      </w:r>
      <w:r>
        <w:rPr>
          <w:rFonts w:hint="eastAsia" w:asciiTheme="minorEastAsia" w:hAnsiTheme="minorEastAsia" w:cstheme="minorEastAsia"/>
          <w:color w:val="auto"/>
          <w:highlight w:val="none"/>
        </w:rPr>
        <w:t>）网络安全法治观念得到普及，加强网络安全法制建设和加强监管力度成为共识。对于维护网络安全最需要采取的措施方面：</w:t>
      </w:r>
      <w:r>
        <w:rPr>
          <w:rFonts w:hint="eastAsia"/>
          <w:color w:val="auto"/>
          <w:highlight w:val="none"/>
        </w:rPr>
        <w:t>70.43%</w:t>
      </w:r>
      <w:r>
        <w:rPr>
          <w:rFonts w:hint="eastAsia" w:asciiTheme="minorEastAsia" w:hAnsiTheme="minorEastAsia" w:cstheme="minorEastAsia"/>
          <w:color w:val="auto"/>
          <w:highlight w:val="none"/>
        </w:rPr>
        <w:t>从业人员认为要</w:t>
      </w:r>
      <w:r>
        <w:rPr>
          <w:rFonts w:hint="eastAsia"/>
          <w:color w:val="auto"/>
          <w:highlight w:val="none"/>
        </w:rPr>
        <w:t>严厉打击网络违法犯罪行为</w:t>
      </w:r>
      <w:r>
        <w:rPr>
          <w:rFonts w:hint="eastAsia" w:asciiTheme="minorEastAsia" w:hAnsiTheme="minorEastAsia" w:cstheme="minorEastAsia"/>
          <w:color w:val="auto"/>
          <w:highlight w:val="none"/>
        </w:rPr>
        <w:t>，</w:t>
      </w:r>
      <w:r>
        <w:rPr>
          <w:rFonts w:hint="eastAsia"/>
          <w:color w:val="auto"/>
          <w:highlight w:val="none"/>
        </w:rPr>
        <w:t>69.13%</w:t>
      </w:r>
      <w:r>
        <w:rPr>
          <w:rFonts w:hint="eastAsia" w:asciiTheme="minorEastAsia" w:hAnsiTheme="minorEastAsia" w:cstheme="minorEastAsia"/>
          <w:color w:val="auto"/>
          <w:highlight w:val="none"/>
        </w:rPr>
        <w:t>从业人员认为要</w:t>
      </w:r>
      <w:r>
        <w:rPr>
          <w:rFonts w:hint="eastAsia"/>
          <w:color w:val="auto"/>
          <w:highlight w:val="none"/>
        </w:rPr>
        <w:t>落实网络平台主体责任</w:t>
      </w:r>
      <w:r>
        <w:rPr>
          <w:rFonts w:hint="eastAsia" w:asciiTheme="minorEastAsia" w:hAnsiTheme="minorEastAsia" w:cstheme="minorEastAsia"/>
          <w:color w:val="auto"/>
          <w:highlight w:val="none"/>
        </w:rPr>
        <w:t>，</w:t>
      </w:r>
      <w:r>
        <w:rPr>
          <w:rFonts w:hint="eastAsia"/>
          <w:color w:val="auto"/>
          <w:highlight w:val="none"/>
        </w:rPr>
        <w:t>68.48%</w:t>
      </w:r>
      <w:r>
        <w:rPr>
          <w:rFonts w:hint="eastAsia" w:asciiTheme="minorEastAsia" w:hAnsiTheme="minorEastAsia" w:cstheme="minorEastAsia"/>
          <w:color w:val="auto"/>
          <w:highlight w:val="none"/>
        </w:rPr>
        <w:t>从业人员认为要</w:t>
      </w:r>
      <w:r>
        <w:rPr>
          <w:rFonts w:hint="eastAsia"/>
          <w:color w:val="auto"/>
          <w:highlight w:val="none"/>
        </w:rPr>
        <w:t>加强未成年人上网保护</w:t>
      </w:r>
      <w:r>
        <w:rPr>
          <w:rFonts w:hint="eastAsia" w:asciiTheme="minorEastAsia" w:hAnsiTheme="minorEastAsia" w:cstheme="minorEastAsia"/>
          <w:color w:val="auto"/>
          <w:highlight w:val="none"/>
        </w:rPr>
        <w:t>。</w:t>
      </w:r>
    </w:p>
    <w:p>
      <w:pPr>
        <w:ind w:left="480" w:leftChars="200" w:firstLine="0" w:firstLineChars="0"/>
        <w:rPr>
          <w:rFonts w:asciiTheme="minorEastAsia" w:hAnsiTheme="minorEastAsia" w:cstheme="minorEastAsia"/>
          <w:color w:val="auto"/>
          <w:highlight w:val="none"/>
        </w:rPr>
      </w:pP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w:t>
      </w:r>
      <w:r>
        <w:rPr>
          <w:rFonts w:asciiTheme="minorEastAsia" w:hAnsiTheme="minorEastAsia" w:cstheme="minorEastAsia"/>
          <w:color w:val="auto"/>
          <w:highlight w:val="none"/>
        </w:rPr>
        <w:t>7</w:t>
      </w:r>
      <w:r>
        <w:rPr>
          <w:rFonts w:hint="eastAsia" w:asciiTheme="minorEastAsia" w:hAnsiTheme="minorEastAsia" w:cstheme="minorEastAsia"/>
          <w:color w:val="auto"/>
          <w:highlight w:val="none"/>
        </w:rPr>
        <w:t>）加强网络安全立法的主要关注点在：</w:t>
      </w:r>
      <w:r>
        <w:rPr>
          <w:rFonts w:hint="eastAsia"/>
          <w:color w:val="auto"/>
          <w:highlight w:val="none"/>
        </w:rPr>
        <w:t>网络安全各领域监管</w:t>
      </w:r>
      <w:r>
        <w:rPr>
          <w:rFonts w:hint="eastAsia" w:asciiTheme="minorEastAsia" w:hAnsiTheme="minorEastAsia" w:cstheme="minorEastAsia"/>
          <w:color w:val="auto"/>
          <w:highlight w:val="none"/>
        </w:rPr>
        <w:t>（关注度</w:t>
      </w:r>
      <w:r>
        <w:rPr>
          <w:rFonts w:hint="eastAsia"/>
          <w:color w:val="auto"/>
          <w:highlight w:val="none"/>
        </w:rPr>
        <w:t>67.61%</w:t>
      </w:r>
      <w:r>
        <w:rPr>
          <w:rFonts w:hint="eastAsia" w:asciiTheme="minorEastAsia" w:hAnsiTheme="minorEastAsia" w:cstheme="minorEastAsia"/>
          <w:color w:val="auto"/>
          <w:highlight w:val="none"/>
        </w:rPr>
        <w:t>）、</w:t>
      </w:r>
      <w:r>
        <w:rPr>
          <w:rFonts w:hint="eastAsia"/>
          <w:color w:val="auto"/>
          <w:highlight w:val="none"/>
        </w:rPr>
        <w:t>网络违法犯罪防治</w:t>
      </w:r>
      <w:r>
        <w:rPr>
          <w:rFonts w:hint="eastAsia" w:asciiTheme="minorEastAsia" w:hAnsiTheme="minorEastAsia" w:cstheme="minorEastAsia"/>
          <w:color w:val="auto"/>
          <w:highlight w:val="none"/>
        </w:rPr>
        <w:t>（关注度</w:t>
      </w:r>
      <w:r>
        <w:rPr>
          <w:rFonts w:hint="eastAsia"/>
          <w:color w:val="auto"/>
          <w:highlight w:val="none"/>
        </w:rPr>
        <w:t>66.74%</w:t>
      </w:r>
      <w:r>
        <w:rPr>
          <w:rFonts w:hint="eastAsia" w:asciiTheme="minorEastAsia" w:hAnsiTheme="minorEastAsia" w:cstheme="minorEastAsia"/>
          <w:color w:val="auto"/>
          <w:highlight w:val="none"/>
        </w:rPr>
        <w:t>）、</w:t>
      </w:r>
      <w:r>
        <w:rPr>
          <w:rFonts w:hint="eastAsia"/>
          <w:color w:val="auto"/>
          <w:highlight w:val="none"/>
        </w:rPr>
        <w:t>网络安全从业人员管理</w:t>
      </w:r>
      <w:r>
        <w:rPr>
          <w:rFonts w:hint="eastAsia" w:asciiTheme="minorEastAsia" w:hAnsiTheme="minorEastAsia" w:cstheme="minorEastAsia"/>
          <w:color w:val="auto"/>
          <w:highlight w:val="none"/>
        </w:rPr>
        <w:t>（关注度</w:t>
      </w:r>
      <w:r>
        <w:rPr>
          <w:rFonts w:hint="eastAsia"/>
          <w:color w:val="auto"/>
          <w:highlight w:val="none"/>
        </w:rPr>
        <w:t>63.04%</w:t>
      </w:r>
      <w:r>
        <w:rPr>
          <w:rFonts w:hint="eastAsia" w:asciiTheme="minorEastAsia" w:hAnsiTheme="minorEastAsia" w:cstheme="minorEastAsia"/>
          <w:color w:val="auto"/>
          <w:highlight w:val="none"/>
        </w:rPr>
        <w:t>）。</w:t>
      </w:r>
      <w:r>
        <w:rPr>
          <w:rFonts w:hint="eastAsia" w:asciiTheme="minorEastAsia" w:hAnsiTheme="minorEastAsia" w:cstheme="minorEastAsia"/>
          <w:color w:val="auto"/>
          <w:highlight w:val="none"/>
        </w:rPr>
        <w:t>数据安全保护细则、网络信息内容治理、数据权利的民事立法、人工智能管理</w:t>
      </w:r>
      <w:r>
        <w:rPr>
          <w:rFonts w:hint="eastAsia" w:asciiTheme="minorEastAsia" w:hAnsiTheme="minorEastAsia" w:cstheme="minorEastAsia"/>
          <w:color w:val="auto"/>
          <w:highlight w:val="none"/>
        </w:rPr>
        <w:t>等方面的立法关注度也比较高（关注度</w:t>
      </w:r>
      <w:r>
        <w:rPr>
          <w:rFonts w:asciiTheme="minorEastAsia" w:hAnsiTheme="minorEastAsia" w:cstheme="minorEastAsia"/>
          <w:color w:val="auto"/>
          <w:highlight w:val="none"/>
        </w:rPr>
        <w:t>5</w:t>
      </w:r>
      <w:r>
        <w:rPr>
          <w:rFonts w:hint="eastAsia" w:asciiTheme="minorEastAsia" w:hAnsiTheme="minorEastAsia" w:cstheme="minorEastAsia"/>
          <w:color w:val="auto"/>
          <w:highlight w:val="none"/>
        </w:rPr>
        <w:t>0%以上）。</w:t>
      </w:r>
    </w:p>
    <w:p>
      <w:pPr>
        <w:ind w:left="480" w:leftChars="200" w:firstLine="0" w:firstLineChars="0"/>
        <w:rPr>
          <w:rFonts w:asciiTheme="minorEastAsia" w:hAnsiTheme="minorEastAsia" w:cstheme="minorEastAsia"/>
          <w:color w:val="auto"/>
          <w:highlight w:val="none"/>
        </w:rPr>
      </w:pPr>
    </w:p>
    <w:p>
      <w:pPr>
        <w:pStyle w:val="4"/>
        <w:ind w:firstLine="482"/>
        <w:rPr>
          <w:rFonts w:cstheme="minorEastAsia"/>
          <w:color w:val="auto"/>
          <w:sz w:val="24"/>
          <w:szCs w:val="24"/>
          <w:highlight w:val="none"/>
        </w:rPr>
      </w:pPr>
      <w:bookmarkStart w:id="42" w:name="_Toc48725380"/>
      <w:bookmarkStart w:id="43" w:name="_Toc22664"/>
      <w:bookmarkStart w:id="44" w:name="_Toc22561"/>
      <w:bookmarkStart w:id="45" w:name="_Toc6854"/>
      <w:bookmarkStart w:id="46" w:name="_Toc4402"/>
      <w:r>
        <w:rPr>
          <w:rFonts w:hint="eastAsia" w:cstheme="minorEastAsia"/>
          <w:color w:val="auto"/>
          <w:sz w:val="24"/>
          <w:szCs w:val="24"/>
          <w:highlight w:val="none"/>
        </w:rPr>
        <w:t>2.2.5网络安全监管取得成效，网络安全等级保护制度进一步落实</w:t>
      </w:r>
      <w:bookmarkEnd w:id="42"/>
      <w:bookmarkEnd w:id="43"/>
      <w:bookmarkEnd w:id="44"/>
      <w:bookmarkEnd w:id="45"/>
      <w:bookmarkEnd w:id="46"/>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w:t>
      </w:r>
      <w:r>
        <w:rPr>
          <w:rFonts w:asciiTheme="minorEastAsia" w:hAnsiTheme="minorEastAsia" w:cstheme="minorEastAsia"/>
          <w:color w:val="auto"/>
          <w:highlight w:val="none"/>
        </w:rPr>
        <w:t>8</w:t>
      </w:r>
      <w:r>
        <w:rPr>
          <w:rFonts w:hint="eastAsia" w:asciiTheme="minorEastAsia" w:hAnsiTheme="minorEastAsia" w:cstheme="minorEastAsia"/>
          <w:color w:val="auto"/>
          <w:highlight w:val="none"/>
        </w:rPr>
        <w:t>）政府有关部门加强网络安全监管取得成效，监管力度评价得到肯定。从业人员认为监管力度非常强占</w:t>
      </w:r>
      <w:r>
        <w:rPr>
          <w:rFonts w:hint="eastAsia"/>
          <w:color w:val="auto"/>
          <w:highlight w:val="none"/>
        </w:rPr>
        <w:t>12.17%</w:t>
      </w:r>
      <w:r>
        <w:rPr>
          <w:rFonts w:hint="eastAsia" w:asciiTheme="minorEastAsia" w:hAnsiTheme="minorEastAsia" w:cstheme="minorEastAsia"/>
          <w:color w:val="auto"/>
          <w:highlight w:val="none"/>
        </w:rPr>
        <w:t>，认为比较强占</w:t>
      </w:r>
      <w:r>
        <w:rPr>
          <w:rFonts w:hint="eastAsia"/>
          <w:color w:val="auto"/>
          <w:highlight w:val="none"/>
        </w:rPr>
        <w:t>29.78%</w:t>
      </w:r>
      <w:r>
        <w:rPr>
          <w:rFonts w:hint="eastAsia" w:asciiTheme="minorEastAsia" w:hAnsiTheme="minorEastAsia" w:cstheme="minorEastAsia"/>
          <w:color w:val="auto"/>
          <w:highlight w:val="none"/>
        </w:rPr>
        <w:t>，合起来占</w:t>
      </w:r>
      <w:r>
        <w:rPr>
          <w:rFonts w:hint="eastAsia"/>
          <w:color w:val="auto"/>
          <w:highlight w:val="none"/>
        </w:rPr>
        <w:t>41.95%</w:t>
      </w:r>
      <w:r>
        <w:rPr>
          <w:rFonts w:hint="eastAsia" w:asciiTheme="minorEastAsia" w:hAnsiTheme="minorEastAsia" w:cstheme="minorEastAsia"/>
          <w:color w:val="auto"/>
          <w:highlight w:val="none"/>
        </w:rPr>
        <w:t>，超过一半。认为一般有</w:t>
      </w:r>
      <w:r>
        <w:rPr>
          <w:rFonts w:hint="eastAsia"/>
          <w:color w:val="auto"/>
          <w:highlight w:val="none"/>
        </w:rPr>
        <w:t>52.39%</w:t>
      </w:r>
      <w:r>
        <w:rPr>
          <w:rFonts w:hint="eastAsia" w:asciiTheme="minorEastAsia" w:hAnsiTheme="minorEastAsia" w:cstheme="minorEastAsia"/>
          <w:color w:val="auto"/>
          <w:highlight w:val="none"/>
        </w:rPr>
        <w:t>。</w:t>
      </w:r>
    </w:p>
    <w:p>
      <w:pPr>
        <w:ind w:firstLine="0" w:firstLineChars="0"/>
        <w:rPr>
          <w:rFonts w:asciiTheme="minorEastAsia" w:hAnsiTheme="minorEastAsia" w:cstheme="minorEastAsia"/>
          <w:color w:val="auto"/>
          <w:highlight w:val="none"/>
        </w:rPr>
      </w:pP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（9）对网络安全等级保护制度2.0国家标准了解方面，</w:t>
      </w:r>
      <w:r>
        <w:rPr>
          <w:rFonts w:ascii="宋体" w:hAnsi="宋体" w:eastAsia="宋体"/>
          <w:color w:val="auto"/>
          <w:highlight w:val="none"/>
        </w:rPr>
        <w:t>64.29</w:t>
      </w:r>
      <w:r>
        <w:rPr>
          <w:rFonts w:ascii="宋体" w:hAnsi="宋体" w:eastAsia="宋体" w:cs="宋体"/>
          <w:color w:val="auto"/>
          <w:highlight w:val="none"/>
        </w:rPr>
        <w:t>%</w:t>
      </w:r>
      <w:r>
        <w:rPr>
          <w:rFonts w:hint="eastAsia" w:asciiTheme="minorEastAsia" w:hAnsiTheme="minorEastAsia" w:cstheme="minorEastAsia"/>
          <w:color w:val="auto"/>
          <w:highlight w:val="none"/>
        </w:rPr>
        <w:t>从业人员表示了解，</w:t>
      </w:r>
      <w:r>
        <w:rPr>
          <w:rFonts w:ascii="宋体" w:hAnsi="宋体" w:eastAsia="宋体"/>
          <w:color w:val="auto"/>
          <w:highlight w:val="none"/>
        </w:rPr>
        <w:t>21.43</w:t>
      </w:r>
      <w:r>
        <w:rPr>
          <w:rFonts w:ascii="宋体" w:hAnsi="宋体" w:eastAsia="宋体" w:cs="宋体"/>
          <w:color w:val="auto"/>
          <w:highlight w:val="none"/>
        </w:rPr>
        <w:t>%</w:t>
      </w:r>
      <w:r>
        <w:rPr>
          <w:rFonts w:hint="eastAsia" w:asciiTheme="minorEastAsia" w:hAnsiTheme="minorEastAsia" w:cstheme="minorEastAsia"/>
          <w:color w:val="auto"/>
          <w:highlight w:val="none"/>
        </w:rPr>
        <w:t>从业人员表示知道等级保护，但不了解等级保护2.0，完全不了解的占</w:t>
      </w:r>
      <w:r>
        <w:rPr>
          <w:rFonts w:ascii="宋体" w:hAnsi="宋体" w:eastAsia="宋体"/>
          <w:color w:val="auto"/>
          <w:highlight w:val="none"/>
        </w:rPr>
        <w:t>14.29</w:t>
      </w:r>
      <w:r>
        <w:rPr>
          <w:rFonts w:ascii="宋体" w:hAnsi="宋体" w:eastAsia="宋体" w:cs="宋体"/>
          <w:color w:val="auto"/>
          <w:highlight w:val="none"/>
        </w:rPr>
        <w:t>%</w:t>
      </w:r>
      <w:r>
        <w:rPr>
          <w:rFonts w:hint="eastAsia" w:asciiTheme="minorEastAsia" w:hAnsiTheme="minorEastAsia" w:cstheme="minorEastAsia"/>
          <w:color w:val="auto"/>
          <w:highlight w:val="none"/>
        </w:rPr>
        <w:t>。绝大部分从业人员（</w:t>
      </w:r>
      <w:r>
        <w:rPr>
          <w:rFonts w:ascii="宋体" w:hAnsi="宋体" w:eastAsia="宋体"/>
          <w:color w:val="auto"/>
          <w:highlight w:val="none"/>
        </w:rPr>
        <w:t>85.72%</w:t>
      </w:r>
      <w:r>
        <w:rPr>
          <w:rFonts w:hint="eastAsia" w:asciiTheme="minorEastAsia" w:hAnsiTheme="minorEastAsia" w:cstheme="minorEastAsia"/>
          <w:color w:val="auto"/>
          <w:highlight w:val="none"/>
        </w:rPr>
        <w:t>）对等保制度有所了解，但等级保护2.0新标准还需要进一步加强宣贯。</w:t>
      </w: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 xml:space="preserve"> </w:t>
      </w:r>
    </w:p>
    <w:p>
      <w:pPr>
        <w:rPr>
          <w:color w:val="auto"/>
          <w:highlight w:val="none"/>
        </w:rPr>
      </w:pPr>
      <w:bookmarkStart w:id="47" w:name="_Toc19207407"/>
      <w:r>
        <w:rPr>
          <w:rFonts w:hint="eastAsia"/>
          <w:color w:val="auto"/>
          <w:highlight w:val="none"/>
        </w:rPr>
        <w:br w:type="page"/>
      </w:r>
    </w:p>
    <w:p>
      <w:pPr>
        <w:pStyle w:val="2"/>
        <w:rPr>
          <w:color w:val="auto"/>
          <w:highlight w:val="none"/>
        </w:rPr>
      </w:pPr>
      <w:bookmarkStart w:id="48" w:name="_Toc6691"/>
      <w:r>
        <w:rPr>
          <w:rFonts w:hint="eastAsia"/>
          <w:color w:val="auto"/>
          <w:highlight w:val="none"/>
        </w:rPr>
        <w:t>三、公众网民基本情况</w:t>
      </w:r>
      <w:bookmarkEnd w:id="47"/>
      <w:bookmarkEnd w:id="48"/>
    </w:p>
    <w:p>
      <w:pPr>
        <w:rPr>
          <w:rFonts w:ascii="宋体" w:hAnsi="宋体" w:eastAsia="宋体" w:cs="宋体"/>
          <w:color w:val="auto"/>
          <w:highlight w:val="none"/>
        </w:rPr>
      </w:pPr>
      <w:r>
        <w:rPr>
          <w:rFonts w:hint="eastAsia"/>
          <w:color w:val="auto"/>
          <w:highlight w:val="none"/>
        </w:rPr>
        <w:t>本次问卷调查共收回</w:t>
      </w:r>
      <w:r>
        <w:rPr>
          <w:rFonts w:cstheme="minorHAnsi"/>
          <w:color w:val="auto"/>
          <w:highlight w:val="none"/>
        </w:rPr>
        <w:t>宁夏回族自治区</w:t>
      </w:r>
      <w:r>
        <w:rPr>
          <w:rFonts w:hint="eastAsia"/>
          <w:color w:val="auto"/>
          <w:highlight w:val="none"/>
        </w:rPr>
        <w:t>公众版网民网络安全感满意度调查问卷</w:t>
      </w:r>
      <w:r>
        <w:rPr>
          <w:color w:val="auto"/>
          <w:highlight w:val="none"/>
        </w:rPr>
        <w:t>1280</w:t>
      </w:r>
      <w:r>
        <w:rPr>
          <w:rFonts w:hint="eastAsia"/>
          <w:color w:val="auto"/>
          <w:highlight w:val="none"/>
        </w:rPr>
        <w:t>份，经数据清洗消除无效数据后，共有</w:t>
      </w:r>
      <w:r>
        <w:rPr>
          <w:color w:val="auto"/>
          <w:highlight w:val="none"/>
        </w:rPr>
        <w:t>1213</w:t>
      </w:r>
      <w:r>
        <w:rPr>
          <w:rFonts w:hint="eastAsia"/>
          <w:color w:val="auto"/>
          <w:highlight w:val="none"/>
        </w:rPr>
        <w:t>份问卷数据纳入统计。</w:t>
      </w:r>
      <w:r>
        <w:rPr>
          <w:color w:val="auto"/>
          <w:highlight w:val="none"/>
        </w:rPr>
        <w:t>数据样本有效性为：</w:t>
      </w:r>
      <w:r>
        <w:rPr>
          <w:rFonts w:hint="eastAsia" w:ascii="宋体" w:hAnsi="宋体" w:eastAsia="宋体" w:cs="宋体"/>
          <w:color w:val="auto"/>
          <w:highlight w:val="none"/>
        </w:rPr>
        <w:t>94.77%。</w:t>
      </w:r>
    </w:p>
    <w:p>
      <w:pPr>
        <w:rPr>
          <w:rFonts w:cstheme="minorHAnsi"/>
          <w:color w:val="auto"/>
          <w:highlight w:val="none"/>
        </w:rPr>
      </w:pPr>
      <w:r>
        <w:rPr>
          <w:rFonts w:hint="eastAsia" w:cstheme="minorHAnsi"/>
          <w:color w:val="auto"/>
          <w:highlight w:val="none"/>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color w:val="auto"/>
          <w:highlight w:val="none"/>
        </w:rPr>
        <w:t>宁夏回族自治区</w:t>
      </w:r>
      <w:r>
        <w:rPr>
          <w:rFonts w:hint="eastAsia" w:cstheme="minorHAnsi"/>
          <w:color w:val="auto"/>
          <w:highlight w:val="none"/>
        </w:rPr>
        <w:t>报告，数据统计范围涵盖</w:t>
      </w:r>
      <w:r>
        <w:rPr>
          <w:rFonts w:cstheme="minorHAnsi"/>
          <w:color w:val="auto"/>
          <w:highlight w:val="none"/>
        </w:rPr>
        <w:t>宁夏回族自治区</w:t>
      </w:r>
      <w:r>
        <w:rPr>
          <w:rFonts w:hint="eastAsia" w:cstheme="minorHAnsi"/>
          <w:color w:val="auto"/>
          <w:highlight w:val="none"/>
        </w:rPr>
        <w:t>。</w:t>
      </w:r>
    </w:p>
    <w:p>
      <w:pPr>
        <w:rPr>
          <w:color w:val="auto"/>
          <w:highlight w:val="none"/>
        </w:rPr>
      </w:pPr>
    </w:p>
    <w:p>
      <w:pPr>
        <w:pStyle w:val="3"/>
        <w:rPr>
          <w:color w:val="auto"/>
          <w:highlight w:val="none"/>
        </w:rPr>
      </w:pPr>
      <w:bookmarkStart w:id="49" w:name="_Toc29602"/>
      <w:r>
        <w:rPr>
          <w:rFonts w:hint="eastAsia"/>
          <w:color w:val="auto"/>
          <w:highlight w:val="none"/>
        </w:rPr>
        <w:t>3.1性别分布</w:t>
      </w:r>
      <w:bookmarkEnd w:id="49"/>
    </w:p>
    <w:p>
      <w:pPr>
        <w:widowControl/>
        <w:rPr>
          <w:color w:val="auto"/>
          <w:highlight w:val="none"/>
        </w:rPr>
      </w:pPr>
      <w:r>
        <w:rPr>
          <w:rFonts w:hint="eastAsia"/>
          <w:color w:val="auto"/>
          <w:highlight w:val="none"/>
        </w:rPr>
        <w:t>参与调查的男网民占</w:t>
      </w:r>
      <w:r>
        <w:rPr>
          <w:color w:val="auto"/>
          <w:highlight w:val="none"/>
        </w:rPr>
        <w:t>54.82</w:t>
      </w:r>
      <w:r>
        <w:rPr>
          <w:rFonts w:hint="eastAsia"/>
          <w:color w:val="auto"/>
          <w:highlight w:val="none"/>
        </w:rPr>
        <w:t>%，女网民占</w:t>
      </w:r>
      <w:r>
        <w:rPr>
          <w:color w:val="auto"/>
          <w:highlight w:val="none"/>
        </w:rPr>
        <w:t>45.18</w:t>
      </w:r>
      <w:r>
        <w:rPr>
          <w:rFonts w:hint="eastAsia"/>
          <w:color w:val="auto"/>
          <w:highlight w:val="none"/>
        </w:rPr>
        <w:t>%。</w:t>
      </w:r>
    </w:p>
    <w:p>
      <w:pPr>
        <w:ind w:firstLine="0" w:firstLineChars="0"/>
        <w:jc w:val="center"/>
        <w:rPr>
          <w:color w:val="auto"/>
          <w:highlight w:val="none"/>
        </w:rPr>
      </w:pPr>
      <w:r>
        <w:rPr>
          <w:rFonts w:ascii="等线" w:hAnsi="等线" w:eastAsia="等线"/>
          <w:color w:val="auto"/>
          <w:highlight w:val="none"/>
        </w:rPr>
        <w:drawing>
          <wp:inline distT="0" distB="0" distL="0" distR="0">
            <wp:extent cx="5095875"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095875" cy="3619500"/>
                    </a:xfrm>
                    <a:prstGeom prst="rect">
                      <a:avLst/>
                    </a:prstGeom>
                  </pic:spPr>
                </pic:pic>
              </a:graphicData>
            </a:graphic>
          </wp:inline>
        </w:drawing>
      </w:r>
    </w:p>
    <w:p>
      <w:pPr>
        <w:pStyle w:val="6"/>
        <w:jc w:val="center"/>
        <w:rPr>
          <w:color w:val="auto"/>
          <w:sz w:val="24"/>
          <w:szCs w:val="24"/>
          <w:highlight w:val="none"/>
        </w:rPr>
      </w:pPr>
      <w:bookmarkStart w:id="50" w:name="_Toc19305585"/>
      <w:bookmarkStart w:id="51" w:name="_Toc19203680"/>
      <w:r>
        <w:rPr>
          <w:rFonts w:hint="eastAsia"/>
          <w:color w:val="auto"/>
          <w:sz w:val="24"/>
          <w:szCs w:val="24"/>
          <w:highlight w:val="none"/>
        </w:rPr>
        <w:t>图表</w:t>
      </w:r>
      <w:r>
        <w:rPr>
          <w:color w:val="auto"/>
          <w:sz w:val="24"/>
          <w:szCs w:val="24"/>
          <w:highlight w:val="none"/>
        </w:rPr>
        <w:fldChar w:fldCharType="begin"/>
      </w:r>
      <w:r>
        <w:rPr>
          <w:color w:val="auto"/>
          <w:sz w:val="24"/>
          <w:szCs w:val="24"/>
          <w:highlight w:val="none"/>
        </w:rPr>
        <w:instrText xml:space="preserve"> </w:instrText>
      </w:r>
      <w:r>
        <w:rPr>
          <w:rFonts w:hint="eastAsia"/>
          <w:color w:val="auto"/>
          <w:sz w:val="24"/>
          <w:szCs w:val="24"/>
          <w:highlight w:val="none"/>
        </w:rPr>
        <w:instrText xml:space="preserve">SEQ 图表 \* ARABIC</w:instrText>
      </w:r>
      <w:r>
        <w:rPr>
          <w:color w:val="auto"/>
          <w:sz w:val="24"/>
          <w:szCs w:val="24"/>
          <w:highlight w:val="none"/>
        </w:rPr>
        <w:instrText xml:space="preserve"> </w:instrText>
      </w:r>
      <w:r>
        <w:rPr>
          <w:color w:val="auto"/>
          <w:sz w:val="24"/>
          <w:szCs w:val="24"/>
          <w:highlight w:val="none"/>
        </w:rPr>
        <w:fldChar w:fldCharType="separate"/>
      </w:r>
      <w:r>
        <w:rPr>
          <w:color w:val="auto"/>
          <w:sz w:val="24"/>
          <w:szCs w:val="24"/>
          <w:highlight w:val="none"/>
        </w:rPr>
        <w:t>1</w:t>
      </w:r>
      <w:r>
        <w:rPr>
          <w:color w:val="auto"/>
          <w:sz w:val="24"/>
          <w:szCs w:val="24"/>
          <w:highlight w:val="none"/>
        </w:rPr>
        <w:fldChar w:fldCharType="end"/>
      </w:r>
      <w:bookmarkStart w:id="52" w:name="_Toc6902"/>
      <w:r>
        <w:rPr>
          <w:rFonts w:hint="eastAsia"/>
          <w:color w:val="auto"/>
          <w:sz w:val="24"/>
          <w:szCs w:val="24"/>
          <w:highlight w:val="none"/>
        </w:rPr>
        <w:t>：公众网民性别</w:t>
      </w:r>
      <w:bookmarkEnd w:id="50"/>
      <w:bookmarkEnd w:id="51"/>
      <w:r>
        <w:rPr>
          <w:rFonts w:hint="eastAsia"/>
          <w:color w:val="auto"/>
          <w:sz w:val="24"/>
          <w:szCs w:val="24"/>
          <w:highlight w:val="none"/>
        </w:rPr>
        <w:t>分布图</w:t>
      </w:r>
      <w:bookmarkEnd w:id="52"/>
    </w:p>
    <w:p>
      <w:pPr>
        <w:ind w:firstLine="0" w:firstLineChars="0"/>
        <w:jc w:val="center"/>
        <w:rPr>
          <w:color w:val="auto"/>
          <w:highlight w:val="none"/>
        </w:rPr>
      </w:pPr>
      <w:r>
        <w:rPr>
          <w:rFonts w:hint="eastAsia"/>
          <w:color w:val="auto"/>
          <w:highlight w:val="none"/>
        </w:rPr>
        <w:t>（图表数据来源：公众网民版一级问卷第1题：您的性别？）</w:t>
      </w:r>
    </w:p>
    <w:p>
      <w:pPr>
        <w:ind w:firstLine="0" w:firstLineChars="0"/>
        <w:rPr>
          <w:color w:val="auto"/>
          <w:highlight w:val="none"/>
        </w:rPr>
      </w:pPr>
    </w:p>
    <w:p>
      <w:pPr>
        <w:pStyle w:val="3"/>
        <w:rPr>
          <w:color w:val="auto"/>
          <w:highlight w:val="none"/>
        </w:rPr>
      </w:pPr>
      <w:bookmarkStart w:id="53" w:name="_Toc934"/>
      <w:r>
        <w:rPr>
          <w:rFonts w:hint="eastAsia"/>
          <w:color w:val="auto"/>
          <w:highlight w:val="none"/>
        </w:rPr>
        <w:t>3.2年龄分布</w:t>
      </w:r>
      <w:bookmarkEnd w:id="53"/>
    </w:p>
    <w:p>
      <w:pPr>
        <w:rPr>
          <w:b/>
          <w:bCs/>
          <w:color w:val="auto"/>
          <w:highlight w:val="none"/>
        </w:rPr>
      </w:pPr>
      <w:r>
        <w:rPr>
          <w:rFonts w:hint="eastAsia"/>
          <w:color w:val="auto"/>
          <w:highlight w:val="none"/>
        </w:rPr>
        <w:t>受调查网民以中青年人占大多数，其中12岁以下占比</w:t>
      </w:r>
      <w:r>
        <w:rPr>
          <w:color w:val="auto"/>
          <w:highlight w:val="none"/>
        </w:rPr>
        <w:t>4.20%，12岁到18岁占15.75%，19岁到24岁占27.12%，25岁到30岁占18.14%，31岁到45岁占26.05%。30岁以下年轻人占比达65.21%。</w:t>
      </w:r>
      <w:r>
        <w:rPr>
          <w:rFonts w:hint="eastAsia"/>
          <w:b/>
          <w:bCs/>
          <w:color w:val="auto"/>
          <w:highlight w:val="none"/>
        </w:rPr>
        <w:t>与全国数据相比，19-24岁的人员比例要高3.01个百分点。</w:t>
      </w:r>
    </w:p>
    <w:p>
      <w:pPr>
        <w:ind w:firstLine="0" w:firstLineChars="0"/>
        <w:jc w:val="center"/>
        <w:rPr>
          <w:color w:val="auto"/>
          <w:highlight w:val="none"/>
        </w:rPr>
      </w:pPr>
      <w:r>
        <w:rPr>
          <w:rFonts w:ascii="等线" w:hAnsi="等线" w:eastAsia="等线"/>
          <w:color w:val="auto"/>
          <w:highlight w:val="none"/>
        </w:rPr>
        <w:drawing>
          <wp:inline distT="0" distB="0" distL="0" distR="0">
            <wp:extent cx="5095875"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095875" cy="3619500"/>
                    </a:xfrm>
                    <a:prstGeom prst="rect">
                      <a:avLst/>
                    </a:prstGeom>
                  </pic:spPr>
                </pic:pic>
              </a:graphicData>
            </a:graphic>
          </wp:inline>
        </w:drawing>
      </w:r>
    </w:p>
    <w:p>
      <w:pPr>
        <w:pStyle w:val="6"/>
        <w:jc w:val="center"/>
        <w:rPr>
          <w:color w:val="auto"/>
          <w:sz w:val="24"/>
          <w:szCs w:val="24"/>
          <w:highlight w:val="none"/>
        </w:rPr>
      </w:pPr>
      <w:bookmarkStart w:id="54" w:name="_Toc19203681"/>
      <w:bookmarkStart w:id="55" w:name="_Toc19305586"/>
      <w:r>
        <w:rPr>
          <w:rFonts w:hint="eastAsia"/>
          <w:color w:val="auto"/>
          <w:sz w:val="24"/>
          <w:szCs w:val="24"/>
          <w:highlight w:val="none"/>
        </w:rPr>
        <w:t>图表</w:t>
      </w:r>
      <w:r>
        <w:rPr>
          <w:rFonts w:hint="eastAsia"/>
          <w:color w:val="auto"/>
          <w:sz w:val="24"/>
          <w:szCs w:val="24"/>
          <w:highlight w:val="none"/>
        </w:rPr>
        <w:fldChar w:fldCharType="begin"/>
      </w:r>
      <w:r>
        <w:rPr>
          <w:rFonts w:hint="eastAsia"/>
          <w:color w:val="auto"/>
          <w:sz w:val="24"/>
          <w:szCs w:val="24"/>
          <w:highlight w:val="none"/>
        </w:rPr>
        <w:instrText xml:space="preserve"> SEQ 图表 \* ARABIC </w:instrText>
      </w:r>
      <w:r>
        <w:rPr>
          <w:rFonts w:hint="eastAsia"/>
          <w:color w:val="auto"/>
          <w:sz w:val="24"/>
          <w:szCs w:val="24"/>
          <w:highlight w:val="none"/>
        </w:rPr>
        <w:fldChar w:fldCharType="separate"/>
      </w:r>
      <w:r>
        <w:rPr>
          <w:color w:val="auto"/>
          <w:sz w:val="24"/>
          <w:szCs w:val="24"/>
          <w:highlight w:val="none"/>
        </w:rPr>
        <w:t>2</w:t>
      </w:r>
      <w:r>
        <w:rPr>
          <w:rFonts w:hint="eastAsia"/>
          <w:color w:val="auto"/>
          <w:sz w:val="24"/>
          <w:szCs w:val="24"/>
          <w:highlight w:val="none"/>
        </w:rPr>
        <w:fldChar w:fldCharType="end"/>
      </w:r>
      <w:bookmarkStart w:id="56" w:name="_Toc28174"/>
      <w:r>
        <w:rPr>
          <w:rFonts w:hint="eastAsia"/>
          <w:color w:val="auto"/>
          <w:sz w:val="24"/>
          <w:szCs w:val="24"/>
          <w:highlight w:val="none"/>
        </w:rPr>
        <w:t>：公众网民年龄分布图</w:t>
      </w:r>
      <w:bookmarkEnd w:id="54"/>
      <w:bookmarkEnd w:id="55"/>
      <w:bookmarkEnd w:id="56"/>
    </w:p>
    <w:p>
      <w:pPr>
        <w:ind w:firstLine="0" w:firstLineChars="0"/>
        <w:jc w:val="center"/>
        <w:rPr>
          <w:color w:val="auto"/>
          <w:highlight w:val="none"/>
        </w:rPr>
      </w:pPr>
      <w:r>
        <w:rPr>
          <w:rFonts w:hint="eastAsia"/>
          <w:color w:val="auto"/>
          <w:highlight w:val="none"/>
        </w:rPr>
        <w:t>（图表数据来源：公众网民版一级问卷第2题：您的年龄？）</w:t>
      </w:r>
    </w:p>
    <w:p>
      <w:pPr>
        <w:rPr>
          <w:color w:val="auto"/>
          <w:highlight w:val="none"/>
        </w:rPr>
      </w:pPr>
    </w:p>
    <w:p>
      <w:pPr>
        <w:pStyle w:val="3"/>
        <w:rPr>
          <w:color w:val="auto"/>
          <w:highlight w:val="none"/>
        </w:rPr>
      </w:pPr>
      <w:bookmarkStart w:id="57" w:name="_Toc20934"/>
      <w:r>
        <w:rPr>
          <w:rFonts w:hint="eastAsia"/>
          <w:color w:val="auto"/>
          <w:highlight w:val="none"/>
        </w:rPr>
        <w:t>3.3学历分布</w:t>
      </w:r>
      <w:bookmarkEnd w:id="57"/>
    </w:p>
    <w:p>
      <w:pPr>
        <w:rPr>
          <w:b/>
          <w:bCs/>
          <w:color w:val="auto"/>
          <w:highlight w:val="none"/>
        </w:rPr>
      </w:pPr>
      <w:r>
        <w:rPr>
          <w:rFonts w:hint="eastAsia"/>
          <w:color w:val="auto"/>
          <w:highlight w:val="none"/>
        </w:rPr>
        <w:t>参与调查的网民中</w:t>
      </w:r>
      <w:r>
        <w:rPr>
          <w:color w:val="auto"/>
          <w:highlight w:val="none"/>
        </w:rPr>
        <w:t>本科</w:t>
      </w:r>
      <w:r>
        <w:rPr>
          <w:rFonts w:hint="eastAsia"/>
          <w:color w:val="auto"/>
          <w:highlight w:val="none"/>
        </w:rPr>
        <w:t>学历人数最多，占比</w:t>
      </w:r>
      <w:r>
        <w:rPr>
          <w:color w:val="auto"/>
          <w:highlight w:val="none"/>
        </w:rPr>
        <w:t>43.86%</w:t>
      </w:r>
      <w:r>
        <w:rPr>
          <w:rFonts w:hint="eastAsia"/>
          <w:color w:val="auto"/>
          <w:highlight w:val="none"/>
        </w:rPr>
        <w:t>，其次是</w:t>
      </w:r>
      <w:r>
        <w:rPr>
          <w:color w:val="auto"/>
          <w:highlight w:val="none"/>
        </w:rPr>
        <w:t>大专</w:t>
      </w:r>
      <w:r>
        <w:rPr>
          <w:rFonts w:hint="eastAsia"/>
          <w:color w:val="auto"/>
          <w:highlight w:val="none"/>
        </w:rPr>
        <w:t>学历占</w:t>
      </w:r>
      <w:r>
        <w:rPr>
          <w:color w:val="auto"/>
          <w:highlight w:val="none"/>
        </w:rPr>
        <w:t>19.79%</w:t>
      </w:r>
      <w:r>
        <w:rPr>
          <w:rFonts w:hint="eastAsia"/>
          <w:color w:val="auto"/>
          <w:highlight w:val="none"/>
        </w:rPr>
        <w:t>，第三是</w:t>
      </w:r>
      <w:r>
        <w:rPr>
          <w:color w:val="auto"/>
          <w:highlight w:val="none"/>
        </w:rPr>
        <w:t>初中及以下</w:t>
      </w:r>
      <w:r>
        <w:rPr>
          <w:rFonts w:hint="eastAsia"/>
          <w:color w:val="auto"/>
          <w:highlight w:val="none"/>
        </w:rPr>
        <w:t>占</w:t>
      </w:r>
      <w:r>
        <w:rPr>
          <w:color w:val="auto"/>
          <w:highlight w:val="none"/>
        </w:rPr>
        <w:t>17.23</w:t>
      </w:r>
      <w:r>
        <w:rPr>
          <w:rFonts w:hint="eastAsia"/>
          <w:color w:val="auto"/>
          <w:highlight w:val="none"/>
        </w:rPr>
        <w:t>%。</w:t>
      </w:r>
      <w:bookmarkStart w:id="58" w:name="_Hlk18879221"/>
      <w:r>
        <w:rPr>
          <w:rFonts w:hint="eastAsia"/>
          <w:color w:val="auto"/>
          <w:highlight w:val="none"/>
        </w:rPr>
        <w:t>普遍网民群体中受教育的程度，</w:t>
      </w:r>
      <w:r>
        <w:rPr>
          <w:color w:val="auto"/>
          <w:highlight w:val="none"/>
        </w:rPr>
        <w:t>本科</w:t>
      </w:r>
      <w:r>
        <w:rPr>
          <w:rFonts w:hint="eastAsia"/>
          <w:color w:val="auto"/>
          <w:highlight w:val="none"/>
        </w:rPr>
        <w:t>及</w:t>
      </w:r>
      <w:r>
        <w:rPr>
          <w:color w:val="auto"/>
          <w:highlight w:val="none"/>
        </w:rPr>
        <w:t>大专</w:t>
      </w:r>
      <w:r>
        <w:rPr>
          <w:rFonts w:hint="eastAsia"/>
          <w:color w:val="auto"/>
          <w:highlight w:val="none"/>
        </w:rPr>
        <w:t>学历占比较高</w:t>
      </w:r>
      <w:bookmarkEnd w:id="58"/>
      <w:r>
        <w:rPr>
          <w:rFonts w:hint="eastAsia"/>
          <w:color w:val="auto"/>
          <w:highlight w:val="none"/>
        </w:rPr>
        <w:t>，显示网民受教育程度</w:t>
      </w:r>
      <w:r>
        <w:rPr>
          <w:rFonts w:hint="eastAsia"/>
          <w:color w:val="auto"/>
          <w:highlight w:val="none"/>
        </w:rPr>
        <w:t>中等</w:t>
      </w:r>
      <w:r>
        <w:rPr>
          <w:rFonts w:hint="eastAsia"/>
          <w:color w:val="auto"/>
          <w:highlight w:val="none"/>
        </w:rPr>
        <w:t>。</w:t>
      </w:r>
    </w:p>
    <w:p>
      <w:pPr>
        <w:ind w:firstLine="0" w:firstLineChars="0"/>
        <w:jc w:val="center"/>
        <w:rPr>
          <w:b/>
          <w:bCs/>
          <w:color w:val="auto"/>
          <w:highlight w:val="none"/>
        </w:rPr>
      </w:pPr>
      <w:r>
        <w:rPr>
          <w:rFonts w:ascii="等线" w:hAnsi="等线" w:eastAsia="等线"/>
          <w:color w:val="auto"/>
          <w:highlight w:val="none"/>
        </w:rPr>
        <w:drawing>
          <wp:inline distT="0" distB="0" distL="0" distR="0">
            <wp:extent cx="5095875"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095875" cy="3619500"/>
                    </a:xfrm>
                    <a:prstGeom prst="rect">
                      <a:avLst/>
                    </a:prstGeom>
                  </pic:spPr>
                </pic:pic>
              </a:graphicData>
            </a:graphic>
          </wp:inline>
        </w:drawing>
      </w:r>
    </w:p>
    <w:p>
      <w:pPr>
        <w:pStyle w:val="6"/>
        <w:jc w:val="center"/>
        <w:rPr>
          <w:color w:val="auto"/>
          <w:sz w:val="24"/>
          <w:szCs w:val="24"/>
          <w:highlight w:val="none"/>
        </w:rPr>
      </w:pPr>
      <w:bookmarkStart w:id="59" w:name="_Toc19305588"/>
      <w:bookmarkStart w:id="60" w:name="_Toc19203683"/>
      <w:r>
        <w:rPr>
          <w:rFonts w:hint="eastAsia"/>
          <w:color w:val="auto"/>
          <w:sz w:val="24"/>
          <w:szCs w:val="24"/>
          <w:highlight w:val="none"/>
        </w:rPr>
        <w:t>图表</w:t>
      </w:r>
      <w:r>
        <w:rPr>
          <w:rFonts w:hint="eastAsia"/>
          <w:color w:val="auto"/>
          <w:sz w:val="24"/>
          <w:szCs w:val="24"/>
          <w:highlight w:val="none"/>
        </w:rPr>
        <w:fldChar w:fldCharType="begin"/>
      </w:r>
      <w:r>
        <w:rPr>
          <w:rFonts w:hint="eastAsia"/>
          <w:color w:val="auto"/>
          <w:sz w:val="24"/>
          <w:szCs w:val="24"/>
          <w:highlight w:val="none"/>
        </w:rPr>
        <w:instrText xml:space="preserve"> SEQ 图表 \* ARABIC </w:instrText>
      </w:r>
      <w:r>
        <w:rPr>
          <w:rFonts w:hint="eastAsia"/>
          <w:color w:val="auto"/>
          <w:sz w:val="24"/>
          <w:szCs w:val="24"/>
          <w:highlight w:val="none"/>
        </w:rPr>
        <w:fldChar w:fldCharType="separate"/>
      </w:r>
      <w:r>
        <w:rPr>
          <w:color w:val="auto"/>
          <w:sz w:val="24"/>
          <w:szCs w:val="24"/>
          <w:highlight w:val="none"/>
        </w:rPr>
        <w:t>3</w:t>
      </w:r>
      <w:r>
        <w:rPr>
          <w:rFonts w:hint="eastAsia"/>
          <w:color w:val="auto"/>
          <w:sz w:val="24"/>
          <w:szCs w:val="24"/>
          <w:highlight w:val="none"/>
        </w:rPr>
        <w:fldChar w:fldCharType="end"/>
      </w:r>
      <w:bookmarkStart w:id="61" w:name="_Toc27093"/>
      <w:r>
        <w:rPr>
          <w:rFonts w:hint="eastAsia"/>
          <w:color w:val="auto"/>
          <w:sz w:val="24"/>
          <w:szCs w:val="24"/>
          <w:highlight w:val="none"/>
        </w:rPr>
        <w:t>：公众网民学历分布图</w:t>
      </w:r>
      <w:bookmarkEnd w:id="59"/>
      <w:bookmarkEnd w:id="60"/>
      <w:bookmarkEnd w:id="61"/>
    </w:p>
    <w:p>
      <w:pPr>
        <w:ind w:firstLine="0" w:firstLineChars="0"/>
        <w:jc w:val="center"/>
        <w:rPr>
          <w:color w:val="auto"/>
          <w:highlight w:val="none"/>
        </w:rPr>
      </w:pPr>
      <w:r>
        <w:rPr>
          <w:rFonts w:hint="eastAsia"/>
          <w:color w:val="auto"/>
          <w:highlight w:val="none"/>
        </w:rPr>
        <w:t>（图表数据来源：公众网民版一级问卷第3题：您的学历？）</w:t>
      </w:r>
    </w:p>
    <w:p>
      <w:pPr>
        <w:rPr>
          <w:color w:val="auto"/>
          <w:highlight w:val="none"/>
        </w:rPr>
      </w:pPr>
    </w:p>
    <w:p>
      <w:pPr>
        <w:pStyle w:val="3"/>
        <w:rPr>
          <w:color w:val="auto"/>
          <w:highlight w:val="none"/>
        </w:rPr>
      </w:pPr>
      <w:bookmarkStart w:id="62" w:name="_Toc12753"/>
      <w:r>
        <w:rPr>
          <w:rFonts w:hint="eastAsia"/>
          <w:color w:val="auto"/>
          <w:highlight w:val="none"/>
        </w:rPr>
        <w:t>3.4职业分布</w:t>
      </w:r>
      <w:bookmarkEnd w:id="62"/>
    </w:p>
    <w:p>
      <w:pPr>
        <w:rPr>
          <w:b/>
          <w:bCs/>
          <w:color w:val="auto"/>
          <w:highlight w:val="none"/>
        </w:rPr>
      </w:pPr>
      <w:r>
        <w:rPr>
          <w:rFonts w:hint="eastAsia"/>
          <w:color w:val="auto"/>
          <w:highlight w:val="none"/>
        </w:rPr>
        <w:t>参与调查的网民职业中最高为</w:t>
      </w:r>
      <w:r>
        <w:rPr>
          <w:color w:val="auto"/>
          <w:highlight w:val="none"/>
        </w:rPr>
        <w:t>学生</w:t>
      </w:r>
      <w:r>
        <w:rPr>
          <w:rFonts w:hint="eastAsia"/>
          <w:color w:val="auto"/>
          <w:highlight w:val="none"/>
        </w:rPr>
        <w:t>，占比</w:t>
      </w:r>
      <w:r>
        <w:rPr>
          <w:color w:val="auto"/>
          <w:highlight w:val="none"/>
        </w:rPr>
        <w:t>36.36</w:t>
      </w:r>
      <w:r>
        <w:rPr>
          <w:rFonts w:hint="eastAsia"/>
          <w:color w:val="auto"/>
          <w:highlight w:val="none"/>
        </w:rPr>
        <w:t>%，其次是</w:t>
      </w:r>
      <w:r>
        <w:rPr>
          <w:color w:val="auto"/>
          <w:highlight w:val="none"/>
        </w:rPr>
        <w:t>企业/公司一般人员</w:t>
      </w:r>
      <w:r>
        <w:rPr>
          <w:rFonts w:hint="eastAsia"/>
          <w:color w:val="auto"/>
          <w:highlight w:val="none"/>
        </w:rPr>
        <w:t>占比</w:t>
      </w:r>
      <w:r>
        <w:rPr>
          <w:color w:val="auto"/>
          <w:highlight w:val="none"/>
        </w:rPr>
        <w:t>17.97</w:t>
      </w:r>
      <w:r>
        <w:rPr>
          <w:rFonts w:hint="eastAsia"/>
          <w:color w:val="auto"/>
          <w:highlight w:val="none"/>
        </w:rPr>
        <w:t>%，</w:t>
      </w:r>
      <w:r>
        <w:rPr>
          <w:color w:val="auto"/>
          <w:highlight w:val="none"/>
        </w:rPr>
        <w:t>专业技术人员</w:t>
      </w:r>
      <w:r>
        <w:rPr>
          <w:rFonts w:hint="eastAsia"/>
          <w:color w:val="auto"/>
          <w:highlight w:val="none"/>
        </w:rPr>
        <w:t>占比</w:t>
      </w:r>
      <w:r>
        <w:rPr>
          <w:color w:val="auto"/>
          <w:highlight w:val="none"/>
        </w:rPr>
        <w:t>10.31</w:t>
      </w:r>
      <w:r>
        <w:rPr>
          <w:rFonts w:hint="eastAsia"/>
          <w:color w:val="auto"/>
          <w:highlight w:val="none"/>
        </w:rPr>
        <w:t>%，</w:t>
      </w:r>
      <w:r>
        <w:rPr>
          <w:color w:val="auto"/>
          <w:highlight w:val="none"/>
        </w:rPr>
        <w:t>企业/公司管理人员</w:t>
      </w:r>
      <w:r>
        <w:rPr>
          <w:rFonts w:hint="eastAsia"/>
          <w:color w:val="auto"/>
          <w:highlight w:val="none"/>
        </w:rPr>
        <w:t>占比</w:t>
      </w:r>
      <w:r>
        <w:rPr>
          <w:color w:val="auto"/>
          <w:highlight w:val="none"/>
        </w:rPr>
        <w:t>10.22</w:t>
      </w:r>
      <w:r>
        <w:rPr>
          <w:rFonts w:hint="eastAsia"/>
          <w:color w:val="auto"/>
          <w:highlight w:val="none"/>
        </w:rPr>
        <w:t>%，</w:t>
      </w:r>
      <w:r>
        <w:rPr>
          <w:color w:val="auto"/>
          <w:highlight w:val="none"/>
        </w:rPr>
        <w:t>自由职业者</w:t>
      </w:r>
      <w:r>
        <w:rPr>
          <w:rFonts w:hint="eastAsia"/>
          <w:color w:val="auto"/>
          <w:highlight w:val="none"/>
        </w:rPr>
        <w:t>占比</w:t>
      </w:r>
      <w:r>
        <w:rPr>
          <w:color w:val="auto"/>
          <w:highlight w:val="none"/>
        </w:rPr>
        <w:t>5.94</w:t>
      </w:r>
      <w:r>
        <w:rPr>
          <w:rFonts w:hint="eastAsia"/>
          <w:color w:val="auto"/>
          <w:highlight w:val="none"/>
        </w:rPr>
        <w:t>%，</w:t>
      </w:r>
      <w:r>
        <w:rPr>
          <w:color w:val="auto"/>
          <w:highlight w:val="none"/>
        </w:rPr>
        <w:t>其他</w:t>
      </w:r>
      <w:r>
        <w:rPr>
          <w:rFonts w:hint="eastAsia"/>
          <w:color w:val="auto"/>
          <w:highlight w:val="none"/>
        </w:rPr>
        <w:t>占比</w:t>
      </w:r>
      <w:r>
        <w:rPr>
          <w:color w:val="auto"/>
          <w:highlight w:val="none"/>
        </w:rPr>
        <w:t>5.52</w:t>
      </w:r>
      <w:r>
        <w:rPr>
          <w:rFonts w:hint="eastAsia"/>
          <w:color w:val="auto"/>
          <w:highlight w:val="none"/>
        </w:rPr>
        <w:t>%。</w:t>
      </w:r>
      <w:r>
        <w:rPr>
          <w:rFonts w:hint="eastAsia"/>
          <w:b/>
          <w:bCs/>
          <w:color w:val="auto"/>
          <w:highlight w:val="none"/>
        </w:rPr>
        <w:t>与全国数据相比，党政机关事业单位一般人员的人员比例要低1.94个百分点，企业/公司管理人员的人员比例要高5.1个百分点。</w:t>
      </w:r>
    </w:p>
    <w:p>
      <w:pPr>
        <w:ind w:firstLine="0" w:firstLineChars="0"/>
        <w:jc w:val="center"/>
        <w:rPr>
          <w:color w:val="auto"/>
          <w:highlight w:val="none"/>
        </w:rPr>
      </w:pPr>
      <w:r>
        <w:rPr>
          <w:rFonts w:ascii="等线" w:hAnsi="等线" w:eastAsia="等线"/>
          <w:color w:val="auto"/>
          <w:highlight w:val="none"/>
        </w:rPr>
        <w:drawing>
          <wp:inline distT="0" distB="0" distL="0" distR="0">
            <wp:extent cx="5095875" cy="361950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095875" cy="3619500"/>
                    </a:xfrm>
                    <a:prstGeom prst="rect">
                      <a:avLst/>
                    </a:prstGeom>
                  </pic:spPr>
                </pic:pic>
              </a:graphicData>
            </a:graphic>
          </wp:inline>
        </w:drawing>
      </w:r>
    </w:p>
    <w:p>
      <w:pPr>
        <w:pStyle w:val="6"/>
        <w:jc w:val="center"/>
        <w:rPr>
          <w:color w:val="auto"/>
          <w:sz w:val="24"/>
          <w:szCs w:val="24"/>
          <w:highlight w:val="none"/>
        </w:rPr>
      </w:pPr>
      <w:bookmarkStart w:id="63" w:name="_Toc19203684"/>
      <w:bookmarkStart w:id="64" w:name="_Toc19305589"/>
      <w:r>
        <w:rPr>
          <w:rFonts w:hint="eastAsia"/>
          <w:color w:val="auto"/>
          <w:sz w:val="24"/>
          <w:szCs w:val="24"/>
          <w:highlight w:val="none"/>
        </w:rPr>
        <w:t>图表</w:t>
      </w:r>
      <w:r>
        <w:rPr>
          <w:rFonts w:hint="eastAsia"/>
          <w:color w:val="auto"/>
          <w:sz w:val="24"/>
          <w:szCs w:val="24"/>
          <w:highlight w:val="none"/>
        </w:rPr>
        <w:fldChar w:fldCharType="begin"/>
      </w:r>
      <w:r>
        <w:rPr>
          <w:rFonts w:hint="eastAsia"/>
          <w:color w:val="auto"/>
          <w:sz w:val="24"/>
          <w:szCs w:val="24"/>
          <w:highlight w:val="none"/>
        </w:rPr>
        <w:instrText xml:space="preserve"> SEQ 图表 \* ARABIC </w:instrText>
      </w:r>
      <w:r>
        <w:rPr>
          <w:rFonts w:hint="eastAsia"/>
          <w:color w:val="auto"/>
          <w:sz w:val="24"/>
          <w:szCs w:val="24"/>
          <w:highlight w:val="none"/>
        </w:rPr>
        <w:fldChar w:fldCharType="separate"/>
      </w:r>
      <w:r>
        <w:rPr>
          <w:color w:val="auto"/>
          <w:sz w:val="24"/>
          <w:szCs w:val="24"/>
          <w:highlight w:val="none"/>
        </w:rPr>
        <w:t>4</w:t>
      </w:r>
      <w:r>
        <w:rPr>
          <w:rFonts w:hint="eastAsia"/>
          <w:color w:val="auto"/>
          <w:sz w:val="24"/>
          <w:szCs w:val="24"/>
          <w:highlight w:val="none"/>
        </w:rPr>
        <w:fldChar w:fldCharType="end"/>
      </w:r>
      <w:bookmarkStart w:id="65" w:name="_Toc17816"/>
      <w:r>
        <w:rPr>
          <w:rFonts w:hint="eastAsia"/>
          <w:color w:val="auto"/>
          <w:sz w:val="24"/>
          <w:szCs w:val="24"/>
          <w:highlight w:val="none"/>
        </w:rPr>
        <w:t>：公众网民职业分布图</w:t>
      </w:r>
      <w:bookmarkEnd w:id="63"/>
      <w:bookmarkEnd w:id="64"/>
      <w:bookmarkEnd w:id="65"/>
    </w:p>
    <w:p>
      <w:pPr>
        <w:ind w:firstLine="0" w:firstLineChars="0"/>
        <w:jc w:val="center"/>
        <w:rPr>
          <w:color w:val="auto"/>
          <w:highlight w:val="none"/>
        </w:rPr>
      </w:pPr>
      <w:r>
        <w:rPr>
          <w:rFonts w:hint="eastAsia"/>
          <w:color w:val="auto"/>
          <w:highlight w:val="none"/>
        </w:rPr>
        <w:t>（图表数据来源：公众网民版一级问卷第4题：您的职业身份？）</w:t>
      </w:r>
    </w:p>
    <w:p>
      <w:pPr>
        <w:rPr>
          <w:color w:val="auto"/>
          <w:highlight w:val="none"/>
        </w:rPr>
      </w:pPr>
    </w:p>
    <w:p>
      <w:pPr>
        <w:pStyle w:val="3"/>
        <w:rPr>
          <w:color w:val="auto"/>
          <w:highlight w:val="none"/>
        </w:rPr>
      </w:pPr>
      <w:bookmarkStart w:id="66" w:name="_Toc9119"/>
      <w:r>
        <w:rPr>
          <w:rFonts w:hint="eastAsia"/>
          <w:color w:val="auto"/>
          <w:highlight w:val="none"/>
        </w:rPr>
        <w:t>3.5担任角色</w:t>
      </w:r>
      <w:bookmarkEnd w:id="66"/>
    </w:p>
    <w:p>
      <w:pPr>
        <w:rPr>
          <w:b/>
          <w:bCs/>
          <w:color w:val="auto"/>
          <w:highlight w:val="none"/>
        </w:rPr>
      </w:pPr>
      <w:r>
        <w:rPr>
          <w:rFonts w:hint="eastAsia"/>
          <w:color w:val="auto"/>
          <w:highlight w:val="none"/>
        </w:rPr>
        <w:t>参与调查的网民中</w:t>
      </w:r>
      <w:r>
        <w:rPr>
          <w:color w:val="auto"/>
          <w:highlight w:val="none"/>
        </w:rPr>
        <w:t>普通网民（消费者）</w:t>
      </w:r>
      <w:r>
        <w:rPr>
          <w:rFonts w:hint="eastAsia"/>
          <w:color w:val="auto"/>
          <w:highlight w:val="none"/>
        </w:rPr>
        <w:t>占</w:t>
      </w:r>
      <w:r>
        <w:rPr>
          <w:color w:val="auto"/>
          <w:highlight w:val="none"/>
        </w:rPr>
        <w:t>87.55</w:t>
      </w:r>
      <w:r>
        <w:rPr>
          <w:rFonts w:hint="eastAsia"/>
          <w:color w:val="auto"/>
          <w:highlight w:val="none"/>
        </w:rPr>
        <w:t>%，</w:t>
      </w:r>
      <w:r>
        <w:rPr>
          <w:color w:val="auto"/>
          <w:highlight w:val="none"/>
        </w:rPr>
        <w:t>互联网平台运营商从业人员（平台服务者）</w:t>
      </w:r>
      <w:r>
        <w:rPr>
          <w:rFonts w:hint="eastAsia"/>
          <w:color w:val="auto"/>
          <w:highlight w:val="none"/>
        </w:rPr>
        <w:t>占比</w:t>
      </w:r>
      <w:r>
        <w:rPr>
          <w:color w:val="auto"/>
          <w:highlight w:val="none"/>
        </w:rPr>
        <w:t>7.34</w:t>
      </w:r>
      <w:r>
        <w:rPr>
          <w:rFonts w:hint="eastAsia"/>
          <w:color w:val="auto"/>
          <w:highlight w:val="none"/>
        </w:rPr>
        <w:t>%，</w:t>
      </w:r>
      <w:r>
        <w:rPr>
          <w:color w:val="auto"/>
          <w:highlight w:val="none"/>
        </w:rPr>
        <w:t>其它互联网行业一般从业人员（其它服务者）</w:t>
      </w:r>
      <w:r>
        <w:rPr>
          <w:rFonts w:hint="eastAsia"/>
          <w:color w:val="auto"/>
          <w:highlight w:val="none"/>
        </w:rPr>
        <w:t>占比</w:t>
      </w:r>
      <w:r>
        <w:rPr>
          <w:color w:val="auto"/>
          <w:highlight w:val="none"/>
        </w:rPr>
        <w:t>6.18</w:t>
      </w:r>
      <w:r>
        <w:rPr>
          <w:rFonts w:hint="eastAsia"/>
          <w:color w:val="auto"/>
          <w:highlight w:val="none"/>
        </w:rPr>
        <w:t>%，</w:t>
      </w:r>
      <w:r>
        <w:rPr>
          <w:color w:val="auto"/>
          <w:highlight w:val="none"/>
        </w:rPr>
        <w:t>网络安全行业技术服务相关岗位（技术服务者）</w:t>
      </w:r>
      <w:r>
        <w:rPr>
          <w:rFonts w:hint="eastAsia"/>
          <w:color w:val="auto"/>
          <w:highlight w:val="none"/>
        </w:rPr>
        <w:t>占比</w:t>
      </w:r>
      <w:r>
        <w:rPr>
          <w:color w:val="auto"/>
          <w:highlight w:val="none"/>
        </w:rPr>
        <w:t>6.1</w:t>
      </w:r>
      <w:r>
        <w:rPr>
          <w:rFonts w:hint="eastAsia"/>
          <w:color w:val="auto"/>
          <w:highlight w:val="none"/>
        </w:rPr>
        <w:t>%。调查显示，有</w:t>
      </w:r>
      <w:r>
        <w:rPr>
          <w:color w:val="auto"/>
          <w:highlight w:val="none"/>
        </w:rPr>
        <w:t>6.1</w:t>
      </w:r>
      <w:r>
        <w:rPr>
          <w:rFonts w:hint="eastAsia"/>
          <w:color w:val="auto"/>
          <w:highlight w:val="none"/>
        </w:rPr>
        <w:t>%的人在与网络安全相关的岗位工作，有</w:t>
      </w:r>
      <w:r>
        <w:rPr>
          <w:color w:val="auto"/>
          <w:highlight w:val="none"/>
        </w:rPr>
        <w:t>4.2</w:t>
      </w:r>
      <w:r>
        <w:rPr>
          <w:rFonts w:hint="eastAsia"/>
          <w:color w:val="auto"/>
          <w:highlight w:val="none"/>
        </w:rPr>
        <w:t>%的人是互联网行业监管人员。</w:t>
      </w:r>
      <w:r>
        <w:rPr>
          <w:rFonts w:hint="eastAsia"/>
          <w:b/>
          <w:bCs/>
          <w:color w:val="auto"/>
          <w:highlight w:val="none"/>
        </w:rPr>
        <w:t>相较于全国数据，普通网民（消费者）、依托互联网平台的中小企电商从业人员（企业服务者）、依托电商平台的物流和跑腿等人员（个体服务者）分别比全国数据低1.97、1.88、1.03个百分点。</w:t>
      </w:r>
    </w:p>
    <w:p>
      <w:pPr>
        <w:ind w:firstLine="0" w:firstLineChars="0"/>
        <w:jc w:val="center"/>
        <w:rPr>
          <w:color w:val="auto"/>
          <w:highlight w:val="none"/>
        </w:rPr>
      </w:pPr>
      <w:r>
        <w:rPr>
          <w:rFonts w:ascii="等线" w:hAnsi="等线" w:eastAsia="等线"/>
          <w:color w:val="auto"/>
          <w:highlight w:val="none"/>
        </w:rPr>
        <w:drawing>
          <wp:inline distT="0" distB="0" distL="0" distR="0">
            <wp:extent cx="5095875" cy="361950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095875" cy="3619500"/>
                    </a:xfrm>
                    <a:prstGeom prst="rect">
                      <a:avLst/>
                    </a:prstGeom>
                  </pic:spPr>
                </pic:pic>
              </a:graphicData>
            </a:graphic>
          </wp:inline>
        </w:drawing>
      </w:r>
    </w:p>
    <w:p>
      <w:pPr>
        <w:pStyle w:val="6"/>
        <w:jc w:val="center"/>
        <w:rPr>
          <w:color w:val="auto"/>
          <w:sz w:val="24"/>
          <w:szCs w:val="24"/>
          <w:highlight w:val="none"/>
        </w:rPr>
      </w:pPr>
      <w:r>
        <w:rPr>
          <w:rFonts w:hint="eastAsia"/>
          <w:color w:val="auto"/>
          <w:sz w:val="24"/>
          <w:szCs w:val="24"/>
          <w:highlight w:val="none"/>
        </w:rPr>
        <w:t>图表</w:t>
      </w:r>
      <w:r>
        <w:rPr>
          <w:rFonts w:hint="eastAsia"/>
          <w:color w:val="auto"/>
          <w:sz w:val="24"/>
          <w:szCs w:val="24"/>
          <w:highlight w:val="none"/>
        </w:rPr>
        <w:fldChar w:fldCharType="begin"/>
      </w:r>
      <w:r>
        <w:rPr>
          <w:rFonts w:hint="eastAsia"/>
          <w:color w:val="auto"/>
          <w:sz w:val="24"/>
          <w:szCs w:val="24"/>
          <w:highlight w:val="none"/>
        </w:rPr>
        <w:instrText xml:space="preserve"> SEQ 图表 \* ARABIC </w:instrText>
      </w:r>
      <w:r>
        <w:rPr>
          <w:rFonts w:hint="eastAsia"/>
          <w:color w:val="auto"/>
          <w:sz w:val="24"/>
          <w:szCs w:val="24"/>
          <w:highlight w:val="none"/>
        </w:rPr>
        <w:fldChar w:fldCharType="separate"/>
      </w:r>
      <w:r>
        <w:rPr>
          <w:color w:val="auto"/>
          <w:sz w:val="24"/>
          <w:szCs w:val="24"/>
          <w:highlight w:val="none"/>
        </w:rPr>
        <w:t>5</w:t>
      </w:r>
      <w:r>
        <w:rPr>
          <w:rFonts w:hint="eastAsia"/>
          <w:color w:val="auto"/>
          <w:sz w:val="24"/>
          <w:szCs w:val="24"/>
          <w:highlight w:val="none"/>
        </w:rPr>
        <w:fldChar w:fldCharType="end"/>
      </w:r>
      <w:bookmarkStart w:id="67" w:name="_Toc5630"/>
      <w:r>
        <w:rPr>
          <w:rFonts w:hint="eastAsia"/>
          <w:color w:val="auto"/>
          <w:sz w:val="24"/>
          <w:szCs w:val="24"/>
          <w:highlight w:val="none"/>
        </w:rPr>
        <w:t>：公众网民在互联网中担任角色比例</w:t>
      </w:r>
      <w:bookmarkEnd w:id="67"/>
    </w:p>
    <w:p>
      <w:pPr>
        <w:ind w:firstLine="0" w:firstLineChars="0"/>
        <w:rPr>
          <w:color w:val="auto"/>
          <w:highlight w:val="none"/>
        </w:rPr>
      </w:pPr>
      <w:r>
        <w:rPr>
          <w:rFonts w:hint="eastAsia"/>
          <w:color w:val="auto"/>
          <w:highlight w:val="none"/>
        </w:rPr>
        <w:t>（图表数据来源：公众网民版一级问卷第5题：您在互联网中担任的网民角色？（多选））</w:t>
      </w:r>
    </w:p>
    <w:p>
      <w:pPr>
        <w:rPr>
          <w:color w:val="auto"/>
          <w:highlight w:val="none"/>
        </w:rPr>
      </w:pPr>
    </w:p>
    <w:p>
      <w:pPr>
        <w:pStyle w:val="3"/>
        <w:rPr>
          <w:color w:val="auto"/>
          <w:highlight w:val="none"/>
        </w:rPr>
      </w:pPr>
      <w:bookmarkStart w:id="68" w:name="_Toc1237"/>
      <w:r>
        <w:rPr>
          <w:rFonts w:hint="eastAsia"/>
          <w:color w:val="auto"/>
          <w:highlight w:val="none"/>
        </w:rPr>
        <w:t>3.6地区分布</w:t>
      </w:r>
      <w:bookmarkEnd w:id="68"/>
    </w:p>
    <w:p>
      <w:pPr>
        <w:widowControl/>
        <w:rPr>
          <w:color w:val="auto"/>
          <w:highlight w:val="none"/>
        </w:rPr>
      </w:pPr>
      <w:r>
        <w:rPr>
          <w:rFonts w:hint="eastAsia"/>
          <w:color w:val="auto"/>
          <w:highlight w:val="none"/>
        </w:rPr>
        <w:t>参与调查的网民来自</w:t>
      </w:r>
      <w:r>
        <w:rPr>
          <w:rFonts w:cstheme="minorHAnsi"/>
          <w:color w:val="auto"/>
          <w:highlight w:val="none"/>
        </w:rPr>
        <w:t>宁夏回族自治区</w:t>
      </w:r>
      <w:r>
        <w:rPr>
          <w:rFonts w:hint="eastAsia"/>
          <w:color w:val="auto"/>
          <w:highlight w:val="none"/>
        </w:rPr>
        <w:t>下辖</w:t>
      </w:r>
      <w:r>
        <w:rPr>
          <w:color w:val="auto"/>
          <w:highlight w:val="none"/>
        </w:rPr>
        <w:t>5</w:t>
      </w:r>
      <w:r>
        <w:rPr>
          <w:rFonts w:hint="eastAsia"/>
          <w:color w:val="auto"/>
          <w:highlight w:val="none"/>
        </w:rPr>
        <w:t>个地级市。</w:t>
      </w:r>
      <w:r>
        <w:rPr>
          <w:rFonts w:cstheme="minorHAnsi"/>
          <w:color w:val="auto"/>
          <w:highlight w:val="none"/>
        </w:rPr>
        <w:t>宁夏回族自治区</w:t>
      </w:r>
      <w:r>
        <w:rPr>
          <w:rFonts w:hint="eastAsia"/>
          <w:color w:val="auto"/>
          <w:highlight w:val="none"/>
        </w:rPr>
        <w:t>内各地区都有一定数量的网民参加调查，其中</w:t>
      </w:r>
      <w:r>
        <w:rPr>
          <w:color w:val="auto"/>
          <w:highlight w:val="none"/>
        </w:rPr>
        <w:t>银川市、固原市、中卫市、吴忠市、石嘴山市</w:t>
      </w:r>
      <w:r>
        <w:rPr>
          <w:rFonts w:hint="eastAsia"/>
          <w:color w:val="auto"/>
          <w:highlight w:val="none"/>
        </w:rPr>
        <w:t>前</w:t>
      </w:r>
      <w:r>
        <w:rPr>
          <w:color w:val="auto"/>
          <w:highlight w:val="none"/>
        </w:rPr>
        <w:t>5</w:t>
      </w:r>
      <w:r>
        <w:rPr>
          <w:rFonts w:hint="eastAsia"/>
          <w:color w:val="auto"/>
          <w:highlight w:val="none"/>
        </w:rPr>
        <w:t>位。</w:t>
      </w:r>
      <w:r>
        <w:rPr>
          <w:rFonts w:cstheme="minorHAnsi"/>
          <w:color w:val="auto"/>
          <w:highlight w:val="none"/>
        </w:rPr>
        <w:t>宁夏回族自治区</w:t>
      </w:r>
      <w:r>
        <w:rPr>
          <w:rFonts w:hint="eastAsia"/>
          <w:color w:val="auto"/>
          <w:highlight w:val="none"/>
        </w:rPr>
        <w:t>内网民</w:t>
      </w:r>
      <w:r>
        <w:rPr>
          <w:color w:val="auto"/>
          <w:highlight w:val="none"/>
        </w:rPr>
        <w:t>常住地(居住满6个月)</w:t>
      </w:r>
      <w:r>
        <w:rPr>
          <w:rFonts w:hint="eastAsia"/>
          <w:color w:val="auto"/>
          <w:highlight w:val="none"/>
        </w:rPr>
        <w:t>的地区分布情况如下图：</w:t>
      </w:r>
    </w:p>
    <w:p>
      <w:pPr>
        <w:ind w:firstLine="0" w:firstLineChars="0"/>
        <w:jc w:val="center"/>
        <w:rPr>
          <w:color w:val="auto"/>
          <w:highlight w:val="none"/>
        </w:rPr>
      </w:pPr>
      <w:bookmarkStart w:id="69" w:name="_Toc19305591"/>
      <w:bookmarkStart w:id="70" w:name="_Toc19203686"/>
      <w:r>
        <w:rPr>
          <w:rFonts w:ascii="等线" w:hAnsi="等线" w:eastAsia="等线"/>
          <w:color w:val="auto"/>
          <w:highlight w:val="none"/>
        </w:rPr>
        <w:drawing>
          <wp:inline distT="0" distB="0" distL="0" distR="0">
            <wp:extent cx="5095875" cy="3619500"/>
            <wp:effectExtent l="0" t="0" r="0" b="0"/>
            <wp:docPr id="9" name="Drawing 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rawing 9" descr="Generated"/>
                    <pic:cNvPicPr>
                      <a:picLocks noChangeAspect="1"/>
                    </pic:cNvPicPr>
                  </pic:nvPicPr>
                  <pic:blipFill>
                    <a:blip r:embed="rId31"/>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szCs w:val="24"/>
          <w:highlight w:val="none"/>
        </w:rPr>
      </w:pPr>
      <w:r>
        <w:rPr>
          <w:rFonts w:hint="eastAsia"/>
          <w:color w:val="auto"/>
          <w:sz w:val="24"/>
          <w:szCs w:val="24"/>
          <w:highlight w:val="none"/>
        </w:rPr>
        <w:t>图表</w:t>
      </w:r>
      <w:r>
        <w:rPr>
          <w:rFonts w:hint="eastAsia"/>
          <w:color w:val="auto"/>
          <w:sz w:val="24"/>
          <w:szCs w:val="24"/>
          <w:highlight w:val="none"/>
        </w:rPr>
        <w:fldChar w:fldCharType="begin"/>
      </w:r>
      <w:r>
        <w:rPr>
          <w:rFonts w:hint="eastAsia"/>
          <w:color w:val="auto"/>
          <w:sz w:val="24"/>
          <w:szCs w:val="24"/>
          <w:highlight w:val="none"/>
        </w:rPr>
        <w:instrText xml:space="preserve"> SEQ 图表 \* ARABIC </w:instrText>
      </w:r>
      <w:r>
        <w:rPr>
          <w:rFonts w:hint="eastAsia"/>
          <w:color w:val="auto"/>
          <w:sz w:val="24"/>
          <w:szCs w:val="24"/>
          <w:highlight w:val="none"/>
        </w:rPr>
        <w:fldChar w:fldCharType="separate"/>
      </w:r>
      <w:r>
        <w:rPr>
          <w:color w:val="auto"/>
          <w:sz w:val="24"/>
          <w:szCs w:val="24"/>
          <w:highlight w:val="none"/>
        </w:rPr>
        <w:t>6</w:t>
      </w:r>
      <w:r>
        <w:rPr>
          <w:rFonts w:hint="eastAsia"/>
          <w:color w:val="auto"/>
          <w:sz w:val="24"/>
          <w:szCs w:val="24"/>
          <w:highlight w:val="none"/>
        </w:rPr>
        <w:fldChar w:fldCharType="end"/>
      </w:r>
      <w:bookmarkStart w:id="71" w:name="_Toc28383"/>
      <w:r>
        <w:rPr>
          <w:rFonts w:hint="eastAsia"/>
          <w:color w:val="auto"/>
          <w:sz w:val="24"/>
          <w:szCs w:val="24"/>
          <w:highlight w:val="none"/>
        </w:rPr>
        <w:t>：2021公众网民答卷各地市分布图</w:t>
      </w:r>
      <w:bookmarkEnd w:id="69"/>
      <w:bookmarkEnd w:id="70"/>
      <w:bookmarkEnd w:id="71"/>
    </w:p>
    <w:p>
      <w:pPr>
        <w:ind w:firstLine="0" w:firstLineChars="0"/>
        <w:rPr>
          <w:color w:val="auto"/>
          <w:highlight w:val="none"/>
        </w:rPr>
      </w:pPr>
      <w:r>
        <w:rPr>
          <w:rFonts w:hint="eastAsia"/>
          <w:color w:val="auto"/>
          <w:highlight w:val="none"/>
        </w:rPr>
        <w:t>（图表数据来源：公众网民版一级问卷第6题：您现常住地？（指您在本地居住满6个月））</w:t>
      </w:r>
    </w:p>
    <w:p>
      <w:pPr>
        <w:pStyle w:val="6"/>
        <w:ind w:firstLine="420"/>
        <w:jc w:val="center"/>
        <w:rPr>
          <w:color w:val="auto"/>
          <w:sz w:val="21"/>
          <w:szCs w:val="21"/>
          <w:highlight w:val="none"/>
        </w:rPr>
      </w:pPr>
    </w:p>
    <w:p>
      <w:pPr>
        <w:pStyle w:val="2"/>
        <w:rPr>
          <w:color w:val="auto"/>
          <w:highlight w:val="none"/>
        </w:rPr>
      </w:pPr>
      <w:bookmarkStart w:id="72" w:name="_Toc19207410"/>
      <w:bookmarkStart w:id="73" w:name="_Toc14340"/>
      <w:r>
        <w:rPr>
          <w:rFonts w:hint="eastAsia"/>
          <w:color w:val="auto"/>
          <w:highlight w:val="none"/>
        </w:rPr>
        <w:t>四、网络安全</w:t>
      </w:r>
      <w:bookmarkEnd w:id="72"/>
      <w:r>
        <w:rPr>
          <w:rFonts w:hint="eastAsia"/>
          <w:color w:val="auto"/>
          <w:highlight w:val="none"/>
        </w:rPr>
        <w:t>基本情况</w:t>
      </w:r>
      <w:bookmarkEnd w:id="73"/>
    </w:p>
    <w:p>
      <w:pPr>
        <w:pStyle w:val="3"/>
        <w:rPr>
          <w:color w:val="auto"/>
          <w:highlight w:val="none"/>
        </w:rPr>
      </w:pPr>
      <w:bookmarkStart w:id="74" w:name="_Toc27118"/>
      <w:r>
        <w:rPr>
          <w:rFonts w:hint="eastAsia"/>
          <w:color w:val="auto"/>
          <w:highlight w:val="none"/>
        </w:rPr>
        <w:t>4.1网民上网行为</w:t>
      </w:r>
      <w:bookmarkEnd w:id="74"/>
    </w:p>
    <w:p>
      <w:pPr>
        <w:rPr>
          <w:color w:val="auto"/>
          <w:highlight w:val="none"/>
        </w:rPr>
      </w:pPr>
      <w:r>
        <w:rPr>
          <w:rFonts w:hint="eastAsia"/>
          <w:color w:val="auto"/>
          <w:highlight w:val="none"/>
        </w:rPr>
        <w:t>（1）网龄分布</w:t>
      </w:r>
    </w:p>
    <w:p>
      <w:pPr>
        <w:rPr>
          <w:color w:val="auto"/>
          <w:highlight w:val="none"/>
        </w:rPr>
      </w:pPr>
      <w:r>
        <w:rPr>
          <w:rFonts w:hint="eastAsia"/>
          <w:color w:val="auto"/>
          <w:highlight w:val="none"/>
        </w:rPr>
        <w:t>大部分受调查网民有多年上网、用网经验，有</w:t>
      </w:r>
      <w:r>
        <w:rPr>
          <w:color w:val="auto"/>
          <w:highlight w:val="none"/>
        </w:rPr>
        <w:t>54.41</w:t>
      </w:r>
      <w:r>
        <w:rPr>
          <w:rFonts w:hint="eastAsia"/>
          <w:color w:val="auto"/>
          <w:highlight w:val="none"/>
        </w:rPr>
        <w:t>%网龄在4-12年之间，其中网龄4-6年占</w:t>
      </w:r>
      <w:r>
        <w:rPr>
          <w:color w:val="auto"/>
          <w:highlight w:val="none"/>
        </w:rPr>
        <w:t>18.88</w:t>
      </w:r>
      <w:r>
        <w:rPr>
          <w:rFonts w:hint="eastAsia"/>
          <w:color w:val="auto"/>
          <w:highlight w:val="none"/>
        </w:rPr>
        <w:t>%，7-9年占</w:t>
      </w:r>
      <w:r>
        <w:rPr>
          <w:color w:val="auto"/>
          <w:highlight w:val="none"/>
        </w:rPr>
        <w:t>14.26</w:t>
      </w:r>
      <w:r>
        <w:rPr>
          <w:rFonts w:hint="eastAsia"/>
          <w:color w:val="auto"/>
          <w:highlight w:val="none"/>
        </w:rPr>
        <w:t>%，10-12年占</w:t>
      </w:r>
      <w:r>
        <w:rPr>
          <w:color w:val="auto"/>
          <w:highlight w:val="none"/>
        </w:rPr>
        <w:t>21.27</w:t>
      </w:r>
      <w:r>
        <w:rPr>
          <w:rFonts w:hint="eastAsia"/>
          <w:color w:val="auto"/>
          <w:highlight w:val="none"/>
        </w:rPr>
        <w:t>%。10年以上网龄人数占</w:t>
      </w:r>
      <w:r>
        <w:rPr>
          <w:color w:val="auto"/>
          <w:highlight w:val="none"/>
        </w:rPr>
        <w:t>50.95</w:t>
      </w:r>
      <w:r>
        <w:rPr>
          <w:rFonts w:hint="eastAsia"/>
          <w:color w:val="auto"/>
          <w:highlight w:val="none"/>
        </w:rPr>
        <w:t>%。</w:t>
      </w:r>
      <w:r>
        <w:rPr>
          <w:rFonts w:hint="eastAsia"/>
          <w:b/>
          <w:bCs/>
          <w:color w:val="auto"/>
          <w:highlight w:val="none"/>
        </w:rPr>
        <w:t>与全国数据相比，4-6年的人员比例要低3.64个百分点，16-20年的人员比例要高1.26个百分点。</w:t>
      </w:r>
    </w:p>
    <w:p>
      <w:pPr>
        <w:jc w:val="center"/>
        <w:rPr>
          <w:color w:val="auto"/>
          <w:highlight w:val="none"/>
        </w:rPr>
      </w:pPr>
      <w:r>
        <w:rPr>
          <w:rFonts w:ascii="等线" w:hAnsi="等线" w:eastAsia="等线"/>
          <w:color w:val="auto"/>
          <w:highlight w:val="none"/>
        </w:rPr>
        <w:drawing>
          <wp:inline distT="0" distB="0" distL="0" distR="0">
            <wp:extent cx="5095875"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2"/>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szCs w:val="24"/>
          <w:highlight w:val="none"/>
        </w:rPr>
      </w:pPr>
      <w:r>
        <w:rPr>
          <w:rFonts w:hint="eastAsia"/>
          <w:color w:val="auto"/>
          <w:sz w:val="24"/>
          <w:szCs w:val="24"/>
          <w:highlight w:val="none"/>
        </w:rPr>
        <w:t>图表</w:t>
      </w:r>
      <w:r>
        <w:rPr>
          <w:rFonts w:hint="eastAsia"/>
          <w:color w:val="auto"/>
          <w:sz w:val="24"/>
          <w:szCs w:val="24"/>
          <w:highlight w:val="none"/>
        </w:rPr>
        <w:fldChar w:fldCharType="begin"/>
      </w:r>
      <w:r>
        <w:rPr>
          <w:rFonts w:hint="eastAsia"/>
          <w:color w:val="auto"/>
          <w:sz w:val="24"/>
          <w:szCs w:val="24"/>
          <w:highlight w:val="none"/>
        </w:rPr>
        <w:instrText xml:space="preserve"> SEQ 图表 \* ARABIC </w:instrText>
      </w:r>
      <w:r>
        <w:rPr>
          <w:rFonts w:hint="eastAsia"/>
          <w:color w:val="auto"/>
          <w:sz w:val="24"/>
          <w:szCs w:val="24"/>
          <w:highlight w:val="none"/>
        </w:rPr>
        <w:fldChar w:fldCharType="separate"/>
      </w:r>
      <w:r>
        <w:rPr>
          <w:color w:val="auto"/>
          <w:sz w:val="24"/>
          <w:szCs w:val="24"/>
          <w:highlight w:val="none"/>
        </w:rPr>
        <w:t>7</w:t>
      </w:r>
      <w:r>
        <w:rPr>
          <w:rFonts w:hint="eastAsia"/>
          <w:color w:val="auto"/>
          <w:sz w:val="24"/>
          <w:szCs w:val="24"/>
          <w:highlight w:val="none"/>
        </w:rPr>
        <w:fldChar w:fldCharType="end"/>
      </w:r>
      <w:bookmarkStart w:id="75" w:name="_Toc19713"/>
      <w:r>
        <w:rPr>
          <w:rFonts w:hint="eastAsia"/>
          <w:color w:val="auto"/>
          <w:sz w:val="24"/>
          <w:szCs w:val="24"/>
          <w:highlight w:val="none"/>
        </w:rPr>
        <w:t>：公众网民网龄分布</w:t>
      </w:r>
      <w:bookmarkEnd w:id="75"/>
    </w:p>
    <w:p>
      <w:pPr>
        <w:ind w:firstLine="0" w:firstLineChars="0"/>
        <w:rPr>
          <w:color w:val="auto"/>
          <w:highlight w:val="none"/>
        </w:rPr>
      </w:pPr>
      <w:r>
        <w:rPr>
          <w:rFonts w:hint="eastAsia"/>
          <w:color w:val="auto"/>
          <w:highlight w:val="none"/>
        </w:rPr>
        <w:t>（图表数据来源：公众网民版一级问卷第7题：您上网已经有多少年（网龄）？）</w:t>
      </w:r>
    </w:p>
    <w:p>
      <w:pPr>
        <w:rPr>
          <w:color w:val="auto"/>
          <w:highlight w:val="none"/>
        </w:rPr>
      </w:pPr>
    </w:p>
    <w:p>
      <w:pPr>
        <w:rPr>
          <w:color w:val="auto"/>
          <w:highlight w:val="none"/>
        </w:rPr>
      </w:pPr>
      <w:r>
        <w:rPr>
          <w:rFonts w:hint="eastAsia"/>
          <w:color w:val="auto"/>
          <w:highlight w:val="none"/>
        </w:rPr>
        <w:t>（</w:t>
      </w:r>
      <w:r>
        <w:rPr>
          <w:color w:val="auto"/>
          <w:highlight w:val="none"/>
        </w:rPr>
        <w:t>2</w:t>
      </w:r>
      <w:r>
        <w:rPr>
          <w:rFonts w:hint="eastAsia"/>
          <w:color w:val="auto"/>
          <w:highlight w:val="none"/>
        </w:rPr>
        <w:t>）上网时长</w:t>
      </w:r>
    </w:p>
    <w:p>
      <w:pPr>
        <w:rPr>
          <w:b/>
          <w:bCs/>
          <w:color w:val="auto"/>
          <w:highlight w:val="none"/>
        </w:rPr>
      </w:pPr>
      <w:r>
        <w:rPr>
          <w:rFonts w:hint="eastAsia"/>
          <w:color w:val="auto"/>
          <w:highlight w:val="none"/>
        </w:rPr>
        <w:t>大部分网民每天上网时间普遍在四小时以内，小部分高于7小时。</w:t>
      </w:r>
      <w:r>
        <w:rPr>
          <w:color w:val="auto"/>
          <w:highlight w:val="none"/>
        </w:rPr>
        <w:t>67.02</w:t>
      </w:r>
      <w:r>
        <w:rPr>
          <w:rFonts w:hint="eastAsia"/>
          <w:color w:val="auto"/>
          <w:highlight w:val="none"/>
        </w:rPr>
        <w:t>%网民上网时间为4小时以内，3小时以上为</w:t>
      </w:r>
      <w:r>
        <w:rPr>
          <w:color w:val="auto"/>
          <w:highlight w:val="none"/>
        </w:rPr>
        <w:t>64.46</w:t>
      </w:r>
      <w:r>
        <w:rPr>
          <w:rFonts w:hint="eastAsia"/>
          <w:color w:val="auto"/>
          <w:highlight w:val="none"/>
        </w:rPr>
        <w:t>%，2小时以下为</w:t>
      </w:r>
      <w:r>
        <w:rPr>
          <w:color w:val="auto"/>
          <w:highlight w:val="none"/>
        </w:rPr>
        <w:t>35.53</w:t>
      </w:r>
      <w:r>
        <w:rPr>
          <w:rFonts w:hint="eastAsia"/>
          <w:color w:val="auto"/>
          <w:highlight w:val="none"/>
        </w:rPr>
        <w:t>%。</w:t>
      </w:r>
      <w:r>
        <w:rPr>
          <w:color w:val="auto"/>
          <w:highlight w:val="none"/>
        </w:rPr>
        <w:t>18.96</w:t>
      </w:r>
      <w:r>
        <w:rPr>
          <w:rFonts w:hint="eastAsia"/>
          <w:color w:val="auto"/>
          <w:highlight w:val="none"/>
        </w:rPr>
        <w:t>%的网民上网时间5-6小时，</w:t>
      </w:r>
      <w:r>
        <w:rPr>
          <w:color w:val="auto"/>
          <w:highlight w:val="none"/>
        </w:rPr>
        <w:t>14.01</w:t>
      </w:r>
      <w:r>
        <w:rPr>
          <w:rFonts w:hint="eastAsia"/>
          <w:color w:val="auto"/>
          <w:highlight w:val="none"/>
        </w:rPr>
        <w:t>%的网民上网时间超过7小时。合计每天上网超过5小时的网民有</w:t>
      </w:r>
      <w:r>
        <w:rPr>
          <w:color w:val="auto"/>
          <w:highlight w:val="none"/>
        </w:rPr>
        <w:t>32.97%</w:t>
      </w:r>
      <w:r>
        <w:rPr>
          <w:rFonts w:hint="eastAsia"/>
          <w:color w:val="auto"/>
          <w:highlight w:val="none"/>
        </w:rPr>
        <w:t>。</w:t>
      </w:r>
      <w:r>
        <w:rPr>
          <w:rFonts w:hint="eastAsia"/>
          <w:b/>
          <w:bCs/>
          <w:color w:val="auto"/>
          <w:highlight w:val="none"/>
        </w:rPr>
        <w:t>与全国数据相比，1-2小时的人员比例要低1.16个百分点，5-6小时的人员比例要高1.86个百分点。</w:t>
      </w:r>
    </w:p>
    <w:p>
      <w:pPr>
        <w:ind w:firstLine="0" w:firstLineChars="0"/>
        <w:jc w:val="center"/>
        <w:rPr>
          <w:color w:val="auto"/>
          <w:highlight w:val="none"/>
        </w:rPr>
      </w:pPr>
      <w:r>
        <w:rPr>
          <w:rFonts w:ascii="等线" w:hAnsi="等线" w:eastAsia="等线"/>
          <w:color w:val="auto"/>
          <w:highlight w:val="none"/>
        </w:rPr>
        <w:drawing>
          <wp:inline distT="0" distB="0" distL="0" distR="0">
            <wp:extent cx="5095875"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3"/>
                    <a:stretch>
                      <a:fillRect/>
                    </a:stretch>
                  </pic:blipFill>
                  <pic:spPr>
                    <a:xfrm>
                      <a:off x="0" y="0"/>
                      <a:ext cx="5095875" cy="3619500"/>
                    </a:xfrm>
                    <a:prstGeom prst="rect">
                      <a:avLst/>
                    </a:prstGeom>
                  </pic:spPr>
                </pic:pic>
              </a:graphicData>
            </a:graphic>
          </wp:inline>
        </w:drawing>
      </w:r>
    </w:p>
    <w:p>
      <w:pPr>
        <w:pStyle w:val="6"/>
        <w:jc w:val="center"/>
        <w:rPr>
          <w:color w:val="auto"/>
          <w:sz w:val="24"/>
          <w:highlight w:val="none"/>
        </w:rPr>
      </w:pPr>
      <w:r>
        <w:rPr>
          <w:rFonts w:hint="eastAsia"/>
          <w:color w:val="auto"/>
          <w:sz w:val="24"/>
          <w:highlight w:val="none"/>
        </w:rPr>
        <w:t>图表</w:t>
      </w:r>
      <w:r>
        <w:rPr>
          <w:color w:val="auto"/>
          <w:sz w:val="24"/>
          <w:highlight w:val="none"/>
        </w:rPr>
        <w:fldChar w:fldCharType="begin"/>
      </w:r>
      <w:r>
        <w:rPr>
          <w:color w:val="auto"/>
          <w:sz w:val="24"/>
          <w:highlight w:val="none"/>
        </w:rPr>
        <w:instrText xml:space="preserve"> </w:instrText>
      </w:r>
      <w:r>
        <w:rPr>
          <w:rFonts w:hint="eastAsia"/>
          <w:color w:val="auto"/>
          <w:sz w:val="24"/>
          <w:highlight w:val="none"/>
        </w:rPr>
        <w:instrText xml:space="preserve">SEQ 图表 \* ARABIC</w:instrText>
      </w:r>
      <w:r>
        <w:rPr>
          <w:color w:val="auto"/>
          <w:sz w:val="24"/>
          <w:highlight w:val="none"/>
        </w:rPr>
        <w:instrText xml:space="preserve"> </w:instrText>
      </w:r>
      <w:r>
        <w:rPr>
          <w:color w:val="auto"/>
          <w:sz w:val="24"/>
          <w:highlight w:val="none"/>
        </w:rPr>
        <w:fldChar w:fldCharType="separate"/>
      </w:r>
      <w:r>
        <w:rPr>
          <w:color w:val="auto"/>
          <w:sz w:val="24"/>
          <w:highlight w:val="none"/>
        </w:rPr>
        <w:t>8</w:t>
      </w:r>
      <w:r>
        <w:rPr>
          <w:color w:val="auto"/>
          <w:sz w:val="24"/>
          <w:highlight w:val="none"/>
        </w:rPr>
        <w:fldChar w:fldCharType="end"/>
      </w:r>
      <w:bookmarkStart w:id="76" w:name="_Toc20112"/>
      <w:r>
        <w:rPr>
          <w:rFonts w:hint="eastAsia"/>
          <w:color w:val="auto"/>
          <w:sz w:val="24"/>
          <w:highlight w:val="none"/>
        </w:rPr>
        <w:t>：公众网民每天上网时长</w:t>
      </w:r>
      <w:bookmarkEnd w:id="76"/>
    </w:p>
    <w:p>
      <w:pPr>
        <w:ind w:firstLine="0" w:firstLineChars="0"/>
        <w:rPr>
          <w:color w:val="auto"/>
          <w:highlight w:val="none"/>
        </w:rPr>
      </w:pPr>
      <w:r>
        <w:rPr>
          <w:rFonts w:hint="eastAsia"/>
          <w:color w:val="auto"/>
          <w:highlight w:val="none"/>
        </w:rPr>
        <w:t>（图表数据来源：公众网民版一级问卷第8题：您平均每天上网的时长是多少小时?）</w:t>
      </w:r>
    </w:p>
    <w:p>
      <w:pPr>
        <w:ind w:firstLine="0" w:firstLineChars="0"/>
        <w:rPr>
          <w:color w:val="auto"/>
          <w:highlight w:val="none"/>
        </w:rPr>
      </w:pPr>
    </w:p>
    <w:p>
      <w:pPr>
        <w:rPr>
          <w:color w:val="auto"/>
          <w:highlight w:val="none"/>
        </w:rPr>
      </w:pPr>
      <w:r>
        <w:rPr>
          <w:rFonts w:hint="eastAsia"/>
          <w:color w:val="auto"/>
          <w:highlight w:val="none"/>
        </w:rPr>
        <w:t>（3）网费支出</w:t>
      </w:r>
    </w:p>
    <w:p>
      <w:pPr>
        <w:rPr>
          <w:b/>
          <w:bCs/>
          <w:color w:val="auto"/>
          <w:highlight w:val="none"/>
        </w:rPr>
      </w:pPr>
      <w:r>
        <w:rPr>
          <w:rFonts w:hint="eastAsia"/>
          <w:color w:val="auto"/>
          <w:highlight w:val="none"/>
        </w:rPr>
        <w:t>参与调查的公众网民中上网费用（手机流量和宽带费用）平均每月支出上网费用在99元以下的人数占比较多，其次为100元-199元。</w:t>
      </w:r>
      <w:r>
        <w:rPr>
          <w:color w:val="auto"/>
          <w:highlight w:val="none"/>
        </w:rPr>
        <w:t>61.01</w:t>
      </w:r>
      <w:r>
        <w:rPr>
          <w:rFonts w:hint="eastAsia"/>
          <w:color w:val="auto"/>
          <w:highlight w:val="none"/>
        </w:rPr>
        <w:t>%每月上网费用在99元以下；</w:t>
      </w:r>
      <w:r>
        <w:rPr>
          <w:color w:val="auto"/>
          <w:highlight w:val="none"/>
        </w:rPr>
        <w:t>25.89</w:t>
      </w:r>
      <w:r>
        <w:rPr>
          <w:rFonts w:hint="eastAsia"/>
          <w:color w:val="auto"/>
          <w:highlight w:val="none"/>
        </w:rPr>
        <w:t>%每月上网费用在100元—199元；</w:t>
      </w:r>
      <w:r>
        <w:rPr>
          <w:color w:val="auto"/>
          <w:highlight w:val="none"/>
        </w:rPr>
        <w:t>7.25</w:t>
      </w:r>
      <w:r>
        <w:rPr>
          <w:rFonts w:hint="eastAsia"/>
          <w:color w:val="auto"/>
          <w:highlight w:val="none"/>
        </w:rPr>
        <w:t>%每月上网费用在200元—299元；超过</w:t>
      </w:r>
      <w:r>
        <w:rPr>
          <w:color w:val="auto"/>
          <w:highlight w:val="none"/>
        </w:rPr>
        <w:t>5.86</w:t>
      </w:r>
      <w:r>
        <w:rPr>
          <w:rFonts w:hint="eastAsia"/>
          <w:color w:val="auto"/>
          <w:highlight w:val="none"/>
        </w:rPr>
        <w:t>%每月上网费用在300元以上。</w:t>
      </w:r>
      <w:r>
        <w:rPr>
          <w:rFonts w:hint="eastAsia"/>
          <w:b/>
          <w:bCs/>
          <w:color w:val="auto"/>
          <w:highlight w:val="none"/>
        </w:rPr>
        <w:t>相较于全国数据，除0-99元和100-199元比全国数据分别高出2.82个百分点、0.16个百分点外，其他数据值均少于全国数据。</w:t>
      </w:r>
    </w:p>
    <w:p>
      <w:pPr>
        <w:ind w:firstLine="482"/>
        <w:rPr>
          <w:b/>
          <w:bCs/>
          <w:color w:val="auto"/>
          <w:highlight w:val="none"/>
        </w:rPr>
      </w:pPr>
    </w:p>
    <w:p>
      <w:pPr>
        <w:ind w:firstLine="0" w:firstLineChars="0"/>
        <w:jc w:val="center"/>
        <w:rPr>
          <w:color w:val="auto"/>
          <w:highlight w:val="none"/>
        </w:rPr>
      </w:pPr>
      <w:r>
        <w:rPr>
          <w:rFonts w:ascii="等线" w:hAnsi="等线" w:eastAsia="等线"/>
          <w:color w:val="auto"/>
          <w:highlight w:val="none"/>
        </w:rPr>
        <w:drawing>
          <wp:inline distT="0" distB="0" distL="0" distR="0">
            <wp:extent cx="5095875" cy="3619500"/>
            <wp:effectExtent l="0" t="0" r="0"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4"/>
                    <a:stretch>
                      <a:fillRect/>
                    </a:stretch>
                  </pic:blipFill>
                  <pic:spPr>
                    <a:xfrm>
                      <a:off x="0" y="0"/>
                      <a:ext cx="5095875" cy="3619500"/>
                    </a:xfrm>
                    <a:prstGeom prst="rect">
                      <a:avLst/>
                    </a:prstGeom>
                  </pic:spPr>
                </pic:pic>
              </a:graphicData>
            </a:graphic>
          </wp:inline>
        </w:drawing>
      </w:r>
    </w:p>
    <w:p>
      <w:pPr>
        <w:pStyle w:val="6"/>
        <w:jc w:val="center"/>
        <w:rPr>
          <w:color w:val="auto"/>
          <w:sz w:val="24"/>
          <w:highlight w:val="none"/>
        </w:rPr>
      </w:pPr>
      <w:r>
        <w:rPr>
          <w:rFonts w:hint="eastAsia"/>
          <w:color w:val="auto"/>
          <w:sz w:val="24"/>
          <w:highlight w:val="none"/>
        </w:rPr>
        <w:t>图表</w:t>
      </w:r>
      <w:r>
        <w:rPr>
          <w:color w:val="auto"/>
          <w:sz w:val="24"/>
          <w:highlight w:val="none"/>
        </w:rPr>
        <w:fldChar w:fldCharType="begin"/>
      </w:r>
      <w:r>
        <w:rPr>
          <w:color w:val="auto"/>
          <w:sz w:val="24"/>
          <w:highlight w:val="none"/>
        </w:rPr>
        <w:instrText xml:space="preserve"> </w:instrText>
      </w:r>
      <w:r>
        <w:rPr>
          <w:rFonts w:hint="eastAsia"/>
          <w:color w:val="auto"/>
          <w:sz w:val="24"/>
          <w:highlight w:val="none"/>
        </w:rPr>
        <w:instrText xml:space="preserve">SEQ 图表 \* ARABIC</w:instrText>
      </w:r>
      <w:r>
        <w:rPr>
          <w:color w:val="auto"/>
          <w:sz w:val="24"/>
          <w:highlight w:val="none"/>
        </w:rPr>
        <w:instrText xml:space="preserve"> </w:instrText>
      </w:r>
      <w:r>
        <w:rPr>
          <w:color w:val="auto"/>
          <w:sz w:val="24"/>
          <w:highlight w:val="none"/>
        </w:rPr>
        <w:fldChar w:fldCharType="separate"/>
      </w:r>
      <w:r>
        <w:rPr>
          <w:color w:val="auto"/>
          <w:sz w:val="24"/>
          <w:highlight w:val="none"/>
        </w:rPr>
        <w:t>9</w:t>
      </w:r>
      <w:r>
        <w:rPr>
          <w:color w:val="auto"/>
          <w:sz w:val="24"/>
          <w:highlight w:val="none"/>
        </w:rPr>
        <w:fldChar w:fldCharType="end"/>
      </w:r>
      <w:bookmarkStart w:id="77" w:name="_Toc14480"/>
      <w:r>
        <w:rPr>
          <w:rFonts w:hint="eastAsia"/>
          <w:color w:val="auto"/>
          <w:sz w:val="24"/>
          <w:highlight w:val="none"/>
        </w:rPr>
        <w:t>：公众网民每月上网费用分布</w:t>
      </w:r>
      <w:bookmarkEnd w:id="77"/>
    </w:p>
    <w:p>
      <w:pPr>
        <w:ind w:firstLine="0" w:firstLineChars="0"/>
        <w:rPr>
          <w:color w:val="auto"/>
          <w:highlight w:val="none"/>
        </w:rPr>
      </w:pPr>
      <w:r>
        <w:rPr>
          <w:rFonts w:hint="eastAsia"/>
          <w:color w:val="auto"/>
          <w:highlight w:val="none"/>
        </w:rPr>
        <w:t>（图表数据来源：公众网民版一级问卷第9题：您平均每月花多少钱网费(包括手机流量和宽带费用）？）</w:t>
      </w:r>
    </w:p>
    <w:p>
      <w:pPr>
        <w:ind w:firstLine="0" w:firstLineChars="0"/>
        <w:rPr>
          <w:color w:val="auto"/>
          <w:highlight w:val="none"/>
        </w:rPr>
      </w:pPr>
    </w:p>
    <w:p>
      <w:pPr>
        <w:rPr>
          <w:color w:val="auto"/>
          <w:highlight w:val="none"/>
        </w:rPr>
      </w:pPr>
      <w:r>
        <w:rPr>
          <w:rFonts w:hint="eastAsia"/>
          <w:color w:val="auto"/>
          <w:highlight w:val="none"/>
        </w:rPr>
        <w:t>（4）网费支出负担评价</w:t>
      </w:r>
    </w:p>
    <w:p>
      <w:pPr>
        <w:rPr>
          <w:b/>
          <w:bCs/>
          <w:color w:val="auto"/>
          <w:highlight w:val="none"/>
        </w:rPr>
      </w:pPr>
      <w:r>
        <w:rPr>
          <w:rFonts w:hint="eastAsia"/>
          <w:color w:val="auto"/>
          <w:highlight w:val="none"/>
        </w:rPr>
        <w:t>近四成</w:t>
      </w:r>
      <w:r>
        <w:rPr>
          <w:rFonts w:hint="eastAsia"/>
          <w:color w:val="auto"/>
          <w:highlight w:val="none"/>
        </w:rPr>
        <w:t>的参与调查的公众网民对每月使用手机流程和宽带的上网费用感到费用适中且够用，近</w:t>
      </w:r>
      <w:r>
        <w:rPr>
          <w:rFonts w:hint="eastAsia"/>
          <w:color w:val="auto"/>
          <w:highlight w:val="none"/>
        </w:rPr>
        <w:t>两成</w:t>
      </w:r>
      <w:r>
        <w:rPr>
          <w:rFonts w:hint="eastAsia"/>
          <w:color w:val="auto"/>
          <w:highlight w:val="none"/>
        </w:rPr>
        <w:t>网民感到每月上网费用比较便宜，显示网费支出水平在大致可以接受的范围。其中费用适中，已经够用占比</w:t>
      </w:r>
      <w:r>
        <w:rPr>
          <w:color w:val="auto"/>
          <w:highlight w:val="none"/>
        </w:rPr>
        <w:t>37.59%</w:t>
      </w:r>
      <w:r>
        <w:rPr>
          <w:rFonts w:hint="eastAsia"/>
          <w:color w:val="auto"/>
          <w:highlight w:val="none"/>
        </w:rPr>
        <w:t>；比较便宜，敞开使用占比</w:t>
      </w:r>
      <w:r>
        <w:rPr>
          <w:color w:val="auto"/>
          <w:highlight w:val="none"/>
        </w:rPr>
        <w:t>13.27%</w:t>
      </w:r>
      <w:r>
        <w:rPr>
          <w:rFonts w:hint="eastAsia"/>
          <w:color w:val="auto"/>
          <w:highlight w:val="none"/>
        </w:rPr>
        <w:t>；费用便宜，考虑升级占比</w:t>
      </w:r>
      <w:r>
        <w:rPr>
          <w:color w:val="auto"/>
          <w:highlight w:val="none"/>
        </w:rPr>
        <w:t>15.33%</w:t>
      </w:r>
      <w:r>
        <w:rPr>
          <w:rFonts w:hint="eastAsia"/>
          <w:color w:val="auto"/>
          <w:highlight w:val="none"/>
        </w:rPr>
        <w:t>。在负面评价方面，比较贵，只能省着用占比</w:t>
      </w:r>
      <w:r>
        <w:rPr>
          <w:color w:val="auto"/>
          <w:highlight w:val="none"/>
        </w:rPr>
        <w:t>24.32%</w:t>
      </w:r>
      <w:r>
        <w:rPr>
          <w:rFonts w:hint="eastAsia"/>
          <w:color w:val="auto"/>
          <w:highlight w:val="none"/>
        </w:rPr>
        <w:t>；太贵了，考虑换套餐或服务商占比</w:t>
      </w:r>
      <w:r>
        <w:rPr>
          <w:color w:val="auto"/>
          <w:highlight w:val="none"/>
        </w:rPr>
        <w:t>9.48</w:t>
      </w:r>
      <w:r>
        <w:rPr>
          <w:rFonts w:hint="eastAsia"/>
          <w:color w:val="auto"/>
          <w:highlight w:val="none"/>
        </w:rPr>
        <w:t>%；两者相加，持比较贵评价或太贵评价的占</w:t>
      </w:r>
      <w:r>
        <w:rPr>
          <w:color w:val="auto"/>
          <w:highlight w:val="none"/>
        </w:rPr>
        <w:t>33.80%</w:t>
      </w:r>
      <w:r>
        <w:rPr>
          <w:rFonts w:hint="eastAsia"/>
          <w:color w:val="auto"/>
          <w:highlight w:val="none"/>
        </w:rPr>
        <w:t>。</w:t>
      </w:r>
      <w:r>
        <w:rPr>
          <w:rFonts w:hint="eastAsia"/>
          <w:b/>
          <w:bCs/>
          <w:color w:val="auto"/>
          <w:highlight w:val="none"/>
        </w:rPr>
        <w:t>与全国数据相比，费用适中，已经够用的人员比例要低4.08个百分点，比较贵，只能省着用的人员比例要高2.05个百分点。</w:t>
      </w:r>
    </w:p>
    <w:p>
      <w:pPr>
        <w:ind w:firstLine="0" w:firstLineChars="0"/>
        <w:jc w:val="center"/>
        <w:rPr>
          <w:color w:val="auto"/>
          <w:highlight w:val="none"/>
        </w:rPr>
      </w:pPr>
      <w:r>
        <w:rPr>
          <w:rFonts w:ascii="等线" w:hAnsi="等线" w:eastAsia="等线"/>
          <w:color w:val="auto"/>
          <w:highlight w:val="none"/>
        </w:rPr>
        <w:drawing>
          <wp:inline distT="0" distB="0" distL="0" distR="0">
            <wp:extent cx="5095875"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5"/>
                    <a:stretch>
                      <a:fillRect/>
                    </a:stretch>
                  </pic:blipFill>
                  <pic:spPr>
                    <a:xfrm>
                      <a:off x="0" y="0"/>
                      <a:ext cx="5095875" cy="3619500"/>
                    </a:xfrm>
                    <a:prstGeom prst="rect">
                      <a:avLst/>
                    </a:prstGeom>
                  </pic:spPr>
                </pic:pic>
              </a:graphicData>
            </a:graphic>
          </wp:inline>
        </w:drawing>
      </w:r>
    </w:p>
    <w:p>
      <w:pPr>
        <w:pStyle w:val="6"/>
        <w:jc w:val="center"/>
        <w:rPr>
          <w:color w:val="auto"/>
          <w:sz w:val="24"/>
          <w:highlight w:val="none"/>
        </w:rPr>
      </w:pPr>
      <w:r>
        <w:rPr>
          <w:rFonts w:hint="eastAsia"/>
          <w:color w:val="auto"/>
          <w:sz w:val="24"/>
          <w:highlight w:val="none"/>
        </w:rPr>
        <w:t>图表</w:t>
      </w:r>
      <w:r>
        <w:rPr>
          <w:color w:val="auto"/>
          <w:sz w:val="24"/>
          <w:highlight w:val="none"/>
        </w:rPr>
        <w:fldChar w:fldCharType="begin"/>
      </w:r>
      <w:r>
        <w:rPr>
          <w:color w:val="auto"/>
          <w:sz w:val="24"/>
          <w:highlight w:val="none"/>
        </w:rPr>
        <w:instrText xml:space="preserve"> </w:instrText>
      </w:r>
      <w:r>
        <w:rPr>
          <w:rFonts w:hint="eastAsia"/>
          <w:color w:val="auto"/>
          <w:sz w:val="24"/>
          <w:highlight w:val="none"/>
        </w:rPr>
        <w:instrText xml:space="preserve">SEQ 图表 \* ARABIC</w:instrText>
      </w:r>
      <w:r>
        <w:rPr>
          <w:color w:val="auto"/>
          <w:sz w:val="24"/>
          <w:highlight w:val="none"/>
        </w:rPr>
        <w:instrText xml:space="preserve"> </w:instrText>
      </w:r>
      <w:r>
        <w:rPr>
          <w:color w:val="auto"/>
          <w:sz w:val="24"/>
          <w:highlight w:val="none"/>
        </w:rPr>
        <w:fldChar w:fldCharType="separate"/>
      </w:r>
      <w:r>
        <w:rPr>
          <w:color w:val="auto"/>
          <w:sz w:val="24"/>
          <w:highlight w:val="none"/>
        </w:rPr>
        <w:t>10</w:t>
      </w:r>
      <w:r>
        <w:rPr>
          <w:color w:val="auto"/>
          <w:sz w:val="24"/>
          <w:highlight w:val="none"/>
        </w:rPr>
        <w:fldChar w:fldCharType="end"/>
      </w:r>
      <w:bookmarkStart w:id="78" w:name="_Toc30870"/>
      <w:r>
        <w:rPr>
          <w:rFonts w:hint="eastAsia"/>
          <w:color w:val="auto"/>
          <w:sz w:val="24"/>
          <w:highlight w:val="none"/>
        </w:rPr>
        <w:t>：公众网民每月上网费用负担评价</w:t>
      </w:r>
      <w:bookmarkEnd w:id="78"/>
    </w:p>
    <w:p>
      <w:pPr>
        <w:ind w:firstLine="0" w:firstLineChars="0"/>
        <w:rPr>
          <w:color w:val="auto"/>
          <w:highlight w:val="none"/>
        </w:rPr>
      </w:pPr>
      <w:r>
        <w:rPr>
          <w:rFonts w:hint="eastAsia"/>
          <w:color w:val="auto"/>
          <w:highlight w:val="none"/>
        </w:rPr>
        <w:t>（图表数据来源：公众网民版一级问卷第10题：您认为目前每月用于上网费用（包括手机流量和宽带费用）的负担如何？）</w:t>
      </w:r>
    </w:p>
    <w:p>
      <w:pPr>
        <w:ind w:firstLine="0" w:firstLineChars="0"/>
        <w:rPr>
          <w:color w:val="auto"/>
          <w:highlight w:val="none"/>
        </w:rPr>
      </w:pPr>
    </w:p>
    <w:p>
      <w:pPr>
        <w:rPr>
          <w:color w:val="auto"/>
          <w:highlight w:val="none"/>
        </w:rPr>
      </w:pPr>
      <w:r>
        <w:rPr>
          <w:rFonts w:hint="eastAsia"/>
          <w:color w:val="auto"/>
          <w:highlight w:val="none"/>
        </w:rPr>
        <w:t>（5）常用的网络服务</w:t>
      </w:r>
    </w:p>
    <w:p>
      <w:pPr>
        <w:rPr>
          <w:color w:val="auto"/>
          <w:highlight w:val="none"/>
        </w:rPr>
      </w:pPr>
      <w:r>
        <w:rPr>
          <w:rFonts w:hint="eastAsia"/>
          <w:color w:val="auto"/>
          <w:highlight w:val="none"/>
        </w:rPr>
        <w:t>社交应用（即时通讯、博客、短视频等）使用人数超</w:t>
      </w:r>
      <w:r>
        <w:rPr>
          <w:rFonts w:hint="eastAsia"/>
          <w:color w:val="auto"/>
          <w:highlight w:val="none"/>
        </w:rPr>
        <w:t>七成</w:t>
      </w:r>
      <w:r>
        <w:rPr>
          <w:rFonts w:hint="eastAsia"/>
          <w:color w:val="auto"/>
          <w:highlight w:val="none"/>
        </w:rPr>
        <w:t>以上。排名前五位的分别是</w:t>
      </w:r>
      <w:r>
        <w:rPr>
          <w:color w:val="auto"/>
          <w:highlight w:val="none"/>
        </w:rPr>
        <w:t>社交应用（即时通讯、博客、短视频等）</w:t>
      </w:r>
      <w:r>
        <w:rPr>
          <w:rFonts w:hint="eastAsia"/>
          <w:color w:val="auto"/>
          <w:highlight w:val="none"/>
        </w:rPr>
        <w:t>（</w:t>
      </w:r>
      <w:r>
        <w:rPr>
          <w:color w:val="auto"/>
          <w:highlight w:val="none"/>
        </w:rPr>
        <w:t>77.16</w:t>
      </w:r>
      <w:r>
        <w:rPr>
          <w:rFonts w:hint="eastAsia"/>
          <w:color w:val="auto"/>
          <w:highlight w:val="none"/>
        </w:rPr>
        <w:t>%）、</w:t>
      </w:r>
      <w:r>
        <w:rPr>
          <w:color w:val="auto"/>
          <w:highlight w:val="none"/>
        </w:rPr>
        <w:t>网络媒体（新闻资讯、网上阅读、视频直播等）</w:t>
      </w:r>
      <w:r>
        <w:rPr>
          <w:rFonts w:hint="eastAsia"/>
          <w:color w:val="auto"/>
          <w:highlight w:val="none"/>
        </w:rPr>
        <w:t>（</w:t>
      </w:r>
      <w:r>
        <w:rPr>
          <w:color w:val="auto"/>
          <w:highlight w:val="none"/>
        </w:rPr>
        <w:t>63.31</w:t>
      </w:r>
      <w:r>
        <w:rPr>
          <w:rFonts w:hint="eastAsia"/>
          <w:color w:val="auto"/>
          <w:highlight w:val="none"/>
        </w:rPr>
        <w:t>%）、</w:t>
      </w:r>
      <w:r>
        <w:rPr>
          <w:color w:val="auto"/>
          <w:highlight w:val="none"/>
        </w:rPr>
        <w:t>数字娱乐（网络游戏、网络音乐、网络视频等）</w:t>
      </w:r>
      <w:r>
        <w:rPr>
          <w:rFonts w:hint="eastAsia"/>
          <w:color w:val="auto"/>
          <w:highlight w:val="none"/>
        </w:rPr>
        <w:t>（</w:t>
      </w:r>
      <w:r>
        <w:rPr>
          <w:color w:val="auto"/>
          <w:highlight w:val="none"/>
        </w:rPr>
        <w:t>61.09</w:t>
      </w:r>
      <w:r>
        <w:rPr>
          <w:rFonts w:hint="eastAsia"/>
          <w:color w:val="auto"/>
          <w:highlight w:val="none"/>
        </w:rPr>
        <w:t>%）、</w:t>
      </w:r>
      <w:r>
        <w:rPr>
          <w:color w:val="auto"/>
          <w:highlight w:val="none"/>
        </w:rPr>
        <w:t>电子商务（网络购物、网上支付、网上银行等）</w:t>
      </w:r>
      <w:r>
        <w:rPr>
          <w:rFonts w:hint="eastAsia"/>
          <w:color w:val="auto"/>
          <w:highlight w:val="none"/>
        </w:rPr>
        <w:t>（</w:t>
      </w:r>
      <w:r>
        <w:rPr>
          <w:color w:val="auto"/>
          <w:highlight w:val="none"/>
        </w:rPr>
        <w:t>55.98</w:t>
      </w:r>
      <w:r>
        <w:rPr>
          <w:rFonts w:hint="eastAsia"/>
          <w:color w:val="auto"/>
          <w:highlight w:val="none"/>
        </w:rPr>
        <w:t>%）、</w:t>
      </w:r>
      <w:r>
        <w:rPr>
          <w:color w:val="auto"/>
          <w:highlight w:val="none"/>
        </w:rPr>
        <w:t>生活服务（搜索引擎、出行、导航、网约车、外卖、旅游预定、美图等）</w:t>
      </w:r>
      <w:r>
        <w:rPr>
          <w:rFonts w:hint="eastAsia"/>
          <w:color w:val="auto"/>
          <w:highlight w:val="none"/>
        </w:rPr>
        <w:t>（</w:t>
      </w:r>
      <w:r>
        <w:rPr>
          <w:color w:val="auto"/>
          <w:highlight w:val="none"/>
        </w:rPr>
        <w:t>47.32</w:t>
      </w:r>
      <w:r>
        <w:rPr>
          <w:rFonts w:hint="eastAsia"/>
          <w:color w:val="auto"/>
          <w:highlight w:val="none"/>
        </w:rPr>
        <w:t>%）。其次为，</w:t>
      </w:r>
      <w:r>
        <w:rPr>
          <w:color w:val="auto"/>
          <w:highlight w:val="none"/>
        </w:rPr>
        <w:t>教育培训（在线教育、网上作业、网上考试）37.02</w:t>
      </w:r>
      <w:r>
        <w:rPr>
          <w:rFonts w:hint="eastAsia"/>
          <w:color w:val="auto"/>
          <w:highlight w:val="none"/>
        </w:rPr>
        <w:t>%；</w:t>
      </w:r>
      <w:r>
        <w:rPr>
          <w:color w:val="auto"/>
          <w:highlight w:val="none"/>
        </w:rPr>
        <w:t>办公业务（远程办公、网上会议、线上打卡、招聘等）30.59</w:t>
      </w:r>
      <w:r>
        <w:rPr>
          <w:rFonts w:hint="eastAsia"/>
          <w:color w:val="auto"/>
          <w:highlight w:val="none"/>
        </w:rPr>
        <w:t>%；</w:t>
      </w:r>
      <w:r>
        <w:rPr>
          <w:color w:val="auto"/>
          <w:highlight w:val="none"/>
        </w:rPr>
        <w:t>健康医疗（运动、医疗、卫生等）29.18</w:t>
      </w:r>
      <w:r>
        <w:rPr>
          <w:rFonts w:hint="eastAsia"/>
          <w:color w:val="auto"/>
          <w:highlight w:val="none"/>
        </w:rPr>
        <w:t>%；</w:t>
      </w:r>
      <w:r>
        <w:rPr>
          <w:color w:val="auto"/>
          <w:highlight w:val="none"/>
        </w:rPr>
        <w:t>电子政务（公共服务、办证、缴费等）27.62</w:t>
      </w:r>
      <w:r>
        <w:rPr>
          <w:rFonts w:hint="eastAsia"/>
          <w:color w:val="auto"/>
          <w:highlight w:val="none"/>
        </w:rPr>
        <w:t>%。</w:t>
      </w:r>
      <w:r>
        <w:rPr>
          <w:rFonts w:hint="eastAsia"/>
          <w:b/>
          <w:bCs/>
          <w:color w:val="auto"/>
          <w:highlight w:val="none"/>
        </w:rPr>
        <w:t>相较于全国数据，本题的排名完全一致。</w:t>
      </w:r>
    </w:p>
    <w:p>
      <w:pPr>
        <w:ind w:firstLine="0" w:firstLineChars="0"/>
        <w:jc w:val="center"/>
        <w:rPr>
          <w:color w:val="auto"/>
          <w:highlight w:val="none"/>
        </w:rPr>
      </w:pPr>
      <w:r>
        <w:rPr>
          <w:rFonts w:ascii="等线" w:hAnsi="等线" w:eastAsia="等线"/>
          <w:color w:val="auto"/>
          <w:highlight w:val="none"/>
        </w:rPr>
        <w:drawing>
          <wp:inline distT="0" distB="0" distL="0" distR="0">
            <wp:extent cx="5095875" cy="361950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6"/>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highlight w:val="none"/>
        </w:rPr>
      </w:pPr>
      <w:r>
        <w:rPr>
          <w:rFonts w:hint="eastAsia"/>
          <w:color w:val="auto"/>
          <w:sz w:val="24"/>
          <w:highlight w:val="none"/>
        </w:rPr>
        <w:t>图表</w:t>
      </w:r>
      <w:r>
        <w:rPr>
          <w:color w:val="auto"/>
          <w:sz w:val="24"/>
          <w:highlight w:val="none"/>
        </w:rPr>
        <w:fldChar w:fldCharType="begin"/>
      </w:r>
      <w:r>
        <w:rPr>
          <w:color w:val="auto"/>
          <w:sz w:val="24"/>
          <w:highlight w:val="none"/>
        </w:rPr>
        <w:instrText xml:space="preserve"> </w:instrText>
      </w:r>
      <w:r>
        <w:rPr>
          <w:rFonts w:hint="eastAsia"/>
          <w:color w:val="auto"/>
          <w:sz w:val="24"/>
          <w:highlight w:val="none"/>
        </w:rPr>
        <w:instrText xml:space="preserve">SEQ 图表 \* ARABIC</w:instrText>
      </w:r>
      <w:r>
        <w:rPr>
          <w:color w:val="auto"/>
          <w:sz w:val="24"/>
          <w:highlight w:val="none"/>
        </w:rPr>
        <w:instrText xml:space="preserve"> </w:instrText>
      </w:r>
      <w:r>
        <w:rPr>
          <w:color w:val="auto"/>
          <w:sz w:val="24"/>
          <w:highlight w:val="none"/>
        </w:rPr>
        <w:fldChar w:fldCharType="separate"/>
      </w:r>
      <w:r>
        <w:rPr>
          <w:color w:val="auto"/>
          <w:sz w:val="24"/>
          <w:highlight w:val="none"/>
        </w:rPr>
        <w:t>11</w:t>
      </w:r>
      <w:r>
        <w:rPr>
          <w:color w:val="auto"/>
          <w:sz w:val="24"/>
          <w:highlight w:val="none"/>
        </w:rPr>
        <w:fldChar w:fldCharType="end"/>
      </w:r>
      <w:bookmarkStart w:id="79" w:name="_Toc3462"/>
      <w:r>
        <w:rPr>
          <w:rFonts w:hint="eastAsia"/>
          <w:color w:val="auto"/>
          <w:sz w:val="24"/>
          <w:highlight w:val="none"/>
        </w:rPr>
        <w:t>：公众网民常用的网络应用服务</w:t>
      </w:r>
      <w:bookmarkEnd w:id="79"/>
    </w:p>
    <w:p>
      <w:pPr>
        <w:ind w:firstLine="0" w:firstLineChars="0"/>
        <w:rPr>
          <w:color w:val="auto"/>
          <w:highlight w:val="none"/>
        </w:rPr>
      </w:pPr>
      <w:r>
        <w:rPr>
          <w:rFonts w:hint="eastAsia"/>
          <w:color w:val="auto"/>
          <w:highlight w:val="none"/>
        </w:rPr>
        <w:t>（图表数据来源：公众网民版一级问卷第11题：您经常使用的网络应用服务有哪些？）</w:t>
      </w:r>
    </w:p>
    <w:p>
      <w:pPr>
        <w:rPr>
          <w:color w:val="auto"/>
          <w:highlight w:val="none"/>
        </w:rPr>
      </w:pPr>
    </w:p>
    <w:p>
      <w:pPr>
        <w:pStyle w:val="3"/>
        <w:rPr>
          <w:color w:val="auto"/>
          <w:highlight w:val="none"/>
        </w:rPr>
      </w:pPr>
      <w:bookmarkStart w:id="80" w:name="_Toc16894"/>
      <w:r>
        <w:rPr>
          <w:rFonts w:hint="eastAsia"/>
          <w:color w:val="auto"/>
          <w:highlight w:val="none"/>
        </w:rPr>
        <w:t>4.2网络安全认知</w:t>
      </w:r>
      <w:bookmarkEnd w:id="80"/>
    </w:p>
    <w:p>
      <w:pPr>
        <w:rPr>
          <w:color w:val="auto"/>
          <w:highlight w:val="none"/>
        </w:rPr>
      </w:pPr>
      <w:r>
        <w:rPr>
          <w:rFonts w:hint="eastAsia"/>
          <w:color w:val="auto"/>
          <w:highlight w:val="none"/>
        </w:rPr>
        <w:t>（1）不安全网络行为</w:t>
      </w:r>
    </w:p>
    <w:p>
      <w:pPr>
        <w:rPr>
          <w:color w:val="auto"/>
          <w:highlight w:val="none"/>
        </w:rPr>
      </w:pPr>
      <w:r>
        <w:rPr>
          <w:rFonts w:hint="eastAsia"/>
          <w:color w:val="auto"/>
          <w:highlight w:val="none"/>
        </w:rPr>
        <w:t>参与调查的公众网民有不安全的网络行为的比例：有</w:t>
      </w:r>
      <w:r>
        <w:rPr>
          <w:color w:val="auto"/>
          <w:highlight w:val="none"/>
        </w:rPr>
        <w:t>40.4</w:t>
      </w:r>
      <w:r>
        <w:rPr>
          <w:rFonts w:hint="eastAsia"/>
          <w:color w:val="auto"/>
          <w:highlight w:val="none"/>
        </w:rPr>
        <w:t>%网民</w:t>
      </w:r>
      <w:r>
        <w:rPr>
          <w:color w:val="auto"/>
          <w:highlight w:val="none"/>
        </w:rPr>
        <w:t>注册网络账户时使用手机号、身份证号码等个人信息</w:t>
      </w:r>
      <w:r>
        <w:rPr>
          <w:rFonts w:hint="eastAsia"/>
          <w:color w:val="auto"/>
          <w:highlight w:val="none"/>
        </w:rPr>
        <w:t>，</w:t>
      </w:r>
      <w:r>
        <w:rPr>
          <w:color w:val="auto"/>
          <w:highlight w:val="none"/>
        </w:rPr>
        <w:t>37.43</w:t>
      </w:r>
      <w:r>
        <w:rPr>
          <w:rFonts w:hint="eastAsia"/>
          <w:color w:val="auto"/>
          <w:highlight w:val="none"/>
        </w:rPr>
        <w:t>%网民</w:t>
      </w:r>
      <w:r>
        <w:rPr>
          <w:color w:val="auto"/>
          <w:highlight w:val="none"/>
        </w:rPr>
        <w:t>在公共场所登录Wi-Fi</w:t>
      </w:r>
      <w:r>
        <w:rPr>
          <w:rFonts w:hint="eastAsia"/>
          <w:color w:val="auto"/>
          <w:highlight w:val="none"/>
        </w:rPr>
        <w:t>，</w:t>
      </w:r>
      <w:r>
        <w:rPr>
          <w:color w:val="auto"/>
          <w:highlight w:val="none"/>
        </w:rPr>
        <w:t>31.49</w:t>
      </w:r>
      <w:r>
        <w:rPr>
          <w:rFonts w:hint="eastAsia"/>
          <w:color w:val="auto"/>
          <w:highlight w:val="none"/>
        </w:rPr>
        <w:t>%网民</w:t>
      </w:r>
      <w:r>
        <w:rPr>
          <w:color w:val="auto"/>
          <w:highlight w:val="none"/>
        </w:rPr>
        <w:t>没有做过以上行为</w:t>
      </w:r>
      <w:r>
        <w:rPr>
          <w:rFonts w:hint="eastAsia"/>
          <w:color w:val="auto"/>
          <w:highlight w:val="none"/>
        </w:rPr>
        <w:t>，</w:t>
      </w:r>
      <w:r>
        <w:rPr>
          <w:color w:val="auto"/>
          <w:highlight w:val="none"/>
        </w:rPr>
        <w:t>25.72</w:t>
      </w:r>
      <w:r>
        <w:rPr>
          <w:rFonts w:hint="eastAsia"/>
          <w:color w:val="auto"/>
          <w:highlight w:val="none"/>
        </w:rPr>
        <w:t>%网民</w:t>
      </w:r>
      <w:r>
        <w:rPr>
          <w:color w:val="auto"/>
          <w:highlight w:val="none"/>
        </w:rPr>
        <w:t>长期不做文件备份</w:t>
      </w:r>
      <w:r>
        <w:rPr>
          <w:rFonts w:hint="eastAsia"/>
          <w:color w:val="auto"/>
          <w:highlight w:val="none"/>
        </w:rPr>
        <w:t>，分别排名第一、二、三、四位。</w:t>
      </w:r>
      <w:r>
        <w:rPr>
          <w:rFonts w:hint="eastAsia"/>
          <w:b/>
          <w:bCs/>
          <w:color w:val="auto"/>
          <w:highlight w:val="none"/>
        </w:rPr>
        <w:t>相较于全国数据，排名基本一致。</w:t>
      </w:r>
    </w:p>
    <w:p>
      <w:pPr>
        <w:ind w:firstLine="0" w:firstLineChars="0"/>
        <w:jc w:val="center"/>
        <w:rPr>
          <w:color w:val="auto"/>
          <w:highlight w:val="none"/>
        </w:rPr>
      </w:pPr>
      <w:r>
        <w:rPr>
          <w:rFonts w:ascii="等线" w:hAnsi="等线" w:eastAsia="等线"/>
          <w:color w:val="auto"/>
          <w:highlight w:val="none"/>
        </w:rPr>
        <w:drawing>
          <wp:inline distT="0" distB="0" distL="0" distR="0">
            <wp:extent cx="5095875" cy="361950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7"/>
                    <a:stretch>
                      <a:fillRect/>
                    </a:stretch>
                  </pic:blipFill>
                  <pic:spPr>
                    <a:xfrm>
                      <a:off x="0" y="0"/>
                      <a:ext cx="5095875" cy="3619500"/>
                    </a:xfrm>
                    <a:prstGeom prst="rect">
                      <a:avLst/>
                    </a:prstGeom>
                  </pic:spPr>
                </pic:pic>
              </a:graphicData>
            </a:graphic>
          </wp:inline>
        </w:drawing>
      </w:r>
    </w:p>
    <w:p>
      <w:pPr>
        <w:pStyle w:val="6"/>
        <w:jc w:val="center"/>
        <w:rPr>
          <w:color w:val="auto"/>
          <w:sz w:val="24"/>
          <w:highlight w:val="none"/>
        </w:rPr>
      </w:pPr>
      <w:r>
        <w:rPr>
          <w:rFonts w:hint="eastAsia"/>
          <w:color w:val="auto"/>
          <w:sz w:val="24"/>
          <w:highlight w:val="none"/>
        </w:rPr>
        <w:t>图表</w:t>
      </w:r>
      <w:r>
        <w:rPr>
          <w:color w:val="auto"/>
          <w:sz w:val="24"/>
          <w:highlight w:val="none"/>
        </w:rPr>
        <w:fldChar w:fldCharType="begin"/>
      </w:r>
      <w:r>
        <w:rPr>
          <w:color w:val="auto"/>
          <w:sz w:val="24"/>
          <w:highlight w:val="none"/>
        </w:rPr>
        <w:instrText xml:space="preserve"> </w:instrText>
      </w:r>
      <w:r>
        <w:rPr>
          <w:rFonts w:hint="eastAsia"/>
          <w:color w:val="auto"/>
          <w:sz w:val="24"/>
          <w:highlight w:val="none"/>
        </w:rPr>
        <w:instrText xml:space="preserve">SEQ 图表 \* ARABIC</w:instrText>
      </w:r>
      <w:r>
        <w:rPr>
          <w:color w:val="auto"/>
          <w:sz w:val="24"/>
          <w:highlight w:val="none"/>
        </w:rPr>
        <w:instrText xml:space="preserve"> </w:instrText>
      </w:r>
      <w:r>
        <w:rPr>
          <w:color w:val="auto"/>
          <w:sz w:val="24"/>
          <w:highlight w:val="none"/>
        </w:rPr>
        <w:fldChar w:fldCharType="separate"/>
      </w:r>
      <w:r>
        <w:rPr>
          <w:color w:val="auto"/>
          <w:sz w:val="24"/>
          <w:highlight w:val="none"/>
        </w:rPr>
        <w:t>12</w:t>
      </w:r>
      <w:r>
        <w:rPr>
          <w:color w:val="auto"/>
          <w:sz w:val="24"/>
          <w:highlight w:val="none"/>
        </w:rPr>
        <w:fldChar w:fldCharType="end"/>
      </w:r>
      <w:bookmarkStart w:id="81" w:name="_Toc22330"/>
      <w:r>
        <w:rPr>
          <w:rFonts w:hint="eastAsia"/>
          <w:color w:val="auto"/>
          <w:sz w:val="24"/>
          <w:highlight w:val="none"/>
        </w:rPr>
        <w:t>：网民中有不安全的网络行为的比例</w:t>
      </w:r>
      <w:bookmarkEnd w:id="81"/>
    </w:p>
    <w:p>
      <w:pPr>
        <w:ind w:firstLine="0" w:firstLineChars="0"/>
        <w:rPr>
          <w:color w:val="auto"/>
          <w:highlight w:val="none"/>
        </w:rPr>
      </w:pPr>
      <w:r>
        <w:rPr>
          <w:rFonts w:hint="eastAsia"/>
          <w:color w:val="auto"/>
          <w:highlight w:val="none"/>
        </w:rPr>
        <w:t>（图表数据来源：公众网民版一级问卷第12题：您在过去的一年里做过以下哪些行为？）</w:t>
      </w:r>
    </w:p>
    <w:p>
      <w:pPr>
        <w:ind w:firstLine="0" w:firstLineChars="0"/>
        <w:rPr>
          <w:color w:val="auto"/>
          <w:highlight w:val="none"/>
        </w:rPr>
      </w:pPr>
    </w:p>
    <w:p>
      <w:pPr>
        <w:rPr>
          <w:color w:val="auto"/>
          <w:highlight w:val="none"/>
        </w:rPr>
      </w:pPr>
      <w:r>
        <w:rPr>
          <w:rFonts w:hint="eastAsia"/>
          <w:color w:val="auto"/>
          <w:highlight w:val="none"/>
        </w:rPr>
        <w:t>（2）遭遇网络安全问题的应对选择</w:t>
      </w:r>
    </w:p>
    <w:p>
      <w:pPr>
        <w:widowControl/>
        <w:rPr>
          <w:b/>
          <w:bCs/>
          <w:color w:val="auto"/>
          <w:highlight w:val="none"/>
        </w:rPr>
      </w:pPr>
      <w:r>
        <w:rPr>
          <w:rFonts w:hint="eastAsia"/>
          <w:color w:val="auto"/>
          <w:highlight w:val="none"/>
        </w:rPr>
        <w:t>参与调查的公众网民在遭遇网络安全问题的应对选择：遇到网络安全问题，</w:t>
      </w:r>
      <w:r>
        <w:rPr>
          <w:color w:val="auto"/>
          <w:highlight w:val="none"/>
        </w:rPr>
        <w:t>向互联网服务提供者投诉</w:t>
      </w:r>
      <w:r>
        <w:rPr>
          <w:rFonts w:hint="eastAsia"/>
          <w:color w:val="auto"/>
          <w:highlight w:val="none"/>
        </w:rPr>
        <w:t>占</w:t>
      </w:r>
      <w:r>
        <w:rPr>
          <w:color w:val="auto"/>
          <w:highlight w:val="none"/>
        </w:rPr>
        <w:t>37.18</w:t>
      </w:r>
      <w:r>
        <w:rPr>
          <w:rFonts w:hint="eastAsia"/>
          <w:color w:val="auto"/>
          <w:highlight w:val="none"/>
        </w:rPr>
        <w:t>%，</w:t>
      </w:r>
      <w:r>
        <w:rPr>
          <w:color w:val="auto"/>
          <w:highlight w:val="none"/>
        </w:rPr>
        <w:t>不再使用该服务</w:t>
      </w:r>
      <w:r>
        <w:rPr>
          <w:rFonts w:hint="eastAsia"/>
          <w:color w:val="auto"/>
          <w:highlight w:val="none"/>
        </w:rPr>
        <w:t>占</w:t>
      </w:r>
      <w:r>
        <w:rPr>
          <w:color w:val="auto"/>
          <w:highlight w:val="none"/>
        </w:rPr>
        <w:t>29.35</w:t>
      </w:r>
      <w:r>
        <w:rPr>
          <w:rFonts w:hint="eastAsia"/>
          <w:color w:val="auto"/>
          <w:highlight w:val="none"/>
        </w:rPr>
        <w:t>%，</w:t>
      </w:r>
      <w:r>
        <w:rPr>
          <w:color w:val="auto"/>
          <w:highlight w:val="none"/>
        </w:rPr>
        <w:t>自救或向朋友求助</w:t>
      </w:r>
      <w:r>
        <w:rPr>
          <w:rFonts w:hint="eastAsia"/>
          <w:color w:val="auto"/>
          <w:highlight w:val="none"/>
        </w:rPr>
        <w:t>占</w:t>
      </w:r>
      <w:r>
        <w:rPr>
          <w:color w:val="auto"/>
          <w:highlight w:val="none"/>
        </w:rPr>
        <w:t>27.62</w:t>
      </w:r>
      <w:r>
        <w:rPr>
          <w:rFonts w:hint="eastAsia"/>
          <w:color w:val="auto"/>
          <w:highlight w:val="none"/>
        </w:rPr>
        <w:t>%，</w:t>
      </w:r>
      <w:r>
        <w:rPr>
          <w:color w:val="auto"/>
          <w:highlight w:val="none"/>
        </w:rPr>
        <w:t>向网信办“12377”举报中心举报</w:t>
      </w:r>
      <w:r>
        <w:rPr>
          <w:rFonts w:hint="eastAsia"/>
          <w:color w:val="auto"/>
          <w:highlight w:val="none"/>
        </w:rPr>
        <w:t>占</w:t>
      </w:r>
      <w:r>
        <w:rPr>
          <w:color w:val="auto"/>
          <w:highlight w:val="none"/>
        </w:rPr>
        <w:t>26.71</w:t>
      </w:r>
      <w:r>
        <w:rPr>
          <w:rFonts w:hint="eastAsia"/>
          <w:color w:val="auto"/>
          <w:highlight w:val="none"/>
        </w:rPr>
        <w:t>%，</w:t>
      </w:r>
      <w:r>
        <w:rPr>
          <w:color w:val="auto"/>
          <w:highlight w:val="none"/>
        </w:rPr>
        <w:t>向公安部“网络违法犯罪举报网站”举报</w:t>
      </w:r>
      <w:r>
        <w:rPr>
          <w:rFonts w:hint="eastAsia"/>
          <w:color w:val="auto"/>
          <w:highlight w:val="none"/>
        </w:rPr>
        <w:t>占</w:t>
      </w:r>
      <w:r>
        <w:rPr>
          <w:color w:val="auto"/>
          <w:highlight w:val="none"/>
        </w:rPr>
        <w:t>26.13</w:t>
      </w:r>
      <w:r>
        <w:rPr>
          <w:rFonts w:hint="eastAsia"/>
          <w:color w:val="auto"/>
          <w:highlight w:val="none"/>
        </w:rPr>
        <w:t>%，</w:t>
      </w:r>
      <w:r>
        <w:rPr>
          <w:color w:val="auto"/>
          <w:highlight w:val="none"/>
        </w:rPr>
        <w:t>打110报警</w:t>
      </w:r>
      <w:r>
        <w:rPr>
          <w:rFonts w:hint="eastAsia"/>
          <w:color w:val="auto"/>
          <w:highlight w:val="none"/>
        </w:rPr>
        <w:t>占</w:t>
      </w:r>
      <w:r>
        <w:rPr>
          <w:color w:val="auto"/>
          <w:highlight w:val="none"/>
        </w:rPr>
        <w:t>24.98</w:t>
      </w:r>
      <w:r>
        <w:rPr>
          <w:rFonts w:hint="eastAsia"/>
          <w:color w:val="auto"/>
          <w:highlight w:val="none"/>
        </w:rPr>
        <w:t>%，</w:t>
      </w:r>
      <w:r>
        <w:rPr>
          <w:color w:val="auto"/>
          <w:highlight w:val="none"/>
        </w:rPr>
        <w:t>向工信部通管局“12300”投诉</w:t>
      </w:r>
      <w:r>
        <w:rPr>
          <w:rFonts w:hint="eastAsia"/>
          <w:color w:val="auto"/>
          <w:highlight w:val="none"/>
        </w:rPr>
        <w:t>占</w:t>
      </w:r>
      <w:r>
        <w:rPr>
          <w:color w:val="auto"/>
          <w:highlight w:val="none"/>
        </w:rPr>
        <w:t>18.05</w:t>
      </w:r>
      <w:r>
        <w:rPr>
          <w:rFonts w:hint="eastAsia"/>
          <w:color w:val="auto"/>
          <w:highlight w:val="none"/>
        </w:rPr>
        <w:t>%。</w:t>
      </w:r>
      <w:r>
        <w:rPr>
          <w:rFonts w:hint="eastAsia"/>
          <w:b/>
          <w:bCs/>
          <w:color w:val="auto"/>
          <w:highlight w:val="none"/>
        </w:rPr>
        <w:t>相较于全国数据，排名基本一致。</w:t>
      </w:r>
    </w:p>
    <w:p>
      <w:pPr>
        <w:widowControl/>
        <w:ind w:firstLine="0" w:firstLineChars="0"/>
        <w:jc w:val="center"/>
        <w:rPr>
          <w:color w:val="auto"/>
          <w:highlight w:val="none"/>
        </w:rPr>
      </w:pPr>
      <w:r>
        <w:rPr>
          <w:rFonts w:ascii="等线" w:hAnsi="等线" w:eastAsia="等线"/>
          <w:color w:val="auto"/>
          <w:highlight w:val="none"/>
        </w:rPr>
        <w:drawing>
          <wp:inline distT="0" distB="0" distL="0" distR="0">
            <wp:extent cx="5095875" cy="361950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8"/>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highlight w:val="none"/>
        </w:rPr>
      </w:pPr>
      <w:r>
        <w:rPr>
          <w:rFonts w:hint="eastAsia"/>
          <w:color w:val="auto"/>
          <w:sz w:val="24"/>
          <w:highlight w:val="none"/>
        </w:rPr>
        <w:t>图表</w:t>
      </w:r>
      <w:r>
        <w:rPr>
          <w:color w:val="auto"/>
          <w:sz w:val="24"/>
          <w:highlight w:val="none"/>
        </w:rPr>
        <w:fldChar w:fldCharType="begin"/>
      </w:r>
      <w:r>
        <w:rPr>
          <w:color w:val="auto"/>
          <w:sz w:val="24"/>
          <w:highlight w:val="none"/>
        </w:rPr>
        <w:instrText xml:space="preserve"> </w:instrText>
      </w:r>
      <w:r>
        <w:rPr>
          <w:rFonts w:hint="eastAsia"/>
          <w:color w:val="auto"/>
          <w:sz w:val="24"/>
          <w:highlight w:val="none"/>
        </w:rPr>
        <w:instrText xml:space="preserve">SEQ 图表 \* ARABIC</w:instrText>
      </w:r>
      <w:r>
        <w:rPr>
          <w:color w:val="auto"/>
          <w:sz w:val="24"/>
          <w:highlight w:val="none"/>
        </w:rPr>
        <w:instrText xml:space="preserve"> </w:instrText>
      </w:r>
      <w:r>
        <w:rPr>
          <w:color w:val="auto"/>
          <w:sz w:val="24"/>
          <w:highlight w:val="none"/>
        </w:rPr>
        <w:fldChar w:fldCharType="separate"/>
      </w:r>
      <w:r>
        <w:rPr>
          <w:color w:val="auto"/>
          <w:sz w:val="24"/>
          <w:highlight w:val="none"/>
        </w:rPr>
        <w:t>13</w:t>
      </w:r>
      <w:r>
        <w:rPr>
          <w:color w:val="auto"/>
          <w:sz w:val="24"/>
          <w:highlight w:val="none"/>
        </w:rPr>
        <w:fldChar w:fldCharType="end"/>
      </w:r>
      <w:bookmarkStart w:id="82" w:name="_Toc3113"/>
      <w:r>
        <w:rPr>
          <w:rFonts w:hint="eastAsia"/>
          <w:color w:val="auto"/>
          <w:sz w:val="24"/>
          <w:highlight w:val="none"/>
        </w:rPr>
        <w:t>：网民遭遇网络安全问题的应对选择</w:t>
      </w:r>
      <w:bookmarkEnd w:id="82"/>
    </w:p>
    <w:p>
      <w:pPr>
        <w:ind w:firstLine="0" w:firstLineChars="0"/>
        <w:rPr>
          <w:color w:val="auto"/>
          <w:highlight w:val="none"/>
        </w:rPr>
      </w:pPr>
      <w:r>
        <w:rPr>
          <w:rFonts w:hint="eastAsia"/>
          <w:color w:val="auto"/>
          <w:highlight w:val="none"/>
        </w:rPr>
        <w:t>（图表数据来源：公众网民版一级问卷第13题：您遇到网络安全问题后一般会怎么做？）</w:t>
      </w:r>
    </w:p>
    <w:p>
      <w:pPr>
        <w:ind w:firstLine="0" w:firstLineChars="0"/>
        <w:rPr>
          <w:color w:val="auto"/>
          <w:highlight w:val="none"/>
        </w:rPr>
      </w:pPr>
    </w:p>
    <w:p>
      <w:pPr>
        <w:pStyle w:val="3"/>
        <w:rPr>
          <w:color w:val="auto"/>
          <w:highlight w:val="none"/>
        </w:rPr>
      </w:pPr>
      <w:bookmarkStart w:id="83" w:name="_Toc19207411"/>
      <w:bookmarkStart w:id="84" w:name="_Toc16341"/>
      <w:r>
        <w:rPr>
          <w:rFonts w:hint="eastAsia"/>
          <w:color w:val="auto"/>
          <w:highlight w:val="none"/>
        </w:rPr>
        <w:t>4.3网络安全态势与网络安全感</w:t>
      </w:r>
      <w:bookmarkEnd w:id="83"/>
      <w:bookmarkEnd w:id="84"/>
    </w:p>
    <w:p>
      <w:pPr>
        <w:rPr>
          <w:color w:val="auto"/>
          <w:highlight w:val="none"/>
        </w:rPr>
      </w:pPr>
      <w:r>
        <w:rPr>
          <w:rFonts w:hint="eastAsia"/>
          <w:color w:val="auto"/>
          <w:highlight w:val="none"/>
        </w:rPr>
        <w:t>（1）202</w:t>
      </w:r>
      <w:r>
        <w:rPr>
          <w:color w:val="auto"/>
          <w:highlight w:val="none"/>
        </w:rPr>
        <w:t>1</w:t>
      </w:r>
      <w:r>
        <w:rPr>
          <w:rFonts w:hint="eastAsia"/>
          <w:color w:val="auto"/>
          <w:highlight w:val="none"/>
        </w:rPr>
        <w:t>年公众网民网络安全感评价</w:t>
      </w:r>
    </w:p>
    <w:p>
      <w:pPr>
        <w:rPr>
          <w:b/>
          <w:bCs/>
          <w:color w:val="auto"/>
          <w:highlight w:val="none"/>
        </w:rPr>
      </w:pPr>
      <w:r>
        <w:rPr>
          <w:rFonts w:hint="eastAsia"/>
          <w:color w:val="auto"/>
          <w:highlight w:val="none"/>
        </w:rPr>
        <w:t>超半数</w:t>
      </w:r>
      <w:r>
        <w:rPr>
          <w:rFonts w:hint="eastAsia"/>
          <w:color w:val="auto"/>
          <w:highlight w:val="none"/>
        </w:rPr>
        <w:t>网民对使用网络时的总体安全感觉是安全或非常安全的。其中感到安全占</w:t>
      </w:r>
      <w:r>
        <w:rPr>
          <w:rFonts w:hint="eastAsia"/>
          <w:color w:val="auto"/>
          <w:highlight w:val="none"/>
        </w:rPr>
        <w:t>39.65%，非常安全占</w:t>
      </w:r>
      <w:r>
        <w:rPr>
          <w:color w:val="auto"/>
          <w:highlight w:val="none"/>
        </w:rPr>
        <w:t>11.21</w:t>
      </w:r>
      <w:r>
        <w:rPr>
          <w:rFonts w:hint="eastAsia"/>
          <w:color w:val="auto"/>
          <w:highlight w:val="none"/>
        </w:rPr>
        <w:t>%，两者相加占</w:t>
      </w:r>
      <w:r>
        <w:rPr>
          <w:color w:val="auto"/>
          <w:highlight w:val="none"/>
        </w:rPr>
        <w:t>50.86</w:t>
      </w:r>
      <w:r>
        <w:rPr>
          <w:rFonts w:hint="eastAsia"/>
          <w:color w:val="auto"/>
          <w:highlight w:val="none"/>
        </w:rPr>
        <w:t>%。评价一般的占</w:t>
      </w:r>
      <w:r>
        <w:rPr>
          <w:rFonts w:hint="eastAsia" w:ascii="Calibri" w:hAnsi="Calibri" w:eastAsia="宋体" w:cs="Times New Roman"/>
          <w:color w:val="auto"/>
          <w:highlight w:val="none"/>
          <w:lang w:bidi="ar"/>
        </w:rPr>
        <w:t>38.17</w:t>
      </w:r>
      <w:r>
        <w:rPr>
          <w:rFonts w:hint="eastAsia"/>
          <w:color w:val="auto"/>
          <w:highlight w:val="none"/>
        </w:rPr>
        <w:t>%。</w:t>
      </w:r>
      <w:r>
        <w:rPr>
          <w:rFonts w:hint="eastAsia"/>
          <w:color w:val="auto"/>
          <w:highlight w:val="none"/>
        </w:rPr>
        <w:t>持中间的评价占第</w:t>
      </w:r>
      <w:r>
        <w:rPr>
          <w:rFonts w:hint="eastAsia"/>
          <w:color w:val="auto"/>
          <w:highlight w:val="none"/>
        </w:rPr>
        <w:t>三</w:t>
      </w:r>
      <w:r>
        <w:rPr>
          <w:rFonts w:hint="eastAsia"/>
          <w:color w:val="auto"/>
          <w:highlight w:val="none"/>
        </w:rPr>
        <w:t>位，显示有</w:t>
      </w:r>
      <w:r>
        <w:rPr>
          <w:rFonts w:hint="eastAsia"/>
          <w:color w:val="auto"/>
          <w:highlight w:val="none"/>
        </w:rPr>
        <w:t>接近四成</w:t>
      </w:r>
      <w:r>
        <w:rPr>
          <w:rFonts w:hint="eastAsia"/>
          <w:color w:val="auto"/>
          <w:highlight w:val="none"/>
        </w:rPr>
        <w:t>的网民对网络安全持保留态度。在负面评价方面，持不安全评价的占</w:t>
      </w:r>
      <w:r>
        <w:rPr>
          <w:rFonts w:hint="eastAsia" w:ascii="Calibri" w:hAnsi="Calibri" w:eastAsia="宋体" w:cs="Times New Roman"/>
          <w:color w:val="auto"/>
          <w:highlight w:val="none"/>
          <w:lang w:bidi="ar"/>
        </w:rPr>
        <w:t>8.16</w:t>
      </w:r>
      <w:r>
        <w:rPr>
          <w:rFonts w:hint="eastAsia"/>
          <w:color w:val="auto"/>
          <w:highlight w:val="none"/>
        </w:rPr>
        <w:t>%，非常不安全的评价占</w:t>
      </w:r>
      <w:r>
        <w:rPr>
          <w:rFonts w:hint="eastAsia" w:ascii="Calibri" w:hAnsi="Calibri" w:eastAsia="宋体" w:cs="Times New Roman"/>
          <w:color w:val="auto"/>
          <w:highlight w:val="none"/>
          <w:lang w:bidi="ar"/>
        </w:rPr>
        <w:t>2.8</w:t>
      </w:r>
      <w:r>
        <w:rPr>
          <w:rFonts w:hint="eastAsia"/>
          <w:color w:val="auto"/>
          <w:highlight w:val="none"/>
        </w:rPr>
        <w:t>%，两者相加，持不安全评价或非常不安全评价的占</w:t>
      </w:r>
      <w:r>
        <w:rPr>
          <w:color w:val="auto"/>
          <w:highlight w:val="none"/>
        </w:rPr>
        <w:t>10.96</w:t>
      </w:r>
      <w:r>
        <w:rPr>
          <w:rFonts w:hint="eastAsia"/>
          <w:color w:val="auto"/>
          <w:highlight w:val="none"/>
        </w:rPr>
        <w:t>%</w:t>
      </w:r>
      <w:r>
        <w:rPr>
          <w:rFonts w:hint="eastAsia"/>
          <w:color w:val="auto"/>
          <w:highlight w:val="none"/>
        </w:rPr>
        <w:t>。</w:t>
      </w:r>
      <w:r>
        <w:rPr>
          <w:rFonts w:hint="eastAsia"/>
          <w:b/>
          <w:bCs/>
          <w:color w:val="auto"/>
          <w:highlight w:val="none"/>
        </w:rPr>
        <w:t>与全国数据相比，非常安全的人员比例要低3.19个百分点，一般的人员比例要高1.23个百分点。</w:t>
      </w:r>
    </w:p>
    <w:p>
      <w:pPr>
        <w:ind w:firstLine="0" w:firstLineChars="0"/>
        <w:jc w:val="center"/>
        <w:rPr>
          <w:color w:val="auto"/>
          <w:highlight w:val="none"/>
        </w:rPr>
      </w:pPr>
      <w:r>
        <w:rPr>
          <w:rFonts w:ascii="等线" w:hAnsi="等线" w:eastAsia="等线"/>
          <w:color w:val="auto"/>
          <w:highlight w:val="none"/>
        </w:rPr>
        <w:drawing>
          <wp:inline distT="0" distB="0" distL="0" distR="0">
            <wp:extent cx="5095875" cy="3619500"/>
            <wp:effectExtent l="0" t="0" r="0"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9"/>
                    <a:stretch>
                      <a:fillRect/>
                    </a:stretch>
                  </pic:blipFill>
                  <pic:spPr>
                    <a:xfrm>
                      <a:off x="0" y="0"/>
                      <a:ext cx="5095875" cy="3619500"/>
                    </a:xfrm>
                    <a:prstGeom prst="rect">
                      <a:avLst/>
                    </a:prstGeom>
                  </pic:spPr>
                </pic:pic>
              </a:graphicData>
            </a:graphic>
          </wp:inline>
        </w:drawing>
      </w:r>
    </w:p>
    <w:p>
      <w:pPr>
        <w:pStyle w:val="6"/>
        <w:jc w:val="center"/>
        <w:rPr>
          <w:color w:val="auto"/>
          <w:sz w:val="24"/>
          <w:highlight w:val="none"/>
        </w:rPr>
      </w:pPr>
      <w:r>
        <w:rPr>
          <w:rFonts w:hint="eastAsia"/>
          <w:color w:val="auto"/>
          <w:sz w:val="24"/>
          <w:highlight w:val="none"/>
        </w:rPr>
        <w:t>图表</w:t>
      </w:r>
      <w:r>
        <w:rPr>
          <w:color w:val="auto"/>
          <w:sz w:val="24"/>
          <w:highlight w:val="none"/>
        </w:rPr>
        <w:fldChar w:fldCharType="begin"/>
      </w:r>
      <w:r>
        <w:rPr>
          <w:color w:val="auto"/>
          <w:sz w:val="24"/>
          <w:highlight w:val="none"/>
        </w:rPr>
        <w:instrText xml:space="preserve"> </w:instrText>
      </w:r>
      <w:r>
        <w:rPr>
          <w:rFonts w:hint="eastAsia"/>
          <w:color w:val="auto"/>
          <w:sz w:val="24"/>
          <w:highlight w:val="none"/>
        </w:rPr>
        <w:instrText xml:space="preserve">SEQ 图表 \* ARABIC</w:instrText>
      </w:r>
      <w:r>
        <w:rPr>
          <w:color w:val="auto"/>
          <w:sz w:val="24"/>
          <w:highlight w:val="none"/>
        </w:rPr>
        <w:instrText xml:space="preserve"> </w:instrText>
      </w:r>
      <w:r>
        <w:rPr>
          <w:color w:val="auto"/>
          <w:sz w:val="24"/>
          <w:highlight w:val="none"/>
        </w:rPr>
        <w:fldChar w:fldCharType="separate"/>
      </w:r>
      <w:r>
        <w:rPr>
          <w:color w:val="auto"/>
          <w:sz w:val="24"/>
          <w:highlight w:val="none"/>
        </w:rPr>
        <w:t>14</w:t>
      </w:r>
      <w:r>
        <w:rPr>
          <w:color w:val="auto"/>
          <w:sz w:val="24"/>
          <w:highlight w:val="none"/>
        </w:rPr>
        <w:fldChar w:fldCharType="end"/>
      </w:r>
      <w:bookmarkStart w:id="85" w:name="_Toc19855"/>
      <w:r>
        <w:rPr>
          <w:rFonts w:hint="eastAsia"/>
          <w:color w:val="auto"/>
          <w:sz w:val="24"/>
          <w:highlight w:val="none"/>
        </w:rPr>
        <w:t>：2021年公众网民网络安全感评价</w:t>
      </w:r>
      <w:bookmarkEnd w:id="85"/>
    </w:p>
    <w:p>
      <w:pPr>
        <w:ind w:firstLine="0" w:firstLineChars="0"/>
        <w:rPr>
          <w:color w:val="auto"/>
          <w:highlight w:val="none"/>
        </w:rPr>
      </w:pPr>
      <w:r>
        <w:rPr>
          <w:rFonts w:hint="eastAsia"/>
          <w:color w:val="auto"/>
          <w:highlight w:val="none"/>
        </w:rPr>
        <w:t>（图表数据来源：公众网民版主问卷第14题：您日常使用网络时总体感觉安全吗？）</w:t>
      </w:r>
    </w:p>
    <w:p>
      <w:pPr>
        <w:ind w:firstLine="0" w:firstLineChars="0"/>
        <w:rPr>
          <w:color w:val="auto"/>
          <w:highlight w:val="none"/>
        </w:rPr>
      </w:pPr>
    </w:p>
    <w:p>
      <w:pPr>
        <w:widowControl/>
        <w:rPr>
          <w:b/>
          <w:bCs/>
          <w:color w:val="auto"/>
          <w:highlight w:val="none"/>
        </w:rPr>
      </w:pPr>
      <w:r>
        <w:rPr>
          <w:rFonts w:hint="eastAsia"/>
          <w:color w:val="auto"/>
          <w:highlight w:val="none"/>
        </w:rPr>
        <w:t>与2020年</w:t>
      </w:r>
      <w:r>
        <w:rPr>
          <w:color w:val="auto"/>
          <w:highlight w:val="none"/>
        </w:rPr>
        <w:t>宁夏公众网民对网络安全感的评价数据相比，2021年公众网民的网络安全感有所</w:t>
      </w:r>
      <w:r>
        <w:rPr>
          <w:rFonts w:hint="eastAsia"/>
          <w:color w:val="auto"/>
          <w:highlight w:val="none"/>
        </w:rPr>
        <w:t>提高。认为网络非常安全和安全的公众网民为</w:t>
      </w:r>
      <w:r>
        <w:rPr>
          <w:color w:val="auto"/>
          <w:highlight w:val="none"/>
        </w:rPr>
        <w:t>50.86</w:t>
      </w:r>
      <w:r>
        <w:rPr>
          <w:rFonts w:hint="eastAsia"/>
          <w:color w:val="auto"/>
          <w:highlight w:val="none"/>
        </w:rPr>
        <w:t>%，比去年高1</w:t>
      </w:r>
      <w:r>
        <w:rPr>
          <w:color w:val="auto"/>
          <w:highlight w:val="none"/>
        </w:rPr>
        <w:t>.43</w:t>
      </w:r>
      <w:r>
        <w:rPr>
          <w:rFonts w:hint="eastAsia"/>
          <w:color w:val="auto"/>
          <w:highlight w:val="none"/>
        </w:rPr>
        <w:t>个百分点；认为网络安全一般的公众网民</w:t>
      </w:r>
      <w:r>
        <w:rPr>
          <w:color w:val="auto"/>
          <w:highlight w:val="none"/>
        </w:rPr>
        <w:t>38.17</w:t>
      </w:r>
      <w:r>
        <w:rPr>
          <w:rFonts w:hint="eastAsia"/>
          <w:color w:val="auto"/>
          <w:highlight w:val="none"/>
        </w:rPr>
        <w:t>%，比去年低</w:t>
      </w:r>
      <w:r>
        <w:rPr>
          <w:color w:val="auto"/>
          <w:highlight w:val="none"/>
        </w:rPr>
        <w:t>3.35</w:t>
      </w:r>
      <w:r>
        <w:rPr>
          <w:rFonts w:hint="eastAsia"/>
          <w:color w:val="auto"/>
          <w:highlight w:val="none"/>
        </w:rPr>
        <w:t>个百分点；认为不安全和非常不安全的比例有所上升。</w:t>
      </w:r>
    </w:p>
    <w:p>
      <w:pPr>
        <w:ind w:firstLine="0" w:firstLineChars="0"/>
        <w:jc w:val="center"/>
        <w:rPr>
          <w:color w:val="auto"/>
          <w:highlight w:val="none"/>
        </w:rPr>
      </w:pPr>
      <w:r>
        <w:rPr>
          <w:color w:val="auto"/>
          <w:highlight w:val="none"/>
        </w:rPr>
        <w:drawing>
          <wp:inline distT="0" distB="0" distL="0" distR="0">
            <wp:extent cx="4559935" cy="2444750"/>
            <wp:effectExtent l="0" t="0" r="0" b="0"/>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4559935" cy="2444750"/>
                    </a:xfrm>
                    <a:prstGeom prst="rect">
                      <a:avLst/>
                    </a:prstGeom>
                    <a:noFill/>
                  </pic:spPr>
                </pic:pic>
              </a:graphicData>
            </a:graphic>
          </wp:inline>
        </w:drawing>
      </w:r>
    </w:p>
    <w:p>
      <w:pPr>
        <w:pStyle w:val="6"/>
        <w:ind w:firstLine="0" w:firstLineChars="0"/>
        <w:jc w:val="center"/>
        <w:rPr>
          <w:color w:val="auto"/>
          <w:sz w:val="24"/>
          <w:highlight w:val="none"/>
        </w:rPr>
      </w:pPr>
      <w:r>
        <w:rPr>
          <w:rFonts w:hint="eastAsia"/>
          <w:color w:val="auto"/>
          <w:sz w:val="24"/>
          <w:highlight w:val="none"/>
        </w:rPr>
        <w:t>图表</w:t>
      </w:r>
      <w:r>
        <w:rPr>
          <w:color w:val="auto"/>
          <w:sz w:val="24"/>
          <w:highlight w:val="none"/>
        </w:rPr>
        <w:fldChar w:fldCharType="begin"/>
      </w:r>
      <w:r>
        <w:rPr>
          <w:color w:val="auto"/>
          <w:sz w:val="24"/>
          <w:highlight w:val="none"/>
        </w:rPr>
        <w:instrText xml:space="preserve"> </w:instrText>
      </w:r>
      <w:r>
        <w:rPr>
          <w:rFonts w:hint="eastAsia"/>
          <w:color w:val="auto"/>
          <w:sz w:val="24"/>
          <w:highlight w:val="none"/>
        </w:rPr>
        <w:instrText xml:space="preserve">SEQ 图表 \* ARABIC</w:instrText>
      </w:r>
      <w:r>
        <w:rPr>
          <w:color w:val="auto"/>
          <w:sz w:val="24"/>
          <w:highlight w:val="none"/>
        </w:rPr>
        <w:instrText xml:space="preserve"> </w:instrText>
      </w:r>
      <w:r>
        <w:rPr>
          <w:color w:val="auto"/>
          <w:sz w:val="24"/>
          <w:highlight w:val="none"/>
        </w:rPr>
        <w:fldChar w:fldCharType="separate"/>
      </w:r>
      <w:r>
        <w:rPr>
          <w:color w:val="auto"/>
          <w:sz w:val="24"/>
          <w:highlight w:val="none"/>
        </w:rPr>
        <w:t>15</w:t>
      </w:r>
      <w:r>
        <w:rPr>
          <w:color w:val="auto"/>
          <w:sz w:val="24"/>
          <w:highlight w:val="none"/>
        </w:rPr>
        <w:fldChar w:fldCharType="end"/>
      </w:r>
      <w:bookmarkStart w:id="86" w:name="_Toc21932"/>
      <w:r>
        <w:rPr>
          <w:rFonts w:hint="eastAsia"/>
          <w:color w:val="auto"/>
          <w:sz w:val="24"/>
          <w:highlight w:val="none"/>
        </w:rPr>
        <w:t>：2021年与2020年公众网民网络安全感评价比较</w:t>
      </w:r>
      <w:bookmarkEnd w:id="86"/>
    </w:p>
    <w:p>
      <w:pPr>
        <w:rPr>
          <w:color w:val="auto"/>
          <w:highlight w:val="none"/>
        </w:rPr>
      </w:pPr>
    </w:p>
    <w:p>
      <w:pPr>
        <w:rPr>
          <w:color w:val="auto"/>
          <w:highlight w:val="none"/>
        </w:rPr>
      </w:pPr>
      <w:r>
        <w:rPr>
          <w:rFonts w:hint="eastAsia"/>
          <w:color w:val="auto"/>
          <w:highlight w:val="none"/>
        </w:rPr>
        <w:t>（2）公众网民对网络安全感的变化的评价</w:t>
      </w:r>
    </w:p>
    <w:p>
      <w:pPr>
        <w:rPr>
          <w:b/>
          <w:bCs/>
          <w:color w:val="auto"/>
          <w:highlight w:val="none"/>
        </w:rPr>
      </w:pPr>
      <w:r>
        <w:rPr>
          <w:rFonts w:hint="eastAsia"/>
          <w:color w:val="auto"/>
          <w:highlight w:val="none"/>
        </w:rPr>
        <w:t>公众网民认为与去年相比网络安全感有较明显的提升。其中</w:t>
      </w:r>
      <w:r>
        <w:rPr>
          <w:rFonts w:hint="eastAsia"/>
          <w:color w:val="auto"/>
          <w:highlight w:val="none"/>
        </w:rPr>
        <w:t>18.55%</w:t>
      </w:r>
      <w:r>
        <w:rPr>
          <w:rFonts w:hint="eastAsia"/>
          <w:color w:val="auto"/>
          <w:highlight w:val="none"/>
        </w:rPr>
        <w:t>的网民认为网络安全感有明显提升，</w:t>
      </w:r>
      <w:r>
        <w:rPr>
          <w:rFonts w:hint="eastAsia"/>
          <w:color w:val="auto"/>
          <w:highlight w:val="none"/>
        </w:rPr>
        <w:t>39.32%</w:t>
      </w:r>
      <w:r>
        <w:rPr>
          <w:rFonts w:hint="eastAsia"/>
          <w:color w:val="auto"/>
          <w:highlight w:val="none"/>
        </w:rPr>
        <w:t>网民认为有略有改善，两者相加达</w:t>
      </w:r>
      <w:r>
        <w:rPr>
          <w:rFonts w:hint="eastAsia"/>
          <w:color w:val="auto"/>
          <w:highlight w:val="none"/>
        </w:rPr>
        <w:t>57.87%。</w:t>
      </w:r>
      <w:r>
        <w:rPr>
          <w:rFonts w:hint="eastAsia"/>
          <w:b/>
          <w:bCs/>
          <w:color w:val="auto"/>
          <w:highlight w:val="none"/>
        </w:rPr>
        <w:t>相较于全国数据，除明显提升和有提升比全国数据分别高出0.86个百分点、3.22个百分点外，其他数据值均少于全国数据。</w:t>
      </w:r>
    </w:p>
    <w:p>
      <w:pPr>
        <w:ind w:firstLine="0" w:firstLineChars="0"/>
        <w:jc w:val="center"/>
        <w:rPr>
          <w:rFonts w:ascii="黑体" w:hAnsi="黑体"/>
          <w:color w:val="auto"/>
          <w:highlight w:val="none"/>
        </w:rPr>
      </w:pPr>
      <w:r>
        <w:rPr>
          <w:rFonts w:ascii="等线" w:hAnsi="等线" w:eastAsia="等线"/>
          <w:color w:val="auto"/>
          <w:highlight w:val="none"/>
        </w:rPr>
        <w:drawing>
          <wp:inline distT="0" distB="0" distL="0" distR="0">
            <wp:extent cx="5095875"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41"/>
                    <a:stretch>
                      <a:fillRect/>
                    </a:stretch>
                  </pic:blipFill>
                  <pic:spPr>
                    <a:xfrm>
                      <a:off x="0" y="0"/>
                      <a:ext cx="5095875"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color w:val="auto"/>
          <w:sz w:val="24"/>
          <w:szCs w:val="24"/>
          <w:highlight w:val="none"/>
        </w:rPr>
      </w:pPr>
      <w:r>
        <w:rPr>
          <w:rFonts w:hint="eastAsia" w:ascii="黑体" w:hAnsi="黑体"/>
          <w:color w:val="auto"/>
          <w:sz w:val="24"/>
          <w:szCs w:val="24"/>
          <w:highlight w:val="none"/>
        </w:rPr>
        <w:t>图表</w:t>
      </w:r>
      <w:r>
        <w:rPr>
          <w:rFonts w:ascii="黑体" w:hAnsi="黑体"/>
          <w:color w:val="auto"/>
          <w:sz w:val="24"/>
          <w:szCs w:val="24"/>
          <w:highlight w:val="none"/>
        </w:rPr>
        <w:fldChar w:fldCharType="begin"/>
      </w:r>
      <w:r>
        <w:rPr>
          <w:rFonts w:ascii="黑体" w:hAnsi="黑体"/>
          <w:color w:val="auto"/>
          <w:sz w:val="24"/>
          <w:szCs w:val="24"/>
          <w:highlight w:val="none"/>
        </w:rPr>
        <w:instrText xml:space="preserve"> </w:instrText>
      </w:r>
      <w:r>
        <w:rPr>
          <w:rFonts w:hint="eastAsia" w:ascii="黑体" w:hAnsi="黑体"/>
          <w:color w:val="auto"/>
          <w:sz w:val="24"/>
          <w:szCs w:val="24"/>
          <w:highlight w:val="none"/>
        </w:rPr>
        <w:instrText xml:space="preserve">SEQ 图表 \* ARABIC</w:instrText>
      </w:r>
      <w:r>
        <w:rPr>
          <w:rFonts w:ascii="黑体" w:hAnsi="黑体"/>
          <w:color w:val="auto"/>
          <w:sz w:val="24"/>
          <w:szCs w:val="24"/>
          <w:highlight w:val="none"/>
        </w:rPr>
        <w:instrText xml:space="preserve"> </w:instrText>
      </w:r>
      <w:r>
        <w:rPr>
          <w:rFonts w:ascii="黑体" w:hAnsi="黑体"/>
          <w:color w:val="auto"/>
          <w:sz w:val="24"/>
          <w:szCs w:val="24"/>
          <w:highlight w:val="none"/>
        </w:rPr>
        <w:fldChar w:fldCharType="separate"/>
      </w:r>
      <w:r>
        <w:rPr>
          <w:rFonts w:ascii="黑体" w:hAnsi="黑体"/>
          <w:color w:val="auto"/>
          <w:sz w:val="24"/>
          <w:szCs w:val="24"/>
          <w:highlight w:val="none"/>
        </w:rPr>
        <w:t>16</w:t>
      </w:r>
      <w:r>
        <w:rPr>
          <w:rFonts w:ascii="黑体" w:hAnsi="黑体"/>
          <w:color w:val="auto"/>
          <w:sz w:val="24"/>
          <w:szCs w:val="24"/>
          <w:highlight w:val="none"/>
        </w:rPr>
        <w:fldChar w:fldCharType="end"/>
      </w:r>
      <w:bookmarkStart w:id="87" w:name="_Toc22797"/>
      <w:r>
        <w:rPr>
          <w:rFonts w:hint="eastAsia" w:ascii="黑体" w:hAnsi="黑体"/>
          <w:color w:val="auto"/>
          <w:sz w:val="24"/>
          <w:szCs w:val="24"/>
          <w:highlight w:val="none"/>
        </w:rPr>
        <w:t>：公众网民对网络安全感变化的评价</w:t>
      </w:r>
      <w:bookmarkEnd w:id="87"/>
    </w:p>
    <w:p>
      <w:pPr>
        <w:ind w:firstLine="0" w:firstLineChars="0"/>
        <w:rPr>
          <w:color w:val="auto"/>
          <w:highlight w:val="none"/>
        </w:rPr>
      </w:pPr>
      <w:r>
        <w:rPr>
          <w:rFonts w:hint="eastAsia"/>
          <w:color w:val="auto"/>
          <w:highlight w:val="none"/>
        </w:rPr>
        <w:t>（图表数据来源：公众网民版一级问卷第15题：与去年相比，您使用网络时安全感是否有变化？）</w:t>
      </w:r>
    </w:p>
    <w:p>
      <w:pPr>
        <w:rPr>
          <w:color w:val="auto"/>
          <w:highlight w:val="none"/>
        </w:rPr>
      </w:pPr>
    </w:p>
    <w:p>
      <w:pPr>
        <w:rPr>
          <w:color w:val="auto"/>
          <w:highlight w:val="none"/>
        </w:rPr>
      </w:pPr>
      <w:r>
        <w:rPr>
          <w:rFonts w:hint="eastAsia"/>
          <w:color w:val="auto"/>
          <w:highlight w:val="none"/>
        </w:rPr>
        <w:t>（3）安全态势感受（常遇到的安全问题）</w:t>
      </w:r>
    </w:p>
    <w:p>
      <w:pPr>
        <w:rPr>
          <w:b/>
          <w:bCs/>
          <w:color w:val="auto"/>
          <w:highlight w:val="none"/>
        </w:rPr>
      </w:pPr>
      <w:r>
        <w:rPr>
          <w:rFonts w:hint="eastAsia" w:asciiTheme="minorEastAsia" w:hAnsiTheme="minorEastAsia"/>
          <w:color w:val="auto"/>
          <w:highlight w:val="none"/>
        </w:rPr>
        <w:t>公众网民常遇到的网络安全问题是</w:t>
      </w:r>
      <w:r>
        <w:rPr>
          <w:rFonts w:hint="eastAsia"/>
          <w:color w:val="auto"/>
          <w:highlight w:val="none"/>
        </w:rPr>
        <w:t>网络骚扰行为（垃圾邮件、垃圾短信、骚扰电话、弹窗广告、捆绑下载、霸王条款）</w:t>
      </w:r>
      <w:r>
        <w:rPr>
          <w:rFonts w:hint="eastAsia" w:asciiTheme="minorEastAsia" w:hAnsiTheme="minorEastAsia"/>
          <w:color w:val="auto"/>
          <w:highlight w:val="none"/>
        </w:rPr>
        <w:t>发生率</w:t>
      </w:r>
      <w:r>
        <w:rPr>
          <w:rFonts w:hint="eastAsia"/>
          <w:color w:val="auto"/>
          <w:highlight w:val="none"/>
        </w:rPr>
        <w:t>63.64%</w:t>
      </w:r>
      <w:r>
        <w:rPr>
          <w:rFonts w:hint="eastAsia" w:asciiTheme="minorEastAsia" w:hAnsiTheme="minorEastAsia"/>
          <w:color w:val="auto"/>
          <w:highlight w:val="none"/>
        </w:rPr>
        <w:t>，其次是</w:t>
      </w:r>
      <w:r>
        <w:rPr>
          <w:rFonts w:hint="eastAsia"/>
          <w:color w:val="auto"/>
          <w:highlight w:val="none"/>
        </w:rPr>
        <w:t>违法有害信息（淫秽色情、网络赌博、网络谣言、侮辱诽谤、违禁物品信息、暴恐音视频、虚假广告）</w:t>
      </w:r>
      <w:r>
        <w:rPr>
          <w:rFonts w:hint="eastAsia" w:asciiTheme="minorEastAsia" w:hAnsiTheme="minorEastAsia"/>
          <w:color w:val="auto"/>
          <w:highlight w:val="none"/>
        </w:rPr>
        <w:t>发生率</w:t>
      </w:r>
      <w:r>
        <w:rPr>
          <w:rFonts w:hint="eastAsia"/>
          <w:color w:val="auto"/>
          <w:highlight w:val="none"/>
        </w:rPr>
        <w:t>55.89%</w:t>
      </w:r>
      <w:r>
        <w:rPr>
          <w:rFonts w:hint="eastAsia" w:asciiTheme="minorEastAsia" w:hAnsiTheme="minorEastAsia"/>
          <w:color w:val="auto"/>
          <w:highlight w:val="none"/>
        </w:rPr>
        <w:t>，第三是</w:t>
      </w:r>
      <w:r>
        <w:rPr>
          <w:rFonts w:hint="eastAsia"/>
          <w:color w:val="auto"/>
          <w:highlight w:val="none"/>
        </w:rPr>
        <w:t>侵犯个人信息（采集规则不规范、过度采集、个人信息泄露、个人信息滥用、注销规则不完善）</w:t>
      </w:r>
      <w:r>
        <w:rPr>
          <w:rFonts w:hint="eastAsia" w:asciiTheme="minorEastAsia" w:hAnsiTheme="minorEastAsia"/>
          <w:color w:val="auto"/>
          <w:highlight w:val="none"/>
        </w:rPr>
        <w:t>发生率为</w:t>
      </w:r>
      <w:r>
        <w:rPr>
          <w:rFonts w:hint="eastAsia"/>
          <w:color w:val="auto"/>
          <w:highlight w:val="none"/>
        </w:rPr>
        <w:t>51.2%</w:t>
      </w:r>
      <w:r>
        <w:rPr>
          <w:rFonts w:hint="eastAsia" w:asciiTheme="minorEastAsia" w:hAnsiTheme="minorEastAsia"/>
          <w:color w:val="auto"/>
          <w:highlight w:val="none"/>
        </w:rPr>
        <w:t>，第四是</w:t>
      </w:r>
      <w:r>
        <w:rPr>
          <w:rFonts w:hint="eastAsia"/>
          <w:color w:val="auto"/>
          <w:highlight w:val="none"/>
        </w:rPr>
        <w:t>网络入侵攻击（病毒木马、Wi-Fi蹭网、账号被盗）</w:t>
      </w:r>
      <w:r>
        <w:rPr>
          <w:rFonts w:hint="eastAsia" w:asciiTheme="minorEastAsia" w:hAnsiTheme="minorEastAsia"/>
          <w:color w:val="auto"/>
          <w:highlight w:val="none"/>
        </w:rPr>
        <w:t>发生率为</w:t>
      </w:r>
      <w:r>
        <w:rPr>
          <w:rFonts w:hint="eastAsia"/>
          <w:color w:val="auto"/>
          <w:highlight w:val="none"/>
        </w:rPr>
        <w:t>33.72%</w:t>
      </w:r>
      <w:r>
        <w:rPr>
          <w:rFonts w:hint="eastAsia" w:asciiTheme="minorEastAsia" w:hAnsiTheme="minorEastAsia"/>
          <w:color w:val="auto"/>
          <w:highlight w:val="none"/>
        </w:rPr>
        <w:t>。</w:t>
      </w:r>
      <w:r>
        <w:rPr>
          <w:rFonts w:hint="eastAsia"/>
          <w:b/>
          <w:bCs/>
          <w:color w:val="auto"/>
          <w:highlight w:val="none"/>
        </w:rPr>
        <w:t>与全国数据相比，其他的人员比例要低2.69个百分点，违法有害信息（淫秽色情、网络赌博、网络谣言、侮辱诽谤、违禁物品信息、暴恐音视频、虚假广告）的人员比例要高5.91个百分点。</w:t>
      </w:r>
    </w:p>
    <w:p>
      <w:pPr>
        <w:ind w:firstLine="0" w:firstLineChars="0"/>
        <w:jc w:val="center"/>
        <w:rPr>
          <w:color w:val="auto"/>
          <w:highlight w:val="none"/>
        </w:rPr>
      </w:pPr>
      <w:r>
        <w:rPr>
          <w:rFonts w:ascii="等线" w:hAnsi="等线" w:eastAsia="等线"/>
          <w:color w:val="auto"/>
          <w:highlight w:val="none"/>
        </w:rPr>
        <w:drawing>
          <wp:inline distT="0" distB="0" distL="0" distR="0">
            <wp:extent cx="5095875"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2"/>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highlight w:val="none"/>
        </w:rPr>
      </w:pPr>
      <w:bookmarkStart w:id="88" w:name="_Toc19305608"/>
      <w:bookmarkStart w:id="89" w:name="_Toc19203702"/>
      <w:r>
        <w:rPr>
          <w:rFonts w:hint="eastAsia"/>
          <w:color w:val="auto"/>
          <w:sz w:val="24"/>
          <w:highlight w:val="none"/>
        </w:rPr>
        <w:t>图表</w:t>
      </w:r>
      <w:r>
        <w:rPr>
          <w:color w:val="auto"/>
          <w:sz w:val="24"/>
          <w:highlight w:val="none"/>
        </w:rPr>
        <w:fldChar w:fldCharType="begin"/>
      </w:r>
      <w:r>
        <w:rPr>
          <w:color w:val="auto"/>
          <w:sz w:val="24"/>
          <w:highlight w:val="none"/>
        </w:rPr>
        <w:instrText xml:space="preserve"> </w:instrText>
      </w:r>
      <w:r>
        <w:rPr>
          <w:rFonts w:hint="eastAsia"/>
          <w:color w:val="auto"/>
          <w:sz w:val="24"/>
          <w:highlight w:val="none"/>
        </w:rPr>
        <w:instrText xml:space="preserve">SEQ 图表 \* ARABIC</w:instrText>
      </w:r>
      <w:r>
        <w:rPr>
          <w:color w:val="auto"/>
          <w:sz w:val="24"/>
          <w:highlight w:val="none"/>
        </w:rPr>
        <w:instrText xml:space="preserve"> </w:instrText>
      </w:r>
      <w:r>
        <w:rPr>
          <w:color w:val="auto"/>
          <w:sz w:val="24"/>
          <w:highlight w:val="none"/>
        </w:rPr>
        <w:fldChar w:fldCharType="separate"/>
      </w:r>
      <w:r>
        <w:rPr>
          <w:color w:val="auto"/>
          <w:sz w:val="24"/>
          <w:highlight w:val="none"/>
        </w:rPr>
        <w:t>17</w:t>
      </w:r>
      <w:r>
        <w:rPr>
          <w:color w:val="auto"/>
          <w:sz w:val="24"/>
          <w:highlight w:val="none"/>
        </w:rPr>
        <w:fldChar w:fldCharType="end"/>
      </w:r>
      <w:bookmarkStart w:id="90" w:name="_Toc15097"/>
      <w:r>
        <w:rPr>
          <w:rFonts w:hint="eastAsia"/>
          <w:color w:val="auto"/>
          <w:sz w:val="24"/>
          <w:highlight w:val="none"/>
        </w:rPr>
        <w:t>：公众网民常遇见的网络安全问题</w:t>
      </w:r>
      <w:bookmarkEnd w:id="88"/>
      <w:bookmarkEnd w:id="89"/>
      <w:bookmarkEnd w:id="90"/>
    </w:p>
    <w:p>
      <w:pPr>
        <w:ind w:firstLine="0" w:firstLineChars="0"/>
        <w:rPr>
          <w:color w:val="auto"/>
          <w:highlight w:val="none"/>
        </w:rPr>
      </w:pPr>
      <w:r>
        <w:rPr>
          <w:rFonts w:hint="eastAsia"/>
          <w:color w:val="auto"/>
          <w:highlight w:val="none"/>
        </w:rPr>
        <w:t>（图表数据来源：公众网民版主问卷第16题.您经常遇到哪些网络安全问题？（多选））</w:t>
      </w:r>
    </w:p>
    <w:p>
      <w:pPr>
        <w:rPr>
          <w:color w:val="auto"/>
          <w:highlight w:val="none"/>
        </w:rPr>
      </w:pPr>
    </w:p>
    <w:p>
      <w:pPr>
        <w:pStyle w:val="3"/>
        <w:rPr>
          <w:color w:val="auto"/>
          <w:highlight w:val="none"/>
        </w:rPr>
      </w:pPr>
      <w:bookmarkStart w:id="91" w:name="_Toc1511"/>
      <w:r>
        <w:rPr>
          <w:rFonts w:hint="eastAsia"/>
          <w:color w:val="auto"/>
          <w:highlight w:val="none"/>
        </w:rPr>
        <w:t>4.4网络安全治理成效评价</w:t>
      </w:r>
      <w:bookmarkEnd w:id="91"/>
    </w:p>
    <w:p>
      <w:pPr>
        <w:rPr>
          <w:color w:val="auto"/>
          <w:highlight w:val="none"/>
        </w:rPr>
      </w:pPr>
      <w:r>
        <w:rPr>
          <w:rFonts w:hint="eastAsia"/>
          <w:color w:val="auto"/>
          <w:highlight w:val="none"/>
        </w:rPr>
        <w:t>（1）互联网企业履行网络安全责任评价</w:t>
      </w:r>
    </w:p>
    <w:p>
      <w:pPr>
        <w:rPr>
          <w:b/>
          <w:bCs/>
          <w:color w:val="auto"/>
          <w:highlight w:val="none"/>
        </w:rPr>
      </w:pPr>
      <w:r>
        <w:rPr>
          <w:rFonts w:hint="eastAsia"/>
          <w:color w:val="auto"/>
          <w:highlight w:val="none"/>
        </w:rPr>
        <w:t>公众网民对互联网企业履行网络安全责任方面满意度评价为：认为</w:t>
      </w:r>
      <w:r>
        <w:rPr>
          <w:color w:val="auto"/>
          <w:highlight w:val="none"/>
        </w:rPr>
        <w:t>一般</w:t>
      </w:r>
      <w:r>
        <w:rPr>
          <w:rFonts w:hint="eastAsia"/>
          <w:color w:val="auto"/>
          <w:highlight w:val="none"/>
        </w:rPr>
        <w:t>的最多占</w:t>
      </w:r>
      <w:r>
        <w:rPr>
          <w:color w:val="auto"/>
          <w:highlight w:val="none"/>
        </w:rPr>
        <w:t>42.21</w:t>
      </w:r>
      <w:r>
        <w:rPr>
          <w:rFonts w:hint="eastAsia"/>
          <w:color w:val="auto"/>
          <w:highlight w:val="none"/>
        </w:rPr>
        <w:t>%，其次是</w:t>
      </w:r>
      <w:r>
        <w:rPr>
          <w:color w:val="auto"/>
          <w:highlight w:val="none"/>
        </w:rPr>
        <w:t>满意</w:t>
      </w:r>
      <w:r>
        <w:rPr>
          <w:rFonts w:hint="eastAsia"/>
          <w:color w:val="auto"/>
          <w:highlight w:val="none"/>
        </w:rPr>
        <w:t>占</w:t>
      </w:r>
      <w:r>
        <w:rPr>
          <w:color w:val="auto"/>
          <w:highlight w:val="none"/>
        </w:rPr>
        <w:t>25.14</w:t>
      </w:r>
      <w:r>
        <w:rPr>
          <w:rFonts w:hint="eastAsia"/>
          <w:color w:val="auto"/>
          <w:highlight w:val="none"/>
        </w:rPr>
        <w:t>%，第三是</w:t>
      </w:r>
      <w:r>
        <w:rPr>
          <w:color w:val="auto"/>
          <w:highlight w:val="none"/>
        </w:rPr>
        <w:t>很满意</w:t>
      </w:r>
      <w:r>
        <w:rPr>
          <w:rFonts w:hint="eastAsia"/>
          <w:color w:val="auto"/>
          <w:highlight w:val="none"/>
        </w:rPr>
        <w:t>占</w:t>
      </w:r>
      <w:r>
        <w:rPr>
          <w:color w:val="auto"/>
          <w:highlight w:val="none"/>
        </w:rPr>
        <w:t>17.89</w:t>
      </w:r>
      <w:r>
        <w:rPr>
          <w:rFonts w:hint="eastAsia"/>
          <w:color w:val="auto"/>
          <w:highlight w:val="none"/>
        </w:rPr>
        <w:t>%。认为好评（很满意和满意）的占</w:t>
      </w:r>
      <w:r>
        <w:rPr>
          <w:color w:val="auto"/>
          <w:highlight w:val="none"/>
        </w:rPr>
        <w:t>43.03</w:t>
      </w:r>
      <w:r>
        <w:rPr>
          <w:rFonts w:hint="eastAsia"/>
          <w:color w:val="auto"/>
          <w:highlight w:val="none"/>
        </w:rPr>
        <w:t>%，</w:t>
      </w:r>
      <w:r>
        <w:rPr>
          <w:rFonts w:hint="eastAsia"/>
          <w:color w:val="auto"/>
          <w:highlight w:val="none"/>
        </w:rPr>
        <w:t>略高于</w:t>
      </w:r>
      <w:r>
        <w:rPr>
          <w:rFonts w:hint="eastAsia"/>
          <w:color w:val="auto"/>
          <w:highlight w:val="none"/>
        </w:rPr>
        <w:t>评价为一般的比例，负面评价的共占</w:t>
      </w:r>
      <w:r>
        <w:rPr>
          <w:color w:val="auto"/>
          <w:highlight w:val="none"/>
        </w:rPr>
        <w:t>14.75</w:t>
      </w:r>
      <w:r>
        <w:rPr>
          <w:rFonts w:hint="eastAsia"/>
          <w:color w:val="auto"/>
          <w:highlight w:val="none"/>
        </w:rPr>
        <w:t>%；总体评价是</w:t>
      </w:r>
      <w:r>
        <w:rPr>
          <w:rFonts w:hint="eastAsia"/>
          <w:color w:val="auto"/>
          <w:highlight w:val="none"/>
        </w:rPr>
        <w:t>中到好评</w:t>
      </w:r>
      <w:r>
        <w:rPr>
          <w:rFonts w:hint="eastAsia"/>
          <w:color w:val="auto"/>
          <w:highlight w:val="none"/>
        </w:rPr>
        <w:t>。</w:t>
      </w:r>
      <w:r>
        <w:rPr>
          <w:rFonts w:hint="eastAsia"/>
          <w:b/>
          <w:bCs/>
          <w:color w:val="auto"/>
          <w:highlight w:val="none"/>
        </w:rPr>
        <w:t>与全国数据相比，很满意的人员比例要低1.17个百分点，一般的人员比例要高1.38个百分点。</w:t>
      </w:r>
    </w:p>
    <w:p>
      <w:pPr>
        <w:ind w:firstLine="0" w:firstLineChars="0"/>
        <w:jc w:val="center"/>
        <w:rPr>
          <w:color w:val="auto"/>
          <w:highlight w:val="none"/>
        </w:rPr>
      </w:pPr>
      <w:r>
        <w:rPr>
          <w:rFonts w:ascii="等线" w:hAnsi="等线" w:eastAsia="等线"/>
          <w:color w:val="auto"/>
          <w:highlight w:val="none"/>
        </w:rPr>
        <w:drawing>
          <wp:inline distT="0" distB="0" distL="0" distR="0">
            <wp:extent cx="5095875" cy="3619500"/>
            <wp:effectExtent l="0" t="0" r="0"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3"/>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highlight w:val="none"/>
        </w:rPr>
      </w:pPr>
      <w:bookmarkStart w:id="92" w:name="_Toc19203703"/>
      <w:bookmarkStart w:id="93" w:name="_Toc19305609"/>
      <w:r>
        <w:rPr>
          <w:rFonts w:hint="eastAsia"/>
          <w:color w:val="auto"/>
          <w:sz w:val="24"/>
          <w:highlight w:val="none"/>
        </w:rPr>
        <w:t>图表</w:t>
      </w:r>
      <w:r>
        <w:rPr>
          <w:color w:val="auto"/>
          <w:sz w:val="24"/>
          <w:highlight w:val="none"/>
        </w:rPr>
        <w:fldChar w:fldCharType="begin"/>
      </w:r>
      <w:r>
        <w:rPr>
          <w:color w:val="auto"/>
          <w:sz w:val="24"/>
          <w:highlight w:val="none"/>
        </w:rPr>
        <w:instrText xml:space="preserve"> </w:instrText>
      </w:r>
      <w:r>
        <w:rPr>
          <w:rFonts w:hint="eastAsia"/>
          <w:color w:val="auto"/>
          <w:sz w:val="24"/>
          <w:highlight w:val="none"/>
        </w:rPr>
        <w:instrText xml:space="preserve">SEQ 图表 \* ARABIC</w:instrText>
      </w:r>
      <w:r>
        <w:rPr>
          <w:color w:val="auto"/>
          <w:sz w:val="24"/>
          <w:highlight w:val="none"/>
        </w:rPr>
        <w:instrText xml:space="preserve"> </w:instrText>
      </w:r>
      <w:r>
        <w:rPr>
          <w:color w:val="auto"/>
          <w:sz w:val="24"/>
          <w:highlight w:val="none"/>
        </w:rPr>
        <w:fldChar w:fldCharType="separate"/>
      </w:r>
      <w:r>
        <w:rPr>
          <w:color w:val="auto"/>
          <w:sz w:val="24"/>
          <w:highlight w:val="none"/>
        </w:rPr>
        <w:t>18</w:t>
      </w:r>
      <w:r>
        <w:rPr>
          <w:color w:val="auto"/>
          <w:sz w:val="24"/>
          <w:highlight w:val="none"/>
        </w:rPr>
        <w:fldChar w:fldCharType="end"/>
      </w:r>
      <w:bookmarkStart w:id="94" w:name="_Toc30332"/>
      <w:r>
        <w:rPr>
          <w:rFonts w:hint="eastAsia"/>
          <w:color w:val="auto"/>
          <w:sz w:val="24"/>
          <w:highlight w:val="none"/>
        </w:rPr>
        <w:t>：</w:t>
      </w:r>
      <w:bookmarkEnd w:id="92"/>
      <w:bookmarkEnd w:id="93"/>
      <w:r>
        <w:rPr>
          <w:rFonts w:hint="eastAsia"/>
          <w:color w:val="auto"/>
          <w:sz w:val="24"/>
          <w:highlight w:val="none"/>
        </w:rPr>
        <w:t>互联网企业履行网络安全责任方面满意度评价</w:t>
      </w:r>
      <w:bookmarkEnd w:id="94"/>
    </w:p>
    <w:p>
      <w:pPr>
        <w:ind w:firstLine="0" w:firstLineChars="0"/>
        <w:rPr>
          <w:color w:val="auto"/>
          <w:highlight w:val="none"/>
        </w:rPr>
      </w:pPr>
      <w:r>
        <w:rPr>
          <w:rFonts w:hint="eastAsia"/>
          <w:color w:val="auto"/>
          <w:highlight w:val="none"/>
        </w:rPr>
        <w:t>（图表数据来源：公众网民版主问卷第17题：您认为互联网企业履行网络安全责任方面的表现如何？）</w:t>
      </w:r>
    </w:p>
    <w:p>
      <w:pPr>
        <w:ind w:firstLine="0" w:firstLineChars="0"/>
        <w:rPr>
          <w:color w:val="auto"/>
          <w:highlight w:val="none"/>
        </w:rPr>
      </w:pPr>
    </w:p>
    <w:p>
      <w:pPr>
        <w:rPr>
          <w:color w:val="auto"/>
          <w:highlight w:val="none"/>
        </w:rPr>
      </w:pPr>
      <w:r>
        <w:rPr>
          <w:rFonts w:hint="eastAsia"/>
          <w:color w:val="auto"/>
          <w:highlight w:val="none"/>
        </w:rPr>
        <w:t>（2）网络安全法治社会建设和依法治理状况评价</w:t>
      </w:r>
    </w:p>
    <w:p>
      <w:pPr>
        <w:rPr>
          <w:b/>
          <w:bCs/>
          <w:color w:val="auto"/>
          <w:highlight w:val="none"/>
        </w:rPr>
      </w:pPr>
      <w:r>
        <w:rPr>
          <w:rFonts w:hint="eastAsia"/>
          <w:color w:val="auto"/>
          <w:highlight w:val="none"/>
        </w:rPr>
        <w:t>公众网民对网络安全方面的法治社会建设和依法治理状况评价：认为</w:t>
      </w:r>
      <w:r>
        <w:rPr>
          <w:color w:val="auto"/>
          <w:highlight w:val="none"/>
        </w:rPr>
        <w:t>满意</w:t>
      </w:r>
      <w:r>
        <w:rPr>
          <w:rFonts w:hint="eastAsia"/>
          <w:color w:val="auto"/>
          <w:highlight w:val="none"/>
        </w:rPr>
        <w:t>的最多占</w:t>
      </w:r>
      <w:r>
        <w:rPr>
          <w:color w:val="auto"/>
          <w:highlight w:val="none"/>
        </w:rPr>
        <w:t>34.79</w:t>
      </w:r>
      <w:r>
        <w:rPr>
          <w:rFonts w:hint="eastAsia"/>
          <w:color w:val="auto"/>
          <w:highlight w:val="none"/>
        </w:rPr>
        <w:t>%，其次是</w:t>
      </w:r>
      <w:r>
        <w:rPr>
          <w:color w:val="auto"/>
          <w:highlight w:val="none"/>
        </w:rPr>
        <w:t>一般</w:t>
      </w:r>
      <w:r>
        <w:rPr>
          <w:rFonts w:hint="eastAsia"/>
          <w:color w:val="auto"/>
          <w:highlight w:val="none"/>
        </w:rPr>
        <w:t>占</w:t>
      </w:r>
      <w:r>
        <w:rPr>
          <w:color w:val="auto"/>
          <w:highlight w:val="none"/>
        </w:rPr>
        <w:t>32.65</w:t>
      </w:r>
      <w:r>
        <w:rPr>
          <w:rFonts w:hint="eastAsia"/>
          <w:color w:val="auto"/>
          <w:highlight w:val="none"/>
        </w:rPr>
        <w:t>%，第三是</w:t>
      </w:r>
      <w:r>
        <w:rPr>
          <w:color w:val="auto"/>
          <w:highlight w:val="none"/>
        </w:rPr>
        <w:t>很满意</w:t>
      </w:r>
      <w:r>
        <w:rPr>
          <w:rFonts w:hint="eastAsia"/>
          <w:color w:val="auto"/>
          <w:highlight w:val="none"/>
        </w:rPr>
        <w:t>占</w:t>
      </w:r>
      <w:r>
        <w:rPr>
          <w:color w:val="auto"/>
          <w:highlight w:val="none"/>
        </w:rPr>
        <w:t>21.1</w:t>
      </w:r>
      <w:r>
        <w:rPr>
          <w:rFonts w:hint="eastAsia"/>
          <w:color w:val="auto"/>
          <w:highlight w:val="none"/>
        </w:rPr>
        <w:t>%。认为好评的占</w:t>
      </w:r>
      <w:r>
        <w:rPr>
          <w:color w:val="auto"/>
          <w:highlight w:val="none"/>
        </w:rPr>
        <w:t>55.89</w:t>
      </w:r>
      <w:r>
        <w:rPr>
          <w:rFonts w:hint="eastAsia"/>
          <w:color w:val="auto"/>
          <w:highlight w:val="none"/>
        </w:rPr>
        <w:t>%，</w:t>
      </w:r>
      <w:r>
        <w:rPr>
          <w:rFonts w:hint="eastAsia"/>
          <w:color w:val="auto"/>
          <w:highlight w:val="none"/>
        </w:rPr>
        <w:t>超过一半</w:t>
      </w:r>
      <w:r>
        <w:rPr>
          <w:rFonts w:hint="eastAsia"/>
          <w:color w:val="auto"/>
          <w:highlight w:val="none"/>
        </w:rPr>
        <w:t>，总体评价是</w:t>
      </w:r>
      <w:r>
        <w:rPr>
          <w:rFonts w:hint="eastAsia"/>
          <w:color w:val="auto"/>
          <w:highlight w:val="none"/>
        </w:rPr>
        <w:t>好评</w:t>
      </w:r>
      <w:r>
        <w:rPr>
          <w:rFonts w:hint="eastAsia"/>
          <w:color w:val="auto"/>
          <w:highlight w:val="none"/>
        </w:rPr>
        <w:t>为主。</w:t>
      </w:r>
      <w:r>
        <w:rPr>
          <w:rFonts w:hint="eastAsia"/>
          <w:b/>
          <w:bCs/>
          <w:color w:val="auto"/>
          <w:highlight w:val="none"/>
        </w:rPr>
        <w:t>与全国数据相比，一般的人员比例要低3.21个百分点，不满意的人员比例要高1.8个百分点。</w:t>
      </w:r>
    </w:p>
    <w:p>
      <w:pPr>
        <w:ind w:firstLine="0" w:firstLineChars="0"/>
        <w:jc w:val="center"/>
        <w:rPr>
          <w:color w:val="auto"/>
          <w:highlight w:val="none"/>
        </w:rPr>
      </w:pPr>
      <w:r>
        <w:rPr>
          <w:rFonts w:ascii="等线" w:hAnsi="等线" w:eastAsia="等线"/>
          <w:color w:val="auto"/>
          <w:highlight w:val="none"/>
        </w:rPr>
        <w:drawing>
          <wp:inline distT="0" distB="0" distL="0" distR="0">
            <wp:extent cx="5095875" cy="3619500"/>
            <wp:effectExtent l="0" t="0" r="0"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4"/>
                    <a:stretch>
                      <a:fillRect/>
                    </a:stretch>
                  </pic:blipFill>
                  <pic:spPr>
                    <a:xfrm>
                      <a:off x="0" y="0"/>
                      <a:ext cx="5095875" cy="3619500"/>
                    </a:xfrm>
                    <a:prstGeom prst="rect">
                      <a:avLst/>
                    </a:prstGeom>
                  </pic:spPr>
                </pic:pic>
              </a:graphicData>
            </a:graphic>
          </wp:inline>
        </w:drawing>
      </w:r>
    </w:p>
    <w:p>
      <w:pPr>
        <w:pStyle w:val="6"/>
        <w:jc w:val="center"/>
        <w:rPr>
          <w:color w:val="auto"/>
          <w:sz w:val="24"/>
          <w:highlight w:val="none"/>
        </w:rPr>
      </w:pPr>
      <w:r>
        <w:rPr>
          <w:rFonts w:hint="eastAsia"/>
          <w:color w:val="auto"/>
          <w:sz w:val="24"/>
          <w:highlight w:val="none"/>
        </w:rPr>
        <w:t>图表</w:t>
      </w:r>
      <w:r>
        <w:rPr>
          <w:color w:val="auto"/>
          <w:sz w:val="24"/>
          <w:highlight w:val="none"/>
        </w:rPr>
        <w:fldChar w:fldCharType="begin"/>
      </w:r>
      <w:r>
        <w:rPr>
          <w:color w:val="auto"/>
          <w:sz w:val="24"/>
          <w:highlight w:val="none"/>
        </w:rPr>
        <w:instrText xml:space="preserve"> </w:instrText>
      </w:r>
      <w:r>
        <w:rPr>
          <w:rFonts w:hint="eastAsia"/>
          <w:color w:val="auto"/>
          <w:sz w:val="24"/>
          <w:highlight w:val="none"/>
        </w:rPr>
        <w:instrText xml:space="preserve">SEQ 图表 \* ARABIC</w:instrText>
      </w:r>
      <w:r>
        <w:rPr>
          <w:color w:val="auto"/>
          <w:sz w:val="24"/>
          <w:highlight w:val="none"/>
        </w:rPr>
        <w:instrText xml:space="preserve"> </w:instrText>
      </w:r>
      <w:r>
        <w:rPr>
          <w:color w:val="auto"/>
          <w:sz w:val="24"/>
          <w:highlight w:val="none"/>
        </w:rPr>
        <w:fldChar w:fldCharType="separate"/>
      </w:r>
      <w:r>
        <w:rPr>
          <w:color w:val="auto"/>
          <w:sz w:val="24"/>
          <w:highlight w:val="none"/>
        </w:rPr>
        <w:t>19</w:t>
      </w:r>
      <w:r>
        <w:rPr>
          <w:color w:val="auto"/>
          <w:sz w:val="24"/>
          <w:highlight w:val="none"/>
        </w:rPr>
        <w:fldChar w:fldCharType="end"/>
      </w:r>
      <w:bookmarkStart w:id="95" w:name="_Toc26797"/>
      <w:r>
        <w:rPr>
          <w:rFonts w:hint="eastAsia"/>
          <w:color w:val="auto"/>
          <w:sz w:val="24"/>
          <w:highlight w:val="none"/>
        </w:rPr>
        <w:t>：网络安全法治社会建设与依法治理满意度评价</w:t>
      </w:r>
      <w:bookmarkEnd w:id="95"/>
    </w:p>
    <w:p>
      <w:pPr>
        <w:ind w:firstLine="0" w:firstLineChars="0"/>
        <w:rPr>
          <w:color w:val="auto"/>
          <w:highlight w:val="none"/>
        </w:rPr>
      </w:pPr>
      <w:r>
        <w:rPr>
          <w:rFonts w:hint="eastAsia"/>
          <w:color w:val="auto"/>
          <w:highlight w:val="none"/>
        </w:rPr>
        <w:t>（图表数据来源：公众网民版主问卷第18题：您认为网络安全方面的法治社会建设和依法治理状况如何？）</w:t>
      </w:r>
    </w:p>
    <w:p>
      <w:pPr>
        <w:ind w:firstLine="0" w:firstLineChars="0"/>
        <w:rPr>
          <w:color w:val="auto"/>
          <w:highlight w:val="none"/>
        </w:rPr>
      </w:pPr>
    </w:p>
    <w:p>
      <w:pPr>
        <w:rPr>
          <w:color w:val="auto"/>
          <w:highlight w:val="none"/>
        </w:rPr>
      </w:pPr>
      <w:r>
        <w:rPr>
          <w:rFonts w:hint="eastAsia"/>
          <w:color w:val="auto"/>
          <w:highlight w:val="none"/>
        </w:rPr>
        <w:t>（3）政府在网络监管和执法表现的评价</w:t>
      </w:r>
    </w:p>
    <w:p>
      <w:pPr>
        <w:rPr>
          <w:b/>
          <w:bCs/>
          <w:color w:val="auto"/>
          <w:highlight w:val="none"/>
        </w:rPr>
      </w:pPr>
      <w:r>
        <w:rPr>
          <w:rFonts w:hint="eastAsia"/>
          <w:color w:val="auto"/>
          <w:highlight w:val="none"/>
        </w:rPr>
        <w:t>公众网民对政府在网络监管和执法表现的满意度评价：认为</w:t>
      </w:r>
      <w:r>
        <w:rPr>
          <w:color w:val="auto"/>
          <w:highlight w:val="none"/>
        </w:rPr>
        <w:t>满意</w:t>
      </w:r>
      <w:r>
        <w:rPr>
          <w:rFonts w:hint="eastAsia"/>
          <w:color w:val="auto"/>
          <w:highlight w:val="none"/>
        </w:rPr>
        <w:t>的最多占</w:t>
      </w:r>
      <w:r>
        <w:rPr>
          <w:color w:val="auto"/>
          <w:highlight w:val="none"/>
        </w:rPr>
        <w:t>35.37</w:t>
      </w:r>
      <w:r>
        <w:rPr>
          <w:rFonts w:hint="eastAsia"/>
          <w:color w:val="auto"/>
          <w:highlight w:val="none"/>
        </w:rPr>
        <w:t>%，其次是</w:t>
      </w:r>
      <w:r>
        <w:rPr>
          <w:color w:val="auto"/>
          <w:highlight w:val="none"/>
        </w:rPr>
        <w:t>一般</w:t>
      </w:r>
      <w:r>
        <w:rPr>
          <w:rFonts w:hint="eastAsia"/>
          <w:color w:val="auto"/>
          <w:highlight w:val="none"/>
        </w:rPr>
        <w:t>占</w:t>
      </w:r>
      <w:r>
        <w:rPr>
          <w:color w:val="auto"/>
          <w:highlight w:val="none"/>
        </w:rPr>
        <w:t>32.48</w:t>
      </w:r>
      <w:r>
        <w:rPr>
          <w:rFonts w:hint="eastAsia"/>
          <w:color w:val="auto"/>
          <w:highlight w:val="none"/>
        </w:rPr>
        <w:t>%，第三是</w:t>
      </w:r>
      <w:r>
        <w:rPr>
          <w:color w:val="auto"/>
          <w:highlight w:val="none"/>
        </w:rPr>
        <w:t>很满意</w:t>
      </w:r>
      <w:r>
        <w:rPr>
          <w:rFonts w:hint="eastAsia"/>
          <w:color w:val="auto"/>
          <w:highlight w:val="none"/>
        </w:rPr>
        <w:t>占</w:t>
      </w:r>
      <w:r>
        <w:rPr>
          <w:color w:val="auto"/>
          <w:highlight w:val="none"/>
        </w:rPr>
        <w:t>21.85</w:t>
      </w:r>
      <w:r>
        <w:rPr>
          <w:rFonts w:hint="eastAsia"/>
          <w:color w:val="auto"/>
          <w:highlight w:val="none"/>
        </w:rPr>
        <w:t>%。认为好评（很满意和满意）的占</w:t>
      </w:r>
      <w:r>
        <w:rPr>
          <w:color w:val="auto"/>
          <w:highlight w:val="none"/>
        </w:rPr>
        <w:t>57.22</w:t>
      </w:r>
      <w:r>
        <w:rPr>
          <w:rFonts w:hint="eastAsia"/>
          <w:color w:val="auto"/>
          <w:highlight w:val="none"/>
        </w:rPr>
        <w:t>%</w:t>
      </w:r>
      <w:r>
        <w:rPr>
          <w:rFonts w:hint="eastAsia"/>
          <w:color w:val="auto"/>
          <w:highlight w:val="none"/>
        </w:rPr>
        <w:t>，超过一半</w:t>
      </w:r>
      <w:r>
        <w:rPr>
          <w:rFonts w:hint="eastAsia"/>
          <w:color w:val="auto"/>
          <w:highlight w:val="none"/>
        </w:rPr>
        <w:t>，总体评价是</w:t>
      </w:r>
      <w:r>
        <w:rPr>
          <w:rFonts w:hint="eastAsia"/>
          <w:color w:val="auto"/>
          <w:highlight w:val="none"/>
        </w:rPr>
        <w:t>好评</w:t>
      </w:r>
      <w:r>
        <w:rPr>
          <w:rFonts w:hint="eastAsia"/>
          <w:color w:val="auto"/>
          <w:highlight w:val="none"/>
        </w:rPr>
        <w:t>为主。</w:t>
      </w:r>
      <w:r>
        <w:rPr>
          <w:rFonts w:hint="eastAsia"/>
          <w:b/>
          <w:bCs/>
          <w:color w:val="auto"/>
          <w:highlight w:val="none"/>
        </w:rPr>
        <w:t>相较于全国数据，不满意的占比高了1.44个百分点。</w:t>
      </w:r>
    </w:p>
    <w:p>
      <w:pPr>
        <w:ind w:firstLine="0" w:firstLineChars="0"/>
        <w:jc w:val="center"/>
        <w:rPr>
          <w:color w:val="auto"/>
          <w:highlight w:val="none"/>
        </w:rPr>
      </w:pPr>
      <w:r>
        <w:rPr>
          <w:rFonts w:ascii="等线" w:hAnsi="等线" w:eastAsia="等线"/>
          <w:color w:val="auto"/>
          <w:highlight w:val="none"/>
        </w:rPr>
        <w:drawing>
          <wp:inline distT="0" distB="0" distL="0" distR="0">
            <wp:extent cx="5095875" cy="3619500"/>
            <wp:effectExtent l="0" t="0" r="0"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5"/>
                    <a:stretch>
                      <a:fillRect/>
                    </a:stretch>
                  </pic:blipFill>
                  <pic:spPr>
                    <a:xfrm>
                      <a:off x="0" y="0"/>
                      <a:ext cx="5095875" cy="3619500"/>
                    </a:xfrm>
                    <a:prstGeom prst="rect">
                      <a:avLst/>
                    </a:prstGeom>
                  </pic:spPr>
                </pic:pic>
              </a:graphicData>
            </a:graphic>
          </wp:inline>
        </w:drawing>
      </w:r>
    </w:p>
    <w:p>
      <w:pPr>
        <w:pStyle w:val="6"/>
        <w:jc w:val="center"/>
        <w:rPr>
          <w:color w:val="auto"/>
          <w:sz w:val="24"/>
          <w:highlight w:val="none"/>
        </w:rPr>
      </w:pPr>
      <w:r>
        <w:rPr>
          <w:rFonts w:hint="eastAsia"/>
          <w:color w:val="auto"/>
          <w:sz w:val="24"/>
          <w:highlight w:val="none"/>
        </w:rPr>
        <w:t>图表</w:t>
      </w:r>
      <w:r>
        <w:rPr>
          <w:color w:val="auto"/>
          <w:sz w:val="24"/>
          <w:highlight w:val="none"/>
        </w:rPr>
        <w:fldChar w:fldCharType="begin"/>
      </w:r>
      <w:r>
        <w:rPr>
          <w:color w:val="auto"/>
          <w:sz w:val="24"/>
          <w:highlight w:val="none"/>
        </w:rPr>
        <w:instrText xml:space="preserve"> </w:instrText>
      </w:r>
      <w:r>
        <w:rPr>
          <w:rFonts w:hint="eastAsia"/>
          <w:color w:val="auto"/>
          <w:sz w:val="24"/>
          <w:highlight w:val="none"/>
        </w:rPr>
        <w:instrText xml:space="preserve">SEQ 图表 \* ARABIC</w:instrText>
      </w:r>
      <w:r>
        <w:rPr>
          <w:color w:val="auto"/>
          <w:sz w:val="24"/>
          <w:highlight w:val="none"/>
        </w:rPr>
        <w:instrText xml:space="preserve"> </w:instrText>
      </w:r>
      <w:r>
        <w:rPr>
          <w:color w:val="auto"/>
          <w:sz w:val="24"/>
          <w:highlight w:val="none"/>
        </w:rPr>
        <w:fldChar w:fldCharType="separate"/>
      </w:r>
      <w:r>
        <w:rPr>
          <w:color w:val="auto"/>
          <w:sz w:val="24"/>
          <w:highlight w:val="none"/>
        </w:rPr>
        <w:t>20</w:t>
      </w:r>
      <w:r>
        <w:rPr>
          <w:color w:val="auto"/>
          <w:sz w:val="24"/>
          <w:highlight w:val="none"/>
        </w:rPr>
        <w:fldChar w:fldCharType="end"/>
      </w:r>
      <w:bookmarkStart w:id="96" w:name="_Toc19988"/>
      <w:r>
        <w:rPr>
          <w:rFonts w:hint="eastAsia"/>
          <w:color w:val="auto"/>
          <w:sz w:val="24"/>
          <w:highlight w:val="none"/>
        </w:rPr>
        <w:t>：政府在网络监管和执法表现的满意度评价</w:t>
      </w:r>
      <w:bookmarkEnd w:id="96"/>
    </w:p>
    <w:p>
      <w:pPr>
        <w:ind w:firstLine="0" w:firstLineChars="0"/>
        <w:rPr>
          <w:color w:val="auto"/>
          <w:highlight w:val="none"/>
        </w:rPr>
      </w:pPr>
      <w:r>
        <w:rPr>
          <w:rFonts w:hint="eastAsia"/>
          <w:color w:val="auto"/>
          <w:highlight w:val="none"/>
        </w:rPr>
        <w:t>（图表数据来源：公众网民版主问卷第19题：您认为政府对网络的监管和执法方面的表现如何？）</w:t>
      </w:r>
    </w:p>
    <w:p>
      <w:pPr>
        <w:ind w:firstLine="0" w:firstLineChars="0"/>
        <w:rPr>
          <w:color w:val="auto"/>
          <w:highlight w:val="none"/>
        </w:rPr>
      </w:pPr>
    </w:p>
    <w:p>
      <w:pPr>
        <w:rPr>
          <w:color w:val="auto"/>
          <w:highlight w:val="none"/>
        </w:rPr>
      </w:pPr>
      <w:r>
        <w:rPr>
          <w:rFonts w:hint="eastAsia"/>
          <w:color w:val="auto"/>
          <w:highlight w:val="none"/>
        </w:rPr>
        <w:t>（4）政府网上服务的评价</w:t>
      </w:r>
    </w:p>
    <w:p>
      <w:pPr>
        <w:rPr>
          <w:b/>
          <w:bCs/>
          <w:color w:val="auto"/>
          <w:highlight w:val="none"/>
        </w:rPr>
      </w:pPr>
      <w:r>
        <w:rPr>
          <w:rFonts w:hint="eastAsia"/>
          <w:color w:val="auto"/>
          <w:highlight w:val="none"/>
        </w:rPr>
        <w:t>公众网民对政府网上服务的评价：认为</w:t>
      </w:r>
      <w:r>
        <w:rPr>
          <w:color w:val="auto"/>
          <w:highlight w:val="none"/>
        </w:rPr>
        <w:t>满意</w:t>
      </w:r>
      <w:r>
        <w:rPr>
          <w:rFonts w:hint="eastAsia"/>
          <w:color w:val="auto"/>
          <w:highlight w:val="none"/>
        </w:rPr>
        <w:t>的最多占</w:t>
      </w:r>
      <w:r>
        <w:rPr>
          <w:color w:val="auto"/>
          <w:highlight w:val="none"/>
        </w:rPr>
        <w:t>36.11</w:t>
      </w:r>
      <w:r>
        <w:rPr>
          <w:rFonts w:hint="eastAsia"/>
          <w:color w:val="auto"/>
          <w:highlight w:val="none"/>
        </w:rPr>
        <w:t>%，其次是</w:t>
      </w:r>
      <w:r>
        <w:rPr>
          <w:color w:val="auto"/>
          <w:highlight w:val="none"/>
        </w:rPr>
        <w:t>一般</w:t>
      </w:r>
      <w:r>
        <w:rPr>
          <w:rFonts w:hint="eastAsia"/>
          <w:color w:val="auto"/>
          <w:highlight w:val="none"/>
        </w:rPr>
        <w:t>占</w:t>
      </w:r>
      <w:r>
        <w:rPr>
          <w:color w:val="auto"/>
          <w:highlight w:val="none"/>
        </w:rPr>
        <w:t>33.97</w:t>
      </w:r>
      <w:r>
        <w:rPr>
          <w:rFonts w:hint="eastAsia"/>
          <w:color w:val="auto"/>
          <w:highlight w:val="none"/>
        </w:rPr>
        <w:t>%，第三是</w:t>
      </w:r>
      <w:r>
        <w:rPr>
          <w:color w:val="auto"/>
          <w:highlight w:val="none"/>
        </w:rPr>
        <w:t>很满意</w:t>
      </w:r>
      <w:r>
        <w:rPr>
          <w:rFonts w:hint="eastAsia"/>
          <w:color w:val="auto"/>
          <w:highlight w:val="none"/>
        </w:rPr>
        <w:t>占</w:t>
      </w:r>
      <w:r>
        <w:rPr>
          <w:color w:val="auto"/>
          <w:highlight w:val="none"/>
        </w:rPr>
        <w:t>21.1</w:t>
      </w:r>
      <w:r>
        <w:rPr>
          <w:rFonts w:hint="eastAsia"/>
          <w:color w:val="auto"/>
          <w:highlight w:val="none"/>
        </w:rPr>
        <w:t>%。认为好评（很满意和满意）的占</w:t>
      </w:r>
      <w:r>
        <w:rPr>
          <w:color w:val="auto"/>
          <w:highlight w:val="none"/>
        </w:rPr>
        <w:t>57.21</w:t>
      </w:r>
      <w:r>
        <w:rPr>
          <w:rFonts w:hint="eastAsia"/>
          <w:color w:val="auto"/>
          <w:highlight w:val="none"/>
        </w:rPr>
        <w:t>%，</w:t>
      </w:r>
      <w:r>
        <w:rPr>
          <w:rFonts w:hint="eastAsia"/>
          <w:color w:val="auto"/>
          <w:highlight w:val="none"/>
        </w:rPr>
        <w:t>超过一半</w:t>
      </w:r>
      <w:r>
        <w:rPr>
          <w:rFonts w:hint="eastAsia"/>
          <w:color w:val="auto"/>
          <w:highlight w:val="none"/>
        </w:rPr>
        <w:t>，总体评价是</w:t>
      </w:r>
      <w:r>
        <w:rPr>
          <w:rFonts w:hint="eastAsia"/>
          <w:color w:val="auto"/>
          <w:highlight w:val="none"/>
        </w:rPr>
        <w:t>好评</w:t>
      </w:r>
      <w:r>
        <w:rPr>
          <w:rFonts w:hint="eastAsia"/>
          <w:color w:val="auto"/>
          <w:highlight w:val="none"/>
        </w:rPr>
        <w:t>为主。</w:t>
      </w:r>
      <w:r>
        <w:rPr>
          <w:rFonts w:hint="eastAsia"/>
          <w:b/>
          <w:bCs/>
          <w:color w:val="auto"/>
          <w:highlight w:val="none"/>
        </w:rPr>
        <w:t>相较于全国数据，不满意的占比高了1.38个百分点。</w:t>
      </w:r>
    </w:p>
    <w:p>
      <w:pPr>
        <w:ind w:firstLine="0" w:firstLineChars="0"/>
        <w:jc w:val="center"/>
        <w:rPr>
          <w:color w:val="auto"/>
          <w:highlight w:val="none"/>
        </w:rPr>
      </w:pPr>
      <w:r>
        <w:rPr>
          <w:rFonts w:ascii="等线" w:hAnsi="等线" w:eastAsia="等线"/>
          <w:color w:val="auto"/>
          <w:highlight w:val="none"/>
        </w:rPr>
        <w:drawing>
          <wp:inline distT="0" distB="0" distL="0" distR="0">
            <wp:extent cx="5095875" cy="3619500"/>
            <wp:effectExtent l="0" t="0" r="0"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6"/>
                    <a:stretch>
                      <a:fillRect/>
                    </a:stretch>
                  </pic:blipFill>
                  <pic:spPr>
                    <a:xfrm>
                      <a:off x="0" y="0"/>
                      <a:ext cx="5095875" cy="3619500"/>
                    </a:xfrm>
                    <a:prstGeom prst="rect">
                      <a:avLst/>
                    </a:prstGeom>
                  </pic:spPr>
                </pic:pic>
              </a:graphicData>
            </a:graphic>
          </wp:inline>
        </w:drawing>
      </w:r>
    </w:p>
    <w:p>
      <w:pPr>
        <w:pStyle w:val="6"/>
        <w:jc w:val="center"/>
        <w:rPr>
          <w:color w:val="auto"/>
          <w:sz w:val="24"/>
          <w:highlight w:val="none"/>
        </w:rPr>
      </w:pPr>
      <w:r>
        <w:rPr>
          <w:rFonts w:hint="eastAsia"/>
          <w:color w:val="auto"/>
          <w:sz w:val="24"/>
          <w:highlight w:val="none"/>
        </w:rPr>
        <w:t>图表</w:t>
      </w:r>
      <w:r>
        <w:rPr>
          <w:color w:val="auto"/>
          <w:sz w:val="24"/>
          <w:highlight w:val="none"/>
        </w:rPr>
        <w:fldChar w:fldCharType="begin"/>
      </w:r>
      <w:r>
        <w:rPr>
          <w:color w:val="auto"/>
          <w:sz w:val="24"/>
          <w:highlight w:val="none"/>
        </w:rPr>
        <w:instrText xml:space="preserve"> </w:instrText>
      </w:r>
      <w:r>
        <w:rPr>
          <w:rFonts w:hint="eastAsia"/>
          <w:color w:val="auto"/>
          <w:sz w:val="24"/>
          <w:highlight w:val="none"/>
        </w:rPr>
        <w:instrText xml:space="preserve">SEQ 图表 \* ARABIC</w:instrText>
      </w:r>
      <w:r>
        <w:rPr>
          <w:color w:val="auto"/>
          <w:sz w:val="24"/>
          <w:highlight w:val="none"/>
        </w:rPr>
        <w:instrText xml:space="preserve"> </w:instrText>
      </w:r>
      <w:r>
        <w:rPr>
          <w:color w:val="auto"/>
          <w:sz w:val="24"/>
          <w:highlight w:val="none"/>
        </w:rPr>
        <w:fldChar w:fldCharType="separate"/>
      </w:r>
      <w:r>
        <w:rPr>
          <w:color w:val="auto"/>
          <w:sz w:val="24"/>
          <w:highlight w:val="none"/>
        </w:rPr>
        <w:t>21</w:t>
      </w:r>
      <w:r>
        <w:rPr>
          <w:color w:val="auto"/>
          <w:sz w:val="24"/>
          <w:highlight w:val="none"/>
        </w:rPr>
        <w:fldChar w:fldCharType="end"/>
      </w:r>
      <w:bookmarkStart w:id="97" w:name="_Toc5219"/>
      <w:r>
        <w:rPr>
          <w:rFonts w:hint="eastAsia"/>
          <w:color w:val="auto"/>
          <w:sz w:val="24"/>
          <w:highlight w:val="none"/>
        </w:rPr>
        <w:t>：政府网上服务的满意度评价</w:t>
      </w:r>
      <w:bookmarkEnd w:id="97"/>
    </w:p>
    <w:p>
      <w:pPr>
        <w:ind w:firstLine="0" w:firstLineChars="0"/>
        <w:rPr>
          <w:color w:val="auto"/>
          <w:highlight w:val="none"/>
        </w:rPr>
      </w:pPr>
      <w:r>
        <w:rPr>
          <w:rFonts w:hint="eastAsia"/>
          <w:color w:val="auto"/>
          <w:highlight w:val="none"/>
        </w:rPr>
        <w:t>（图表数据来源：公众网民版主问卷第20题：您认为政府在网上服务方面的表现如何？）</w:t>
      </w:r>
    </w:p>
    <w:p>
      <w:pPr>
        <w:ind w:firstLine="0" w:firstLineChars="0"/>
        <w:rPr>
          <w:color w:val="auto"/>
          <w:highlight w:val="none"/>
        </w:rPr>
      </w:pPr>
    </w:p>
    <w:p>
      <w:pPr>
        <w:rPr>
          <w:color w:val="auto"/>
          <w:highlight w:val="none"/>
        </w:rPr>
      </w:pPr>
      <w:r>
        <w:rPr>
          <w:rFonts w:hint="eastAsia"/>
          <w:color w:val="auto"/>
          <w:highlight w:val="none"/>
        </w:rPr>
        <w:t>（5）网络安全治理总体状况的评价</w:t>
      </w:r>
    </w:p>
    <w:p>
      <w:pPr>
        <w:rPr>
          <w:rFonts w:ascii="宋体" w:hAnsi="宋体" w:cs="宋体"/>
          <w:b/>
          <w:bCs/>
          <w:color w:val="auto"/>
          <w:highlight w:val="none"/>
        </w:rPr>
      </w:pPr>
      <w:r>
        <w:rPr>
          <w:rFonts w:hint="eastAsia"/>
          <w:color w:val="auto"/>
          <w:highlight w:val="none"/>
        </w:rPr>
        <w:t>公众网民对我国网络安全治理总体状况满意度评价：认为</w:t>
      </w:r>
      <w:r>
        <w:rPr>
          <w:color w:val="auto"/>
          <w:highlight w:val="none"/>
        </w:rPr>
        <w:t>满意</w:t>
      </w:r>
      <w:r>
        <w:rPr>
          <w:rFonts w:hint="eastAsia"/>
          <w:color w:val="auto"/>
          <w:highlight w:val="none"/>
        </w:rPr>
        <w:t>的最多占</w:t>
      </w:r>
      <w:r>
        <w:rPr>
          <w:color w:val="auto"/>
          <w:highlight w:val="none"/>
        </w:rPr>
        <w:t>36.93</w:t>
      </w:r>
      <w:r>
        <w:rPr>
          <w:rFonts w:hint="eastAsia"/>
          <w:color w:val="auto"/>
          <w:highlight w:val="none"/>
        </w:rPr>
        <w:t>%，其次是</w:t>
      </w:r>
      <w:r>
        <w:rPr>
          <w:color w:val="auto"/>
          <w:highlight w:val="none"/>
        </w:rPr>
        <w:t>一般</w:t>
      </w:r>
      <w:r>
        <w:rPr>
          <w:rFonts w:hint="eastAsia"/>
          <w:color w:val="auto"/>
          <w:highlight w:val="none"/>
        </w:rPr>
        <w:t>占</w:t>
      </w:r>
      <w:r>
        <w:rPr>
          <w:color w:val="auto"/>
          <w:highlight w:val="none"/>
        </w:rPr>
        <w:t>30.92</w:t>
      </w:r>
      <w:r>
        <w:rPr>
          <w:rFonts w:hint="eastAsia"/>
          <w:color w:val="auto"/>
          <w:highlight w:val="none"/>
        </w:rPr>
        <w:t>%，第三是</w:t>
      </w:r>
      <w:r>
        <w:rPr>
          <w:color w:val="auto"/>
          <w:highlight w:val="none"/>
        </w:rPr>
        <w:t>很满意</w:t>
      </w:r>
      <w:r>
        <w:rPr>
          <w:rFonts w:hint="eastAsia"/>
          <w:color w:val="auto"/>
          <w:highlight w:val="none"/>
        </w:rPr>
        <w:t>占</w:t>
      </w:r>
      <w:r>
        <w:rPr>
          <w:color w:val="auto"/>
          <w:highlight w:val="none"/>
        </w:rPr>
        <w:t>30.92</w:t>
      </w:r>
      <w:r>
        <w:rPr>
          <w:rFonts w:hint="eastAsia"/>
          <w:color w:val="auto"/>
          <w:highlight w:val="none"/>
        </w:rPr>
        <w:t>%。认为满意以上的评价（很满意和满意）的占</w:t>
      </w:r>
      <w:r>
        <w:rPr>
          <w:rFonts w:hint="eastAsia"/>
          <w:color w:val="auto"/>
          <w:highlight w:val="none"/>
        </w:rPr>
        <w:t>59.19</w:t>
      </w:r>
      <w:r>
        <w:rPr>
          <w:rFonts w:hint="eastAsia"/>
          <w:color w:val="auto"/>
          <w:highlight w:val="none"/>
        </w:rPr>
        <w:t>%，</w:t>
      </w:r>
      <w:r>
        <w:rPr>
          <w:rFonts w:hint="eastAsia"/>
          <w:color w:val="auto"/>
          <w:highlight w:val="none"/>
        </w:rPr>
        <w:t>超过一半</w:t>
      </w:r>
      <w:r>
        <w:rPr>
          <w:rFonts w:hint="eastAsia"/>
          <w:color w:val="auto"/>
          <w:highlight w:val="none"/>
        </w:rPr>
        <w:t>，总体评价是</w:t>
      </w:r>
      <w:r>
        <w:rPr>
          <w:rFonts w:hint="eastAsia"/>
          <w:color w:val="auto"/>
          <w:highlight w:val="none"/>
        </w:rPr>
        <w:t>满意</w:t>
      </w:r>
      <w:r>
        <w:rPr>
          <w:rFonts w:hint="eastAsia"/>
          <w:color w:val="auto"/>
          <w:highlight w:val="none"/>
        </w:rPr>
        <w:t>为主。</w:t>
      </w:r>
      <w:r>
        <w:rPr>
          <w:rFonts w:hint="eastAsia"/>
          <w:b/>
          <w:bCs/>
          <w:color w:val="auto"/>
          <w:highlight w:val="none"/>
        </w:rPr>
        <w:t>与全国数据相比，一般的人员比例要低1.88个百分点，不满意的人员比例要高1.44个百分点。</w:t>
      </w:r>
    </w:p>
    <w:p>
      <w:pPr>
        <w:ind w:firstLine="0" w:firstLineChars="0"/>
        <w:jc w:val="center"/>
        <w:rPr>
          <w:color w:val="auto"/>
          <w:highlight w:val="none"/>
        </w:rPr>
      </w:pPr>
      <w:r>
        <w:rPr>
          <w:rFonts w:ascii="等线" w:hAnsi="等线" w:eastAsia="等线"/>
          <w:color w:val="auto"/>
          <w:highlight w:val="none"/>
        </w:rPr>
        <w:drawing>
          <wp:inline distT="0" distB="0" distL="0" distR="0">
            <wp:extent cx="5095875" cy="361950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7"/>
                    <a:stretch>
                      <a:fillRect/>
                    </a:stretch>
                  </pic:blipFill>
                  <pic:spPr>
                    <a:xfrm>
                      <a:off x="0" y="0"/>
                      <a:ext cx="5095875" cy="3619500"/>
                    </a:xfrm>
                    <a:prstGeom prst="rect">
                      <a:avLst/>
                    </a:prstGeom>
                  </pic:spPr>
                </pic:pic>
              </a:graphicData>
            </a:graphic>
          </wp:inline>
        </w:drawing>
      </w:r>
    </w:p>
    <w:p>
      <w:pPr>
        <w:jc w:val="center"/>
        <w:rPr>
          <w:color w:val="auto"/>
          <w:highlight w:val="none"/>
        </w:rPr>
      </w:pPr>
      <w:r>
        <w:rPr>
          <w:rFonts w:hint="eastAsia"/>
          <w:color w:val="auto"/>
          <w:highlight w:val="none"/>
        </w:rPr>
        <w:t>图表</w:t>
      </w:r>
      <w:r>
        <w:rPr>
          <w:color w:val="auto"/>
          <w:highlight w:val="none"/>
        </w:rPr>
        <w:fldChar w:fldCharType="begin"/>
      </w:r>
      <w:r>
        <w:rPr>
          <w:color w:val="auto"/>
          <w:highlight w:val="none"/>
        </w:rPr>
        <w:instrText xml:space="preserve"> </w:instrText>
      </w:r>
      <w:r>
        <w:rPr>
          <w:rFonts w:hint="eastAsia"/>
          <w:color w:val="auto"/>
          <w:highlight w:val="none"/>
        </w:rPr>
        <w:instrText xml:space="preserve">SEQ 图表 \* ARABIC</w:instrText>
      </w:r>
      <w:r>
        <w:rPr>
          <w:color w:val="auto"/>
          <w:highlight w:val="none"/>
        </w:rPr>
        <w:instrText xml:space="preserve"> </w:instrText>
      </w:r>
      <w:r>
        <w:rPr>
          <w:color w:val="auto"/>
          <w:highlight w:val="none"/>
        </w:rPr>
        <w:fldChar w:fldCharType="separate"/>
      </w:r>
      <w:r>
        <w:rPr>
          <w:color w:val="auto"/>
          <w:highlight w:val="none"/>
        </w:rPr>
        <w:t>22</w:t>
      </w:r>
      <w:r>
        <w:rPr>
          <w:color w:val="auto"/>
          <w:highlight w:val="none"/>
        </w:rPr>
        <w:fldChar w:fldCharType="end"/>
      </w:r>
      <w:bookmarkStart w:id="98" w:name="_Toc27362"/>
      <w:r>
        <w:rPr>
          <w:rFonts w:hint="eastAsia"/>
          <w:color w:val="auto"/>
          <w:highlight w:val="none"/>
        </w:rPr>
        <w:t>：网络安全治理总体状况的评价</w:t>
      </w:r>
      <w:bookmarkEnd w:id="98"/>
    </w:p>
    <w:p>
      <w:pPr>
        <w:ind w:firstLine="0" w:firstLineChars="0"/>
        <w:rPr>
          <w:color w:val="auto"/>
          <w:highlight w:val="none"/>
        </w:rPr>
      </w:pPr>
      <w:r>
        <w:rPr>
          <w:rFonts w:hint="eastAsia"/>
          <w:color w:val="auto"/>
          <w:highlight w:val="none"/>
        </w:rPr>
        <w:t>（图表数据来源：公众网民版主问卷第21题：您对我国网络安全治理总体状况感到满意吗？）</w:t>
      </w:r>
    </w:p>
    <w:p>
      <w:pPr>
        <w:ind w:firstLine="0" w:firstLineChars="0"/>
        <w:rPr>
          <w:color w:val="auto"/>
          <w:highlight w:val="none"/>
        </w:rPr>
      </w:pPr>
    </w:p>
    <w:p>
      <w:pPr>
        <w:rPr>
          <w:color w:val="auto"/>
          <w:highlight w:val="none"/>
        </w:rPr>
      </w:pPr>
      <w:bookmarkStart w:id="99" w:name="_Toc19207416"/>
      <w:r>
        <w:rPr>
          <w:rFonts w:hint="eastAsia"/>
          <w:color w:val="auto"/>
          <w:highlight w:val="none"/>
        </w:rPr>
        <w:br w:type="page"/>
      </w:r>
    </w:p>
    <w:p>
      <w:pPr>
        <w:pStyle w:val="2"/>
        <w:rPr>
          <w:color w:val="auto"/>
          <w:highlight w:val="none"/>
        </w:rPr>
      </w:pPr>
      <w:bookmarkStart w:id="100" w:name="_Toc16351"/>
      <w:r>
        <w:rPr>
          <w:rFonts w:hint="eastAsia"/>
          <w:color w:val="auto"/>
          <w:highlight w:val="none"/>
        </w:rPr>
        <w:t>五、公众网民版专题分析</w:t>
      </w:r>
      <w:bookmarkEnd w:id="99"/>
      <w:bookmarkEnd w:id="100"/>
    </w:p>
    <w:p>
      <w:pPr>
        <w:pStyle w:val="3"/>
        <w:rPr>
          <w:color w:val="auto"/>
          <w:highlight w:val="none"/>
        </w:rPr>
      </w:pPr>
      <w:bookmarkStart w:id="101" w:name="_Toc19207417"/>
      <w:bookmarkStart w:id="102" w:name="_Toc19614"/>
      <w:r>
        <w:rPr>
          <w:rFonts w:hint="eastAsia"/>
          <w:color w:val="auto"/>
          <w:highlight w:val="none"/>
        </w:rPr>
        <w:t>5.1专题1：网络安全法治社会建设专题</w:t>
      </w:r>
      <w:bookmarkEnd w:id="101"/>
      <w:bookmarkEnd w:id="102"/>
    </w:p>
    <w:p>
      <w:pPr>
        <w:rPr>
          <w:color w:val="auto"/>
          <w:highlight w:val="none"/>
        </w:rPr>
      </w:pPr>
      <w:r>
        <w:rPr>
          <w:rFonts w:hint="eastAsia"/>
          <w:color w:val="auto"/>
          <w:highlight w:val="none"/>
        </w:rPr>
        <w:t>参加本专题调查的公众网民数量为</w:t>
      </w:r>
      <w:r>
        <w:rPr>
          <w:color w:val="auto"/>
          <w:highlight w:val="none"/>
        </w:rPr>
        <w:t>284</w:t>
      </w:r>
      <w:r>
        <w:rPr>
          <w:rFonts w:hint="eastAsia"/>
          <w:color w:val="auto"/>
          <w:highlight w:val="none"/>
        </w:rPr>
        <w:t>人。</w:t>
      </w:r>
    </w:p>
    <w:p>
      <w:pPr>
        <w:rPr>
          <w:color w:val="auto"/>
          <w:highlight w:val="none"/>
        </w:rPr>
      </w:pPr>
      <w:r>
        <w:rPr>
          <w:rFonts w:hint="eastAsia"/>
          <w:color w:val="auto"/>
          <w:highlight w:val="none"/>
        </w:rPr>
        <w:t>（1）公众网民对网络安全法律、规章及政策标准的了解</w:t>
      </w:r>
    </w:p>
    <w:p>
      <w:pPr>
        <w:rPr>
          <w:b/>
          <w:bCs/>
          <w:color w:val="auto"/>
          <w:highlight w:val="none"/>
        </w:rPr>
      </w:pPr>
      <w:r>
        <w:rPr>
          <w:rFonts w:hint="eastAsia"/>
          <w:color w:val="auto"/>
          <w:highlight w:val="none"/>
        </w:rPr>
        <w:t>公众网民对网络安全法律、规章及政策标准的了解程度：</w:t>
      </w:r>
      <w:r>
        <w:rPr>
          <w:color w:val="auto"/>
          <w:highlight w:val="none"/>
        </w:rPr>
        <w:t>82.35</w:t>
      </w:r>
      <w:r>
        <w:rPr>
          <w:rFonts w:hint="eastAsia"/>
          <w:color w:val="auto"/>
          <w:highlight w:val="none"/>
        </w:rPr>
        <w:t>%了解</w:t>
      </w:r>
      <w:r>
        <w:rPr>
          <w:color w:val="auto"/>
          <w:highlight w:val="none"/>
        </w:rPr>
        <w:t>《中华人民共和国网络安全法》</w:t>
      </w:r>
      <w:r>
        <w:rPr>
          <w:rFonts w:hint="eastAsia"/>
          <w:color w:val="auto"/>
          <w:highlight w:val="none"/>
        </w:rPr>
        <w:t>，</w:t>
      </w:r>
      <w:r>
        <w:rPr>
          <w:color w:val="auto"/>
          <w:highlight w:val="none"/>
        </w:rPr>
        <w:t>48.74</w:t>
      </w:r>
      <w:r>
        <w:rPr>
          <w:rFonts w:hint="eastAsia"/>
          <w:color w:val="auto"/>
          <w:highlight w:val="none"/>
        </w:rPr>
        <w:t>%公众网民了解</w:t>
      </w:r>
      <w:r>
        <w:rPr>
          <w:color w:val="auto"/>
          <w:highlight w:val="none"/>
        </w:rPr>
        <w:t>《互联网个人信息安全保护指南》</w:t>
      </w:r>
      <w:r>
        <w:rPr>
          <w:rFonts w:hint="eastAsia"/>
          <w:color w:val="auto"/>
          <w:highlight w:val="none"/>
        </w:rPr>
        <w:t>、</w:t>
      </w:r>
      <w:r>
        <w:rPr>
          <w:color w:val="auto"/>
          <w:highlight w:val="none"/>
        </w:rPr>
        <w:t>44.54</w:t>
      </w:r>
      <w:r>
        <w:rPr>
          <w:rFonts w:hint="eastAsia"/>
          <w:color w:val="auto"/>
          <w:highlight w:val="none"/>
        </w:rPr>
        <w:t>%网民了解</w:t>
      </w:r>
      <w:r>
        <w:rPr>
          <w:color w:val="auto"/>
          <w:highlight w:val="none"/>
        </w:rPr>
        <w:t>《中华人民共和国数据安全保护法》</w:t>
      </w:r>
      <w:r>
        <w:rPr>
          <w:rFonts w:hint="eastAsia"/>
          <w:color w:val="auto"/>
          <w:highlight w:val="none"/>
        </w:rPr>
        <w:t>；</w:t>
      </w:r>
      <w:r>
        <w:rPr>
          <w:color w:val="auto"/>
          <w:highlight w:val="none"/>
        </w:rPr>
        <w:t>《儿童个人信息网络保护规定》</w:t>
      </w:r>
      <w:r>
        <w:rPr>
          <w:rFonts w:hint="eastAsia"/>
          <w:color w:val="auto"/>
          <w:highlight w:val="none"/>
        </w:rPr>
        <w:t>、</w:t>
      </w:r>
      <w:r>
        <w:rPr>
          <w:color w:val="auto"/>
          <w:highlight w:val="none"/>
        </w:rPr>
        <w:t>《互联网信息服务管理办法》</w:t>
      </w:r>
      <w:r>
        <w:rPr>
          <w:rFonts w:hint="eastAsia"/>
          <w:color w:val="auto"/>
          <w:highlight w:val="none"/>
        </w:rPr>
        <w:t>了解的人也比较多，分别占</w:t>
      </w:r>
      <w:r>
        <w:rPr>
          <w:color w:val="auto"/>
          <w:highlight w:val="none"/>
        </w:rPr>
        <w:t>34.45</w:t>
      </w:r>
      <w:r>
        <w:rPr>
          <w:rFonts w:hint="eastAsia"/>
          <w:color w:val="auto"/>
          <w:highlight w:val="none"/>
        </w:rPr>
        <w:t>%和</w:t>
      </w:r>
      <w:r>
        <w:rPr>
          <w:color w:val="auto"/>
          <w:highlight w:val="none"/>
        </w:rPr>
        <w:t>31.93</w:t>
      </w:r>
      <w:r>
        <w:rPr>
          <w:rFonts w:hint="eastAsia"/>
          <w:color w:val="auto"/>
          <w:highlight w:val="none"/>
        </w:rPr>
        <w:t>%。数据显示网络安全领域的普法工作取得一定的成效。</w:t>
      </w:r>
      <w:r>
        <w:rPr>
          <w:rFonts w:hint="eastAsia"/>
          <w:b/>
          <w:bCs/>
          <w:color w:val="auto"/>
          <w:highlight w:val="none"/>
        </w:rPr>
        <w:t>与全国数据相比，《中华人民共和国网络安全法》的人员比例要低2.49个百分点，《互联网个人信息安全保护指南》的人员比例要高1.83个百分点。</w:t>
      </w:r>
    </w:p>
    <w:p>
      <w:pPr>
        <w:ind w:firstLine="0" w:firstLineChars="0"/>
        <w:jc w:val="center"/>
        <w:rPr>
          <w:color w:val="auto"/>
          <w:highlight w:val="none"/>
        </w:rPr>
      </w:pPr>
      <w:r>
        <w:rPr>
          <w:rFonts w:ascii="等线" w:hAnsi="等线" w:eastAsia="等线"/>
          <w:color w:val="auto"/>
          <w:highlight w:val="none"/>
        </w:rPr>
        <w:drawing>
          <wp:inline distT="0" distB="0" distL="0" distR="0">
            <wp:extent cx="5095875" cy="361950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8"/>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highlight w:val="none"/>
        </w:rPr>
      </w:pPr>
      <w:bookmarkStart w:id="103" w:name="_Toc19203715"/>
      <w:bookmarkStart w:id="104" w:name="_Toc19305621"/>
      <w:r>
        <w:rPr>
          <w:rFonts w:hint="eastAsia"/>
          <w:color w:val="auto"/>
          <w:sz w:val="24"/>
          <w:highlight w:val="none"/>
        </w:rPr>
        <w:t>图表</w:t>
      </w:r>
      <w:r>
        <w:rPr>
          <w:color w:val="auto"/>
          <w:sz w:val="24"/>
          <w:highlight w:val="none"/>
        </w:rPr>
        <w:fldChar w:fldCharType="begin"/>
      </w:r>
      <w:r>
        <w:rPr>
          <w:color w:val="auto"/>
          <w:sz w:val="24"/>
          <w:highlight w:val="none"/>
        </w:rPr>
        <w:instrText xml:space="preserve"> </w:instrText>
      </w:r>
      <w:r>
        <w:rPr>
          <w:rFonts w:hint="eastAsia"/>
          <w:color w:val="auto"/>
          <w:sz w:val="24"/>
          <w:highlight w:val="none"/>
        </w:rPr>
        <w:instrText xml:space="preserve">SEQ 图表 \* ARABIC</w:instrText>
      </w:r>
      <w:r>
        <w:rPr>
          <w:color w:val="auto"/>
          <w:sz w:val="24"/>
          <w:highlight w:val="none"/>
        </w:rPr>
        <w:instrText xml:space="preserve"> </w:instrText>
      </w:r>
      <w:r>
        <w:rPr>
          <w:color w:val="auto"/>
          <w:sz w:val="24"/>
          <w:highlight w:val="none"/>
        </w:rPr>
        <w:fldChar w:fldCharType="separate"/>
      </w:r>
      <w:r>
        <w:rPr>
          <w:color w:val="auto"/>
          <w:sz w:val="24"/>
          <w:highlight w:val="none"/>
        </w:rPr>
        <w:t>23</w:t>
      </w:r>
      <w:r>
        <w:rPr>
          <w:color w:val="auto"/>
          <w:sz w:val="24"/>
          <w:highlight w:val="none"/>
        </w:rPr>
        <w:fldChar w:fldCharType="end"/>
      </w:r>
      <w:bookmarkStart w:id="105" w:name="_Toc3893"/>
      <w:r>
        <w:rPr>
          <w:rFonts w:hint="eastAsia"/>
          <w:color w:val="auto"/>
          <w:sz w:val="24"/>
          <w:highlight w:val="none"/>
        </w:rPr>
        <w:t>：</w:t>
      </w:r>
      <w:bookmarkEnd w:id="103"/>
      <w:bookmarkEnd w:id="104"/>
      <w:r>
        <w:rPr>
          <w:rFonts w:hint="eastAsia"/>
          <w:color w:val="auto"/>
          <w:sz w:val="24"/>
          <w:highlight w:val="none"/>
        </w:rPr>
        <w:t>公众网民对网络安全法律、规章及政策标准的了解</w:t>
      </w:r>
      <w:bookmarkEnd w:id="105"/>
    </w:p>
    <w:p>
      <w:pPr>
        <w:ind w:firstLine="0" w:firstLineChars="0"/>
        <w:rPr>
          <w:color w:val="auto"/>
          <w:highlight w:val="none"/>
        </w:rPr>
      </w:pPr>
      <w:r>
        <w:rPr>
          <w:rFonts w:hint="eastAsia"/>
          <w:color w:val="auto"/>
          <w:highlight w:val="none"/>
        </w:rPr>
        <w:t>（图表数据来源：公众网民版专题1网络安全法治社会建设专题第1题：您了解以下哪些网络安全方面的法律法规、部门规章和政策标准？（多选））</w:t>
      </w:r>
    </w:p>
    <w:p>
      <w:pPr>
        <w:ind w:firstLine="0" w:firstLineChars="0"/>
        <w:rPr>
          <w:color w:val="auto"/>
          <w:highlight w:val="none"/>
        </w:rPr>
      </w:pPr>
    </w:p>
    <w:p>
      <w:pPr>
        <w:rPr>
          <w:color w:val="auto"/>
          <w:highlight w:val="none"/>
        </w:rPr>
      </w:pPr>
      <w:r>
        <w:rPr>
          <w:rFonts w:hint="eastAsia"/>
          <w:color w:val="auto"/>
          <w:highlight w:val="none"/>
        </w:rPr>
        <w:t>（2）网络安全法律法规知识来源渠道</w:t>
      </w:r>
    </w:p>
    <w:p>
      <w:pPr>
        <w:rPr>
          <w:b/>
          <w:bCs/>
          <w:color w:val="auto"/>
          <w:highlight w:val="none"/>
        </w:rPr>
      </w:pPr>
      <w:r>
        <w:rPr>
          <w:rFonts w:hint="eastAsia"/>
          <w:color w:val="auto"/>
          <w:highlight w:val="none"/>
        </w:rPr>
        <w:t>公众网民的网络安全法律法规知识来源渠道方面，</w:t>
      </w:r>
      <w:r>
        <w:rPr>
          <w:color w:val="auto"/>
          <w:highlight w:val="none"/>
        </w:rPr>
        <w:t>大众媒体(报刊、杂志、电视、广播)</w:t>
      </w:r>
      <w:r>
        <w:rPr>
          <w:rFonts w:hint="eastAsia"/>
          <w:color w:val="auto"/>
          <w:highlight w:val="none"/>
        </w:rPr>
        <w:t>的渗透度达</w:t>
      </w:r>
      <w:r>
        <w:rPr>
          <w:color w:val="auto"/>
          <w:highlight w:val="none"/>
        </w:rPr>
        <w:t>81.82</w:t>
      </w:r>
      <w:r>
        <w:rPr>
          <w:rFonts w:hint="eastAsia"/>
          <w:color w:val="auto"/>
          <w:highlight w:val="none"/>
        </w:rPr>
        <w:t>%，</w:t>
      </w:r>
      <w:r>
        <w:rPr>
          <w:color w:val="auto"/>
          <w:highlight w:val="none"/>
        </w:rPr>
        <w:t>互联网</w:t>
      </w:r>
      <w:r>
        <w:rPr>
          <w:rFonts w:hint="eastAsia"/>
          <w:color w:val="auto"/>
          <w:highlight w:val="none"/>
        </w:rPr>
        <w:t>的达</w:t>
      </w:r>
      <w:r>
        <w:rPr>
          <w:color w:val="auto"/>
          <w:highlight w:val="none"/>
        </w:rPr>
        <w:t>71.07</w:t>
      </w:r>
      <w:r>
        <w:rPr>
          <w:rFonts w:hint="eastAsia"/>
          <w:color w:val="auto"/>
          <w:highlight w:val="none"/>
        </w:rPr>
        <w:t>%，</w:t>
      </w:r>
      <w:r>
        <w:rPr>
          <w:color w:val="auto"/>
          <w:highlight w:val="none"/>
        </w:rPr>
        <w:t>政府(普法宣传活动)</w:t>
      </w:r>
      <w:r>
        <w:rPr>
          <w:rFonts w:hint="eastAsia"/>
          <w:color w:val="auto"/>
          <w:highlight w:val="none"/>
        </w:rPr>
        <w:t>48.76%，</w:t>
      </w:r>
      <w:r>
        <w:rPr>
          <w:color w:val="auto"/>
          <w:highlight w:val="none"/>
        </w:rPr>
        <w:t>学校(网络安全专业课、竞赛)</w:t>
      </w:r>
      <w:r>
        <w:rPr>
          <w:rFonts w:hint="eastAsia"/>
          <w:color w:val="auto"/>
          <w:highlight w:val="none"/>
        </w:rPr>
        <w:t>41.32%，</w:t>
      </w:r>
      <w:r>
        <w:rPr>
          <w:color w:val="auto"/>
          <w:highlight w:val="none"/>
        </w:rPr>
        <w:t>单位(内部培训、宣传)</w:t>
      </w:r>
      <w:r>
        <w:rPr>
          <w:rFonts w:hint="eastAsia"/>
          <w:color w:val="auto"/>
          <w:highlight w:val="none"/>
        </w:rPr>
        <w:t>31.93%，</w:t>
      </w:r>
      <w:r>
        <w:rPr>
          <w:color w:val="auto"/>
          <w:highlight w:val="none"/>
        </w:rPr>
        <w:t>互联网行业协会(网络安全讲座、培训班)</w:t>
      </w:r>
      <w:r>
        <w:rPr>
          <w:rFonts w:hint="eastAsia"/>
          <w:color w:val="auto"/>
          <w:highlight w:val="none"/>
        </w:rPr>
        <w:t>33.06%。</w:t>
      </w:r>
      <w:r>
        <w:rPr>
          <w:rFonts w:hint="eastAsia"/>
          <w:b/>
          <w:bCs/>
          <w:color w:val="auto"/>
          <w:highlight w:val="none"/>
        </w:rPr>
        <w:t>与全国数据相比，单位(内部培训、宣传)的人员比例要低1.3个百分点，大众媒体(报刊、杂志、电视、广播)的人员比例要高4.65个百分点。</w:t>
      </w:r>
    </w:p>
    <w:p>
      <w:pPr>
        <w:ind w:firstLine="0" w:firstLineChars="0"/>
        <w:jc w:val="center"/>
        <w:rPr>
          <w:color w:val="auto"/>
          <w:highlight w:val="none"/>
        </w:rPr>
      </w:pPr>
      <w:r>
        <w:rPr>
          <w:rFonts w:ascii="等线" w:hAnsi="等线" w:eastAsia="等线"/>
          <w:color w:val="auto"/>
          <w:highlight w:val="none"/>
        </w:rPr>
        <w:drawing>
          <wp:inline distT="0" distB="0" distL="0" distR="0">
            <wp:extent cx="5095875"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9"/>
                    <a:stretch>
                      <a:fillRect/>
                    </a:stretch>
                  </pic:blipFill>
                  <pic:spPr>
                    <a:xfrm>
                      <a:off x="0" y="0"/>
                      <a:ext cx="5095875" cy="3619500"/>
                    </a:xfrm>
                    <a:prstGeom prst="rect">
                      <a:avLst/>
                    </a:prstGeom>
                  </pic:spPr>
                </pic:pic>
              </a:graphicData>
            </a:graphic>
          </wp:inline>
        </w:drawing>
      </w:r>
    </w:p>
    <w:p>
      <w:pPr>
        <w:pStyle w:val="6"/>
        <w:jc w:val="center"/>
        <w:rPr>
          <w:color w:val="auto"/>
          <w:sz w:val="24"/>
          <w:highlight w:val="none"/>
        </w:rPr>
      </w:pPr>
      <w:bookmarkStart w:id="106" w:name="_Toc19203716"/>
      <w:bookmarkStart w:id="107" w:name="_Toc19305622"/>
      <w:r>
        <w:rPr>
          <w:rFonts w:hint="eastAsia"/>
          <w:color w:val="auto"/>
          <w:sz w:val="24"/>
          <w:highlight w:val="none"/>
        </w:rPr>
        <w:t>图表</w:t>
      </w:r>
      <w:r>
        <w:rPr>
          <w:color w:val="auto"/>
          <w:sz w:val="24"/>
          <w:highlight w:val="none"/>
        </w:rPr>
        <w:fldChar w:fldCharType="begin"/>
      </w:r>
      <w:r>
        <w:rPr>
          <w:color w:val="auto"/>
          <w:sz w:val="24"/>
          <w:highlight w:val="none"/>
        </w:rPr>
        <w:instrText xml:space="preserve"> </w:instrText>
      </w:r>
      <w:r>
        <w:rPr>
          <w:rFonts w:hint="eastAsia"/>
          <w:color w:val="auto"/>
          <w:sz w:val="24"/>
          <w:highlight w:val="none"/>
        </w:rPr>
        <w:instrText xml:space="preserve">SEQ 图表 \* ARABIC</w:instrText>
      </w:r>
      <w:r>
        <w:rPr>
          <w:color w:val="auto"/>
          <w:sz w:val="24"/>
          <w:highlight w:val="none"/>
        </w:rPr>
        <w:instrText xml:space="preserve"> </w:instrText>
      </w:r>
      <w:r>
        <w:rPr>
          <w:color w:val="auto"/>
          <w:sz w:val="24"/>
          <w:highlight w:val="none"/>
        </w:rPr>
        <w:fldChar w:fldCharType="separate"/>
      </w:r>
      <w:r>
        <w:rPr>
          <w:color w:val="auto"/>
          <w:sz w:val="24"/>
          <w:highlight w:val="none"/>
        </w:rPr>
        <w:t>24</w:t>
      </w:r>
      <w:r>
        <w:rPr>
          <w:color w:val="auto"/>
          <w:sz w:val="24"/>
          <w:highlight w:val="none"/>
        </w:rPr>
        <w:fldChar w:fldCharType="end"/>
      </w:r>
      <w:bookmarkEnd w:id="106"/>
      <w:bookmarkEnd w:id="107"/>
      <w:bookmarkStart w:id="108" w:name="_Toc365"/>
      <w:r>
        <w:rPr>
          <w:rFonts w:hint="eastAsia"/>
          <w:color w:val="auto"/>
          <w:sz w:val="24"/>
          <w:highlight w:val="none"/>
        </w:rPr>
        <w:t>：网络安全法律法规知识来源渠道</w:t>
      </w:r>
      <w:bookmarkEnd w:id="108"/>
    </w:p>
    <w:p>
      <w:pPr>
        <w:ind w:firstLine="0" w:firstLineChars="0"/>
        <w:rPr>
          <w:color w:val="auto"/>
          <w:highlight w:val="none"/>
        </w:rPr>
      </w:pPr>
      <w:r>
        <w:rPr>
          <w:rFonts w:hint="eastAsia"/>
          <w:color w:val="auto"/>
          <w:highlight w:val="none"/>
        </w:rPr>
        <w:t>（图表数据来源：公众网民版专题1网络安全法治社会建设专题第2题：您从下列哪些渠道了解到网络安全方面的法律法规？（多选））</w:t>
      </w:r>
    </w:p>
    <w:p>
      <w:pPr>
        <w:ind w:firstLine="0" w:firstLineChars="0"/>
        <w:rPr>
          <w:color w:val="auto"/>
          <w:highlight w:val="none"/>
        </w:rPr>
      </w:pPr>
    </w:p>
    <w:p>
      <w:pPr>
        <w:rPr>
          <w:color w:val="auto"/>
          <w:highlight w:val="none"/>
        </w:rPr>
      </w:pPr>
      <w:r>
        <w:rPr>
          <w:rFonts w:hint="eastAsia"/>
          <w:color w:val="auto"/>
          <w:highlight w:val="none"/>
        </w:rPr>
        <w:t>（3）网络安全普法教育工作的薄弱环节</w:t>
      </w:r>
    </w:p>
    <w:p>
      <w:pPr>
        <w:rPr>
          <w:b/>
          <w:bCs/>
          <w:color w:val="auto"/>
          <w:highlight w:val="none"/>
        </w:rPr>
      </w:pPr>
      <w:r>
        <w:rPr>
          <w:rFonts w:hint="eastAsia"/>
          <w:color w:val="auto"/>
          <w:highlight w:val="none"/>
        </w:rPr>
        <w:t>网络安全普法教育工作薄弱环节方面，第一位是</w:t>
      </w:r>
      <w:r>
        <w:rPr>
          <w:color w:val="auto"/>
          <w:highlight w:val="none"/>
        </w:rPr>
        <w:t>媒体(宣传)</w:t>
      </w:r>
      <w:r>
        <w:rPr>
          <w:rFonts w:hint="eastAsia"/>
          <w:color w:val="auto"/>
          <w:highlight w:val="none"/>
        </w:rPr>
        <w:t>（关注度</w:t>
      </w:r>
      <w:r>
        <w:rPr>
          <w:color w:val="auto"/>
          <w:highlight w:val="none"/>
        </w:rPr>
        <w:t>82.79</w:t>
      </w:r>
      <w:r>
        <w:rPr>
          <w:rFonts w:hint="eastAsia"/>
          <w:color w:val="auto"/>
          <w:highlight w:val="none"/>
        </w:rPr>
        <w:t>%），第二位是</w:t>
      </w:r>
      <w:r>
        <w:rPr>
          <w:color w:val="auto"/>
          <w:highlight w:val="none"/>
        </w:rPr>
        <w:t>政府(规划)</w:t>
      </w:r>
      <w:r>
        <w:rPr>
          <w:rFonts w:hint="eastAsia"/>
          <w:color w:val="auto"/>
          <w:highlight w:val="none"/>
        </w:rPr>
        <w:t>（关注度</w:t>
      </w:r>
      <w:r>
        <w:rPr>
          <w:color w:val="auto"/>
          <w:highlight w:val="none"/>
        </w:rPr>
        <w:t>61.48</w:t>
      </w:r>
      <w:r>
        <w:rPr>
          <w:rFonts w:hint="eastAsia"/>
          <w:color w:val="auto"/>
          <w:highlight w:val="none"/>
        </w:rPr>
        <w:t>%），第三位是</w:t>
      </w:r>
      <w:r>
        <w:rPr>
          <w:color w:val="auto"/>
          <w:highlight w:val="none"/>
        </w:rPr>
        <w:t>学校(教育)</w:t>
      </w:r>
      <w:r>
        <w:rPr>
          <w:rFonts w:hint="eastAsia"/>
          <w:color w:val="auto"/>
          <w:highlight w:val="none"/>
        </w:rPr>
        <w:t>（关注度</w:t>
      </w:r>
      <w:r>
        <w:rPr>
          <w:color w:val="auto"/>
          <w:highlight w:val="none"/>
        </w:rPr>
        <w:t>58.2</w:t>
      </w:r>
      <w:r>
        <w:rPr>
          <w:rFonts w:hint="eastAsia"/>
          <w:color w:val="auto"/>
          <w:highlight w:val="none"/>
        </w:rPr>
        <w:t>%）。</w:t>
      </w:r>
      <w:r>
        <w:rPr>
          <w:rFonts w:hint="eastAsia"/>
          <w:b/>
          <w:bCs/>
          <w:color w:val="auto"/>
          <w:highlight w:val="none"/>
        </w:rPr>
        <w:t>与全国数据相比，政府(规划)的人员比例要低4.89个百分点，企业(渠道)的人员比例要高5.72个百分点。</w:t>
      </w:r>
    </w:p>
    <w:p>
      <w:pPr>
        <w:ind w:firstLine="0" w:firstLineChars="0"/>
        <w:jc w:val="center"/>
        <w:rPr>
          <w:color w:val="auto"/>
          <w:highlight w:val="none"/>
        </w:rPr>
      </w:pPr>
      <w:r>
        <w:rPr>
          <w:rFonts w:ascii="等线" w:hAnsi="等线" w:eastAsia="等线"/>
          <w:color w:val="auto"/>
          <w:highlight w:val="none"/>
        </w:rPr>
        <w:drawing>
          <wp:inline distT="0" distB="0" distL="0" distR="0">
            <wp:extent cx="5095875"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50"/>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highlight w:val="none"/>
        </w:rPr>
      </w:pPr>
      <w:bookmarkStart w:id="109" w:name="_Toc19305623"/>
      <w:bookmarkStart w:id="110" w:name="_Toc19203717"/>
      <w:r>
        <w:rPr>
          <w:rFonts w:hint="eastAsia"/>
          <w:color w:val="auto"/>
          <w:sz w:val="24"/>
          <w:highlight w:val="none"/>
        </w:rPr>
        <w:t>图表</w:t>
      </w:r>
      <w:r>
        <w:rPr>
          <w:color w:val="auto"/>
          <w:sz w:val="24"/>
          <w:highlight w:val="none"/>
        </w:rPr>
        <w:fldChar w:fldCharType="begin"/>
      </w:r>
      <w:r>
        <w:rPr>
          <w:color w:val="auto"/>
          <w:sz w:val="24"/>
          <w:highlight w:val="none"/>
        </w:rPr>
        <w:instrText xml:space="preserve"> </w:instrText>
      </w:r>
      <w:r>
        <w:rPr>
          <w:rFonts w:hint="eastAsia"/>
          <w:color w:val="auto"/>
          <w:sz w:val="24"/>
          <w:highlight w:val="none"/>
        </w:rPr>
        <w:instrText xml:space="preserve">SEQ 图表 \* ARABIC</w:instrText>
      </w:r>
      <w:r>
        <w:rPr>
          <w:color w:val="auto"/>
          <w:sz w:val="24"/>
          <w:highlight w:val="none"/>
        </w:rPr>
        <w:instrText xml:space="preserve"> </w:instrText>
      </w:r>
      <w:r>
        <w:rPr>
          <w:color w:val="auto"/>
          <w:sz w:val="24"/>
          <w:highlight w:val="none"/>
        </w:rPr>
        <w:fldChar w:fldCharType="separate"/>
      </w:r>
      <w:r>
        <w:rPr>
          <w:color w:val="auto"/>
          <w:sz w:val="24"/>
          <w:highlight w:val="none"/>
        </w:rPr>
        <w:t>25</w:t>
      </w:r>
      <w:r>
        <w:rPr>
          <w:color w:val="auto"/>
          <w:sz w:val="24"/>
          <w:highlight w:val="none"/>
        </w:rPr>
        <w:fldChar w:fldCharType="end"/>
      </w:r>
      <w:bookmarkStart w:id="111" w:name="_Toc24960"/>
      <w:r>
        <w:rPr>
          <w:rFonts w:hint="eastAsia"/>
          <w:color w:val="auto"/>
          <w:sz w:val="24"/>
          <w:highlight w:val="none"/>
        </w:rPr>
        <w:t>：</w:t>
      </w:r>
      <w:bookmarkEnd w:id="109"/>
      <w:bookmarkEnd w:id="110"/>
      <w:r>
        <w:rPr>
          <w:rFonts w:hint="eastAsia"/>
          <w:color w:val="auto"/>
          <w:sz w:val="24"/>
          <w:highlight w:val="none"/>
        </w:rPr>
        <w:t>网络安全普法教育工作的薄弱环节</w:t>
      </w:r>
      <w:bookmarkEnd w:id="111"/>
    </w:p>
    <w:p>
      <w:pPr>
        <w:ind w:firstLine="0" w:firstLineChars="0"/>
        <w:rPr>
          <w:color w:val="auto"/>
          <w:highlight w:val="none"/>
        </w:rPr>
      </w:pPr>
      <w:r>
        <w:rPr>
          <w:rFonts w:hint="eastAsia"/>
          <w:color w:val="auto"/>
          <w:highlight w:val="none"/>
        </w:rPr>
        <w:t>（图表数据来源：公众网民版专题1网络安全法治社会建设专题第3题：您认为在网络安全普法教育工作中哪一方的作用需要加强？（多选））</w:t>
      </w:r>
    </w:p>
    <w:p>
      <w:pPr>
        <w:rPr>
          <w:color w:val="auto"/>
          <w:highlight w:val="none"/>
        </w:rPr>
      </w:pPr>
    </w:p>
    <w:p>
      <w:pPr>
        <w:rPr>
          <w:color w:val="auto"/>
          <w:highlight w:val="none"/>
        </w:rPr>
      </w:pPr>
      <w:r>
        <w:rPr>
          <w:rFonts w:hint="eastAsia"/>
          <w:color w:val="auto"/>
          <w:highlight w:val="none"/>
        </w:rPr>
        <w:t>（4）亟待加强网络安全立法的内容</w:t>
      </w:r>
    </w:p>
    <w:p>
      <w:pPr>
        <w:rPr>
          <w:b/>
          <w:bCs/>
          <w:color w:val="auto"/>
          <w:highlight w:val="none"/>
        </w:rPr>
      </w:pPr>
      <w:r>
        <w:rPr>
          <w:rFonts w:hint="eastAsia"/>
          <w:color w:val="auto"/>
          <w:highlight w:val="none"/>
        </w:rPr>
        <w:t>公众网民对亟待加强网络安全立法的内容的关注方面，第一位是</w:t>
      </w:r>
      <w:r>
        <w:rPr>
          <w:color w:val="auto"/>
          <w:highlight w:val="none"/>
        </w:rPr>
        <w:t>个人信息保护</w:t>
      </w:r>
      <w:r>
        <w:rPr>
          <w:rFonts w:hint="eastAsia"/>
          <w:color w:val="auto"/>
          <w:highlight w:val="none"/>
        </w:rPr>
        <w:t>（关注度</w:t>
      </w:r>
      <w:r>
        <w:rPr>
          <w:color w:val="auto"/>
          <w:highlight w:val="none"/>
        </w:rPr>
        <w:t>90.16</w:t>
      </w:r>
      <w:r>
        <w:rPr>
          <w:rFonts w:hint="eastAsia"/>
          <w:color w:val="auto"/>
          <w:highlight w:val="none"/>
        </w:rPr>
        <w:t>%），第二位是</w:t>
      </w:r>
      <w:r>
        <w:rPr>
          <w:color w:val="auto"/>
          <w:highlight w:val="none"/>
        </w:rPr>
        <w:t>互联网络平台安全责任监管细则</w:t>
      </w:r>
      <w:r>
        <w:rPr>
          <w:rFonts w:hint="eastAsia"/>
          <w:color w:val="auto"/>
          <w:highlight w:val="none"/>
        </w:rPr>
        <w:t>（关注度</w:t>
      </w:r>
      <w:r>
        <w:rPr>
          <w:color w:val="auto"/>
          <w:highlight w:val="none"/>
        </w:rPr>
        <w:t>67.21</w:t>
      </w:r>
      <w:r>
        <w:rPr>
          <w:rFonts w:hint="eastAsia"/>
          <w:color w:val="auto"/>
          <w:highlight w:val="none"/>
        </w:rPr>
        <w:t>%），第三位是</w:t>
      </w:r>
      <w:r>
        <w:rPr>
          <w:color w:val="auto"/>
          <w:highlight w:val="none"/>
        </w:rPr>
        <w:t>未成年人上网保护</w:t>
      </w:r>
      <w:r>
        <w:rPr>
          <w:rFonts w:hint="eastAsia"/>
          <w:color w:val="auto"/>
          <w:highlight w:val="none"/>
        </w:rPr>
        <w:t>（关注度</w:t>
      </w:r>
      <w:r>
        <w:rPr>
          <w:color w:val="auto"/>
          <w:highlight w:val="none"/>
        </w:rPr>
        <w:t>66.39</w:t>
      </w:r>
      <w:r>
        <w:rPr>
          <w:rFonts w:hint="eastAsia"/>
          <w:color w:val="auto"/>
          <w:highlight w:val="none"/>
        </w:rPr>
        <w:t>%），第四位是</w:t>
      </w:r>
      <w:r>
        <w:rPr>
          <w:color w:val="auto"/>
          <w:highlight w:val="none"/>
        </w:rPr>
        <w:t>数据安全保护实施细则</w:t>
      </w:r>
      <w:r>
        <w:rPr>
          <w:rFonts w:hint="eastAsia"/>
          <w:color w:val="auto"/>
          <w:highlight w:val="none"/>
        </w:rPr>
        <w:t>（关注度</w:t>
      </w:r>
      <w:r>
        <w:rPr>
          <w:color w:val="auto"/>
          <w:highlight w:val="none"/>
        </w:rPr>
        <w:t>63.11</w:t>
      </w:r>
      <w:r>
        <w:rPr>
          <w:rFonts w:hint="eastAsia"/>
          <w:color w:val="auto"/>
          <w:highlight w:val="none"/>
        </w:rPr>
        <w:t>%），第五位是</w:t>
      </w:r>
      <w:r>
        <w:rPr>
          <w:color w:val="auto"/>
          <w:highlight w:val="none"/>
        </w:rPr>
        <w:t>网络违法犯罪综合防治</w:t>
      </w:r>
      <w:r>
        <w:rPr>
          <w:rFonts w:hint="eastAsia"/>
          <w:color w:val="auto"/>
          <w:highlight w:val="none"/>
        </w:rPr>
        <w:t>（关注度</w:t>
      </w:r>
      <w:r>
        <w:rPr>
          <w:color w:val="auto"/>
          <w:highlight w:val="none"/>
        </w:rPr>
        <w:t>61.48</w:t>
      </w:r>
      <w:r>
        <w:rPr>
          <w:rFonts w:hint="eastAsia"/>
          <w:color w:val="auto"/>
          <w:highlight w:val="none"/>
        </w:rPr>
        <w:t>%）。其余是</w:t>
      </w:r>
      <w:r>
        <w:rPr>
          <w:color w:val="auto"/>
          <w:highlight w:val="none"/>
        </w:rPr>
        <w:t>关键信息基础设施保护条例</w:t>
      </w:r>
      <w:r>
        <w:rPr>
          <w:rFonts w:hint="eastAsia"/>
          <w:color w:val="auto"/>
          <w:highlight w:val="none"/>
        </w:rPr>
        <w:t>、</w:t>
      </w:r>
      <w:r>
        <w:rPr>
          <w:color w:val="auto"/>
          <w:highlight w:val="none"/>
        </w:rPr>
        <w:t>数据权利的民事立法</w:t>
      </w:r>
      <w:r>
        <w:rPr>
          <w:rFonts w:hint="eastAsia"/>
          <w:color w:val="auto"/>
          <w:highlight w:val="none"/>
        </w:rPr>
        <w:t>、</w:t>
      </w:r>
      <w:r>
        <w:rPr>
          <w:color w:val="auto"/>
          <w:highlight w:val="none"/>
        </w:rPr>
        <w:t>重大网络安全事件应急</w:t>
      </w:r>
      <w:r>
        <w:rPr>
          <w:rFonts w:hint="eastAsia"/>
          <w:color w:val="auto"/>
          <w:highlight w:val="none"/>
        </w:rPr>
        <w:t>，分别有</w:t>
      </w:r>
      <w:r>
        <w:rPr>
          <w:color w:val="auto"/>
          <w:highlight w:val="none"/>
        </w:rPr>
        <w:t>47.54</w:t>
      </w:r>
      <w:r>
        <w:rPr>
          <w:rFonts w:hint="eastAsia"/>
          <w:color w:val="auto"/>
          <w:highlight w:val="none"/>
        </w:rPr>
        <w:t>%、</w:t>
      </w:r>
      <w:r>
        <w:rPr>
          <w:color w:val="auto"/>
          <w:highlight w:val="none"/>
        </w:rPr>
        <w:t>46.72</w:t>
      </w:r>
      <w:r>
        <w:rPr>
          <w:rFonts w:hint="eastAsia"/>
          <w:color w:val="auto"/>
          <w:highlight w:val="none"/>
        </w:rPr>
        <w:t>%、</w:t>
      </w:r>
      <w:r>
        <w:rPr>
          <w:color w:val="auto"/>
          <w:highlight w:val="none"/>
        </w:rPr>
        <w:t>45.9</w:t>
      </w:r>
      <w:r>
        <w:rPr>
          <w:rFonts w:hint="eastAsia"/>
          <w:color w:val="auto"/>
          <w:highlight w:val="none"/>
        </w:rPr>
        <w:t>%的网民关注。</w:t>
      </w:r>
      <w:r>
        <w:rPr>
          <w:rFonts w:hint="eastAsia"/>
          <w:b/>
          <w:bCs/>
          <w:color w:val="auto"/>
          <w:highlight w:val="none"/>
        </w:rPr>
        <w:t>相较于全国数据，除了个别数据顺序互换外，排名基本一致。</w:t>
      </w:r>
    </w:p>
    <w:p>
      <w:pPr>
        <w:ind w:firstLine="0" w:firstLineChars="0"/>
        <w:jc w:val="center"/>
        <w:rPr>
          <w:b/>
          <w:bCs/>
          <w:color w:val="auto"/>
          <w:highlight w:val="none"/>
        </w:rPr>
      </w:pPr>
      <w:r>
        <w:rPr>
          <w:rFonts w:ascii="等线" w:hAnsi="等线" w:eastAsia="等线"/>
          <w:color w:val="auto"/>
          <w:highlight w:val="none"/>
        </w:rPr>
        <w:drawing>
          <wp:inline distT="0" distB="0" distL="0" distR="0">
            <wp:extent cx="5095875" cy="361950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1"/>
                    <a:stretch>
                      <a:fillRect/>
                    </a:stretch>
                  </pic:blipFill>
                  <pic:spPr>
                    <a:xfrm>
                      <a:off x="0" y="0"/>
                      <a:ext cx="5095875" cy="3619500"/>
                    </a:xfrm>
                    <a:prstGeom prst="rect">
                      <a:avLst/>
                    </a:prstGeom>
                  </pic:spPr>
                </pic:pic>
              </a:graphicData>
            </a:graphic>
          </wp:inline>
        </w:drawing>
      </w:r>
    </w:p>
    <w:p>
      <w:pPr>
        <w:ind w:firstLine="0" w:firstLineChars="0"/>
        <w:jc w:val="center"/>
        <w:rPr>
          <w:color w:val="auto"/>
          <w:highlight w:val="none"/>
        </w:rPr>
      </w:pPr>
      <w:bookmarkStart w:id="112" w:name="_Toc19305624"/>
      <w:bookmarkStart w:id="113" w:name="_Toc19203718"/>
      <w:r>
        <w:rPr>
          <w:rFonts w:hint="eastAsia"/>
          <w:color w:val="auto"/>
          <w:highlight w:val="none"/>
        </w:rPr>
        <w:t>图表</w:t>
      </w:r>
      <w:r>
        <w:rPr>
          <w:color w:val="auto"/>
          <w:highlight w:val="none"/>
        </w:rPr>
        <w:fldChar w:fldCharType="begin"/>
      </w:r>
      <w:r>
        <w:rPr>
          <w:color w:val="auto"/>
          <w:highlight w:val="none"/>
        </w:rPr>
        <w:instrText xml:space="preserve"> </w:instrText>
      </w:r>
      <w:r>
        <w:rPr>
          <w:rFonts w:hint="eastAsia"/>
          <w:color w:val="auto"/>
          <w:highlight w:val="none"/>
        </w:rPr>
        <w:instrText xml:space="preserve">SEQ 图表 \* ARABIC</w:instrText>
      </w:r>
      <w:r>
        <w:rPr>
          <w:color w:val="auto"/>
          <w:highlight w:val="none"/>
        </w:rPr>
        <w:instrText xml:space="preserve"> </w:instrText>
      </w:r>
      <w:r>
        <w:rPr>
          <w:color w:val="auto"/>
          <w:highlight w:val="none"/>
        </w:rPr>
        <w:fldChar w:fldCharType="separate"/>
      </w:r>
      <w:r>
        <w:rPr>
          <w:color w:val="auto"/>
          <w:highlight w:val="none"/>
        </w:rPr>
        <w:t>26</w:t>
      </w:r>
      <w:r>
        <w:rPr>
          <w:color w:val="auto"/>
          <w:highlight w:val="none"/>
        </w:rPr>
        <w:fldChar w:fldCharType="end"/>
      </w:r>
      <w:bookmarkStart w:id="114" w:name="_Toc2458"/>
      <w:r>
        <w:rPr>
          <w:rFonts w:hint="eastAsia"/>
          <w:color w:val="auto"/>
          <w:highlight w:val="none"/>
        </w:rPr>
        <w:t>：</w:t>
      </w:r>
      <w:bookmarkEnd w:id="112"/>
      <w:bookmarkEnd w:id="113"/>
      <w:r>
        <w:rPr>
          <w:rFonts w:hint="eastAsia"/>
          <w:color w:val="auto"/>
          <w:highlight w:val="none"/>
        </w:rPr>
        <w:t>亟待加强网络安全立法的内容</w:t>
      </w:r>
      <w:bookmarkEnd w:id="114"/>
    </w:p>
    <w:p>
      <w:pPr>
        <w:ind w:firstLine="0" w:firstLineChars="0"/>
        <w:rPr>
          <w:color w:val="auto"/>
          <w:highlight w:val="none"/>
        </w:rPr>
      </w:pPr>
      <w:r>
        <w:rPr>
          <w:rFonts w:hint="eastAsia"/>
          <w:color w:val="auto"/>
          <w:highlight w:val="none"/>
        </w:rPr>
        <w:t>（图表数据来源：公众网民版专题1网络安全法治社会建设专题第4题：您认为亟待加强哪些方面的网络安全立法？（多选））</w:t>
      </w:r>
    </w:p>
    <w:p>
      <w:pPr>
        <w:ind w:firstLine="0" w:firstLineChars="0"/>
        <w:rPr>
          <w:color w:val="auto"/>
          <w:highlight w:val="none"/>
        </w:rPr>
      </w:pPr>
    </w:p>
    <w:p>
      <w:pPr>
        <w:rPr>
          <w:color w:val="auto"/>
          <w:highlight w:val="none"/>
        </w:rPr>
      </w:pPr>
      <w:r>
        <w:rPr>
          <w:rFonts w:hint="eastAsia"/>
          <w:color w:val="auto"/>
          <w:highlight w:val="none"/>
        </w:rPr>
        <w:t>（5）网络纠纷的发生的现状</w:t>
      </w:r>
    </w:p>
    <w:p>
      <w:pPr>
        <w:rPr>
          <w:b/>
          <w:bCs/>
          <w:color w:val="auto"/>
          <w:highlight w:val="none"/>
        </w:rPr>
      </w:pPr>
      <w:bookmarkStart w:id="115" w:name="_Toc19305625"/>
      <w:bookmarkStart w:id="116" w:name="_Toc19203719"/>
      <w:r>
        <w:rPr>
          <w:rFonts w:hint="eastAsia" w:asciiTheme="minorEastAsia" w:hAnsiTheme="minorEastAsia"/>
          <w:color w:val="auto"/>
          <w:highlight w:val="none"/>
        </w:rPr>
        <w:t>公众网民遇到网络纠纷方面，排第一位是</w:t>
      </w:r>
      <w:r>
        <w:rPr>
          <w:rFonts w:hint="eastAsia"/>
          <w:color w:val="auto"/>
          <w:highlight w:val="none"/>
        </w:rPr>
        <w:t>网络交易纠纷</w:t>
      </w:r>
      <w:r>
        <w:rPr>
          <w:rFonts w:hint="eastAsia" w:asciiTheme="minorEastAsia" w:hAnsiTheme="minorEastAsia"/>
          <w:color w:val="auto"/>
          <w:highlight w:val="none"/>
        </w:rPr>
        <w:t>（遇见率</w:t>
      </w:r>
      <w:r>
        <w:rPr>
          <w:rFonts w:hint="eastAsia"/>
          <w:color w:val="auto"/>
          <w:highlight w:val="none"/>
        </w:rPr>
        <w:t>53.28%</w:t>
      </w:r>
      <w:r>
        <w:rPr>
          <w:rFonts w:hint="eastAsia" w:asciiTheme="minorEastAsia" w:hAnsiTheme="minorEastAsia"/>
          <w:color w:val="auto"/>
          <w:highlight w:val="none"/>
        </w:rPr>
        <w:t>），第二位是</w:t>
      </w:r>
      <w:r>
        <w:rPr>
          <w:rFonts w:hint="eastAsia"/>
          <w:color w:val="auto"/>
          <w:highlight w:val="none"/>
        </w:rPr>
        <w:t>网络贷款纠纷</w:t>
      </w:r>
      <w:r>
        <w:rPr>
          <w:rFonts w:hint="eastAsia" w:asciiTheme="minorEastAsia" w:hAnsiTheme="minorEastAsia"/>
          <w:color w:val="auto"/>
          <w:highlight w:val="none"/>
        </w:rPr>
        <w:t>（遇见率</w:t>
      </w:r>
      <w:r>
        <w:rPr>
          <w:rFonts w:hint="eastAsia"/>
          <w:color w:val="auto"/>
          <w:highlight w:val="none"/>
        </w:rPr>
        <w:t>40.16%</w:t>
      </w:r>
      <w:r>
        <w:rPr>
          <w:rFonts w:hint="eastAsia" w:asciiTheme="minorEastAsia" w:hAnsiTheme="minorEastAsia"/>
          <w:color w:val="auto"/>
          <w:highlight w:val="none"/>
        </w:rPr>
        <w:t>），第三位是</w:t>
      </w:r>
      <w:r>
        <w:rPr>
          <w:rFonts w:hint="eastAsia"/>
          <w:color w:val="auto"/>
          <w:highlight w:val="none"/>
        </w:rPr>
        <w:t>网络虚拟财产纠纷</w:t>
      </w:r>
      <w:r>
        <w:rPr>
          <w:rFonts w:hint="eastAsia" w:asciiTheme="minorEastAsia" w:hAnsiTheme="minorEastAsia"/>
          <w:color w:val="auto"/>
          <w:highlight w:val="none"/>
        </w:rPr>
        <w:t>（遇见率</w:t>
      </w:r>
      <w:r>
        <w:rPr>
          <w:rFonts w:hint="eastAsia"/>
          <w:color w:val="auto"/>
          <w:highlight w:val="none"/>
        </w:rPr>
        <w:t>32.79%</w:t>
      </w:r>
      <w:r>
        <w:rPr>
          <w:rFonts w:hint="eastAsia" w:asciiTheme="minorEastAsia" w:hAnsiTheme="minorEastAsia"/>
          <w:color w:val="auto"/>
          <w:highlight w:val="none"/>
        </w:rPr>
        <w:t>）</w:t>
      </w:r>
      <w:r>
        <w:rPr>
          <w:rFonts w:hint="eastAsia"/>
          <w:color w:val="auto"/>
          <w:highlight w:val="none"/>
        </w:rPr>
        <w:t>。其余是</w:t>
      </w:r>
      <w:r>
        <w:rPr>
          <w:color w:val="auto"/>
          <w:highlight w:val="none"/>
        </w:rPr>
        <w:t>网络投资理财（如P2P等）</w:t>
      </w:r>
      <w:r>
        <w:rPr>
          <w:rFonts w:hint="eastAsia"/>
          <w:color w:val="auto"/>
          <w:highlight w:val="none"/>
        </w:rPr>
        <w:t>、</w:t>
      </w:r>
      <w:r>
        <w:rPr>
          <w:color w:val="auto"/>
          <w:highlight w:val="none"/>
        </w:rPr>
        <w:t>网络服务合同纠纷</w:t>
      </w:r>
      <w:r>
        <w:rPr>
          <w:rFonts w:hint="eastAsia"/>
          <w:color w:val="auto"/>
          <w:highlight w:val="none"/>
        </w:rPr>
        <w:t>、</w:t>
      </w:r>
      <w:r>
        <w:rPr>
          <w:color w:val="auto"/>
          <w:highlight w:val="none"/>
        </w:rPr>
        <w:t>网络著作权纠纷</w:t>
      </w:r>
      <w:r>
        <w:rPr>
          <w:rFonts w:hint="eastAsia"/>
          <w:color w:val="auto"/>
          <w:highlight w:val="none"/>
        </w:rPr>
        <w:t>，分别有</w:t>
      </w:r>
      <w:r>
        <w:rPr>
          <w:color w:val="auto"/>
          <w:highlight w:val="none"/>
        </w:rPr>
        <w:t>27.05</w:t>
      </w:r>
      <w:r>
        <w:rPr>
          <w:rFonts w:hint="eastAsia"/>
          <w:color w:val="auto"/>
          <w:highlight w:val="none"/>
        </w:rPr>
        <w:t>%、</w:t>
      </w:r>
      <w:r>
        <w:rPr>
          <w:color w:val="auto"/>
          <w:highlight w:val="none"/>
        </w:rPr>
        <w:t>21.31</w:t>
      </w:r>
      <w:r>
        <w:rPr>
          <w:rFonts w:hint="eastAsia"/>
          <w:color w:val="auto"/>
          <w:highlight w:val="none"/>
        </w:rPr>
        <w:t>%、</w:t>
      </w:r>
      <w:r>
        <w:rPr>
          <w:color w:val="auto"/>
          <w:highlight w:val="none"/>
        </w:rPr>
        <w:t>13.93</w:t>
      </w:r>
      <w:r>
        <w:rPr>
          <w:rFonts w:hint="eastAsia"/>
          <w:color w:val="auto"/>
          <w:highlight w:val="none"/>
        </w:rPr>
        <w:t>%的网民遇到过。</w:t>
      </w:r>
      <w:r>
        <w:rPr>
          <w:rFonts w:hint="eastAsia"/>
          <w:b/>
          <w:bCs/>
          <w:color w:val="auto"/>
          <w:highlight w:val="none"/>
        </w:rPr>
        <w:t>相较于全国数据，排名基本一致。</w:t>
      </w:r>
    </w:p>
    <w:p>
      <w:pPr>
        <w:ind w:firstLine="0" w:firstLineChars="0"/>
        <w:jc w:val="center"/>
        <w:rPr>
          <w:rFonts w:ascii="黑体" w:hAnsi="黑体"/>
          <w:color w:val="auto"/>
          <w:highlight w:val="none"/>
        </w:rPr>
      </w:pPr>
      <w:r>
        <w:rPr>
          <w:rFonts w:ascii="等线" w:hAnsi="等线" w:eastAsia="等线"/>
          <w:color w:val="auto"/>
          <w:highlight w:val="none"/>
        </w:rPr>
        <w:drawing>
          <wp:inline distT="0" distB="0" distL="0" distR="0">
            <wp:extent cx="5095875"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2"/>
                    <a:stretch>
                      <a:fillRect/>
                    </a:stretch>
                  </pic:blipFill>
                  <pic:spPr>
                    <a:xfrm>
                      <a:off x="0" y="0"/>
                      <a:ext cx="5095875" cy="3619500"/>
                    </a:xfrm>
                    <a:prstGeom prst="rect">
                      <a:avLst/>
                    </a:prstGeom>
                  </pic:spPr>
                </pic:pic>
              </a:graphicData>
            </a:graphic>
          </wp:inline>
        </w:drawing>
      </w:r>
    </w:p>
    <w:p>
      <w:pPr>
        <w:pStyle w:val="6"/>
        <w:ind w:left="28" w:leftChars="-59" w:hanging="170" w:hangingChars="71"/>
        <w:jc w:val="center"/>
        <w:rPr>
          <w:rFonts w:ascii="黑体" w:hAnsi="黑体"/>
          <w:color w:val="auto"/>
          <w:sz w:val="24"/>
          <w:szCs w:val="24"/>
          <w:highlight w:val="none"/>
        </w:rPr>
      </w:pPr>
      <w:r>
        <w:rPr>
          <w:rFonts w:hint="eastAsia" w:ascii="黑体" w:hAnsi="黑体"/>
          <w:color w:val="auto"/>
          <w:sz w:val="24"/>
          <w:szCs w:val="24"/>
          <w:highlight w:val="none"/>
        </w:rPr>
        <w:t>图表</w:t>
      </w:r>
      <w:r>
        <w:rPr>
          <w:rFonts w:ascii="黑体" w:hAnsi="黑体"/>
          <w:color w:val="auto"/>
          <w:sz w:val="24"/>
          <w:szCs w:val="24"/>
          <w:highlight w:val="none"/>
        </w:rPr>
        <w:fldChar w:fldCharType="begin"/>
      </w:r>
      <w:r>
        <w:rPr>
          <w:rFonts w:ascii="黑体" w:hAnsi="黑体"/>
          <w:color w:val="auto"/>
          <w:sz w:val="24"/>
          <w:szCs w:val="24"/>
          <w:highlight w:val="none"/>
        </w:rPr>
        <w:instrText xml:space="preserve"> </w:instrText>
      </w:r>
      <w:r>
        <w:rPr>
          <w:rFonts w:hint="eastAsia" w:ascii="黑体" w:hAnsi="黑体"/>
          <w:color w:val="auto"/>
          <w:sz w:val="24"/>
          <w:szCs w:val="24"/>
          <w:highlight w:val="none"/>
        </w:rPr>
        <w:instrText xml:space="preserve">SEQ 图表 \* ARABIC</w:instrText>
      </w:r>
      <w:r>
        <w:rPr>
          <w:rFonts w:ascii="黑体" w:hAnsi="黑体"/>
          <w:color w:val="auto"/>
          <w:sz w:val="24"/>
          <w:szCs w:val="24"/>
          <w:highlight w:val="none"/>
        </w:rPr>
        <w:instrText xml:space="preserve"> </w:instrText>
      </w:r>
      <w:r>
        <w:rPr>
          <w:rFonts w:ascii="黑体" w:hAnsi="黑体"/>
          <w:color w:val="auto"/>
          <w:sz w:val="24"/>
          <w:szCs w:val="24"/>
          <w:highlight w:val="none"/>
        </w:rPr>
        <w:fldChar w:fldCharType="separate"/>
      </w:r>
      <w:r>
        <w:rPr>
          <w:rFonts w:ascii="黑体" w:hAnsi="黑体"/>
          <w:color w:val="auto"/>
          <w:sz w:val="24"/>
          <w:szCs w:val="24"/>
          <w:highlight w:val="none"/>
        </w:rPr>
        <w:t>27</w:t>
      </w:r>
      <w:r>
        <w:rPr>
          <w:rFonts w:ascii="黑体" w:hAnsi="黑体"/>
          <w:color w:val="auto"/>
          <w:sz w:val="24"/>
          <w:szCs w:val="24"/>
          <w:highlight w:val="none"/>
        </w:rPr>
        <w:fldChar w:fldCharType="end"/>
      </w:r>
      <w:bookmarkStart w:id="117" w:name="_Toc21480"/>
      <w:r>
        <w:rPr>
          <w:rFonts w:hint="eastAsia" w:ascii="黑体" w:hAnsi="黑体"/>
          <w:color w:val="auto"/>
          <w:sz w:val="24"/>
          <w:szCs w:val="24"/>
          <w:highlight w:val="none"/>
        </w:rPr>
        <w:t>：</w:t>
      </w:r>
      <w:bookmarkEnd w:id="115"/>
      <w:bookmarkEnd w:id="116"/>
      <w:r>
        <w:rPr>
          <w:rFonts w:hint="eastAsia" w:ascii="黑体" w:hAnsi="黑体"/>
          <w:color w:val="auto"/>
          <w:sz w:val="24"/>
          <w:szCs w:val="24"/>
          <w:highlight w:val="none"/>
        </w:rPr>
        <w:t>公众网民遇到网络纠纷发生率排序</w:t>
      </w:r>
      <w:bookmarkEnd w:id="117"/>
    </w:p>
    <w:p>
      <w:pPr>
        <w:ind w:firstLine="0" w:firstLineChars="0"/>
        <w:rPr>
          <w:color w:val="auto"/>
          <w:highlight w:val="none"/>
        </w:rPr>
      </w:pPr>
      <w:r>
        <w:rPr>
          <w:rFonts w:hint="eastAsia"/>
          <w:color w:val="auto"/>
          <w:highlight w:val="none"/>
        </w:rPr>
        <w:t>（图表数据来源：公众网民版专题1网络安全法治社会建设专题第5题：您或周边的人遇到过下列哪类网络纠纷？（多选））</w:t>
      </w:r>
    </w:p>
    <w:p>
      <w:pPr>
        <w:rPr>
          <w:color w:val="auto"/>
          <w:highlight w:val="none"/>
        </w:rPr>
      </w:pPr>
    </w:p>
    <w:p>
      <w:pPr>
        <w:rPr>
          <w:color w:val="auto"/>
          <w:highlight w:val="none"/>
        </w:rPr>
      </w:pPr>
      <w:r>
        <w:rPr>
          <w:rFonts w:hint="eastAsia"/>
          <w:color w:val="auto"/>
          <w:highlight w:val="none"/>
        </w:rPr>
        <w:t>（6）网民对网络纠纷的应对选择</w:t>
      </w:r>
    </w:p>
    <w:p>
      <w:pPr>
        <w:rPr>
          <w:b/>
          <w:bCs/>
          <w:color w:val="auto"/>
          <w:highlight w:val="none"/>
        </w:rPr>
      </w:pPr>
      <w:r>
        <w:rPr>
          <w:rFonts w:hint="eastAsia"/>
          <w:color w:val="auto"/>
          <w:highlight w:val="none"/>
        </w:rPr>
        <w:t>公众网民对网络纠纷的应对选择方面，排第一位是</w:t>
      </w:r>
      <w:r>
        <w:rPr>
          <w:color w:val="auto"/>
          <w:highlight w:val="none"/>
        </w:rPr>
        <w:t>向有关服务商或平台投诉</w:t>
      </w:r>
      <w:r>
        <w:rPr>
          <w:rFonts w:hint="eastAsia"/>
          <w:color w:val="auto"/>
          <w:highlight w:val="none"/>
        </w:rPr>
        <w:t>（选择率</w:t>
      </w:r>
      <w:r>
        <w:rPr>
          <w:color w:val="auto"/>
          <w:highlight w:val="none"/>
        </w:rPr>
        <w:t>75.63</w:t>
      </w:r>
      <w:r>
        <w:rPr>
          <w:rFonts w:hint="eastAsia"/>
          <w:color w:val="auto"/>
          <w:highlight w:val="none"/>
        </w:rPr>
        <w:t>%），第二位是</w:t>
      </w:r>
      <w:r>
        <w:rPr>
          <w:color w:val="auto"/>
          <w:highlight w:val="none"/>
        </w:rPr>
        <w:t>向主管部门(网信办、公安、工信、工商等)投诉</w:t>
      </w:r>
      <w:r>
        <w:rPr>
          <w:rFonts w:hint="eastAsia"/>
          <w:color w:val="auto"/>
          <w:highlight w:val="none"/>
        </w:rPr>
        <w:t>（选择率</w:t>
      </w:r>
      <w:r>
        <w:rPr>
          <w:color w:val="auto"/>
          <w:highlight w:val="none"/>
        </w:rPr>
        <w:t>42.86</w:t>
      </w:r>
      <w:r>
        <w:rPr>
          <w:rFonts w:hint="eastAsia"/>
          <w:color w:val="auto"/>
          <w:highlight w:val="none"/>
        </w:rPr>
        <w:t>%），第三位是</w:t>
      </w:r>
      <w:r>
        <w:rPr>
          <w:color w:val="auto"/>
          <w:highlight w:val="none"/>
        </w:rPr>
        <w:t>向消费者协会投诉</w:t>
      </w:r>
      <w:r>
        <w:rPr>
          <w:rFonts w:hint="eastAsia"/>
          <w:color w:val="auto"/>
          <w:highlight w:val="none"/>
        </w:rPr>
        <w:t>（选择率</w:t>
      </w:r>
      <w:r>
        <w:rPr>
          <w:color w:val="auto"/>
          <w:highlight w:val="none"/>
        </w:rPr>
        <w:t>33.61</w:t>
      </w:r>
      <w:r>
        <w:rPr>
          <w:rFonts w:hint="eastAsia"/>
          <w:color w:val="auto"/>
          <w:highlight w:val="none"/>
        </w:rPr>
        <w:t>%）。</w:t>
      </w:r>
      <w:r>
        <w:rPr>
          <w:color w:val="auto"/>
          <w:highlight w:val="none"/>
        </w:rPr>
        <w:t>向朋友求助</w:t>
      </w:r>
      <w:r>
        <w:rPr>
          <w:rFonts w:hint="eastAsia"/>
          <w:color w:val="auto"/>
          <w:highlight w:val="none"/>
        </w:rPr>
        <w:t>、</w:t>
      </w:r>
      <w:r>
        <w:rPr>
          <w:color w:val="auto"/>
          <w:highlight w:val="none"/>
        </w:rPr>
        <w:t>向律师咨询</w:t>
      </w:r>
      <w:r>
        <w:rPr>
          <w:rFonts w:hint="eastAsia"/>
          <w:color w:val="auto"/>
          <w:highlight w:val="none"/>
        </w:rPr>
        <w:t>、</w:t>
      </w:r>
      <w:r>
        <w:rPr>
          <w:color w:val="auto"/>
          <w:highlight w:val="none"/>
        </w:rPr>
        <w:t>向网络行业协会等社会组织投诉</w:t>
      </w:r>
      <w:r>
        <w:rPr>
          <w:rFonts w:hint="eastAsia"/>
          <w:color w:val="auto"/>
          <w:highlight w:val="none"/>
        </w:rPr>
        <w:t>，分别有</w:t>
      </w:r>
      <w:r>
        <w:rPr>
          <w:color w:val="auto"/>
          <w:highlight w:val="none"/>
        </w:rPr>
        <w:t>29.41</w:t>
      </w:r>
      <w:r>
        <w:rPr>
          <w:rFonts w:hint="eastAsia"/>
          <w:color w:val="auto"/>
          <w:highlight w:val="none"/>
        </w:rPr>
        <w:t>%、</w:t>
      </w:r>
      <w:r>
        <w:rPr>
          <w:color w:val="auto"/>
          <w:highlight w:val="none"/>
        </w:rPr>
        <w:t>29.41</w:t>
      </w:r>
      <w:r>
        <w:rPr>
          <w:rFonts w:hint="eastAsia"/>
          <w:color w:val="auto"/>
          <w:highlight w:val="none"/>
        </w:rPr>
        <w:t>%、</w:t>
      </w:r>
      <w:r>
        <w:rPr>
          <w:color w:val="auto"/>
          <w:highlight w:val="none"/>
        </w:rPr>
        <w:t>26.89</w:t>
      </w:r>
      <w:r>
        <w:rPr>
          <w:rFonts w:hint="eastAsia"/>
          <w:color w:val="auto"/>
          <w:highlight w:val="none"/>
        </w:rPr>
        <w:t>%的应对方式。</w:t>
      </w:r>
      <w:r>
        <w:rPr>
          <w:rFonts w:hint="eastAsia"/>
          <w:b/>
          <w:bCs/>
          <w:color w:val="auto"/>
          <w:highlight w:val="none"/>
        </w:rPr>
        <w:t>与全国数据相比，向法院起诉的人员比例要低3.8个百分点，向第三方投诉平台(新浪黑猫、聚投诉等)投诉的人员比例要高1.29个百分点。</w:t>
      </w:r>
    </w:p>
    <w:p>
      <w:pPr>
        <w:ind w:firstLine="0" w:firstLineChars="0"/>
        <w:jc w:val="center"/>
        <w:rPr>
          <w:b/>
          <w:bCs/>
          <w:color w:val="auto"/>
          <w:highlight w:val="none"/>
        </w:rPr>
      </w:pPr>
      <w:r>
        <w:rPr>
          <w:rFonts w:ascii="等线" w:hAnsi="等线" w:eastAsia="等线"/>
          <w:color w:val="auto"/>
          <w:highlight w:val="none"/>
        </w:rPr>
        <w:drawing>
          <wp:inline distT="0" distB="0" distL="0" distR="0">
            <wp:extent cx="5095875" cy="361950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3"/>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highlight w:val="none"/>
        </w:rPr>
      </w:pPr>
      <w:bookmarkStart w:id="118" w:name="_Toc19305627"/>
      <w:bookmarkStart w:id="119" w:name="_Toc19203721"/>
      <w:r>
        <w:rPr>
          <w:rFonts w:hint="eastAsia"/>
          <w:color w:val="auto"/>
          <w:sz w:val="24"/>
          <w:highlight w:val="none"/>
        </w:rPr>
        <w:t>图表</w:t>
      </w:r>
      <w:r>
        <w:rPr>
          <w:color w:val="auto"/>
          <w:sz w:val="24"/>
          <w:highlight w:val="none"/>
        </w:rPr>
        <w:fldChar w:fldCharType="begin"/>
      </w:r>
      <w:r>
        <w:rPr>
          <w:color w:val="auto"/>
          <w:sz w:val="24"/>
          <w:highlight w:val="none"/>
        </w:rPr>
        <w:instrText xml:space="preserve"> </w:instrText>
      </w:r>
      <w:r>
        <w:rPr>
          <w:rFonts w:hint="eastAsia"/>
          <w:color w:val="auto"/>
          <w:sz w:val="24"/>
          <w:highlight w:val="none"/>
        </w:rPr>
        <w:instrText xml:space="preserve">SEQ 图表 \* ARABIC</w:instrText>
      </w:r>
      <w:r>
        <w:rPr>
          <w:color w:val="auto"/>
          <w:sz w:val="24"/>
          <w:highlight w:val="none"/>
        </w:rPr>
        <w:instrText xml:space="preserve"> </w:instrText>
      </w:r>
      <w:r>
        <w:rPr>
          <w:color w:val="auto"/>
          <w:sz w:val="24"/>
          <w:highlight w:val="none"/>
        </w:rPr>
        <w:fldChar w:fldCharType="separate"/>
      </w:r>
      <w:r>
        <w:rPr>
          <w:color w:val="auto"/>
          <w:sz w:val="24"/>
          <w:highlight w:val="none"/>
        </w:rPr>
        <w:t>28</w:t>
      </w:r>
      <w:r>
        <w:rPr>
          <w:color w:val="auto"/>
          <w:sz w:val="24"/>
          <w:highlight w:val="none"/>
        </w:rPr>
        <w:fldChar w:fldCharType="end"/>
      </w:r>
      <w:bookmarkStart w:id="120" w:name="_Toc12237"/>
      <w:r>
        <w:rPr>
          <w:rFonts w:hint="eastAsia"/>
          <w:color w:val="auto"/>
          <w:sz w:val="24"/>
          <w:highlight w:val="none"/>
        </w:rPr>
        <w:t>：</w:t>
      </w:r>
      <w:bookmarkEnd w:id="118"/>
      <w:bookmarkEnd w:id="119"/>
      <w:r>
        <w:rPr>
          <w:rFonts w:hint="eastAsia"/>
          <w:color w:val="auto"/>
          <w:sz w:val="24"/>
          <w:highlight w:val="none"/>
        </w:rPr>
        <w:t>网民对网络纠纷的应对选择</w:t>
      </w:r>
      <w:bookmarkEnd w:id="120"/>
    </w:p>
    <w:p>
      <w:pPr>
        <w:ind w:firstLine="0" w:firstLineChars="0"/>
        <w:rPr>
          <w:color w:val="auto"/>
          <w:highlight w:val="none"/>
        </w:rPr>
      </w:pPr>
      <w:r>
        <w:rPr>
          <w:rFonts w:hint="eastAsia"/>
          <w:color w:val="auto"/>
          <w:highlight w:val="none"/>
        </w:rPr>
        <w:t>（图表数据来源：公众网民版专题1网络安全法治社会建设专题第6题：当您遇到网络纠纷时，您通常采用以下哪些方式处理？（多选））</w:t>
      </w:r>
    </w:p>
    <w:p>
      <w:pPr>
        <w:ind w:firstLine="0" w:firstLineChars="0"/>
        <w:rPr>
          <w:color w:val="auto"/>
          <w:highlight w:val="none"/>
        </w:rPr>
      </w:pPr>
    </w:p>
    <w:p>
      <w:pPr>
        <w:rPr>
          <w:color w:val="auto"/>
          <w:highlight w:val="none"/>
        </w:rPr>
      </w:pPr>
      <w:r>
        <w:rPr>
          <w:rFonts w:hint="eastAsia"/>
          <w:color w:val="auto"/>
          <w:highlight w:val="none"/>
        </w:rPr>
        <w:t>（7）互联网纠纷调解机构的认知度</w:t>
      </w:r>
    </w:p>
    <w:p>
      <w:pPr>
        <w:rPr>
          <w:rFonts w:ascii="宋体" w:hAnsi="宋体" w:eastAsia="宋体" w:cs="宋体"/>
          <w:b/>
          <w:bCs/>
          <w:color w:val="auto"/>
          <w:highlight w:val="none"/>
        </w:rPr>
      </w:pPr>
      <w:r>
        <w:rPr>
          <w:rFonts w:hint="eastAsia"/>
          <w:color w:val="auto"/>
          <w:highlight w:val="none"/>
        </w:rPr>
        <w:t>参与调查的公众网民对互联网纠纷人民调解委员会等机构的认识度不高，超过</w:t>
      </w:r>
      <w:r>
        <w:rPr>
          <w:rFonts w:hint="eastAsia"/>
          <w:color w:val="auto"/>
          <w:highlight w:val="none"/>
        </w:rPr>
        <w:t>一半</w:t>
      </w:r>
      <w:r>
        <w:rPr>
          <w:rFonts w:hint="eastAsia"/>
          <w:color w:val="auto"/>
          <w:highlight w:val="none"/>
        </w:rPr>
        <w:t>（</w:t>
      </w:r>
      <w:r>
        <w:rPr>
          <w:color w:val="auto"/>
          <w:highlight w:val="none"/>
        </w:rPr>
        <w:t>50.41</w:t>
      </w:r>
      <w:r>
        <w:rPr>
          <w:rFonts w:hint="eastAsia"/>
          <w:color w:val="auto"/>
          <w:highlight w:val="none"/>
        </w:rPr>
        <w:t>%）的网民表示不了解，完全不知道有这类机构；</w:t>
      </w:r>
      <w:r>
        <w:rPr>
          <w:color w:val="auto"/>
          <w:highlight w:val="none"/>
        </w:rPr>
        <w:t>34.71</w:t>
      </w:r>
      <w:r>
        <w:rPr>
          <w:rFonts w:hint="eastAsia"/>
          <w:color w:val="auto"/>
          <w:highlight w:val="none"/>
        </w:rPr>
        <w:t>%网民表示</w:t>
      </w:r>
      <w:r>
        <w:rPr>
          <w:color w:val="auto"/>
          <w:highlight w:val="none"/>
        </w:rPr>
        <w:t>担心个人信息会泄露</w:t>
      </w:r>
      <w:r>
        <w:rPr>
          <w:rFonts w:hint="eastAsia"/>
          <w:color w:val="auto"/>
          <w:highlight w:val="none"/>
        </w:rPr>
        <w:t>，</w:t>
      </w:r>
      <w:r>
        <w:rPr>
          <w:color w:val="auto"/>
          <w:highlight w:val="none"/>
        </w:rPr>
        <w:t>28.93</w:t>
      </w:r>
      <w:r>
        <w:rPr>
          <w:rFonts w:hint="eastAsia"/>
          <w:color w:val="auto"/>
          <w:highlight w:val="none"/>
        </w:rPr>
        <w:t>%网民表示</w:t>
      </w:r>
      <w:r>
        <w:rPr>
          <w:color w:val="auto"/>
          <w:highlight w:val="none"/>
        </w:rPr>
        <w:t>调解的结果是有法律效力的</w:t>
      </w:r>
      <w:r>
        <w:rPr>
          <w:rFonts w:hint="eastAsia"/>
          <w:color w:val="auto"/>
          <w:highlight w:val="none"/>
        </w:rPr>
        <w:t>；</w:t>
      </w:r>
      <w:r>
        <w:rPr>
          <w:color w:val="auto"/>
          <w:highlight w:val="none"/>
        </w:rPr>
        <w:t>23.97</w:t>
      </w:r>
      <w:r>
        <w:rPr>
          <w:rFonts w:hint="eastAsia"/>
          <w:color w:val="auto"/>
          <w:highlight w:val="none"/>
        </w:rPr>
        <w:t>%网民担心</w:t>
      </w:r>
      <w:r>
        <w:rPr>
          <w:color w:val="auto"/>
          <w:highlight w:val="none"/>
        </w:rPr>
        <w:t>担心调解员是兼职的不能保证公正性</w:t>
      </w:r>
      <w:r>
        <w:rPr>
          <w:rFonts w:hint="eastAsia"/>
          <w:color w:val="auto"/>
          <w:highlight w:val="none"/>
        </w:rPr>
        <w:t>，</w:t>
      </w:r>
      <w:r>
        <w:rPr>
          <w:color w:val="auto"/>
          <w:highlight w:val="none"/>
        </w:rPr>
        <w:t>23.14</w:t>
      </w:r>
      <w:r>
        <w:rPr>
          <w:rFonts w:hint="eastAsia"/>
          <w:color w:val="auto"/>
          <w:highlight w:val="none"/>
        </w:rPr>
        <w:t>%网民认为</w:t>
      </w:r>
      <w:r>
        <w:rPr>
          <w:color w:val="auto"/>
          <w:highlight w:val="none"/>
        </w:rPr>
        <w:t>担心调解机构的公信力不足</w:t>
      </w:r>
      <w:r>
        <w:rPr>
          <w:rFonts w:hint="eastAsia"/>
          <w:color w:val="auto"/>
          <w:highlight w:val="none"/>
        </w:rPr>
        <w:t>。仅有</w:t>
      </w:r>
      <w:r>
        <w:rPr>
          <w:color w:val="auto"/>
          <w:highlight w:val="none"/>
        </w:rPr>
        <w:t>21.49</w:t>
      </w:r>
      <w:r>
        <w:rPr>
          <w:rFonts w:hint="eastAsia"/>
          <w:color w:val="auto"/>
          <w:highlight w:val="none"/>
        </w:rPr>
        <w:t>%网民认为</w:t>
      </w:r>
      <w:r>
        <w:rPr>
          <w:color w:val="auto"/>
          <w:highlight w:val="none"/>
        </w:rPr>
        <w:t>调解结果执行难，不能解决问题</w:t>
      </w:r>
      <w:r>
        <w:rPr>
          <w:rFonts w:hint="eastAsia"/>
          <w:color w:val="auto"/>
          <w:highlight w:val="none"/>
        </w:rPr>
        <w:t>；</w:t>
      </w:r>
      <w:r>
        <w:rPr>
          <w:color w:val="auto"/>
          <w:highlight w:val="none"/>
        </w:rPr>
        <w:t>20.66</w:t>
      </w:r>
      <w:r>
        <w:rPr>
          <w:rFonts w:hint="eastAsia"/>
          <w:color w:val="auto"/>
          <w:highlight w:val="none"/>
        </w:rPr>
        <w:t>%网民表示</w:t>
      </w:r>
      <w:r>
        <w:rPr>
          <w:color w:val="auto"/>
          <w:highlight w:val="none"/>
        </w:rPr>
        <w:t>这类机构是民间自治组织</w:t>
      </w:r>
      <w:r>
        <w:rPr>
          <w:rFonts w:hint="eastAsia"/>
          <w:color w:val="auto"/>
          <w:highlight w:val="none"/>
        </w:rPr>
        <w:t>。持保留态度的比持肯定的比例高。</w:t>
      </w:r>
      <w:r>
        <w:rPr>
          <w:rFonts w:hint="eastAsia"/>
          <w:b/>
          <w:bCs/>
          <w:color w:val="auto"/>
          <w:highlight w:val="none"/>
        </w:rPr>
        <w:t>与全国数据相比，调解花费比较低的人员比例要低6.2个百分点，不了解，完全不知道有这类机构的人员比例要高3.73个百分点。</w:t>
      </w:r>
    </w:p>
    <w:p>
      <w:pPr>
        <w:ind w:firstLine="0" w:firstLineChars="0"/>
        <w:jc w:val="center"/>
        <w:rPr>
          <w:color w:val="auto"/>
          <w:highlight w:val="none"/>
        </w:rPr>
      </w:pPr>
      <w:r>
        <w:rPr>
          <w:rFonts w:ascii="等线" w:hAnsi="等线" w:eastAsia="等线"/>
          <w:color w:val="auto"/>
          <w:highlight w:val="none"/>
        </w:rPr>
        <w:drawing>
          <wp:inline distT="0" distB="0" distL="0" distR="0">
            <wp:extent cx="5095875" cy="361950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4"/>
                    <a:stretch>
                      <a:fillRect/>
                    </a:stretch>
                  </pic:blipFill>
                  <pic:spPr>
                    <a:xfrm>
                      <a:off x="0" y="0"/>
                      <a:ext cx="5095875" cy="3619500"/>
                    </a:xfrm>
                    <a:prstGeom prst="rect">
                      <a:avLst/>
                    </a:prstGeom>
                  </pic:spPr>
                </pic:pic>
              </a:graphicData>
            </a:graphic>
          </wp:inline>
        </w:drawing>
      </w:r>
    </w:p>
    <w:p>
      <w:pPr>
        <w:pStyle w:val="6"/>
        <w:jc w:val="center"/>
        <w:rPr>
          <w:color w:val="auto"/>
          <w:sz w:val="24"/>
          <w:highlight w:val="none"/>
        </w:rPr>
      </w:pPr>
      <w:r>
        <w:rPr>
          <w:rFonts w:hint="eastAsia"/>
          <w:color w:val="auto"/>
          <w:sz w:val="24"/>
          <w:highlight w:val="none"/>
        </w:rPr>
        <w:t>图表</w:t>
      </w:r>
      <w:r>
        <w:rPr>
          <w:color w:val="auto"/>
          <w:sz w:val="24"/>
          <w:highlight w:val="none"/>
        </w:rPr>
        <w:fldChar w:fldCharType="begin"/>
      </w:r>
      <w:r>
        <w:rPr>
          <w:color w:val="auto"/>
          <w:sz w:val="24"/>
          <w:highlight w:val="none"/>
        </w:rPr>
        <w:instrText xml:space="preserve"> </w:instrText>
      </w:r>
      <w:r>
        <w:rPr>
          <w:rFonts w:hint="eastAsia"/>
          <w:color w:val="auto"/>
          <w:sz w:val="24"/>
          <w:highlight w:val="none"/>
        </w:rPr>
        <w:instrText xml:space="preserve">SEQ 图表 \* ARABIC</w:instrText>
      </w:r>
      <w:r>
        <w:rPr>
          <w:color w:val="auto"/>
          <w:sz w:val="24"/>
          <w:highlight w:val="none"/>
        </w:rPr>
        <w:instrText xml:space="preserve"> </w:instrText>
      </w:r>
      <w:r>
        <w:rPr>
          <w:color w:val="auto"/>
          <w:sz w:val="24"/>
          <w:highlight w:val="none"/>
        </w:rPr>
        <w:fldChar w:fldCharType="separate"/>
      </w:r>
      <w:r>
        <w:rPr>
          <w:color w:val="auto"/>
          <w:sz w:val="24"/>
          <w:highlight w:val="none"/>
        </w:rPr>
        <w:t>29</w:t>
      </w:r>
      <w:r>
        <w:rPr>
          <w:color w:val="auto"/>
          <w:sz w:val="24"/>
          <w:highlight w:val="none"/>
        </w:rPr>
        <w:fldChar w:fldCharType="end"/>
      </w:r>
      <w:bookmarkStart w:id="121" w:name="_Toc2460"/>
      <w:r>
        <w:rPr>
          <w:rFonts w:hint="eastAsia"/>
          <w:color w:val="auto"/>
          <w:sz w:val="24"/>
          <w:highlight w:val="none"/>
        </w:rPr>
        <w:t>：网民对互联网纠纷人民调解委员会等机构的看法</w:t>
      </w:r>
      <w:bookmarkEnd w:id="121"/>
    </w:p>
    <w:p>
      <w:pPr>
        <w:ind w:firstLine="0" w:firstLineChars="0"/>
        <w:rPr>
          <w:color w:val="auto"/>
          <w:highlight w:val="none"/>
        </w:rPr>
      </w:pPr>
      <w:r>
        <w:rPr>
          <w:rFonts w:hint="eastAsia"/>
          <w:color w:val="auto"/>
          <w:highlight w:val="none"/>
        </w:rPr>
        <w:t>（图表数据来源：公众网民版专题1网络安全法治社会建设专题第7题：下列哪种说法更符合您对互联网纠纷人民调解委员会等机构的看法？（多选））</w:t>
      </w:r>
    </w:p>
    <w:p>
      <w:pPr>
        <w:ind w:firstLine="0" w:firstLineChars="0"/>
        <w:rPr>
          <w:color w:val="auto"/>
          <w:highlight w:val="none"/>
        </w:rPr>
      </w:pPr>
    </w:p>
    <w:p>
      <w:pPr>
        <w:rPr>
          <w:color w:val="auto"/>
          <w:highlight w:val="none"/>
        </w:rPr>
      </w:pPr>
      <w:r>
        <w:rPr>
          <w:rFonts w:hint="eastAsia"/>
          <w:color w:val="auto"/>
          <w:highlight w:val="none"/>
        </w:rPr>
        <w:t>（8）网络安全方面司法工作满意度评价</w:t>
      </w:r>
    </w:p>
    <w:p>
      <w:pPr>
        <w:rPr>
          <w:b/>
          <w:bCs/>
          <w:color w:val="auto"/>
          <w:highlight w:val="none"/>
        </w:rPr>
      </w:pPr>
      <w:r>
        <w:rPr>
          <w:rFonts w:hint="eastAsia"/>
          <w:color w:val="auto"/>
          <w:highlight w:val="none"/>
        </w:rPr>
        <w:t>公众网民对网络安全方面司法工作满意度评价：认为</w:t>
      </w:r>
      <w:r>
        <w:rPr>
          <w:color w:val="auto"/>
          <w:highlight w:val="none"/>
        </w:rPr>
        <w:t>满意</w:t>
      </w:r>
      <w:r>
        <w:rPr>
          <w:rFonts w:hint="eastAsia"/>
          <w:color w:val="auto"/>
          <w:highlight w:val="none"/>
        </w:rPr>
        <w:t>的最多（占</w:t>
      </w:r>
      <w:r>
        <w:rPr>
          <w:color w:val="auto"/>
          <w:highlight w:val="none"/>
        </w:rPr>
        <w:t>38.33</w:t>
      </w:r>
      <w:r>
        <w:rPr>
          <w:rFonts w:hint="eastAsia"/>
          <w:color w:val="auto"/>
          <w:highlight w:val="none"/>
        </w:rPr>
        <w:t>%），其次是认为</w:t>
      </w:r>
      <w:r>
        <w:rPr>
          <w:color w:val="auto"/>
          <w:highlight w:val="none"/>
        </w:rPr>
        <w:t>一般</w:t>
      </w:r>
      <w:r>
        <w:rPr>
          <w:rFonts w:hint="eastAsia"/>
          <w:color w:val="auto"/>
          <w:highlight w:val="none"/>
        </w:rPr>
        <w:t>（占</w:t>
      </w:r>
      <w:r>
        <w:rPr>
          <w:color w:val="auto"/>
          <w:highlight w:val="none"/>
        </w:rPr>
        <w:t>20.83</w:t>
      </w:r>
      <w:r>
        <w:rPr>
          <w:rFonts w:hint="eastAsia"/>
          <w:color w:val="auto"/>
          <w:highlight w:val="none"/>
        </w:rPr>
        <w:t>%），再次是认为</w:t>
      </w:r>
      <w:r>
        <w:rPr>
          <w:color w:val="auto"/>
          <w:highlight w:val="none"/>
        </w:rPr>
        <w:t>不了解</w:t>
      </w:r>
      <w:r>
        <w:rPr>
          <w:rFonts w:hint="eastAsia"/>
          <w:color w:val="auto"/>
          <w:highlight w:val="none"/>
        </w:rPr>
        <w:t>（占</w:t>
      </w:r>
      <w:r>
        <w:rPr>
          <w:color w:val="auto"/>
          <w:highlight w:val="none"/>
        </w:rPr>
        <w:t>20</w:t>
      </w:r>
      <w:r>
        <w:rPr>
          <w:rFonts w:hint="eastAsia"/>
          <w:color w:val="auto"/>
          <w:highlight w:val="none"/>
        </w:rPr>
        <w:t>%）。即认为满意以上</w:t>
      </w:r>
      <w:r>
        <w:rPr>
          <w:rFonts w:hint="eastAsia"/>
          <w:color w:val="auto"/>
          <w:highlight w:val="none"/>
        </w:rPr>
        <w:t>超过一半</w:t>
      </w:r>
      <w:r>
        <w:rPr>
          <w:rFonts w:hint="eastAsia"/>
          <w:color w:val="auto"/>
          <w:highlight w:val="none"/>
        </w:rPr>
        <w:t>（</w:t>
      </w:r>
      <w:r>
        <w:rPr>
          <w:color w:val="auto"/>
          <w:highlight w:val="none"/>
        </w:rPr>
        <w:t>59.16</w:t>
      </w:r>
      <w:r>
        <w:rPr>
          <w:rFonts w:hint="eastAsia"/>
          <w:color w:val="auto"/>
          <w:highlight w:val="none"/>
        </w:rPr>
        <w:t>%），总体评价是</w:t>
      </w:r>
      <w:r>
        <w:rPr>
          <w:rFonts w:hint="eastAsia"/>
          <w:color w:val="auto"/>
          <w:highlight w:val="none"/>
        </w:rPr>
        <w:t>满意</w:t>
      </w:r>
      <w:r>
        <w:rPr>
          <w:rFonts w:hint="eastAsia"/>
          <w:color w:val="auto"/>
          <w:highlight w:val="none"/>
        </w:rPr>
        <w:t>以上。</w:t>
      </w:r>
      <w:r>
        <w:rPr>
          <w:rFonts w:hint="eastAsia"/>
          <w:b/>
          <w:bCs/>
          <w:color w:val="auto"/>
          <w:highlight w:val="none"/>
        </w:rPr>
        <w:t>与全国数据相比，满意的人员比例要低4.34个百分点，不满意的人员比例要高1.16个百分点。</w:t>
      </w:r>
    </w:p>
    <w:p>
      <w:pPr>
        <w:ind w:firstLine="0" w:firstLineChars="0"/>
        <w:jc w:val="center"/>
        <w:rPr>
          <w:color w:val="auto"/>
          <w:highlight w:val="none"/>
        </w:rPr>
      </w:pPr>
      <w:r>
        <w:rPr>
          <w:rFonts w:ascii="等线" w:hAnsi="等线" w:eastAsia="等线"/>
          <w:color w:val="auto"/>
          <w:highlight w:val="none"/>
        </w:rPr>
        <w:drawing>
          <wp:inline distT="0" distB="0" distL="0" distR="0">
            <wp:extent cx="5095875" cy="3619500"/>
            <wp:effectExtent l="0" t="0" r="0"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5"/>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highlight w:val="none"/>
        </w:rPr>
      </w:pPr>
      <w:r>
        <w:rPr>
          <w:rFonts w:hint="eastAsia"/>
          <w:color w:val="auto"/>
          <w:sz w:val="24"/>
          <w:highlight w:val="none"/>
        </w:rPr>
        <w:t>图表</w:t>
      </w:r>
      <w:r>
        <w:rPr>
          <w:color w:val="auto"/>
          <w:sz w:val="24"/>
          <w:highlight w:val="none"/>
        </w:rPr>
        <w:fldChar w:fldCharType="begin"/>
      </w:r>
      <w:r>
        <w:rPr>
          <w:color w:val="auto"/>
          <w:sz w:val="24"/>
          <w:highlight w:val="none"/>
        </w:rPr>
        <w:instrText xml:space="preserve"> </w:instrText>
      </w:r>
      <w:r>
        <w:rPr>
          <w:rFonts w:hint="eastAsia"/>
          <w:color w:val="auto"/>
          <w:sz w:val="24"/>
          <w:highlight w:val="none"/>
        </w:rPr>
        <w:instrText xml:space="preserve">SEQ 图表 \* ARABIC</w:instrText>
      </w:r>
      <w:r>
        <w:rPr>
          <w:color w:val="auto"/>
          <w:sz w:val="24"/>
          <w:highlight w:val="none"/>
        </w:rPr>
        <w:instrText xml:space="preserve"> </w:instrText>
      </w:r>
      <w:r>
        <w:rPr>
          <w:color w:val="auto"/>
          <w:sz w:val="24"/>
          <w:highlight w:val="none"/>
        </w:rPr>
        <w:fldChar w:fldCharType="separate"/>
      </w:r>
      <w:r>
        <w:rPr>
          <w:color w:val="auto"/>
          <w:sz w:val="24"/>
          <w:highlight w:val="none"/>
        </w:rPr>
        <w:t>30</w:t>
      </w:r>
      <w:r>
        <w:rPr>
          <w:color w:val="auto"/>
          <w:sz w:val="24"/>
          <w:highlight w:val="none"/>
        </w:rPr>
        <w:fldChar w:fldCharType="end"/>
      </w:r>
      <w:bookmarkStart w:id="122" w:name="_Toc24913"/>
      <w:r>
        <w:rPr>
          <w:rFonts w:hint="eastAsia"/>
          <w:color w:val="auto"/>
          <w:sz w:val="24"/>
          <w:highlight w:val="none"/>
        </w:rPr>
        <w:t>：网民对网络安全方面司法工作满意度评价</w:t>
      </w:r>
      <w:bookmarkEnd w:id="122"/>
    </w:p>
    <w:p>
      <w:pPr>
        <w:ind w:firstLine="0" w:firstLineChars="0"/>
        <w:rPr>
          <w:color w:val="auto"/>
          <w:highlight w:val="none"/>
        </w:rPr>
      </w:pPr>
      <w:r>
        <w:rPr>
          <w:rFonts w:hint="eastAsia"/>
          <w:color w:val="auto"/>
          <w:highlight w:val="none"/>
        </w:rPr>
        <w:t>（图表数据来源：公众网民版专题1网络安全法治社会建设专题第8题：您对网络安全方面的司法工作状况（如出台司法解释及检察院和法院对相关案件的处理）是否满意？）</w:t>
      </w:r>
    </w:p>
    <w:p>
      <w:pPr>
        <w:ind w:firstLine="0" w:firstLineChars="0"/>
        <w:rPr>
          <w:color w:val="auto"/>
          <w:highlight w:val="none"/>
        </w:rPr>
      </w:pPr>
    </w:p>
    <w:p>
      <w:pPr>
        <w:numPr>
          <w:ilvl w:val="0"/>
          <w:numId w:val="3"/>
        </w:numPr>
        <w:rPr>
          <w:color w:val="auto"/>
          <w:highlight w:val="none"/>
        </w:rPr>
      </w:pPr>
      <w:r>
        <w:rPr>
          <w:rFonts w:hint="eastAsia"/>
          <w:color w:val="auto"/>
          <w:highlight w:val="none"/>
        </w:rPr>
        <w:t>网络安全领域中社会层面参与协同治理状况满意度评价</w:t>
      </w:r>
    </w:p>
    <w:p>
      <w:pPr>
        <w:rPr>
          <w:b/>
          <w:bCs/>
          <w:color w:val="auto"/>
          <w:highlight w:val="none"/>
        </w:rPr>
      </w:pPr>
      <w:r>
        <w:rPr>
          <w:rFonts w:hint="eastAsia"/>
          <w:color w:val="auto"/>
          <w:highlight w:val="none"/>
        </w:rPr>
        <w:t>公众网民对我国社会层面参与网络安全领域协同治理状况满意度评价：认为</w:t>
      </w:r>
      <w:r>
        <w:rPr>
          <w:color w:val="auto"/>
          <w:highlight w:val="none"/>
        </w:rPr>
        <w:t>满意</w:t>
      </w:r>
      <w:r>
        <w:rPr>
          <w:rFonts w:hint="eastAsia"/>
          <w:color w:val="auto"/>
          <w:highlight w:val="none"/>
        </w:rPr>
        <w:t>的最多（占</w:t>
      </w:r>
      <w:r>
        <w:rPr>
          <w:color w:val="auto"/>
          <w:highlight w:val="none"/>
        </w:rPr>
        <w:t>35</w:t>
      </w:r>
      <w:r>
        <w:rPr>
          <w:rFonts w:hint="eastAsia"/>
          <w:color w:val="auto"/>
          <w:highlight w:val="none"/>
        </w:rPr>
        <w:t>%），其次是认为</w:t>
      </w:r>
      <w:r>
        <w:rPr>
          <w:color w:val="auto"/>
          <w:highlight w:val="none"/>
        </w:rPr>
        <w:t>一般</w:t>
      </w:r>
      <w:r>
        <w:rPr>
          <w:rFonts w:hint="eastAsia"/>
          <w:color w:val="auto"/>
          <w:highlight w:val="none"/>
        </w:rPr>
        <w:t>（占</w:t>
      </w:r>
      <w:r>
        <w:rPr>
          <w:color w:val="auto"/>
          <w:highlight w:val="none"/>
        </w:rPr>
        <w:t>29.17</w:t>
      </w:r>
      <w:r>
        <w:rPr>
          <w:rFonts w:hint="eastAsia"/>
          <w:color w:val="auto"/>
          <w:highlight w:val="none"/>
        </w:rPr>
        <w:t>%），再次是认为</w:t>
      </w:r>
      <w:r>
        <w:rPr>
          <w:color w:val="auto"/>
          <w:highlight w:val="none"/>
        </w:rPr>
        <w:t>非常满意</w:t>
      </w:r>
      <w:r>
        <w:rPr>
          <w:rFonts w:hint="eastAsia"/>
          <w:color w:val="auto"/>
          <w:highlight w:val="none"/>
        </w:rPr>
        <w:t>（占</w:t>
      </w:r>
      <w:r>
        <w:rPr>
          <w:color w:val="auto"/>
          <w:highlight w:val="none"/>
        </w:rPr>
        <w:t>19.17</w:t>
      </w:r>
      <w:r>
        <w:rPr>
          <w:rFonts w:hint="eastAsia"/>
          <w:color w:val="auto"/>
          <w:highlight w:val="none"/>
        </w:rPr>
        <w:t>%）。即认为满意以上</w:t>
      </w:r>
      <w:r>
        <w:rPr>
          <w:rFonts w:hint="eastAsia"/>
          <w:color w:val="auto"/>
          <w:highlight w:val="none"/>
        </w:rPr>
        <w:t>超过一半</w:t>
      </w:r>
      <w:r>
        <w:rPr>
          <w:rFonts w:hint="eastAsia"/>
          <w:color w:val="auto"/>
          <w:highlight w:val="none"/>
        </w:rPr>
        <w:t>（</w:t>
      </w:r>
      <w:r>
        <w:rPr>
          <w:color w:val="auto"/>
          <w:highlight w:val="none"/>
        </w:rPr>
        <w:t>54.17</w:t>
      </w:r>
      <w:r>
        <w:rPr>
          <w:rFonts w:hint="eastAsia"/>
          <w:color w:val="auto"/>
          <w:highlight w:val="none"/>
        </w:rPr>
        <w:t>%），总体评价是满意以上。</w:t>
      </w:r>
      <w:r>
        <w:rPr>
          <w:rFonts w:hint="eastAsia"/>
          <w:b/>
          <w:bCs/>
          <w:color w:val="auto"/>
          <w:highlight w:val="none"/>
        </w:rPr>
        <w:t>与全国数据相比，一般的人员比例要低2.37个百分点，非常满意的人员比例要高2.78个百分点。</w:t>
      </w:r>
    </w:p>
    <w:p>
      <w:pPr>
        <w:ind w:firstLine="0" w:firstLineChars="0"/>
        <w:jc w:val="center"/>
        <w:rPr>
          <w:color w:val="auto"/>
          <w:highlight w:val="none"/>
        </w:rPr>
      </w:pPr>
      <w:r>
        <w:rPr>
          <w:rFonts w:ascii="等线" w:hAnsi="等线" w:eastAsia="等线"/>
          <w:color w:val="auto"/>
          <w:highlight w:val="none"/>
        </w:rPr>
        <w:drawing>
          <wp:inline distT="0" distB="0" distL="0" distR="0">
            <wp:extent cx="5095875" cy="3619500"/>
            <wp:effectExtent l="0" t="0" r="0"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6"/>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highlight w:val="none"/>
        </w:rPr>
      </w:pPr>
      <w:r>
        <w:rPr>
          <w:rFonts w:hint="eastAsia"/>
          <w:color w:val="auto"/>
          <w:sz w:val="24"/>
          <w:highlight w:val="none"/>
        </w:rPr>
        <w:t>图表</w:t>
      </w:r>
      <w:r>
        <w:rPr>
          <w:color w:val="auto"/>
          <w:sz w:val="24"/>
          <w:highlight w:val="none"/>
        </w:rPr>
        <w:fldChar w:fldCharType="begin"/>
      </w:r>
      <w:r>
        <w:rPr>
          <w:color w:val="auto"/>
          <w:sz w:val="24"/>
          <w:highlight w:val="none"/>
        </w:rPr>
        <w:instrText xml:space="preserve"> </w:instrText>
      </w:r>
      <w:r>
        <w:rPr>
          <w:rFonts w:hint="eastAsia"/>
          <w:color w:val="auto"/>
          <w:sz w:val="24"/>
          <w:highlight w:val="none"/>
        </w:rPr>
        <w:instrText xml:space="preserve">SEQ 图表 \* ARABIC</w:instrText>
      </w:r>
      <w:r>
        <w:rPr>
          <w:color w:val="auto"/>
          <w:sz w:val="24"/>
          <w:highlight w:val="none"/>
        </w:rPr>
        <w:instrText xml:space="preserve"> </w:instrText>
      </w:r>
      <w:r>
        <w:rPr>
          <w:color w:val="auto"/>
          <w:sz w:val="24"/>
          <w:highlight w:val="none"/>
        </w:rPr>
        <w:fldChar w:fldCharType="separate"/>
      </w:r>
      <w:r>
        <w:rPr>
          <w:color w:val="auto"/>
          <w:sz w:val="24"/>
          <w:highlight w:val="none"/>
        </w:rPr>
        <w:t>31</w:t>
      </w:r>
      <w:r>
        <w:rPr>
          <w:color w:val="auto"/>
          <w:sz w:val="24"/>
          <w:highlight w:val="none"/>
        </w:rPr>
        <w:fldChar w:fldCharType="end"/>
      </w:r>
      <w:bookmarkStart w:id="123" w:name="_Toc4059"/>
      <w:r>
        <w:rPr>
          <w:rFonts w:hint="eastAsia"/>
          <w:color w:val="auto"/>
          <w:sz w:val="24"/>
          <w:highlight w:val="none"/>
        </w:rPr>
        <w:t>：网络安全领域中社会层面参与协同治理状况满意度评价</w:t>
      </w:r>
      <w:bookmarkEnd w:id="123"/>
    </w:p>
    <w:p>
      <w:pPr>
        <w:pStyle w:val="6"/>
        <w:ind w:firstLine="0" w:firstLineChars="0"/>
        <w:jc w:val="left"/>
        <w:rPr>
          <w:b/>
          <w:bCs/>
          <w:color w:val="auto"/>
          <w:highlight w:val="none"/>
        </w:rPr>
      </w:pPr>
      <w:r>
        <w:rPr>
          <w:rFonts w:hint="eastAsia"/>
          <w:color w:val="auto"/>
          <w:sz w:val="24"/>
          <w:highlight w:val="none"/>
        </w:rPr>
        <w:t>（图表数据来源：公众网民版专题1网络安全法治社会建设专题第9题：您认为我国社会组织参与网络安全领域治理的状况是否令人满意？）</w:t>
      </w:r>
    </w:p>
    <w:p>
      <w:pPr>
        <w:rPr>
          <w:color w:val="auto"/>
          <w:highlight w:val="none"/>
        </w:rPr>
      </w:pPr>
    </w:p>
    <w:p>
      <w:pPr>
        <w:numPr>
          <w:ilvl w:val="0"/>
          <w:numId w:val="3"/>
        </w:numPr>
        <w:rPr>
          <w:color w:val="auto"/>
          <w:highlight w:val="none"/>
        </w:rPr>
      </w:pPr>
      <w:r>
        <w:rPr>
          <w:rFonts w:hint="eastAsia"/>
          <w:color w:val="auto"/>
          <w:highlight w:val="none"/>
        </w:rPr>
        <w:t>代表网民利益说话的构成主体</w:t>
      </w:r>
    </w:p>
    <w:p>
      <w:pPr>
        <w:rPr>
          <w:b/>
          <w:bCs/>
          <w:color w:val="auto"/>
          <w:highlight w:val="none"/>
        </w:rPr>
      </w:pPr>
      <w:r>
        <w:rPr>
          <w:rFonts w:hint="eastAsia"/>
          <w:color w:val="auto"/>
          <w:highlight w:val="none"/>
        </w:rPr>
        <w:t>参与调查的公众网民认为能代表网民利益说话的人或组织：排第一位是</w:t>
      </w:r>
      <w:r>
        <w:rPr>
          <w:color w:val="auto"/>
          <w:highlight w:val="none"/>
        </w:rPr>
        <w:t>基层组织负责人</w:t>
      </w:r>
      <w:r>
        <w:rPr>
          <w:rFonts w:hint="eastAsia"/>
          <w:color w:val="auto"/>
          <w:highlight w:val="none"/>
        </w:rPr>
        <w:t>（认同率</w:t>
      </w:r>
      <w:r>
        <w:rPr>
          <w:color w:val="auto"/>
          <w:highlight w:val="none"/>
        </w:rPr>
        <w:t>47.5</w:t>
      </w:r>
      <w:r>
        <w:rPr>
          <w:rFonts w:hint="eastAsia"/>
          <w:color w:val="auto"/>
          <w:highlight w:val="none"/>
        </w:rPr>
        <w:t>%）；第二位是</w:t>
      </w:r>
      <w:r>
        <w:rPr>
          <w:color w:val="auto"/>
          <w:highlight w:val="none"/>
        </w:rPr>
        <w:t>人大代表、政协委员</w:t>
      </w:r>
      <w:r>
        <w:rPr>
          <w:rFonts w:hint="eastAsia"/>
          <w:color w:val="auto"/>
          <w:highlight w:val="none"/>
        </w:rPr>
        <w:t>（认同率</w:t>
      </w:r>
      <w:r>
        <w:rPr>
          <w:color w:val="auto"/>
          <w:highlight w:val="none"/>
        </w:rPr>
        <w:t>41.67</w:t>
      </w:r>
      <w:r>
        <w:rPr>
          <w:rFonts w:hint="eastAsia"/>
          <w:color w:val="auto"/>
          <w:highlight w:val="none"/>
        </w:rPr>
        <w:t>%）；第三位是</w:t>
      </w:r>
      <w:r>
        <w:rPr>
          <w:color w:val="auto"/>
          <w:highlight w:val="none"/>
        </w:rPr>
        <w:t>网民自己</w:t>
      </w:r>
      <w:r>
        <w:rPr>
          <w:rFonts w:hint="eastAsia"/>
          <w:color w:val="auto"/>
          <w:highlight w:val="none"/>
        </w:rPr>
        <w:t>（认同率</w:t>
      </w:r>
      <w:r>
        <w:rPr>
          <w:color w:val="auto"/>
          <w:highlight w:val="none"/>
        </w:rPr>
        <w:t>40</w:t>
      </w:r>
      <w:r>
        <w:rPr>
          <w:rFonts w:hint="eastAsia"/>
          <w:color w:val="auto"/>
          <w:highlight w:val="none"/>
        </w:rPr>
        <w:t>%）；第四位是</w:t>
      </w:r>
      <w:r>
        <w:rPr>
          <w:color w:val="auto"/>
          <w:highlight w:val="none"/>
        </w:rPr>
        <w:t>网络社会组织</w:t>
      </w:r>
      <w:r>
        <w:rPr>
          <w:rFonts w:hint="eastAsia"/>
          <w:color w:val="auto"/>
          <w:highlight w:val="none"/>
        </w:rPr>
        <w:t>（认同率</w:t>
      </w:r>
      <w:r>
        <w:rPr>
          <w:color w:val="auto"/>
          <w:highlight w:val="none"/>
        </w:rPr>
        <w:t>27.5</w:t>
      </w:r>
      <w:r>
        <w:rPr>
          <w:rFonts w:hint="eastAsia"/>
          <w:color w:val="auto"/>
          <w:highlight w:val="none"/>
        </w:rPr>
        <w:t>%）；第五位是</w:t>
      </w:r>
      <w:r>
        <w:rPr>
          <w:color w:val="auto"/>
          <w:highlight w:val="none"/>
        </w:rPr>
        <w:t>新闻媒体</w:t>
      </w:r>
      <w:r>
        <w:rPr>
          <w:rFonts w:hint="eastAsia"/>
          <w:color w:val="auto"/>
          <w:highlight w:val="none"/>
        </w:rPr>
        <w:t>（认同率</w:t>
      </w:r>
      <w:r>
        <w:rPr>
          <w:color w:val="auto"/>
          <w:highlight w:val="none"/>
        </w:rPr>
        <w:t>25.83</w:t>
      </w:r>
      <w:r>
        <w:rPr>
          <w:rFonts w:hint="eastAsia"/>
          <w:color w:val="auto"/>
          <w:highlight w:val="none"/>
        </w:rPr>
        <w:t>%）。其次为</w:t>
      </w:r>
      <w:r>
        <w:rPr>
          <w:color w:val="auto"/>
          <w:highlight w:val="none"/>
        </w:rPr>
        <w:t>行业协会</w:t>
      </w:r>
      <w:r>
        <w:rPr>
          <w:rFonts w:hint="eastAsia"/>
          <w:color w:val="auto"/>
          <w:highlight w:val="none"/>
        </w:rPr>
        <w:t>、</w:t>
      </w:r>
      <w:r>
        <w:rPr>
          <w:color w:val="auto"/>
          <w:highlight w:val="none"/>
        </w:rPr>
        <w:t>律师</w:t>
      </w:r>
      <w:r>
        <w:rPr>
          <w:rFonts w:hint="eastAsia"/>
          <w:color w:val="auto"/>
          <w:highlight w:val="none"/>
        </w:rPr>
        <w:t>、</w:t>
      </w:r>
      <w:r>
        <w:rPr>
          <w:color w:val="auto"/>
          <w:highlight w:val="none"/>
        </w:rPr>
        <w:t>专家学者</w:t>
      </w:r>
      <w:r>
        <w:rPr>
          <w:rFonts w:hint="eastAsia"/>
          <w:color w:val="auto"/>
          <w:highlight w:val="none"/>
        </w:rPr>
        <w:t>、</w:t>
      </w:r>
      <w:r>
        <w:rPr>
          <w:color w:val="auto"/>
          <w:highlight w:val="none"/>
        </w:rPr>
        <w:t>网络群组中的群主或意见领袖</w:t>
      </w:r>
      <w:r>
        <w:rPr>
          <w:rFonts w:hint="eastAsia"/>
          <w:color w:val="auto"/>
          <w:highlight w:val="none"/>
        </w:rPr>
        <w:t>、</w:t>
      </w:r>
      <w:r>
        <w:rPr>
          <w:color w:val="auto"/>
          <w:highlight w:val="none"/>
        </w:rPr>
        <w:t>网络明星、大咖</w:t>
      </w:r>
      <w:r>
        <w:rPr>
          <w:rFonts w:hint="eastAsia"/>
          <w:color w:val="auto"/>
          <w:highlight w:val="none"/>
        </w:rPr>
        <w:t>，分别有</w:t>
      </w:r>
      <w:r>
        <w:rPr>
          <w:color w:val="auto"/>
          <w:highlight w:val="none"/>
        </w:rPr>
        <w:t>21.67</w:t>
      </w:r>
      <w:r>
        <w:rPr>
          <w:rFonts w:hint="eastAsia"/>
          <w:color w:val="auto"/>
          <w:highlight w:val="none"/>
        </w:rPr>
        <w:t>%、</w:t>
      </w:r>
      <w:r>
        <w:rPr>
          <w:color w:val="auto"/>
          <w:highlight w:val="none"/>
        </w:rPr>
        <w:t>14.17</w:t>
      </w:r>
      <w:r>
        <w:rPr>
          <w:rFonts w:hint="eastAsia"/>
          <w:color w:val="auto"/>
          <w:highlight w:val="none"/>
        </w:rPr>
        <w:t>%、</w:t>
      </w:r>
      <w:r>
        <w:rPr>
          <w:color w:val="auto"/>
          <w:highlight w:val="none"/>
        </w:rPr>
        <w:t>12.5</w:t>
      </w:r>
      <w:r>
        <w:rPr>
          <w:rFonts w:hint="eastAsia"/>
          <w:color w:val="auto"/>
          <w:highlight w:val="none"/>
        </w:rPr>
        <w:t>%、</w:t>
      </w:r>
      <w:r>
        <w:rPr>
          <w:color w:val="auto"/>
          <w:highlight w:val="none"/>
        </w:rPr>
        <w:t>8.33</w:t>
      </w:r>
      <w:r>
        <w:rPr>
          <w:rFonts w:hint="eastAsia"/>
          <w:color w:val="auto"/>
          <w:highlight w:val="none"/>
        </w:rPr>
        <w:t>%、</w:t>
      </w:r>
      <w:r>
        <w:rPr>
          <w:color w:val="auto"/>
          <w:highlight w:val="none"/>
        </w:rPr>
        <w:t>0.83</w:t>
      </w:r>
      <w:r>
        <w:rPr>
          <w:rFonts w:hint="eastAsia"/>
          <w:color w:val="auto"/>
          <w:highlight w:val="none"/>
        </w:rPr>
        <w:t>%的认同率。</w:t>
      </w:r>
      <w:r>
        <w:rPr>
          <w:rFonts w:hint="eastAsia"/>
          <w:b/>
          <w:bCs/>
          <w:color w:val="auto"/>
          <w:highlight w:val="none"/>
        </w:rPr>
        <w:t>与全国数据相比，人大代表、政协委员的人员比例要低3.51个百分点，网络社会组织的人员比例要高4.91个百分点。</w:t>
      </w:r>
    </w:p>
    <w:p>
      <w:pPr>
        <w:ind w:firstLine="0" w:firstLineChars="0"/>
        <w:jc w:val="center"/>
        <w:rPr>
          <w:color w:val="auto"/>
          <w:highlight w:val="none"/>
        </w:rPr>
      </w:pPr>
      <w:r>
        <w:rPr>
          <w:rFonts w:ascii="等线" w:hAnsi="等线" w:eastAsia="等线"/>
          <w:color w:val="auto"/>
          <w:highlight w:val="none"/>
        </w:rPr>
        <w:drawing>
          <wp:inline distT="0" distB="0" distL="0" distR="0">
            <wp:extent cx="5095875" cy="361950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7"/>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highlight w:val="none"/>
        </w:rPr>
      </w:pPr>
      <w:r>
        <w:rPr>
          <w:rFonts w:hint="eastAsia"/>
          <w:color w:val="auto"/>
          <w:sz w:val="24"/>
          <w:highlight w:val="none"/>
        </w:rPr>
        <w:t>图表</w:t>
      </w:r>
      <w:r>
        <w:rPr>
          <w:rFonts w:hint="eastAsia"/>
          <w:color w:val="auto"/>
          <w:sz w:val="24"/>
          <w:highlight w:val="none"/>
        </w:rPr>
        <w:fldChar w:fldCharType="begin"/>
      </w:r>
      <w:r>
        <w:rPr>
          <w:rFonts w:hint="eastAsia"/>
          <w:color w:val="auto"/>
          <w:sz w:val="24"/>
          <w:highlight w:val="none"/>
        </w:rPr>
        <w:instrText xml:space="preserve"> SEQ 图表 \* ARABIC </w:instrText>
      </w:r>
      <w:r>
        <w:rPr>
          <w:rFonts w:hint="eastAsia"/>
          <w:color w:val="auto"/>
          <w:sz w:val="24"/>
          <w:highlight w:val="none"/>
        </w:rPr>
        <w:fldChar w:fldCharType="separate"/>
      </w:r>
      <w:r>
        <w:rPr>
          <w:color w:val="auto"/>
          <w:sz w:val="24"/>
          <w:highlight w:val="none"/>
        </w:rPr>
        <w:t>32</w:t>
      </w:r>
      <w:r>
        <w:rPr>
          <w:rFonts w:hint="eastAsia"/>
          <w:color w:val="auto"/>
          <w:sz w:val="24"/>
          <w:highlight w:val="none"/>
        </w:rPr>
        <w:fldChar w:fldCharType="end"/>
      </w:r>
      <w:bookmarkStart w:id="124" w:name="_Toc30714"/>
      <w:r>
        <w:rPr>
          <w:rFonts w:hint="eastAsia"/>
          <w:color w:val="auto"/>
          <w:sz w:val="24"/>
          <w:highlight w:val="none"/>
        </w:rPr>
        <w:t>：代表网民利益说话的构成主体</w:t>
      </w:r>
      <w:bookmarkEnd w:id="124"/>
    </w:p>
    <w:p>
      <w:pPr>
        <w:pStyle w:val="6"/>
        <w:ind w:firstLine="0" w:firstLineChars="0"/>
        <w:jc w:val="left"/>
        <w:rPr>
          <w:b/>
          <w:bCs/>
          <w:color w:val="auto"/>
          <w:highlight w:val="none"/>
        </w:rPr>
      </w:pPr>
      <w:r>
        <w:rPr>
          <w:rFonts w:hint="eastAsia"/>
          <w:color w:val="auto"/>
          <w:sz w:val="24"/>
          <w:highlight w:val="none"/>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color w:val="auto"/>
          <w:highlight w:val="none"/>
        </w:rPr>
      </w:pPr>
    </w:p>
    <w:p>
      <w:pPr>
        <w:rPr>
          <w:color w:val="auto"/>
          <w:highlight w:val="none"/>
        </w:rPr>
      </w:pPr>
      <w:bookmarkStart w:id="125" w:name="_Toc19207418"/>
      <w:r>
        <w:rPr>
          <w:rFonts w:hint="eastAsia"/>
          <w:color w:val="auto"/>
          <w:highlight w:val="none"/>
        </w:rPr>
        <w:br w:type="page"/>
      </w:r>
    </w:p>
    <w:p>
      <w:pPr>
        <w:pStyle w:val="3"/>
        <w:rPr>
          <w:color w:val="auto"/>
          <w:highlight w:val="none"/>
        </w:rPr>
      </w:pPr>
      <w:bookmarkStart w:id="126" w:name="_Toc6365"/>
      <w:r>
        <w:rPr>
          <w:rFonts w:hint="eastAsia"/>
          <w:color w:val="auto"/>
          <w:highlight w:val="none"/>
        </w:rPr>
        <w:t>5.2</w:t>
      </w:r>
      <w:bookmarkEnd w:id="125"/>
      <w:r>
        <w:rPr>
          <w:rFonts w:hint="eastAsia"/>
          <w:color w:val="auto"/>
          <w:highlight w:val="none"/>
        </w:rPr>
        <w:t>专题2：</w:t>
      </w:r>
      <w:r>
        <w:rPr>
          <w:color w:val="auto"/>
          <w:highlight w:val="none"/>
        </w:rPr>
        <w:t>遏制网络违法犯罪行为</w:t>
      </w:r>
      <w:r>
        <w:rPr>
          <w:rFonts w:hint="eastAsia"/>
          <w:color w:val="auto"/>
          <w:highlight w:val="none"/>
        </w:rPr>
        <w:t>专题</w:t>
      </w:r>
      <w:bookmarkEnd w:id="126"/>
    </w:p>
    <w:p>
      <w:pPr>
        <w:rPr>
          <w:rFonts w:ascii="微软雅黑" w:hAnsi="微软雅黑" w:eastAsia="微软雅黑"/>
          <w:color w:val="auto"/>
          <w:highlight w:val="none"/>
        </w:rPr>
      </w:pPr>
      <w:r>
        <w:rPr>
          <w:rFonts w:ascii="宋体" w:hAnsi="宋体" w:eastAsia="宋体"/>
          <w:color w:val="auto"/>
          <w:highlight w:val="none"/>
        </w:rPr>
        <w:t>参与本专题答题的公众网民数量为</w:t>
      </w:r>
      <w:r>
        <w:rPr>
          <w:color w:val="auto"/>
          <w:highlight w:val="none"/>
        </w:rPr>
        <w:t>225</w:t>
      </w:r>
      <w:r>
        <w:rPr>
          <w:rFonts w:ascii="宋体" w:hAnsi="宋体" w:eastAsia="宋体"/>
          <w:color w:val="auto"/>
          <w:highlight w:val="none"/>
        </w:rPr>
        <w:t>人。</w:t>
      </w:r>
    </w:p>
    <w:p>
      <w:pPr>
        <w:rPr>
          <w:rFonts w:ascii="宋体" w:hAnsi="宋体" w:eastAsia="宋体"/>
          <w:color w:val="auto"/>
          <w:highlight w:val="none"/>
        </w:rPr>
      </w:pPr>
      <w:r>
        <w:rPr>
          <w:rFonts w:ascii="宋体" w:hAnsi="宋体" w:eastAsia="宋体"/>
          <w:color w:val="auto"/>
          <w:highlight w:val="none"/>
        </w:rPr>
        <w:t>（1）网络违法犯罪态势</w:t>
      </w:r>
    </w:p>
    <w:p>
      <w:pPr>
        <w:rPr>
          <w:rFonts w:ascii="宋体" w:hAnsi="宋体" w:eastAsia="宋体"/>
          <w:color w:val="auto"/>
          <w:highlight w:val="none"/>
        </w:rPr>
      </w:pPr>
      <w:r>
        <w:rPr>
          <w:rFonts w:ascii="宋体" w:hAnsi="宋体" w:eastAsia="宋体"/>
          <w:color w:val="auto"/>
          <w:highlight w:val="none"/>
        </w:rPr>
        <w:t>公众网民对各类网络违法犯罪遇见率排列：第一位是</w:t>
      </w:r>
      <w:r>
        <w:rPr>
          <w:rFonts w:ascii="宋体" w:hAnsi="宋体" w:eastAsia="宋体" w:cs="宋体"/>
          <w:color w:val="auto"/>
          <w:highlight w:val="none"/>
        </w:rPr>
        <w:t>违法有害信息（黄、赌、毒、暴、谣言、诽谤、分裂、泄密等）（遇见率57.58%），第二位是侵犯个人信息（强制采集人脸信息、个人资料被出售牟利、数据泄露或违法出售、软件非法获取信息等）（遇见率56.06%），第三位是网络诈骗犯罪（金融诈骗、电信诈骗、杀猪盘、助贷套路、假刷单等）（遇见率40.91%），网络入侵（木马入侵、数据泄露、Wi-Fi蹭网、账号被盗等）和网络黑灰色产业犯罪（虚假账号注册、非法交易平台、木马等恶意软件等）分列四</w:t>
      </w:r>
      <w:r>
        <w:rPr>
          <w:rFonts w:hint="eastAsia" w:ascii="宋体" w:hAnsi="宋体" w:eastAsia="宋体"/>
          <w:color w:val="auto"/>
          <w:highlight w:val="none"/>
        </w:rPr>
        <w:t>、</w:t>
      </w:r>
      <w:r>
        <w:rPr>
          <w:rFonts w:ascii="宋体" w:hAnsi="宋体" w:eastAsia="宋体"/>
          <w:color w:val="auto"/>
          <w:highlight w:val="none"/>
        </w:rPr>
        <w:t>五位，遇见率分别为</w:t>
      </w:r>
      <w:r>
        <w:rPr>
          <w:rFonts w:ascii="宋体" w:hAnsi="宋体" w:eastAsia="宋体" w:cs="宋体"/>
          <w:color w:val="auto"/>
          <w:highlight w:val="none"/>
        </w:rPr>
        <w:t>28.79%和24.24%。数据显示网络违法犯罪态势仍然比较严峻。</w:t>
      </w:r>
      <w:r>
        <w:rPr>
          <w:rFonts w:ascii="宋体" w:hAnsi="宋体" w:eastAsia="宋体"/>
          <w:b/>
          <w:bCs/>
          <w:color w:val="auto"/>
          <w:highlight w:val="none"/>
        </w:rPr>
        <w:t>相较于全国数据，除了个别数据顺序互换外，排名基本一致。</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33</w:t>
      </w:r>
      <w:r>
        <w:rPr>
          <w:rFonts w:hint="eastAsia"/>
          <w:color w:val="auto"/>
          <w:highlight w:val="none"/>
        </w:rPr>
        <w:fldChar w:fldCharType="end"/>
      </w:r>
      <w:bookmarkStart w:id="127" w:name="_Toc1720"/>
      <w:r>
        <w:rPr>
          <w:rFonts w:ascii="宋体" w:hAnsi="宋体" w:eastAsia="宋体"/>
          <w:color w:val="auto"/>
          <w:highlight w:val="none"/>
        </w:rPr>
        <w:t>：网络违法犯罪态势</w:t>
      </w:r>
      <w:bookmarkEnd w:id="127"/>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（图表数据来源：公众网民版专题2遏制网络违法犯罪专题第1题：过去一年中在使用网络时曾遇到过下列哪些违法犯罪的情况？（多选））</w:t>
      </w:r>
    </w:p>
    <w:p>
      <w:pPr>
        <w:jc w:val="center"/>
        <w:rPr>
          <w:rFonts w:ascii="宋体" w:hAnsi="宋体" w:eastAsia="宋体"/>
          <w:color w:val="auto"/>
          <w:highlight w:val="none"/>
        </w:rPr>
      </w:pPr>
    </w:p>
    <w:p>
      <w:pPr>
        <w:rPr>
          <w:rFonts w:ascii="宋体" w:hAnsi="宋体" w:eastAsia="宋体"/>
          <w:color w:val="auto"/>
          <w:highlight w:val="none"/>
        </w:rPr>
      </w:pPr>
      <w:r>
        <w:rPr>
          <w:rFonts w:ascii="宋体" w:hAnsi="宋体" w:eastAsia="宋体"/>
          <w:color w:val="auto"/>
          <w:highlight w:val="none"/>
        </w:rPr>
        <w:t>（2）需加强打击的网络违法犯罪行为</w:t>
      </w:r>
    </w:p>
    <w:p>
      <w:pPr>
        <w:rPr>
          <w:rFonts w:ascii="宋体" w:hAnsi="宋体" w:eastAsia="宋体"/>
          <w:color w:val="auto"/>
          <w:highlight w:val="none"/>
        </w:rPr>
      </w:pPr>
      <w:r>
        <w:rPr>
          <w:rFonts w:ascii="宋体" w:hAnsi="宋体" w:eastAsia="宋体"/>
          <w:color w:val="auto"/>
          <w:highlight w:val="none"/>
        </w:rPr>
        <w:t>公众网民对需加强打击的网络违法犯罪行为的关注度为：第一位</w:t>
      </w:r>
      <w:r>
        <w:rPr>
          <w:rFonts w:ascii="宋体" w:hAnsi="宋体" w:eastAsia="宋体" w:cs="宋体"/>
          <w:color w:val="auto"/>
          <w:highlight w:val="none"/>
        </w:rPr>
        <w:t>侵犯个人信息（强制采集人脸信息、个人资料被出售牟利、数据泄露或违法出售、软件非法获取信息等）（关注度80.3%），第二位违法有害信息（黄、赌、毒、暴、谣言、诽谤、分裂、泄密等）（关注度72.73%），第三位网络诈骗犯罪（金融诈骗、电信诈骗、杀猪盘、助贷套路、假刷单等）（关注度59.09%），第四位是网络黑灰色产业犯罪（虚假账号注册、非法交易平台、木马等恶意软件等）（关注度46.97%），第五位是网络入侵（木马入侵、数据泄露、Wi-Fi蹭网、账号被盗等）（关注度45.45%）。</w:t>
      </w:r>
      <w:r>
        <w:rPr>
          <w:rFonts w:ascii="宋体" w:hAnsi="宋体" w:eastAsia="宋体"/>
          <w:b/>
          <w:bCs/>
          <w:color w:val="auto"/>
          <w:highlight w:val="none"/>
        </w:rPr>
        <w:t>与全国数据相比，网络诈骗犯罪（金融诈骗、电信诈骗、杀猪盘、助贷套路、假刷单等）的人员比例要低4.51个百分点,违法有害信息（黄、赌、毒、暴、谣言、诽谤、分裂、泄密等）的人员比例要高2.11个百分点。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34</w:t>
      </w:r>
      <w:r>
        <w:rPr>
          <w:rFonts w:hint="eastAsia"/>
          <w:color w:val="auto"/>
          <w:highlight w:val="none"/>
        </w:rPr>
        <w:fldChar w:fldCharType="end"/>
      </w:r>
      <w:bookmarkStart w:id="128" w:name="_Toc18696"/>
      <w:r>
        <w:rPr>
          <w:rFonts w:ascii="宋体" w:hAnsi="宋体" w:eastAsia="宋体"/>
          <w:color w:val="auto"/>
          <w:highlight w:val="none"/>
        </w:rPr>
        <w:t>：需加强打击的网络违法犯罪行为</w:t>
      </w:r>
      <w:bookmarkEnd w:id="128"/>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（图表数据来源：公众网民版专题2遏制网络违法犯罪专题第2题：您认为哪些网络违法犯罪行为愈发严重，需要加强打击？（多选））</w:t>
      </w:r>
    </w:p>
    <w:p>
      <w:pPr>
        <w:ind w:firstLine="440"/>
        <w:rPr>
          <w:rFonts w:ascii="微软雅黑" w:hAnsi="微软雅黑" w:eastAsia="微软雅黑"/>
          <w:color w:val="auto"/>
          <w:sz w:val="22"/>
          <w:szCs w:val="22"/>
          <w:highlight w:val="none"/>
        </w:rPr>
      </w:pPr>
    </w:p>
    <w:p>
      <w:pPr>
        <w:rPr>
          <w:rFonts w:ascii="宋体" w:hAnsi="宋体" w:eastAsia="宋体"/>
          <w:color w:val="auto"/>
          <w:highlight w:val="none"/>
        </w:rPr>
      </w:pPr>
      <w:r>
        <w:rPr>
          <w:rFonts w:ascii="宋体" w:hAnsi="宋体" w:eastAsia="宋体"/>
          <w:color w:val="auto"/>
          <w:highlight w:val="none"/>
        </w:rPr>
        <w:t>（3）网络诈骗发案率变化</w:t>
      </w:r>
    </w:p>
    <w:p>
      <w:pPr>
        <w:rPr>
          <w:rFonts w:ascii="宋体" w:hAnsi="宋体" w:eastAsia="宋体"/>
          <w:color w:val="auto"/>
          <w:highlight w:val="none"/>
        </w:rPr>
      </w:pPr>
      <w:r>
        <w:rPr>
          <w:rFonts w:ascii="宋体" w:hAnsi="宋体" w:eastAsia="宋体"/>
          <w:color w:val="auto"/>
          <w:highlight w:val="none"/>
        </w:rPr>
        <w:t>参与调查的公众网民对今年网络诈骗发案率变化评价为：</w:t>
      </w:r>
      <w:r>
        <w:rPr>
          <w:rFonts w:ascii="宋体" w:hAnsi="宋体" w:eastAsia="宋体" w:cs="宋体"/>
          <w:color w:val="auto"/>
          <w:highlight w:val="none"/>
        </w:rPr>
        <w:t>27.69%的公众网民认为差不多，36.92%公众网民认为有所减少，7.69%认为有所增加，认为有所增加和明显增加的占20.00%，认为有所减少或明显减少的占52.30%。</w:t>
      </w:r>
      <w:r>
        <w:rPr>
          <w:rFonts w:ascii="宋体" w:hAnsi="宋体" w:eastAsia="宋体"/>
          <w:b/>
          <w:bCs/>
          <w:color w:val="auto"/>
          <w:highlight w:val="none"/>
        </w:rPr>
        <w:t>与全国数据相比，明显增加的人员比例要低2.09个百分点</w:t>
      </w:r>
      <w:r>
        <w:rPr>
          <w:rFonts w:hint="eastAsia" w:ascii="宋体" w:hAnsi="宋体" w:eastAsia="宋体"/>
          <w:b/>
          <w:bCs/>
          <w:color w:val="auto"/>
          <w:highlight w:val="none"/>
        </w:rPr>
        <w:t>，</w:t>
      </w:r>
      <w:r>
        <w:rPr>
          <w:rFonts w:ascii="宋体" w:hAnsi="宋体" w:eastAsia="宋体"/>
          <w:b/>
          <w:bCs/>
          <w:color w:val="auto"/>
          <w:highlight w:val="none"/>
        </w:rPr>
        <w:t>明显减少的人员比例要高3.58个百分点。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6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35</w:t>
      </w:r>
      <w:r>
        <w:rPr>
          <w:rFonts w:hint="eastAsia"/>
          <w:color w:val="auto"/>
          <w:highlight w:val="none"/>
        </w:rPr>
        <w:fldChar w:fldCharType="end"/>
      </w:r>
      <w:bookmarkStart w:id="129" w:name="_Toc18202"/>
      <w:r>
        <w:rPr>
          <w:rFonts w:ascii="宋体" w:hAnsi="宋体" w:eastAsia="宋体"/>
          <w:color w:val="auto"/>
          <w:highlight w:val="none"/>
        </w:rPr>
        <w:t>：网络诈骗发案率变化</w:t>
      </w:r>
      <w:bookmarkEnd w:id="129"/>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（图表数据来源：公众网民版专题2遏制网络违法犯罪专题第3题：和过去相比，近一年您或身边的朋友遇到网络诈骗的频率？）</w:t>
      </w:r>
    </w:p>
    <w:p>
      <w:pPr>
        <w:ind w:firstLine="440"/>
        <w:rPr>
          <w:rFonts w:ascii="微软雅黑" w:hAnsi="微软雅黑" w:eastAsia="微软雅黑"/>
          <w:color w:val="auto"/>
          <w:sz w:val="22"/>
          <w:szCs w:val="22"/>
          <w:highlight w:val="none"/>
        </w:rPr>
      </w:pPr>
    </w:p>
    <w:p>
      <w:pPr>
        <w:rPr>
          <w:rFonts w:ascii="宋体" w:hAnsi="宋体" w:eastAsia="宋体"/>
          <w:color w:val="auto"/>
          <w:highlight w:val="none"/>
        </w:rPr>
      </w:pPr>
      <w:r>
        <w:rPr>
          <w:rFonts w:ascii="宋体" w:hAnsi="宋体" w:eastAsia="宋体"/>
          <w:color w:val="auto"/>
          <w:highlight w:val="none"/>
        </w:rPr>
        <w:t>（4）电信网络诈骗态势</w:t>
      </w:r>
    </w:p>
    <w:p>
      <w:pPr>
        <w:rPr>
          <w:rFonts w:ascii="宋体" w:hAnsi="宋体" w:eastAsia="宋体"/>
          <w:color w:val="auto"/>
          <w:highlight w:val="none"/>
        </w:rPr>
      </w:pPr>
      <w:r>
        <w:rPr>
          <w:rFonts w:ascii="宋体" w:hAnsi="宋体" w:eastAsia="宋体"/>
          <w:color w:val="auto"/>
          <w:highlight w:val="none"/>
        </w:rPr>
        <w:t>参与调查的公众网民对各种电信诈骗、网络诈骗态势评价为：第一位是</w:t>
      </w:r>
      <w:r>
        <w:rPr>
          <w:rFonts w:ascii="宋体" w:hAnsi="宋体" w:eastAsia="宋体" w:cs="宋体"/>
          <w:color w:val="auto"/>
          <w:highlight w:val="none"/>
        </w:rPr>
        <w:t>电话欠费、积分兑换、中奖诈骗（遇见率53.85%），第二位是贷款诈骗（校园贷、助贷套路、金融投资等）（遇见率33.85%），第三位是高薪招聘诈骗（网络刷单、诱导缴纳培训费等）（遇见率33.85%）。</w:t>
      </w:r>
      <w:r>
        <w:rPr>
          <w:rFonts w:ascii="宋体" w:hAnsi="宋体" w:eastAsia="宋体"/>
          <w:b/>
          <w:bCs/>
          <w:color w:val="auto"/>
          <w:highlight w:val="none"/>
        </w:rPr>
        <w:t>与全国数据相比，以征婚交友为名诈骗（杀猪盘、AI变声换脸等）的人员比例要低5.29个百分点</w:t>
      </w:r>
      <w:r>
        <w:rPr>
          <w:rFonts w:hint="eastAsia" w:ascii="宋体" w:hAnsi="宋体" w:eastAsia="宋体"/>
          <w:b/>
          <w:bCs/>
          <w:color w:val="auto"/>
          <w:highlight w:val="none"/>
        </w:rPr>
        <w:t>，</w:t>
      </w:r>
      <w:r>
        <w:rPr>
          <w:rFonts w:ascii="宋体" w:hAnsi="宋体" w:eastAsia="宋体"/>
          <w:b/>
          <w:bCs/>
          <w:color w:val="auto"/>
          <w:highlight w:val="none"/>
        </w:rPr>
        <w:t>电话欠费、积分兑换、中奖诈骗的人员比例要高4.36个百分点。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36</w:t>
      </w:r>
      <w:r>
        <w:rPr>
          <w:rFonts w:hint="eastAsia"/>
          <w:color w:val="auto"/>
          <w:highlight w:val="none"/>
        </w:rPr>
        <w:fldChar w:fldCharType="end"/>
      </w:r>
      <w:bookmarkStart w:id="130" w:name="_Toc6991"/>
      <w:r>
        <w:rPr>
          <w:rFonts w:ascii="宋体" w:hAnsi="宋体" w:eastAsia="宋体"/>
          <w:color w:val="auto"/>
          <w:highlight w:val="none"/>
        </w:rPr>
        <w:t>：电信网络诈骗态势</w:t>
      </w:r>
      <w:bookmarkEnd w:id="130"/>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（图表数据来源：公众网民版专题2遏制网络违法犯罪专题第4题：您遇到过下列哪种形式的网络诈骗？（多选））</w:t>
      </w:r>
    </w:p>
    <w:p>
      <w:pPr>
        <w:ind w:firstLine="440"/>
        <w:rPr>
          <w:rFonts w:ascii="微软雅黑" w:hAnsi="微软雅黑" w:eastAsia="微软雅黑"/>
          <w:color w:val="auto"/>
          <w:sz w:val="22"/>
          <w:szCs w:val="22"/>
          <w:highlight w:val="none"/>
        </w:rPr>
      </w:pPr>
    </w:p>
    <w:p>
      <w:pPr>
        <w:rPr>
          <w:rFonts w:ascii="宋体" w:hAnsi="宋体" w:eastAsia="宋体"/>
          <w:color w:val="auto"/>
          <w:highlight w:val="none"/>
        </w:rPr>
      </w:pPr>
      <w:r>
        <w:rPr>
          <w:rFonts w:ascii="宋体" w:hAnsi="宋体" w:eastAsia="宋体"/>
          <w:color w:val="auto"/>
          <w:highlight w:val="none"/>
        </w:rPr>
        <w:t>（4.1）网民遭遇网络诈骗的情形</w:t>
      </w:r>
    </w:p>
    <w:p>
      <w:pPr>
        <w:rPr>
          <w:rFonts w:ascii="宋体" w:hAnsi="宋体" w:eastAsia="宋体"/>
          <w:color w:val="auto"/>
          <w:highlight w:val="none"/>
        </w:rPr>
      </w:pPr>
      <w:r>
        <w:rPr>
          <w:rFonts w:ascii="宋体" w:hAnsi="宋体" w:eastAsia="宋体"/>
          <w:color w:val="auto"/>
          <w:highlight w:val="none"/>
        </w:rPr>
        <w:t>公众网民对遭遇网络诈骗的情形为：第一位是</w:t>
      </w:r>
      <w:r>
        <w:rPr>
          <w:rFonts w:ascii="宋体" w:hAnsi="宋体" w:eastAsia="宋体" w:cs="宋体"/>
          <w:color w:val="auto"/>
          <w:highlight w:val="none"/>
        </w:rPr>
        <w:t>短视频APP（选择率41.51%），第二位是微信朋友圈（选择率32.08%），第三位是其他（选择率32.08%），第四位是交友APP（选择率28.3%），第五位是购物APP（选择率24.53%）。</w:t>
      </w:r>
      <w:r>
        <w:rPr>
          <w:rFonts w:ascii="宋体" w:hAnsi="宋体" w:eastAsia="宋体"/>
          <w:b/>
          <w:bCs/>
          <w:color w:val="auto"/>
          <w:highlight w:val="none"/>
        </w:rPr>
        <w:t>各选项数据接近于全国数据。</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37</w:t>
      </w:r>
      <w:r>
        <w:rPr>
          <w:rFonts w:hint="eastAsia"/>
          <w:color w:val="auto"/>
          <w:highlight w:val="none"/>
        </w:rPr>
        <w:fldChar w:fldCharType="end"/>
      </w:r>
      <w:bookmarkStart w:id="131" w:name="_Toc10758"/>
      <w:r>
        <w:rPr>
          <w:rFonts w:ascii="宋体" w:hAnsi="宋体" w:eastAsia="宋体"/>
          <w:color w:val="auto"/>
          <w:highlight w:val="none"/>
        </w:rPr>
        <w:t>：网民遭遇网络诈骗的情形</w:t>
      </w:r>
      <w:bookmarkEnd w:id="131"/>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（图表数据来源：公众网民版专题2遏制网络违法犯罪专题第4.1题：对于这些网络诈骗信息，您是在哪里遇到的</w:t>
      </w:r>
      <w:r>
        <w:rPr>
          <w:rFonts w:hint="eastAsia" w:ascii="宋体" w:hAnsi="宋体" w:eastAsia="宋体"/>
          <w:color w:val="auto"/>
          <w:highlight w:val="none"/>
        </w:rPr>
        <w:t>（</w:t>
      </w:r>
      <w:r>
        <w:rPr>
          <w:rFonts w:ascii="宋体" w:hAnsi="宋体" w:eastAsia="宋体"/>
          <w:color w:val="auto"/>
          <w:highlight w:val="none"/>
        </w:rPr>
        <w:t>多选））</w:t>
      </w:r>
    </w:p>
    <w:p>
      <w:pPr>
        <w:ind w:firstLine="440"/>
        <w:rPr>
          <w:rFonts w:ascii="微软雅黑" w:hAnsi="微软雅黑" w:eastAsia="微软雅黑"/>
          <w:color w:val="auto"/>
          <w:sz w:val="22"/>
          <w:szCs w:val="22"/>
          <w:highlight w:val="none"/>
        </w:rPr>
      </w:pPr>
    </w:p>
    <w:p>
      <w:pPr>
        <w:rPr>
          <w:rFonts w:ascii="宋体" w:hAnsi="宋体" w:eastAsia="宋体"/>
          <w:color w:val="auto"/>
          <w:highlight w:val="none"/>
        </w:rPr>
      </w:pPr>
      <w:r>
        <w:rPr>
          <w:rFonts w:ascii="宋体" w:hAnsi="宋体" w:eastAsia="宋体"/>
          <w:color w:val="auto"/>
          <w:highlight w:val="none"/>
        </w:rPr>
        <w:t>（4.2）网民对电信诈骗的应对</w:t>
      </w:r>
    </w:p>
    <w:p>
      <w:pPr>
        <w:rPr>
          <w:rFonts w:ascii="宋体" w:hAnsi="宋体" w:eastAsia="宋体"/>
          <w:color w:val="auto"/>
          <w:highlight w:val="none"/>
        </w:rPr>
      </w:pPr>
      <w:r>
        <w:rPr>
          <w:rFonts w:ascii="宋体" w:hAnsi="宋体" w:eastAsia="宋体"/>
          <w:color w:val="auto"/>
          <w:highlight w:val="none"/>
        </w:rPr>
        <w:t>公众网民对电信诈骗的应对选择为：第一位是</w:t>
      </w:r>
      <w:r>
        <w:rPr>
          <w:rFonts w:ascii="宋体" w:hAnsi="宋体" w:eastAsia="宋体" w:cs="宋体"/>
          <w:color w:val="auto"/>
          <w:highlight w:val="none"/>
        </w:rPr>
        <w:t>向网站投诉（选择率39.62%），第二位是向公安部门报警（选择率35.85%），第三位是告诉家人、朋友、同事（选择率30.19%），第四位和第五位分别是不管它（选择率26.42%</w:t>
      </w:r>
      <w:r>
        <w:rPr>
          <w:rFonts w:hint="eastAsia" w:ascii="宋体" w:hAnsi="宋体" w:eastAsia="宋体"/>
          <w:color w:val="auto"/>
          <w:highlight w:val="none"/>
        </w:rPr>
        <w:t>）</w:t>
      </w:r>
      <w:r>
        <w:rPr>
          <w:rFonts w:ascii="宋体" w:hAnsi="宋体" w:eastAsia="宋体"/>
          <w:color w:val="auto"/>
          <w:highlight w:val="none"/>
        </w:rPr>
        <w:t>和</w:t>
      </w:r>
      <w:r>
        <w:rPr>
          <w:rFonts w:ascii="宋体" w:hAnsi="宋体" w:eastAsia="宋体" w:cs="宋体"/>
          <w:color w:val="auto"/>
          <w:highlight w:val="none"/>
        </w:rPr>
        <w:t>向监管部门举报（选择率20.75%）。</w:t>
      </w:r>
      <w:r>
        <w:rPr>
          <w:rFonts w:ascii="宋体" w:hAnsi="宋体" w:eastAsia="宋体"/>
          <w:b/>
          <w:bCs/>
          <w:color w:val="auto"/>
          <w:highlight w:val="none"/>
        </w:rPr>
        <w:t>相较于全国数据，不管它的占比高了5.88个百分点。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38</w:t>
      </w:r>
      <w:r>
        <w:rPr>
          <w:rFonts w:hint="eastAsia"/>
          <w:color w:val="auto"/>
          <w:highlight w:val="none"/>
        </w:rPr>
        <w:fldChar w:fldCharType="end"/>
      </w:r>
      <w:bookmarkStart w:id="132" w:name="_Toc18581"/>
      <w:r>
        <w:rPr>
          <w:rFonts w:ascii="宋体" w:hAnsi="宋体" w:eastAsia="宋体"/>
          <w:color w:val="auto"/>
          <w:highlight w:val="none"/>
        </w:rPr>
        <w:t>：网民对电信诈骗的应对</w:t>
      </w:r>
      <w:bookmarkEnd w:id="132"/>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（图表数据来源：公众网民版专题2遏制网络违法犯罪专题第4.2题：对于这些网络诈骗，您是如何应对的？（多选））</w:t>
      </w:r>
    </w:p>
    <w:p>
      <w:pPr>
        <w:ind w:firstLine="440"/>
        <w:rPr>
          <w:rFonts w:ascii="微软雅黑" w:hAnsi="微软雅黑" w:eastAsia="微软雅黑"/>
          <w:color w:val="auto"/>
          <w:sz w:val="22"/>
          <w:szCs w:val="22"/>
          <w:highlight w:val="none"/>
        </w:rPr>
      </w:pPr>
    </w:p>
    <w:p>
      <w:pPr>
        <w:rPr>
          <w:rFonts w:ascii="宋体" w:hAnsi="宋体" w:eastAsia="宋体"/>
          <w:color w:val="auto"/>
          <w:highlight w:val="none"/>
        </w:rPr>
      </w:pPr>
      <w:r>
        <w:rPr>
          <w:rFonts w:ascii="宋体" w:hAnsi="宋体" w:eastAsia="宋体"/>
          <w:color w:val="auto"/>
          <w:highlight w:val="none"/>
        </w:rPr>
        <w:t>（4.3）网民对投诉或举报的处理结果评价</w:t>
      </w:r>
    </w:p>
    <w:p>
      <w:pPr>
        <w:rPr>
          <w:rFonts w:ascii="宋体" w:hAnsi="宋体" w:eastAsia="宋体"/>
          <w:color w:val="auto"/>
          <w:highlight w:val="none"/>
        </w:rPr>
      </w:pPr>
      <w:r>
        <w:rPr>
          <w:rFonts w:ascii="宋体" w:hAnsi="宋体" w:eastAsia="宋体"/>
          <w:color w:val="auto"/>
          <w:highlight w:val="none"/>
        </w:rPr>
        <w:t>公众网民对问题解决结果的评价为：表示满意或非常满意的占</w:t>
      </w:r>
      <w:r>
        <w:rPr>
          <w:rFonts w:ascii="宋体" w:hAnsi="宋体" w:eastAsia="宋体" w:cs="宋体"/>
          <w:color w:val="auto"/>
          <w:highlight w:val="none"/>
        </w:rPr>
        <w:t>43.25%，其中27.03%的网民表示满意，16.22%的网民表示非常满意。40.54%的网民表示一般，表示不满意或非常不满意的占16.22%，其中表示不满意的占5.41%，表示非常不满意的占10.81%。总体上来说表示满意的占主要部分。</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39</w:t>
      </w:r>
      <w:r>
        <w:rPr>
          <w:rFonts w:hint="eastAsia"/>
          <w:color w:val="auto"/>
          <w:highlight w:val="none"/>
        </w:rPr>
        <w:fldChar w:fldCharType="end"/>
      </w:r>
      <w:bookmarkStart w:id="133" w:name="_Toc21793"/>
      <w:r>
        <w:rPr>
          <w:rFonts w:ascii="宋体" w:hAnsi="宋体" w:eastAsia="宋体"/>
          <w:color w:val="auto"/>
          <w:highlight w:val="none"/>
        </w:rPr>
        <w:t>：网民对投诉或举报的处理结果评价</w:t>
      </w:r>
      <w:bookmarkEnd w:id="133"/>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（图表数据来源：公众网民版专题2遏制网络违法犯罪专题第4.3题：您对投诉或举报的处理结果是否满意？（多选））</w:t>
      </w:r>
    </w:p>
    <w:p>
      <w:pPr>
        <w:ind w:firstLine="440"/>
        <w:rPr>
          <w:rFonts w:ascii="微软雅黑" w:hAnsi="微软雅黑" w:eastAsia="微软雅黑"/>
          <w:color w:val="auto"/>
          <w:sz w:val="22"/>
          <w:szCs w:val="22"/>
          <w:highlight w:val="none"/>
        </w:rPr>
      </w:pPr>
    </w:p>
    <w:p>
      <w:pPr>
        <w:rPr>
          <w:rFonts w:ascii="宋体" w:hAnsi="宋体" w:eastAsia="宋体"/>
          <w:color w:val="auto"/>
          <w:highlight w:val="none"/>
        </w:rPr>
      </w:pPr>
      <w:r>
        <w:rPr>
          <w:rFonts w:ascii="宋体" w:hAnsi="宋体" w:eastAsia="宋体"/>
          <w:color w:val="auto"/>
          <w:highlight w:val="none"/>
        </w:rPr>
        <w:t>（5）网民对官方反诈服务渠道和工具的认知度</w:t>
      </w:r>
    </w:p>
    <w:p>
      <w:pPr>
        <w:rPr>
          <w:rFonts w:ascii="宋体" w:hAnsi="宋体" w:eastAsia="宋体"/>
          <w:color w:val="auto"/>
          <w:highlight w:val="none"/>
        </w:rPr>
      </w:pPr>
      <w:r>
        <w:rPr>
          <w:rFonts w:ascii="宋体" w:hAnsi="宋体" w:eastAsia="宋体"/>
          <w:color w:val="auto"/>
          <w:highlight w:val="none"/>
        </w:rPr>
        <w:t>公众网民对官方反诈服务渠道和工具的认知度为：排第一位是</w:t>
      </w:r>
      <w:r>
        <w:rPr>
          <w:rFonts w:ascii="宋体" w:hAnsi="宋体" w:eastAsia="宋体" w:cs="宋体"/>
          <w:color w:val="auto"/>
          <w:highlight w:val="none"/>
        </w:rPr>
        <w:t>知道“国家反诈中心”APP（认知度50%）；第二位是知道防诈骗专线“96110”（认知度37.5%），第三位是网络违法犯罪举报网站http://cyberpolice.cn（认知度37.5%），第四位国家反诈中心与工信部反诈中心反诈预警短信12381的网民占31.25%。</w:t>
      </w:r>
      <w:r>
        <w:rPr>
          <w:rFonts w:ascii="宋体" w:hAnsi="宋体" w:eastAsia="宋体"/>
          <w:color w:val="auto"/>
          <w:highlight w:val="none"/>
        </w:rPr>
        <w:t>半数</w:t>
      </w:r>
      <w:r>
        <w:rPr>
          <w:rFonts w:ascii="宋体" w:hAnsi="宋体" w:eastAsia="宋体"/>
          <w:color w:val="auto"/>
          <w:highlight w:val="none"/>
        </w:rPr>
        <w:t>网民知道“国家反诈中心”APP。</w:t>
      </w:r>
      <w:r>
        <w:rPr>
          <w:rFonts w:ascii="宋体" w:hAnsi="宋体" w:eastAsia="宋体"/>
          <w:b/>
          <w:bCs/>
          <w:color w:val="auto"/>
          <w:highlight w:val="none"/>
        </w:rPr>
        <w:t>与全国数据相比，知道防诈骗专线“96110”的人员比例要低3.84个百分点</w:t>
      </w:r>
      <w:r>
        <w:rPr>
          <w:rFonts w:hint="eastAsia" w:ascii="宋体" w:hAnsi="宋体" w:eastAsia="宋体"/>
          <w:b/>
          <w:bCs/>
          <w:color w:val="auto"/>
          <w:highlight w:val="none"/>
        </w:rPr>
        <w:t>，</w:t>
      </w:r>
      <w:r>
        <w:rPr>
          <w:rFonts w:ascii="宋体" w:hAnsi="宋体" w:eastAsia="宋体"/>
          <w:b/>
          <w:bCs/>
          <w:color w:val="auto"/>
          <w:highlight w:val="none"/>
        </w:rPr>
        <w:t>都不知道的人员比例要高1.25个百分点。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40</w:t>
      </w:r>
      <w:r>
        <w:rPr>
          <w:rFonts w:hint="eastAsia"/>
          <w:color w:val="auto"/>
          <w:highlight w:val="none"/>
        </w:rPr>
        <w:fldChar w:fldCharType="end"/>
      </w:r>
      <w:bookmarkStart w:id="134" w:name="_Toc3644"/>
      <w:r>
        <w:rPr>
          <w:rFonts w:ascii="宋体" w:hAnsi="宋体" w:eastAsia="宋体"/>
          <w:color w:val="auto"/>
          <w:highlight w:val="none"/>
        </w:rPr>
        <w:t>：网民对官方反诈服务渠道和工具的认知度</w:t>
      </w:r>
      <w:bookmarkEnd w:id="134"/>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（图表数据来源：公众网民版专题2遏制网络违法犯罪专题第5题：您是否知晓以下官方的反诈服务渠道和平台？（多选））</w:t>
      </w:r>
    </w:p>
    <w:p>
      <w:pPr>
        <w:ind w:firstLine="330" w:firstLineChars="150"/>
        <w:jc w:val="center"/>
        <w:rPr>
          <w:rFonts w:ascii="微软雅黑" w:hAnsi="微软雅黑" w:eastAsia="微软雅黑"/>
          <w:color w:val="auto"/>
          <w:sz w:val="22"/>
          <w:szCs w:val="22"/>
          <w:highlight w:val="none"/>
        </w:rPr>
      </w:pPr>
    </w:p>
    <w:p>
      <w:pPr>
        <w:rPr>
          <w:rFonts w:ascii="宋体" w:hAnsi="宋体" w:eastAsia="宋体"/>
          <w:color w:val="auto"/>
          <w:highlight w:val="none"/>
        </w:rPr>
      </w:pPr>
      <w:r>
        <w:rPr>
          <w:rFonts w:ascii="宋体" w:hAnsi="宋体" w:eastAsia="宋体"/>
          <w:color w:val="auto"/>
          <w:highlight w:val="none"/>
        </w:rPr>
        <w:t>（6）所在社区、校园及企业开展防诈骗宣传活动的情况</w:t>
      </w:r>
    </w:p>
    <w:p>
      <w:pPr>
        <w:rPr>
          <w:rFonts w:ascii="宋体" w:hAnsi="宋体" w:eastAsia="宋体"/>
          <w:color w:val="auto"/>
          <w:highlight w:val="none"/>
        </w:rPr>
      </w:pPr>
      <w:r>
        <w:rPr>
          <w:rFonts w:ascii="宋体" w:hAnsi="宋体" w:eastAsia="宋体"/>
          <w:color w:val="auto"/>
          <w:highlight w:val="none"/>
        </w:rPr>
        <w:t>参与调查的公众网民所在社区、校园及企业开展防诈骗宣传活动的情况为：</w:t>
      </w:r>
      <w:r>
        <w:rPr>
          <w:rFonts w:ascii="宋体" w:hAnsi="宋体" w:eastAsia="宋体" w:cs="宋体"/>
          <w:color w:val="auto"/>
          <w:highlight w:val="none"/>
        </w:rPr>
        <w:t>21.54%的网民所在社区经常开展防诈骗宣传活动，23.08%的网民所在社区较多开展防诈骗宣传活动，21.54%的网民表示一般，26.15%的网民所在社区较少开展防诈骗宣传活动，即有开展的占比为92.31%。7.69%网民所在社区基本没有开展防诈骗宣传活动。</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41</w:t>
      </w:r>
      <w:r>
        <w:rPr>
          <w:rFonts w:hint="eastAsia"/>
          <w:color w:val="auto"/>
          <w:highlight w:val="none"/>
        </w:rPr>
        <w:fldChar w:fldCharType="end"/>
      </w:r>
      <w:bookmarkStart w:id="135" w:name="_Toc12400"/>
      <w:r>
        <w:rPr>
          <w:rFonts w:ascii="宋体" w:hAnsi="宋体" w:eastAsia="宋体"/>
          <w:color w:val="auto"/>
          <w:highlight w:val="none"/>
        </w:rPr>
        <w:t>：所在社区、校园及企业开展防诈骗宣传活动的情况</w:t>
      </w:r>
      <w:bookmarkEnd w:id="135"/>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（图表数据来源：公众网民版专题2遏制网络违法犯罪专题第6题：在您所在社区、校园、企业是否有开展防诈骗宣传活动？）</w:t>
      </w:r>
    </w:p>
    <w:p>
      <w:pPr>
        <w:ind w:firstLine="440"/>
        <w:rPr>
          <w:rFonts w:ascii="微软雅黑" w:hAnsi="微软雅黑" w:eastAsia="微软雅黑"/>
          <w:color w:val="auto"/>
          <w:sz w:val="22"/>
          <w:szCs w:val="22"/>
          <w:highlight w:val="none"/>
        </w:rPr>
      </w:pPr>
    </w:p>
    <w:p>
      <w:pPr>
        <w:rPr>
          <w:rFonts w:ascii="宋体" w:hAnsi="宋体" w:eastAsia="宋体"/>
          <w:color w:val="auto"/>
          <w:highlight w:val="none"/>
        </w:rPr>
      </w:pPr>
      <w:r>
        <w:rPr>
          <w:rFonts w:ascii="宋体" w:hAnsi="宋体" w:eastAsia="宋体"/>
          <w:color w:val="auto"/>
          <w:highlight w:val="none"/>
        </w:rPr>
        <w:t>（7）“金融投资”类APP导致财产损失的情况</w:t>
      </w:r>
    </w:p>
    <w:p>
      <w:pPr>
        <w:rPr>
          <w:rFonts w:ascii="宋体" w:hAnsi="宋体" w:eastAsia="宋体"/>
          <w:color w:val="auto"/>
          <w:highlight w:val="none"/>
        </w:rPr>
      </w:pPr>
      <w:r>
        <w:rPr>
          <w:rFonts w:ascii="宋体" w:hAnsi="宋体" w:eastAsia="宋体"/>
          <w:color w:val="auto"/>
          <w:highlight w:val="none"/>
        </w:rPr>
        <w:t>公众网民对在“金融投资”类APP上充值而导致财产损失的现状为：</w:t>
      </w:r>
      <w:r>
        <w:rPr>
          <w:rFonts w:ascii="宋体" w:hAnsi="宋体" w:eastAsia="宋体"/>
          <w:color w:val="auto"/>
          <w:highlight w:val="none"/>
        </w:rPr>
        <w:t>大部分</w:t>
      </w:r>
      <w:r>
        <w:rPr>
          <w:rFonts w:hint="eastAsia" w:ascii="宋体" w:hAnsi="宋体" w:eastAsia="宋体"/>
          <w:color w:val="auto"/>
          <w:highlight w:val="none"/>
        </w:rPr>
        <w:t>（</w:t>
      </w:r>
      <w:r>
        <w:rPr>
          <w:rFonts w:ascii="宋体" w:hAnsi="宋体" w:eastAsia="宋体"/>
          <w:color w:val="auto"/>
          <w:highlight w:val="none"/>
        </w:rPr>
        <w:t>69.23</w:t>
      </w:r>
      <w:r>
        <w:rPr>
          <w:rFonts w:ascii="宋体" w:hAnsi="宋体" w:eastAsia="宋体" w:cs="宋体"/>
          <w:color w:val="auto"/>
          <w:highlight w:val="none"/>
        </w:rPr>
        <w:t>%</w:t>
      </w:r>
      <w:r>
        <w:rPr>
          <w:rFonts w:hint="eastAsia" w:ascii="宋体" w:hAnsi="宋体" w:eastAsia="宋体" w:cs="宋体"/>
          <w:color w:val="auto"/>
          <w:highlight w:val="none"/>
        </w:rPr>
        <w:t>）</w:t>
      </w:r>
      <w:r>
        <w:rPr>
          <w:rFonts w:ascii="宋体" w:hAnsi="宋体" w:eastAsia="宋体" w:cs="宋体"/>
          <w:color w:val="auto"/>
          <w:highlight w:val="none"/>
        </w:rPr>
        <w:t>公众网民没有参与过；4.62%公众网民有遭遇10万元以上的严重损失、4.62%公众网民有遭遇1-10万元之间的较多损失、10.77%公众网民有遭遇1万元以下的较少损失，有财产损失的占20.01%；10.77%公众网民有参与但没有损失。</w:t>
      </w:r>
    </w:p>
    <w:p>
      <w:pPr>
        <w:spacing w:before="60" w:after="60" w:line="312" w:lineRule="auto"/>
        <w:ind w:firstLine="0" w:firstLineChars="0"/>
        <w:jc w:val="center"/>
        <w:rPr>
          <w:rFonts w:ascii="宋体" w:hAnsi="宋体" w:eastAsia="宋体"/>
          <w:color w:val="auto"/>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42</w:t>
      </w:r>
      <w:r>
        <w:rPr>
          <w:rFonts w:hint="eastAsia"/>
          <w:color w:val="auto"/>
          <w:highlight w:val="none"/>
        </w:rPr>
        <w:fldChar w:fldCharType="end"/>
      </w:r>
      <w:bookmarkStart w:id="136" w:name="_Toc20769"/>
      <w:r>
        <w:rPr>
          <w:rFonts w:ascii="宋体" w:hAnsi="宋体" w:eastAsia="宋体"/>
          <w:color w:val="auto"/>
          <w:highlight w:val="none"/>
        </w:rPr>
        <w:t>：“金融投资”类APP导致财产损失的情况</w:t>
      </w:r>
      <w:bookmarkEnd w:id="136"/>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（图表数据来源：公众网民版专题2遏制网络违法犯罪专题第7题：您或家人去年是否曾有过在“金融投资”类APP上充值（炒外汇、期货、虚拟货币）而遭遇财产损失？）</w:t>
      </w:r>
    </w:p>
    <w:p>
      <w:pPr>
        <w:ind w:firstLine="440"/>
        <w:rPr>
          <w:rFonts w:ascii="微软雅黑" w:hAnsi="微软雅黑" w:eastAsia="微软雅黑"/>
          <w:color w:val="auto"/>
          <w:sz w:val="22"/>
          <w:szCs w:val="22"/>
          <w:highlight w:val="none"/>
        </w:rPr>
      </w:pPr>
    </w:p>
    <w:p>
      <w:pPr>
        <w:rPr>
          <w:rFonts w:ascii="宋体" w:hAnsi="宋体" w:eastAsia="宋体"/>
          <w:color w:val="auto"/>
          <w:highlight w:val="none"/>
        </w:rPr>
      </w:pPr>
      <w:r>
        <w:rPr>
          <w:rFonts w:ascii="宋体" w:hAnsi="宋体" w:eastAsia="宋体"/>
          <w:color w:val="auto"/>
          <w:highlight w:val="none"/>
        </w:rPr>
        <w:t>（8）网民电子支付被盗刷的现状</w:t>
      </w:r>
    </w:p>
    <w:p>
      <w:pPr>
        <w:rPr>
          <w:rFonts w:ascii="宋体" w:hAnsi="宋体" w:eastAsia="宋体"/>
          <w:color w:val="auto"/>
          <w:highlight w:val="none"/>
        </w:rPr>
      </w:pPr>
      <w:r>
        <w:rPr>
          <w:rFonts w:ascii="宋体" w:hAnsi="宋体" w:eastAsia="宋体"/>
          <w:color w:val="auto"/>
          <w:highlight w:val="none"/>
        </w:rPr>
        <w:t>公众网民对遇到被盗刷的情况：没有遇到被盗刷的占</w:t>
      </w:r>
      <w:r>
        <w:rPr>
          <w:rFonts w:ascii="宋体" w:hAnsi="宋体" w:eastAsia="宋体" w:cs="宋体"/>
          <w:color w:val="auto"/>
          <w:highlight w:val="none"/>
        </w:rPr>
        <w:t>78.46%，有遇到被盗刷的占16.93%，一般的占4.62%。</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43</w:t>
      </w:r>
      <w:r>
        <w:rPr>
          <w:rFonts w:hint="eastAsia"/>
          <w:color w:val="auto"/>
          <w:highlight w:val="none"/>
        </w:rPr>
        <w:fldChar w:fldCharType="end"/>
      </w:r>
      <w:bookmarkStart w:id="137" w:name="_Toc26979"/>
      <w:r>
        <w:rPr>
          <w:rFonts w:ascii="宋体" w:hAnsi="宋体" w:eastAsia="宋体"/>
          <w:color w:val="auto"/>
          <w:highlight w:val="none"/>
        </w:rPr>
        <w:t>：网民电子支付被盗刷的现状</w:t>
      </w:r>
      <w:bookmarkEnd w:id="137"/>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（图表数据来源：公众网民版专题2遏制网络违法犯罪专题第8题：在您扫码付款或使用线上支付时，是否遇到过钱财被他人盗刷的情况（如虚假收款码）？）</w:t>
      </w:r>
    </w:p>
    <w:p>
      <w:pPr>
        <w:ind w:firstLine="440"/>
        <w:rPr>
          <w:rFonts w:ascii="微软雅黑" w:hAnsi="微软雅黑" w:eastAsia="微软雅黑"/>
          <w:color w:val="auto"/>
          <w:sz w:val="22"/>
          <w:szCs w:val="22"/>
          <w:highlight w:val="none"/>
        </w:rPr>
      </w:pPr>
    </w:p>
    <w:p>
      <w:pPr>
        <w:rPr>
          <w:rFonts w:ascii="宋体" w:hAnsi="宋体" w:eastAsia="宋体"/>
          <w:color w:val="auto"/>
          <w:highlight w:val="none"/>
        </w:rPr>
      </w:pPr>
      <w:r>
        <w:rPr>
          <w:rFonts w:ascii="宋体" w:hAnsi="宋体" w:eastAsia="宋体"/>
          <w:color w:val="auto"/>
          <w:highlight w:val="none"/>
        </w:rPr>
        <w:t>（9）网络博彩或网络赌博渗透程度</w:t>
      </w:r>
    </w:p>
    <w:p>
      <w:pPr>
        <w:rPr>
          <w:rFonts w:ascii="宋体" w:hAnsi="宋体" w:eastAsia="宋体"/>
          <w:color w:val="auto"/>
          <w:highlight w:val="none"/>
        </w:rPr>
      </w:pPr>
      <w:r>
        <w:rPr>
          <w:rFonts w:ascii="宋体" w:hAnsi="宋体" w:eastAsia="宋体"/>
          <w:color w:val="auto"/>
          <w:highlight w:val="none"/>
        </w:rPr>
        <w:t>公众网民生活圈子中有人涉及网络博彩或网络赌博的情况，</w:t>
      </w:r>
      <w:r>
        <w:rPr>
          <w:rFonts w:ascii="宋体" w:hAnsi="宋体" w:eastAsia="宋体" w:cs="宋体"/>
          <w:color w:val="auto"/>
          <w:highlight w:val="none"/>
        </w:rPr>
        <w:t>59.38%的公众网民没有遇到；1.56%的公众网民经常遇到，6.25%较多遇到，25%较少遇到，7.81%的公众网民表示一般。</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44</w:t>
      </w:r>
      <w:r>
        <w:rPr>
          <w:rFonts w:hint="eastAsia"/>
          <w:color w:val="auto"/>
          <w:highlight w:val="none"/>
        </w:rPr>
        <w:fldChar w:fldCharType="end"/>
      </w:r>
      <w:bookmarkStart w:id="138" w:name="_Toc22723"/>
      <w:r>
        <w:rPr>
          <w:rFonts w:ascii="宋体" w:hAnsi="宋体" w:eastAsia="宋体"/>
          <w:color w:val="auto"/>
          <w:highlight w:val="none"/>
        </w:rPr>
        <w:t>：网络博彩或网络赌博渗透程度</w:t>
      </w:r>
      <w:bookmarkEnd w:id="138"/>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（图表数据来源：公众网民版专题2遏制网络违法犯罪专题第9题：您周围是否有人参与网络博彩或网络赌博？）</w:t>
      </w:r>
    </w:p>
    <w:p>
      <w:pPr>
        <w:ind w:firstLine="440"/>
        <w:rPr>
          <w:rFonts w:ascii="微软雅黑" w:hAnsi="微软雅黑" w:eastAsia="微软雅黑"/>
          <w:color w:val="auto"/>
          <w:sz w:val="22"/>
          <w:szCs w:val="22"/>
          <w:highlight w:val="none"/>
        </w:rPr>
      </w:pPr>
    </w:p>
    <w:p>
      <w:pPr>
        <w:rPr>
          <w:rFonts w:ascii="宋体" w:hAnsi="宋体" w:eastAsia="宋体"/>
          <w:color w:val="auto"/>
          <w:highlight w:val="none"/>
        </w:rPr>
      </w:pPr>
      <w:r>
        <w:rPr>
          <w:rFonts w:ascii="宋体" w:hAnsi="宋体" w:eastAsia="宋体"/>
          <w:color w:val="auto"/>
          <w:highlight w:val="none"/>
        </w:rPr>
        <w:t>（10）网络勒索病毒、木马等破坏性程序渗透程度</w:t>
      </w:r>
    </w:p>
    <w:p>
      <w:pPr>
        <w:rPr>
          <w:rFonts w:ascii="宋体" w:hAnsi="宋体" w:eastAsia="宋体"/>
          <w:color w:val="auto"/>
          <w:highlight w:val="none"/>
        </w:rPr>
      </w:pPr>
      <w:r>
        <w:rPr>
          <w:rFonts w:ascii="宋体" w:hAnsi="宋体" w:eastAsia="宋体"/>
          <w:color w:val="auto"/>
          <w:highlight w:val="none"/>
        </w:rPr>
        <w:t>网络勒索病毒、木马等破坏性程序渗透程度方面：</w:t>
      </w:r>
      <w:r>
        <w:rPr>
          <w:rFonts w:ascii="宋体" w:hAnsi="宋体" w:eastAsia="宋体" w:cs="宋体"/>
          <w:color w:val="auto"/>
          <w:highlight w:val="none"/>
        </w:rPr>
        <w:t>41.54%网民没有遇到；7.69%网民经常遇到、6.15%网民较多遇到、30.77%网民较少遇到。网络勒索病毒、木马等的渗透率达到58.46%。</w:t>
      </w:r>
    </w:p>
    <w:p>
      <w:pPr>
        <w:spacing w:before="60" w:after="60" w:line="312" w:lineRule="auto"/>
        <w:ind w:firstLine="0" w:firstLineChars="0"/>
        <w:jc w:val="center"/>
        <w:rPr>
          <w:rFonts w:ascii="宋体" w:hAnsi="宋体" w:eastAsia="宋体"/>
          <w:color w:val="auto"/>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45</w:t>
      </w:r>
      <w:r>
        <w:rPr>
          <w:rFonts w:hint="eastAsia"/>
          <w:color w:val="auto"/>
          <w:highlight w:val="none"/>
        </w:rPr>
        <w:fldChar w:fldCharType="end"/>
      </w:r>
      <w:bookmarkStart w:id="139" w:name="_Toc10002"/>
      <w:r>
        <w:rPr>
          <w:rFonts w:ascii="宋体" w:hAnsi="宋体" w:eastAsia="宋体"/>
          <w:color w:val="auto"/>
          <w:highlight w:val="none"/>
        </w:rPr>
        <w:t>：网络勒索病毒、木马等破坏性程序渗透程度</w:t>
      </w:r>
      <w:bookmarkEnd w:id="139"/>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（图表数据来源：公众网民版专题2遏制网络违法犯罪专题第10题：您在上网过程中是否遇到过勒索病毒软件、“流氓”杀毒软件、木马攻击等破坏性程序？）</w:t>
      </w:r>
    </w:p>
    <w:p>
      <w:pPr>
        <w:ind w:firstLine="440"/>
        <w:rPr>
          <w:rFonts w:ascii="微软雅黑" w:hAnsi="微软雅黑" w:eastAsia="微软雅黑"/>
          <w:color w:val="auto"/>
          <w:sz w:val="22"/>
          <w:szCs w:val="22"/>
          <w:highlight w:val="none"/>
        </w:rPr>
      </w:pPr>
    </w:p>
    <w:p>
      <w:pPr>
        <w:rPr>
          <w:rFonts w:ascii="宋体" w:hAnsi="宋体" w:eastAsia="宋体"/>
          <w:color w:val="auto"/>
          <w:highlight w:val="none"/>
        </w:rPr>
      </w:pPr>
      <w:r>
        <w:rPr>
          <w:rFonts w:ascii="宋体" w:hAnsi="宋体" w:eastAsia="宋体"/>
          <w:color w:val="auto"/>
          <w:highlight w:val="none"/>
        </w:rPr>
        <w:t>（11）个人网络安全防范措施的落实</w:t>
      </w:r>
    </w:p>
    <w:p>
      <w:pPr>
        <w:rPr>
          <w:rFonts w:ascii="宋体" w:hAnsi="宋体" w:eastAsia="宋体"/>
          <w:color w:val="auto"/>
          <w:highlight w:val="none"/>
        </w:rPr>
      </w:pPr>
      <w:r>
        <w:rPr>
          <w:rFonts w:ascii="宋体" w:hAnsi="宋体" w:eastAsia="宋体"/>
          <w:color w:val="auto"/>
          <w:highlight w:val="none"/>
        </w:rPr>
        <w:t>公众网民在网络安全个人防范措施的落实方面：</w:t>
      </w:r>
      <w:r>
        <w:rPr>
          <w:rFonts w:ascii="宋体" w:hAnsi="宋体" w:eastAsia="宋体" w:cs="宋体"/>
          <w:color w:val="auto"/>
          <w:highlight w:val="none"/>
        </w:rPr>
        <w:t>35.38%能够定期杀毒和更新补丁，26.15%能够不定期（经常）进行杀毒和更新补丁，23.08%不定期（偶尔）进行杀毒和更新补丁，6.15%很少进行杀毒和更新补丁，还有9.23%从不杀毒和更新补丁。</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46</w:t>
      </w:r>
      <w:r>
        <w:rPr>
          <w:rFonts w:hint="eastAsia"/>
          <w:color w:val="auto"/>
          <w:highlight w:val="none"/>
        </w:rPr>
        <w:fldChar w:fldCharType="end"/>
      </w:r>
      <w:bookmarkStart w:id="140" w:name="_Toc17832"/>
      <w:r>
        <w:rPr>
          <w:rFonts w:ascii="宋体" w:hAnsi="宋体" w:eastAsia="宋体"/>
          <w:color w:val="auto"/>
          <w:highlight w:val="none"/>
        </w:rPr>
        <w:t>：个人网络安全防范措施的落实</w:t>
      </w:r>
      <w:bookmarkEnd w:id="140"/>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（图表数据来源：公众网民版专题2遏制网络违法犯罪专题第11题：您是否定期使用正规杀毒软件或者经常更新系统补丁？）</w:t>
      </w:r>
    </w:p>
    <w:p>
      <w:pPr>
        <w:ind w:firstLine="440"/>
        <w:jc w:val="left"/>
        <w:rPr>
          <w:rFonts w:ascii="微软雅黑" w:hAnsi="微软雅黑" w:eastAsia="微软雅黑"/>
          <w:color w:val="auto"/>
          <w:sz w:val="22"/>
          <w:szCs w:val="22"/>
          <w:highlight w:val="none"/>
        </w:rPr>
      </w:pPr>
    </w:p>
    <w:p>
      <w:pPr>
        <w:rPr>
          <w:rFonts w:ascii="宋体" w:hAnsi="宋体" w:eastAsia="宋体"/>
          <w:color w:val="auto"/>
          <w:highlight w:val="none"/>
        </w:rPr>
      </w:pPr>
      <w:r>
        <w:rPr>
          <w:rFonts w:ascii="宋体" w:hAnsi="宋体" w:eastAsia="宋体"/>
          <w:color w:val="auto"/>
          <w:highlight w:val="none"/>
        </w:rPr>
        <w:t>（12）不良信息乱象泛滥现状</w:t>
      </w:r>
    </w:p>
    <w:p>
      <w:pPr>
        <w:rPr>
          <w:rFonts w:ascii="宋体" w:hAnsi="宋体" w:eastAsia="宋体"/>
          <w:color w:val="auto"/>
          <w:highlight w:val="none"/>
        </w:rPr>
      </w:pPr>
      <w:r>
        <w:rPr>
          <w:rFonts w:ascii="宋体" w:hAnsi="宋体" w:eastAsia="宋体"/>
          <w:color w:val="auto"/>
          <w:highlight w:val="none"/>
        </w:rPr>
        <w:t>不良信息乱象泛滥现状：第一位是</w:t>
      </w:r>
      <w:r>
        <w:rPr>
          <w:rFonts w:ascii="宋体" w:hAnsi="宋体" w:eastAsia="宋体" w:cs="宋体"/>
          <w:color w:val="auto"/>
          <w:highlight w:val="none"/>
        </w:rPr>
        <w:t>传播色情、赌博、涉毒、暴力（网民遇见率70.77%），第二位是标题党、内容虚假、流量造假（网民遇见率70.77%），第三位是APP内置广告无法关闭、诱导点击跳转（网民遇见率61.54%），第四位是炒作绯闻丑闻、劣迹、宣扬低俗文化（网民遇见率56.92%），第五位是散布谣言、封建迷信（网民遇见率50.77%）。显示不良信息乱象比较</w:t>
      </w:r>
      <w:r>
        <w:rPr>
          <w:rFonts w:hint="eastAsia" w:ascii="宋体" w:hAnsi="宋体" w:eastAsia="宋体"/>
          <w:color w:val="auto"/>
          <w:highlight w:val="none"/>
        </w:rPr>
        <w:t>常见</w:t>
      </w:r>
      <w:r>
        <w:rPr>
          <w:rFonts w:ascii="宋体" w:hAnsi="宋体" w:eastAsia="宋体"/>
          <w:color w:val="auto"/>
          <w:highlight w:val="none"/>
        </w:rPr>
        <w:t>。</w:t>
      </w:r>
      <w:r>
        <w:rPr>
          <w:rFonts w:ascii="宋体" w:hAnsi="宋体" w:eastAsia="宋体"/>
          <w:b/>
          <w:bCs/>
          <w:color w:val="auto"/>
          <w:highlight w:val="none"/>
        </w:rPr>
        <w:t>与全国数据相比，散布谣言、封建迷信的人员比例要低4.94个百分点</w:t>
      </w:r>
      <w:r>
        <w:rPr>
          <w:rFonts w:hint="eastAsia" w:ascii="宋体" w:hAnsi="宋体" w:eastAsia="宋体"/>
          <w:b/>
          <w:bCs/>
          <w:color w:val="auto"/>
          <w:highlight w:val="none"/>
        </w:rPr>
        <w:t>，</w:t>
      </w:r>
      <w:r>
        <w:rPr>
          <w:rFonts w:ascii="宋体" w:hAnsi="宋体" w:eastAsia="宋体"/>
          <w:b/>
          <w:bCs/>
          <w:color w:val="auto"/>
          <w:highlight w:val="none"/>
        </w:rPr>
        <w:t>煽动歧视、极端思想、鼓吹分裂的人员比例要高6.25个百分点。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47</w:t>
      </w:r>
      <w:r>
        <w:rPr>
          <w:rFonts w:hint="eastAsia"/>
          <w:color w:val="auto"/>
          <w:highlight w:val="none"/>
        </w:rPr>
        <w:fldChar w:fldCharType="end"/>
      </w:r>
      <w:bookmarkStart w:id="141" w:name="_Toc21446"/>
      <w:r>
        <w:rPr>
          <w:rFonts w:ascii="宋体" w:hAnsi="宋体" w:eastAsia="宋体"/>
          <w:color w:val="auto"/>
          <w:highlight w:val="none"/>
        </w:rPr>
        <w:t>：不良信息乱象泛滥现状</w:t>
      </w:r>
      <w:bookmarkEnd w:id="141"/>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（图表数据来源：公众网民版专题2遏制网络违法犯罪专题第12题：在上网过程中，曾看到过以下哪些违法有害、不良信息乱象？（多选））</w:t>
      </w:r>
    </w:p>
    <w:p>
      <w:pPr>
        <w:ind w:firstLine="440"/>
        <w:jc w:val="left"/>
        <w:rPr>
          <w:rFonts w:ascii="微软雅黑" w:hAnsi="微软雅黑" w:eastAsia="微软雅黑"/>
          <w:color w:val="auto"/>
          <w:sz w:val="22"/>
          <w:szCs w:val="22"/>
          <w:highlight w:val="none"/>
        </w:rPr>
      </w:pPr>
    </w:p>
    <w:p>
      <w:pPr>
        <w:rPr>
          <w:rFonts w:ascii="宋体" w:hAnsi="宋体" w:eastAsia="宋体"/>
          <w:color w:val="auto"/>
          <w:highlight w:val="none"/>
        </w:rPr>
      </w:pPr>
      <w:r>
        <w:rPr>
          <w:rFonts w:ascii="宋体" w:hAnsi="宋体" w:eastAsia="宋体"/>
          <w:color w:val="auto"/>
          <w:highlight w:val="none"/>
        </w:rPr>
        <w:t>（13）色情暴力等低俗网络信息数量变化情况</w:t>
      </w:r>
    </w:p>
    <w:p>
      <w:pPr>
        <w:rPr>
          <w:rFonts w:ascii="宋体" w:hAnsi="宋体" w:eastAsia="宋体"/>
          <w:color w:val="auto"/>
          <w:highlight w:val="none"/>
        </w:rPr>
      </w:pPr>
      <w:r>
        <w:rPr>
          <w:rFonts w:ascii="宋体" w:hAnsi="宋体" w:eastAsia="宋体"/>
          <w:color w:val="auto"/>
          <w:highlight w:val="none"/>
        </w:rPr>
        <w:t>公众网民对色情暴力等低俗网络信息数量变化情况的评价：认为增加的占</w:t>
      </w:r>
      <w:r>
        <w:rPr>
          <w:rFonts w:ascii="宋体" w:hAnsi="宋体" w:eastAsia="宋体" w:cs="宋体"/>
          <w:color w:val="auto"/>
          <w:highlight w:val="none"/>
        </w:rPr>
        <w:t>21.54%，其中9.23%公众网民认为明显增加，12.31%认为有所增加。24.62%认为差不多，47.70%认为减少，其中24.62%认为有所减少，23.08%认为明显减少，6.15%没有遇到。认为减少的网民比例较高。</w:t>
      </w:r>
      <w:r>
        <w:rPr>
          <w:rFonts w:ascii="宋体" w:hAnsi="宋体" w:eastAsia="宋体"/>
          <w:b/>
          <w:bCs/>
          <w:color w:val="auto"/>
          <w:highlight w:val="none"/>
        </w:rPr>
        <w:t>相较于全国数据，排名基本一致。</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48</w:t>
      </w:r>
      <w:r>
        <w:rPr>
          <w:rFonts w:hint="eastAsia"/>
          <w:color w:val="auto"/>
          <w:highlight w:val="none"/>
        </w:rPr>
        <w:fldChar w:fldCharType="end"/>
      </w:r>
      <w:bookmarkStart w:id="142" w:name="_Toc18172"/>
      <w:r>
        <w:rPr>
          <w:rFonts w:ascii="宋体" w:hAnsi="宋体" w:eastAsia="宋体"/>
          <w:color w:val="auto"/>
          <w:highlight w:val="none"/>
        </w:rPr>
        <w:t>：色情暴力等低俗网络信息数量变化情况</w:t>
      </w:r>
      <w:bookmarkEnd w:id="142"/>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（图表数据来源：公众网民版专题2遏制网络违法犯罪专题第13题：近一年来，您遇到网络色情、赌博、暴力等低俗信息的数量有什么变化？）</w:t>
      </w:r>
    </w:p>
    <w:p>
      <w:pPr>
        <w:ind w:firstLine="440"/>
        <w:jc w:val="left"/>
        <w:rPr>
          <w:rFonts w:ascii="微软雅黑" w:hAnsi="微软雅黑" w:eastAsia="微软雅黑"/>
          <w:color w:val="auto"/>
          <w:sz w:val="22"/>
          <w:szCs w:val="22"/>
          <w:highlight w:val="none"/>
        </w:rPr>
      </w:pPr>
    </w:p>
    <w:p>
      <w:pPr>
        <w:rPr>
          <w:rFonts w:ascii="宋体" w:hAnsi="宋体" w:eastAsia="宋体"/>
          <w:color w:val="auto"/>
          <w:highlight w:val="none"/>
        </w:rPr>
      </w:pPr>
      <w:r>
        <w:rPr>
          <w:rFonts w:ascii="宋体" w:hAnsi="宋体" w:eastAsia="宋体"/>
          <w:color w:val="auto"/>
          <w:highlight w:val="none"/>
        </w:rPr>
        <w:t>（13.1）遇到低俗网络信息渠道的渗透率</w:t>
      </w:r>
    </w:p>
    <w:p>
      <w:pPr>
        <w:rPr>
          <w:rFonts w:ascii="宋体" w:hAnsi="宋体" w:eastAsia="宋体"/>
          <w:color w:val="auto"/>
          <w:highlight w:val="none"/>
        </w:rPr>
      </w:pPr>
      <w:r>
        <w:rPr>
          <w:rFonts w:ascii="宋体" w:hAnsi="宋体" w:eastAsia="宋体"/>
          <w:color w:val="auto"/>
          <w:highlight w:val="none"/>
        </w:rPr>
        <w:t>公众网民收到网络色情、赌博、暴力等低俗信息渠道方面，排行第一位是</w:t>
      </w:r>
      <w:r>
        <w:rPr>
          <w:rFonts w:ascii="宋体" w:hAnsi="宋体" w:eastAsia="宋体" w:cs="宋体"/>
          <w:color w:val="auto"/>
          <w:highlight w:val="none"/>
        </w:rPr>
        <w:t>网站广告（渗透率81.97%），第二位是App内广告（渗透率52.46%），第三位是视频平台（渗透率24.59%），第四位是短信（渗透率22.95%），第五位是邮件（渗透率19.67%）。还有的是其他渗透率为11.48%。</w:t>
      </w:r>
      <w:r>
        <w:rPr>
          <w:rFonts w:ascii="宋体" w:hAnsi="宋体" w:eastAsia="宋体"/>
          <w:b/>
          <w:bCs/>
          <w:color w:val="auto"/>
          <w:highlight w:val="none"/>
        </w:rPr>
        <w:t>与全国数据相比，邮件的人员比例要低4.09个百分点</w:t>
      </w:r>
      <w:r>
        <w:rPr>
          <w:rFonts w:hint="eastAsia" w:ascii="宋体" w:hAnsi="宋体" w:eastAsia="宋体"/>
          <w:b/>
          <w:bCs/>
          <w:color w:val="auto"/>
          <w:highlight w:val="none"/>
        </w:rPr>
        <w:t>，</w:t>
      </w:r>
      <w:r>
        <w:rPr>
          <w:rFonts w:ascii="宋体" w:hAnsi="宋体" w:eastAsia="宋体"/>
          <w:b/>
          <w:bCs/>
          <w:color w:val="auto"/>
          <w:highlight w:val="none"/>
        </w:rPr>
        <w:t>网站广告的人员比例要高1.94个百分点。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49</w:t>
      </w:r>
      <w:r>
        <w:rPr>
          <w:rFonts w:hint="eastAsia"/>
          <w:color w:val="auto"/>
          <w:highlight w:val="none"/>
        </w:rPr>
        <w:fldChar w:fldCharType="end"/>
      </w:r>
      <w:bookmarkStart w:id="143" w:name="_Toc8123"/>
      <w:r>
        <w:rPr>
          <w:rFonts w:ascii="宋体" w:hAnsi="宋体" w:eastAsia="宋体"/>
          <w:color w:val="auto"/>
          <w:highlight w:val="none"/>
        </w:rPr>
        <w:t>：遇到低俗网络信息渠道的渗透率</w:t>
      </w:r>
      <w:bookmarkEnd w:id="143"/>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（图表数据来源：公众网民版专题2遏制网络违法犯罪专题第13.1题：收到网络色情、赌博、暴力等低俗信息的渠道有哪些？（多选））</w:t>
      </w:r>
    </w:p>
    <w:p>
      <w:pPr>
        <w:ind w:firstLine="440"/>
        <w:rPr>
          <w:rFonts w:ascii="微软雅黑" w:hAnsi="微软雅黑" w:eastAsia="微软雅黑"/>
          <w:color w:val="auto"/>
          <w:sz w:val="22"/>
          <w:szCs w:val="22"/>
          <w:highlight w:val="none"/>
        </w:rPr>
      </w:pPr>
    </w:p>
    <w:p>
      <w:pPr>
        <w:rPr>
          <w:rFonts w:ascii="宋体" w:hAnsi="宋体" w:eastAsia="宋体"/>
          <w:color w:val="auto"/>
          <w:highlight w:val="none"/>
        </w:rPr>
      </w:pPr>
      <w:r>
        <w:rPr>
          <w:rFonts w:ascii="宋体" w:hAnsi="宋体" w:eastAsia="宋体"/>
          <w:color w:val="auto"/>
          <w:highlight w:val="none"/>
        </w:rPr>
        <w:t>（13.2）遇到低俗网络信息的应对措施</w:t>
      </w:r>
    </w:p>
    <w:p>
      <w:pPr>
        <w:rPr>
          <w:rFonts w:ascii="宋体" w:hAnsi="宋体" w:eastAsia="宋体"/>
          <w:color w:val="auto"/>
          <w:highlight w:val="none"/>
        </w:rPr>
      </w:pPr>
      <w:r>
        <w:rPr>
          <w:rFonts w:ascii="宋体" w:hAnsi="宋体" w:eastAsia="宋体"/>
          <w:color w:val="auto"/>
          <w:highlight w:val="none"/>
        </w:rPr>
        <w:t>公众网民遇到低俗网络信息的应对措施方面：最多选择的是</w:t>
      </w:r>
      <w:r>
        <w:rPr>
          <w:rFonts w:ascii="宋体" w:hAnsi="宋体" w:eastAsia="宋体" w:cs="宋体"/>
          <w:color w:val="auto"/>
          <w:highlight w:val="none"/>
        </w:rPr>
        <w:t>向网站投诉（选择率39.34%），第二位是直接忽略（选择率39.34%），第三位是给予差评（选择率24.59%），第四位是向网信部门举报（选择率14.75%），第五位是向公安部门报警（选择率8.2%），显示公众网民对低俗网络信息有较强的抵制意识。</w:t>
      </w:r>
      <w:r>
        <w:rPr>
          <w:rFonts w:ascii="宋体" w:hAnsi="宋体" w:eastAsia="宋体"/>
          <w:b/>
          <w:bCs/>
          <w:color w:val="auto"/>
          <w:highlight w:val="none"/>
        </w:rPr>
        <w:t>相较于全国数据，直接忽略的占比高了6.28个百分点。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50</w:t>
      </w:r>
      <w:r>
        <w:rPr>
          <w:rFonts w:hint="eastAsia"/>
          <w:color w:val="auto"/>
          <w:highlight w:val="none"/>
        </w:rPr>
        <w:fldChar w:fldCharType="end"/>
      </w:r>
      <w:bookmarkStart w:id="144" w:name="_Toc21372"/>
      <w:r>
        <w:rPr>
          <w:rFonts w:ascii="宋体" w:hAnsi="宋体" w:eastAsia="宋体"/>
          <w:color w:val="auto"/>
          <w:highlight w:val="none"/>
        </w:rPr>
        <w:t>：遇到低俗网络信息的应对措施</w:t>
      </w:r>
      <w:bookmarkEnd w:id="144"/>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（图表数据来源：公众网民版专题2遏制网络违法犯罪专题第13.2题：遇到低俗网络信息时您会怎么做？（多选））</w:t>
      </w:r>
    </w:p>
    <w:p>
      <w:pPr>
        <w:ind w:firstLine="440"/>
        <w:jc w:val="left"/>
        <w:rPr>
          <w:rFonts w:ascii="微软雅黑" w:hAnsi="微软雅黑" w:eastAsia="微软雅黑"/>
          <w:color w:val="auto"/>
          <w:sz w:val="22"/>
          <w:szCs w:val="22"/>
          <w:highlight w:val="none"/>
        </w:rPr>
      </w:pPr>
    </w:p>
    <w:p>
      <w:pPr>
        <w:rPr>
          <w:rFonts w:ascii="宋体" w:hAnsi="宋体" w:eastAsia="宋体"/>
          <w:color w:val="auto"/>
          <w:highlight w:val="none"/>
        </w:rPr>
      </w:pPr>
      <w:r>
        <w:rPr>
          <w:rFonts w:ascii="宋体" w:hAnsi="宋体" w:eastAsia="宋体"/>
          <w:color w:val="auto"/>
          <w:highlight w:val="none"/>
        </w:rPr>
        <w:t>（13.3）网民对低俗网络信息投诉效果的评价</w:t>
      </w:r>
    </w:p>
    <w:p>
      <w:pPr>
        <w:rPr>
          <w:rFonts w:ascii="宋体" w:hAnsi="宋体" w:eastAsia="宋体"/>
          <w:color w:val="auto"/>
          <w:highlight w:val="none"/>
        </w:rPr>
      </w:pPr>
      <w:r>
        <w:rPr>
          <w:rFonts w:ascii="宋体" w:hAnsi="宋体" w:eastAsia="宋体"/>
          <w:color w:val="auto"/>
          <w:highlight w:val="none"/>
        </w:rPr>
        <w:t>公众网民对低俗网络信息投诉效果的评价：认为满意以上的占</w:t>
      </w:r>
      <w:r>
        <w:rPr>
          <w:rFonts w:ascii="宋体" w:hAnsi="宋体" w:eastAsia="宋体" w:cs="宋体"/>
          <w:color w:val="auto"/>
          <w:highlight w:val="none"/>
        </w:rPr>
        <w:t>42.86%，其中21.43%公众网民认为非常满意，21.43%认为满意。53.57%认为一般</w:t>
      </w:r>
      <w:r>
        <w:rPr>
          <w:rFonts w:hint="eastAsia" w:ascii="宋体" w:hAnsi="宋体" w:eastAsia="宋体"/>
          <w:color w:val="auto"/>
          <w:highlight w:val="none"/>
        </w:rPr>
        <w:t>。</w:t>
      </w:r>
      <w:r>
        <w:rPr>
          <w:rFonts w:ascii="宋体" w:hAnsi="宋体" w:eastAsia="宋体"/>
          <w:color w:val="auto"/>
          <w:highlight w:val="none"/>
        </w:rPr>
        <w:t>3.57</w:t>
      </w:r>
      <w:r>
        <w:rPr>
          <w:rFonts w:ascii="宋体" w:hAnsi="宋体" w:eastAsia="宋体" w:cs="宋体"/>
          <w:color w:val="auto"/>
          <w:highlight w:val="none"/>
        </w:rPr>
        <w:t>%认为不满意或非常不满意，其中0%认为不满意，3.57%认为非常不满意。与全国数据相比，不满意的人员比例要低6.92个百分点,非常满意的人员比例要高5.64个百分点。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51</w:t>
      </w:r>
      <w:r>
        <w:rPr>
          <w:rFonts w:hint="eastAsia"/>
          <w:color w:val="auto"/>
          <w:highlight w:val="none"/>
        </w:rPr>
        <w:fldChar w:fldCharType="end"/>
      </w:r>
      <w:bookmarkStart w:id="145" w:name="_Toc8484"/>
      <w:r>
        <w:rPr>
          <w:rFonts w:ascii="宋体" w:hAnsi="宋体" w:eastAsia="宋体"/>
          <w:color w:val="auto"/>
          <w:highlight w:val="none"/>
        </w:rPr>
        <w:t>：网民对低俗网络信息投诉效果的评价</w:t>
      </w:r>
      <w:bookmarkEnd w:id="145"/>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（图表数据来源：公众网民版专题2遏制网络违法犯罪专题第13.3题：进行投诉后，您对整治网络低俗信息的效果是否满意？）</w:t>
      </w:r>
    </w:p>
    <w:p>
      <w:pPr>
        <w:rPr>
          <w:rFonts w:ascii="宋体" w:hAnsi="宋体" w:eastAsia="宋体"/>
          <w:color w:val="auto"/>
          <w:highlight w:val="none"/>
        </w:rPr>
      </w:pPr>
    </w:p>
    <w:p>
      <w:pPr>
        <w:rPr>
          <w:rFonts w:ascii="宋体" w:hAnsi="宋体" w:eastAsia="宋体"/>
          <w:color w:val="auto"/>
          <w:highlight w:val="none"/>
        </w:rPr>
      </w:pPr>
      <w:r>
        <w:rPr>
          <w:rFonts w:ascii="宋体" w:hAnsi="宋体" w:eastAsia="宋体"/>
          <w:color w:val="auto"/>
          <w:highlight w:val="none"/>
        </w:rPr>
        <w:t>（14）“清朗”、“净网”等专项行动成效</w:t>
      </w:r>
    </w:p>
    <w:p>
      <w:pPr>
        <w:rPr>
          <w:rFonts w:ascii="宋体" w:hAnsi="宋体" w:eastAsia="宋体"/>
          <w:color w:val="auto"/>
          <w:highlight w:val="none"/>
        </w:rPr>
      </w:pPr>
      <w:r>
        <w:rPr>
          <w:rFonts w:ascii="宋体" w:hAnsi="宋体" w:eastAsia="宋体"/>
          <w:color w:val="auto"/>
          <w:highlight w:val="none"/>
        </w:rPr>
        <w:t>公众网民对“清朗”、“净网”等专项行动成效的评价：认为满意以上的占</w:t>
      </w:r>
      <w:r>
        <w:rPr>
          <w:rFonts w:ascii="宋体" w:hAnsi="宋体" w:eastAsia="宋体" w:cs="宋体"/>
          <w:color w:val="auto"/>
          <w:highlight w:val="none"/>
        </w:rPr>
        <w:t>58.46%，其中18.46%公众网民认为非常满意，40%认为满意。32.31%认为一般</w:t>
      </w:r>
      <w:r>
        <w:rPr>
          <w:rFonts w:hint="eastAsia" w:ascii="宋体" w:hAnsi="宋体" w:eastAsia="宋体"/>
          <w:color w:val="auto"/>
          <w:highlight w:val="none"/>
        </w:rPr>
        <w:t>。</w:t>
      </w:r>
      <w:r>
        <w:rPr>
          <w:rFonts w:ascii="宋体" w:hAnsi="宋体" w:eastAsia="宋体"/>
          <w:color w:val="auto"/>
          <w:highlight w:val="none"/>
        </w:rPr>
        <w:t>9.24</w:t>
      </w:r>
      <w:r>
        <w:rPr>
          <w:rFonts w:ascii="宋体" w:hAnsi="宋体" w:eastAsia="宋体" w:cs="宋体"/>
          <w:color w:val="auto"/>
          <w:highlight w:val="none"/>
        </w:rPr>
        <w:t>%认为不满意或非常不满意，其中4.62%认为不满意，4.62%认为非常不满意。与全国数据相比，非常满意的人员比例要低1.82个百分点,一般的人员比例要高1.33个百分点。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52</w:t>
      </w:r>
      <w:r>
        <w:rPr>
          <w:rFonts w:hint="eastAsia"/>
          <w:color w:val="auto"/>
          <w:highlight w:val="none"/>
        </w:rPr>
        <w:fldChar w:fldCharType="end"/>
      </w:r>
      <w:bookmarkStart w:id="146" w:name="_Toc27026"/>
      <w:r>
        <w:rPr>
          <w:rFonts w:ascii="宋体" w:hAnsi="宋体" w:eastAsia="宋体"/>
          <w:color w:val="auto"/>
          <w:highlight w:val="none"/>
        </w:rPr>
        <w:t>：“清朗”、“净网”等专项行动成效</w:t>
      </w:r>
      <w:bookmarkEnd w:id="146"/>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（图表数据来源：公众网民版专题2遏制网络违法犯罪专题第14题：过去一年，公安、网信等部门开展了“清朗”、“净网”等专项行动，您对当前遏制网络违法违规行为的工作成效是否满意？）</w:t>
      </w:r>
    </w:p>
    <w:p>
      <w:pPr>
        <w:ind w:firstLine="440"/>
        <w:rPr>
          <w:rFonts w:ascii="微软雅黑" w:hAnsi="微软雅黑" w:eastAsia="微软雅黑"/>
          <w:color w:val="auto"/>
          <w:sz w:val="22"/>
          <w:szCs w:val="22"/>
          <w:highlight w:val="none"/>
        </w:rPr>
      </w:pPr>
    </w:p>
    <w:p>
      <w:pPr>
        <w:rPr>
          <w:rFonts w:ascii="宋体" w:hAnsi="宋体" w:eastAsia="宋体"/>
          <w:color w:val="auto"/>
          <w:highlight w:val="none"/>
        </w:rPr>
      </w:pPr>
      <w:r>
        <w:rPr>
          <w:rFonts w:ascii="宋体" w:hAnsi="宋体" w:eastAsia="宋体"/>
          <w:color w:val="auto"/>
          <w:highlight w:val="none"/>
        </w:rPr>
        <w:t>（14.1）公众网民对遏制网络违法犯罪不满意的领域</w:t>
      </w:r>
    </w:p>
    <w:p>
      <w:pPr>
        <w:rPr>
          <w:rFonts w:ascii="宋体" w:hAnsi="宋体" w:eastAsia="宋体"/>
          <w:color w:val="auto"/>
          <w:highlight w:val="none"/>
        </w:rPr>
      </w:pPr>
      <w:r>
        <w:rPr>
          <w:rFonts w:ascii="宋体" w:hAnsi="宋体" w:eastAsia="宋体"/>
          <w:color w:val="auto"/>
          <w:highlight w:val="none"/>
        </w:rPr>
        <w:t>公众网民对遏制惩处网络违法犯罪不满意的领域：排行第一位为</w:t>
      </w:r>
      <w:r>
        <w:rPr>
          <w:rFonts w:ascii="宋体" w:hAnsi="宋体" w:eastAsia="宋体" w:cs="宋体"/>
          <w:color w:val="auto"/>
          <w:highlight w:val="none"/>
        </w:rPr>
        <w:t>治标不治本（选择率62.96%），第二位为黑灰产业仍然在（选择率62.96%），第三位为保护伞没有打掉（选择率55.56%），第四位网络违法行为还是很多（选择率51.85%），第五位只有短时效应（选择率51.85%）。</w:t>
      </w:r>
      <w:r>
        <w:rPr>
          <w:rFonts w:ascii="宋体" w:hAnsi="宋体" w:eastAsia="宋体"/>
          <w:b/>
          <w:bCs/>
          <w:color w:val="auto"/>
          <w:highlight w:val="none"/>
        </w:rPr>
        <w:t>与全国数据相比，没有想过的人员比例要低2.58个百分点</w:t>
      </w:r>
      <w:r>
        <w:rPr>
          <w:rFonts w:hint="eastAsia" w:ascii="宋体" w:hAnsi="宋体" w:eastAsia="宋体"/>
          <w:b/>
          <w:bCs/>
          <w:color w:val="auto"/>
          <w:highlight w:val="none"/>
        </w:rPr>
        <w:t>，</w:t>
      </w:r>
      <w:r>
        <w:rPr>
          <w:rFonts w:ascii="宋体" w:hAnsi="宋体" w:eastAsia="宋体"/>
          <w:b/>
          <w:bCs/>
          <w:color w:val="auto"/>
          <w:highlight w:val="none"/>
        </w:rPr>
        <w:t>抓的多是小虾，大鳄没有打掉的人员比例要高5.61个百分点。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53</w:t>
      </w:r>
      <w:r>
        <w:rPr>
          <w:rFonts w:hint="eastAsia"/>
          <w:color w:val="auto"/>
          <w:highlight w:val="none"/>
        </w:rPr>
        <w:fldChar w:fldCharType="end"/>
      </w:r>
      <w:bookmarkStart w:id="147" w:name="_Toc13680"/>
      <w:r>
        <w:rPr>
          <w:rFonts w:ascii="宋体" w:hAnsi="宋体" w:eastAsia="宋体"/>
          <w:color w:val="auto"/>
          <w:highlight w:val="none"/>
        </w:rPr>
        <w:t>：公众网民对遏制网络违法犯罪不满意的领域</w:t>
      </w:r>
      <w:bookmarkEnd w:id="147"/>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（图表数据来源：公众网民版专题2遏制网络违法犯罪专题第14.1题：有哪些不满意的地方？（多选））</w:t>
      </w:r>
    </w:p>
    <w:p>
      <w:pPr>
        <w:ind w:firstLine="440"/>
        <w:rPr>
          <w:rFonts w:ascii="微软雅黑" w:hAnsi="微软雅黑" w:eastAsia="微软雅黑"/>
          <w:color w:val="auto"/>
          <w:sz w:val="22"/>
          <w:szCs w:val="22"/>
          <w:highlight w:val="none"/>
        </w:rPr>
      </w:pPr>
    </w:p>
    <w:p>
      <w:pPr>
        <w:rPr>
          <w:rFonts w:ascii="宋体" w:hAnsi="宋体" w:eastAsia="宋体"/>
          <w:color w:val="auto"/>
          <w:highlight w:val="none"/>
        </w:rPr>
      </w:pPr>
      <w:r>
        <w:rPr>
          <w:rFonts w:ascii="宋体" w:hAnsi="宋体" w:eastAsia="宋体"/>
          <w:color w:val="auto"/>
          <w:highlight w:val="none"/>
        </w:rPr>
        <w:t>（15）对公安部门打击网络犯罪的期望</w:t>
      </w:r>
    </w:p>
    <w:p>
      <w:pPr>
        <w:rPr>
          <w:rFonts w:ascii="宋体" w:hAnsi="宋体" w:eastAsia="宋体"/>
          <w:color w:val="auto"/>
          <w:highlight w:val="none"/>
        </w:rPr>
      </w:pPr>
      <w:r>
        <w:rPr>
          <w:rFonts w:ascii="宋体" w:hAnsi="宋体" w:eastAsia="宋体"/>
          <w:color w:val="auto"/>
          <w:highlight w:val="none"/>
        </w:rPr>
        <w:t>公众网民对公安部门打击网络犯罪的期望：最多选择的是</w:t>
      </w:r>
      <w:r>
        <w:rPr>
          <w:rFonts w:ascii="宋体" w:hAnsi="宋体" w:eastAsia="宋体" w:cs="宋体"/>
          <w:color w:val="auto"/>
          <w:highlight w:val="none"/>
        </w:rPr>
        <w:t>进一步加强打击力度（选择率75.38%），第二位是加强追收被骗款项（选择率46.15%），第三位是完善预防和防范联动机制（选择率40%），第四位是改善报案服务（选择率35.38%），第五位是加强监察，改进投诉服务（选择率33.85%）。</w:t>
      </w:r>
      <w:r>
        <w:rPr>
          <w:rFonts w:ascii="宋体" w:hAnsi="宋体" w:eastAsia="宋体"/>
          <w:b/>
          <w:bCs/>
          <w:color w:val="auto"/>
          <w:highlight w:val="none"/>
        </w:rPr>
        <w:t>与全国数据相比，改善报案服务的人员比例要低3.15个百分点</w:t>
      </w:r>
      <w:r>
        <w:rPr>
          <w:rFonts w:hint="eastAsia" w:ascii="宋体" w:hAnsi="宋体" w:eastAsia="宋体"/>
          <w:b/>
          <w:bCs/>
          <w:color w:val="auto"/>
          <w:highlight w:val="none"/>
        </w:rPr>
        <w:t>，</w:t>
      </w:r>
      <w:r>
        <w:rPr>
          <w:rFonts w:ascii="宋体" w:hAnsi="宋体" w:eastAsia="宋体"/>
          <w:b/>
          <w:bCs/>
          <w:color w:val="auto"/>
          <w:highlight w:val="none"/>
        </w:rPr>
        <w:t>进一步加强打击力度的人员比例要高1.21个百分点。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54</w:t>
      </w:r>
      <w:r>
        <w:rPr>
          <w:rFonts w:hint="eastAsia"/>
          <w:color w:val="auto"/>
          <w:highlight w:val="none"/>
        </w:rPr>
        <w:fldChar w:fldCharType="end"/>
      </w:r>
      <w:bookmarkStart w:id="148" w:name="_Toc6849"/>
      <w:r>
        <w:rPr>
          <w:rFonts w:ascii="宋体" w:hAnsi="宋体" w:eastAsia="宋体"/>
          <w:color w:val="auto"/>
          <w:highlight w:val="none"/>
        </w:rPr>
        <w:t>：对公安部门打击网络犯罪的期望</w:t>
      </w:r>
      <w:bookmarkEnd w:id="148"/>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（图表数据来源：公众网民版专题2遏制网络违法犯罪专题第15题：你对公安部门打击和遏制网络犯罪行为工作有什么期望？（多选））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color w:val="auto"/>
          <w:kern w:val="44"/>
          <w:sz w:val="28"/>
          <w:szCs w:val="28"/>
          <w:highlight w:val="none"/>
        </w:rPr>
      </w:pPr>
    </w:p>
    <w:p>
      <w:pPr>
        <w:widowControl/>
        <w:adjustRightInd/>
        <w:snapToGrid/>
        <w:spacing w:line="240" w:lineRule="auto"/>
        <w:ind w:firstLine="0" w:firstLineChars="0"/>
        <w:jc w:val="left"/>
        <w:rPr>
          <w:rFonts w:asciiTheme="minorEastAsia" w:hAnsiTheme="minorEastAsia"/>
          <w:b/>
          <w:color w:val="auto"/>
          <w:highlight w:val="none"/>
        </w:rPr>
      </w:pPr>
      <w:r>
        <w:rPr>
          <w:color w:val="auto"/>
          <w:highlight w:val="none"/>
        </w:rPr>
        <w:br w:type="page"/>
      </w:r>
    </w:p>
    <w:p>
      <w:pPr>
        <w:pStyle w:val="3"/>
        <w:rPr>
          <w:color w:val="auto"/>
          <w:highlight w:val="none"/>
        </w:rPr>
      </w:pPr>
      <w:bookmarkStart w:id="149" w:name="_Toc13653"/>
      <w:r>
        <w:rPr>
          <w:rFonts w:hint="eastAsia"/>
          <w:color w:val="auto"/>
          <w:highlight w:val="none"/>
        </w:rPr>
        <w:t>5.3专题3：个人信息保护专题</w:t>
      </w:r>
      <w:bookmarkEnd w:id="149"/>
    </w:p>
    <w:p>
      <w:pPr>
        <w:rPr>
          <w:rFonts w:ascii="微软雅黑" w:hAnsi="微软雅黑" w:eastAsia="微软雅黑"/>
          <w:color w:val="auto"/>
          <w:sz w:val="22"/>
          <w:szCs w:val="22"/>
          <w:highlight w:val="none"/>
        </w:rPr>
      </w:pPr>
      <w:r>
        <w:rPr>
          <w:rFonts w:ascii="宋体" w:hAnsi="宋体" w:eastAsia="宋体"/>
          <w:color w:val="auto"/>
          <w:highlight w:val="none"/>
        </w:rPr>
        <w:t>参与本专题答题的公众网民人数量为</w:t>
      </w:r>
      <w:r>
        <w:rPr>
          <w:color w:val="auto"/>
          <w:highlight w:val="none"/>
        </w:rPr>
        <w:t>301</w:t>
      </w:r>
      <w:r>
        <w:rPr>
          <w:rFonts w:ascii="宋体" w:hAnsi="宋体" w:eastAsia="宋体"/>
          <w:color w:val="auto"/>
          <w:highlight w:val="none"/>
        </w:rPr>
        <w:t>人。</w:t>
      </w:r>
    </w:p>
    <w:p>
      <w:pPr>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1</w:t>
      </w:r>
      <w:r>
        <w:rPr>
          <w:rFonts w:ascii="宋体" w:hAnsi="宋体" w:eastAsia="宋体"/>
          <w:color w:val="auto"/>
          <w:highlight w:val="none"/>
        </w:rPr>
        <w:t>）网民对我国个人信息保护状况评价</w:t>
      </w:r>
    </w:p>
    <w:p>
      <w:pPr>
        <w:rPr>
          <w:rFonts w:ascii="宋体" w:hAnsi="宋体" w:eastAsia="宋体"/>
          <w:b/>
          <w:bCs/>
          <w:color w:val="auto"/>
          <w:highlight w:val="none"/>
        </w:rPr>
      </w:pPr>
      <w:r>
        <w:rPr>
          <w:rFonts w:ascii="宋体" w:hAnsi="宋体" w:eastAsia="宋体"/>
          <w:color w:val="auto"/>
          <w:highlight w:val="none"/>
        </w:rPr>
        <w:t>公众网民对我国个人信息保护状况的评价：认为较好以上的占</w:t>
      </w:r>
      <w:r>
        <w:rPr>
          <w:rFonts w:ascii="Calibri" w:hAnsi="Calibri" w:eastAsia="Calibri"/>
          <w:color w:val="auto"/>
          <w:highlight w:val="none"/>
        </w:rPr>
        <w:t>30.28</w:t>
      </w:r>
      <w:r>
        <w:rPr>
          <w:rFonts w:ascii="Calibri" w:hAnsi="Calibri" w:eastAsia="Calibri" w:cs="Calibri"/>
          <w:color w:val="auto"/>
          <w:highlight w:val="none"/>
        </w:rPr>
        <w:t>%</w:t>
      </w:r>
      <w:r>
        <w:rPr>
          <w:rFonts w:ascii="宋体" w:hAnsi="宋体" w:eastAsia="宋体"/>
          <w:color w:val="auto"/>
          <w:highlight w:val="none"/>
        </w:rPr>
        <w:t>，其中</w:t>
      </w:r>
      <w:r>
        <w:rPr>
          <w:rFonts w:ascii="Calibri" w:hAnsi="Calibri" w:eastAsia="Calibri"/>
          <w:color w:val="auto"/>
          <w:highlight w:val="none"/>
        </w:rPr>
        <w:t>8.26</w:t>
      </w:r>
      <w:r>
        <w:rPr>
          <w:rFonts w:ascii="Calibri" w:hAnsi="Calibri" w:eastAsia="Calibri" w:cs="Calibri"/>
          <w:color w:val="auto"/>
          <w:highlight w:val="none"/>
        </w:rPr>
        <w:t>%</w:t>
      </w:r>
      <w:r>
        <w:rPr>
          <w:rFonts w:ascii="宋体" w:hAnsi="宋体" w:eastAsia="宋体"/>
          <w:color w:val="auto"/>
          <w:highlight w:val="none"/>
        </w:rPr>
        <w:t>公众网民认为非常好，</w:t>
      </w:r>
      <w:r>
        <w:rPr>
          <w:rFonts w:ascii="Calibri" w:hAnsi="Calibri" w:eastAsia="Calibri"/>
          <w:color w:val="auto"/>
          <w:highlight w:val="none"/>
        </w:rPr>
        <w:t>22.02</w:t>
      </w:r>
      <w:r>
        <w:rPr>
          <w:rFonts w:ascii="Calibri" w:hAnsi="Calibri" w:eastAsia="Calibri" w:cs="Calibri"/>
          <w:color w:val="auto"/>
          <w:highlight w:val="none"/>
        </w:rPr>
        <w:t>%</w:t>
      </w:r>
      <w:r>
        <w:rPr>
          <w:rFonts w:ascii="宋体" w:hAnsi="宋体" w:eastAsia="宋体"/>
          <w:color w:val="auto"/>
          <w:highlight w:val="none"/>
        </w:rPr>
        <w:t>认为比较好。</w:t>
      </w:r>
      <w:r>
        <w:rPr>
          <w:rFonts w:ascii="Calibri" w:hAnsi="Calibri" w:eastAsia="Calibri"/>
          <w:color w:val="auto"/>
          <w:highlight w:val="none"/>
        </w:rPr>
        <w:t>30.28</w:t>
      </w:r>
      <w:r>
        <w:rPr>
          <w:rFonts w:ascii="Calibri" w:hAnsi="Calibri" w:eastAsia="Calibri" w:cs="Calibri"/>
          <w:color w:val="auto"/>
          <w:highlight w:val="none"/>
        </w:rPr>
        <w:t>%</w:t>
      </w:r>
      <w:r>
        <w:rPr>
          <w:rFonts w:ascii="宋体" w:hAnsi="宋体" w:eastAsia="宋体"/>
          <w:color w:val="auto"/>
          <w:highlight w:val="none"/>
        </w:rPr>
        <w:t>认为一般，</w:t>
      </w:r>
      <w:r>
        <w:rPr>
          <w:rFonts w:ascii="Calibri" w:hAnsi="Calibri" w:eastAsia="Calibri"/>
          <w:color w:val="auto"/>
          <w:highlight w:val="none"/>
        </w:rPr>
        <w:t>39.45</w:t>
      </w:r>
      <w:r>
        <w:rPr>
          <w:rFonts w:ascii="Calibri" w:hAnsi="Calibri" w:eastAsia="Calibri" w:cs="Calibri"/>
          <w:color w:val="auto"/>
          <w:highlight w:val="none"/>
        </w:rPr>
        <w:t>%</w:t>
      </w:r>
      <w:r>
        <w:rPr>
          <w:rFonts w:ascii="宋体" w:hAnsi="宋体" w:eastAsia="宋体"/>
          <w:color w:val="auto"/>
          <w:highlight w:val="none"/>
        </w:rPr>
        <w:t>认为不太好或非常不好，其中</w:t>
      </w:r>
      <w:r>
        <w:rPr>
          <w:rFonts w:ascii="Calibri" w:hAnsi="Calibri" w:eastAsia="Calibri"/>
          <w:color w:val="auto"/>
          <w:highlight w:val="none"/>
        </w:rPr>
        <w:t>25.69</w:t>
      </w:r>
      <w:r>
        <w:rPr>
          <w:rFonts w:ascii="Calibri" w:hAnsi="Calibri" w:eastAsia="Calibri" w:cs="Calibri"/>
          <w:color w:val="auto"/>
          <w:highlight w:val="none"/>
        </w:rPr>
        <w:t>%</w:t>
      </w:r>
      <w:r>
        <w:rPr>
          <w:rFonts w:ascii="宋体" w:hAnsi="宋体" w:eastAsia="宋体"/>
          <w:color w:val="auto"/>
          <w:highlight w:val="none"/>
        </w:rPr>
        <w:t>认为不太好，</w:t>
      </w:r>
      <w:r>
        <w:rPr>
          <w:rFonts w:ascii="Calibri" w:hAnsi="Calibri" w:eastAsia="Calibri"/>
          <w:color w:val="auto"/>
          <w:highlight w:val="none"/>
        </w:rPr>
        <w:t>13.76</w:t>
      </w:r>
      <w:r>
        <w:rPr>
          <w:rFonts w:ascii="Calibri" w:hAnsi="Calibri" w:eastAsia="Calibri" w:cs="Calibri"/>
          <w:color w:val="auto"/>
          <w:highlight w:val="none"/>
        </w:rPr>
        <w:t>%</w:t>
      </w:r>
      <w:r>
        <w:rPr>
          <w:rFonts w:ascii="宋体" w:hAnsi="宋体" w:eastAsia="宋体"/>
          <w:color w:val="auto"/>
          <w:highlight w:val="none"/>
        </w:rPr>
        <w:t>认为非常不好。总体上认为</w:t>
      </w:r>
      <w:r>
        <w:rPr>
          <w:rFonts w:hint="eastAsia" w:ascii="宋体" w:hAnsi="宋体" w:eastAsia="宋体"/>
          <w:color w:val="auto"/>
          <w:highlight w:val="none"/>
        </w:rPr>
        <w:t>一般以上</w:t>
      </w:r>
      <w:r>
        <w:rPr>
          <w:rFonts w:ascii="宋体" w:hAnsi="宋体" w:eastAsia="宋体"/>
          <w:color w:val="auto"/>
          <w:highlight w:val="none"/>
        </w:rPr>
        <w:t>的评价稍多。</w:t>
      </w:r>
      <w:r>
        <w:rPr>
          <w:rFonts w:ascii="Calibri" w:hAnsi="Calibri" w:eastAsia="Calibri"/>
          <w:b/>
          <w:bCs/>
          <w:color w:val="auto"/>
          <w:highlight w:val="none"/>
        </w:rPr>
        <w:t>与全国数据相比，非常好的人员比例要低1.76个百分点</w:t>
      </w:r>
      <w:r>
        <w:rPr>
          <w:rFonts w:hint="eastAsia" w:ascii="宋体" w:hAnsi="宋体" w:eastAsia="宋体" w:cs="宋体"/>
          <w:b/>
          <w:bCs/>
          <w:color w:val="auto"/>
          <w:highlight w:val="none"/>
        </w:rPr>
        <w:t>，</w:t>
      </w:r>
      <w:r>
        <w:rPr>
          <w:rFonts w:ascii="Calibri" w:hAnsi="Calibri" w:eastAsia="Calibri"/>
          <w:b/>
          <w:bCs/>
          <w:color w:val="auto"/>
          <w:highlight w:val="none"/>
        </w:rPr>
        <w:t>非常不好的人员比例要高4.78个百分点。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55</w:t>
      </w:r>
      <w:r>
        <w:rPr>
          <w:rFonts w:hint="eastAsia"/>
          <w:color w:val="auto"/>
          <w:highlight w:val="none"/>
        </w:rPr>
        <w:fldChar w:fldCharType="end"/>
      </w:r>
      <w:bookmarkStart w:id="150" w:name="_Toc1996"/>
      <w:r>
        <w:rPr>
          <w:rFonts w:ascii="宋体" w:hAnsi="宋体" w:eastAsia="宋体"/>
          <w:color w:val="auto"/>
          <w:highlight w:val="none"/>
        </w:rPr>
        <w:t>：网民对我国个人信息保护状况评价</w:t>
      </w:r>
      <w:bookmarkEnd w:id="150"/>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（图表数据来源：公众网民版专题3个人信息保护专题第1题：您认为当前我国个人信息保护的状况如何？）</w:t>
      </w:r>
    </w:p>
    <w:p>
      <w:pPr>
        <w:ind w:firstLine="440"/>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2</w:t>
      </w:r>
      <w:r>
        <w:rPr>
          <w:rFonts w:ascii="宋体" w:hAnsi="宋体" w:eastAsia="宋体"/>
          <w:color w:val="auto"/>
          <w:highlight w:val="none"/>
        </w:rPr>
        <w:t>）网民对我国个人信息泄露情况评价</w:t>
      </w:r>
    </w:p>
    <w:p>
      <w:pPr>
        <w:rPr>
          <w:rFonts w:ascii="微软雅黑" w:hAnsi="微软雅黑" w:eastAsia="微软雅黑"/>
          <w:color w:val="auto"/>
          <w:sz w:val="22"/>
          <w:szCs w:val="22"/>
          <w:highlight w:val="none"/>
        </w:rPr>
      </w:pPr>
      <w:r>
        <w:rPr>
          <w:rFonts w:ascii="宋体" w:hAnsi="宋体" w:eastAsia="宋体"/>
          <w:color w:val="auto"/>
          <w:highlight w:val="none"/>
        </w:rPr>
        <w:t>公众网民对我国个人信息泄露情况的评价：认为比较多以上的占</w:t>
      </w:r>
      <w:r>
        <w:rPr>
          <w:rFonts w:ascii="Calibri" w:hAnsi="Calibri" w:eastAsia="Calibri"/>
          <w:color w:val="auto"/>
          <w:highlight w:val="none"/>
        </w:rPr>
        <w:t>45.46</w:t>
      </w:r>
      <w:r>
        <w:rPr>
          <w:rFonts w:ascii="Calibri" w:hAnsi="Calibri" w:eastAsia="Calibri" w:cs="Calibri"/>
          <w:color w:val="auto"/>
          <w:highlight w:val="none"/>
        </w:rPr>
        <w:t>%</w:t>
      </w:r>
      <w:r>
        <w:rPr>
          <w:rFonts w:ascii="宋体" w:hAnsi="宋体" w:eastAsia="宋体"/>
          <w:color w:val="auto"/>
          <w:highlight w:val="none"/>
        </w:rPr>
        <w:t>，其中</w:t>
      </w:r>
      <w:r>
        <w:rPr>
          <w:rFonts w:ascii="Calibri" w:hAnsi="Calibri" w:eastAsia="Calibri"/>
          <w:color w:val="auto"/>
          <w:highlight w:val="none"/>
        </w:rPr>
        <w:t>23.64</w:t>
      </w:r>
      <w:r>
        <w:rPr>
          <w:rFonts w:ascii="Calibri" w:hAnsi="Calibri" w:eastAsia="Calibri" w:cs="Calibri"/>
          <w:color w:val="auto"/>
          <w:highlight w:val="none"/>
        </w:rPr>
        <w:t>%</w:t>
      </w:r>
      <w:r>
        <w:rPr>
          <w:rFonts w:ascii="宋体" w:hAnsi="宋体" w:eastAsia="宋体"/>
          <w:color w:val="auto"/>
          <w:highlight w:val="none"/>
        </w:rPr>
        <w:t>公众网民认为非常多，</w:t>
      </w:r>
      <w:r>
        <w:rPr>
          <w:rFonts w:ascii="Calibri" w:hAnsi="Calibri" w:eastAsia="Calibri"/>
          <w:color w:val="auto"/>
          <w:highlight w:val="none"/>
        </w:rPr>
        <w:t>21.82</w:t>
      </w:r>
      <w:r>
        <w:rPr>
          <w:rFonts w:ascii="Calibri" w:hAnsi="Calibri" w:eastAsia="Calibri" w:cs="Calibri"/>
          <w:color w:val="auto"/>
          <w:highlight w:val="none"/>
        </w:rPr>
        <w:t>%</w:t>
      </w:r>
      <w:r>
        <w:rPr>
          <w:rFonts w:ascii="宋体" w:hAnsi="宋体" w:eastAsia="宋体"/>
          <w:color w:val="auto"/>
          <w:highlight w:val="none"/>
        </w:rPr>
        <w:t>认为比较多。</w:t>
      </w:r>
      <w:r>
        <w:rPr>
          <w:rFonts w:ascii="Calibri" w:hAnsi="Calibri" w:eastAsia="Calibri"/>
          <w:color w:val="auto"/>
          <w:sz w:val="26"/>
          <w:szCs w:val="26"/>
          <w:highlight w:val="none"/>
        </w:rPr>
        <w:t>47.27</w:t>
      </w:r>
      <w:r>
        <w:rPr>
          <w:rFonts w:ascii="Calibri" w:hAnsi="Calibri" w:eastAsia="Calibri"/>
          <w:color w:val="auto"/>
          <w:highlight w:val="none"/>
        </w:rPr>
        <w:t>%</w:t>
      </w:r>
      <w:r>
        <w:rPr>
          <w:rFonts w:ascii="宋体" w:hAnsi="宋体" w:eastAsia="宋体"/>
          <w:color w:val="auto"/>
          <w:highlight w:val="none"/>
        </w:rPr>
        <w:t>认为很少或有一些，其中</w:t>
      </w:r>
      <w:r>
        <w:rPr>
          <w:rFonts w:ascii="Calibri" w:hAnsi="Calibri" w:eastAsia="Calibri"/>
          <w:color w:val="auto"/>
          <w:highlight w:val="none"/>
        </w:rPr>
        <w:t>30.91</w:t>
      </w:r>
      <w:r>
        <w:rPr>
          <w:rFonts w:ascii="Calibri" w:hAnsi="Calibri" w:eastAsia="Calibri" w:cs="Calibri"/>
          <w:color w:val="auto"/>
          <w:highlight w:val="none"/>
        </w:rPr>
        <w:t>%</w:t>
      </w:r>
      <w:r>
        <w:rPr>
          <w:rFonts w:ascii="宋体" w:hAnsi="宋体" w:eastAsia="宋体"/>
          <w:color w:val="auto"/>
          <w:highlight w:val="none"/>
        </w:rPr>
        <w:t>认为有一些，</w:t>
      </w:r>
      <w:r>
        <w:rPr>
          <w:rFonts w:ascii="Calibri" w:hAnsi="Calibri" w:eastAsia="Calibri"/>
          <w:color w:val="auto"/>
          <w:highlight w:val="none"/>
        </w:rPr>
        <w:t>16.36</w:t>
      </w:r>
      <w:r>
        <w:rPr>
          <w:rFonts w:ascii="Calibri" w:hAnsi="Calibri" w:eastAsia="Calibri" w:cs="Calibri"/>
          <w:color w:val="auto"/>
          <w:highlight w:val="none"/>
        </w:rPr>
        <w:t>%</w:t>
      </w:r>
      <w:r>
        <w:rPr>
          <w:rFonts w:ascii="宋体" w:hAnsi="宋体" w:eastAsia="宋体"/>
          <w:color w:val="auto"/>
          <w:highlight w:val="none"/>
        </w:rPr>
        <w:t>认为很少。</w:t>
      </w:r>
      <w:r>
        <w:rPr>
          <w:rFonts w:ascii="Calibri" w:hAnsi="Calibri" w:eastAsia="Calibri"/>
          <w:color w:val="auto"/>
          <w:highlight w:val="none"/>
        </w:rPr>
        <w:t>7.27</w:t>
      </w:r>
      <w:r>
        <w:rPr>
          <w:rFonts w:ascii="Calibri" w:hAnsi="Calibri" w:eastAsia="Calibri" w:cs="Calibri"/>
          <w:color w:val="auto"/>
          <w:highlight w:val="none"/>
        </w:rPr>
        <w:t>%</w:t>
      </w:r>
      <w:r>
        <w:rPr>
          <w:rFonts w:ascii="宋体" w:hAnsi="宋体" w:eastAsia="宋体"/>
          <w:color w:val="auto"/>
          <w:highlight w:val="none"/>
        </w:rPr>
        <w:t>公众网民没有遇到过。总体上认为比较多和有一些的评价占绝大部分。</w:t>
      </w:r>
      <w:r>
        <w:rPr>
          <w:rFonts w:ascii="Calibri" w:hAnsi="Calibri" w:eastAsia="Calibri"/>
          <w:b/>
          <w:bCs/>
          <w:color w:val="auto"/>
          <w:highlight w:val="none"/>
        </w:rPr>
        <w:t>与全国数据相比，比较多的人员比例要低5.5个百分点</w:t>
      </w:r>
      <w:r>
        <w:rPr>
          <w:rFonts w:hint="eastAsia" w:ascii="宋体" w:hAnsi="宋体" w:eastAsia="宋体" w:cs="宋体"/>
          <w:b/>
          <w:bCs/>
          <w:color w:val="auto"/>
          <w:highlight w:val="none"/>
        </w:rPr>
        <w:t>，</w:t>
      </w:r>
      <w:r>
        <w:rPr>
          <w:rFonts w:ascii="Calibri" w:hAnsi="Calibri" w:eastAsia="Calibri"/>
          <w:b/>
          <w:bCs/>
          <w:color w:val="auto"/>
          <w:highlight w:val="none"/>
        </w:rPr>
        <w:t>很少的人员比例要高2.54个百分点。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8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56</w:t>
      </w:r>
      <w:r>
        <w:rPr>
          <w:rFonts w:hint="eastAsia"/>
          <w:color w:val="auto"/>
          <w:highlight w:val="none"/>
        </w:rPr>
        <w:fldChar w:fldCharType="end"/>
      </w:r>
      <w:bookmarkStart w:id="151" w:name="_Toc26180"/>
      <w:r>
        <w:rPr>
          <w:rFonts w:ascii="宋体" w:hAnsi="宋体" w:eastAsia="宋体"/>
          <w:color w:val="auto"/>
          <w:highlight w:val="none"/>
        </w:rPr>
        <w:t>：网民对我国个人信息泄露情况评价</w:t>
      </w:r>
      <w:bookmarkEnd w:id="151"/>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（图表数据来源：公众网民版专题3个人信息保护专题第2题：近一年，您遇到网络个人信息泄露的情况如何？）</w:t>
      </w:r>
    </w:p>
    <w:p>
      <w:pPr>
        <w:ind w:firstLine="440"/>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3</w:t>
      </w:r>
      <w:r>
        <w:rPr>
          <w:rFonts w:ascii="宋体" w:hAnsi="宋体" w:eastAsia="宋体"/>
          <w:color w:val="auto"/>
          <w:highlight w:val="none"/>
        </w:rPr>
        <w:t>）个人信息保护做得不好的应用领域</w:t>
      </w:r>
    </w:p>
    <w:p>
      <w:pPr>
        <w:rPr>
          <w:rFonts w:ascii="宋体" w:hAnsi="宋体" w:eastAsia="宋体"/>
          <w:b/>
          <w:bCs/>
          <w:color w:val="auto"/>
          <w:highlight w:val="none"/>
        </w:rPr>
      </w:pPr>
      <w:r>
        <w:rPr>
          <w:rFonts w:ascii="宋体" w:hAnsi="宋体" w:eastAsia="宋体"/>
          <w:color w:val="auto"/>
          <w:highlight w:val="none"/>
        </w:rPr>
        <w:t>近一年，公众网民认为个人信息保护做得不好的应用领域有：最多选择的是</w:t>
      </w:r>
      <w:r>
        <w:rPr>
          <w:rFonts w:ascii="Calibri" w:hAnsi="Calibri" w:eastAsia="Calibri"/>
          <w:color w:val="auto"/>
          <w:highlight w:val="none"/>
        </w:rPr>
        <w:t>社交应用(即时通讯、短视频等)</w:t>
      </w:r>
      <w:r>
        <w:rPr>
          <w:rFonts w:ascii="宋体" w:hAnsi="宋体" w:eastAsia="宋体"/>
          <w:color w:val="auto"/>
          <w:highlight w:val="none"/>
        </w:rPr>
        <w:t>（选择率</w:t>
      </w:r>
      <w:r>
        <w:rPr>
          <w:rFonts w:ascii="Calibri" w:hAnsi="Calibri" w:eastAsia="Calibri"/>
          <w:color w:val="auto"/>
          <w:highlight w:val="none"/>
        </w:rPr>
        <w:t>64.49</w:t>
      </w:r>
      <w:r>
        <w:rPr>
          <w:rFonts w:ascii="Calibri" w:hAnsi="Calibri" w:eastAsia="Calibri" w:cs="Calibri"/>
          <w:color w:val="auto"/>
          <w:highlight w:val="none"/>
        </w:rPr>
        <w:t>%</w:t>
      </w:r>
      <w:r>
        <w:rPr>
          <w:rFonts w:ascii="宋体" w:hAnsi="宋体" w:eastAsia="宋体"/>
          <w:color w:val="auto"/>
          <w:highlight w:val="none"/>
        </w:rPr>
        <w:t>），第二位是</w:t>
      </w:r>
      <w:r>
        <w:rPr>
          <w:rFonts w:ascii="Calibri" w:hAnsi="Calibri" w:eastAsia="Calibri"/>
          <w:color w:val="auto"/>
          <w:highlight w:val="none"/>
        </w:rPr>
        <w:t>电子商务(网络购物、网上支付、网上银行等)</w:t>
      </w:r>
      <w:r>
        <w:rPr>
          <w:rFonts w:ascii="宋体" w:hAnsi="宋体" w:eastAsia="宋体"/>
          <w:color w:val="auto"/>
          <w:highlight w:val="none"/>
        </w:rPr>
        <w:t>（选择率</w:t>
      </w:r>
      <w:r>
        <w:rPr>
          <w:rFonts w:ascii="Calibri" w:hAnsi="Calibri" w:eastAsia="Calibri"/>
          <w:color w:val="auto"/>
          <w:highlight w:val="none"/>
        </w:rPr>
        <w:t>52.34</w:t>
      </w:r>
      <w:r>
        <w:rPr>
          <w:rFonts w:ascii="Calibri" w:hAnsi="Calibri" w:eastAsia="Calibri" w:cs="Calibri"/>
          <w:color w:val="auto"/>
          <w:highlight w:val="none"/>
        </w:rPr>
        <w:t>%</w:t>
      </w:r>
      <w:r>
        <w:rPr>
          <w:rFonts w:ascii="宋体" w:hAnsi="宋体" w:eastAsia="宋体"/>
          <w:color w:val="auto"/>
          <w:highlight w:val="none"/>
        </w:rPr>
        <w:t>），第三位是</w:t>
      </w:r>
      <w:r>
        <w:rPr>
          <w:rFonts w:ascii="Calibri" w:hAnsi="Calibri" w:eastAsia="Calibri"/>
          <w:color w:val="auto"/>
          <w:highlight w:val="none"/>
        </w:rPr>
        <w:t>生活服务(搜索引擎、出行、导航、网约车、旅游、美图等)</w:t>
      </w:r>
      <w:r>
        <w:rPr>
          <w:rFonts w:ascii="宋体" w:hAnsi="宋体" w:eastAsia="宋体"/>
          <w:color w:val="auto"/>
          <w:highlight w:val="none"/>
        </w:rPr>
        <w:t>（选择率</w:t>
      </w:r>
      <w:r>
        <w:rPr>
          <w:rFonts w:ascii="Calibri" w:hAnsi="Calibri" w:eastAsia="Calibri"/>
          <w:color w:val="auto"/>
          <w:highlight w:val="none"/>
        </w:rPr>
        <w:t>46.73</w:t>
      </w:r>
      <w:r>
        <w:rPr>
          <w:rFonts w:ascii="Calibri" w:hAnsi="Calibri" w:eastAsia="Calibri" w:cs="Calibri"/>
          <w:color w:val="auto"/>
          <w:highlight w:val="none"/>
        </w:rPr>
        <w:t>%</w:t>
      </w:r>
      <w:r>
        <w:rPr>
          <w:rFonts w:ascii="宋体" w:hAnsi="宋体" w:eastAsia="宋体"/>
          <w:color w:val="auto"/>
          <w:highlight w:val="none"/>
        </w:rPr>
        <w:t>），第四位是</w:t>
      </w:r>
      <w:r>
        <w:rPr>
          <w:rFonts w:ascii="Calibri" w:hAnsi="Calibri" w:eastAsia="Calibri"/>
          <w:color w:val="auto"/>
          <w:highlight w:val="none"/>
        </w:rPr>
        <w:t>网络媒体(新闻资讯、网上阅读、视频直播等)</w:t>
      </w:r>
      <w:r>
        <w:rPr>
          <w:rFonts w:ascii="宋体" w:hAnsi="宋体" w:eastAsia="宋体"/>
          <w:color w:val="auto"/>
          <w:highlight w:val="none"/>
        </w:rPr>
        <w:t>（选择率</w:t>
      </w:r>
      <w:r>
        <w:rPr>
          <w:rFonts w:ascii="Calibri" w:hAnsi="Calibri" w:eastAsia="Calibri"/>
          <w:color w:val="auto"/>
          <w:highlight w:val="none"/>
        </w:rPr>
        <w:t>45.79</w:t>
      </w:r>
      <w:r>
        <w:rPr>
          <w:rFonts w:ascii="Calibri" w:hAnsi="Calibri" w:eastAsia="Calibri" w:cs="Calibri"/>
          <w:color w:val="auto"/>
          <w:highlight w:val="none"/>
        </w:rPr>
        <w:t>%</w:t>
      </w:r>
      <w:r>
        <w:rPr>
          <w:rFonts w:ascii="宋体" w:hAnsi="宋体" w:eastAsia="宋体"/>
          <w:color w:val="auto"/>
          <w:highlight w:val="none"/>
        </w:rPr>
        <w:t>），第五位是</w:t>
      </w:r>
      <w:r>
        <w:rPr>
          <w:rFonts w:ascii="Calibri" w:hAnsi="Calibri" w:eastAsia="Calibri"/>
          <w:color w:val="auto"/>
          <w:highlight w:val="none"/>
        </w:rPr>
        <w:t>数字娱乐(网络游戏、网络音乐、网络视频等)</w:t>
      </w:r>
      <w:r>
        <w:rPr>
          <w:rFonts w:ascii="宋体" w:hAnsi="宋体" w:eastAsia="宋体"/>
          <w:color w:val="auto"/>
          <w:highlight w:val="none"/>
        </w:rPr>
        <w:t>（选择率</w:t>
      </w:r>
      <w:r>
        <w:rPr>
          <w:rFonts w:ascii="Calibri" w:hAnsi="Calibri" w:eastAsia="Calibri"/>
          <w:color w:val="auto"/>
          <w:highlight w:val="none"/>
        </w:rPr>
        <w:t>39.25</w:t>
      </w:r>
      <w:r>
        <w:rPr>
          <w:rFonts w:ascii="Calibri" w:hAnsi="Calibri" w:eastAsia="Calibri" w:cs="Calibri"/>
          <w:color w:val="auto"/>
          <w:highlight w:val="none"/>
        </w:rPr>
        <w:t>%</w:t>
      </w:r>
      <w:r>
        <w:rPr>
          <w:rFonts w:ascii="宋体" w:hAnsi="宋体" w:eastAsia="宋体"/>
          <w:color w:val="auto"/>
          <w:highlight w:val="none"/>
        </w:rPr>
        <w:t>）</w:t>
      </w:r>
      <w:r>
        <w:rPr>
          <w:rFonts w:hint="eastAsia" w:ascii="宋体" w:hAnsi="宋体" w:eastAsia="宋体"/>
          <w:color w:val="auto"/>
          <w:highlight w:val="none"/>
        </w:rPr>
        <w:t>。</w:t>
      </w:r>
      <w:r>
        <w:rPr>
          <w:rFonts w:ascii="宋体" w:hAnsi="宋体" w:eastAsia="宋体"/>
          <w:color w:val="auto"/>
          <w:highlight w:val="none"/>
        </w:rPr>
        <w:t>显示和网民日常生活密切相关领域的网络应用在个人信息保护方面仍存在较多问题。</w:t>
      </w:r>
      <w:r>
        <w:rPr>
          <w:rFonts w:ascii="Calibri" w:hAnsi="Calibri" w:eastAsia="Calibri"/>
          <w:b/>
          <w:bCs/>
          <w:color w:val="auto"/>
          <w:highlight w:val="none"/>
        </w:rPr>
        <w:t>与全国数据相比，电子政务(公共服务、办证、缴费等)的人员比例要低2.84个百分点</w:t>
      </w:r>
      <w:r>
        <w:rPr>
          <w:rFonts w:hint="eastAsia" w:ascii="宋体" w:hAnsi="宋体" w:eastAsia="宋体" w:cs="宋体"/>
          <w:b/>
          <w:bCs/>
          <w:color w:val="auto"/>
          <w:highlight w:val="none"/>
        </w:rPr>
        <w:t>，</w:t>
      </w:r>
      <w:r>
        <w:rPr>
          <w:rFonts w:ascii="Calibri" w:hAnsi="Calibri" w:eastAsia="Calibri"/>
          <w:b/>
          <w:bCs/>
          <w:color w:val="auto"/>
          <w:highlight w:val="none"/>
        </w:rPr>
        <w:t>社交应用(即时通讯、短视频等)的人员比例要高3.44个百分点。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57</w:t>
      </w:r>
      <w:r>
        <w:rPr>
          <w:rFonts w:hint="eastAsia"/>
          <w:color w:val="auto"/>
          <w:highlight w:val="none"/>
        </w:rPr>
        <w:fldChar w:fldCharType="end"/>
      </w:r>
      <w:bookmarkStart w:id="152" w:name="_Toc24809"/>
      <w:r>
        <w:rPr>
          <w:rFonts w:ascii="宋体" w:hAnsi="宋体" w:eastAsia="宋体"/>
          <w:color w:val="auto"/>
          <w:highlight w:val="none"/>
        </w:rPr>
        <w:t>：个人信息保护做得不好的应用领域</w:t>
      </w:r>
      <w:bookmarkEnd w:id="152"/>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（图表数据来源：公众网民版专题3个人信息保护专题第3题： 您认为下列哪类应用的个人信息保护做得不太好？（多选））</w:t>
      </w:r>
    </w:p>
    <w:p>
      <w:pPr>
        <w:ind w:firstLineChars="0"/>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（4）个人信息泄露的场景</w:t>
      </w:r>
    </w:p>
    <w:p>
      <w:pPr>
        <w:rPr>
          <w:rFonts w:ascii="微软雅黑" w:hAnsi="微软雅黑" w:eastAsia="微软雅黑"/>
          <w:color w:val="auto"/>
          <w:sz w:val="22"/>
          <w:szCs w:val="22"/>
          <w:highlight w:val="none"/>
        </w:rPr>
      </w:pPr>
      <w:r>
        <w:rPr>
          <w:rFonts w:ascii="宋体" w:hAnsi="宋体" w:eastAsia="宋体"/>
          <w:color w:val="auto"/>
          <w:highlight w:val="none"/>
        </w:rPr>
        <w:t>公众网民认为个人信息泄露的场景有：排行第一位是</w:t>
      </w:r>
      <w:r>
        <w:rPr>
          <w:rFonts w:ascii="Calibri" w:hAnsi="Calibri" w:eastAsia="Calibri"/>
          <w:color w:val="auto"/>
          <w:highlight w:val="none"/>
        </w:rPr>
        <w:t>注册APP账户，App要求获取相机、位置等隐私权限</w:t>
      </w:r>
      <w:r>
        <w:rPr>
          <w:rFonts w:ascii="宋体" w:hAnsi="宋体" w:eastAsia="宋体"/>
          <w:color w:val="auto"/>
          <w:highlight w:val="none"/>
        </w:rPr>
        <w:t>（选择率</w:t>
      </w:r>
      <w:r>
        <w:rPr>
          <w:rFonts w:ascii="Calibri" w:hAnsi="Calibri" w:eastAsia="Calibri"/>
          <w:color w:val="auto"/>
          <w:highlight w:val="none"/>
        </w:rPr>
        <w:t>83.18</w:t>
      </w:r>
      <w:r>
        <w:rPr>
          <w:rFonts w:ascii="Calibri" w:hAnsi="Calibri" w:eastAsia="Calibri" w:cs="Calibri"/>
          <w:color w:val="auto"/>
          <w:highlight w:val="none"/>
        </w:rPr>
        <w:t>%</w:t>
      </w:r>
      <w:r>
        <w:rPr>
          <w:rFonts w:ascii="宋体" w:hAnsi="宋体" w:eastAsia="宋体"/>
          <w:color w:val="auto"/>
          <w:highlight w:val="none"/>
        </w:rPr>
        <w:t>），第二位是</w:t>
      </w:r>
      <w:r>
        <w:rPr>
          <w:rFonts w:ascii="Calibri" w:hAnsi="Calibri" w:eastAsia="Calibri"/>
          <w:color w:val="auto"/>
          <w:highlight w:val="none"/>
        </w:rPr>
        <w:t>参与网上测试、投票、抽奖活动</w:t>
      </w:r>
      <w:r>
        <w:rPr>
          <w:rFonts w:ascii="宋体" w:hAnsi="宋体" w:eastAsia="宋体"/>
          <w:color w:val="auto"/>
          <w:highlight w:val="none"/>
        </w:rPr>
        <w:t>（选择率</w:t>
      </w:r>
      <w:r>
        <w:rPr>
          <w:rFonts w:ascii="Calibri" w:hAnsi="Calibri" w:eastAsia="Calibri"/>
          <w:color w:val="auto"/>
          <w:highlight w:val="none"/>
        </w:rPr>
        <w:t>54.21</w:t>
      </w:r>
      <w:r>
        <w:rPr>
          <w:rFonts w:ascii="Calibri" w:hAnsi="Calibri" w:eastAsia="Calibri" w:cs="Calibri"/>
          <w:color w:val="auto"/>
          <w:highlight w:val="none"/>
        </w:rPr>
        <w:t>%</w:t>
      </w:r>
      <w:r>
        <w:rPr>
          <w:rFonts w:ascii="宋体" w:hAnsi="宋体" w:eastAsia="宋体"/>
          <w:color w:val="auto"/>
          <w:highlight w:val="none"/>
        </w:rPr>
        <w:t>），第三位是</w:t>
      </w:r>
      <w:r>
        <w:rPr>
          <w:rFonts w:ascii="Calibri" w:hAnsi="Calibri" w:eastAsia="Calibri"/>
          <w:color w:val="auto"/>
          <w:highlight w:val="none"/>
        </w:rPr>
        <w:t>浏览器截取敏感信息</w:t>
      </w:r>
      <w:r>
        <w:rPr>
          <w:rFonts w:ascii="宋体" w:hAnsi="宋体" w:eastAsia="宋体"/>
          <w:color w:val="auto"/>
          <w:highlight w:val="none"/>
        </w:rPr>
        <w:t>（选择率</w:t>
      </w:r>
      <w:r>
        <w:rPr>
          <w:rFonts w:ascii="Calibri" w:hAnsi="Calibri" w:eastAsia="Calibri"/>
          <w:color w:val="auto"/>
          <w:highlight w:val="none"/>
        </w:rPr>
        <w:t>47.66</w:t>
      </w:r>
      <w:r>
        <w:rPr>
          <w:rFonts w:ascii="Calibri" w:hAnsi="Calibri" w:eastAsia="Calibri" w:cs="Calibri"/>
          <w:color w:val="auto"/>
          <w:highlight w:val="none"/>
        </w:rPr>
        <w:t>%</w:t>
      </w:r>
      <w:r>
        <w:rPr>
          <w:rFonts w:ascii="宋体" w:hAnsi="宋体" w:eastAsia="宋体"/>
          <w:color w:val="auto"/>
          <w:highlight w:val="none"/>
        </w:rPr>
        <w:t>），第四位是</w:t>
      </w:r>
      <w:r>
        <w:rPr>
          <w:rFonts w:ascii="Calibri" w:hAnsi="Calibri" w:eastAsia="Calibri"/>
          <w:color w:val="auto"/>
          <w:highlight w:val="none"/>
        </w:rPr>
        <w:t>使用公共WiFi</w:t>
      </w:r>
      <w:r>
        <w:rPr>
          <w:rFonts w:ascii="宋体" w:hAnsi="宋体" w:eastAsia="宋体"/>
          <w:color w:val="auto"/>
          <w:highlight w:val="none"/>
        </w:rPr>
        <w:t>（选择率</w:t>
      </w:r>
      <w:r>
        <w:rPr>
          <w:rFonts w:ascii="Calibri" w:hAnsi="Calibri" w:eastAsia="Calibri"/>
          <w:color w:val="auto"/>
          <w:highlight w:val="none"/>
        </w:rPr>
        <w:t>33.64</w:t>
      </w:r>
      <w:r>
        <w:rPr>
          <w:rFonts w:ascii="Calibri" w:hAnsi="Calibri" w:eastAsia="Calibri" w:cs="Calibri"/>
          <w:color w:val="auto"/>
          <w:highlight w:val="none"/>
        </w:rPr>
        <w:t>%）</w:t>
      </w:r>
      <w:r>
        <w:rPr>
          <w:rFonts w:ascii="宋体" w:hAnsi="宋体" w:eastAsia="宋体"/>
          <w:color w:val="auto"/>
          <w:highlight w:val="none"/>
        </w:rPr>
        <w:t>，第五位是</w:t>
      </w:r>
      <w:r>
        <w:rPr>
          <w:rFonts w:ascii="Calibri" w:hAnsi="Calibri" w:eastAsia="Calibri"/>
          <w:color w:val="auto"/>
          <w:highlight w:val="none"/>
        </w:rPr>
        <w:t>点击网上不明二维码、链接</w:t>
      </w:r>
      <w:r>
        <w:rPr>
          <w:rFonts w:ascii="宋体" w:hAnsi="宋体" w:eastAsia="宋体"/>
          <w:color w:val="auto"/>
          <w:highlight w:val="none"/>
        </w:rPr>
        <w:t>（选择率</w:t>
      </w:r>
      <w:r>
        <w:rPr>
          <w:rFonts w:ascii="Calibri" w:hAnsi="Calibri" w:eastAsia="Calibri"/>
          <w:color w:val="auto"/>
          <w:highlight w:val="none"/>
        </w:rPr>
        <w:t>30.84</w:t>
      </w:r>
      <w:r>
        <w:rPr>
          <w:rFonts w:ascii="Calibri" w:hAnsi="Calibri" w:eastAsia="Calibri" w:cs="Calibri"/>
          <w:color w:val="auto"/>
          <w:highlight w:val="none"/>
        </w:rPr>
        <w:t>%</w:t>
      </w:r>
      <w:r>
        <w:rPr>
          <w:rFonts w:ascii="宋体" w:hAnsi="宋体" w:eastAsia="宋体"/>
          <w:color w:val="auto"/>
          <w:highlight w:val="none"/>
        </w:rPr>
        <w:t>）。</w:t>
      </w:r>
      <w:r>
        <w:rPr>
          <w:rFonts w:ascii="Calibri" w:hAnsi="Calibri" w:eastAsia="Calibri"/>
          <w:b/>
          <w:bCs/>
          <w:color w:val="auto"/>
          <w:highlight w:val="none"/>
        </w:rPr>
        <w:t>与全国数据相比，将个人信息上传网络云端储存的人员比例要低5.24个百分点</w:t>
      </w:r>
      <w:r>
        <w:rPr>
          <w:rFonts w:hint="eastAsia" w:ascii="宋体" w:hAnsi="宋体" w:eastAsia="宋体" w:cs="宋体"/>
          <w:b/>
          <w:bCs/>
          <w:color w:val="auto"/>
          <w:highlight w:val="none"/>
        </w:rPr>
        <w:t>，</w:t>
      </w:r>
      <w:r>
        <w:rPr>
          <w:rFonts w:ascii="Calibri" w:hAnsi="Calibri" w:eastAsia="Calibri"/>
          <w:b/>
          <w:bCs/>
          <w:color w:val="auto"/>
          <w:highlight w:val="none"/>
        </w:rPr>
        <w:t>注册APP账户，App要求获取相机、位置等隐私权限的人员比例要高6.53个百分点。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58</w:t>
      </w:r>
      <w:r>
        <w:rPr>
          <w:rFonts w:hint="eastAsia"/>
          <w:color w:val="auto"/>
          <w:highlight w:val="none"/>
        </w:rPr>
        <w:fldChar w:fldCharType="end"/>
      </w:r>
      <w:bookmarkStart w:id="153" w:name="_Toc9970"/>
      <w:r>
        <w:rPr>
          <w:rFonts w:ascii="宋体" w:hAnsi="宋体" w:eastAsia="宋体"/>
          <w:color w:val="auto"/>
          <w:highlight w:val="none"/>
        </w:rPr>
        <w:t>：个人信息泄露的场景</w:t>
      </w:r>
      <w:bookmarkEnd w:id="153"/>
    </w:p>
    <w:p>
      <w:pPr>
        <w:spacing w:line="240" w:lineRule="auto"/>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（图表数据来源：公众网民版专题3个人信息保护专题第4题：您觉得您的个人信息有可能是从下列哪个环节泄露的？（多选））</w:t>
      </w:r>
    </w:p>
    <w:p>
      <w:pPr>
        <w:ind w:firstLine="440"/>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（5）公众网民遭遇</w:t>
      </w:r>
      <w:r>
        <w:rPr>
          <w:rFonts w:ascii="Calibri" w:hAnsi="Calibri" w:eastAsia="Calibri"/>
          <w:color w:val="auto"/>
          <w:highlight w:val="none"/>
        </w:rPr>
        <w:t>APP</w:t>
      </w:r>
      <w:r>
        <w:rPr>
          <w:rFonts w:ascii="宋体" w:hAnsi="宋体" w:eastAsia="宋体"/>
          <w:color w:val="auto"/>
          <w:highlight w:val="none"/>
        </w:rPr>
        <w:t>收集信息的情况</w:t>
      </w:r>
    </w:p>
    <w:p>
      <w:pPr>
        <w:rPr>
          <w:rFonts w:ascii="微软雅黑" w:hAnsi="微软雅黑" w:eastAsia="微软雅黑"/>
          <w:color w:val="auto"/>
          <w:sz w:val="22"/>
          <w:szCs w:val="22"/>
          <w:highlight w:val="none"/>
        </w:rPr>
      </w:pPr>
      <w:r>
        <w:rPr>
          <w:rFonts w:ascii="宋体" w:hAnsi="宋体" w:eastAsia="宋体"/>
          <w:color w:val="auto"/>
          <w:highlight w:val="none"/>
        </w:rPr>
        <w:t>公众网民遭遇</w:t>
      </w:r>
      <w:r>
        <w:rPr>
          <w:rFonts w:ascii="Calibri" w:hAnsi="Calibri" w:eastAsia="Calibri"/>
          <w:color w:val="auto"/>
          <w:highlight w:val="none"/>
        </w:rPr>
        <w:t>APP</w:t>
      </w:r>
      <w:r>
        <w:rPr>
          <w:rFonts w:ascii="宋体" w:hAnsi="宋体" w:eastAsia="宋体"/>
          <w:color w:val="auto"/>
          <w:highlight w:val="none"/>
        </w:rPr>
        <w:t>收集信息的情况</w:t>
      </w:r>
      <w:r>
        <w:rPr>
          <w:rFonts w:hint="eastAsia" w:ascii="宋体" w:hAnsi="宋体" w:eastAsia="宋体"/>
          <w:color w:val="auto"/>
          <w:highlight w:val="none"/>
        </w:rPr>
        <w:t>，</w:t>
      </w:r>
      <w:r>
        <w:rPr>
          <w:rFonts w:ascii="宋体" w:hAnsi="宋体" w:eastAsia="宋体"/>
          <w:color w:val="auto"/>
          <w:highlight w:val="none"/>
        </w:rPr>
        <w:t>最多选择的是</w:t>
      </w:r>
      <w:r>
        <w:rPr>
          <w:rFonts w:ascii="Calibri" w:hAnsi="Calibri" w:eastAsia="Calibri"/>
          <w:color w:val="auto"/>
          <w:highlight w:val="none"/>
        </w:rPr>
        <w:t>频繁索要无关权限</w:t>
      </w:r>
      <w:r>
        <w:rPr>
          <w:rFonts w:ascii="宋体" w:hAnsi="宋体" w:eastAsia="宋体"/>
          <w:color w:val="auto"/>
          <w:highlight w:val="none"/>
        </w:rPr>
        <w:t>（选择率，</w:t>
      </w:r>
      <w:r>
        <w:rPr>
          <w:rFonts w:ascii="Calibri" w:hAnsi="Calibri" w:eastAsia="Calibri"/>
          <w:color w:val="auto"/>
          <w:highlight w:val="none"/>
        </w:rPr>
        <w:t>67.29</w:t>
      </w:r>
      <w:r>
        <w:rPr>
          <w:rFonts w:ascii="Calibri" w:hAnsi="Calibri" w:eastAsia="Calibri" w:cs="Calibri"/>
          <w:color w:val="auto"/>
          <w:highlight w:val="none"/>
        </w:rPr>
        <w:t>%</w:t>
      </w:r>
      <w:r>
        <w:rPr>
          <w:rFonts w:ascii="宋体" w:hAnsi="宋体" w:eastAsia="宋体"/>
          <w:color w:val="auto"/>
          <w:highlight w:val="none"/>
        </w:rPr>
        <w:t>），其次</w:t>
      </w:r>
      <w:r>
        <w:rPr>
          <w:rFonts w:ascii="Calibri" w:hAnsi="Calibri" w:eastAsia="Calibri"/>
          <w:color w:val="auto"/>
          <w:highlight w:val="none"/>
        </w:rPr>
        <w:t>超出收集与功能无关个人信息</w:t>
      </w:r>
      <w:r>
        <w:rPr>
          <w:rFonts w:ascii="宋体" w:hAnsi="宋体" w:eastAsia="宋体"/>
          <w:color w:val="auto"/>
          <w:highlight w:val="none"/>
        </w:rPr>
        <w:t>（选择率，</w:t>
      </w:r>
      <w:r>
        <w:rPr>
          <w:rFonts w:ascii="Calibri" w:hAnsi="Calibri" w:eastAsia="Calibri"/>
          <w:color w:val="auto"/>
          <w:highlight w:val="none"/>
        </w:rPr>
        <w:t>63.55</w:t>
      </w:r>
      <w:r>
        <w:rPr>
          <w:rFonts w:ascii="Calibri" w:hAnsi="Calibri" w:eastAsia="Calibri" w:cs="Calibri"/>
          <w:color w:val="auto"/>
          <w:highlight w:val="none"/>
        </w:rPr>
        <w:t>%</w:t>
      </w:r>
      <w:r>
        <w:rPr>
          <w:rFonts w:ascii="宋体" w:hAnsi="宋体" w:eastAsia="宋体"/>
          <w:color w:val="auto"/>
          <w:highlight w:val="none"/>
        </w:rPr>
        <w:t>）、</w:t>
      </w:r>
      <w:r>
        <w:rPr>
          <w:rFonts w:ascii="Calibri" w:hAnsi="Calibri" w:eastAsia="Calibri"/>
          <w:color w:val="auto"/>
          <w:highlight w:val="none"/>
        </w:rPr>
        <w:t>强制索取无关权限，不授权就闪退</w:t>
      </w:r>
      <w:r>
        <w:rPr>
          <w:rFonts w:ascii="宋体" w:hAnsi="宋体" w:eastAsia="宋体"/>
          <w:color w:val="auto"/>
          <w:highlight w:val="none"/>
        </w:rPr>
        <w:t>（选择率</w:t>
      </w:r>
      <w:r>
        <w:rPr>
          <w:rFonts w:ascii="Calibri" w:hAnsi="Calibri" w:eastAsia="Calibri"/>
          <w:color w:val="auto"/>
          <w:highlight w:val="none"/>
        </w:rPr>
        <w:t>61.68</w:t>
      </w:r>
      <w:r>
        <w:rPr>
          <w:rFonts w:ascii="Calibri" w:hAnsi="Calibri" w:eastAsia="Calibri" w:cs="Calibri"/>
          <w:color w:val="auto"/>
          <w:highlight w:val="none"/>
        </w:rPr>
        <w:t>%</w:t>
      </w:r>
      <w:r>
        <w:rPr>
          <w:rFonts w:ascii="宋体" w:hAnsi="宋体" w:eastAsia="宋体"/>
          <w:color w:val="auto"/>
          <w:highlight w:val="none"/>
        </w:rPr>
        <w:t>）、</w:t>
      </w:r>
      <w:r>
        <w:rPr>
          <w:rFonts w:ascii="Calibri" w:hAnsi="Calibri" w:eastAsia="Calibri"/>
          <w:color w:val="auto"/>
          <w:highlight w:val="none"/>
        </w:rPr>
        <w:t>默认捆绑功能并一揽子同意</w:t>
      </w:r>
      <w:r>
        <w:rPr>
          <w:rFonts w:ascii="宋体" w:hAnsi="宋体" w:eastAsia="宋体"/>
          <w:color w:val="auto"/>
          <w:highlight w:val="none"/>
        </w:rPr>
        <w:t>（选择率，</w:t>
      </w:r>
      <w:r>
        <w:rPr>
          <w:rFonts w:ascii="Calibri" w:hAnsi="Calibri" w:eastAsia="Calibri"/>
          <w:color w:val="auto"/>
          <w:highlight w:val="none"/>
        </w:rPr>
        <w:t>57.94</w:t>
      </w:r>
      <w:r>
        <w:rPr>
          <w:rFonts w:ascii="Calibri" w:hAnsi="Calibri" w:eastAsia="Calibri" w:cs="Calibri"/>
          <w:color w:val="auto"/>
          <w:highlight w:val="none"/>
        </w:rPr>
        <w:t>%</w:t>
      </w:r>
      <w:r>
        <w:rPr>
          <w:rFonts w:ascii="宋体" w:hAnsi="宋体" w:eastAsia="宋体"/>
          <w:color w:val="auto"/>
          <w:highlight w:val="none"/>
        </w:rPr>
        <w:t>），而</w:t>
      </w:r>
      <w:r>
        <w:rPr>
          <w:rFonts w:ascii="Calibri" w:hAnsi="Calibri" w:eastAsia="Calibri"/>
          <w:color w:val="auto"/>
          <w:highlight w:val="none"/>
        </w:rPr>
        <w:t>存在不合理免责条款</w:t>
      </w:r>
      <w:r>
        <w:rPr>
          <w:rFonts w:ascii="宋体" w:hAnsi="宋体" w:eastAsia="宋体"/>
          <w:color w:val="auto"/>
          <w:highlight w:val="none"/>
        </w:rPr>
        <w:t>（选择率，</w:t>
      </w:r>
      <w:r>
        <w:rPr>
          <w:rFonts w:ascii="Calibri" w:hAnsi="Calibri" w:eastAsia="Calibri"/>
          <w:color w:val="auto"/>
          <w:highlight w:val="none"/>
        </w:rPr>
        <w:t>48.6</w:t>
      </w:r>
      <w:r>
        <w:rPr>
          <w:rFonts w:ascii="Calibri" w:hAnsi="Calibri" w:eastAsia="Calibri" w:cs="Calibri"/>
          <w:color w:val="auto"/>
          <w:highlight w:val="none"/>
        </w:rPr>
        <w:t>%</w:t>
      </w:r>
      <w:r>
        <w:rPr>
          <w:rFonts w:ascii="宋体" w:hAnsi="宋体" w:eastAsia="宋体"/>
          <w:color w:val="auto"/>
          <w:highlight w:val="none"/>
        </w:rPr>
        <w:t>）、</w:t>
      </w:r>
      <w:r>
        <w:rPr>
          <w:rFonts w:ascii="Calibri" w:hAnsi="Calibri" w:eastAsia="Calibri"/>
          <w:color w:val="auto"/>
          <w:highlight w:val="none"/>
        </w:rPr>
        <w:t>无法注销账户</w:t>
      </w:r>
      <w:r>
        <w:rPr>
          <w:rFonts w:ascii="宋体" w:hAnsi="宋体" w:eastAsia="宋体"/>
          <w:color w:val="auto"/>
          <w:highlight w:val="none"/>
        </w:rPr>
        <w:t>（选择率，</w:t>
      </w:r>
      <w:r>
        <w:rPr>
          <w:rFonts w:ascii="Calibri" w:hAnsi="Calibri" w:eastAsia="Calibri"/>
          <w:color w:val="auto"/>
          <w:highlight w:val="none"/>
        </w:rPr>
        <w:t>38.32</w:t>
      </w:r>
      <w:r>
        <w:rPr>
          <w:rFonts w:ascii="Calibri" w:hAnsi="Calibri" w:eastAsia="Calibri" w:cs="Calibri"/>
          <w:color w:val="auto"/>
          <w:highlight w:val="none"/>
        </w:rPr>
        <w:t>%</w:t>
      </w:r>
      <w:r>
        <w:rPr>
          <w:rFonts w:ascii="宋体" w:hAnsi="宋体" w:eastAsia="宋体"/>
          <w:color w:val="auto"/>
          <w:highlight w:val="none"/>
        </w:rPr>
        <w:t>）也有较多公众网民遇到过。</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4"/>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59</w:t>
      </w:r>
      <w:r>
        <w:rPr>
          <w:rFonts w:hint="eastAsia"/>
          <w:color w:val="auto"/>
          <w:highlight w:val="none"/>
        </w:rPr>
        <w:fldChar w:fldCharType="end"/>
      </w:r>
      <w:bookmarkStart w:id="154" w:name="_Toc9215"/>
      <w:r>
        <w:rPr>
          <w:rFonts w:ascii="宋体" w:hAnsi="宋体" w:eastAsia="宋体"/>
          <w:color w:val="auto"/>
          <w:highlight w:val="none"/>
        </w:rPr>
        <w:t>：公众网民遭遇</w:t>
      </w:r>
      <w:r>
        <w:rPr>
          <w:rFonts w:ascii="Calibri" w:hAnsi="Calibri" w:eastAsia="Calibri"/>
          <w:color w:val="auto"/>
          <w:highlight w:val="none"/>
        </w:rPr>
        <w:t>APP</w:t>
      </w:r>
      <w:r>
        <w:rPr>
          <w:rFonts w:ascii="宋体" w:hAnsi="宋体" w:eastAsia="宋体"/>
          <w:color w:val="auto"/>
          <w:highlight w:val="none"/>
        </w:rPr>
        <w:t>收集信息的情况</w:t>
      </w:r>
      <w:bookmarkEnd w:id="154"/>
    </w:p>
    <w:p>
      <w:pPr>
        <w:spacing w:line="240" w:lineRule="auto"/>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（图表数据来源：公众网民版专题3个人信息保护专题第5题：关于APP收集信息，您遇到过下列哪些问题？（多选））</w:t>
      </w:r>
    </w:p>
    <w:p>
      <w:pPr>
        <w:ind w:firstLineChars="0"/>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6</w:t>
      </w:r>
      <w:r>
        <w:rPr>
          <w:rFonts w:ascii="宋体" w:hAnsi="宋体" w:eastAsia="宋体"/>
          <w:color w:val="auto"/>
          <w:highlight w:val="none"/>
        </w:rPr>
        <w:t>）个人信息被泄露或被滥用的情况</w:t>
      </w:r>
    </w:p>
    <w:p>
      <w:pPr>
        <w:rPr>
          <w:rFonts w:ascii="Calibri" w:hAnsi="Calibri" w:eastAsia="Calibri"/>
          <w:color w:val="auto"/>
          <w:sz w:val="22"/>
          <w:szCs w:val="22"/>
          <w:highlight w:val="none"/>
        </w:rPr>
      </w:pPr>
      <w:r>
        <w:rPr>
          <w:rFonts w:ascii="宋体" w:hAnsi="宋体" w:eastAsia="宋体"/>
          <w:color w:val="auto"/>
          <w:highlight w:val="none"/>
        </w:rPr>
        <w:t>公众网民遇到个人信息被泄露或被滥用的情况：最多的是</w:t>
      </w:r>
      <w:r>
        <w:rPr>
          <w:rFonts w:ascii="Calibri" w:hAnsi="Calibri" w:eastAsia="Calibri"/>
          <w:color w:val="auto"/>
          <w:highlight w:val="none"/>
        </w:rPr>
        <w:t>接到各类中介的推销电话</w:t>
      </w:r>
      <w:r>
        <w:rPr>
          <w:rFonts w:ascii="宋体" w:hAnsi="宋体" w:eastAsia="宋体"/>
          <w:color w:val="auto"/>
          <w:highlight w:val="none"/>
        </w:rPr>
        <w:t>（选择率</w:t>
      </w:r>
      <w:r>
        <w:rPr>
          <w:rFonts w:ascii="Calibri" w:hAnsi="Calibri" w:eastAsia="Calibri"/>
          <w:color w:val="auto"/>
          <w:highlight w:val="none"/>
        </w:rPr>
        <w:t>72.9</w:t>
      </w:r>
      <w:r>
        <w:rPr>
          <w:rFonts w:ascii="Calibri" w:hAnsi="Calibri" w:eastAsia="Calibri" w:cs="Calibri"/>
          <w:color w:val="auto"/>
          <w:highlight w:val="none"/>
        </w:rPr>
        <w:t>%</w:t>
      </w:r>
      <w:r>
        <w:rPr>
          <w:rFonts w:ascii="宋体" w:hAnsi="宋体" w:eastAsia="宋体"/>
          <w:color w:val="auto"/>
          <w:highlight w:val="none"/>
        </w:rPr>
        <w:t>），第二位是</w:t>
      </w:r>
      <w:r>
        <w:rPr>
          <w:rFonts w:ascii="Calibri" w:hAnsi="Calibri" w:eastAsia="Calibri"/>
          <w:color w:val="auto"/>
          <w:highlight w:val="none"/>
        </w:rPr>
        <w:t>收到相关性的推销短信</w:t>
      </w:r>
      <w:r>
        <w:rPr>
          <w:rFonts w:ascii="宋体" w:hAnsi="宋体" w:eastAsia="宋体"/>
          <w:color w:val="auto"/>
          <w:highlight w:val="none"/>
        </w:rPr>
        <w:t>（选择率</w:t>
      </w:r>
      <w:r>
        <w:rPr>
          <w:rFonts w:ascii="Calibri" w:hAnsi="Calibri" w:eastAsia="Calibri"/>
          <w:color w:val="auto"/>
          <w:highlight w:val="none"/>
        </w:rPr>
        <w:t>70.09</w:t>
      </w:r>
      <w:r>
        <w:rPr>
          <w:rFonts w:ascii="Calibri" w:hAnsi="Calibri" w:eastAsia="Calibri" w:cs="Calibri"/>
          <w:color w:val="auto"/>
          <w:highlight w:val="none"/>
        </w:rPr>
        <w:t>%</w:t>
      </w:r>
      <w:r>
        <w:rPr>
          <w:rFonts w:ascii="宋体" w:hAnsi="宋体" w:eastAsia="宋体"/>
          <w:color w:val="auto"/>
          <w:highlight w:val="none"/>
        </w:rPr>
        <w:t>），第三位是</w:t>
      </w:r>
      <w:r>
        <w:rPr>
          <w:rFonts w:ascii="Calibri" w:hAnsi="Calibri" w:eastAsia="Calibri"/>
          <w:color w:val="auto"/>
          <w:highlight w:val="none"/>
        </w:rPr>
        <w:t>收到垃圾邮件</w:t>
      </w:r>
      <w:r>
        <w:rPr>
          <w:rFonts w:ascii="宋体" w:hAnsi="宋体" w:eastAsia="宋体"/>
          <w:color w:val="auto"/>
          <w:highlight w:val="none"/>
        </w:rPr>
        <w:t>（选择率</w:t>
      </w:r>
      <w:r>
        <w:rPr>
          <w:rFonts w:ascii="Calibri" w:hAnsi="Calibri" w:eastAsia="Calibri"/>
          <w:color w:val="auto"/>
          <w:highlight w:val="none"/>
        </w:rPr>
        <w:t>65.42</w:t>
      </w:r>
      <w:r>
        <w:rPr>
          <w:rFonts w:ascii="Calibri" w:hAnsi="Calibri" w:eastAsia="Calibri" w:cs="Calibri"/>
          <w:color w:val="auto"/>
          <w:highlight w:val="none"/>
        </w:rPr>
        <w:t>%</w:t>
      </w:r>
      <w:r>
        <w:rPr>
          <w:rFonts w:ascii="宋体" w:hAnsi="宋体" w:eastAsia="宋体"/>
          <w:color w:val="auto"/>
          <w:highlight w:val="none"/>
        </w:rPr>
        <w:t>），第四位是</w:t>
      </w:r>
      <w:r>
        <w:rPr>
          <w:rFonts w:ascii="Calibri" w:hAnsi="Calibri" w:eastAsia="Calibri"/>
          <w:color w:val="auto"/>
          <w:highlight w:val="none"/>
        </w:rPr>
        <w:t>默认勾选同意《服务协议》，允许应用收集用户信息，包括在第三方保存</w:t>
      </w:r>
      <w:r>
        <w:rPr>
          <w:rFonts w:ascii="宋体" w:hAnsi="宋体" w:eastAsia="宋体"/>
          <w:color w:val="auto"/>
          <w:highlight w:val="none"/>
        </w:rPr>
        <w:t>（选择率</w:t>
      </w:r>
      <w:r>
        <w:rPr>
          <w:rFonts w:ascii="Calibri" w:hAnsi="Calibri" w:eastAsia="Calibri"/>
          <w:color w:val="auto"/>
          <w:highlight w:val="none"/>
        </w:rPr>
        <w:t>55.14</w:t>
      </w:r>
      <w:r>
        <w:rPr>
          <w:rFonts w:ascii="Calibri" w:hAnsi="Calibri" w:eastAsia="Calibri" w:cs="Calibri"/>
          <w:color w:val="auto"/>
          <w:highlight w:val="none"/>
        </w:rPr>
        <w:t>%</w:t>
      </w:r>
      <w:r>
        <w:rPr>
          <w:rFonts w:ascii="宋体" w:hAnsi="宋体" w:eastAsia="宋体"/>
          <w:color w:val="auto"/>
          <w:highlight w:val="none"/>
        </w:rPr>
        <w:t>），第五位是</w:t>
      </w:r>
      <w:r>
        <w:rPr>
          <w:rFonts w:ascii="Calibri" w:hAnsi="Calibri" w:eastAsia="Calibri"/>
          <w:color w:val="auto"/>
          <w:highlight w:val="none"/>
        </w:rPr>
        <w:t>大数据杀熟</w:t>
      </w:r>
      <w:r>
        <w:rPr>
          <w:rFonts w:ascii="宋体" w:hAnsi="宋体" w:eastAsia="宋体"/>
          <w:color w:val="auto"/>
          <w:highlight w:val="none"/>
        </w:rPr>
        <w:t>（选择率</w:t>
      </w:r>
      <w:r>
        <w:rPr>
          <w:rFonts w:ascii="Calibri" w:hAnsi="Calibri" w:eastAsia="Calibri"/>
          <w:color w:val="auto"/>
          <w:highlight w:val="none"/>
        </w:rPr>
        <w:t>46.73</w:t>
      </w:r>
      <w:r>
        <w:rPr>
          <w:rFonts w:ascii="Calibri" w:hAnsi="Calibri" w:eastAsia="Calibri" w:cs="Calibri"/>
          <w:color w:val="auto"/>
          <w:highlight w:val="none"/>
        </w:rPr>
        <w:t>%</w:t>
      </w:r>
      <w:r>
        <w:rPr>
          <w:rFonts w:ascii="宋体" w:hAnsi="宋体" w:eastAsia="宋体"/>
          <w:color w:val="auto"/>
          <w:highlight w:val="none"/>
        </w:rPr>
        <w:t>）</w:t>
      </w:r>
      <w:r>
        <w:rPr>
          <w:rFonts w:hint="eastAsia" w:ascii="宋体" w:hAnsi="宋体" w:eastAsia="宋体"/>
          <w:color w:val="auto"/>
          <w:highlight w:val="none"/>
        </w:rPr>
        <w:t>。</w:t>
      </w:r>
      <w:r>
        <w:rPr>
          <w:rFonts w:ascii="宋体" w:hAnsi="宋体" w:eastAsia="宋体"/>
          <w:color w:val="auto"/>
          <w:highlight w:val="none"/>
        </w:rPr>
        <w:t>显示和网民受到个人信息被泄露和滥用的情况非常严重。</w:t>
      </w:r>
      <w:r>
        <w:rPr>
          <w:rFonts w:ascii="Calibri" w:hAnsi="Calibri" w:eastAsia="Calibri"/>
          <w:b/>
          <w:bCs/>
          <w:color w:val="auto"/>
          <w:highlight w:val="none"/>
        </w:rPr>
        <w:t>与全国数据相比，接到各类中介的推销电话的人员比例要低3.96个百分点</w:t>
      </w:r>
      <w:r>
        <w:rPr>
          <w:rFonts w:hint="eastAsia" w:ascii="宋体" w:hAnsi="宋体" w:eastAsia="宋体" w:cs="宋体"/>
          <w:b/>
          <w:bCs/>
          <w:color w:val="auto"/>
          <w:highlight w:val="none"/>
        </w:rPr>
        <w:t>，</w:t>
      </w:r>
      <w:r>
        <w:rPr>
          <w:rFonts w:ascii="Calibri" w:hAnsi="Calibri" w:eastAsia="Calibri"/>
          <w:b/>
          <w:bCs/>
          <w:color w:val="auto"/>
          <w:highlight w:val="none"/>
        </w:rPr>
        <w:t>大数据杀熟的人员比例要高2.95个百分点。</w:t>
      </w:r>
    </w:p>
    <w:p>
      <w:pPr>
        <w:spacing w:before="60" w:after="60" w:line="312" w:lineRule="auto"/>
        <w:ind w:firstLine="0" w:firstLineChars="0"/>
        <w:jc w:val="center"/>
        <w:rPr>
          <w:rFonts w:ascii="等线" w:hAnsi="等线" w:eastAsia="等线"/>
          <w:color w:val="auto"/>
          <w:highlight w:val="none"/>
          <w:u w:val="single"/>
        </w:rPr>
      </w:pPr>
      <w:r>
        <w:rPr>
          <w:rFonts w:ascii="微软雅黑" w:hAnsi="微软雅黑" w:eastAsia="微软雅黑"/>
          <w:color w:val="auto"/>
          <w:sz w:val="22"/>
          <w:szCs w:val="22"/>
          <w:highlight w:val="none"/>
        </w:rPr>
        <w:drawing>
          <wp:inline distT="0" distB="0" distL="0" distR="0">
            <wp:extent cx="5095875" cy="361950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5"/>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60</w:t>
      </w:r>
      <w:r>
        <w:rPr>
          <w:rFonts w:hint="eastAsia"/>
          <w:color w:val="auto"/>
          <w:highlight w:val="none"/>
        </w:rPr>
        <w:fldChar w:fldCharType="end"/>
      </w:r>
      <w:bookmarkStart w:id="155" w:name="_Toc6245"/>
      <w:r>
        <w:rPr>
          <w:rFonts w:ascii="宋体" w:hAnsi="宋体" w:eastAsia="宋体"/>
          <w:color w:val="auto"/>
          <w:highlight w:val="none"/>
        </w:rPr>
        <w:t>：个人信息被泄露或被滥用的情况</w:t>
      </w:r>
      <w:bookmarkEnd w:id="155"/>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auto"/>
          <w:sz w:val="22"/>
          <w:szCs w:val="22"/>
          <w:highlight w:val="none"/>
        </w:rPr>
      </w:pPr>
    </w:p>
    <w:p>
      <w:pPr>
        <w:ind w:firstLine="360" w:firstLineChars="150"/>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7</w:t>
      </w:r>
      <w:r>
        <w:rPr>
          <w:rFonts w:ascii="宋体" w:hAnsi="宋体" w:eastAsia="宋体"/>
          <w:color w:val="auto"/>
          <w:highlight w:val="none"/>
        </w:rPr>
        <w:t>）个人信息泄露的应对措施</w:t>
      </w:r>
    </w:p>
    <w:p>
      <w:pPr>
        <w:rPr>
          <w:rFonts w:ascii="微软雅黑" w:hAnsi="微软雅黑" w:eastAsia="微软雅黑"/>
          <w:color w:val="auto"/>
          <w:sz w:val="22"/>
          <w:szCs w:val="22"/>
          <w:highlight w:val="none"/>
        </w:rPr>
      </w:pPr>
      <w:r>
        <w:rPr>
          <w:rFonts w:ascii="宋体" w:hAnsi="宋体" w:eastAsia="宋体"/>
          <w:color w:val="auto"/>
          <w:highlight w:val="none"/>
        </w:rPr>
        <w:t>公众网民察觉或遇到个人信息泄露时选择最多的是</w:t>
      </w:r>
      <w:r>
        <w:rPr>
          <w:rFonts w:ascii="Calibri" w:hAnsi="Calibri" w:eastAsia="Calibri"/>
          <w:color w:val="auto"/>
          <w:highlight w:val="none"/>
        </w:rPr>
        <w:t>更换账号、密码等</w:t>
      </w:r>
      <w:r>
        <w:rPr>
          <w:rFonts w:ascii="宋体" w:hAnsi="宋体" w:eastAsia="宋体"/>
          <w:color w:val="auto"/>
          <w:highlight w:val="none"/>
        </w:rPr>
        <w:t>，达到</w:t>
      </w:r>
      <w:r>
        <w:rPr>
          <w:rFonts w:ascii="Calibri" w:hAnsi="Calibri" w:eastAsia="Calibri"/>
          <w:color w:val="auto"/>
          <w:highlight w:val="none"/>
        </w:rPr>
        <w:t>56.48</w:t>
      </w:r>
      <w:r>
        <w:rPr>
          <w:rFonts w:ascii="Calibri" w:hAnsi="Calibri" w:eastAsia="Calibri" w:cs="Calibri"/>
          <w:color w:val="auto"/>
          <w:highlight w:val="none"/>
        </w:rPr>
        <w:t>%</w:t>
      </w:r>
      <w:r>
        <w:rPr>
          <w:rFonts w:ascii="宋体" w:hAnsi="宋体" w:eastAsia="宋体"/>
          <w:color w:val="auto"/>
          <w:highlight w:val="none"/>
        </w:rPr>
        <w:t>）；其次是</w:t>
      </w:r>
      <w:r>
        <w:rPr>
          <w:rFonts w:ascii="Calibri" w:hAnsi="Calibri" w:eastAsia="Calibri"/>
          <w:color w:val="auto"/>
          <w:highlight w:val="none"/>
        </w:rPr>
        <w:t>提醒身边的亲朋好友防止被骗</w:t>
      </w:r>
      <w:r>
        <w:rPr>
          <w:rFonts w:hint="eastAsia" w:ascii="Calibri" w:hAnsi="Calibri" w:eastAsia="宋体"/>
          <w:color w:val="auto"/>
          <w:highlight w:val="none"/>
        </w:rPr>
        <w:t>（</w:t>
      </w:r>
      <w:r>
        <w:rPr>
          <w:rFonts w:ascii="Calibri" w:hAnsi="Calibri" w:eastAsia="Calibri"/>
          <w:color w:val="auto"/>
          <w:highlight w:val="none"/>
        </w:rPr>
        <w:t>52.78</w:t>
      </w:r>
      <w:r>
        <w:rPr>
          <w:rFonts w:ascii="Calibri" w:hAnsi="Calibri" w:eastAsia="Calibri" w:cs="Calibri"/>
          <w:color w:val="auto"/>
          <w:highlight w:val="none"/>
        </w:rPr>
        <w:t>%</w:t>
      </w:r>
      <w:r>
        <w:rPr>
          <w:rFonts w:ascii="宋体" w:hAnsi="宋体" w:eastAsia="宋体"/>
          <w:color w:val="auto"/>
          <w:highlight w:val="none"/>
        </w:rPr>
        <w:t>）、</w:t>
      </w:r>
      <w:r>
        <w:rPr>
          <w:rFonts w:ascii="Calibri" w:hAnsi="Calibri" w:eastAsia="Calibri"/>
          <w:color w:val="auto"/>
          <w:highlight w:val="none"/>
        </w:rPr>
        <w:t>报警保护自身权益</w:t>
      </w:r>
      <w:r>
        <w:rPr>
          <w:rFonts w:hint="eastAsia" w:ascii="Calibri" w:hAnsi="Calibri" w:eastAsia="宋体"/>
          <w:color w:val="auto"/>
          <w:highlight w:val="none"/>
        </w:rPr>
        <w:t>（</w:t>
      </w:r>
      <w:r>
        <w:rPr>
          <w:rFonts w:ascii="Calibri" w:hAnsi="Calibri" w:eastAsia="Calibri"/>
          <w:color w:val="auto"/>
          <w:highlight w:val="none"/>
        </w:rPr>
        <w:t>25.93</w:t>
      </w:r>
      <w:r>
        <w:rPr>
          <w:rFonts w:ascii="Calibri" w:hAnsi="Calibri" w:eastAsia="Calibri" w:cs="Calibri"/>
          <w:color w:val="auto"/>
          <w:highlight w:val="none"/>
        </w:rPr>
        <w:t>%</w:t>
      </w:r>
      <w:r>
        <w:rPr>
          <w:rFonts w:ascii="宋体" w:hAnsi="宋体" w:eastAsia="宋体"/>
          <w:color w:val="auto"/>
          <w:highlight w:val="none"/>
        </w:rPr>
        <w:t>）、</w:t>
      </w:r>
      <w:r>
        <w:rPr>
          <w:rFonts w:ascii="Calibri" w:hAnsi="Calibri" w:eastAsia="Calibri"/>
          <w:color w:val="auto"/>
          <w:highlight w:val="none"/>
        </w:rPr>
        <w:t>不予理会</w:t>
      </w:r>
      <w:r>
        <w:rPr>
          <w:rFonts w:hint="eastAsia" w:ascii="Calibri" w:hAnsi="Calibri" w:eastAsia="宋体"/>
          <w:color w:val="auto"/>
          <w:highlight w:val="none"/>
        </w:rPr>
        <w:t>（</w:t>
      </w:r>
      <w:r>
        <w:rPr>
          <w:rFonts w:ascii="Calibri" w:hAnsi="Calibri" w:eastAsia="Calibri"/>
          <w:color w:val="auto"/>
          <w:highlight w:val="none"/>
        </w:rPr>
        <w:t>13.89</w:t>
      </w:r>
      <w:r>
        <w:rPr>
          <w:rFonts w:ascii="Calibri" w:hAnsi="Calibri" w:eastAsia="Calibri" w:cs="Calibri"/>
          <w:color w:val="auto"/>
          <w:highlight w:val="none"/>
        </w:rPr>
        <w:t>%</w:t>
      </w:r>
      <w:r>
        <w:rPr>
          <w:rFonts w:ascii="宋体" w:hAnsi="宋体" w:eastAsia="宋体"/>
          <w:color w:val="auto"/>
          <w:highlight w:val="none"/>
        </w:rPr>
        <w:t>），有</w:t>
      </w:r>
      <w:r>
        <w:rPr>
          <w:rFonts w:ascii="Calibri" w:hAnsi="Calibri" w:eastAsia="Calibri"/>
          <w:color w:val="auto"/>
          <w:highlight w:val="none"/>
        </w:rPr>
        <w:t>13.89</w:t>
      </w:r>
      <w:r>
        <w:rPr>
          <w:rFonts w:ascii="Calibri" w:hAnsi="Calibri" w:eastAsia="Calibri" w:cs="Calibri"/>
          <w:color w:val="auto"/>
          <w:highlight w:val="none"/>
        </w:rPr>
        <w:t>%</w:t>
      </w:r>
      <w:r>
        <w:rPr>
          <w:rFonts w:ascii="宋体" w:hAnsi="宋体" w:eastAsia="宋体"/>
          <w:color w:val="auto"/>
          <w:highlight w:val="none"/>
        </w:rPr>
        <w:t>选择</w:t>
      </w:r>
      <w:r>
        <w:rPr>
          <w:rFonts w:ascii="Calibri" w:hAnsi="Calibri" w:eastAsia="Calibri"/>
          <w:color w:val="auto"/>
          <w:highlight w:val="none"/>
        </w:rPr>
        <w:t>找律师维护自己的权益</w:t>
      </w:r>
      <w:r>
        <w:rPr>
          <w:rFonts w:ascii="宋体" w:hAnsi="宋体" w:eastAsia="宋体"/>
          <w:color w:val="auto"/>
          <w:highlight w:val="none"/>
        </w:rPr>
        <w:t>。</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6"/>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auto"/>
          <w:sz w:val="22"/>
          <w:szCs w:val="22"/>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61</w:t>
      </w:r>
      <w:r>
        <w:rPr>
          <w:rFonts w:hint="eastAsia"/>
          <w:color w:val="auto"/>
          <w:highlight w:val="none"/>
        </w:rPr>
        <w:fldChar w:fldCharType="end"/>
      </w:r>
      <w:bookmarkStart w:id="156" w:name="_Toc7442"/>
      <w:r>
        <w:rPr>
          <w:rFonts w:ascii="宋体" w:hAnsi="宋体" w:eastAsia="宋体"/>
          <w:color w:val="auto"/>
          <w:highlight w:val="none"/>
        </w:rPr>
        <w:t>：个人信息泄露的应对措施</w:t>
      </w:r>
      <w:bookmarkEnd w:id="156"/>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（图表数据来源：公众网民版专题3个人信息保护专题第7题：发现自己的个人信息出现泄露的情况，您会怎么解决？（多选））</w:t>
      </w:r>
    </w:p>
    <w:p>
      <w:pPr>
        <w:ind w:firstLineChars="0"/>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8</w:t>
      </w:r>
      <w:r>
        <w:rPr>
          <w:rFonts w:ascii="宋体" w:hAnsi="宋体" w:eastAsia="宋体"/>
          <w:color w:val="auto"/>
          <w:highlight w:val="none"/>
        </w:rPr>
        <w:t>）在线上支付时采取的身份认证方式</w:t>
      </w:r>
    </w:p>
    <w:p>
      <w:pPr>
        <w:rPr>
          <w:rFonts w:ascii="微软雅黑" w:hAnsi="微软雅黑" w:eastAsia="微软雅黑"/>
          <w:color w:val="auto"/>
          <w:sz w:val="22"/>
          <w:szCs w:val="22"/>
          <w:highlight w:val="none"/>
        </w:rPr>
      </w:pPr>
      <w:r>
        <w:rPr>
          <w:rFonts w:ascii="宋体" w:hAnsi="宋体" w:eastAsia="宋体"/>
          <w:color w:val="auto"/>
          <w:highlight w:val="none"/>
        </w:rPr>
        <w:t>公众网民在线上支付时采取的身份认证方式：最常用的是</w:t>
      </w:r>
      <w:r>
        <w:rPr>
          <w:rFonts w:ascii="Calibri" w:hAnsi="Calibri" w:eastAsia="Calibri"/>
          <w:color w:val="auto"/>
          <w:highlight w:val="none"/>
        </w:rPr>
        <w:t>密码</w:t>
      </w:r>
      <w:r>
        <w:rPr>
          <w:rFonts w:ascii="宋体" w:hAnsi="宋体" w:eastAsia="宋体"/>
          <w:color w:val="auto"/>
          <w:highlight w:val="none"/>
        </w:rPr>
        <w:t>（选择率</w:t>
      </w:r>
      <w:r>
        <w:rPr>
          <w:rFonts w:ascii="Calibri" w:hAnsi="Calibri" w:eastAsia="Calibri"/>
          <w:color w:val="auto"/>
          <w:highlight w:val="none"/>
        </w:rPr>
        <w:t>82.24</w:t>
      </w:r>
      <w:r>
        <w:rPr>
          <w:rFonts w:ascii="Calibri" w:hAnsi="Calibri" w:eastAsia="Calibri" w:cs="Calibri"/>
          <w:color w:val="auto"/>
          <w:highlight w:val="none"/>
        </w:rPr>
        <w:t>%</w:t>
      </w:r>
      <w:r>
        <w:rPr>
          <w:rFonts w:ascii="宋体" w:hAnsi="宋体" w:eastAsia="宋体"/>
          <w:color w:val="auto"/>
          <w:highlight w:val="none"/>
        </w:rPr>
        <w:t>）</w:t>
      </w:r>
      <w:r>
        <w:rPr>
          <w:rFonts w:hint="eastAsia" w:ascii="Calibri" w:hAnsi="Calibri" w:eastAsia="宋体"/>
          <w:color w:val="auto"/>
          <w:highlight w:val="none"/>
        </w:rPr>
        <w:t>，</w:t>
      </w:r>
      <w:r>
        <w:rPr>
          <w:rFonts w:ascii="宋体" w:hAnsi="宋体" w:eastAsia="宋体"/>
          <w:color w:val="auto"/>
          <w:highlight w:val="none"/>
        </w:rPr>
        <w:t>第二位是</w:t>
      </w:r>
      <w:r>
        <w:rPr>
          <w:rFonts w:ascii="Calibri" w:hAnsi="Calibri" w:eastAsia="Calibri"/>
          <w:color w:val="auto"/>
          <w:highlight w:val="none"/>
        </w:rPr>
        <w:t>指纹</w:t>
      </w:r>
      <w:r>
        <w:rPr>
          <w:rFonts w:ascii="宋体" w:hAnsi="宋体" w:eastAsia="宋体"/>
          <w:color w:val="auto"/>
          <w:highlight w:val="none"/>
        </w:rPr>
        <w:t>（选择率</w:t>
      </w:r>
      <w:r>
        <w:rPr>
          <w:rFonts w:ascii="Calibri" w:hAnsi="Calibri" w:eastAsia="Calibri"/>
          <w:color w:val="auto"/>
          <w:highlight w:val="none"/>
        </w:rPr>
        <w:t>47.66</w:t>
      </w:r>
      <w:r>
        <w:rPr>
          <w:rFonts w:ascii="Calibri" w:hAnsi="Calibri" w:eastAsia="Calibri" w:cs="Calibri"/>
          <w:color w:val="auto"/>
          <w:highlight w:val="none"/>
        </w:rPr>
        <w:t>%</w:t>
      </w:r>
      <w:r>
        <w:rPr>
          <w:rFonts w:ascii="宋体" w:hAnsi="宋体" w:eastAsia="宋体"/>
          <w:color w:val="auto"/>
          <w:highlight w:val="none"/>
        </w:rPr>
        <w:t>）</w:t>
      </w:r>
      <w:r>
        <w:rPr>
          <w:rFonts w:hint="eastAsia" w:ascii="Calibri" w:hAnsi="Calibri" w:eastAsia="宋体"/>
          <w:color w:val="auto"/>
          <w:highlight w:val="none"/>
        </w:rPr>
        <w:t>，</w:t>
      </w:r>
      <w:r>
        <w:rPr>
          <w:rFonts w:ascii="宋体" w:hAnsi="宋体" w:eastAsia="宋体"/>
          <w:color w:val="auto"/>
          <w:highlight w:val="none"/>
        </w:rPr>
        <w:t>第三位是</w:t>
      </w:r>
      <w:r>
        <w:rPr>
          <w:rFonts w:ascii="Calibri" w:hAnsi="Calibri" w:eastAsia="Calibri"/>
          <w:color w:val="auto"/>
          <w:highlight w:val="none"/>
        </w:rPr>
        <w:t>刷脸</w:t>
      </w:r>
      <w:r>
        <w:rPr>
          <w:rFonts w:ascii="宋体" w:hAnsi="宋体" w:eastAsia="宋体"/>
          <w:color w:val="auto"/>
          <w:highlight w:val="none"/>
        </w:rPr>
        <w:t>（选择率</w:t>
      </w:r>
      <w:r>
        <w:rPr>
          <w:rFonts w:ascii="Calibri" w:hAnsi="Calibri" w:eastAsia="Calibri"/>
          <w:color w:val="auto"/>
          <w:highlight w:val="none"/>
        </w:rPr>
        <w:t>40.19</w:t>
      </w:r>
      <w:r>
        <w:rPr>
          <w:rFonts w:ascii="Calibri" w:hAnsi="Calibri" w:eastAsia="Calibri" w:cs="Calibri"/>
          <w:color w:val="auto"/>
          <w:highlight w:val="none"/>
        </w:rPr>
        <w:t>%</w:t>
      </w:r>
      <w:r>
        <w:rPr>
          <w:rFonts w:ascii="宋体" w:hAnsi="宋体" w:eastAsia="宋体"/>
          <w:color w:val="auto"/>
          <w:highlight w:val="none"/>
        </w:rPr>
        <w:t>），第四位是</w:t>
      </w:r>
      <w:r>
        <w:rPr>
          <w:rFonts w:ascii="Calibri" w:hAnsi="Calibri" w:eastAsia="Calibri"/>
          <w:color w:val="auto"/>
          <w:highlight w:val="none"/>
        </w:rPr>
        <w:t>短信认证</w:t>
      </w:r>
      <w:r>
        <w:rPr>
          <w:rFonts w:ascii="宋体" w:hAnsi="宋体" w:eastAsia="宋体"/>
          <w:color w:val="auto"/>
          <w:highlight w:val="none"/>
        </w:rPr>
        <w:t>（选择率为</w:t>
      </w:r>
      <w:r>
        <w:rPr>
          <w:rFonts w:ascii="Calibri" w:hAnsi="Calibri" w:eastAsia="Calibri"/>
          <w:color w:val="auto"/>
          <w:highlight w:val="none"/>
        </w:rPr>
        <w:t>35.51</w:t>
      </w:r>
      <w:r>
        <w:rPr>
          <w:rFonts w:ascii="Calibri" w:hAnsi="Calibri" w:eastAsia="Calibri" w:cs="Calibri"/>
          <w:color w:val="auto"/>
          <w:highlight w:val="none"/>
        </w:rPr>
        <w:t>%</w:t>
      </w:r>
      <w:r>
        <w:rPr>
          <w:rFonts w:ascii="宋体" w:hAnsi="宋体" w:eastAsia="宋体"/>
          <w:color w:val="auto"/>
          <w:highlight w:val="none"/>
        </w:rPr>
        <w:t>），数据显示密码保护是最常用的方式。</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7"/>
                    <a:stretch>
                      <a:fillRect/>
                    </a:stretch>
                  </pic:blipFill>
                  <pic:spPr>
                    <a:xfrm>
                      <a:off x="0" y="0"/>
                      <a:ext cx="5095875" cy="3619500"/>
                    </a:xfrm>
                    <a:prstGeom prst="rect">
                      <a:avLst/>
                    </a:prstGeom>
                  </pic:spPr>
                </pic:pic>
              </a:graphicData>
            </a:graphic>
          </wp:inline>
        </w:drawing>
      </w:r>
    </w:p>
    <w:p>
      <w:pPr>
        <w:ind w:left="480" w:leftChars="200"/>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62</w:t>
      </w:r>
      <w:r>
        <w:rPr>
          <w:rFonts w:hint="eastAsia"/>
          <w:color w:val="auto"/>
          <w:highlight w:val="none"/>
        </w:rPr>
        <w:fldChar w:fldCharType="end"/>
      </w:r>
      <w:bookmarkStart w:id="157" w:name="_Toc14171"/>
      <w:r>
        <w:rPr>
          <w:rFonts w:ascii="宋体" w:hAnsi="宋体" w:eastAsia="宋体"/>
          <w:color w:val="auto"/>
          <w:highlight w:val="none"/>
        </w:rPr>
        <w:t>：在线上支付时采取的身份认证方式</w:t>
      </w:r>
      <w:bookmarkEnd w:id="157"/>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9</w:t>
      </w:r>
      <w:r>
        <w:rPr>
          <w:rFonts w:ascii="宋体" w:hAnsi="宋体" w:eastAsia="宋体"/>
          <w:color w:val="auto"/>
          <w:highlight w:val="none"/>
        </w:rPr>
        <w:t>）生物识别技术个人信息泄露风险</w:t>
      </w:r>
    </w:p>
    <w:p>
      <w:pPr>
        <w:rPr>
          <w:rFonts w:ascii="微软雅黑" w:hAnsi="微软雅黑" w:eastAsia="微软雅黑"/>
          <w:color w:val="auto"/>
          <w:sz w:val="22"/>
          <w:szCs w:val="22"/>
          <w:highlight w:val="none"/>
        </w:rPr>
      </w:pPr>
      <w:r>
        <w:rPr>
          <w:rFonts w:ascii="宋体" w:hAnsi="宋体" w:eastAsia="宋体"/>
          <w:color w:val="auto"/>
          <w:highlight w:val="none"/>
        </w:rPr>
        <w:t>公众网民对使用生物识别技术</w:t>
      </w:r>
      <w:r>
        <w:rPr>
          <w:rFonts w:hint="eastAsia" w:ascii="Calibri" w:hAnsi="Calibri" w:eastAsia="宋体"/>
          <w:color w:val="auto"/>
          <w:highlight w:val="none"/>
        </w:rPr>
        <w:t>（</w:t>
      </w:r>
      <w:r>
        <w:rPr>
          <w:rFonts w:ascii="宋体" w:hAnsi="宋体" w:eastAsia="宋体"/>
          <w:color w:val="auto"/>
          <w:highlight w:val="none"/>
        </w:rPr>
        <w:t>如人脸识别、指纹识别</w:t>
      </w:r>
      <w:r>
        <w:rPr>
          <w:rFonts w:hint="eastAsia" w:ascii="Calibri" w:hAnsi="Calibri" w:eastAsia="宋体"/>
          <w:color w:val="auto"/>
          <w:highlight w:val="none"/>
        </w:rPr>
        <w:t>）</w:t>
      </w:r>
      <w:r>
        <w:rPr>
          <w:rFonts w:ascii="宋体" w:hAnsi="宋体" w:eastAsia="宋体"/>
          <w:color w:val="auto"/>
          <w:highlight w:val="none"/>
        </w:rPr>
        <w:t>时个人信息泄露担心评价：表示比较担心或非常担心的占</w:t>
      </w:r>
      <w:r>
        <w:rPr>
          <w:rFonts w:ascii="Calibri" w:hAnsi="Calibri" w:eastAsia="Calibri"/>
          <w:color w:val="auto"/>
          <w:highlight w:val="none"/>
        </w:rPr>
        <w:t>63.89</w:t>
      </w:r>
      <w:r>
        <w:rPr>
          <w:rFonts w:ascii="Calibri" w:hAnsi="Calibri" w:eastAsia="Calibri" w:cs="Calibri"/>
          <w:color w:val="auto"/>
          <w:highlight w:val="none"/>
        </w:rPr>
        <w:t>%</w:t>
      </w:r>
      <w:r>
        <w:rPr>
          <w:rFonts w:ascii="宋体" w:hAnsi="宋体" w:eastAsia="宋体"/>
          <w:color w:val="auto"/>
          <w:highlight w:val="none"/>
        </w:rPr>
        <w:t>，其中认为非常担心的占</w:t>
      </w:r>
      <w:r>
        <w:rPr>
          <w:rFonts w:ascii="Calibri" w:hAnsi="Calibri" w:eastAsia="Calibri"/>
          <w:color w:val="auto"/>
          <w:highlight w:val="none"/>
        </w:rPr>
        <w:t>25</w:t>
      </w:r>
      <w:r>
        <w:rPr>
          <w:rFonts w:ascii="Calibri" w:hAnsi="Calibri" w:eastAsia="Calibri" w:cs="Calibri"/>
          <w:color w:val="auto"/>
          <w:highlight w:val="none"/>
        </w:rPr>
        <w:t>%</w:t>
      </w:r>
      <w:r>
        <w:rPr>
          <w:rFonts w:ascii="宋体" w:hAnsi="宋体" w:eastAsia="宋体"/>
          <w:color w:val="auto"/>
          <w:highlight w:val="none"/>
        </w:rPr>
        <w:t>，认为比较担心占</w:t>
      </w:r>
      <w:r>
        <w:rPr>
          <w:rFonts w:ascii="Calibri" w:hAnsi="Calibri" w:eastAsia="Calibri"/>
          <w:color w:val="auto"/>
          <w:highlight w:val="none"/>
        </w:rPr>
        <w:t>38.89</w:t>
      </w:r>
      <w:r>
        <w:rPr>
          <w:rFonts w:ascii="Calibri" w:hAnsi="Calibri" w:eastAsia="Calibri" w:cs="Calibri"/>
          <w:color w:val="auto"/>
          <w:highlight w:val="none"/>
        </w:rPr>
        <w:t>%</w:t>
      </w:r>
      <w:r>
        <w:rPr>
          <w:rFonts w:ascii="宋体" w:hAnsi="宋体" w:eastAsia="宋体"/>
          <w:color w:val="auto"/>
          <w:highlight w:val="none"/>
        </w:rPr>
        <w:t>。认为一般占</w:t>
      </w:r>
      <w:r>
        <w:rPr>
          <w:rFonts w:ascii="Calibri" w:hAnsi="Calibri" w:eastAsia="Calibri"/>
          <w:color w:val="auto"/>
          <w:highlight w:val="none"/>
        </w:rPr>
        <w:t>24.07</w:t>
      </w:r>
      <w:r>
        <w:rPr>
          <w:rFonts w:ascii="Calibri" w:hAnsi="Calibri" w:eastAsia="Calibri" w:cs="Calibri"/>
          <w:color w:val="auto"/>
          <w:highlight w:val="none"/>
        </w:rPr>
        <w:t>%</w:t>
      </w:r>
      <w:r>
        <w:rPr>
          <w:rFonts w:ascii="宋体" w:hAnsi="宋体" w:eastAsia="宋体"/>
          <w:color w:val="auto"/>
          <w:highlight w:val="none"/>
        </w:rPr>
        <w:t>。认为很少担心或没有担心的占</w:t>
      </w:r>
      <w:r>
        <w:rPr>
          <w:rFonts w:ascii="Calibri" w:hAnsi="Calibri" w:eastAsia="Calibri"/>
          <w:color w:val="auto"/>
          <w:highlight w:val="none"/>
        </w:rPr>
        <w:t>12.04</w:t>
      </w:r>
      <w:r>
        <w:rPr>
          <w:rFonts w:ascii="Calibri" w:hAnsi="Calibri" w:eastAsia="Calibri" w:cs="Calibri"/>
          <w:color w:val="auto"/>
          <w:highlight w:val="none"/>
        </w:rPr>
        <w:t>%</w:t>
      </w:r>
      <w:r>
        <w:rPr>
          <w:rFonts w:ascii="宋体" w:hAnsi="宋体" w:eastAsia="宋体"/>
          <w:color w:val="auto"/>
          <w:highlight w:val="none"/>
        </w:rPr>
        <w:t>。数据显示公众网民对生物识别技术涉及的个人信息泄露风险是比较担心的。</w:t>
      </w:r>
      <w:r>
        <w:rPr>
          <w:rFonts w:ascii="Calibri" w:hAnsi="Calibri" w:eastAsia="Calibri"/>
          <w:b/>
          <w:bCs/>
          <w:color w:val="auto"/>
          <w:highlight w:val="none"/>
        </w:rPr>
        <w:t>相较于全国数据，除非常担心和比较担心比全国数据分别高出3.66个百分点、2.27个百分点外，其他数据值均少于全国数据。</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63</w:t>
      </w:r>
      <w:r>
        <w:rPr>
          <w:rFonts w:hint="eastAsia"/>
          <w:color w:val="auto"/>
          <w:highlight w:val="none"/>
        </w:rPr>
        <w:fldChar w:fldCharType="end"/>
      </w:r>
      <w:bookmarkStart w:id="158" w:name="_Toc1140"/>
      <w:r>
        <w:rPr>
          <w:rFonts w:ascii="宋体" w:hAnsi="宋体" w:eastAsia="宋体"/>
          <w:color w:val="auto"/>
          <w:highlight w:val="none"/>
        </w:rPr>
        <w:t>：生物识别技术个人信息泄露风险</w:t>
      </w:r>
      <w:bookmarkEnd w:id="158"/>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10</w:t>
      </w:r>
      <w:r>
        <w:rPr>
          <w:rFonts w:ascii="宋体" w:hAnsi="宋体" w:eastAsia="宋体"/>
          <w:color w:val="auto"/>
          <w:highlight w:val="none"/>
        </w:rPr>
        <w:t>）日常上网中收到精准广告推送情况</w:t>
      </w:r>
    </w:p>
    <w:p>
      <w:pPr>
        <w:rPr>
          <w:rFonts w:ascii="微软雅黑" w:hAnsi="微软雅黑" w:eastAsia="微软雅黑"/>
          <w:color w:val="auto"/>
          <w:sz w:val="22"/>
          <w:szCs w:val="22"/>
          <w:highlight w:val="none"/>
        </w:rPr>
      </w:pPr>
      <w:r>
        <w:rPr>
          <w:rFonts w:ascii="宋体" w:hAnsi="宋体" w:eastAsia="宋体"/>
          <w:color w:val="auto"/>
          <w:highlight w:val="none"/>
        </w:rPr>
        <w:t>公众网民对日常上网中收到精准广告推送情况：表示比较多或非常多的占</w:t>
      </w:r>
      <w:r>
        <w:rPr>
          <w:rFonts w:ascii="Calibri" w:hAnsi="Calibri" w:eastAsia="Calibri"/>
          <w:color w:val="auto"/>
          <w:highlight w:val="none"/>
        </w:rPr>
        <w:t>67.59</w:t>
      </w:r>
      <w:r>
        <w:rPr>
          <w:rFonts w:ascii="Calibri" w:hAnsi="Calibri" w:eastAsia="Calibri" w:cs="Calibri"/>
          <w:color w:val="auto"/>
          <w:highlight w:val="none"/>
        </w:rPr>
        <w:t>%</w:t>
      </w:r>
      <w:r>
        <w:rPr>
          <w:rFonts w:ascii="宋体" w:hAnsi="宋体" w:eastAsia="宋体"/>
          <w:color w:val="auto"/>
          <w:highlight w:val="none"/>
        </w:rPr>
        <w:t>，其中认为非常多的占</w:t>
      </w:r>
      <w:r>
        <w:rPr>
          <w:rFonts w:ascii="Calibri" w:hAnsi="Calibri" w:eastAsia="Calibri"/>
          <w:color w:val="auto"/>
          <w:highlight w:val="none"/>
        </w:rPr>
        <w:t>40.74</w:t>
      </w:r>
      <w:r>
        <w:rPr>
          <w:rFonts w:ascii="Calibri" w:hAnsi="Calibri" w:eastAsia="Calibri" w:cs="Calibri"/>
          <w:color w:val="auto"/>
          <w:highlight w:val="none"/>
        </w:rPr>
        <w:t>%</w:t>
      </w:r>
      <w:r>
        <w:rPr>
          <w:rFonts w:ascii="宋体" w:hAnsi="宋体" w:eastAsia="宋体"/>
          <w:color w:val="auto"/>
          <w:highlight w:val="none"/>
        </w:rPr>
        <w:t>，认为比较多占</w:t>
      </w:r>
      <w:r>
        <w:rPr>
          <w:rFonts w:ascii="Calibri" w:hAnsi="Calibri" w:eastAsia="Calibri"/>
          <w:color w:val="auto"/>
          <w:highlight w:val="none"/>
        </w:rPr>
        <w:t>26.85</w:t>
      </w:r>
      <w:r>
        <w:rPr>
          <w:rFonts w:ascii="Calibri" w:hAnsi="Calibri" w:eastAsia="Calibri" w:cs="Calibri"/>
          <w:color w:val="auto"/>
          <w:highlight w:val="none"/>
        </w:rPr>
        <w:t>%</w:t>
      </w:r>
      <w:r>
        <w:rPr>
          <w:rFonts w:ascii="宋体" w:hAnsi="宋体" w:eastAsia="宋体"/>
          <w:color w:val="auto"/>
          <w:highlight w:val="none"/>
        </w:rPr>
        <w:t>。认为有一些占</w:t>
      </w:r>
      <w:r>
        <w:rPr>
          <w:rFonts w:ascii="Calibri" w:hAnsi="Calibri" w:eastAsia="Calibri"/>
          <w:color w:val="auto"/>
          <w:highlight w:val="none"/>
        </w:rPr>
        <w:t>22.22</w:t>
      </w:r>
      <w:r>
        <w:rPr>
          <w:rFonts w:ascii="Calibri" w:hAnsi="Calibri" w:eastAsia="Calibri" w:cs="Calibri"/>
          <w:color w:val="auto"/>
          <w:highlight w:val="none"/>
        </w:rPr>
        <w:t>%</w:t>
      </w:r>
      <w:r>
        <w:rPr>
          <w:rFonts w:ascii="宋体" w:hAnsi="宋体" w:eastAsia="宋体"/>
          <w:color w:val="auto"/>
          <w:highlight w:val="none"/>
        </w:rPr>
        <w:t>。认为很少或没有的占</w:t>
      </w:r>
      <w:r>
        <w:rPr>
          <w:rFonts w:ascii="Calibri" w:hAnsi="Calibri" w:eastAsia="Calibri"/>
          <w:color w:val="auto"/>
          <w:highlight w:val="none"/>
        </w:rPr>
        <w:t>10.18</w:t>
      </w:r>
      <w:r>
        <w:rPr>
          <w:rFonts w:ascii="Calibri" w:hAnsi="Calibri" w:eastAsia="Calibri" w:cs="Calibri"/>
          <w:color w:val="auto"/>
          <w:highlight w:val="none"/>
        </w:rPr>
        <w:t>%</w:t>
      </w:r>
      <w:r>
        <w:rPr>
          <w:rFonts w:ascii="宋体" w:hAnsi="宋体" w:eastAsia="宋体"/>
          <w:color w:val="auto"/>
          <w:highlight w:val="none"/>
        </w:rPr>
        <w:t>。数据显示大部分公众网民受到比较多的精准广告推送。</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64</w:t>
      </w:r>
      <w:r>
        <w:rPr>
          <w:rFonts w:hint="eastAsia"/>
          <w:color w:val="auto"/>
          <w:highlight w:val="none"/>
        </w:rPr>
        <w:fldChar w:fldCharType="end"/>
      </w:r>
      <w:bookmarkStart w:id="159" w:name="_Toc348"/>
      <w:r>
        <w:rPr>
          <w:rFonts w:ascii="宋体" w:hAnsi="宋体" w:eastAsia="宋体"/>
          <w:color w:val="auto"/>
          <w:highlight w:val="none"/>
        </w:rPr>
        <w:t>：日常上网中收到精准广告推送情况</w:t>
      </w:r>
      <w:bookmarkEnd w:id="159"/>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（图表数据来源：公众网民版专题3个人信息保护专题第10题：在日常上网的过程中您是否收到过精准广告？）</w:t>
      </w:r>
    </w:p>
    <w:p>
      <w:pPr>
        <w:ind w:firstLine="440"/>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11</w:t>
      </w:r>
      <w:r>
        <w:rPr>
          <w:rFonts w:ascii="宋体" w:hAnsi="宋体" w:eastAsia="宋体"/>
          <w:color w:val="auto"/>
          <w:highlight w:val="none"/>
        </w:rPr>
        <w:t>）发布精准广告事前征求同意的情况</w:t>
      </w:r>
    </w:p>
    <w:p>
      <w:pPr>
        <w:rPr>
          <w:rFonts w:ascii="微软雅黑" w:hAnsi="微软雅黑" w:eastAsia="微软雅黑"/>
          <w:color w:val="auto"/>
          <w:sz w:val="22"/>
          <w:szCs w:val="22"/>
          <w:highlight w:val="none"/>
        </w:rPr>
      </w:pPr>
      <w:r>
        <w:rPr>
          <w:rFonts w:ascii="宋体" w:hAnsi="宋体" w:eastAsia="宋体"/>
          <w:color w:val="auto"/>
          <w:highlight w:val="none"/>
        </w:rPr>
        <w:t>经营者发布精准广告事前征求网民同意的情况：</w:t>
      </w:r>
      <w:r>
        <w:rPr>
          <w:rFonts w:ascii="Calibri" w:hAnsi="Calibri" w:eastAsia="Calibri"/>
          <w:color w:val="auto"/>
          <w:highlight w:val="none"/>
        </w:rPr>
        <w:t>50</w:t>
      </w:r>
      <w:r>
        <w:rPr>
          <w:rFonts w:ascii="Calibri" w:hAnsi="Calibri" w:eastAsia="Calibri" w:cs="Calibri"/>
          <w:color w:val="auto"/>
          <w:highlight w:val="none"/>
        </w:rPr>
        <w:t>%</w:t>
      </w:r>
      <w:r>
        <w:rPr>
          <w:rFonts w:ascii="宋体" w:hAnsi="宋体" w:eastAsia="宋体"/>
          <w:color w:val="auto"/>
          <w:highlight w:val="none"/>
        </w:rPr>
        <w:t>网民选择了</w:t>
      </w:r>
      <w:r>
        <w:rPr>
          <w:rFonts w:ascii="Calibri" w:hAnsi="Calibri" w:eastAsia="Calibri"/>
          <w:color w:val="auto"/>
          <w:highlight w:val="none"/>
        </w:rPr>
        <w:t>全部没有征得同意</w:t>
      </w:r>
      <w:r>
        <w:rPr>
          <w:rFonts w:ascii="宋体" w:hAnsi="宋体" w:eastAsia="宋体"/>
          <w:color w:val="auto"/>
          <w:highlight w:val="none"/>
        </w:rPr>
        <w:t>，占比最多，第二位是</w:t>
      </w:r>
      <w:r>
        <w:rPr>
          <w:rFonts w:ascii="Calibri" w:hAnsi="Calibri" w:eastAsia="Calibri"/>
          <w:color w:val="auto"/>
          <w:highlight w:val="none"/>
        </w:rPr>
        <w:t>小部分征得了同意</w:t>
      </w:r>
      <w:r>
        <w:rPr>
          <w:rFonts w:ascii="宋体" w:hAnsi="宋体" w:eastAsia="宋体"/>
          <w:color w:val="auto"/>
          <w:highlight w:val="none"/>
        </w:rPr>
        <w:t>，占</w:t>
      </w:r>
      <w:r>
        <w:rPr>
          <w:rFonts w:ascii="Calibri" w:hAnsi="Calibri" w:eastAsia="Calibri"/>
          <w:color w:val="auto"/>
          <w:highlight w:val="none"/>
        </w:rPr>
        <w:t>24.07</w:t>
      </w:r>
      <w:r>
        <w:rPr>
          <w:rFonts w:ascii="Calibri" w:hAnsi="Calibri" w:eastAsia="Calibri" w:cs="Calibri"/>
          <w:color w:val="auto"/>
          <w:highlight w:val="none"/>
        </w:rPr>
        <w:t>%</w:t>
      </w:r>
      <w:r>
        <w:rPr>
          <w:rFonts w:ascii="宋体" w:hAnsi="宋体" w:eastAsia="宋体"/>
          <w:color w:val="auto"/>
          <w:highlight w:val="none"/>
        </w:rPr>
        <w:t>，第三位是</w:t>
      </w:r>
      <w:r>
        <w:rPr>
          <w:rFonts w:ascii="Calibri" w:hAnsi="Calibri" w:eastAsia="Calibri"/>
          <w:color w:val="auto"/>
          <w:highlight w:val="none"/>
        </w:rPr>
        <w:t>不清楚</w:t>
      </w:r>
      <w:r>
        <w:rPr>
          <w:rFonts w:ascii="宋体" w:hAnsi="宋体" w:eastAsia="宋体"/>
          <w:color w:val="auto"/>
          <w:highlight w:val="none"/>
        </w:rPr>
        <w:t>，占</w:t>
      </w:r>
      <w:r>
        <w:rPr>
          <w:rFonts w:ascii="Calibri" w:hAnsi="Calibri" w:eastAsia="Calibri"/>
          <w:color w:val="auto"/>
          <w:highlight w:val="none"/>
        </w:rPr>
        <w:t>11.11</w:t>
      </w:r>
      <w:r>
        <w:rPr>
          <w:rFonts w:ascii="Calibri" w:hAnsi="Calibri" w:eastAsia="Calibri" w:cs="Calibri"/>
          <w:color w:val="auto"/>
          <w:highlight w:val="none"/>
        </w:rPr>
        <w:t>%</w:t>
      </w:r>
      <w:r>
        <w:rPr>
          <w:rFonts w:ascii="宋体" w:hAnsi="宋体" w:eastAsia="宋体"/>
          <w:color w:val="auto"/>
          <w:highlight w:val="none"/>
        </w:rPr>
        <w:t>，第四位是</w:t>
      </w:r>
      <w:r>
        <w:rPr>
          <w:rFonts w:ascii="Calibri" w:hAnsi="Calibri" w:eastAsia="Calibri"/>
          <w:color w:val="auto"/>
          <w:highlight w:val="none"/>
        </w:rPr>
        <w:t>大部分征得了同意</w:t>
      </w:r>
      <w:r>
        <w:rPr>
          <w:rFonts w:ascii="宋体" w:hAnsi="宋体" w:eastAsia="宋体"/>
          <w:color w:val="auto"/>
          <w:highlight w:val="none"/>
        </w:rPr>
        <w:t>，占</w:t>
      </w:r>
      <w:r>
        <w:rPr>
          <w:rFonts w:ascii="Calibri" w:hAnsi="Calibri" w:eastAsia="Calibri"/>
          <w:color w:val="auto"/>
          <w:highlight w:val="none"/>
        </w:rPr>
        <w:t>8.33</w:t>
      </w:r>
      <w:r>
        <w:rPr>
          <w:rFonts w:ascii="Calibri" w:hAnsi="Calibri" w:eastAsia="Calibri" w:cs="Calibri"/>
          <w:color w:val="auto"/>
          <w:highlight w:val="none"/>
        </w:rPr>
        <w:t>%</w:t>
      </w:r>
      <w:r>
        <w:rPr>
          <w:rFonts w:ascii="宋体" w:hAnsi="宋体" w:eastAsia="宋体"/>
          <w:color w:val="auto"/>
          <w:highlight w:val="none"/>
        </w:rPr>
        <w:t>，认为</w:t>
      </w:r>
      <w:r>
        <w:rPr>
          <w:rFonts w:ascii="Calibri" w:hAnsi="Calibri" w:eastAsia="Calibri"/>
          <w:color w:val="auto"/>
          <w:highlight w:val="none"/>
        </w:rPr>
        <w:t>全部都征得了同意</w:t>
      </w:r>
      <w:r>
        <w:rPr>
          <w:rFonts w:ascii="宋体" w:hAnsi="宋体" w:eastAsia="宋体"/>
          <w:color w:val="auto"/>
          <w:highlight w:val="none"/>
        </w:rPr>
        <w:t>的占</w:t>
      </w:r>
      <w:r>
        <w:rPr>
          <w:rFonts w:ascii="Calibri" w:hAnsi="Calibri" w:eastAsia="Calibri"/>
          <w:color w:val="auto"/>
          <w:highlight w:val="none"/>
        </w:rPr>
        <w:t>4.63</w:t>
      </w:r>
      <w:r>
        <w:rPr>
          <w:rFonts w:ascii="Calibri" w:hAnsi="Calibri" w:eastAsia="Calibri" w:cs="Calibri"/>
          <w:color w:val="auto"/>
          <w:highlight w:val="none"/>
        </w:rPr>
        <w:t>%</w:t>
      </w:r>
      <w:r>
        <w:rPr>
          <w:rFonts w:ascii="宋体" w:hAnsi="宋体" w:eastAsia="宋体"/>
          <w:color w:val="auto"/>
          <w:highlight w:val="none"/>
        </w:rPr>
        <w:t>，认为</w:t>
      </w:r>
      <w:r>
        <w:rPr>
          <w:rFonts w:ascii="Calibri" w:hAnsi="Calibri" w:eastAsia="Calibri"/>
          <w:color w:val="auto"/>
          <w:highlight w:val="none"/>
        </w:rPr>
        <w:t>全部都征得了同意</w:t>
      </w:r>
      <w:r>
        <w:rPr>
          <w:rFonts w:ascii="宋体" w:hAnsi="宋体" w:eastAsia="宋体"/>
          <w:color w:val="auto"/>
          <w:highlight w:val="none"/>
        </w:rPr>
        <w:t>占</w:t>
      </w:r>
      <w:r>
        <w:rPr>
          <w:rFonts w:ascii="Calibri" w:hAnsi="Calibri" w:eastAsia="Calibri"/>
          <w:color w:val="auto"/>
          <w:highlight w:val="none"/>
        </w:rPr>
        <w:t>4.63</w:t>
      </w:r>
      <w:r>
        <w:rPr>
          <w:rFonts w:ascii="Calibri" w:hAnsi="Calibri" w:eastAsia="Calibri" w:cs="Calibri"/>
          <w:color w:val="auto"/>
          <w:highlight w:val="none"/>
        </w:rPr>
        <w:t>%</w:t>
      </w:r>
      <w:r>
        <w:rPr>
          <w:rFonts w:ascii="宋体" w:hAnsi="宋体" w:eastAsia="宋体"/>
          <w:color w:val="auto"/>
          <w:highlight w:val="none"/>
        </w:rPr>
        <w:t>。网民免受骚扰选择权保护还存在较多问题。</w:t>
      </w:r>
      <w:r>
        <w:rPr>
          <w:rFonts w:ascii="Calibri" w:hAnsi="Calibri" w:eastAsia="Calibri"/>
          <w:b/>
          <w:bCs/>
          <w:color w:val="auto"/>
          <w:highlight w:val="none"/>
        </w:rPr>
        <w:t>与全国数据相比，大约一半征得了同意的人员比例要低5.09个百分点</w:t>
      </w:r>
      <w:r>
        <w:rPr>
          <w:rFonts w:hint="eastAsia" w:ascii="宋体" w:hAnsi="宋体" w:eastAsia="宋体" w:cs="宋体"/>
          <w:b/>
          <w:bCs/>
          <w:color w:val="auto"/>
          <w:highlight w:val="none"/>
        </w:rPr>
        <w:t>，</w:t>
      </w:r>
      <w:r>
        <w:rPr>
          <w:rFonts w:ascii="Calibri" w:hAnsi="Calibri" w:eastAsia="Calibri"/>
          <w:b/>
          <w:bCs/>
          <w:color w:val="auto"/>
          <w:highlight w:val="none"/>
        </w:rPr>
        <w:t>全部都征得了同意的人员比例要高1.37个百分点。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90"/>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65</w:t>
      </w:r>
      <w:r>
        <w:rPr>
          <w:rFonts w:hint="eastAsia"/>
          <w:color w:val="auto"/>
          <w:highlight w:val="none"/>
        </w:rPr>
        <w:fldChar w:fldCharType="end"/>
      </w:r>
      <w:bookmarkStart w:id="160" w:name="_Toc23435"/>
      <w:r>
        <w:rPr>
          <w:rFonts w:ascii="宋体" w:hAnsi="宋体" w:eastAsia="宋体"/>
          <w:color w:val="auto"/>
          <w:highlight w:val="none"/>
        </w:rPr>
        <w:t>：发布精准广告事前征求同意的情况</w:t>
      </w:r>
      <w:bookmarkEnd w:id="160"/>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（图表数据来源：公众网民版专题3个人信息保护专题第11题： 经营者向您发布精准广告是否征得了您的同意？）</w:t>
      </w:r>
    </w:p>
    <w:p>
      <w:pPr>
        <w:ind w:firstLine="440"/>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12</w:t>
      </w:r>
      <w:r>
        <w:rPr>
          <w:rFonts w:ascii="宋体" w:hAnsi="宋体" w:eastAsia="宋体"/>
          <w:color w:val="auto"/>
          <w:highlight w:val="none"/>
        </w:rPr>
        <w:t>）精准广告提供退出机制的情况</w:t>
      </w:r>
    </w:p>
    <w:p>
      <w:pPr>
        <w:rPr>
          <w:rFonts w:ascii="Calibri" w:hAnsi="Calibri" w:eastAsia="Calibri"/>
          <w:color w:val="auto"/>
          <w:highlight w:val="none"/>
        </w:rPr>
      </w:pPr>
      <w:r>
        <w:rPr>
          <w:rFonts w:ascii="宋体" w:hAnsi="宋体" w:eastAsia="宋体"/>
          <w:color w:val="auto"/>
          <w:highlight w:val="none"/>
        </w:rPr>
        <w:t>精准广告服务商提供退出机制方面的情况，</w:t>
      </w:r>
      <w:r>
        <w:rPr>
          <w:rFonts w:ascii="Calibri" w:hAnsi="Calibri" w:eastAsia="Calibri"/>
          <w:color w:val="auto"/>
          <w:highlight w:val="none"/>
        </w:rPr>
        <w:t>28.97</w:t>
      </w:r>
      <w:r>
        <w:rPr>
          <w:rFonts w:ascii="Calibri" w:hAnsi="Calibri" w:eastAsia="Calibri" w:cs="Calibri"/>
          <w:color w:val="auto"/>
          <w:highlight w:val="none"/>
        </w:rPr>
        <w:t>%</w:t>
      </w:r>
      <w:r>
        <w:rPr>
          <w:rFonts w:ascii="宋体" w:hAnsi="宋体" w:eastAsia="宋体"/>
          <w:color w:val="auto"/>
          <w:highlight w:val="none"/>
        </w:rPr>
        <w:t>的公众网民认为</w:t>
      </w:r>
      <w:r>
        <w:rPr>
          <w:rFonts w:ascii="Calibri" w:hAnsi="Calibri" w:eastAsia="Calibri"/>
          <w:color w:val="auto"/>
          <w:highlight w:val="none"/>
        </w:rPr>
        <w:t>小部分提供了</w:t>
      </w:r>
      <w:r>
        <w:rPr>
          <w:rFonts w:ascii="宋体" w:hAnsi="宋体" w:eastAsia="宋体"/>
          <w:color w:val="auto"/>
          <w:highlight w:val="none"/>
        </w:rPr>
        <w:t>；</w:t>
      </w:r>
      <w:r>
        <w:rPr>
          <w:rFonts w:ascii="Calibri" w:hAnsi="Calibri" w:eastAsia="Calibri"/>
          <w:color w:val="auto"/>
          <w:highlight w:val="none"/>
        </w:rPr>
        <w:t>19.63</w:t>
      </w:r>
      <w:r>
        <w:rPr>
          <w:rFonts w:ascii="Calibri" w:hAnsi="Calibri" w:eastAsia="Calibri" w:cs="Calibri"/>
          <w:color w:val="auto"/>
          <w:highlight w:val="none"/>
        </w:rPr>
        <w:t>%</w:t>
      </w:r>
      <w:r>
        <w:rPr>
          <w:rFonts w:ascii="宋体" w:hAnsi="宋体" w:eastAsia="宋体"/>
          <w:color w:val="auto"/>
          <w:highlight w:val="none"/>
        </w:rPr>
        <w:t>的公众网民认为</w:t>
      </w:r>
      <w:r>
        <w:rPr>
          <w:rFonts w:ascii="Calibri" w:hAnsi="Calibri" w:eastAsia="Calibri"/>
          <w:color w:val="auto"/>
          <w:highlight w:val="none"/>
        </w:rPr>
        <w:t>大部分提供了</w:t>
      </w:r>
      <w:r>
        <w:rPr>
          <w:rFonts w:ascii="宋体" w:hAnsi="宋体" w:eastAsia="宋体"/>
          <w:color w:val="auto"/>
          <w:highlight w:val="none"/>
        </w:rPr>
        <w:t>，</w:t>
      </w:r>
      <w:r>
        <w:rPr>
          <w:rFonts w:ascii="Calibri" w:hAnsi="Calibri" w:eastAsia="Calibri"/>
          <w:color w:val="auto"/>
          <w:highlight w:val="none"/>
        </w:rPr>
        <w:t>12.15</w:t>
      </w:r>
      <w:r>
        <w:rPr>
          <w:rFonts w:ascii="Calibri" w:hAnsi="Calibri" w:eastAsia="Calibri" w:cs="Calibri"/>
          <w:color w:val="auto"/>
          <w:highlight w:val="none"/>
        </w:rPr>
        <w:t>%</w:t>
      </w:r>
      <w:r>
        <w:rPr>
          <w:rFonts w:ascii="宋体" w:hAnsi="宋体" w:eastAsia="宋体"/>
          <w:color w:val="auto"/>
          <w:highlight w:val="none"/>
        </w:rPr>
        <w:t>的公众网民认为</w:t>
      </w:r>
      <w:r>
        <w:rPr>
          <w:rFonts w:ascii="Calibri" w:hAnsi="Calibri" w:eastAsia="Calibri"/>
          <w:color w:val="auto"/>
          <w:highlight w:val="none"/>
        </w:rPr>
        <w:t>全部没有提供</w:t>
      </w:r>
      <w:r>
        <w:rPr>
          <w:rFonts w:ascii="宋体" w:hAnsi="宋体" w:eastAsia="宋体"/>
          <w:color w:val="auto"/>
          <w:highlight w:val="none"/>
        </w:rPr>
        <w:t>，</w:t>
      </w:r>
      <w:r>
        <w:rPr>
          <w:rFonts w:ascii="Calibri" w:hAnsi="Calibri" w:eastAsia="Calibri"/>
          <w:color w:val="auto"/>
          <w:highlight w:val="none"/>
        </w:rPr>
        <w:t>18.69</w:t>
      </w:r>
      <w:r>
        <w:rPr>
          <w:rFonts w:ascii="Calibri" w:hAnsi="Calibri" w:eastAsia="Calibri" w:cs="Calibri"/>
          <w:color w:val="auto"/>
          <w:highlight w:val="none"/>
        </w:rPr>
        <w:t>%</w:t>
      </w:r>
      <w:r>
        <w:rPr>
          <w:rFonts w:ascii="宋体" w:hAnsi="宋体" w:eastAsia="宋体"/>
          <w:color w:val="auto"/>
          <w:highlight w:val="none"/>
        </w:rPr>
        <w:t>公众网民认为</w:t>
      </w:r>
      <w:r>
        <w:rPr>
          <w:rFonts w:ascii="Calibri" w:hAnsi="Calibri" w:eastAsia="Calibri"/>
          <w:color w:val="auto"/>
          <w:highlight w:val="none"/>
        </w:rPr>
        <w:t>大约一半提供了</w:t>
      </w:r>
      <w:r>
        <w:rPr>
          <w:rFonts w:ascii="宋体" w:hAnsi="宋体" w:eastAsia="宋体"/>
          <w:color w:val="auto"/>
          <w:highlight w:val="none"/>
        </w:rPr>
        <w:t>，只有</w:t>
      </w:r>
      <w:r>
        <w:rPr>
          <w:rFonts w:ascii="Calibri" w:hAnsi="Calibri" w:eastAsia="Calibri"/>
          <w:color w:val="auto"/>
          <w:highlight w:val="none"/>
        </w:rPr>
        <w:t>1.87</w:t>
      </w:r>
      <w:r>
        <w:rPr>
          <w:rFonts w:ascii="Calibri" w:hAnsi="Calibri" w:eastAsia="Calibri" w:cs="Calibri"/>
          <w:color w:val="auto"/>
          <w:highlight w:val="none"/>
        </w:rPr>
        <w:t>%</w:t>
      </w:r>
      <w:r>
        <w:rPr>
          <w:rFonts w:ascii="宋体" w:hAnsi="宋体" w:eastAsia="宋体"/>
          <w:color w:val="auto"/>
          <w:highlight w:val="none"/>
        </w:rPr>
        <w:t>认为</w:t>
      </w:r>
      <w:r>
        <w:rPr>
          <w:rFonts w:ascii="Calibri" w:hAnsi="Calibri" w:eastAsia="Calibri"/>
          <w:color w:val="auto"/>
          <w:highlight w:val="none"/>
        </w:rPr>
        <w:t>全部都提供了</w:t>
      </w:r>
      <w:r>
        <w:rPr>
          <w:rFonts w:ascii="宋体" w:hAnsi="宋体" w:eastAsia="宋体"/>
          <w:color w:val="auto"/>
          <w:highlight w:val="none"/>
        </w:rPr>
        <w:t>，而有</w:t>
      </w:r>
      <w:r>
        <w:rPr>
          <w:rFonts w:ascii="Calibri" w:hAnsi="Calibri" w:eastAsia="Calibri"/>
          <w:color w:val="auto"/>
          <w:highlight w:val="none"/>
        </w:rPr>
        <w:t>18.69</w:t>
      </w:r>
      <w:r>
        <w:rPr>
          <w:rFonts w:ascii="Calibri" w:hAnsi="Calibri" w:eastAsia="Calibri" w:cs="Calibri"/>
          <w:color w:val="auto"/>
          <w:highlight w:val="none"/>
        </w:rPr>
        <w:t>%</w:t>
      </w:r>
      <w:r>
        <w:rPr>
          <w:rFonts w:ascii="宋体" w:hAnsi="宋体" w:eastAsia="宋体"/>
          <w:color w:val="auto"/>
          <w:highlight w:val="none"/>
        </w:rPr>
        <w:t>表示</w:t>
      </w:r>
      <w:r>
        <w:rPr>
          <w:rFonts w:ascii="Calibri" w:hAnsi="Calibri" w:eastAsia="Calibri"/>
          <w:color w:val="auto"/>
          <w:highlight w:val="none"/>
        </w:rPr>
        <w:t>不清楚</w:t>
      </w:r>
      <w:r>
        <w:rPr>
          <w:rFonts w:ascii="宋体" w:hAnsi="宋体" w:eastAsia="宋体"/>
          <w:color w:val="auto"/>
          <w:highlight w:val="none"/>
        </w:rPr>
        <w:t>。数据显示精准广告退出机制落实还有一定改善空间。</w:t>
      </w:r>
      <w:r>
        <w:rPr>
          <w:rFonts w:ascii="Calibri" w:hAnsi="Calibri" w:eastAsia="Calibri"/>
          <w:b/>
          <w:bCs/>
          <w:color w:val="auto"/>
          <w:highlight w:val="none"/>
        </w:rPr>
        <w:t>与全国数据相比，全部都提供了的人员比例要低3.51个百分点</w:t>
      </w:r>
      <w:r>
        <w:rPr>
          <w:rFonts w:hint="eastAsia" w:ascii="宋体" w:hAnsi="宋体" w:eastAsia="宋体" w:cs="宋体"/>
          <w:b/>
          <w:bCs/>
          <w:color w:val="auto"/>
          <w:highlight w:val="none"/>
        </w:rPr>
        <w:t>，</w:t>
      </w:r>
      <w:r>
        <w:rPr>
          <w:rFonts w:ascii="Calibri" w:hAnsi="Calibri" w:eastAsia="Calibri"/>
          <w:b/>
          <w:bCs/>
          <w:color w:val="auto"/>
          <w:highlight w:val="none"/>
        </w:rPr>
        <w:t>大部分提供了的人员比例要高1.4个百分点。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9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66</w:t>
      </w:r>
      <w:r>
        <w:rPr>
          <w:rFonts w:hint="eastAsia"/>
          <w:color w:val="auto"/>
          <w:highlight w:val="none"/>
        </w:rPr>
        <w:fldChar w:fldCharType="end"/>
      </w:r>
      <w:bookmarkStart w:id="161" w:name="_Toc22430"/>
      <w:r>
        <w:rPr>
          <w:rFonts w:ascii="宋体" w:hAnsi="宋体" w:eastAsia="宋体"/>
          <w:color w:val="auto"/>
          <w:highlight w:val="none"/>
        </w:rPr>
        <w:t>：精准广告提供退出机制的情况</w:t>
      </w:r>
      <w:bookmarkEnd w:id="161"/>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（图表数据来源：公众网民版专题3个人信息保护专题第12题：您所收到的精准广告是否提供了退出机制？）</w:t>
      </w:r>
    </w:p>
    <w:p>
      <w:pPr>
        <w:ind w:firstLine="440"/>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（13）移动应用</w:t>
      </w:r>
      <w:r>
        <w:rPr>
          <w:rFonts w:ascii="Calibri" w:hAnsi="Calibri" w:eastAsia="Calibri"/>
          <w:color w:val="auto"/>
          <w:highlight w:val="none"/>
        </w:rPr>
        <w:t>APP</w:t>
      </w:r>
      <w:r>
        <w:rPr>
          <w:rFonts w:ascii="宋体" w:hAnsi="宋体" w:eastAsia="宋体"/>
          <w:color w:val="auto"/>
          <w:highlight w:val="none"/>
        </w:rPr>
        <w:t>安全私隐协议事前阅读的情况</w:t>
      </w:r>
    </w:p>
    <w:p>
      <w:pPr>
        <w:rPr>
          <w:rFonts w:ascii="Calibri" w:hAnsi="Calibri" w:eastAsia="Calibri"/>
          <w:color w:val="auto"/>
          <w:sz w:val="22"/>
          <w:szCs w:val="22"/>
          <w:highlight w:val="none"/>
        </w:rPr>
      </w:pPr>
      <w:r>
        <w:rPr>
          <w:rFonts w:ascii="宋体" w:hAnsi="宋体" w:eastAsia="宋体"/>
          <w:color w:val="auto"/>
          <w:highlight w:val="none"/>
        </w:rPr>
        <w:t>移动应用</w:t>
      </w:r>
      <w:r>
        <w:rPr>
          <w:rFonts w:ascii="Calibri" w:hAnsi="Calibri" w:eastAsia="Calibri"/>
          <w:color w:val="auto"/>
          <w:highlight w:val="none"/>
        </w:rPr>
        <w:t>APP</w:t>
      </w:r>
      <w:r>
        <w:rPr>
          <w:rFonts w:ascii="宋体" w:hAnsi="宋体" w:eastAsia="宋体"/>
          <w:color w:val="auto"/>
          <w:highlight w:val="none"/>
        </w:rPr>
        <w:t>安全私隐协议事前阅读方面的情况，公众网民选择最多的是</w:t>
      </w:r>
      <w:r>
        <w:rPr>
          <w:rFonts w:ascii="Calibri" w:hAnsi="Calibri" w:eastAsia="Calibri"/>
          <w:color w:val="auto"/>
          <w:highlight w:val="none"/>
        </w:rPr>
        <w:t>不会留意</w:t>
      </w:r>
      <w:r>
        <w:rPr>
          <w:rFonts w:ascii="Calibri" w:hAnsi="Calibri" w:eastAsia="Calibri" w:cs="Calibri"/>
          <w:color w:val="auto"/>
          <w:highlight w:val="none"/>
        </w:rPr>
        <w:t>32.41%</w:t>
      </w:r>
      <w:r>
        <w:rPr>
          <w:rFonts w:ascii="宋体" w:hAnsi="宋体" w:eastAsia="宋体"/>
          <w:color w:val="auto"/>
          <w:highlight w:val="none"/>
        </w:rPr>
        <w:t>，其次</w:t>
      </w:r>
      <w:r>
        <w:rPr>
          <w:rFonts w:ascii="Calibri" w:hAnsi="Calibri" w:eastAsia="Calibri"/>
          <w:color w:val="auto"/>
          <w:highlight w:val="none"/>
        </w:rPr>
        <w:t>30.56</w:t>
      </w:r>
      <w:r>
        <w:rPr>
          <w:rFonts w:ascii="Calibri" w:hAnsi="Calibri" w:eastAsia="Calibri" w:cs="Calibri"/>
          <w:color w:val="auto"/>
          <w:highlight w:val="none"/>
        </w:rPr>
        <w:t>%</w:t>
      </w:r>
      <w:r>
        <w:rPr>
          <w:rFonts w:ascii="宋体" w:hAnsi="宋体" w:eastAsia="宋体"/>
          <w:color w:val="auto"/>
          <w:highlight w:val="none"/>
        </w:rPr>
        <w:t>公众网民表示</w:t>
      </w:r>
      <w:r>
        <w:rPr>
          <w:rFonts w:ascii="Calibri" w:hAnsi="Calibri" w:eastAsia="Calibri"/>
          <w:color w:val="auto"/>
          <w:highlight w:val="none"/>
        </w:rPr>
        <w:t>极个别会认真阅读</w:t>
      </w:r>
      <w:r>
        <w:rPr>
          <w:rFonts w:ascii="宋体" w:hAnsi="宋体" w:eastAsia="宋体"/>
          <w:color w:val="auto"/>
          <w:highlight w:val="none"/>
        </w:rPr>
        <w:t>、</w:t>
      </w:r>
      <w:r>
        <w:rPr>
          <w:rFonts w:ascii="Calibri" w:hAnsi="Calibri" w:eastAsia="Calibri"/>
          <w:color w:val="auto"/>
          <w:highlight w:val="none"/>
        </w:rPr>
        <w:t>21.3</w:t>
      </w:r>
      <w:r>
        <w:rPr>
          <w:rFonts w:ascii="Calibri" w:hAnsi="Calibri" w:eastAsia="Calibri" w:cs="Calibri"/>
          <w:color w:val="auto"/>
          <w:highlight w:val="none"/>
        </w:rPr>
        <w:t>%</w:t>
      </w:r>
      <w:r>
        <w:rPr>
          <w:rFonts w:ascii="宋体" w:hAnsi="宋体" w:eastAsia="宋体"/>
          <w:color w:val="auto"/>
          <w:highlight w:val="none"/>
        </w:rPr>
        <w:t>公众网民表示</w:t>
      </w:r>
      <w:r>
        <w:rPr>
          <w:rFonts w:ascii="Calibri" w:hAnsi="Calibri" w:eastAsia="Calibri"/>
          <w:color w:val="auto"/>
          <w:highlight w:val="none"/>
        </w:rPr>
        <w:t>根据APP的大众使用程度，不被普遍使用的会认真看</w:t>
      </w:r>
      <w:r>
        <w:rPr>
          <w:rFonts w:ascii="宋体" w:hAnsi="宋体" w:eastAsia="宋体"/>
          <w:color w:val="auto"/>
          <w:highlight w:val="none"/>
        </w:rPr>
        <w:t>。数据显示公众网民对安全私隐协议并不关注。</w:t>
      </w:r>
      <w:r>
        <w:rPr>
          <w:rFonts w:ascii="Calibri" w:hAnsi="Calibri" w:eastAsia="Calibri"/>
          <w:b/>
          <w:bCs/>
          <w:color w:val="auto"/>
          <w:highlight w:val="none"/>
        </w:rPr>
        <w:t>与全国数据相比，都会认真阅读的人员比例要低3.94个百分点</w:t>
      </w:r>
      <w:r>
        <w:rPr>
          <w:rFonts w:hint="eastAsia" w:ascii="宋体" w:hAnsi="宋体" w:eastAsia="宋体" w:cs="宋体"/>
          <w:b/>
          <w:bCs/>
          <w:color w:val="auto"/>
          <w:highlight w:val="none"/>
        </w:rPr>
        <w:t>，</w:t>
      </w:r>
      <w:r>
        <w:rPr>
          <w:rFonts w:ascii="Calibri" w:hAnsi="Calibri" w:eastAsia="Calibri"/>
          <w:b/>
          <w:bCs/>
          <w:color w:val="auto"/>
          <w:highlight w:val="none"/>
        </w:rPr>
        <w:t>不会留意的人员比例要高2.08个百分点。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2"/>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67</w:t>
      </w:r>
      <w:r>
        <w:rPr>
          <w:rFonts w:hint="eastAsia"/>
          <w:color w:val="auto"/>
          <w:highlight w:val="none"/>
        </w:rPr>
        <w:fldChar w:fldCharType="end"/>
      </w:r>
      <w:bookmarkStart w:id="162" w:name="_Toc1748"/>
      <w:r>
        <w:rPr>
          <w:rFonts w:ascii="宋体" w:hAnsi="宋体" w:eastAsia="宋体"/>
          <w:color w:val="auto"/>
          <w:highlight w:val="none"/>
        </w:rPr>
        <w:t>：移动应用</w:t>
      </w:r>
      <w:r>
        <w:rPr>
          <w:rFonts w:ascii="Calibri" w:hAnsi="Calibri" w:eastAsia="Calibri"/>
          <w:color w:val="auto"/>
          <w:highlight w:val="none"/>
        </w:rPr>
        <w:t>APP</w:t>
      </w:r>
      <w:r>
        <w:rPr>
          <w:rFonts w:ascii="宋体" w:hAnsi="宋体" w:eastAsia="宋体"/>
          <w:color w:val="auto"/>
          <w:highlight w:val="none"/>
        </w:rPr>
        <w:t>安全私隐协议事前阅读的情况</w:t>
      </w:r>
      <w:bookmarkEnd w:id="162"/>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（图表数据来源：公众网民版专题3个人信息保护专题第13题：您使用移动应用（APP）时是否会认真阅读安全隐私协议？）</w:t>
      </w:r>
    </w:p>
    <w:p>
      <w:pPr>
        <w:ind w:firstLineChars="0"/>
        <w:rPr>
          <w:rFonts w:ascii="等线" w:hAnsi="等线" w:eastAsia="等线"/>
          <w:color w:val="auto"/>
          <w:highlight w:val="none"/>
          <w:u w:val="single"/>
        </w:rPr>
      </w:pPr>
    </w:p>
    <w:p>
      <w:pPr>
        <w:rPr>
          <w:rFonts w:ascii="微软雅黑" w:hAnsi="微软雅黑" w:eastAsia="宋体"/>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14</w:t>
      </w:r>
      <w:r>
        <w:rPr>
          <w:rFonts w:ascii="宋体" w:hAnsi="宋体" w:eastAsia="宋体"/>
          <w:color w:val="auto"/>
          <w:highlight w:val="none"/>
        </w:rPr>
        <w:t>）公众网民对</w:t>
      </w:r>
      <w:r>
        <w:rPr>
          <w:rFonts w:ascii="Calibri" w:hAnsi="Calibri" w:eastAsia="Calibri"/>
          <w:color w:val="auto"/>
          <w:highlight w:val="none"/>
        </w:rPr>
        <w:t>APP</w:t>
      </w:r>
      <w:r>
        <w:rPr>
          <w:rFonts w:ascii="宋体" w:hAnsi="宋体" w:eastAsia="宋体"/>
          <w:color w:val="auto"/>
          <w:highlight w:val="none"/>
        </w:rPr>
        <w:t>在个人信息保护方面改善的</w:t>
      </w:r>
      <w:r>
        <w:rPr>
          <w:rFonts w:hint="eastAsia" w:ascii="宋体" w:hAnsi="宋体" w:eastAsia="宋体"/>
          <w:color w:val="auto"/>
          <w:highlight w:val="none"/>
        </w:rPr>
        <w:t>评价</w:t>
      </w:r>
    </w:p>
    <w:p>
      <w:pPr>
        <w:rPr>
          <w:rFonts w:ascii="微软雅黑" w:hAnsi="微软雅黑" w:eastAsia="微软雅黑"/>
          <w:color w:val="auto"/>
          <w:sz w:val="22"/>
          <w:szCs w:val="22"/>
          <w:highlight w:val="none"/>
        </w:rPr>
      </w:pPr>
      <w:r>
        <w:rPr>
          <w:rFonts w:ascii="宋体" w:hAnsi="宋体" w:eastAsia="宋体"/>
          <w:color w:val="auto"/>
          <w:highlight w:val="none"/>
        </w:rPr>
        <w:t>公众网民对</w:t>
      </w:r>
      <w:r>
        <w:rPr>
          <w:rFonts w:ascii="Calibri" w:hAnsi="Calibri" w:eastAsia="Calibri"/>
          <w:color w:val="auto"/>
          <w:highlight w:val="none"/>
        </w:rPr>
        <w:t>APP</w:t>
      </w:r>
      <w:r>
        <w:rPr>
          <w:rFonts w:ascii="宋体" w:hAnsi="宋体" w:eastAsia="宋体"/>
          <w:color w:val="auto"/>
          <w:highlight w:val="none"/>
        </w:rPr>
        <w:t>在个人信息保护方面改善情况的评价：表示有所改善或明显改善的占</w:t>
      </w:r>
      <w:r>
        <w:rPr>
          <w:rFonts w:ascii="Calibri" w:hAnsi="Calibri" w:eastAsia="Calibri"/>
          <w:color w:val="auto"/>
          <w:highlight w:val="none"/>
        </w:rPr>
        <w:t>42.99%</w:t>
      </w:r>
      <w:r>
        <w:rPr>
          <w:rFonts w:ascii="宋体" w:hAnsi="宋体" w:eastAsia="宋体"/>
          <w:color w:val="auto"/>
          <w:highlight w:val="none"/>
        </w:rPr>
        <w:t>，其中认为明显改善的占</w:t>
      </w:r>
      <w:r>
        <w:rPr>
          <w:rFonts w:ascii="Calibri" w:hAnsi="Calibri" w:eastAsia="Calibri"/>
          <w:color w:val="auto"/>
          <w:highlight w:val="none"/>
        </w:rPr>
        <w:t>14.95%</w:t>
      </w:r>
      <w:r>
        <w:rPr>
          <w:rFonts w:ascii="宋体" w:hAnsi="宋体" w:eastAsia="宋体"/>
          <w:color w:val="auto"/>
          <w:highlight w:val="none"/>
        </w:rPr>
        <w:t>，认为有所改善占</w:t>
      </w:r>
      <w:r>
        <w:rPr>
          <w:rFonts w:ascii="Calibri" w:hAnsi="Calibri" w:eastAsia="Calibri"/>
          <w:color w:val="auto"/>
          <w:highlight w:val="none"/>
        </w:rPr>
        <w:t>28.04%</w:t>
      </w:r>
      <w:r>
        <w:rPr>
          <w:rFonts w:ascii="宋体" w:hAnsi="宋体" w:eastAsia="宋体"/>
          <w:color w:val="auto"/>
          <w:highlight w:val="none"/>
        </w:rPr>
        <w:t>。认为一般占</w:t>
      </w:r>
      <w:r>
        <w:rPr>
          <w:rFonts w:ascii="Calibri" w:hAnsi="Calibri" w:eastAsia="Calibri"/>
          <w:color w:val="auto"/>
          <w:highlight w:val="none"/>
        </w:rPr>
        <w:t>51.4%</w:t>
      </w:r>
      <w:r>
        <w:rPr>
          <w:rFonts w:ascii="宋体" w:hAnsi="宋体" w:eastAsia="宋体"/>
          <w:color w:val="auto"/>
          <w:highlight w:val="none"/>
        </w:rPr>
        <w:t>。认为有所变差或明显变差的占</w:t>
      </w:r>
      <w:r>
        <w:rPr>
          <w:rFonts w:ascii="Calibri" w:hAnsi="Calibri" w:eastAsia="Calibri"/>
          <w:color w:val="auto"/>
          <w:highlight w:val="none"/>
        </w:rPr>
        <w:t>5.60%</w:t>
      </w:r>
      <w:r>
        <w:rPr>
          <w:rFonts w:ascii="宋体" w:hAnsi="宋体" w:eastAsia="宋体"/>
          <w:color w:val="auto"/>
          <w:highlight w:val="none"/>
        </w:rPr>
        <w:t>，其中认为有所变差的占</w:t>
      </w:r>
      <w:r>
        <w:rPr>
          <w:rFonts w:ascii="Calibri" w:hAnsi="Calibri" w:eastAsia="Calibri"/>
          <w:color w:val="auto"/>
          <w:highlight w:val="none"/>
        </w:rPr>
        <w:t>4.67%</w:t>
      </w:r>
      <w:r>
        <w:rPr>
          <w:rFonts w:ascii="宋体" w:hAnsi="宋体" w:eastAsia="宋体"/>
          <w:color w:val="auto"/>
          <w:highlight w:val="none"/>
        </w:rPr>
        <w:t>，认为明显变差的占</w:t>
      </w:r>
      <w:r>
        <w:rPr>
          <w:rFonts w:ascii="Calibri" w:hAnsi="Calibri" w:eastAsia="Calibri"/>
          <w:color w:val="auto"/>
          <w:highlight w:val="none"/>
        </w:rPr>
        <w:t>0.93%</w:t>
      </w:r>
      <w:r>
        <w:rPr>
          <w:rFonts w:ascii="宋体" w:hAnsi="宋体" w:eastAsia="宋体"/>
          <w:color w:val="auto"/>
          <w:highlight w:val="none"/>
        </w:rPr>
        <w:t>。数据显示公众网民对</w:t>
      </w:r>
      <w:r>
        <w:rPr>
          <w:rFonts w:ascii="Calibri" w:hAnsi="Calibri" w:eastAsia="Calibri"/>
          <w:color w:val="auto"/>
          <w:highlight w:val="none"/>
        </w:rPr>
        <w:t>APP</w:t>
      </w:r>
      <w:r>
        <w:rPr>
          <w:rFonts w:ascii="宋体" w:hAnsi="宋体" w:eastAsia="宋体"/>
          <w:color w:val="auto"/>
          <w:highlight w:val="none"/>
        </w:rPr>
        <w:t>在个人信息保护方面改善的评价是一般到有所改善。</w:t>
      </w:r>
      <w:r>
        <w:rPr>
          <w:rFonts w:ascii="Calibri" w:hAnsi="Calibri" w:eastAsia="Calibri"/>
          <w:b/>
          <w:bCs/>
          <w:color w:val="auto"/>
          <w:highlight w:val="none"/>
        </w:rPr>
        <w:t>相较于全国数据，排名基本一致。</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3"/>
                    <a:stretch>
                      <a:fillRect/>
                    </a:stretch>
                  </pic:blipFill>
                  <pic:spPr>
                    <a:xfrm>
                      <a:off x="0" y="0"/>
                      <a:ext cx="5095875" cy="3619500"/>
                    </a:xfrm>
                    <a:prstGeom prst="rect">
                      <a:avLst/>
                    </a:prstGeom>
                  </pic:spPr>
                </pic:pic>
              </a:graphicData>
            </a:graphic>
          </wp:inline>
        </w:drawing>
      </w:r>
    </w:p>
    <w:p>
      <w:pPr>
        <w:jc w:val="center"/>
        <w:rPr>
          <w:rFonts w:ascii="微软雅黑" w:hAnsi="微软雅黑" w:eastAsia="宋体"/>
          <w:color w:val="auto"/>
          <w:sz w:val="22"/>
          <w:szCs w:val="22"/>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68</w:t>
      </w:r>
      <w:r>
        <w:rPr>
          <w:rFonts w:hint="eastAsia"/>
          <w:color w:val="auto"/>
          <w:highlight w:val="none"/>
        </w:rPr>
        <w:fldChar w:fldCharType="end"/>
      </w:r>
      <w:bookmarkStart w:id="163" w:name="_Toc2341"/>
      <w:r>
        <w:rPr>
          <w:rFonts w:ascii="宋体" w:hAnsi="宋体" w:eastAsia="宋体"/>
          <w:color w:val="auto"/>
          <w:highlight w:val="none"/>
        </w:rPr>
        <w:t>：公众网民对</w:t>
      </w:r>
      <w:r>
        <w:rPr>
          <w:rFonts w:ascii="Calibri" w:hAnsi="Calibri" w:eastAsia="Calibri"/>
          <w:color w:val="auto"/>
          <w:highlight w:val="none"/>
        </w:rPr>
        <w:t>APP</w:t>
      </w:r>
      <w:r>
        <w:rPr>
          <w:rFonts w:ascii="宋体" w:hAnsi="宋体" w:eastAsia="宋体"/>
          <w:color w:val="auto"/>
          <w:highlight w:val="none"/>
        </w:rPr>
        <w:t>在个人信息保护方面改善的</w:t>
      </w:r>
      <w:r>
        <w:rPr>
          <w:rFonts w:hint="eastAsia" w:ascii="宋体" w:hAnsi="宋体" w:eastAsia="宋体"/>
          <w:color w:val="auto"/>
          <w:highlight w:val="none"/>
        </w:rPr>
        <w:t>评价</w:t>
      </w:r>
      <w:bookmarkEnd w:id="163"/>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15</w:t>
      </w:r>
      <w:r>
        <w:rPr>
          <w:rFonts w:ascii="宋体" w:hAnsi="宋体" w:eastAsia="宋体"/>
          <w:color w:val="auto"/>
          <w:highlight w:val="none"/>
        </w:rPr>
        <w:t>）应加强个人信息保护方面的措施</w:t>
      </w:r>
    </w:p>
    <w:p>
      <w:pPr>
        <w:rPr>
          <w:rFonts w:ascii="微软雅黑" w:hAnsi="微软雅黑" w:eastAsia="微软雅黑"/>
          <w:color w:val="auto"/>
          <w:sz w:val="22"/>
          <w:szCs w:val="22"/>
          <w:highlight w:val="none"/>
        </w:rPr>
      </w:pPr>
      <w:r>
        <w:rPr>
          <w:rFonts w:ascii="宋体" w:hAnsi="宋体" w:eastAsia="宋体"/>
          <w:color w:val="auto"/>
          <w:highlight w:val="none"/>
        </w:rPr>
        <w:t>公众网民认为重点加强个人信息保护方面的选择为：第一位是</w:t>
      </w:r>
      <w:r>
        <w:rPr>
          <w:rFonts w:ascii="Calibri" w:hAnsi="Calibri" w:eastAsia="Calibri"/>
          <w:color w:val="auto"/>
          <w:highlight w:val="none"/>
        </w:rPr>
        <w:t>国家加强立法保护个人信息安全</w:t>
      </w:r>
      <w:r>
        <w:rPr>
          <w:rFonts w:ascii="宋体" w:hAnsi="宋体" w:eastAsia="宋体"/>
          <w:color w:val="auto"/>
          <w:highlight w:val="none"/>
        </w:rPr>
        <w:t>，选择率为</w:t>
      </w:r>
      <w:r>
        <w:rPr>
          <w:rFonts w:ascii="Calibri" w:hAnsi="Calibri" w:eastAsia="Calibri"/>
          <w:color w:val="auto"/>
          <w:highlight w:val="none"/>
        </w:rPr>
        <w:t>86.11%</w:t>
      </w:r>
      <w:r>
        <w:rPr>
          <w:rFonts w:ascii="宋体" w:hAnsi="宋体" w:eastAsia="宋体"/>
          <w:color w:val="auto"/>
          <w:highlight w:val="none"/>
        </w:rPr>
        <w:t>，第二位为</w:t>
      </w:r>
      <w:r>
        <w:rPr>
          <w:rFonts w:ascii="Calibri" w:hAnsi="Calibri" w:eastAsia="Calibri"/>
          <w:color w:val="auto"/>
          <w:highlight w:val="none"/>
        </w:rPr>
        <w:t>企业减少非必要的个人信息的收集和使用</w:t>
      </w:r>
      <w:r>
        <w:rPr>
          <w:rFonts w:ascii="宋体" w:hAnsi="宋体" w:eastAsia="宋体"/>
          <w:color w:val="auto"/>
          <w:highlight w:val="none"/>
        </w:rPr>
        <w:t>，选择率为</w:t>
      </w:r>
      <w:r>
        <w:rPr>
          <w:rFonts w:ascii="Calibri" w:hAnsi="Calibri" w:eastAsia="Calibri"/>
          <w:color w:val="auto"/>
          <w:highlight w:val="none"/>
        </w:rPr>
        <w:t>75%</w:t>
      </w:r>
      <w:r>
        <w:rPr>
          <w:rFonts w:ascii="宋体" w:hAnsi="宋体" w:eastAsia="宋体"/>
          <w:color w:val="auto"/>
          <w:highlight w:val="none"/>
        </w:rPr>
        <w:t>，第三位、第四位为</w:t>
      </w:r>
      <w:r>
        <w:rPr>
          <w:rFonts w:ascii="Calibri" w:hAnsi="Calibri" w:eastAsia="Calibri"/>
          <w:color w:val="auto"/>
          <w:highlight w:val="none"/>
        </w:rPr>
        <w:t>建立APP个人信息保护合规认证和监控制度，要求持证上线，违者停牌</w:t>
      </w:r>
      <w:r>
        <w:rPr>
          <w:rFonts w:ascii="宋体" w:hAnsi="宋体" w:eastAsia="宋体"/>
          <w:color w:val="auto"/>
          <w:highlight w:val="none"/>
        </w:rPr>
        <w:t>和</w:t>
      </w:r>
      <w:r>
        <w:rPr>
          <w:rFonts w:ascii="Calibri" w:hAnsi="Calibri" w:eastAsia="Calibri"/>
          <w:color w:val="auto"/>
          <w:highlight w:val="none"/>
        </w:rPr>
        <w:t>监管部门增加更多举报平台可以让老百姓申诉</w:t>
      </w:r>
      <w:r>
        <w:rPr>
          <w:rFonts w:ascii="宋体" w:hAnsi="宋体" w:eastAsia="宋体"/>
          <w:color w:val="auto"/>
          <w:highlight w:val="none"/>
        </w:rPr>
        <w:t>，选择率为</w:t>
      </w:r>
      <w:r>
        <w:rPr>
          <w:rFonts w:ascii="Calibri" w:hAnsi="Calibri" w:eastAsia="Calibri"/>
          <w:color w:val="auto"/>
          <w:highlight w:val="none"/>
        </w:rPr>
        <w:t>71.3%</w:t>
      </w:r>
      <w:r>
        <w:rPr>
          <w:rFonts w:ascii="宋体" w:hAnsi="宋体" w:eastAsia="宋体"/>
          <w:color w:val="auto"/>
          <w:highlight w:val="none"/>
        </w:rPr>
        <w:t>和</w:t>
      </w:r>
      <w:r>
        <w:rPr>
          <w:rFonts w:ascii="Calibri" w:hAnsi="Calibri" w:eastAsia="Calibri"/>
          <w:color w:val="auto"/>
          <w:highlight w:val="none"/>
        </w:rPr>
        <w:t>57.41%</w:t>
      </w:r>
      <w:r>
        <w:rPr>
          <w:rFonts w:ascii="宋体" w:hAnsi="宋体" w:eastAsia="宋体"/>
          <w:color w:val="auto"/>
          <w:highlight w:val="none"/>
        </w:rPr>
        <w:t>，第五位为</w:t>
      </w:r>
      <w:r>
        <w:rPr>
          <w:rFonts w:ascii="Calibri" w:hAnsi="Calibri" w:eastAsia="Calibri"/>
          <w:color w:val="auto"/>
          <w:highlight w:val="none"/>
        </w:rPr>
        <w:t>监管部门增加更多的渠道通报违法收集者信息</w:t>
      </w:r>
      <w:r>
        <w:rPr>
          <w:rFonts w:ascii="宋体" w:hAnsi="宋体" w:eastAsia="宋体"/>
          <w:color w:val="auto"/>
          <w:highlight w:val="none"/>
        </w:rPr>
        <w:t>，选择率为</w:t>
      </w:r>
      <w:r>
        <w:rPr>
          <w:rFonts w:ascii="Calibri" w:hAnsi="Calibri" w:eastAsia="Calibri"/>
          <w:color w:val="auto"/>
          <w:highlight w:val="none"/>
        </w:rPr>
        <w:t>56.48%</w:t>
      </w:r>
      <w:r>
        <w:rPr>
          <w:rFonts w:ascii="宋体" w:hAnsi="宋体" w:eastAsia="宋体"/>
          <w:color w:val="auto"/>
          <w:highlight w:val="none"/>
        </w:rPr>
        <w:t>。数据显示公众网民期望政府发挥更大的作用。</w:t>
      </w:r>
      <w:r>
        <w:rPr>
          <w:rFonts w:ascii="Calibri" w:hAnsi="Calibri" w:eastAsia="Calibri"/>
          <w:b/>
          <w:bCs/>
          <w:color w:val="auto"/>
          <w:highlight w:val="none"/>
        </w:rPr>
        <w:t>相较于全国数据，排名基本一致。</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4"/>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69</w:t>
      </w:r>
      <w:r>
        <w:rPr>
          <w:rFonts w:hint="eastAsia"/>
          <w:color w:val="auto"/>
          <w:highlight w:val="none"/>
        </w:rPr>
        <w:fldChar w:fldCharType="end"/>
      </w:r>
      <w:bookmarkStart w:id="164" w:name="_Toc18728"/>
      <w:r>
        <w:rPr>
          <w:rFonts w:ascii="宋体" w:hAnsi="宋体" w:eastAsia="宋体"/>
          <w:color w:val="auto"/>
          <w:highlight w:val="none"/>
        </w:rPr>
        <w:t>：应加强个人信息保护方面的措施</w:t>
      </w:r>
      <w:bookmarkEnd w:id="164"/>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（图表数据来源：公众网民版专题3个人信息保护专题第16题：您认为应重点在哪些方面加强数据安全保护？（多选））</w:t>
      </w:r>
    </w:p>
    <w:p>
      <w:pPr>
        <w:ind w:firstLineChars="0"/>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16</w:t>
      </w:r>
      <w:r>
        <w:rPr>
          <w:rFonts w:ascii="宋体" w:hAnsi="宋体" w:eastAsia="宋体"/>
          <w:color w:val="auto"/>
          <w:highlight w:val="none"/>
        </w:rPr>
        <w:t>）数据安全保护现状的情况</w:t>
      </w:r>
    </w:p>
    <w:p>
      <w:pPr>
        <w:rPr>
          <w:rFonts w:ascii="微软雅黑" w:hAnsi="微软雅黑" w:eastAsia="微软雅黑"/>
          <w:color w:val="auto"/>
          <w:sz w:val="22"/>
          <w:szCs w:val="22"/>
          <w:highlight w:val="none"/>
        </w:rPr>
      </w:pPr>
      <w:r>
        <w:rPr>
          <w:rFonts w:ascii="宋体" w:hAnsi="宋体" w:eastAsia="宋体"/>
          <w:color w:val="auto"/>
          <w:highlight w:val="none"/>
        </w:rPr>
        <w:t>公众网民认为对于目前数据安全保护存有以下问题：第一位是</w:t>
      </w:r>
      <w:r>
        <w:rPr>
          <w:rFonts w:ascii="Calibri" w:hAnsi="Calibri" w:eastAsia="Calibri"/>
          <w:color w:val="auto"/>
          <w:highlight w:val="none"/>
        </w:rPr>
        <w:t>数据交易市场比较乱</w:t>
      </w:r>
      <w:r>
        <w:rPr>
          <w:rFonts w:ascii="宋体" w:hAnsi="宋体" w:eastAsia="宋体"/>
          <w:color w:val="auto"/>
          <w:highlight w:val="none"/>
        </w:rPr>
        <w:t>（选择率</w:t>
      </w:r>
      <w:r>
        <w:rPr>
          <w:rFonts w:ascii="Calibri" w:hAnsi="Calibri" w:eastAsia="Calibri"/>
          <w:color w:val="auto"/>
          <w:highlight w:val="none"/>
        </w:rPr>
        <w:t>54.72%</w:t>
      </w:r>
      <w:r>
        <w:rPr>
          <w:rFonts w:ascii="宋体" w:hAnsi="宋体" w:eastAsia="宋体"/>
          <w:color w:val="auto"/>
          <w:highlight w:val="none"/>
        </w:rPr>
        <w:t>），第二位是</w:t>
      </w:r>
      <w:r>
        <w:rPr>
          <w:rFonts w:ascii="Calibri" w:hAnsi="Calibri" w:eastAsia="Calibri"/>
          <w:color w:val="auto"/>
          <w:highlight w:val="none"/>
        </w:rPr>
        <w:t>数据安全标准规范建设滞后</w:t>
      </w:r>
      <w:r>
        <w:rPr>
          <w:rFonts w:ascii="宋体" w:hAnsi="宋体" w:eastAsia="宋体"/>
          <w:color w:val="auto"/>
          <w:highlight w:val="none"/>
        </w:rPr>
        <w:t>（选择率</w:t>
      </w:r>
      <w:r>
        <w:rPr>
          <w:rFonts w:ascii="Calibri" w:hAnsi="Calibri" w:eastAsia="Calibri"/>
          <w:color w:val="auto"/>
          <w:highlight w:val="none"/>
        </w:rPr>
        <w:t>50%</w:t>
      </w:r>
      <w:r>
        <w:rPr>
          <w:rFonts w:ascii="宋体" w:hAnsi="宋体" w:eastAsia="宋体"/>
          <w:color w:val="auto"/>
          <w:highlight w:val="none"/>
        </w:rPr>
        <w:t>），第三位是</w:t>
      </w:r>
      <w:r>
        <w:rPr>
          <w:rFonts w:ascii="Calibri" w:hAnsi="Calibri" w:eastAsia="Calibri"/>
          <w:color w:val="auto"/>
          <w:highlight w:val="none"/>
        </w:rPr>
        <w:t>数据不规范</w:t>
      </w:r>
      <w:r>
        <w:rPr>
          <w:rFonts w:ascii="宋体" w:hAnsi="宋体" w:eastAsia="宋体"/>
          <w:color w:val="auto"/>
          <w:highlight w:val="none"/>
        </w:rPr>
        <w:t>（选择率</w:t>
      </w:r>
      <w:r>
        <w:rPr>
          <w:rFonts w:ascii="Calibri" w:hAnsi="Calibri" w:eastAsia="Calibri"/>
          <w:color w:val="auto"/>
          <w:highlight w:val="none"/>
        </w:rPr>
        <w:t>44.34%</w:t>
      </w:r>
      <w:r>
        <w:rPr>
          <w:rFonts w:ascii="宋体" w:hAnsi="宋体" w:eastAsia="宋体"/>
          <w:color w:val="auto"/>
          <w:highlight w:val="none"/>
        </w:rPr>
        <w:t>），第四位是</w:t>
      </w:r>
      <w:r>
        <w:rPr>
          <w:rFonts w:ascii="Calibri" w:hAnsi="Calibri" w:eastAsia="Calibri"/>
          <w:color w:val="auto"/>
          <w:highlight w:val="none"/>
        </w:rPr>
        <w:t>数据应用程度低</w:t>
      </w:r>
      <w:r>
        <w:rPr>
          <w:rFonts w:ascii="宋体" w:hAnsi="宋体" w:eastAsia="宋体"/>
          <w:color w:val="auto"/>
          <w:highlight w:val="none"/>
        </w:rPr>
        <w:t>（选择率</w:t>
      </w:r>
      <w:r>
        <w:rPr>
          <w:rFonts w:ascii="Calibri" w:hAnsi="Calibri" w:eastAsia="Calibri"/>
          <w:color w:val="auto"/>
          <w:highlight w:val="none"/>
        </w:rPr>
        <w:t>32.08%</w:t>
      </w:r>
      <w:r>
        <w:rPr>
          <w:rFonts w:ascii="宋体" w:hAnsi="宋体" w:eastAsia="宋体"/>
          <w:color w:val="auto"/>
          <w:highlight w:val="none"/>
        </w:rPr>
        <w:t>），第五位是</w:t>
      </w:r>
      <w:r>
        <w:rPr>
          <w:rFonts w:ascii="Calibri" w:hAnsi="Calibri" w:eastAsia="Calibri"/>
          <w:color w:val="auto"/>
          <w:highlight w:val="none"/>
        </w:rPr>
        <w:t>监管部门增加更多的渠道通报违法收集者信息</w:t>
      </w:r>
      <w:r>
        <w:rPr>
          <w:rFonts w:ascii="宋体" w:hAnsi="宋体" w:eastAsia="宋体"/>
          <w:color w:val="auto"/>
          <w:highlight w:val="none"/>
        </w:rPr>
        <w:t>（选择率</w:t>
      </w:r>
      <w:r>
        <w:rPr>
          <w:rFonts w:ascii="Calibri" w:hAnsi="Calibri" w:eastAsia="Calibri"/>
          <w:color w:val="auto"/>
          <w:highlight w:val="none"/>
        </w:rPr>
        <w:t>19.81%</w:t>
      </w:r>
      <w:r>
        <w:rPr>
          <w:rFonts w:ascii="宋体" w:hAnsi="宋体" w:eastAsia="宋体"/>
          <w:color w:val="auto"/>
          <w:highlight w:val="none"/>
        </w:rPr>
        <w:t>）。认为</w:t>
      </w:r>
      <w:r>
        <w:rPr>
          <w:rFonts w:ascii="Calibri" w:hAnsi="Calibri" w:eastAsia="Calibri"/>
          <w:color w:val="auto"/>
          <w:highlight w:val="none"/>
        </w:rPr>
        <w:t>中介服务供应不足</w:t>
      </w:r>
      <w:r>
        <w:rPr>
          <w:rFonts w:ascii="宋体" w:hAnsi="宋体" w:eastAsia="宋体"/>
          <w:color w:val="auto"/>
          <w:highlight w:val="none"/>
        </w:rPr>
        <w:t>选择率为</w:t>
      </w:r>
      <w:r>
        <w:rPr>
          <w:rFonts w:ascii="Calibri" w:hAnsi="Calibri" w:eastAsia="Calibri"/>
          <w:color w:val="auto"/>
          <w:highlight w:val="none"/>
        </w:rPr>
        <w:t>17.92%</w:t>
      </w:r>
      <w:r>
        <w:rPr>
          <w:rFonts w:ascii="宋体" w:hAnsi="宋体" w:eastAsia="宋体"/>
          <w:color w:val="auto"/>
          <w:highlight w:val="none"/>
        </w:rPr>
        <w:t>。数据显示公众网民期望行业合规并按标准建设。</w:t>
      </w:r>
      <w:r>
        <w:rPr>
          <w:rFonts w:ascii="Calibri" w:hAnsi="Calibri" w:eastAsia="Calibri"/>
          <w:b/>
          <w:bCs/>
          <w:color w:val="auto"/>
          <w:highlight w:val="none"/>
        </w:rPr>
        <w:t>相较于全国数据，除了个别数据顺序互换外，排名基本一致。</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5"/>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auto"/>
          <w:sz w:val="22"/>
          <w:szCs w:val="22"/>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70</w:t>
      </w:r>
      <w:r>
        <w:rPr>
          <w:rFonts w:hint="eastAsia"/>
          <w:color w:val="auto"/>
          <w:highlight w:val="none"/>
        </w:rPr>
        <w:fldChar w:fldCharType="end"/>
      </w:r>
      <w:bookmarkStart w:id="165" w:name="_Toc18478"/>
      <w:r>
        <w:rPr>
          <w:rFonts w:ascii="宋体" w:hAnsi="宋体" w:eastAsia="宋体"/>
          <w:color w:val="auto"/>
          <w:highlight w:val="none"/>
        </w:rPr>
        <w:t>：数据安全保护现状的情况</w:t>
      </w:r>
      <w:bookmarkEnd w:id="165"/>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（图表数据来源：公众网民版专题3个人信息保护专题第17题：您认为目前数据安全保护现状存在什么问题？（多选））</w:t>
      </w:r>
    </w:p>
    <w:p>
      <w:pPr>
        <w:rPr>
          <w:color w:val="auto"/>
          <w:highlight w:val="none"/>
        </w:rPr>
      </w:pPr>
      <w:r>
        <w:rPr>
          <w:rFonts w:hint="eastAsia"/>
          <w:color w:val="auto"/>
          <w:highlight w:val="none"/>
        </w:rPr>
        <w:br w:type="page"/>
      </w:r>
    </w:p>
    <w:p>
      <w:pPr>
        <w:pStyle w:val="3"/>
        <w:rPr>
          <w:color w:val="auto"/>
          <w:highlight w:val="none"/>
        </w:rPr>
      </w:pPr>
      <w:bookmarkStart w:id="166" w:name="_Toc4671"/>
      <w:r>
        <w:rPr>
          <w:rFonts w:hint="eastAsia"/>
          <w:color w:val="auto"/>
          <w:highlight w:val="none"/>
        </w:rPr>
        <w:t>5.4</w:t>
      </w:r>
      <w:bookmarkStart w:id="167" w:name="_Hlk49084733"/>
      <w:r>
        <w:rPr>
          <w:rFonts w:hint="eastAsia"/>
          <w:color w:val="auto"/>
          <w:highlight w:val="none"/>
        </w:rPr>
        <w:t>专题4：网络购物</w:t>
      </w:r>
      <w:r>
        <w:rPr>
          <w:color w:val="auto"/>
          <w:highlight w:val="none"/>
        </w:rPr>
        <w:t>安全权益</w:t>
      </w:r>
      <w:r>
        <w:rPr>
          <w:rFonts w:hint="eastAsia"/>
          <w:color w:val="auto"/>
          <w:highlight w:val="none"/>
        </w:rPr>
        <w:t>保护专题</w:t>
      </w:r>
      <w:bookmarkEnd w:id="166"/>
      <w:bookmarkEnd w:id="167"/>
    </w:p>
    <w:p>
      <w:pPr>
        <w:rPr>
          <w:rFonts w:ascii="微软雅黑" w:hAnsi="微软雅黑" w:eastAsia="微软雅黑"/>
          <w:color w:val="auto"/>
          <w:sz w:val="22"/>
          <w:szCs w:val="22"/>
          <w:highlight w:val="none"/>
        </w:rPr>
      </w:pPr>
      <w:bookmarkStart w:id="168" w:name="_Hlk49092760"/>
      <w:r>
        <w:rPr>
          <w:rFonts w:ascii="宋体" w:hAnsi="宋体" w:eastAsia="宋体"/>
          <w:color w:val="auto"/>
          <w:highlight w:val="none"/>
        </w:rPr>
        <w:t>参与本专题答题的公众网民人数量为</w:t>
      </w:r>
      <w:r>
        <w:rPr>
          <w:color w:val="auto"/>
          <w:highlight w:val="none"/>
        </w:rPr>
        <w:t>231</w:t>
      </w:r>
      <w:r>
        <w:rPr>
          <w:rFonts w:ascii="宋体" w:hAnsi="宋体" w:eastAsia="宋体"/>
          <w:color w:val="auto"/>
          <w:highlight w:val="none"/>
        </w:rPr>
        <w:t>人。</w:t>
      </w:r>
    </w:p>
    <w:p>
      <w:pPr>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1</w:t>
      </w:r>
      <w:r>
        <w:rPr>
          <w:rFonts w:ascii="宋体" w:hAnsi="宋体" w:eastAsia="宋体"/>
          <w:color w:val="auto"/>
          <w:highlight w:val="none"/>
        </w:rPr>
        <w:t>）网络购物安全状况满意度评价</w:t>
      </w:r>
    </w:p>
    <w:p>
      <w:pPr>
        <w:rPr>
          <w:rFonts w:ascii="微软雅黑" w:hAnsi="微软雅黑" w:eastAsia="微软雅黑"/>
          <w:b/>
          <w:bCs/>
          <w:color w:val="auto"/>
          <w:sz w:val="22"/>
          <w:szCs w:val="22"/>
          <w:highlight w:val="none"/>
        </w:rPr>
      </w:pPr>
      <w:r>
        <w:rPr>
          <w:rFonts w:ascii="宋体" w:hAnsi="宋体" w:eastAsia="宋体"/>
          <w:color w:val="auto"/>
          <w:highlight w:val="none"/>
        </w:rPr>
        <w:t>公众网民对网络购物安全状况满意度评价：认为满意以上的占</w:t>
      </w:r>
      <w:r>
        <w:rPr>
          <w:rFonts w:ascii="Calibri" w:hAnsi="Calibri" w:eastAsia="Calibri"/>
          <w:color w:val="auto"/>
          <w:highlight w:val="none"/>
        </w:rPr>
        <w:t>52.83</w:t>
      </w:r>
      <w:r>
        <w:rPr>
          <w:rFonts w:ascii="Calibri" w:hAnsi="Calibri" w:eastAsia="Calibri" w:cs="Calibri"/>
          <w:color w:val="auto"/>
          <w:highlight w:val="none"/>
        </w:rPr>
        <w:t>%</w:t>
      </w:r>
      <w:r>
        <w:rPr>
          <w:rFonts w:ascii="宋体" w:hAnsi="宋体" w:eastAsia="宋体"/>
          <w:color w:val="auto"/>
          <w:highlight w:val="none"/>
        </w:rPr>
        <w:t>，其中</w:t>
      </w:r>
      <w:r>
        <w:rPr>
          <w:rFonts w:ascii="Calibri" w:hAnsi="Calibri" w:eastAsia="Calibri"/>
          <w:color w:val="auto"/>
          <w:highlight w:val="none"/>
        </w:rPr>
        <w:t>13.21</w:t>
      </w:r>
      <w:r>
        <w:rPr>
          <w:rFonts w:ascii="Calibri" w:hAnsi="Calibri" w:eastAsia="Calibri" w:cs="Calibri"/>
          <w:color w:val="auto"/>
          <w:highlight w:val="none"/>
        </w:rPr>
        <w:t>%</w:t>
      </w:r>
      <w:r>
        <w:rPr>
          <w:rFonts w:ascii="宋体" w:hAnsi="宋体" w:eastAsia="宋体"/>
          <w:color w:val="auto"/>
          <w:highlight w:val="none"/>
        </w:rPr>
        <w:t>公众网民认为非常满意</w:t>
      </w:r>
      <w:r>
        <w:rPr>
          <w:rFonts w:ascii="Calibri" w:hAnsi="Calibri" w:eastAsia="Calibri"/>
          <w:color w:val="auto"/>
          <w:highlight w:val="none"/>
        </w:rPr>
        <w:t>，</w:t>
      </w:r>
      <w:r>
        <w:rPr>
          <w:rFonts w:ascii="Calibri" w:hAnsi="Calibri" w:eastAsia="Calibri" w:cs="Calibri"/>
          <w:color w:val="auto"/>
          <w:highlight w:val="none"/>
        </w:rPr>
        <w:t>39.62%</w:t>
      </w:r>
      <w:r>
        <w:rPr>
          <w:rFonts w:ascii="宋体" w:hAnsi="宋体" w:eastAsia="宋体"/>
          <w:color w:val="auto"/>
          <w:highlight w:val="none"/>
        </w:rPr>
        <w:t>认为满意。</w:t>
      </w:r>
      <w:r>
        <w:rPr>
          <w:rFonts w:ascii="Calibri" w:hAnsi="Calibri" w:eastAsia="Calibri"/>
          <w:color w:val="auto"/>
          <w:highlight w:val="none"/>
        </w:rPr>
        <w:t>37.74</w:t>
      </w:r>
      <w:r>
        <w:rPr>
          <w:rFonts w:ascii="Calibri" w:hAnsi="Calibri" w:eastAsia="Calibri" w:cs="Calibri"/>
          <w:color w:val="auto"/>
          <w:highlight w:val="none"/>
        </w:rPr>
        <w:t>%</w:t>
      </w:r>
      <w:r>
        <w:rPr>
          <w:rFonts w:ascii="宋体" w:hAnsi="宋体" w:eastAsia="宋体"/>
          <w:color w:val="auto"/>
          <w:highlight w:val="none"/>
        </w:rPr>
        <w:t>认为一般，</w:t>
      </w:r>
      <w:r>
        <w:rPr>
          <w:rFonts w:ascii="Calibri" w:hAnsi="Calibri" w:eastAsia="Calibri"/>
          <w:color w:val="auto"/>
          <w:highlight w:val="none"/>
        </w:rPr>
        <w:t>9.43</w:t>
      </w:r>
      <w:r>
        <w:rPr>
          <w:rFonts w:ascii="Calibri" w:hAnsi="Calibri" w:eastAsia="Calibri" w:cs="Calibri"/>
          <w:color w:val="auto"/>
          <w:highlight w:val="none"/>
        </w:rPr>
        <w:t>%</w:t>
      </w:r>
      <w:r>
        <w:rPr>
          <w:rFonts w:ascii="宋体" w:hAnsi="宋体" w:eastAsia="宋体"/>
          <w:color w:val="auto"/>
          <w:highlight w:val="none"/>
        </w:rPr>
        <w:t>认为不满意或非常不满意，其中</w:t>
      </w:r>
      <w:r>
        <w:rPr>
          <w:rFonts w:ascii="Calibri" w:hAnsi="Calibri" w:eastAsia="Calibri"/>
          <w:color w:val="auto"/>
          <w:highlight w:val="none"/>
        </w:rPr>
        <w:t>5.66</w:t>
      </w:r>
      <w:r>
        <w:rPr>
          <w:rFonts w:ascii="Calibri" w:hAnsi="Calibri" w:eastAsia="Calibri" w:cs="Calibri"/>
          <w:color w:val="auto"/>
          <w:highlight w:val="none"/>
        </w:rPr>
        <w:t>%</w:t>
      </w:r>
      <w:r>
        <w:rPr>
          <w:rFonts w:ascii="宋体" w:hAnsi="宋体" w:eastAsia="宋体"/>
          <w:color w:val="auto"/>
          <w:highlight w:val="none"/>
        </w:rPr>
        <w:t>认为不满意，</w:t>
      </w:r>
      <w:r>
        <w:rPr>
          <w:rFonts w:ascii="Calibri" w:hAnsi="Calibri" w:eastAsia="Calibri"/>
          <w:color w:val="auto"/>
          <w:highlight w:val="none"/>
        </w:rPr>
        <w:t>3.77</w:t>
      </w:r>
      <w:r>
        <w:rPr>
          <w:rFonts w:ascii="Calibri" w:hAnsi="Calibri" w:eastAsia="Calibri" w:cs="Calibri"/>
          <w:color w:val="auto"/>
          <w:highlight w:val="none"/>
        </w:rPr>
        <w:t>%</w:t>
      </w:r>
      <w:r>
        <w:rPr>
          <w:rFonts w:ascii="宋体" w:hAnsi="宋体" w:eastAsia="宋体"/>
          <w:color w:val="auto"/>
          <w:highlight w:val="none"/>
        </w:rPr>
        <w:t>认为非常不满意。总体上满意评价</w:t>
      </w:r>
      <w:r>
        <w:rPr>
          <w:rFonts w:hint="eastAsia" w:ascii="宋体" w:hAnsi="宋体" w:eastAsia="宋体"/>
          <w:color w:val="auto"/>
          <w:highlight w:val="none"/>
        </w:rPr>
        <w:t>超过五成</w:t>
      </w:r>
      <w:r>
        <w:rPr>
          <w:rFonts w:ascii="宋体" w:hAnsi="宋体" w:eastAsia="宋体"/>
          <w:color w:val="auto"/>
          <w:highlight w:val="none"/>
        </w:rPr>
        <w:t>，占</w:t>
      </w:r>
      <w:r>
        <w:rPr>
          <w:rFonts w:hint="eastAsia" w:ascii="宋体" w:hAnsi="宋体" w:eastAsia="宋体"/>
          <w:color w:val="auto"/>
          <w:highlight w:val="none"/>
        </w:rPr>
        <w:t>大部分</w:t>
      </w:r>
      <w:r>
        <w:rPr>
          <w:rFonts w:ascii="宋体" w:hAnsi="宋体" w:eastAsia="宋体"/>
          <w:color w:val="auto"/>
          <w:highlight w:val="none"/>
        </w:rPr>
        <w:t>。</w:t>
      </w:r>
      <w:r>
        <w:rPr>
          <w:rFonts w:ascii="Calibri" w:hAnsi="Calibri" w:eastAsia="Calibri"/>
          <w:b/>
          <w:bCs/>
          <w:color w:val="auto"/>
          <w:highlight w:val="none"/>
        </w:rPr>
        <w:t>相较于全国数据，本题的排名完全一致。</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71</w:t>
      </w:r>
      <w:r>
        <w:rPr>
          <w:rFonts w:hint="eastAsia"/>
          <w:color w:val="auto"/>
          <w:highlight w:val="none"/>
        </w:rPr>
        <w:fldChar w:fldCharType="end"/>
      </w:r>
      <w:bookmarkStart w:id="169" w:name="_Toc1086"/>
      <w:r>
        <w:rPr>
          <w:rFonts w:ascii="宋体" w:hAnsi="宋体" w:eastAsia="宋体"/>
          <w:color w:val="auto"/>
          <w:highlight w:val="none"/>
        </w:rPr>
        <w:t>：网络购物安全状况满意度评价</w:t>
      </w:r>
      <w:bookmarkEnd w:id="169"/>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（图表数据来源：公众网民版专题4网络购物权益保护专题第1题：您对当前网络购物安全状况的满意程度？）</w:t>
      </w:r>
    </w:p>
    <w:p>
      <w:pPr>
        <w:ind w:firstLine="440"/>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2</w:t>
      </w:r>
      <w:r>
        <w:rPr>
          <w:rFonts w:ascii="宋体" w:hAnsi="宋体" w:eastAsia="宋体"/>
          <w:color w:val="auto"/>
          <w:highlight w:val="none"/>
        </w:rPr>
        <w:t>）网民网络购物年平均消费情况</w:t>
      </w:r>
    </w:p>
    <w:p>
      <w:pPr>
        <w:rPr>
          <w:rFonts w:ascii="Calibri" w:hAnsi="Calibri" w:eastAsia="Calibri"/>
          <w:b/>
          <w:bCs/>
          <w:color w:val="auto"/>
          <w:highlight w:val="none"/>
        </w:rPr>
      </w:pPr>
      <w:r>
        <w:rPr>
          <w:rFonts w:ascii="宋体" w:hAnsi="宋体" w:eastAsia="宋体"/>
          <w:color w:val="auto"/>
          <w:highlight w:val="none"/>
        </w:rPr>
        <w:t>网民网络购物年平均消费情况：</w:t>
      </w:r>
      <w:r>
        <w:rPr>
          <w:rFonts w:ascii="Calibri" w:hAnsi="Calibri" w:eastAsia="Calibri"/>
          <w:color w:val="auto"/>
          <w:highlight w:val="none"/>
        </w:rPr>
        <w:t>35.85</w:t>
      </w:r>
      <w:r>
        <w:rPr>
          <w:rFonts w:ascii="Calibri" w:hAnsi="Calibri" w:eastAsia="Calibri" w:cs="Calibri"/>
          <w:color w:val="auto"/>
          <w:highlight w:val="none"/>
        </w:rPr>
        <w:t>%</w:t>
      </w:r>
      <w:r>
        <w:rPr>
          <w:rFonts w:ascii="宋体" w:hAnsi="宋体" w:eastAsia="宋体"/>
          <w:color w:val="auto"/>
          <w:highlight w:val="none"/>
        </w:rPr>
        <w:t>公众网民网络购物年平均消费1千元或以下，</w:t>
      </w:r>
      <w:r>
        <w:rPr>
          <w:rFonts w:ascii="Calibri" w:hAnsi="Calibri" w:eastAsia="Calibri"/>
          <w:color w:val="auto"/>
          <w:highlight w:val="none"/>
        </w:rPr>
        <w:t>35.85</w:t>
      </w:r>
      <w:r>
        <w:rPr>
          <w:rFonts w:ascii="宋体" w:hAnsi="宋体" w:eastAsia="宋体"/>
          <w:color w:val="auto"/>
          <w:highlight w:val="none"/>
        </w:rPr>
        <w:t>%公众网民网络购物年平均消费1-5千元，</w:t>
      </w:r>
      <w:r>
        <w:rPr>
          <w:rFonts w:ascii="Calibri" w:hAnsi="Calibri" w:eastAsia="Calibri"/>
          <w:color w:val="auto"/>
          <w:highlight w:val="none"/>
        </w:rPr>
        <w:t>16.98</w:t>
      </w:r>
      <w:r>
        <w:rPr>
          <w:rFonts w:ascii="Calibri" w:hAnsi="Calibri" w:eastAsia="Calibri" w:cs="Calibri"/>
          <w:color w:val="auto"/>
          <w:highlight w:val="none"/>
        </w:rPr>
        <w:t>%</w:t>
      </w:r>
      <w:r>
        <w:rPr>
          <w:rFonts w:ascii="宋体" w:hAnsi="宋体" w:eastAsia="宋体"/>
          <w:color w:val="auto"/>
          <w:highlight w:val="none"/>
        </w:rPr>
        <w:t>公众网民网络购物年平均消费5千元-1万元</w:t>
      </w:r>
      <w:r>
        <w:rPr>
          <w:rFonts w:ascii="Calibri" w:hAnsi="Calibri" w:eastAsia="Calibri"/>
          <w:color w:val="auto"/>
          <w:highlight w:val="none"/>
        </w:rPr>
        <w:t>，</w:t>
      </w:r>
      <w:r>
        <w:rPr>
          <w:rFonts w:ascii="Calibri" w:hAnsi="Calibri" w:eastAsia="Calibri" w:cs="Calibri"/>
          <w:color w:val="auto"/>
          <w:highlight w:val="none"/>
        </w:rPr>
        <w:t>11.32%</w:t>
      </w:r>
      <w:r>
        <w:rPr>
          <w:rFonts w:ascii="宋体" w:hAnsi="宋体" w:eastAsia="宋体"/>
          <w:color w:val="auto"/>
          <w:highlight w:val="none"/>
        </w:rPr>
        <w:t>公众网民网络购物年平均消费1-5万元</w:t>
      </w:r>
      <w:r>
        <w:rPr>
          <w:rFonts w:ascii="Calibri" w:hAnsi="Calibri" w:eastAsia="Calibri"/>
          <w:color w:val="auto"/>
          <w:highlight w:val="none"/>
        </w:rPr>
        <w:t>，</w:t>
      </w:r>
      <w:r>
        <w:rPr>
          <w:rFonts w:ascii="Calibri" w:hAnsi="Calibri" w:eastAsia="Calibri" w:cs="Calibri"/>
          <w:color w:val="auto"/>
          <w:highlight w:val="none"/>
        </w:rPr>
        <w:t>0%</w:t>
      </w:r>
      <w:r>
        <w:rPr>
          <w:rFonts w:ascii="宋体" w:hAnsi="宋体" w:eastAsia="宋体"/>
          <w:color w:val="auto"/>
          <w:highlight w:val="none"/>
        </w:rPr>
        <w:t>公众网民网络购物年平均消费5万元以上。数据显示公众网民网络购物消费呈现分层化，高、中、低比例相差不大。</w:t>
      </w:r>
      <w:r>
        <w:rPr>
          <w:rFonts w:ascii="Calibri" w:hAnsi="Calibri" w:eastAsia="Calibri"/>
          <w:b/>
          <w:bCs/>
          <w:color w:val="auto"/>
          <w:highlight w:val="none"/>
        </w:rPr>
        <w:t>相较于全国数据，除1千元或以下和1-5千元比全国数据分别高出0.53个百分点、7.22个百分点外，其他数据值均少于全国数据。</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72</w:t>
      </w:r>
      <w:r>
        <w:rPr>
          <w:rFonts w:hint="eastAsia"/>
          <w:color w:val="auto"/>
          <w:highlight w:val="none"/>
        </w:rPr>
        <w:fldChar w:fldCharType="end"/>
      </w:r>
      <w:bookmarkStart w:id="170" w:name="_Toc3790"/>
      <w:r>
        <w:rPr>
          <w:rFonts w:ascii="宋体" w:hAnsi="宋体" w:eastAsia="宋体"/>
          <w:color w:val="auto"/>
          <w:highlight w:val="none"/>
        </w:rPr>
        <w:t>：网民网络购物年平均消费情况</w:t>
      </w:r>
      <w:bookmarkEnd w:id="170"/>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（图表数据来源：公众网民版专题4网络购物权益保护专题第2题：您每年平均在网上购物的消费总额在哪个档次？）</w:t>
      </w:r>
    </w:p>
    <w:p>
      <w:pPr>
        <w:ind w:firstLine="440"/>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3</w:t>
      </w:r>
      <w:r>
        <w:rPr>
          <w:rFonts w:ascii="宋体" w:hAnsi="宋体" w:eastAsia="宋体"/>
          <w:color w:val="auto"/>
          <w:highlight w:val="none"/>
        </w:rPr>
        <w:t>）网络购物时遇到商家拒绝</w:t>
      </w:r>
      <w:r>
        <w:rPr>
          <w:rFonts w:ascii="Calibri" w:hAnsi="Calibri" w:eastAsia="Calibri"/>
          <w:color w:val="auto"/>
          <w:highlight w:val="none"/>
        </w:rPr>
        <w:t>7</w:t>
      </w:r>
      <w:r>
        <w:rPr>
          <w:rFonts w:ascii="宋体" w:hAnsi="宋体" w:eastAsia="宋体"/>
          <w:color w:val="auto"/>
          <w:highlight w:val="none"/>
        </w:rPr>
        <w:t>天无理由退货的情况</w:t>
      </w:r>
    </w:p>
    <w:p>
      <w:pPr>
        <w:rPr>
          <w:rFonts w:ascii="Calibri" w:hAnsi="Calibri" w:eastAsia="Calibri"/>
          <w:b/>
          <w:bCs/>
          <w:color w:val="auto"/>
          <w:highlight w:val="none"/>
        </w:rPr>
      </w:pPr>
      <w:r>
        <w:rPr>
          <w:rFonts w:ascii="宋体" w:hAnsi="宋体" w:eastAsia="宋体"/>
          <w:color w:val="auto"/>
          <w:highlight w:val="none"/>
        </w:rPr>
        <w:t>公众网民在网络购物时遇到商家拒绝</w:t>
      </w:r>
      <w:r>
        <w:rPr>
          <w:rFonts w:ascii="Calibri" w:hAnsi="Calibri" w:eastAsia="Calibri"/>
          <w:color w:val="auto"/>
          <w:highlight w:val="none"/>
        </w:rPr>
        <w:t>7</w:t>
      </w:r>
      <w:r>
        <w:rPr>
          <w:rFonts w:ascii="宋体" w:hAnsi="宋体" w:eastAsia="宋体"/>
          <w:color w:val="auto"/>
          <w:highlight w:val="none"/>
        </w:rPr>
        <w:t>天无理由退货的情况：</w:t>
      </w:r>
      <w:r>
        <w:rPr>
          <w:rFonts w:ascii="Calibri" w:hAnsi="Calibri" w:eastAsia="Calibri"/>
          <w:color w:val="auto"/>
          <w:highlight w:val="none"/>
        </w:rPr>
        <w:t>71.70</w:t>
      </w:r>
      <w:r>
        <w:rPr>
          <w:rFonts w:ascii="Calibri" w:hAnsi="Calibri" w:eastAsia="Calibri" w:cs="Calibri"/>
          <w:color w:val="auto"/>
          <w:highlight w:val="none"/>
        </w:rPr>
        <w:t>%</w:t>
      </w:r>
      <w:r>
        <w:rPr>
          <w:rFonts w:ascii="宋体" w:hAnsi="宋体" w:eastAsia="宋体"/>
          <w:color w:val="auto"/>
          <w:highlight w:val="none"/>
        </w:rPr>
        <w:t>网民表示很少遇到或没有遇到，其中</w:t>
      </w:r>
      <w:r>
        <w:rPr>
          <w:rFonts w:ascii="Calibri" w:hAnsi="Calibri" w:eastAsia="Calibri"/>
          <w:color w:val="auto"/>
          <w:highlight w:val="none"/>
        </w:rPr>
        <w:t>41.51</w:t>
      </w:r>
      <w:r>
        <w:rPr>
          <w:rFonts w:ascii="Calibri" w:hAnsi="Calibri" w:eastAsia="Calibri" w:cs="Calibri"/>
          <w:color w:val="auto"/>
          <w:highlight w:val="none"/>
        </w:rPr>
        <w:t>%</w:t>
      </w:r>
      <w:r>
        <w:rPr>
          <w:rFonts w:ascii="宋体" w:hAnsi="宋体" w:eastAsia="宋体"/>
          <w:color w:val="auto"/>
          <w:highlight w:val="none"/>
        </w:rPr>
        <w:t>表示很少遇到，</w:t>
      </w:r>
      <w:r>
        <w:rPr>
          <w:rFonts w:ascii="Calibri" w:hAnsi="Calibri" w:eastAsia="Calibri"/>
          <w:color w:val="auto"/>
          <w:highlight w:val="none"/>
        </w:rPr>
        <w:t>30.19</w:t>
      </w:r>
      <w:r>
        <w:rPr>
          <w:rFonts w:ascii="Calibri" w:hAnsi="Calibri" w:eastAsia="Calibri" w:cs="Calibri"/>
          <w:color w:val="auto"/>
          <w:highlight w:val="none"/>
        </w:rPr>
        <w:t>%</w:t>
      </w:r>
      <w:r>
        <w:rPr>
          <w:rFonts w:ascii="宋体" w:hAnsi="宋体" w:eastAsia="宋体"/>
          <w:color w:val="auto"/>
          <w:highlight w:val="none"/>
        </w:rPr>
        <w:t>表示没有遇到。</w:t>
      </w:r>
      <w:r>
        <w:rPr>
          <w:rFonts w:ascii="Calibri" w:hAnsi="Calibri" w:eastAsia="Calibri"/>
          <w:color w:val="auto"/>
          <w:highlight w:val="none"/>
        </w:rPr>
        <w:t>16.98</w:t>
      </w:r>
      <w:r>
        <w:rPr>
          <w:rFonts w:ascii="Calibri" w:hAnsi="Calibri" w:eastAsia="Calibri" w:cs="Calibri"/>
          <w:color w:val="auto"/>
          <w:highlight w:val="none"/>
        </w:rPr>
        <w:t>%</w:t>
      </w:r>
      <w:r>
        <w:rPr>
          <w:rFonts w:ascii="宋体" w:hAnsi="宋体" w:eastAsia="宋体"/>
          <w:color w:val="auto"/>
          <w:highlight w:val="none"/>
        </w:rPr>
        <w:t>表示一般。</w:t>
      </w:r>
      <w:r>
        <w:rPr>
          <w:rFonts w:ascii="Calibri" w:hAnsi="Calibri" w:eastAsia="Calibri"/>
          <w:color w:val="auto"/>
          <w:highlight w:val="none"/>
        </w:rPr>
        <w:t>11.32</w:t>
      </w:r>
      <w:r>
        <w:rPr>
          <w:rFonts w:ascii="Calibri" w:hAnsi="Calibri" w:eastAsia="Calibri" w:cs="Calibri"/>
          <w:color w:val="auto"/>
          <w:highlight w:val="none"/>
        </w:rPr>
        <w:t>%</w:t>
      </w:r>
      <w:r>
        <w:rPr>
          <w:rFonts w:ascii="宋体" w:hAnsi="宋体" w:eastAsia="宋体"/>
          <w:color w:val="auto"/>
          <w:highlight w:val="none"/>
        </w:rPr>
        <w:t>表示经常遇到或总是遇到，其</w:t>
      </w:r>
      <w:r>
        <w:rPr>
          <w:rFonts w:ascii="Calibri" w:hAnsi="Calibri" w:eastAsia="Calibri"/>
          <w:color w:val="auto"/>
          <w:highlight w:val="none"/>
        </w:rPr>
        <w:t>中</w:t>
      </w:r>
      <w:r>
        <w:rPr>
          <w:rFonts w:ascii="Calibri" w:hAnsi="Calibri" w:eastAsia="Calibri" w:cs="Calibri"/>
          <w:color w:val="auto"/>
          <w:highlight w:val="none"/>
        </w:rPr>
        <w:t>3.77%</w:t>
      </w:r>
      <w:r>
        <w:rPr>
          <w:rFonts w:ascii="宋体" w:hAnsi="宋体" w:eastAsia="宋体"/>
          <w:color w:val="auto"/>
          <w:highlight w:val="none"/>
        </w:rPr>
        <w:t>表示经常遇到，</w:t>
      </w:r>
      <w:r>
        <w:rPr>
          <w:rFonts w:ascii="Calibri" w:hAnsi="Calibri" w:eastAsia="Calibri"/>
          <w:color w:val="auto"/>
          <w:highlight w:val="none"/>
        </w:rPr>
        <w:t>7.55</w:t>
      </w:r>
      <w:r>
        <w:rPr>
          <w:rFonts w:ascii="Calibri" w:hAnsi="Calibri" w:eastAsia="Calibri" w:cs="Calibri"/>
          <w:color w:val="auto"/>
          <w:highlight w:val="none"/>
        </w:rPr>
        <w:t>%</w:t>
      </w:r>
      <w:r>
        <w:rPr>
          <w:rFonts w:ascii="宋体" w:hAnsi="宋体" w:eastAsia="宋体"/>
          <w:color w:val="auto"/>
          <w:highlight w:val="none"/>
        </w:rPr>
        <w:t>表示总是遇到。数据显示网络购物</w:t>
      </w:r>
      <w:r>
        <w:rPr>
          <w:rFonts w:ascii="Calibri" w:hAnsi="Calibri" w:eastAsia="Calibri"/>
          <w:color w:val="auto"/>
          <w:highlight w:val="none"/>
        </w:rPr>
        <w:t>7</w:t>
      </w:r>
      <w:r>
        <w:rPr>
          <w:rFonts w:ascii="宋体" w:hAnsi="宋体" w:eastAsia="宋体"/>
          <w:color w:val="auto"/>
          <w:highlight w:val="none"/>
        </w:rPr>
        <w:t>天无理由退货保障基本得到落实</w:t>
      </w:r>
      <w:r>
        <w:rPr>
          <w:rFonts w:ascii="宋体" w:hAnsi="宋体" w:eastAsia="宋体"/>
          <w:b/>
          <w:bCs/>
          <w:color w:val="auto"/>
          <w:highlight w:val="none"/>
        </w:rPr>
        <w:t>。</w:t>
      </w:r>
      <w:r>
        <w:rPr>
          <w:rFonts w:ascii="Calibri" w:hAnsi="Calibri" w:eastAsia="Calibri"/>
          <w:b/>
          <w:bCs/>
          <w:color w:val="auto"/>
          <w:highlight w:val="none"/>
        </w:rPr>
        <w:t>与全国数据相比，经常遇到的人员比例要低4.02个百分点</w:t>
      </w:r>
      <w:r>
        <w:rPr>
          <w:rFonts w:hint="eastAsia" w:ascii="宋体" w:hAnsi="宋体" w:eastAsia="宋体" w:cs="宋体"/>
          <w:b/>
          <w:bCs/>
          <w:color w:val="auto"/>
          <w:highlight w:val="none"/>
        </w:rPr>
        <w:t>，</w:t>
      </w:r>
      <w:r>
        <w:rPr>
          <w:rFonts w:ascii="Calibri" w:hAnsi="Calibri" w:eastAsia="Calibri"/>
          <w:b/>
          <w:bCs/>
          <w:color w:val="auto"/>
          <w:highlight w:val="none"/>
        </w:rPr>
        <w:t>总是遇到的人员比例要高3.45个百分点。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73</w:t>
      </w:r>
      <w:r>
        <w:rPr>
          <w:rFonts w:hint="eastAsia"/>
          <w:color w:val="auto"/>
          <w:highlight w:val="none"/>
        </w:rPr>
        <w:fldChar w:fldCharType="end"/>
      </w:r>
      <w:bookmarkStart w:id="171" w:name="_Toc25202"/>
      <w:r>
        <w:rPr>
          <w:rFonts w:ascii="宋体" w:hAnsi="宋体" w:eastAsia="宋体"/>
          <w:color w:val="auto"/>
          <w:highlight w:val="none"/>
        </w:rPr>
        <w:t>：网络购物时遇到商家拒接7天无理由退货的情况</w:t>
      </w:r>
      <w:bookmarkEnd w:id="171"/>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（4）需要退货时遇到告知更换退货理由的情况</w:t>
      </w:r>
    </w:p>
    <w:p>
      <w:pPr>
        <w:rPr>
          <w:rFonts w:ascii="Calibri" w:hAnsi="Calibri" w:eastAsia="Calibri"/>
          <w:b/>
          <w:bCs/>
          <w:color w:val="auto"/>
          <w:highlight w:val="none"/>
        </w:rPr>
      </w:pPr>
      <w:r>
        <w:rPr>
          <w:rFonts w:ascii="宋体" w:hAnsi="宋体" w:eastAsia="宋体"/>
          <w:color w:val="auto"/>
          <w:highlight w:val="none"/>
        </w:rPr>
        <w:t>公众网民在网络购物后需要退货，遇到商家告知更换退货理由的情况：</w:t>
      </w:r>
      <w:r>
        <w:rPr>
          <w:rFonts w:ascii="Calibri" w:hAnsi="Calibri" w:eastAsia="Calibri"/>
          <w:color w:val="auto"/>
          <w:highlight w:val="none"/>
        </w:rPr>
        <w:t>24.53</w:t>
      </w:r>
      <w:r>
        <w:rPr>
          <w:rFonts w:ascii="Calibri" w:hAnsi="Calibri" w:eastAsia="Calibri" w:cs="Calibri"/>
          <w:color w:val="auto"/>
          <w:highlight w:val="none"/>
        </w:rPr>
        <w:t>%</w:t>
      </w:r>
      <w:r>
        <w:rPr>
          <w:rFonts w:ascii="宋体" w:hAnsi="宋体" w:eastAsia="宋体"/>
          <w:color w:val="auto"/>
          <w:highlight w:val="none"/>
        </w:rPr>
        <w:t>网民表示很普遍或较普遍，其中</w:t>
      </w:r>
      <w:r>
        <w:rPr>
          <w:rFonts w:ascii="Calibri" w:hAnsi="Calibri" w:eastAsia="Calibri"/>
          <w:color w:val="auto"/>
          <w:highlight w:val="none"/>
        </w:rPr>
        <w:t>11.32</w:t>
      </w:r>
      <w:r>
        <w:rPr>
          <w:rFonts w:ascii="Calibri" w:hAnsi="Calibri" w:eastAsia="Calibri" w:cs="Calibri"/>
          <w:color w:val="auto"/>
          <w:highlight w:val="none"/>
        </w:rPr>
        <w:t>%</w:t>
      </w:r>
      <w:r>
        <w:rPr>
          <w:rFonts w:ascii="宋体" w:hAnsi="宋体" w:eastAsia="宋体"/>
          <w:color w:val="auto"/>
          <w:highlight w:val="none"/>
        </w:rPr>
        <w:t>表示很普遍</w:t>
      </w:r>
      <w:r>
        <w:rPr>
          <w:rFonts w:ascii="Calibri" w:hAnsi="Calibri" w:eastAsia="Calibri"/>
          <w:color w:val="auto"/>
          <w:highlight w:val="none"/>
        </w:rPr>
        <w:t>，</w:t>
      </w:r>
      <w:r>
        <w:rPr>
          <w:rFonts w:ascii="Calibri" w:hAnsi="Calibri" w:eastAsia="Calibri" w:cs="Calibri"/>
          <w:color w:val="auto"/>
          <w:highlight w:val="none"/>
        </w:rPr>
        <w:t>13.21%</w:t>
      </w:r>
      <w:r>
        <w:rPr>
          <w:rFonts w:ascii="宋体" w:hAnsi="宋体" w:eastAsia="宋体"/>
          <w:color w:val="auto"/>
          <w:highlight w:val="none"/>
        </w:rPr>
        <w:t>表示较普遍。</w:t>
      </w:r>
      <w:r>
        <w:rPr>
          <w:rFonts w:ascii="Calibri" w:hAnsi="Calibri" w:eastAsia="Calibri"/>
          <w:color w:val="auto"/>
          <w:highlight w:val="none"/>
        </w:rPr>
        <w:t>20.75</w:t>
      </w:r>
      <w:r>
        <w:rPr>
          <w:rFonts w:ascii="Calibri" w:hAnsi="Calibri" w:eastAsia="Calibri" w:cs="Calibri"/>
          <w:color w:val="auto"/>
          <w:highlight w:val="none"/>
        </w:rPr>
        <w:t>%</w:t>
      </w:r>
      <w:r>
        <w:rPr>
          <w:rFonts w:ascii="宋体" w:hAnsi="宋体" w:eastAsia="宋体"/>
          <w:color w:val="auto"/>
          <w:highlight w:val="none"/>
        </w:rPr>
        <w:t>表示一般。</w:t>
      </w:r>
      <w:r>
        <w:rPr>
          <w:rFonts w:ascii="Calibri" w:hAnsi="Calibri" w:eastAsia="Calibri"/>
          <w:color w:val="auto"/>
          <w:highlight w:val="none"/>
        </w:rPr>
        <w:t>54.72</w:t>
      </w:r>
      <w:r>
        <w:rPr>
          <w:rFonts w:ascii="Calibri" w:hAnsi="Calibri" w:eastAsia="Calibri" w:cs="Calibri"/>
          <w:color w:val="auto"/>
          <w:highlight w:val="none"/>
        </w:rPr>
        <w:t>%</w:t>
      </w:r>
      <w:r>
        <w:rPr>
          <w:rFonts w:ascii="宋体" w:hAnsi="宋体" w:eastAsia="宋体"/>
          <w:color w:val="auto"/>
          <w:highlight w:val="none"/>
        </w:rPr>
        <w:t>表示较少或几乎没有，其中</w:t>
      </w:r>
      <w:r>
        <w:rPr>
          <w:rFonts w:ascii="Calibri" w:hAnsi="Calibri" w:eastAsia="Calibri"/>
          <w:color w:val="auto"/>
          <w:highlight w:val="none"/>
        </w:rPr>
        <w:t>28.3</w:t>
      </w:r>
      <w:r>
        <w:rPr>
          <w:rFonts w:ascii="Calibri" w:hAnsi="Calibri" w:eastAsia="Calibri" w:cs="Calibri"/>
          <w:color w:val="auto"/>
          <w:highlight w:val="none"/>
        </w:rPr>
        <w:t>%</w:t>
      </w:r>
      <w:r>
        <w:rPr>
          <w:rFonts w:ascii="宋体" w:hAnsi="宋体" w:eastAsia="宋体"/>
          <w:color w:val="auto"/>
          <w:highlight w:val="none"/>
        </w:rPr>
        <w:t>表示较少，</w:t>
      </w:r>
      <w:r>
        <w:rPr>
          <w:rFonts w:ascii="Calibri" w:hAnsi="Calibri" w:eastAsia="Calibri"/>
          <w:color w:val="auto"/>
          <w:highlight w:val="none"/>
        </w:rPr>
        <w:t>26.42</w:t>
      </w:r>
      <w:r>
        <w:rPr>
          <w:rFonts w:ascii="Calibri" w:hAnsi="Calibri" w:eastAsia="Calibri" w:cs="Calibri"/>
          <w:color w:val="auto"/>
          <w:highlight w:val="none"/>
        </w:rPr>
        <w:t>%</w:t>
      </w:r>
      <w:r>
        <w:rPr>
          <w:rFonts w:ascii="宋体" w:hAnsi="宋体" w:eastAsia="宋体"/>
          <w:color w:val="auto"/>
          <w:highlight w:val="none"/>
        </w:rPr>
        <w:t>表示很少几乎没有。数据显示网络购物</w:t>
      </w:r>
      <w:r>
        <w:rPr>
          <w:rFonts w:ascii="Calibri" w:hAnsi="Calibri" w:eastAsia="Calibri"/>
          <w:color w:val="auto"/>
          <w:highlight w:val="none"/>
        </w:rPr>
        <w:t>7</w:t>
      </w:r>
      <w:r>
        <w:rPr>
          <w:rFonts w:ascii="宋体" w:hAnsi="宋体" w:eastAsia="宋体"/>
          <w:color w:val="auto"/>
          <w:highlight w:val="none"/>
        </w:rPr>
        <w:t>天无理由退货保障基本得到落实。</w:t>
      </w:r>
      <w:r>
        <w:rPr>
          <w:rFonts w:ascii="Calibri" w:hAnsi="Calibri" w:eastAsia="Calibri"/>
          <w:b/>
          <w:bCs/>
          <w:color w:val="auto"/>
          <w:highlight w:val="none"/>
        </w:rPr>
        <w:t>与全国数据相比，很普遍的人员比例要低3.29个百分点</w:t>
      </w:r>
      <w:r>
        <w:rPr>
          <w:rFonts w:hint="eastAsia" w:ascii="宋体" w:hAnsi="宋体" w:eastAsia="宋体" w:cs="宋体"/>
          <w:b/>
          <w:bCs/>
          <w:color w:val="auto"/>
          <w:highlight w:val="none"/>
        </w:rPr>
        <w:t>，</w:t>
      </w:r>
      <w:r>
        <w:rPr>
          <w:rFonts w:ascii="Calibri" w:hAnsi="Calibri" w:eastAsia="Calibri"/>
          <w:b/>
          <w:bCs/>
          <w:color w:val="auto"/>
          <w:highlight w:val="none"/>
        </w:rPr>
        <w:t>一般的人员比例要高6.38个百分点。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74</w:t>
      </w:r>
      <w:r>
        <w:rPr>
          <w:rFonts w:hint="eastAsia"/>
          <w:color w:val="auto"/>
          <w:highlight w:val="none"/>
        </w:rPr>
        <w:fldChar w:fldCharType="end"/>
      </w:r>
      <w:bookmarkStart w:id="172" w:name="_Toc14039"/>
      <w:r>
        <w:rPr>
          <w:rFonts w:ascii="宋体" w:hAnsi="宋体" w:eastAsia="宋体"/>
          <w:color w:val="auto"/>
          <w:highlight w:val="none"/>
        </w:rPr>
        <w:t>：需要退货时遇到告知更换退货理由的情况</w:t>
      </w:r>
      <w:bookmarkEnd w:id="172"/>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（5）商家对网络购物评价干预的情况</w:t>
      </w:r>
    </w:p>
    <w:p>
      <w:pPr>
        <w:rPr>
          <w:rFonts w:ascii="Calibri" w:hAnsi="Calibri" w:eastAsia="Calibri"/>
          <w:b/>
          <w:bCs/>
          <w:color w:val="auto"/>
          <w:highlight w:val="none"/>
        </w:rPr>
      </w:pPr>
      <w:r>
        <w:rPr>
          <w:rFonts w:ascii="宋体" w:hAnsi="宋体" w:eastAsia="宋体"/>
          <w:color w:val="auto"/>
          <w:highlight w:val="none"/>
        </w:rPr>
        <w:t>公众网民在网络购物后给差评商家干预的情况：</w:t>
      </w:r>
      <w:r>
        <w:rPr>
          <w:rFonts w:ascii="Calibri" w:hAnsi="Calibri" w:eastAsia="Calibri"/>
          <w:color w:val="auto"/>
          <w:highlight w:val="none"/>
        </w:rPr>
        <w:t>33.96</w:t>
      </w:r>
      <w:r>
        <w:rPr>
          <w:rFonts w:ascii="Calibri" w:hAnsi="Calibri" w:eastAsia="Calibri" w:cs="Calibri"/>
          <w:color w:val="auto"/>
          <w:highlight w:val="none"/>
        </w:rPr>
        <w:t>%</w:t>
      </w:r>
      <w:r>
        <w:rPr>
          <w:rFonts w:ascii="宋体" w:hAnsi="宋体" w:eastAsia="宋体"/>
          <w:color w:val="auto"/>
          <w:highlight w:val="none"/>
        </w:rPr>
        <w:t>网民表示很普遍或较普遍，其中</w:t>
      </w:r>
      <w:r>
        <w:rPr>
          <w:rFonts w:ascii="Calibri" w:hAnsi="Calibri" w:eastAsia="Calibri"/>
          <w:color w:val="auto"/>
          <w:highlight w:val="none"/>
        </w:rPr>
        <w:t>18.87</w:t>
      </w:r>
      <w:r>
        <w:rPr>
          <w:rFonts w:ascii="Calibri" w:hAnsi="Calibri" w:eastAsia="Calibri" w:cs="Calibri"/>
          <w:color w:val="auto"/>
          <w:highlight w:val="none"/>
        </w:rPr>
        <w:t>%</w:t>
      </w:r>
      <w:r>
        <w:rPr>
          <w:rFonts w:ascii="宋体" w:hAnsi="宋体" w:eastAsia="宋体"/>
          <w:color w:val="auto"/>
          <w:highlight w:val="none"/>
        </w:rPr>
        <w:t>表示很普遍，</w:t>
      </w:r>
      <w:r>
        <w:rPr>
          <w:rFonts w:ascii="Calibri" w:hAnsi="Calibri" w:eastAsia="Calibri"/>
          <w:color w:val="auto"/>
          <w:highlight w:val="none"/>
        </w:rPr>
        <w:t>15.09</w:t>
      </w:r>
      <w:r>
        <w:rPr>
          <w:rFonts w:ascii="Calibri" w:hAnsi="Calibri" w:eastAsia="Calibri" w:cs="Calibri"/>
          <w:color w:val="auto"/>
          <w:highlight w:val="none"/>
        </w:rPr>
        <w:t>%</w:t>
      </w:r>
      <w:r>
        <w:rPr>
          <w:rFonts w:ascii="宋体" w:hAnsi="宋体" w:eastAsia="宋体"/>
          <w:color w:val="auto"/>
          <w:highlight w:val="none"/>
        </w:rPr>
        <w:t>表示较普遍。</w:t>
      </w:r>
      <w:r>
        <w:rPr>
          <w:rFonts w:ascii="Calibri" w:hAnsi="Calibri" w:eastAsia="Calibri"/>
          <w:color w:val="auto"/>
          <w:highlight w:val="none"/>
        </w:rPr>
        <w:t>13.21</w:t>
      </w:r>
      <w:r>
        <w:rPr>
          <w:rFonts w:ascii="Calibri" w:hAnsi="Calibri" w:eastAsia="Calibri" w:cs="Calibri"/>
          <w:color w:val="auto"/>
          <w:highlight w:val="none"/>
        </w:rPr>
        <w:t>%</w:t>
      </w:r>
      <w:r>
        <w:rPr>
          <w:rFonts w:ascii="宋体" w:hAnsi="宋体" w:eastAsia="宋体"/>
          <w:color w:val="auto"/>
          <w:highlight w:val="none"/>
        </w:rPr>
        <w:t>表示一般。</w:t>
      </w:r>
      <w:r>
        <w:rPr>
          <w:rFonts w:ascii="Calibri" w:hAnsi="Calibri" w:eastAsia="Calibri"/>
          <w:color w:val="auto"/>
          <w:highlight w:val="none"/>
        </w:rPr>
        <w:t>26.41</w:t>
      </w:r>
      <w:r>
        <w:rPr>
          <w:rFonts w:ascii="Calibri" w:hAnsi="Calibri" w:eastAsia="Calibri" w:cs="Calibri"/>
          <w:color w:val="auto"/>
          <w:highlight w:val="none"/>
        </w:rPr>
        <w:t>%</w:t>
      </w:r>
      <w:r>
        <w:rPr>
          <w:rFonts w:ascii="宋体" w:hAnsi="宋体" w:eastAsia="宋体"/>
          <w:color w:val="auto"/>
          <w:highlight w:val="none"/>
        </w:rPr>
        <w:t>表示较少或几乎没有，其中</w:t>
      </w:r>
      <w:r>
        <w:rPr>
          <w:rFonts w:ascii="Calibri" w:hAnsi="Calibri" w:eastAsia="Calibri"/>
          <w:color w:val="auto"/>
          <w:highlight w:val="none"/>
        </w:rPr>
        <w:t>11.32</w:t>
      </w:r>
      <w:r>
        <w:rPr>
          <w:rFonts w:ascii="Calibri" w:hAnsi="Calibri" w:eastAsia="Calibri" w:cs="Calibri"/>
          <w:color w:val="auto"/>
          <w:highlight w:val="none"/>
        </w:rPr>
        <w:t>%</w:t>
      </w:r>
      <w:r>
        <w:rPr>
          <w:rFonts w:ascii="宋体" w:hAnsi="宋体" w:eastAsia="宋体"/>
          <w:color w:val="auto"/>
          <w:highlight w:val="none"/>
        </w:rPr>
        <w:t>表示较少，</w:t>
      </w:r>
      <w:r>
        <w:rPr>
          <w:rFonts w:ascii="Calibri" w:hAnsi="Calibri" w:eastAsia="Calibri"/>
          <w:color w:val="auto"/>
          <w:highlight w:val="none"/>
        </w:rPr>
        <w:t>15.09</w:t>
      </w:r>
      <w:r>
        <w:rPr>
          <w:rFonts w:ascii="Calibri" w:hAnsi="Calibri" w:eastAsia="Calibri" w:cs="Calibri"/>
          <w:color w:val="auto"/>
          <w:highlight w:val="none"/>
        </w:rPr>
        <w:t>%</w:t>
      </w:r>
      <w:r>
        <w:rPr>
          <w:rFonts w:ascii="宋体" w:hAnsi="宋体" w:eastAsia="宋体"/>
          <w:color w:val="auto"/>
          <w:highlight w:val="none"/>
        </w:rPr>
        <w:t>表示很少几乎没有。有</w:t>
      </w:r>
      <w:r>
        <w:rPr>
          <w:rFonts w:ascii="Calibri" w:hAnsi="Calibri" w:eastAsia="Calibri"/>
          <w:color w:val="auto"/>
          <w:highlight w:val="none"/>
        </w:rPr>
        <w:t>26.42</w:t>
      </w:r>
      <w:r>
        <w:rPr>
          <w:rFonts w:ascii="Calibri" w:hAnsi="Calibri" w:eastAsia="Calibri" w:cs="Calibri"/>
          <w:color w:val="auto"/>
          <w:highlight w:val="none"/>
        </w:rPr>
        <w:t>%</w:t>
      </w:r>
      <w:r>
        <w:rPr>
          <w:rFonts w:ascii="宋体" w:hAnsi="宋体" w:eastAsia="宋体"/>
          <w:color w:val="auto"/>
          <w:highlight w:val="none"/>
        </w:rPr>
        <w:t>公众网民表示没有给过差评。数据显示网络购物虚假评价的不正当手段时有发生</w:t>
      </w:r>
      <w:r>
        <w:rPr>
          <w:rFonts w:ascii="Calibri" w:hAnsi="Calibri" w:eastAsia="Calibri"/>
          <w:color w:val="auto"/>
          <w:highlight w:val="none"/>
        </w:rPr>
        <w:t>。</w:t>
      </w:r>
      <w:r>
        <w:rPr>
          <w:rFonts w:ascii="Calibri" w:hAnsi="Calibri" w:eastAsia="Calibri"/>
          <w:b/>
          <w:bCs/>
          <w:color w:val="auto"/>
          <w:highlight w:val="none"/>
        </w:rPr>
        <w:t>与全国数据相比，较少的人员比例要低4.83个百分点</w:t>
      </w:r>
      <w:r>
        <w:rPr>
          <w:rFonts w:hint="eastAsia" w:ascii="宋体" w:hAnsi="宋体" w:eastAsia="宋体" w:cs="宋体"/>
          <w:b/>
          <w:bCs/>
          <w:color w:val="auto"/>
          <w:highlight w:val="none"/>
        </w:rPr>
        <w:t>，</w:t>
      </w:r>
      <w:r>
        <w:rPr>
          <w:rFonts w:ascii="Calibri" w:hAnsi="Calibri" w:eastAsia="Calibri"/>
          <w:b/>
          <w:bCs/>
          <w:color w:val="auto"/>
          <w:highlight w:val="none"/>
        </w:rPr>
        <w:t>很普遍的人员比例要高4.14个百分点。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100"/>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75</w:t>
      </w:r>
      <w:r>
        <w:rPr>
          <w:rFonts w:hint="eastAsia"/>
          <w:color w:val="auto"/>
          <w:highlight w:val="none"/>
        </w:rPr>
        <w:fldChar w:fldCharType="end"/>
      </w:r>
      <w:bookmarkStart w:id="173" w:name="_Toc19908"/>
      <w:r>
        <w:rPr>
          <w:rFonts w:ascii="宋体" w:hAnsi="宋体" w:eastAsia="宋体"/>
          <w:color w:val="auto"/>
          <w:highlight w:val="none"/>
        </w:rPr>
        <w:t>：商家对网络购物评价干预的情况</w:t>
      </w:r>
      <w:bookmarkEnd w:id="173"/>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（6）网络购物给予商品好评的情况</w:t>
      </w:r>
    </w:p>
    <w:p>
      <w:pPr>
        <w:rPr>
          <w:rFonts w:ascii="Calibri" w:hAnsi="Calibri" w:eastAsia="Calibri"/>
          <w:b/>
          <w:bCs/>
          <w:color w:val="auto"/>
          <w:highlight w:val="none"/>
        </w:rPr>
      </w:pPr>
      <w:r>
        <w:rPr>
          <w:rFonts w:ascii="宋体" w:hAnsi="宋体" w:eastAsia="宋体"/>
          <w:color w:val="auto"/>
          <w:highlight w:val="none"/>
        </w:rPr>
        <w:t>公众网民在网络购物后给商品好评的情况：</w:t>
      </w:r>
      <w:r>
        <w:rPr>
          <w:rFonts w:ascii="Calibri" w:hAnsi="Calibri" w:eastAsia="Calibri"/>
          <w:color w:val="auto"/>
          <w:highlight w:val="none"/>
        </w:rPr>
        <w:t>54.72</w:t>
      </w:r>
      <w:r>
        <w:rPr>
          <w:rFonts w:ascii="Calibri" w:hAnsi="Calibri" w:eastAsia="Calibri" w:cs="Calibri"/>
          <w:color w:val="auto"/>
          <w:highlight w:val="none"/>
        </w:rPr>
        <w:t>%</w:t>
      </w:r>
      <w:r>
        <w:rPr>
          <w:rFonts w:ascii="宋体" w:hAnsi="宋体" w:eastAsia="宋体"/>
          <w:color w:val="auto"/>
          <w:highlight w:val="none"/>
        </w:rPr>
        <w:t>公众网民选择最多的为</w:t>
      </w:r>
      <w:r>
        <w:rPr>
          <w:rFonts w:ascii="Calibri" w:hAnsi="Calibri" w:eastAsia="Calibri"/>
          <w:color w:val="auto"/>
          <w:highlight w:val="none"/>
        </w:rPr>
        <w:t>商品质量好</w:t>
      </w:r>
      <w:r>
        <w:rPr>
          <w:rFonts w:ascii="宋体" w:hAnsi="宋体" w:eastAsia="宋体"/>
          <w:color w:val="auto"/>
          <w:highlight w:val="none"/>
        </w:rPr>
        <w:t>，</w:t>
      </w:r>
      <w:r>
        <w:rPr>
          <w:rFonts w:ascii="Calibri" w:hAnsi="Calibri" w:eastAsia="Calibri"/>
          <w:color w:val="auto"/>
          <w:highlight w:val="none"/>
        </w:rPr>
        <w:t>43.4</w:t>
      </w:r>
      <w:r>
        <w:rPr>
          <w:rFonts w:ascii="Calibri" w:hAnsi="Calibri" w:eastAsia="Calibri" w:cs="Calibri"/>
          <w:color w:val="auto"/>
          <w:highlight w:val="none"/>
        </w:rPr>
        <w:t>%</w:t>
      </w:r>
      <w:r>
        <w:rPr>
          <w:rFonts w:ascii="宋体" w:hAnsi="宋体" w:eastAsia="宋体"/>
          <w:color w:val="auto"/>
          <w:highlight w:val="none"/>
        </w:rPr>
        <w:t>表示</w:t>
      </w:r>
      <w:r>
        <w:rPr>
          <w:rFonts w:ascii="Calibri" w:hAnsi="Calibri" w:eastAsia="Calibri"/>
          <w:color w:val="auto"/>
          <w:highlight w:val="none"/>
        </w:rPr>
        <w:t>习惯性给好评</w:t>
      </w:r>
      <w:r>
        <w:rPr>
          <w:rFonts w:ascii="宋体" w:hAnsi="宋体" w:eastAsia="宋体"/>
          <w:color w:val="auto"/>
          <w:highlight w:val="none"/>
        </w:rPr>
        <w:t>，</w:t>
      </w:r>
      <w:r>
        <w:rPr>
          <w:rFonts w:ascii="Calibri" w:hAnsi="Calibri" w:eastAsia="Calibri"/>
          <w:color w:val="auto"/>
          <w:highlight w:val="none"/>
        </w:rPr>
        <w:t>22.64</w:t>
      </w:r>
      <w:r>
        <w:rPr>
          <w:rFonts w:ascii="Calibri" w:hAnsi="Calibri" w:eastAsia="Calibri" w:cs="Calibri"/>
          <w:color w:val="auto"/>
          <w:highlight w:val="none"/>
        </w:rPr>
        <w:t>%</w:t>
      </w:r>
      <w:r>
        <w:rPr>
          <w:rFonts w:ascii="宋体" w:hAnsi="宋体" w:eastAsia="宋体"/>
          <w:color w:val="auto"/>
          <w:highlight w:val="none"/>
        </w:rPr>
        <w:t>表示</w:t>
      </w:r>
      <w:r>
        <w:rPr>
          <w:rFonts w:ascii="Calibri" w:hAnsi="Calibri" w:eastAsia="Calibri"/>
          <w:color w:val="auto"/>
          <w:highlight w:val="none"/>
        </w:rPr>
        <w:t>为了得到卖家的好评返现的现金</w:t>
      </w:r>
      <w:r>
        <w:rPr>
          <w:rFonts w:ascii="宋体" w:hAnsi="宋体" w:eastAsia="宋体"/>
          <w:color w:val="auto"/>
          <w:highlight w:val="none"/>
        </w:rPr>
        <w:t>，</w:t>
      </w:r>
      <w:r>
        <w:rPr>
          <w:rFonts w:ascii="Calibri" w:hAnsi="Calibri" w:eastAsia="Calibri"/>
          <w:color w:val="auto"/>
          <w:highlight w:val="none"/>
        </w:rPr>
        <w:t>20.75</w:t>
      </w:r>
      <w:r>
        <w:rPr>
          <w:rFonts w:ascii="Calibri" w:hAnsi="Calibri" w:eastAsia="Calibri" w:cs="Calibri"/>
          <w:color w:val="auto"/>
          <w:highlight w:val="none"/>
        </w:rPr>
        <w:t>%</w:t>
      </w:r>
      <w:r>
        <w:rPr>
          <w:rFonts w:ascii="宋体" w:hAnsi="宋体" w:eastAsia="宋体"/>
          <w:color w:val="auto"/>
          <w:highlight w:val="none"/>
        </w:rPr>
        <w:t>公众网民表示</w:t>
      </w:r>
      <w:r>
        <w:rPr>
          <w:rFonts w:ascii="Calibri" w:hAnsi="Calibri" w:eastAsia="Calibri"/>
          <w:color w:val="auto"/>
          <w:highlight w:val="none"/>
        </w:rPr>
        <w:t>卖家打电话、发消息请求给好评</w:t>
      </w:r>
      <w:r>
        <w:rPr>
          <w:rFonts w:ascii="宋体" w:hAnsi="宋体" w:eastAsia="宋体"/>
          <w:color w:val="auto"/>
          <w:highlight w:val="none"/>
        </w:rPr>
        <w:t>。数据显示网络购物公众网民对商品给予真实评价较普遍。</w:t>
      </w:r>
      <w:r>
        <w:rPr>
          <w:rFonts w:ascii="Calibri" w:hAnsi="Calibri" w:eastAsia="Calibri"/>
          <w:b/>
          <w:bCs/>
          <w:color w:val="auto"/>
          <w:highlight w:val="none"/>
        </w:rPr>
        <w:t>与全国数据相比，习惯性给好评的人员比例要低4.52个百分点</w:t>
      </w:r>
      <w:r>
        <w:rPr>
          <w:rFonts w:hint="eastAsia" w:ascii="宋体" w:hAnsi="宋体" w:eastAsia="宋体" w:cs="宋体"/>
          <w:b/>
          <w:bCs/>
          <w:color w:val="auto"/>
          <w:highlight w:val="none"/>
        </w:rPr>
        <w:t>，</w:t>
      </w:r>
      <w:r>
        <w:rPr>
          <w:rFonts w:ascii="Calibri" w:hAnsi="Calibri" w:eastAsia="Calibri"/>
          <w:b/>
          <w:bCs/>
          <w:color w:val="auto"/>
          <w:highlight w:val="none"/>
        </w:rPr>
        <w:t>卖家打电话、发消息请求给好评的人员比例要高4.33个百分点。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10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76</w:t>
      </w:r>
      <w:r>
        <w:rPr>
          <w:rFonts w:hint="eastAsia"/>
          <w:color w:val="auto"/>
          <w:highlight w:val="none"/>
        </w:rPr>
        <w:fldChar w:fldCharType="end"/>
      </w:r>
      <w:bookmarkStart w:id="174" w:name="_Toc18683"/>
      <w:r>
        <w:rPr>
          <w:rFonts w:ascii="宋体" w:hAnsi="宋体" w:eastAsia="宋体"/>
          <w:color w:val="auto"/>
          <w:highlight w:val="none"/>
        </w:rPr>
        <w:t>：网络购物给予商品好评的情况</w:t>
      </w:r>
      <w:bookmarkEnd w:id="174"/>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（图表数据来源：公众网民版专题4网络购物权益保护专题第6题：您一般因为什么给卖家好评？（多选））</w:t>
      </w:r>
    </w:p>
    <w:p>
      <w:pPr>
        <w:ind w:firstLineChars="0"/>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（7）电商平台刷单现象的情况</w:t>
      </w:r>
    </w:p>
    <w:p>
      <w:pPr>
        <w:rPr>
          <w:rFonts w:ascii="Calibri" w:hAnsi="Calibri" w:eastAsia="Calibri"/>
          <w:b/>
          <w:bCs/>
          <w:color w:val="auto"/>
          <w:highlight w:val="none"/>
        </w:rPr>
      </w:pPr>
      <w:r>
        <w:rPr>
          <w:rFonts w:ascii="宋体" w:hAnsi="宋体" w:eastAsia="宋体"/>
          <w:color w:val="auto"/>
          <w:highlight w:val="none"/>
        </w:rPr>
        <w:t>公众网民认为目前电商平台刷单现象的情况：</w:t>
      </w:r>
      <w:r>
        <w:rPr>
          <w:rFonts w:ascii="Calibri" w:hAnsi="Calibri" w:eastAsia="Calibri"/>
          <w:color w:val="auto"/>
          <w:highlight w:val="none"/>
        </w:rPr>
        <w:t>75.47</w:t>
      </w:r>
      <w:r>
        <w:rPr>
          <w:rFonts w:ascii="Calibri" w:hAnsi="Calibri" w:eastAsia="Calibri" w:cs="Calibri"/>
          <w:color w:val="auto"/>
          <w:highlight w:val="none"/>
        </w:rPr>
        <w:t>%</w:t>
      </w:r>
      <w:r>
        <w:rPr>
          <w:rFonts w:ascii="宋体" w:hAnsi="宋体" w:eastAsia="宋体"/>
          <w:color w:val="auto"/>
          <w:highlight w:val="none"/>
        </w:rPr>
        <w:t>网民表示很普遍或较普遍，其中</w:t>
      </w:r>
      <w:r>
        <w:rPr>
          <w:rFonts w:ascii="Calibri" w:hAnsi="Calibri" w:eastAsia="Calibri"/>
          <w:color w:val="auto"/>
          <w:highlight w:val="none"/>
        </w:rPr>
        <w:t>56.6</w:t>
      </w:r>
      <w:r>
        <w:rPr>
          <w:rFonts w:ascii="Calibri" w:hAnsi="Calibri" w:eastAsia="Calibri" w:cs="Calibri"/>
          <w:color w:val="auto"/>
          <w:highlight w:val="none"/>
        </w:rPr>
        <w:t>%</w:t>
      </w:r>
      <w:r>
        <w:rPr>
          <w:rFonts w:ascii="宋体" w:hAnsi="宋体" w:eastAsia="宋体"/>
          <w:color w:val="auto"/>
          <w:highlight w:val="none"/>
        </w:rPr>
        <w:t>表示很普遍</w:t>
      </w:r>
      <w:r>
        <w:rPr>
          <w:rFonts w:ascii="Calibri" w:hAnsi="Calibri" w:eastAsia="Calibri"/>
          <w:color w:val="auto"/>
          <w:highlight w:val="none"/>
        </w:rPr>
        <w:t>，</w:t>
      </w:r>
      <w:r>
        <w:rPr>
          <w:rFonts w:ascii="Calibri" w:hAnsi="Calibri" w:eastAsia="Calibri" w:cs="Calibri"/>
          <w:color w:val="auto"/>
          <w:highlight w:val="none"/>
        </w:rPr>
        <w:t>18.87%</w:t>
      </w:r>
      <w:r>
        <w:rPr>
          <w:rFonts w:ascii="宋体" w:hAnsi="宋体" w:eastAsia="宋体"/>
          <w:color w:val="auto"/>
          <w:highlight w:val="none"/>
        </w:rPr>
        <w:t>表示较普遍。</w:t>
      </w:r>
      <w:r>
        <w:rPr>
          <w:rFonts w:ascii="Calibri" w:hAnsi="Calibri" w:eastAsia="Calibri"/>
          <w:color w:val="auto"/>
          <w:highlight w:val="none"/>
        </w:rPr>
        <w:t>16.98</w:t>
      </w:r>
      <w:r>
        <w:rPr>
          <w:rFonts w:ascii="Calibri" w:hAnsi="Calibri" w:eastAsia="Calibri" w:cs="Calibri"/>
          <w:color w:val="auto"/>
          <w:highlight w:val="none"/>
        </w:rPr>
        <w:t>%</w:t>
      </w:r>
      <w:r>
        <w:rPr>
          <w:rFonts w:ascii="宋体" w:hAnsi="宋体" w:eastAsia="宋体"/>
          <w:color w:val="auto"/>
          <w:highlight w:val="none"/>
        </w:rPr>
        <w:t>表示一般。</w:t>
      </w:r>
      <w:r>
        <w:rPr>
          <w:rFonts w:ascii="Calibri" w:hAnsi="Calibri" w:eastAsia="Calibri"/>
          <w:color w:val="auto"/>
          <w:highlight w:val="none"/>
        </w:rPr>
        <w:t>7.55</w:t>
      </w:r>
      <w:r>
        <w:rPr>
          <w:rFonts w:ascii="Calibri" w:hAnsi="Calibri" w:eastAsia="Calibri" w:cs="Calibri"/>
          <w:color w:val="auto"/>
          <w:highlight w:val="none"/>
        </w:rPr>
        <w:t>%</w:t>
      </w:r>
      <w:r>
        <w:rPr>
          <w:rFonts w:ascii="宋体" w:hAnsi="宋体" w:eastAsia="宋体"/>
          <w:color w:val="auto"/>
          <w:highlight w:val="none"/>
        </w:rPr>
        <w:t>表示较少或很少，其中</w:t>
      </w:r>
      <w:r>
        <w:rPr>
          <w:rFonts w:ascii="Calibri" w:hAnsi="Calibri" w:eastAsia="Calibri"/>
          <w:color w:val="auto"/>
          <w:highlight w:val="none"/>
        </w:rPr>
        <w:t>7.55</w:t>
      </w:r>
      <w:r>
        <w:rPr>
          <w:rFonts w:ascii="Calibri" w:hAnsi="Calibri" w:eastAsia="Calibri" w:cs="Calibri"/>
          <w:color w:val="auto"/>
          <w:highlight w:val="none"/>
        </w:rPr>
        <w:t>%</w:t>
      </w:r>
      <w:r>
        <w:rPr>
          <w:rFonts w:ascii="宋体" w:hAnsi="宋体" w:eastAsia="宋体"/>
          <w:color w:val="auto"/>
          <w:highlight w:val="none"/>
        </w:rPr>
        <w:t>表示较少，</w:t>
      </w:r>
      <w:r>
        <w:rPr>
          <w:rFonts w:ascii="Calibri" w:hAnsi="Calibri" w:eastAsia="Calibri"/>
          <w:color w:val="auto"/>
          <w:highlight w:val="none"/>
        </w:rPr>
        <w:t>0</w:t>
      </w:r>
      <w:r>
        <w:rPr>
          <w:rFonts w:ascii="Calibri" w:hAnsi="Calibri" w:eastAsia="Calibri" w:cs="Calibri"/>
          <w:color w:val="auto"/>
          <w:highlight w:val="none"/>
        </w:rPr>
        <w:t>%</w:t>
      </w:r>
      <w:r>
        <w:rPr>
          <w:rFonts w:ascii="宋体" w:hAnsi="宋体" w:eastAsia="宋体"/>
          <w:color w:val="auto"/>
          <w:highlight w:val="none"/>
        </w:rPr>
        <w:t>表示很少。数据显示电商平台刷单现象较为普遍</w:t>
      </w:r>
      <w:r>
        <w:rPr>
          <w:rFonts w:ascii="Calibri" w:hAnsi="Calibri" w:eastAsia="Calibri"/>
          <w:color w:val="auto"/>
          <w:highlight w:val="none"/>
        </w:rPr>
        <w:t>。</w:t>
      </w:r>
      <w:r>
        <w:rPr>
          <w:rFonts w:ascii="Calibri" w:hAnsi="Calibri" w:eastAsia="Calibri"/>
          <w:b/>
          <w:bCs/>
          <w:color w:val="auto"/>
          <w:highlight w:val="none"/>
        </w:rPr>
        <w:t>与全国数据相比，一般的人员比例要低3.61个百分点</w:t>
      </w:r>
      <w:r>
        <w:rPr>
          <w:rFonts w:hint="eastAsia" w:ascii="宋体" w:hAnsi="宋体" w:eastAsia="宋体" w:cs="宋体"/>
          <w:b/>
          <w:bCs/>
          <w:color w:val="auto"/>
          <w:highlight w:val="none"/>
        </w:rPr>
        <w:t>，</w:t>
      </w:r>
      <w:r>
        <w:rPr>
          <w:rFonts w:ascii="Calibri" w:hAnsi="Calibri" w:eastAsia="Calibri"/>
          <w:b/>
          <w:bCs/>
          <w:color w:val="auto"/>
          <w:highlight w:val="none"/>
        </w:rPr>
        <w:t>较少的人员比例要高3.45个百分点。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77</w:t>
      </w:r>
      <w:r>
        <w:rPr>
          <w:rFonts w:hint="eastAsia"/>
          <w:color w:val="auto"/>
          <w:highlight w:val="none"/>
        </w:rPr>
        <w:fldChar w:fldCharType="end"/>
      </w:r>
      <w:bookmarkStart w:id="175" w:name="_Toc22564"/>
      <w:r>
        <w:rPr>
          <w:rFonts w:ascii="宋体" w:hAnsi="宋体" w:eastAsia="宋体"/>
          <w:color w:val="auto"/>
          <w:highlight w:val="none"/>
        </w:rPr>
        <w:t>：电商平台刷单现象的情况</w:t>
      </w:r>
      <w:bookmarkEnd w:id="175"/>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（图表数据来源：公众网民版专题4网络购物权益保护专题第7题：您认为目前淘宝等电商平台刷单现象普遍吗？）</w:t>
      </w:r>
    </w:p>
    <w:p>
      <w:pPr>
        <w:ind w:firstLine="0" w:firstLineChars="0"/>
        <w:rPr>
          <w:rFonts w:ascii="宋体" w:hAnsi="宋体" w:eastAsia="宋体"/>
          <w:color w:val="auto"/>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7.1</w:t>
      </w:r>
      <w:r>
        <w:rPr>
          <w:rFonts w:ascii="宋体" w:hAnsi="宋体" w:eastAsia="宋体"/>
          <w:color w:val="auto"/>
          <w:highlight w:val="none"/>
        </w:rPr>
        <w:t>）公众网民对治理电商平台刷单现象的评价</w:t>
      </w:r>
    </w:p>
    <w:p>
      <w:pPr>
        <w:rPr>
          <w:rFonts w:ascii="Calibri" w:hAnsi="Calibri" w:eastAsia="Calibri"/>
          <w:b/>
          <w:bCs/>
          <w:color w:val="auto"/>
          <w:highlight w:val="none"/>
        </w:rPr>
      </w:pPr>
      <w:r>
        <w:rPr>
          <w:rFonts w:ascii="宋体" w:hAnsi="宋体" w:eastAsia="宋体"/>
          <w:color w:val="auto"/>
          <w:highlight w:val="none"/>
        </w:rPr>
        <w:t>公众网民认为治理电商平台刷单现象的情况</w:t>
      </w:r>
      <w:r>
        <w:rPr>
          <w:rFonts w:ascii="Calibri" w:hAnsi="Calibri" w:eastAsia="Calibri"/>
          <w:color w:val="auto"/>
          <w:highlight w:val="none"/>
        </w:rPr>
        <w:t>：</w:t>
      </w:r>
      <w:r>
        <w:rPr>
          <w:rFonts w:ascii="Calibri" w:hAnsi="Calibri" w:eastAsia="Calibri" w:cs="Calibri"/>
          <w:color w:val="auto"/>
          <w:highlight w:val="none"/>
        </w:rPr>
        <w:t>22.64%</w:t>
      </w:r>
      <w:r>
        <w:rPr>
          <w:rFonts w:ascii="宋体" w:hAnsi="宋体" w:eastAsia="宋体"/>
          <w:color w:val="auto"/>
          <w:highlight w:val="none"/>
        </w:rPr>
        <w:t>网民表示很好或较好，其中</w:t>
      </w:r>
      <w:r>
        <w:rPr>
          <w:rFonts w:ascii="Calibri" w:hAnsi="Calibri" w:eastAsia="Calibri"/>
          <w:color w:val="auto"/>
          <w:highlight w:val="none"/>
        </w:rPr>
        <w:t>11.32</w:t>
      </w:r>
      <w:r>
        <w:rPr>
          <w:rFonts w:ascii="Calibri" w:hAnsi="Calibri" w:eastAsia="Calibri" w:cs="Calibri"/>
          <w:color w:val="auto"/>
          <w:highlight w:val="none"/>
        </w:rPr>
        <w:t>%</w:t>
      </w:r>
      <w:r>
        <w:rPr>
          <w:rFonts w:ascii="宋体" w:hAnsi="宋体" w:eastAsia="宋体"/>
          <w:color w:val="auto"/>
          <w:highlight w:val="none"/>
        </w:rPr>
        <w:t>表示很好</w:t>
      </w:r>
      <w:r>
        <w:rPr>
          <w:rFonts w:ascii="Calibri" w:hAnsi="Calibri" w:eastAsia="Calibri"/>
          <w:color w:val="auto"/>
          <w:highlight w:val="none"/>
        </w:rPr>
        <w:t>，</w:t>
      </w:r>
      <w:r>
        <w:rPr>
          <w:rFonts w:ascii="Calibri" w:hAnsi="Calibri" w:eastAsia="Calibri" w:cs="Calibri"/>
          <w:color w:val="auto"/>
          <w:highlight w:val="none"/>
        </w:rPr>
        <w:t>11.32%</w:t>
      </w:r>
      <w:r>
        <w:rPr>
          <w:rFonts w:ascii="宋体" w:hAnsi="宋体" w:eastAsia="宋体"/>
          <w:color w:val="auto"/>
          <w:highlight w:val="none"/>
        </w:rPr>
        <w:t>表示较好。</w:t>
      </w:r>
      <w:r>
        <w:rPr>
          <w:rFonts w:ascii="Calibri" w:hAnsi="Calibri" w:eastAsia="Calibri"/>
          <w:color w:val="auto"/>
          <w:highlight w:val="none"/>
        </w:rPr>
        <w:t>47.17</w:t>
      </w:r>
      <w:r>
        <w:rPr>
          <w:rFonts w:ascii="Calibri" w:hAnsi="Calibri" w:eastAsia="Calibri" w:cs="Calibri"/>
          <w:color w:val="auto"/>
          <w:highlight w:val="none"/>
        </w:rPr>
        <w:t>%</w:t>
      </w:r>
      <w:r>
        <w:rPr>
          <w:rFonts w:ascii="宋体" w:hAnsi="宋体" w:eastAsia="宋体"/>
          <w:color w:val="auto"/>
          <w:highlight w:val="none"/>
        </w:rPr>
        <w:t>表示一般。</w:t>
      </w:r>
      <w:r>
        <w:rPr>
          <w:rFonts w:ascii="Calibri" w:hAnsi="Calibri" w:eastAsia="Calibri"/>
          <w:color w:val="auto"/>
          <w:highlight w:val="none"/>
        </w:rPr>
        <w:t>30.19</w:t>
      </w:r>
      <w:r>
        <w:rPr>
          <w:rFonts w:ascii="Calibri" w:hAnsi="Calibri" w:eastAsia="Calibri" w:cs="Calibri"/>
          <w:color w:val="auto"/>
          <w:highlight w:val="none"/>
        </w:rPr>
        <w:t>%</w:t>
      </w:r>
      <w:r>
        <w:rPr>
          <w:rFonts w:ascii="宋体" w:hAnsi="宋体" w:eastAsia="宋体"/>
          <w:color w:val="auto"/>
          <w:highlight w:val="none"/>
        </w:rPr>
        <w:t>表示较差或很差，其中</w:t>
      </w:r>
      <w:r>
        <w:rPr>
          <w:rFonts w:ascii="Calibri" w:hAnsi="Calibri" w:eastAsia="Calibri"/>
          <w:color w:val="auto"/>
          <w:highlight w:val="none"/>
        </w:rPr>
        <w:t>16.98</w:t>
      </w:r>
      <w:r>
        <w:rPr>
          <w:rFonts w:ascii="Calibri" w:hAnsi="Calibri" w:eastAsia="Calibri" w:cs="Calibri"/>
          <w:color w:val="auto"/>
          <w:highlight w:val="none"/>
        </w:rPr>
        <w:t>%</w:t>
      </w:r>
      <w:r>
        <w:rPr>
          <w:rFonts w:ascii="宋体" w:hAnsi="宋体" w:eastAsia="宋体"/>
          <w:color w:val="auto"/>
          <w:highlight w:val="none"/>
        </w:rPr>
        <w:t>表示较差，</w:t>
      </w:r>
      <w:r>
        <w:rPr>
          <w:rFonts w:ascii="Calibri" w:hAnsi="Calibri" w:eastAsia="Calibri"/>
          <w:color w:val="auto"/>
          <w:highlight w:val="none"/>
        </w:rPr>
        <w:t>13.21</w:t>
      </w:r>
      <w:r>
        <w:rPr>
          <w:rFonts w:ascii="Calibri" w:hAnsi="Calibri" w:eastAsia="Calibri" w:cs="Calibri"/>
          <w:color w:val="auto"/>
          <w:highlight w:val="none"/>
        </w:rPr>
        <w:t>%</w:t>
      </w:r>
      <w:r>
        <w:rPr>
          <w:rFonts w:ascii="宋体" w:hAnsi="宋体" w:eastAsia="宋体"/>
          <w:color w:val="auto"/>
          <w:highlight w:val="none"/>
        </w:rPr>
        <w:t>表示很差。数据显示治理电商平台刷单现象公众网民表示较好及一般。</w:t>
      </w:r>
      <w:r>
        <w:rPr>
          <w:rFonts w:ascii="Calibri" w:hAnsi="Calibri" w:eastAsia="Calibri"/>
          <w:b/>
          <w:bCs/>
          <w:color w:val="auto"/>
          <w:highlight w:val="none"/>
        </w:rPr>
        <w:t>与全国数据相比，较好的人员比例要低4.67个百分点</w:t>
      </w:r>
      <w:r>
        <w:rPr>
          <w:rFonts w:hint="eastAsia" w:ascii="宋体" w:hAnsi="宋体" w:eastAsia="宋体" w:cs="宋体"/>
          <w:b/>
          <w:bCs/>
          <w:color w:val="auto"/>
          <w:highlight w:val="none"/>
        </w:rPr>
        <w:t>，</w:t>
      </w:r>
      <w:r>
        <w:rPr>
          <w:rFonts w:ascii="Calibri" w:hAnsi="Calibri" w:eastAsia="Calibri"/>
          <w:b/>
          <w:bCs/>
          <w:color w:val="auto"/>
          <w:highlight w:val="none"/>
        </w:rPr>
        <w:t>很好的人员比例要高3.25个百分点。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3"/>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78</w:t>
      </w:r>
      <w:r>
        <w:rPr>
          <w:rFonts w:hint="eastAsia"/>
          <w:color w:val="auto"/>
          <w:highlight w:val="none"/>
        </w:rPr>
        <w:fldChar w:fldCharType="end"/>
      </w:r>
      <w:bookmarkStart w:id="176" w:name="_Toc18228"/>
      <w:r>
        <w:rPr>
          <w:rFonts w:ascii="宋体" w:hAnsi="宋体" w:eastAsia="宋体"/>
          <w:color w:val="auto"/>
          <w:highlight w:val="none"/>
        </w:rPr>
        <w:t>：公众网民对治理电商平台刷单现象的评价</w:t>
      </w:r>
      <w:bookmarkEnd w:id="176"/>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（图表数据来源：公众网民版专题4网络购物权益保护专题第7.1题：您认为电商平台治理刷单的效果好不好？）</w:t>
      </w:r>
    </w:p>
    <w:p>
      <w:pPr>
        <w:ind w:firstLine="0" w:firstLineChars="0"/>
        <w:rPr>
          <w:rFonts w:ascii="微软雅黑" w:hAnsi="微软雅黑" w:eastAsia="微软雅黑"/>
          <w:color w:val="auto"/>
          <w:sz w:val="22"/>
          <w:szCs w:val="22"/>
          <w:highlight w:val="none"/>
        </w:rPr>
      </w:pPr>
    </w:p>
    <w:p>
      <w:pPr>
        <w:ind w:left="480" w:leftChars="200"/>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7.2</w:t>
      </w:r>
      <w:r>
        <w:rPr>
          <w:rFonts w:ascii="宋体" w:hAnsi="宋体" w:eastAsia="宋体"/>
          <w:color w:val="auto"/>
          <w:highlight w:val="none"/>
        </w:rPr>
        <w:t>）公众网民对信任电商平台</w:t>
      </w:r>
      <w:r>
        <w:rPr>
          <w:rFonts w:hint="eastAsia" w:ascii="宋体" w:hAnsi="宋体" w:eastAsia="宋体"/>
          <w:color w:val="auto"/>
          <w:highlight w:val="none"/>
        </w:rPr>
        <w:t>上</w:t>
      </w:r>
      <w:r>
        <w:rPr>
          <w:rFonts w:ascii="宋体" w:hAnsi="宋体" w:eastAsia="宋体"/>
          <w:color w:val="auto"/>
          <w:highlight w:val="none"/>
        </w:rPr>
        <w:t>评价数据的</w:t>
      </w:r>
      <w:r>
        <w:rPr>
          <w:rFonts w:hint="eastAsia" w:ascii="宋体" w:hAnsi="宋体" w:eastAsia="宋体"/>
          <w:color w:val="auto"/>
          <w:highlight w:val="none"/>
        </w:rPr>
        <w:t>信任</w:t>
      </w:r>
      <w:r>
        <w:rPr>
          <w:rFonts w:ascii="宋体" w:hAnsi="宋体" w:eastAsia="宋体"/>
          <w:color w:val="auto"/>
          <w:highlight w:val="none"/>
        </w:rPr>
        <w:t>情况</w:t>
      </w:r>
    </w:p>
    <w:p>
      <w:pPr>
        <w:rPr>
          <w:rFonts w:ascii="Calibri" w:hAnsi="Calibri" w:eastAsia="Calibri"/>
          <w:b/>
          <w:bCs/>
          <w:color w:val="auto"/>
          <w:highlight w:val="none"/>
        </w:rPr>
      </w:pPr>
      <w:r>
        <w:rPr>
          <w:rFonts w:ascii="宋体" w:hAnsi="宋体" w:eastAsia="宋体"/>
          <w:color w:val="auto"/>
          <w:highlight w:val="none"/>
        </w:rPr>
        <w:t>公众网民对信任电商平台上商家评价数据的情况：</w:t>
      </w:r>
      <w:r>
        <w:rPr>
          <w:rFonts w:ascii="Calibri" w:hAnsi="Calibri" w:eastAsia="Calibri"/>
          <w:color w:val="auto"/>
          <w:highlight w:val="none"/>
        </w:rPr>
        <w:t>28.30</w:t>
      </w:r>
      <w:r>
        <w:rPr>
          <w:rFonts w:ascii="Calibri" w:hAnsi="Calibri" w:eastAsia="Calibri" w:cs="Calibri"/>
          <w:color w:val="auto"/>
          <w:highlight w:val="none"/>
        </w:rPr>
        <w:t>%</w:t>
      </w:r>
      <w:r>
        <w:rPr>
          <w:rFonts w:ascii="宋体" w:hAnsi="宋体" w:eastAsia="宋体"/>
          <w:color w:val="auto"/>
          <w:highlight w:val="none"/>
        </w:rPr>
        <w:t>网民表示很信任或较信任，其中</w:t>
      </w:r>
      <w:r>
        <w:rPr>
          <w:rFonts w:ascii="Calibri" w:hAnsi="Calibri" w:eastAsia="Calibri"/>
          <w:color w:val="auto"/>
          <w:highlight w:val="none"/>
        </w:rPr>
        <w:t>3.77</w:t>
      </w:r>
      <w:r>
        <w:rPr>
          <w:rFonts w:ascii="Calibri" w:hAnsi="Calibri" w:eastAsia="Calibri" w:cs="Calibri"/>
          <w:color w:val="auto"/>
          <w:highlight w:val="none"/>
        </w:rPr>
        <w:t>%</w:t>
      </w:r>
      <w:r>
        <w:rPr>
          <w:rFonts w:ascii="宋体" w:hAnsi="宋体" w:eastAsia="宋体"/>
          <w:color w:val="auto"/>
          <w:highlight w:val="none"/>
        </w:rPr>
        <w:t>表示很信任，</w:t>
      </w:r>
      <w:r>
        <w:rPr>
          <w:rFonts w:ascii="Calibri" w:hAnsi="Calibri" w:eastAsia="Calibri"/>
          <w:color w:val="auto"/>
          <w:highlight w:val="none"/>
        </w:rPr>
        <w:t>24.53</w:t>
      </w:r>
      <w:r>
        <w:rPr>
          <w:rFonts w:ascii="Calibri" w:hAnsi="Calibri" w:eastAsia="Calibri" w:cs="Calibri"/>
          <w:color w:val="auto"/>
          <w:highlight w:val="none"/>
        </w:rPr>
        <w:t>%</w:t>
      </w:r>
      <w:r>
        <w:rPr>
          <w:rFonts w:ascii="宋体" w:hAnsi="宋体" w:eastAsia="宋体"/>
          <w:color w:val="auto"/>
          <w:highlight w:val="none"/>
        </w:rPr>
        <w:t>表示较信任</w:t>
      </w:r>
      <w:r>
        <w:rPr>
          <w:rFonts w:ascii="Calibri" w:hAnsi="Calibri" w:eastAsia="Calibri"/>
          <w:color w:val="auto"/>
          <w:highlight w:val="none"/>
        </w:rPr>
        <w:t>。</w:t>
      </w:r>
      <w:r>
        <w:rPr>
          <w:rFonts w:ascii="Calibri" w:hAnsi="Calibri" w:eastAsia="Calibri" w:cs="Calibri"/>
          <w:color w:val="auto"/>
          <w:highlight w:val="none"/>
        </w:rPr>
        <w:t>47.17%</w:t>
      </w:r>
      <w:r>
        <w:rPr>
          <w:rFonts w:ascii="宋体" w:hAnsi="宋体" w:eastAsia="宋体"/>
          <w:color w:val="auto"/>
          <w:highlight w:val="none"/>
        </w:rPr>
        <w:t>表示一般。</w:t>
      </w:r>
      <w:r>
        <w:rPr>
          <w:rFonts w:ascii="Calibri" w:hAnsi="Calibri" w:eastAsia="Calibri"/>
          <w:color w:val="auto"/>
          <w:highlight w:val="none"/>
        </w:rPr>
        <w:t>24.53</w:t>
      </w:r>
      <w:r>
        <w:rPr>
          <w:rFonts w:ascii="Calibri" w:hAnsi="Calibri" w:eastAsia="Calibri" w:cs="Calibri"/>
          <w:color w:val="auto"/>
          <w:highlight w:val="none"/>
        </w:rPr>
        <w:t>%</w:t>
      </w:r>
      <w:r>
        <w:rPr>
          <w:rFonts w:ascii="宋体" w:hAnsi="宋体" w:eastAsia="宋体"/>
          <w:color w:val="auto"/>
          <w:highlight w:val="none"/>
        </w:rPr>
        <w:t>表示较不信任或不信任，其中</w:t>
      </w:r>
      <w:r>
        <w:rPr>
          <w:rFonts w:ascii="Calibri" w:hAnsi="Calibri" w:eastAsia="Calibri"/>
          <w:color w:val="auto"/>
          <w:highlight w:val="none"/>
        </w:rPr>
        <w:t>13.21</w:t>
      </w:r>
      <w:r>
        <w:rPr>
          <w:rFonts w:ascii="Calibri" w:hAnsi="Calibri" w:eastAsia="Calibri" w:cs="Calibri"/>
          <w:color w:val="auto"/>
          <w:highlight w:val="none"/>
        </w:rPr>
        <w:t>%</w:t>
      </w:r>
      <w:r>
        <w:rPr>
          <w:rFonts w:ascii="宋体" w:hAnsi="宋体" w:eastAsia="宋体"/>
          <w:color w:val="auto"/>
          <w:highlight w:val="none"/>
        </w:rPr>
        <w:t>表示较不信任，</w:t>
      </w:r>
      <w:r>
        <w:rPr>
          <w:rFonts w:ascii="Calibri" w:hAnsi="Calibri" w:eastAsia="Calibri"/>
          <w:color w:val="auto"/>
          <w:highlight w:val="none"/>
        </w:rPr>
        <w:t>11.32</w:t>
      </w:r>
      <w:r>
        <w:rPr>
          <w:rFonts w:ascii="Calibri" w:hAnsi="Calibri" w:eastAsia="Calibri" w:cs="Calibri"/>
          <w:color w:val="auto"/>
          <w:highlight w:val="none"/>
        </w:rPr>
        <w:t>%</w:t>
      </w:r>
      <w:r>
        <w:rPr>
          <w:rFonts w:ascii="宋体" w:hAnsi="宋体" w:eastAsia="宋体"/>
          <w:color w:val="auto"/>
          <w:highlight w:val="none"/>
        </w:rPr>
        <w:t>表示不信任。数据显示公众网民对信任电商平台上商家评价一般居多</w:t>
      </w:r>
      <w:r>
        <w:rPr>
          <w:rFonts w:ascii="Calibri" w:hAnsi="Calibri" w:eastAsia="Calibri"/>
          <w:color w:val="auto"/>
          <w:highlight w:val="none"/>
        </w:rPr>
        <w:t>。</w:t>
      </w:r>
      <w:r>
        <w:rPr>
          <w:rFonts w:ascii="Calibri" w:hAnsi="Calibri" w:eastAsia="Calibri"/>
          <w:b/>
          <w:bCs/>
          <w:color w:val="auto"/>
          <w:highlight w:val="none"/>
        </w:rPr>
        <w:t>与全国数据相比，很信任的人员比例要低1.01个百分点</w:t>
      </w:r>
      <w:r>
        <w:rPr>
          <w:rFonts w:hint="eastAsia" w:ascii="宋体" w:hAnsi="宋体" w:eastAsia="宋体" w:cs="宋体"/>
          <w:b/>
          <w:bCs/>
          <w:color w:val="auto"/>
          <w:highlight w:val="none"/>
        </w:rPr>
        <w:t>，</w:t>
      </w:r>
      <w:r>
        <w:rPr>
          <w:rFonts w:ascii="Calibri" w:hAnsi="Calibri" w:eastAsia="Calibri"/>
          <w:b/>
          <w:bCs/>
          <w:color w:val="auto"/>
          <w:highlight w:val="none"/>
        </w:rPr>
        <w:t>较信任的人员比例要高4.25个百分点。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79</w:t>
      </w:r>
      <w:r>
        <w:rPr>
          <w:rFonts w:hint="eastAsia"/>
          <w:color w:val="auto"/>
          <w:highlight w:val="none"/>
        </w:rPr>
        <w:fldChar w:fldCharType="end"/>
      </w:r>
      <w:bookmarkStart w:id="177" w:name="_Toc30957"/>
      <w:r>
        <w:rPr>
          <w:rFonts w:ascii="宋体" w:hAnsi="宋体" w:eastAsia="宋体"/>
          <w:color w:val="auto"/>
          <w:highlight w:val="none"/>
        </w:rPr>
        <w:t>：公众网民对电商平台</w:t>
      </w:r>
      <w:r>
        <w:rPr>
          <w:rFonts w:hint="eastAsia" w:ascii="宋体" w:hAnsi="宋体" w:eastAsia="宋体"/>
          <w:color w:val="auto"/>
          <w:highlight w:val="none"/>
        </w:rPr>
        <w:t>上</w:t>
      </w:r>
      <w:r>
        <w:rPr>
          <w:rFonts w:ascii="宋体" w:hAnsi="宋体" w:eastAsia="宋体"/>
          <w:color w:val="auto"/>
          <w:highlight w:val="none"/>
        </w:rPr>
        <w:t>评价数据的</w:t>
      </w:r>
      <w:r>
        <w:rPr>
          <w:rFonts w:hint="eastAsia" w:ascii="宋体" w:hAnsi="宋体" w:eastAsia="宋体"/>
          <w:color w:val="auto"/>
          <w:highlight w:val="none"/>
        </w:rPr>
        <w:t>信任</w:t>
      </w:r>
      <w:r>
        <w:rPr>
          <w:rFonts w:ascii="宋体" w:hAnsi="宋体" w:eastAsia="宋体"/>
          <w:color w:val="auto"/>
          <w:highlight w:val="none"/>
        </w:rPr>
        <w:t>情况</w:t>
      </w:r>
      <w:bookmarkEnd w:id="177"/>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（图表数据来源：公众网民版专题4网络购物权益保护专题第7.2题：您是否信任淘宝等电商平台上商家的评价数据？）</w:t>
      </w:r>
    </w:p>
    <w:p>
      <w:pPr>
        <w:ind w:firstLineChars="0"/>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8</w:t>
      </w:r>
      <w:r>
        <w:rPr>
          <w:rFonts w:ascii="宋体" w:hAnsi="宋体" w:eastAsia="宋体"/>
          <w:color w:val="auto"/>
          <w:highlight w:val="none"/>
        </w:rPr>
        <w:t>）电商直播购物发展现状</w:t>
      </w:r>
    </w:p>
    <w:p>
      <w:pPr>
        <w:rPr>
          <w:rFonts w:ascii="Calibri" w:hAnsi="Calibri" w:eastAsia="Calibri"/>
          <w:b/>
          <w:bCs/>
          <w:color w:val="auto"/>
          <w:highlight w:val="none"/>
        </w:rPr>
      </w:pPr>
      <w:r>
        <w:rPr>
          <w:rFonts w:ascii="宋体" w:hAnsi="宋体" w:eastAsia="宋体"/>
          <w:color w:val="auto"/>
          <w:highlight w:val="none"/>
        </w:rPr>
        <w:t>公众网民对电商直播购物的接受程度：</w:t>
      </w:r>
      <w:r>
        <w:rPr>
          <w:rFonts w:ascii="Calibri" w:hAnsi="Calibri" w:eastAsia="Calibri"/>
          <w:color w:val="auto"/>
          <w:highlight w:val="none"/>
        </w:rPr>
        <w:t>41.51</w:t>
      </w:r>
      <w:r>
        <w:rPr>
          <w:rFonts w:ascii="Calibri" w:hAnsi="Calibri" w:eastAsia="Calibri" w:cs="Calibri"/>
          <w:color w:val="auto"/>
          <w:highlight w:val="none"/>
        </w:rPr>
        <w:t>%</w:t>
      </w:r>
      <w:r>
        <w:rPr>
          <w:rFonts w:ascii="宋体" w:hAnsi="宋体" w:eastAsia="宋体"/>
          <w:color w:val="auto"/>
          <w:highlight w:val="none"/>
        </w:rPr>
        <w:t>网民看过直播，只是偶尔参与购物；</w:t>
      </w:r>
      <w:r>
        <w:rPr>
          <w:rFonts w:ascii="Calibri" w:hAnsi="Calibri" w:eastAsia="Calibri"/>
          <w:color w:val="auto"/>
          <w:highlight w:val="none"/>
        </w:rPr>
        <w:t>26.42</w:t>
      </w:r>
      <w:r>
        <w:rPr>
          <w:rFonts w:ascii="Calibri" w:hAnsi="Calibri" w:eastAsia="Calibri" w:cs="Calibri"/>
          <w:color w:val="auto"/>
          <w:highlight w:val="none"/>
        </w:rPr>
        <w:t>%</w:t>
      </w:r>
      <w:r>
        <w:rPr>
          <w:rFonts w:ascii="宋体" w:hAnsi="宋体" w:eastAsia="宋体"/>
          <w:color w:val="auto"/>
          <w:highlight w:val="none"/>
        </w:rPr>
        <w:t>网民看过直播，但没有买过；</w:t>
      </w:r>
      <w:r>
        <w:rPr>
          <w:rFonts w:ascii="Calibri" w:hAnsi="Calibri" w:eastAsia="Calibri"/>
          <w:color w:val="auto"/>
          <w:highlight w:val="none"/>
        </w:rPr>
        <w:t>24.53</w:t>
      </w:r>
      <w:r>
        <w:rPr>
          <w:rFonts w:ascii="Calibri" w:hAnsi="Calibri" w:eastAsia="Calibri" w:cs="Calibri"/>
          <w:color w:val="auto"/>
          <w:highlight w:val="none"/>
        </w:rPr>
        <w:t>%</w:t>
      </w:r>
      <w:r>
        <w:rPr>
          <w:rFonts w:ascii="宋体" w:hAnsi="宋体" w:eastAsia="宋体"/>
          <w:color w:val="auto"/>
          <w:highlight w:val="none"/>
        </w:rPr>
        <w:t>网民没有看过网购直播</w:t>
      </w:r>
      <w:r>
        <w:rPr>
          <w:rFonts w:ascii="Calibri" w:hAnsi="Calibri" w:eastAsia="Calibri"/>
          <w:color w:val="auto"/>
          <w:highlight w:val="none"/>
        </w:rPr>
        <w:t>；</w:t>
      </w:r>
      <w:r>
        <w:rPr>
          <w:rFonts w:ascii="Calibri" w:hAnsi="Calibri" w:eastAsia="Calibri" w:cs="Calibri"/>
          <w:color w:val="auto"/>
          <w:highlight w:val="none"/>
        </w:rPr>
        <w:t>7.55%</w:t>
      </w:r>
      <w:r>
        <w:rPr>
          <w:rFonts w:ascii="宋体" w:hAnsi="宋体" w:eastAsia="宋体"/>
          <w:color w:val="auto"/>
          <w:highlight w:val="none"/>
        </w:rPr>
        <w:t>网民看过直播，而且经常通过直播购物。显示电商购物直播的渗透率比较高（</w:t>
      </w:r>
      <w:r>
        <w:rPr>
          <w:rFonts w:ascii="Calibri" w:hAnsi="Calibri" w:eastAsia="Calibri"/>
          <w:color w:val="auto"/>
          <w:highlight w:val="none"/>
        </w:rPr>
        <w:t>75.48</w:t>
      </w:r>
      <w:r>
        <w:rPr>
          <w:rFonts w:ascii="Calibri" w:hAnsi="Calibri" w:eastAsia="Calibri" w:cs="Calibri"/>
          <w:color w:val="auto"/>
          <w:highlight w:val="none"/>
        </w:rPr>
        <w:t>%</w:t>
      </w:r>
      <w:r>
        <w:rPr>
          <w:rFonts w:ascii="宋体" w:hAnsi="宋体" w:eastAsia="宋体"/>
          <w:color w:val="auto"/>
          <w:highlight w:val="none"/>
        </w:rPr>
        <w:t>），但成交频次、成交率较高</w:t>
      </w:r>
      <w:r>
        <w:rPr>
          <w:rFonts w:ascii="Calibri" w:hAnsi="Calibri" w:eastAsia="Calibri"/>
          <w:color w:val="auto"/>
          <w:highlight w:val="none"/>
        </w:rPr>
        <w:t>。</w:t>
      </w:r>
      <w:r>
        <w:rPr>
          <w:rFonts w:ascii="Calibri" w:hAnsi="Calibri" w:eastAsia="Calibri"/>
          <w:b/>
          <w:bCs/>
          <w:color w:val="auto"/>
          <w:highlight w:val="none"/>
        </w:rPr>
        <w:t>与全国数据相比，看过，经常通过直播购物的人员比例要低2.17个百分点</w:t>
      </w:r>
      <w:r>
        <w:rPr>
          <w:rFonts w:hint="eastAsia" w:ascii="宋体" w:hAnsi="宋体" w:eastAsia="宋体" w:cs="宋体"/>
          <w:b/>
          <w:bCs/>
          <w:color w:val="auto"/>
          <w:highlight w:val="none"/>
        </w:rPr>
        <w:t>，</w:t>
      </w:r>
      <w:r>
        <w:rPr>
          <w:rFonts w:ascii="Calibri" w:hAnsi="Calibri" w:eastAsia="Calibri"/>
          <w:b/>
          <w:bCs/>
          <w:color w:val="auto"/>
          <w:highlight w:val="none"/>
        </w:rPr>
        <w:t>看过，偶尔参与购物的人员比例要高1.0个百分点。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80</w:t>
      </w:r>
      <w:r>
        <w:rPr>
          <w:rFonts w:hint="eastAsia"/>
          <w:color w:val="auto"/>
          <w:highlight w:val="none"/>
        </w:rPr>
        <w:fldChar w:fldCharType="end"/>
      </w:r>
      <w:bookmarkStart w:id="178" w:name="_Toc30307"/>
      <w:r>
        <w:rPr>
          <w:rFonts w:ascii="宋体" w:hAnsi="宋体" w:eastAsia="宋体"/>
          <w:color w:val="auto"/>
          <w:highlight w:val="none"/>
        </w:rPr>
        <w:t>：电商直播购物发展现状</w:t>
      </w:r>
      <w:bookmarkEnd w:id="178"/>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（图表数据来源：公众网民版专题4网络购物权益保护专题第8题：您是否有通过电商直播进行购物的经历？）</w:t>
      </w:r>
    </w:p>
    <w:p>
      <w:pPr>
        <w:ind w:firstLine="440"/>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9</w:t>
      </w:r>
      <w:r>
        <w:rPr>
          <w:rFonts w:ascii="宋体" w:hAnsi="宋体" w:eastAsia="宋体"/>
          <w:color w:val="auto"/>
          <w:highlight w:val="none"/>
        </w:rPr>
        <w:t>）直播购物行为影响因素</w:t>
      </w:r>
    </w:p>
    <w:p>
      <w:pPr>
        <w:rPr>
          <w:rFonts w:ascii="Calibri" w:hAnsi="Calibri" w:eastAsia="Calibri"/>
          <w:b/>
          <w:bCs/>
          <w:color w:val="auto"/>
          <w:highlight w:val="none"/>
        </w:rPr>
      </w:pPr>
      <w:r>
        <w:rPr>
          <w:rFonts w:ascii="宋体" w:hAnsi="宋体" w:eastAsia="宋体"/>
          <w:color w:val="auto"/>
          <w:highlight w:val="none"/>
        </w:rPr>
        <w:t>公众网民对电商直播购物的不满意的情况</w:t>
      </w:r>
      <w:r>
        <w:rPr>
          <w:rFonts w:ascii="Calibri" w:hAnsi="Calibri" w:eastAsia="Calibri"/>
          <w:color w:val="auto"/>
          <w:highlight w:val="none"/>
        </w:rPr>
        <w:t>：</w:t>
      </w:r>
      <w:r>
        <w:rPr>
          <w:rFonts w:ascii="Calibri" w:hAnsi="Calibri" w:eastAsia="Calibri" w:cs="Calibri"/>
          <w:color w:val="auto"/>
          <w:highlight w:val="none"/>
        </w:rPr>
        <w:t>18.87%</w:t>
      </w:r>
      <w:r>
        <w:rPr>
          <w:rFonts w:ascii="宋体" w:hAnsi="宋体" w:eastAsia="宋体"/>
          <w:color w:val="auto"/>
          <w:highlight w:val="none"/>
        </w:rPr>
        <w:t>网民认为</w:t>
      </w:r>
      <w:r>
        <w:rPr>
          <w:rFonts w:ascii="Calibri" w:hAnsi="Calibri" w:eastAsia="Calibri"/>
          <w:color w:val="auto"/>
          <w:highlight w:val="none"/>
        </w:rPr>
        <w:t>产品体验感较弱</w:t>
      </w:r>
      <w:r>
        <w:rPr>
          <w:rFonts w:ascii="宋体" w:hAnsi="宋体" w:eastAsia="宋体"/>
          <w:color w:val="auto"/>
          <w:highlight w:val="none"/>
        </w:rPr>
        <w:t>；</w:t>
      </w:r>
      <w:r>
        <w:rPr>
          <w:rFonts w:ascii="Calibri" w:hAnsi="Calibri" w:eastAsia="Calibri"/>
          <w:color w:val="auto"/>
          <w:highlight w:val="none"/>
        </w:rPr>
        <w:t>60.38</w:t>
      </w:r>
      <w:r>
        <w:rPr>
          <w:rFonts w:ascii="Calibri" w:hAnsi="Calibri" w:eastAsia="Calibri" w:cs="Calibri"/>
          <w:color w:val="auto"/>
          <w:highlight w:val="none"/>
        </w:rPr>
        <w:t>%</w:t>
      </w:r>
      <w:r>
        <w:rPr>
          <w:rFonts w:ascii="宋体" w:hAnsi="宋体" w:eastAsia="宋体"/>
          <w:color w:val="auto"/>
          <w:highlight w:val="none"/>
        </w:rPr>
        <w:t>网民认为</w:t>
      </w:r>
      <w:r>
        <w:rPr>
          <w:rFonts w:ascii="Calibri" w:hAnsi="Calibri" w:eastAsia="Calibri"/>
          <w:color w:val="auto"/>
          <w:highlight w:val="none"/>
        </w:rPr>
        <w:t>产品质量参差不齐</w:t>
      </w:r>
      <w:r>
        <w:rPr>
          <w:rFonts w:ascii="宋体" w:hAnsi="宋体" w:eastAsia="宋体"/>
          <w:color w:val="auto"/>
          <w:highlight w:val="none"/>
        </w:rPr>
        <w:t>；</w:t>
      </w:r>
      <w:r>
        <w:rPr>
          <w:rFonts w:ascii="Calibri" w:hAnsi="Calibri" w:eastAsia="Calibri"/>
          <w:color w:val="auto"/>
          <w:highlight w:val="none"/>
        </w:rPr>
        <w:t>35.85</w:t>
      </w:r>
      <w:r>
        <w:rPr>
          <w:rFonts w:ascii="Calibri" w:hAnsi="Calibri" w:eastAsia="Calibri" w:cs="Calibri"/>
          <w:color w:val="auto"/>
          <w:highlight w:val="none"/>
        </w:rPr>
        <w:t>%</w:t>
      </w:r>
      <w:r>
        <w:rPr>
          <w:rFonts w:ascii="宋体" w:hAnsi="宋体" w:eastAsia="宋体"/>
          <w:color w:val="auto"/>
          <w:highlight w:val="none"/>
        </w:rPr>
        <w:t>网民认为</w:t>
      </w:r>
      <w:r>
        <w:rPr>
          <w:rFonts w:ascii="Calibri" w:hAnsi="Calibri" w:eastAsia="Calibri"/>
          <w:color w:val="auto"/>
          <w:highlight w:val="none"/>
        </w:rPr>
        <w:t>产品售后服务不完善</w:t>
      </w:r>
      <w:r>
        <w:rPr>
          <w:rFonts w:ascii="宋体" w:hAnsi="宋体" w:eastAsia="宋体"/>
          <w:color w:val="auto"/>
          <w:highlight w:val="none"/>
        </w:rPr>
        <w:t>；</w:t>
      </w:r>
      <w:r>
        <w:rPr>
          <w:rFonts w:ascii="Calibri" w:hAnsi="Calibri" w:eastAsia="Calibri"/>
          <w:color w:val="auto"/>
          <w:highlight w:val="none"/>
        </w:rPr>
        <w:t>49.06</w:t>
      </w:r>
      <w:r>
        <w:rPr>
          <w:rFonts w:ascii="Calibri" w:hAnsi="Calibri" w:eastAsia="Calibri" w:cs="Calibri"/>
          <w:color w:val="auto"/>
          <w:highlight w:val="none"/>
        </w:rPr>
        <w:t>%</w:t>
      </w:r>
      <w:r>
        <w:rPr>
          <w:rFonts w:ascii="宋体" w:hAnsi="宋体" w:eastAsia="宋体"/>
          <w:color w:val="auto"/>
          <w:highlight w:val="none"/>
        </w:rPr>
        <w:t>网民认</w:t>
      </w:r>
      <w:r>
        <w:rPr>
          <w:rFonts w:ascii="Calibri" w:hAnsi="Calibri" w:eastAsia="Calibri"/>
          <w:color w:val="auto"/>
          <w:highlight w:val="none"/>
        </w:rPr>
        <w:t>为</w:t>
      </w:r>
      <w:r>
        <w:rPr>
          <w:rFonts w:ascii="Calibri" w:hAnsi="Calibri" w:eastAsia="Calibri" w:cs="Calibri"/>
          <w:color w:val="auto"/>
          <w:highlight w:val="none"/>
        </w:rPr>
        <w:t>容易产生冲动消费</w:t>
      </w:r>
      <w:r>
        <w:rPr>
          <w:rFonts w:ascii="宋体" w:hAnsi="宋体" w:eastAsia="宋体"/>
          <w:color w:val="auto"/>
          <w:highlight w:val="none"/>
        </w:rPr>
        <w:t>；</w:t>
      </w:r>
      <w:r>
        <w:rPr>
          <w:rFonts w:ascii="Calibri" w:hAnsi="Calibri" w:eastAsia="Calibri"/>
          <w:color w:val="auto"/>
          <w:highlight w:val="none"/>
        </w:rPr>
        <w:t>45.28</w:t>
      </w:r>
      <w:r>
        <w:rPr>
          <w:rFonts w:ascii="Calibri" w:hAnsi="Calibri" w:eastAsia="Calibri" w:cs="Calibri"/>
          <w:color w:val="auto"/>
          <w:highlight w:val="none"/>
        </w:rPr>
        <w:t>%网</w:t>
      </w:r>
      <w:r>
        <w:rPr>
          <w:rFonts w:ascii="宋体" w:hAnsi="宋体" w:eastAsia="宋体"/>
          <w:color w:val="auto"/>
          <w:highlight w:val="none"/>
        </w:rPr>
        <w:t>民认为</w:t>
      </w:r>
      <w:r>
        <w:rPr>
          <w:rFonts w:ascii="Calibri" w:hAnsi="Calibri" w:eastAsia="Calibri"/>
          <w:color w:val="auto"/>
          <w:highlight w:val="none"/>
        </w:rPr>
        <w:t>推销商品过多，使人眼花缭乱</w:t>
      </w:r>
      <w:r>
        <w:rPr>
          <w:rFonts w:ascii="Calibri" w:hAnsi="Calibri" w:eastAsia="Calibri" w:cs="Calibri"/>
          <w:color w:val="auto"/>
          <w:highlight w:val="none"/>
        </w:rPr>
        <w:t>；58.49%</w:t>
      </w:r>
      <w:r>
        <w:rPr>
          <w:rFonts w:ascii="宋体" w:hAnsi="宋体" w:eastAsia="宋体"/>
          <w:color w:val="auto"/>
          <w:highlight w:val="none"/>
        </w:rPr>
        <w:t>网民认</w:t>
      </w:r>
      <w:r>
        <w:rPr>
          <w:rFonts w:ascii="Calibri" w:hAnsi="Calibri" w:eastAsia="Calibri"/>
          <w:color w:val="auto"/>
          <w:highlight w:val="none"/>
        </w:rPr>
        <w:t>为</w:t>
      </w:r>
      <w:r>
        <w:rPr>
          <w:rFonts w:ascii="Calibri" w:hAnsi="Calibri" w:eastAsia="Calibri" w:cs="Calibri"/>
          <w:color w:val="auto"/>
          <w:highlight w:val="none"/>
        </w:rPr>
        <w:t>虚假宣传，推荐商品与实物不一致/夸大产品功效/虚假刷流量；37.74%</w:t>
      </w:r>
      <w:r>
        <w:rPr>
          <w:rFonts w:ascii="宋体" w:hAnsi="宋体" w:eastAsia="宋体"/>
          <w:color w:val="auto"/>
          <w:highlight w:val="none"/>
        </w:rPr>
        <w:t>网民认为</w:t>
      </w:r>
      <w:r>
        <w:rPr>
          <w:rFonts w:ascii="Calibri" w:hAnsi="Calibri" w:eastAsia="Calibri"/>
          <w:color w:val="auto"/>
          <w:highlight w:val="none"/>
        </w:rPr>
        <w:t>门槛太低，从业人员素质参差不齐</w:t>
      </w:r>
      <w:r>
        <w:rPr>
          <w:rFonts w:ascii="宋体" w:hAnsi="宋体" w:eastAsia="宋体"/>
          <w:color w:val="auto"/>
          <w:highlight w:val="none"/>
        </w:rPr>
        <w:t>；</w:t>
      </w:r>
      <w:r>
        <w:rPr>
          <w:rFonts w:ascii="Calibri" w:hAnsi="Calibri" w:eastAsia="Calibri"/>
          <w:color w:val="auto"/>
          <w:highlight w:val="none"/>
        </w:rPr>
        <w:t>16.98</w:t>
      </w:r>
      <w:r>
        <w:rPr>
          <w:rFonts w:ascii="Calibri" w:hAnsi="Calibri" w:eastAsia="Calibri" w:cs="Calibri"/>
          <w:color w:val="auto"/>
          <w:highlight w:val="none"/>
        </w:rPr>
        <w:t>%</w:t>
      </w:r>
      <w:r>
        <w:rPr>
          <w:rFonts w:ascii="宋体" w:hAnsi="宋体" w:eastAsia="宋体"/>
          <w:color w:val="auto"/>
          <w:highlight w:val="none"/>
        </w:rPr>
        <w:t>网民认为</w:t>
      </w:r>
      <w:r>
        <w:rPr>
          <w:rFonts w:ascii="Calibri" w:hAnsi="Calibri" w:eastAsia="Calibri"/>
          <w:color w:val="auto"/>
          <w:highlight w:val="none"/>
        </w:rPr>
        <w:t>个人反感</w:t>
      </w:r>
      <w:r>
        <w:rPr>
          <w:rFonts w:ascii="宋体" w:hAnsi="宋体" w:eastAsia="宋体"/>
          <w:color w:val="auto"/>
          <w:highlight w:val="none"/>
        </w:rPr>
        <w:t>；</w:t>
      </w:r>
      <w:r>
        <w:rPr>
          <w:rFonts w:ascii="Calibri" w:hAnsi="Calibri" w:eastAsia="Calibri"/>
          <w:color w:val="auto"/>
          <w:highlight w:val="none"/>
        </w:rPr>
        <w:t>0</w:t>
      </w:r>
      <w:r>
        <w:rPr>
          <w:rFonts w:ascii="Calibri" w:hAnsi="Calibri" w:eastAsia="Calibri" w:cs="Calibri"/>
          <w:color w:val="auto"/>
          <w:highlight w:val="none"/>
        </w:rPr>
        <w:t>%</w:t>
      </w:r>
      <w:r>
        <w:rPr>
          <w:rFonts w:ascii="宋体" w:hAnsi="宋体" w:eastAsia="宋体"/>
          <w:color w:val="auto"/>
          <w:highlight w:val="none"/>
        </w:rPr>
        <w:t>网民认为</w:t>
      </w:r>
      <w:r>
        <w:rPr>
          <w:rFonts w:ascii="Calibri" w:hAnsi="Calibri" w:eastAsia="Calibri"/>
          <w:color w:val="auto"/>
          <w:highlight w:val="none"/>
        </w:rPr>
        <w:t>其他</w:t>
      </w:r>
      <w:r>
        <w:rPr>
          <w:rFonts w:ascii="Calibri" w:hAnsi="Calibri" w:eastAsia="Calibri" w:cs="Calibri"/>
          <w:color w:val="auto"/>
          <w:highlight w:val="none"/>
        </w:rPr>
        <w:t>。</w:t>
      </w:r>
      <w:r>
        <w:rPr>
          <w:rFonts w:ascii="Calibri" w:hAnsi="Calibri" w:eastAsia="Calibri"/>
          <w:b/>
          <w:bCs/>
          <w:color w:val="auto"/>
          <w:highlight w:val="none"/>
        </w:rPr>
        <w:t>与全国数据相比，产品售后服务不完善的人员比例要低2.36个百分点</w:t>
      </w:r>
      <w:r>
        <w:rPr>
          <w:rFonts w:hint="eastAsia" w:ascii="宋体" w:hAnsi="宋体" w:eastAsia="宋体" w:cs="宋体"/>
          <w:b/>
          <w:bCs/>
          <w:color w:val="auto"/>
          <w:highlight w:val="none"/>
        </w:rPr>
        <w:t>，</w:t>
      </w:r>
      <w:r>
        <w:rPr>
          <w:rFonts w:ascii="Calibri" w:hAnsi="Calibri" w:eastAsia="Calibri"/>
          <w:b/>
          <w:bCs/>
          <w:color w:val="auto"/>
          <w:highlight w:val="none"/>
        </w:rPr>
        <w:t>产品质量参差不齐的人员比例要高5.97个百分点。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81</w:t>
      </w:r>
      <w:r>
        <w:rPr>
          <w:rFonts w:hint="eastAsia"/>
          <w:color w:val="auto"/>
          <w:highlight w:val="none"/>
        </w:rPr>
        <w:fldChar w:fldCharType="end"/>
      </w:r>
      <w:bookmarkStart w:id="179" w:name="_Toc17327"/>
      <w:r>
        <w:rPr>
          <w:rFonts w:ascii="宋体" w:hAnsi="宋体" w:eastAsia="宋体"/>
          <w:color w:val="auto"/>
          <w:highlight w:val="none"/>
        </w:rPr>
        <w:t>：直播购物行为影响因素</w:t>
      </w:r>
      <w:bookmarkEnd w:id="179"/>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（图表数据来源：公众网民版专题4网络购物权益保护专题第9题：您认为以下哪些原因导致您对直播购物不满意？（多选））</w:t>
      </w:r>
    </w:p>
    <w:p>
      <w:pPr>
        <w:ind w:firstLine="440"/>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10</w:t>
      </w:r>
      <w:r>
        <w:rPr>
          <w:rFonts w:ascii="宋体" w:hAnsi="宋体" w:eastAsia="宋体"/>
          <w:color w:val="auto"/>
          <w:highlight w:val="none"/>
        </w:rPr>
        <w:t>）公众网民对网红带货的反应</w:t>
      </w:r>
    </w:p>
    <w:p>
      <w:pPr>
        <w:rPr>
          <w:rFonts w:ascii="微软雅黑" w:hAnsi="微软雅黑" w:eastAsia="微软雅黑"/>
          <w:color w:val="auto"/>
          <w:sz w:val="22"/>
          <w:szCs w:val="22"/>
          <w:highlight w:val="none"/>
        </w:rPr>
      </w:pPr>
      <w:r>
        <w:rPr>
          <w:rFonts w:ascii="宋体" w:hAnsi="宋体" w:eastAsia="宋体"/>
          <w:color w:val="auto"/>
          <w:highlight w:val="none"/>
        </w:rPr>
        <w:t>公众网民对网红带货的反应：排第一位是不大信任，选择</w:t>
      </w:r>
      <w:r>
        <w:rPr>
          <w:rFonts w:ascii="Calibri" w:hAnsi="Calibri" w:eastAsia="Calibri"/>
          <w:color w:val="auto"/>
          <w:highlight w:val="none"/>
        </w:rPr>
        <w:t>有点好奇，会浏览其中内容</w:t>
      </w:r>
      <w:r>
        <w:rPr>
          <w:rFonts w:ascii="Calibri" w:hAnsi="Calibri" w:eastAsia="Calibri" w:cs="Calibri"/>
          <w:color w:val="auto"/>
          <w:highlight w:val="none"/>
        </w:rPr>
        <w:t>（</w:t>
      </w:r>
      <w:r>
        <w:rPr>
          <w:rFonts w:ascii="宋体" w:hAnsi="宋体" w:eastAsia="宋体"/>
          <w:color w:val="auto"/>
          <w:highlight w:val="none"/>
        </w:rPr>
        <w:t>选择率</w:t>
      </w:r>
      <w:r>
        <w:rPr>
          <w:rFonts w:ascii="Calibri" w:hAnsi="Calibri" w:eastAsia="Calibri"/>
          <w:color w:val="auto"/>
          <w:highlight w:val="none"/>
        </w:rPr>
        <w:t>32.08</w:t>
      </w:r>
      <w:r>
        <w:rPr>
          <w:rFonts w:ascii="Calibri" w:hAnsi="Calibri" w:eastAsia="Calibri" w:cs="Calibri"/>
          <w:color w:val="auto"/>
          <w:highlight w:val="none"/>
        </w:rPr>
        <w:t>%</w:t>
      </w:r>
      <w:r>
        <w:rPr>
          <w:rFonts w:ascii="宋体" w:hAnsi="宋体" w:eastAsia="宋体"/>
          <w:color w:val="auto"/>
          <w:highlight w:val="none"/>
        </w:rPr>
        <w:t>）、第二位是</w:t>
      </w:r>
      <w:r>
        <w:rPr>
          <w:rFonts w:ascii="Calibri" w:hAnsi="Calibri" w:eastAsia="Calibri"/>
          <w:color w:val="auto"/>
          <w:highlight w:val="none"/>
        </w:rPr>
        <w:t>不大信任，提防套路</w:t>
      </w:r>
      <w:r>
        <w:rPr>
          <w:rFonts w:ascii="宋体" w:hAnsi="宋体" w:eastAsia="宋体"/>
          <w:color w:val="auto"/>
          <w:highlight w:val="none"/>
        </w:rPr>
        <w:t>（选择率</w:t>
      </w:r>
      <w:r>
        <w:rPr>
          <w:rFonts w:ascii="Calibri" w:hAnsi="Calibri" w:eastAsia="Calibri"/>
          <w:color w:val="auto"/>
          <w:highlight w:val="none"/>
        </w:rPr>
        <w:t>26.42</w:t>
      </w:r>
      <w:r>
        <w:rPr>
          <w:rFonts w:ascii="Calibri" w:hAnsi="Calibri" w:eastAsia="Calibri" w:cs="Calibri"/>
          <w:color w:val="auto"/>
          <w:highlight w:val="none"/>
        </w:rPr>
        <w:t>%</w:t>
      </w:r>
      <w:r>
        <w:rPr>
          <w:rFonts w:ascii="宋体" w:hAnsi="宋体" w:eastAsia="宋体"/>
          <w:color w:val="auto"/>
          <w:highlight w:val="none"/>
        </w:rPr>
        <w:t>）、第三位是</w:t>
      </w:r>
      <w:r>
        <w:rPr>
          <w:rFonts w:ascii="Calibri" w:hAnsi="Calibri" w:eastAsia="Calibri"/>
          <w:color w:val="auto"/>
          <w:highlight w:val="none"/>
        </w:rPr>
        <w:t>不感兴趣，选择置之不理</w:t>
      </w:r>
      <w:r>
        <w:rPr>
          <w:rFonts w:ascii="Calibri" w:hAnsi="Calibri" w:eastAsia="Calibri" w:cs="Calibri"/>
          <w:color w:val="auto"/>
          <w:highlight w:val="none"/>
        </w:rPr>
        <w:t>（</w:t>
      </w:r>
      <w:r>
        <w:rPr>
          <w:rFonts w:ascii="宋体" w:hAnsi="宋体" w:eastAsia="宋体"/>
          <w:color w:val="auto"/>
          <w:highlight w:val="none"/>
        </w:rPr>
        <w:t>选择率</w:t>
      </w:r>
      <w:r>
        <w:rPr>
          <w:rFonts w:ascii="Calibri" w:hAnsi="Calibri" w:eastAsia="Calibri"/>
          <w:color w:val="auto"/>
          <w:highlight w:val="none"/>
        </w:rPr>
        <w:t>16.98</w:t>
      </w:r>
      <w:r>
        <w:rPr>
          <w:rFonts w:ascii="Calibri" w:hAnsi="Calibri" w:eastAsia="Calibri" w:cs="Calibri"/>
          <w:color w:val="auto"/>
          <w:highlight w:val="none"/>
        </w:rPr>
        <w:t>%</w:t>
      </w:r>
      <w:r>
        <w:rPr>
          <w:rFonts w:ascii="宋体" w:hAnsi="宋体" w:eastAsia="宋体"/>
          <w:color w:val="auto"/>
          <w:highlight w:val="none"/>
        </w:rPr>
        <w:t>）、第四位是</w:t>
      </w:r>
      <w:r>
        <w:rPr>
          <w:rFonts w:ascii="Calibri" w:hAnsi="Calibri" w:eastAsia="Calibri"/>
          <w:color w:val="auto"/>
          <w:highlight w:val="none"/>
        </w:rPr>
        <w:t>心生厌恶，选择屏蔽</w:t>
      </w:r>
      <w:r>
        <w:rPr>
          <w:rFonts w:ascii="宋体" w:hAnsi="宋体" w:eastAsia="宋体"/>
          <w:color w:val="auto"/>
          <w:highlight w:val="none"/>
        </w:rPr>
        <w:t>（选择率</w:t>
      </w:r>
      <w:r>
        <w:rPr>
          <w:rFonts w:ascii="Calibri" w:hAnsi="Calibri" w:eastAsia="Calibri"/>
          <w:color w:val="auto"/>
          <w:highlight w:val="none"/>
        </w:rPr>
        <w:t>15.09</w:t>
      </w:r>
      <w:r>
        <w:rPr>
          <w:rFonts w:ascii="Calibri" w:hAnsi="Calibri" w:eastAsia="Calibri" w:cs="Calibri"/>
          <w:color w:val="auto"/>
          <w:highlight w:val="none"/>
        </w:rPr>
        <w:t>%</w:t>
      </w:r>
      <w:r>
        <w:rPr>
          <w:rFonts w:ascii="宋体" w:hAnsi="宋体" w:eastAsia="宋体"/>
          <w:color w:val="auto"/>
          <w:highlight w:val="none"/>
        </w:rPr>
        <w:t>）。数据显示公众网民对网红带货并不十分关注，</w:t>
      </w:r>
      <w:r>
        <w:rPr>
          <w:rFonts w:hint="eastAsia" w:asciiTheme="minorEastAsia" w:hAnsiTheme="minorEastAsia" w:cstheme="minorEastAsia"/>
          <w:color w:val="auto"/>
          <w:highlight w:val="none"/>
        </w:rPr>
        <w:t>32.07</w:t>
      </w:r>
      <w:r>
        <w:rPr>
          <w:rFonts w:ascii="Calibri" w:hAnsi="Calibri" w:eastAsia="Calibri"/>
          <w:color w:val="auto"/>
          <w:highlight w:val="none"/>
        </w:rPr>
        <w:t>%</w:t>
      </w:r>
      <w:r>
        <w:rPr>
          <w:rFonts w:ascii="宋体" w:hAnsi="宋体" w:eastAsia="宋体"/>
          <w:color w:val="auto"/>
          <w:highlight w:val="none"/>
        </w:rPr>
        <w:t>网民选择不理会或屏蔽。</w:t>
      </w:r>
      <w:r>
        <w:rPr>
          <w:rFonts w:ascii="Calibri" w:hAnsi="Calibri" w:eastAsia="Calibri"/>
          <w:b/>
          <w:bCs/>
          <w:color w:val="auto"/>
          <w:highlight w:val="none"/>
        </w:rPr>
        <w:t>与全国数据相比，不感兴趣，选择置之不理的人员比例要低5.18个百分点</w:t>
      </w:r>
      <w:r>
        <w:rPr>
          <w:rFonts w:hint="eastAsia" w:ascii="宋体" w:hAnsi="宋体" w:eastAsia="宋体" w:cs="宋体"/>
          <w:b/>
          <w:bCs/>
          <w:color w:val="auto"/>
          <w:highlight w:val="none"/>
        </w:rPr>
        <w:t>，</w:t>
      </w:r>
      <w:r>
        <w:rPr>
          <w:rFonts w:ascii="Calibri" w:hAnsi="Calibri" w:eastAsia="Calibri"/>
          <w:b/>
          <w:bCs/>
          <w:color w:val="auto"/>
          <w:highlight w:val="none"/>
        </w:rPr>
        <w:t>有点好奇，会浏览其中内容的人员比例要高5.24个百分点。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82</w:t>
      </w:r>
      <w:r>
        <w:rPr>
          <w:rFonts w:hint="eastAsia"/>
          <w:color w:val="auto"/>
          <w:highlight w:val="none"/>
        </w:rPr>
        <w:fldChar w:fldCharType="end"/>
      </w:r>
      <w:bookmarkStart w:id="180" w:name="_Toc27447"/>
      <w:r>
        <w:rPr>
          <w:rFonts w:ascii="宋体" w:hAnsi="宋体" w:eastAsia="宋体"/>
          <w:color w:val="auto"/>
          <w:highlight w:val="none"/>
        </w:rPr>
        <w:t>：公众网民对网红带货的反应</w:t>
      </w:r>
      <w:bookmarkEnd w:id="180"/>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（图表数据来源：公众网民版专题4网络购物权益保护专题第10题：看到网红带货，您的反应是？）</w:t>
      </w:r>
    </w:p>
    <w:p>
      <w:pPr>
        <w:ind w:firstLineChars="0"/>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11</w:t>
      </w:r>
      <w:r>
        <w:rPr>
          <w:rFonts w:ascii="宋体" w:hAnsi="宋体" w:eastAsia="宋体"/>
          <w:color w:val="auto"/>
          <w:highlight w:val="none"/>
        </w:rPr>
        <w:t>）公众网民对电商直播网购的考虑因素</w:t>
      </w:r>
    </w:p>
    <w:p>
      <w:pPr>
        <w:rPr>
          <w:rFonts w:ascii="微软雅黑" w:hAnsi="微软雅黑" w:eastAsia="微软雅黑"/>
          <w:color w:val="auto"/>
          <w:sz w:val="22"/>
          <w:szCs w:val="22"/>
          <w:highlight w:val="none"/>
        </w:rPr>
      </w:pPr>
      <w:r>
        <w:rPr>
          <w:rFonts w:ascii="宋体" w:hAnsi="宋体" w:eastAsia="宋体"/>
          <w:color w:val="auto"/>
          <w:highlight w:val="none"/>
        </w:rPr>
        <w:t>公众网民对电商直播网购的考虑因素：排第一位是</w:t>
      </w:r>
      <w:r>
        <w:rPr>
          <w:rFonts w:ascii="Calibri" w:hAnsi="Calibri" w:eastAsia="Calibri"/>
          <w:color w:val="auto"/>
          <w:highlight w:val="none"/>
        </w:rPr>
        <w:t>产品质量</w:t>
      </w:r>
      <w:r>
        <w:rPr>
          <w:rFonts w:ascii="宋体" w:hAnsi="宋体" w:eastAsia="宋体"/>
          <w:color w:val="auto"/>
          <w:highlight w:val="none"/>
        </w:rPr>
        <w:t>（选择率</w:t>
      </w:r>
      <w:r>
        <w:rPr>
          <w:rFonts w:ascii="Calibri" w:hAnsi="Calibri" w:eastAsia="Calibri"/>
          <w:color w:val="auto"/>
          <w:highlight w:val="none"/>
        </w:rPr>
        <w:t>92.45</w:t>
      </w:r>
      <w:r>
        <w:rPr>
          <w:rFonts w:ascii="Calibri" w:hAnsi="Calibri" w:eastAsia="Calibri" w:cs="Calibri"/>
          <w:color w:val="auto"/>
          <w:highlight w:val="none"/>
        </w:rPr>
        <w:t>%</w:t>
      </w:r>
      <w:r>
        <w:rPr>
          <w:rFonts w:ascii="宋体" w:hAnsi="宋体" w:eastAsia="宋体"/>
          <w:color w:val="auto"/>
          <w:highlight w:val="none"/>
        </w:rPr>
        <w:t>）、第二位是</w:t>
      </w:r>
      <w:r>
        <w:rPr>
          <w:rFonts w:ascii="Calibri" w:hAnsi="Calibri" w:eastAsia="Calibri"/>
          <w:color w:val="auto"/>
          <w:highlight w:val="none"/>
        </w:rPr>
        <w:t>售后服务</w:t>
      </w:r>
      <w:r>
        <w:rPr>
          <w:rFonts w:ascii="宋体" w:hAnsi="宋体" w:eastAsia="宋体"/>
          <w:color w:val="auto"/>
          <w:highlight w:val="none"/>
        </w:rPr>
        <w:t>（选择率</w:t>
      </w:r>
      <w:r>
        <w:rPr>
          <w:rFonts w:ascii="Calibri" w:hAnsi="Calibri" w:eastAsia="Calibri"/>
          <w:color w:val="auto"/>
          <w:highlight w:val="none"/>
        </w:rPr>
        <w:t>41.51</w:t>
      </w:r>
      <w:r>
        <w:rPr>
          <w:rFonts w:ascii="Calibri" w:hAnsi="Calibri" w:eastAsia="Calibri" w:cs="Calibri"/>
          <w:color w:val="auto"/>
          <w:highlight w:val="none"/>
        </w:rPr>
        <w:t>%</w:t>
      </w:r>
      <w:r>
        <w:rPr>
          <w:rFonts w:ascii="宋体" w:hAnsi="宋体" w:eastAsia="宋体"/>
          <w:color w:val="auto"/>
          <w:highlight w:val="none"/>
        </w:rPr>
        <w:t>）、第三位的是</w:t>
      </w:r>
      <w:r>
        <w:rPr>
          <w:rFonts w:ascii="Calibri" w:hAnsi="Calibri" w:eastAsia="Calibri"/>
          <w:color w:val="auto"/>
          <w:highlight w:val="none"/>
        </w:rPr>
        <w:t>实际需求</w:t>
      </w:r>
      <w:r>
        <w:rPr>
          <w:rFonts w:ascii="宋体" w:hAnsi="宋体" w:eastAsia="宋体"/>
          <w:color w:val="auto"/>
          <w:highlight w:val="none"/>
        </w:rPr>
        <w:t>（选择率</w:t>
      </w:r>
      <w:r>
        <w:rPr>
          <w:rFonts w:ascii="Calibri" w:hAnsi="Calibri" w:eastAsia="Calibri"/>
          <w:color w:val="auto"/>
          <w:highlight w:val="none"/>
        </w:rPr>
        <w:t>39.62</w:t>
      </w:r>
      <w:r>
        <w:rPr>
          <w:rFonts w:ascii="Calibri" w:hAnsi="Calibri" w:eastAsia="Calibri" w:cs="Calibri"/>
          <w:color w:val="auto"/>
          <w:highlight w:val="none"/>
        </w:rPr>
        <w:t>%</w:t>
      </w:r>
      <w:r>
        <w:rPr>
          <w:rFonts w:ascii="宋体" w:hAnsi="宋体" w:eastAsia="宋体"/>
          <w:color w:val="auto"/>
          <w:highlight w:val="none"/>
        </w:rPr>
        <w:t>）、第四位是</w:t>
      </w:r>
      <w:r>
        <w:rPr>
          <w:rFonts w:ascii="Calibri" w:hAnsi="Calibri" w:eastAsia="Calibri"/>
          <w:color w:val="auto"/>
          <w:highlight w:val="none"/>
        </w:rPr>
        <w:t>产品来源</w:t>
      </w:r>
      <w:r>
        <w:rPr>
          <w:rFonts w:ascii="宋体" w:hAnsi="宋体" w:eastAsia="宋体"/>
          <w:color w:val="auto"/>
          <w:highlight w:val="none"/>
        </w:rPr>
        <w:t>（选择率</w:t>
      </w:r>
      <w:r>
        <w:rPr>
          <w:rFonts w:ascii="Calibri" w:hAnsi="Calibri" w:eastAsia="Calibri"/>
          <w:color w:val="auto"/>
          <w:highlight w:val="none"/>
        </w:rPr>
        <w:t>35.85</w:t>
      </w:r>
      <w:r>
        <w:rPr>
          <w:rFonts w:ascii="Calibri" w:hAnsi="Calibri" w:eastAsia="Calibri" w:cs="Calibri"/>
          <w:color w:val="auto"/>
          <w:highlight w:val="none"/>
        </w:rPr>
        <w:t>%</w:t>
      </w:r>
      <w:r>
        <w:rPr>
          <w:rFonts w:ascii="宋体" w:hAnsi="宋体" w:eastAsia="宋体"/>
          <w:color w:val="auto"/>
          <w:highlight w:val="none"/>
        </w:rPr>
        <w:t>）、第五位是在</w:t>
      </w:r>
      <w:r>
        <w:rPr>
          <w:rFonts w:ascii="Calibri" w:hAnsi="Calibri" w:eastAsia="Calibri"/>
          <w:color w:val="auto"/>
          <w:highlight w:val="none"/>
        </w:rPr>
        <w:t>产品价格或有大折扣</w:t>
      </w:r>
      <w:r>
        <w:rPr>
          <w:rFonts w:ascii="宋体" w:hAnsi="宋体" w:eastAsia="宋体"/>
          <w:color w:val="auto"/>
          <w:highlight w:val="none"/>
        </w:rPr>
        <w:t>（选择率</w:t>
      </w:r>
      <w:r>
        <w:rPr>
          <w:rFonts w:ascii="Calibri" w:hAnsi="Calibri" w:eastAsia="Calibri"/>
          <w:color w:val="auto"/>
          <w:highlight w:val="none"/>
        </w:rPr>
        <w:t>26.42</w:t>
      </w:r>
      <w:r>
        <w:rPr>
          <w:rFonts w:ascii="Calibri" w:hAnsi="Calibri" w:eastAsia="Calibri" w:cs="Calibri"/>
          <w:color w:val="auto"/>
          <w:highlight w:val="none"/>
        </w:rPr>
        <w:t>%</w:t>
      </w:r>
      <w:r>
        <w:rPr>
          <w:rFonts w:ascii="宋体" w:hAnsi="宋体" w:eastAsia="宋体"/>
          <w:color w:val="auto"/>
          <w:highlight w:val="none"/>
        </w:rPr>
        <w:t>）。数据显示公众网民对产品质量、售后服务、符合实际需求等最关注。</w:t>
      </w:r>
      <w:r>
        <w:rPr>
          <w:rFonts w:ascii="Calibri" w:hAnsi="Calibri" w:eastAsia="Calibri"/>
          <w:b/>
          <w:bCs/>
          <w:color w:val="auto"/>
          <w:highlight w:val="none"/>
        </w:rPr>
        <w:t>与全国数据相比，产品来源的人员比例要低4.63个百分点</w:t>
      </w:r>
      <w:r>
        <w:rPr>
          <w:rFonts w:hint="eastAsia" w:ascii="宋体" w:hAnsi="宋体" w:eastAsia="宋体" w:cs="宋体"/>
          <w:b/>
          <w:bCs/>
          <w:color w:val="auto"/>
          <w:highlight w:val="none"/>
        </w:rPr>
        <w:t>，</w:t>
      </w:r>
      <w:r>
        <w:rPr>
          <w:rFonts w:ascii="Calibri" w:hAnsi="Calibri" w:eastAsia="Calibri"/>
          <w:b/>
          <w:bCs/>
          <w:color w:val="auto"/>
          <w:highlight w:val="none"/>
        </w:rPr>
        <w:t>对卖家的熟悉程度的人员比例要高2.9个百分点。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83</w:t>
      </w:r>
      <w:r>
        <w:rPr>
          <w:rFonts w:hint="eastAsia"/>
          <w:color w:val="auto"/>
          <w:highlight w:val="none"/>
        </w:rPr>
        <w:fldChar w:fldCharType="end"/>
      </w:r>
      <w:bookmarkStart w:id="181" w:name="_Toc31793"/>
      <w:r>
        <w:rPr>
          <w:rFonts w:ascii="宋体" w:hAnsi="宋体" w:eastAsia="宋体"/>
          <w:color w:val="auto"/>
          <w:highlight w:val="none"/>
        </w:rPr>
        <w:t>：公众网民对电商直播网购的考虑因素</w:t>
      </w:r>
      <w:bookmarkEnd w:id="181"/>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（图表数据来源：公众网民版专题4网络购物权益保护专题第11题：假如您通过电商直播渠道购买商品，您首先考虑的是？（多选））</w:t>
      </w:r>
    </w:p>
    <w:p>
      <w:pPr>
        <w:ind w:firstLine="440"/>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12</w:t>
      </w:r>
      <w:r>
        <w:rPr>
          <w:rFonts w:ascii="宋体" w:hAnsi="宋体" w:eastAsia="宋体"/>
          <w:color w:val="auto"/>
          <w:highlight w:val="none"/>
        </w:rPr>
        <w:t>）公众网民对参与网上二手商品买卖的意愿</w:t>
      </w:r>
    </w:p>
    <w:p>
      <w:pPr>
        <w:rPr>
          <w:rFonts w:ascii="Calibri" w:hAnsi="Calibri" w:eastAsia="Calibri"/>
          <w:color w:val="auto"/>
          <w:highlight w:val="none"/>
        </w:rPr>
      </w:pPr>
      <w:r>
        <w:rPr>
          <w:rFonts w:ascii="宋体" w:hAnsi="宋体" w:eastAsia="宋体"/>
          <w:color w:val="auto"/>
          <w:highlight w:val="none"/>
        </w:rPr>
        <w:t>公众网民对参与网上二手商品买卖的意愿：排第一位是</w:t>
      </w:r>
      <w:r>
        <w:rPr>
          <w:rFonts w:ascii="Calibri" w:hAnsi="Calibri" w:eastAsia="Calibri"/>
          <w:color w:val="auto"/>
          <w:highlight w:val="none"/>
        </w:rPr>
        <w:t>当某商品价格低于市场价时，我会考虑购买二手商品</w:t>
      </w:r>
      <w:r>
        <w:rPr>
          <w:rFonts w:ascii="宋体" w:hAnsi="宋体" w:eastAsia="宋体"/>
          <w:color w:val="auto"/>
          <w:highlight w:val="none"/>
        </w:rPr>
        <w:t>（选择率</w:t>
      </w:r>
      <w:r>
        <w:rPr>
          <w:rFonts w:ascii="Calibri" w:hAnsi="Calibri" w:eastAsia="Calibri"/>
          <w:color w:val="auto"/>
          <w:highlight w:val="none"/>
        </w:rPr>
        <w:t>33.96</w:t>
      </w:r>
      <w:r>
        <w:rPr>
          <w:rFonts w:ascii="Calibri" w:hAnsi="Calibri" w:eastAsia="Calibri" w:cs="Calibri"/>
          <w:color w:val="auto"/>
          <w:highlight w:val="none"/>
        </w:rPr>
        <w:t>%</w:t>
      </w:r>
      <w:r>
        <w:rPr>
          <w:rFonts w:ascii="宋体" w:hAnsi="宋体" w:eastAsia="宋体"/>
          <w:color w:val="auto"/>
          <w:highlight w:val="none"/>
        </w:rPr>
        <w:t>）、第二位是</w:t>
      </w:r>
      <w:r>
        <w:rPr>
          <w:rFonts w:ascii="Calibri" w:hAnsi="Calibri" w:eastAsia="Calibri"/>
          <w:color w:val="auto"/>
          <w:highlight w:val="none"/>
        </w:rPr>
        <w:t>我愿意在二手闲置交易平台上购买二手商品</w:t>
      </w:r>
      <w:r>
        <w:rPr>
          <w:rFonts w:ascii="宋体" w:hAnsi="宋体" w:eastAsia="宋体"/>
          <w:color w:val="auto"/>
          <w:highlight w:val="none"/>
        </w:rPr>
        <w:t>（选择率</w:t>
      </w:r>
      <w:r>
        <w:rPr>
          <w:rFonts w:ascii="Calibri" w:hAnsi="Calibri" w:eastAsia="Calibri"/>
          <w:color w:val="auto"/>
          <w:highlight w:val="none"/>
        </w:rPr>
        <w:t>33.96</w:t>
      </w:r>
      <w:r>
        <w:rPr>
          <w:rFonts w:ascii="Calibri" w:hAnsi="Calibri" w:eastAsia="Calibri" w:cs="Calibri"/>
          <w:color w:val="auto"/>
          <w:highlight w:val="none"/>
        </w:rPr>
        <w:t>%</w:t>
      </w:r>
      <w:r>
        <w:rPr>
          <w:rFonts w:ascii="宋体" w:hAnsi="宋体" w:eastAsia="宋体"/>
          <w:color w:val="auto"/>
          <w:highlight w:val="none"/>
        </w:rPr>
        <w:t>）、第三位是</w:t>
      </w:r>
      <w:r>
        <w:rPr>
          <w:rFonts w:ascii="Calibri" w:hAnsi="Calibri" w:eastAsia="Calibri"/>
          <w:color w:val="auto"/>
          <w:highlight w:val="none"/>
        </w:rPr>
        <w:t>不会参与</w:t>
      </w:r>
      <w:r>
        <w:rPr>
          <w:rFonts w:ascii="宋体" w:hAnsi="宋体" w:eastAsia="宋体"/>
          <w:color w:val="auto"/>
          <w:highlight w:val="none"/>
        </w:rPr>
        <w:t>（选择率</w:t>
      </w:r>
      <w:r>
        <w:rPr>
          <w:rFonts w:ascii="Calibri" w:hAnsi="Calibri" w:eastAsia="Calibri"/>
          <w:color w:val="auto"/>
          <w:highlight w:val="none"/>
        </w:rPr>
        <w:t>33.96</w:t>
      </w:r>
      <w:r>
        <w:rPr>
          <w:rFonts w:ascii="Calibri" w:hAnsi="Calibri" w:eastAsia="Calibri" w:cs="Calibri"/>
          <w:color w:val="auto"/>
          <w:highlight w:val="none"/>
        </w:rPr>
        <w:t>%</w:t>
      </w:r>
      <w:r>
        <w:rPr>
          <w:rFonts w:ascii="宋体" w:hAnsi="宋体" w:eastAsia="宋体"/>
          <w:color w:val="auto"/>
          <w:highlight w:val="none"/>
        </w:rPr>
        <w:t>）、第四位是</w:t>
      </w:r>
      <w:r>
        <w:rPr>
          <w:rFonts w:ascii="Calibri" w:hAnsi="Calibri" w:eastAsia="Calibri"/>
          <w:color w:val="auto"/>
          <w:highlight w:val="none"/>
        </w:rPr>
        <w:t>我乐于向他人推荐二手闲置交易平台</w:t>
      </w:r>
      <w:r>
        <w:rPr>
          <w:rFonts w:ascii="宋体" w:hAnsi="宋体" w:eastAsia="宋体"/>
          <w:color w:val="auto"/>
          <w:highlight w:val="none"/>
        </w:rPr>
        <w:t>（选择率</w:t>
      </w:r>
      <w:r>
        <w:rPr>
          <w:rFonts w:ascii="Calibri" w:hAnsi="Calibri" w:eastAsia="Calibri"/>
          <w:color w:val="auto"/>
          <w:highlight w:val="none"/>
        </w:rPr>
        <w:t>7.55</w:t>
      </w:r>
      <w:r>
        <w:rPr>
          <w:rFonts w:ascii="Calibri" w:hAnsi="Calibri" w:eastAsia="Calibri" w:cs="Calibri"/>
          <w:color w:val="auto"/>
          <w:highlight w:val="none"/>
        </w:rPr>
        <w:t>%</w:t>
      </w:r>
      <w:r>
        <w:rPr>
          <w:rFonts w:ascii="宋体" w:hAnsi="宋体" w:eastAsia="宋体"/>
          <w:color w:val="auto"/>
          <w:highlight w:val="none"/>
        </w:rPr>
        <w:t>），第五位是</w:t>
      </w:r>
      <w:r>
        <w:rPr>
          <w:rFonts w:ascii="Calibri" w:hAnsi="Calibri" w:eastAsia="Calibri"/>
          <w:color w:val="auto"/>
          <w:highlight w:val="none"/>
        </w:rPr>
        <w:t>不了解</w:t>
      </w:r>
      <w:r>
        <w:rPr>
          <w:rFonts w:ascii="宋体" w:hAnsi="宋体" w:eastAsia="宋体"/>
          <w:color w:val="auto"/>
          <w:highlight w:val="none"/>
        </w:rPr>
        <w:t>（选择率</w:t>
      </w:r>
      <w:r>
        <w:rPr>
          <w:rFonts w:ascii="Calibri" w:hAnsi="Calibri" w:eastAsia="Calibri"/>
          <w:color w:val="auto"/>
          <w:highlight w:val="none"/>
        </w:rPr>
        <w:t>7.55</w:t>
      </w:r>
      <w:r>
        <w:rPr>
          <w:rFonts w:ascii="Calibri" w:hAnsi="Calibri" w:eastAsia="Calibri" w:cs="Calibri"/>
          <w:color w:val="auto"/>
          <w:highlight w:val="none"/>
        </w:rPr>
        <w:t>%</w:t>
      </w:r>
      <w:r>
        <w:rPr>
          <w:rFonts w:ascii="宋体" w:hAnsi="宋体" w:eastAsia="宋体"/>
          <w:color w:val="auto"/>
          <w:highlight w:val="none"/>
        </w:rPr>
        <w:t>）。数据显示</w:t>
      </w:r>
      <w:r>
        <w:rPr>
          <w:rFonts w:ascii="宋体" w:hAnsi="宋体" w:eastAsia="宋体"/>
          <w:color w:val="auto"/>
          <w:highlight w:val="none"/>
        </w:rPr>
        <w:t>超过三分之</w:t>
      </w:r>
      <w:r>
        <w:rPr>
          <w:rFonts w:hint="eastAsia" w:ascii="宋体" w:hAnsi="宋体" w:eastAsia="宋体"/>
          <w:color w:val="auto"/>
          <w:highlight w:val="none"/>
        </w:rPr>
        <w:t>二</w:t>
      </w:r>
      <w:r>
        <w:rPr>
          <w:rFonts w:ascii="宋体" w:hAnsi="宋体" w:eastAsia="宋体"/>
          <w:color w:val="auto"/>
          <w:highlight w:val="none"/>
        </w:rPr>
        <w:t>的公众网民有网上二手商品买卖意愿，而价格是主要考虑因素。</w:t>
      </w:r>
      <w:r>
        <w:rPr>
          <w:rFonts w:ascii="Calibri" w:hAnsi="Calibri" w:eastAsia="Calibri"/>
          <w:b/>
          <w:bCs/>
          <w:color w:val="auto"/>
          <w:highlight w:val="none"/>
        </w:rPr>
        <w:t>相较于全国数据，除当某商品价格低于市场价时，我会考虑购买二手商品和我愿意在二手闲置交易平台上购买二手商品比全国数据分别高出4.05个百分点、3.8个百分点外，其他数据值均少于全国数据。</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84</w:t>
      </w:r>
      <w:r>
        <w:rPr>
          <w:rFonts w:hint="eastAsia"/>
          <w:color w:val="auto"/>
          <w:highlight w:val="none"/>
        </w:rPr>
        <w:fldChar w:fldCharType="end"/>
      </w:r>
      <w:bookmarkStart w:id="182" w:name="_Toc24144"/>
      <w:r>
        <w:rPr>
          <w:rFonts w:ascii="宋体" w:hAnsi="宋体" w:eastAsia="宋体"/>
          <w:color w:val="auto"/>
          <w:highlight w:val="none"/>
        </w:rPr>
        <w:t>：公众网民对参与网上二手商品买卖的意愿</w:t>
      </w:r>
      <w:bookmarkEnd w:id="182"/>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（图表数据来源：公众网民版专题4网络购物权益保护专题第12题：您是否愿意参与网上二手商品买卖？（多选））</w:t>
      </w:r>
    </w:p>
    <w:p>
      <w:pPr>
        <w:ind w:firstLine="0" w:firstLineChars="0"/>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13</w:t>
      </w:r>
      <w:r>
        <w:rPr>
          <w:rFonts w:ascii="宋体" w:hAnsi="宋体" w:eastAsia="宋体"/>
          <w:color w:val="auto"/>
          <w:highlight w:val="none"/>
        </w:rPr>
        <w:t>）公众网民对二手商品交易风险的认识</w:t>
      </w:r>
    </w:p>
    <w:p>
      <w:pPr>
        <w:rPr>
          <w:rFonts w:ascii="Calibri" w:hAnsi="Calibri" w:eastAsia="Calibri"/>
          <w:color w:val="auto"/>
          <w:highlight w:val="none"/>
        </w:rPr>
      </w:pPr>
      <w:r>
        <w:rPr>
          <w:rFonts w:ascii="宋体" w:hAnsi="宋体" w:eastAsia="宋体"/>
          <w:color w:val="auto"/>
          <w:highlight w:val="none"/>
        </w:rPr>
        <w:t>公众网民对二手商品交易风险的认识：排第一位是</w:t>
      </w:r>
      <w:r>
        <w:rPr>
          <w:rFonts w:ascii="Calibri" w:hAnsi="Calibri" w:eastAsia="Calibri"/>
          <w:color w:val="auto"/>
          <w:highlight w:val="none"/>
        </w:rPr>
        <w:t>二手物品交易平台没有对商品进行质检就直接售卖，隐藏潜在风险</w:t>
      </w:r>
      <w:r>
        <w:rPr>
          <w:rFonts w:ascii="宋体" w:hAnsi="宋体" w:eastAsia="宋体"/>
          <w:color w:val="auto"/>
          <w:highlight w:val="none"/>
        </w:rPr>
        <w:t>（选择率</w:t>
      </w:r>
      <w:r>
        <w:rPr>
          <w:rFonts w:ascii="Calibri" w:hAnsi="Calibri" w:eastAsia="Calibri"/>
          <w:color w:val="auto"/>
          <w:highlight w:val="none"/>
        </w:rPr>
        <w:t>54.72</w:t>
      </w:r>
      <w:r>
        <w:rPr>
          <w:rFonts w:ascii="Calibri" w:hAnsi="Calibri" w:eastAsia="Calibri" w:cs="Calibri"/>
          <w:color w:val="auto"/>
          <w:highlight w:val="none"/>
        </w:rPr>
        <w:t>%</w:t>
      </w:r>
      <w:r>
        <w:rPr>
          <w:rFonts w:ascii="宋体" w:hAnsi="宋体" w:eastAsia="宋体"/>
          <w:color w:val="auto"/>
          <w:highlight w:val="none"/>
        </w:rPr>
        <w:t>）、第二位是</w:t>
      </w:r>
      <w:r>
        <w:rPr>
          <w:rFonts w:ascii="Calibri" w:hAnsi="Calibri" w:eastAsia="Calibri"/>
          <w:color w:val="auto"/>
          <w:highlight w:val="none"/>
        </w:rPr>
        <w:t>购买的二手商品出现问题时无法退货</w:t>
      </w:r>
      <w:r>
        <w:rPr>
          <w:rFonts w:ascii="宋体" w:hAnsi="宋体" w:eastAsia="宋体"/>
          <w:color w:val="auto"/>
          <w:highlight w:val="none"/>
        </w:rPr>
        <w:t>（选择率</w:t>
      </w:r>
      <w:r>
        <w:rPr>
          <w:rFonts w:ascii="Calibri" w:hAnsi="Calibri" w:eastAsia="Calibri"/>
          <w:color w:val="auto"/>
          <w:highlight w:val="none"/>
        </w:rPr>
        <w:t>49.06</w:t>
      </w:r>
      <w:r>
        <w:rPr>
          <w:rFonts w:ascii="Calibri" w:hAnsi="Calibri" w:eastAsia="Calibri" w:cs="Calibri"/>
          <w:color w:val="auto"/>
          <w:highlight w:val="none"/>
        </w:rPr>
        <w:t>%</w:t>
      </w:r>
      <w:r>
        <w:rPr>
          <w:rFonts w:ascii="宋体" w:hAnsi="宋体" w:eastAsia="宋体"/>
          <w:color w:val="auto"/>
          <w:highlight w:val="none"/>
        </w:rPr>
        <w:t>）、第三位是</w:t>
      </w:r>
      <w:r>
        <w:rPr>
          <w:rFonts w:ascii="Calibri" w:hAnsi="Calibri" w:eastAsia="Calibri"/>
          <w:color w:val="auto"/>
          <w:highlight w:val="none"/>
        </w:rPr>
        <w:t>对二手商品不满意时，退货要自己承担运费</w:t>
      </w:r>
      <w:r>
        <w:rPr>
          <w:rFonts w:ascii="宋体" w:hAnsi="宋体" w:eastAsia="宋体"/>
          <w:color w:val="auto"/>
          <w:highlight w:val="none"/>
        </w:rPr>
        <w:t>（选择率</w:t>
      </w:r>
      <w:r>
        <w:rPr>
          <w:rFonts w:ascii="Calibri" w:hAnsi="Calibri" w:eastAsia="Calibri"/>
          <w:color w:val="auto"/>
          <w:highlight w:val="none"/>
        </w:rPr>
        <w:t>47.17</w:t>
      </w:r>
      <w:r>
        <w:rPr>
          <w:rFonts w:ascii="Calibri" w:hAnsi="Calibri" w:eastAsia="Calibri" w:cs="Calibri"/>
          <w:color w:val="auto"/>
          <w:highlight w:val="none"/>
        </w:rPr>
        <w:t>%</w:t>
      </w:r>
      <w:r>
        <w:rPr>
          <w:rFonts w:ascii="宋体" w:hAnsi="宋体" w:eastAsia="宋体"/>
          <w:color w:val="auto"/>
          <w:highlight w:val="none"/>
        </w:rPr>
        <w:t>）、第四位是</w:t>
      </w:r>
      <w:r>
        <w:rPr>
          <w:rFonts w:ascii="Calibri" w:hAnsi="Calibri" w:eastAsia="Calibri"/>
          <w:color w:val="auto"/>
          <w:highlight w:val="none"/>
        </w:rPr>
        <w:t>二手物品交易平台上购买的商品不值这个价</w:t>
      </w:r>
      <w:r>
        <w:rPr>
          <w:rFonts w:ascii="宋体" w:hAnsi="宋体" w:eastAsia="宋体"/>
          <w:color w:val="auto"/>
          <w:highlight w:val="none"/>
        </w:rPr>
        <w:t>（选择率</w:t>
      </w:r>
      <w:r>
        <w:rPr>
          <w:rFonts w:ascii="Calibri" w:hAnsi="Calibri" w:eastAsia="Calibri"/>
          <w:color w:val="auto"/>
          <w:highlight w:val="none"/>
        </w:rPr>
        <w:t>30.19</w:t>
      </w:r>
      <w:r>
        <w:rPr>
          <w:rFonts w:ascii="Calibri" w:hAnsi="Calibri" w:eastAsia="Calibri" w:cs="Calibri"/>
          <w:color w:val="auto"/>
          <w:highlight w:val="none"/>
        </w:rPr>
        <w:t>%</w:t>
      </w:r>
      <w:r>
        <w:rPr>
          <w:rFonts w:ascii="宋体" w:hAnsi="宋体" w:eastAsia="宋体"/>
          <w:color w:val="auto"/>
          <w:highlight w:val="none"/>
        </w:rPr>
        <w:t>）、第五位是</w:t>
      </w:r>
      <w:r>
        <w:rPr>
          <w:rFonts w:ascii="Calibri" w:hAnsi="Calibri" w:eastAsia="Calibri"/>
          <w:color w:val="auto"/>
          <w:highlight w:val="none"/>
        </w:rPr>
        <w:t>二手物品交易平台没有对卖家进行审核，导致我财产损失</w:t>
      </w:r>
      <w:r>
        <w:rPr>
          <w:rFonts w:ascii="宋体" w:hAnsi="宋体" w:eastAsia="宋体"/>
          <w:color w:val="auto"/>
          <w:highlight w:val="none"/>
        </w:rPr>
        <w:t>（选择率</w:t>
      </w:r>
      <w:r>
        <w:rPr>
          <w:rFonts w:ascii="Calibri" w:hAnsi="Calibri" w:eastAsia="Calibri"/>
          <w:color w:val="auto"/>
          <w:highlight w:val="none"/>
        </w:rPr>
        <w:t>26.42</w:t>
      </w:r>
      <w:r>
        <w:rPr>
          <w:rFonts w:ascii="Calibri" w:hAnsi="Calibri" w:eastAsia="Calibri" w:cs="Calibri"/>
          <w:color w:val="auto"/>
          <w:highlight w:val="none"/>
        </w:rPr>
        <w:t>%</w:t>
      </w:r>
      <w:r>
        <w:rPr>
          <w:rFonts w:ascii="宋体" w:hAnsi="宋体" w:eastAsia="宋体"/>
          <w:color w:val="auto"/>
          <w:highlight w:val="none"/>
        </w:rPr>
        <w:t>）。数据显示公众网民对网上二手商品买卖风险主要关注货品质量、退货保障、交易安全等问题</w:t>
      </w:r>
      <w:r>
        <w:rPr>
          <w:rFonts w:ascii="Calibri" w:hAnsi="Calibri" w:eastAsia="Calibri"/>
          <w:color w:val="auto"/>
          <w:highlight w:val="none"/>
        </w:rPr>
        <w:t>。</w:t>
      </w:r>
      <w:r>
        <w:rPr>
          <w:rFonts w:ascii="Calibri" w:hAnsi="Calibri" w:eastAsia="Calibri"/>
          <w:b/>
          <w:bCs/>
          <w:color w:val="auto"/>
          <w:highlight w:val="none"/>
        </w:rPr>
        <w:t>相较于全国数据，排名基本一致。</w:t>
      </w:r>
    </w:p>
    <w:p>
      <w:pPr>
        <w:ind w:firstLine="0" w:firstLineChars="0"/>
        <w:jc w:val="center"/>
        <w:rPr>
          <w:rFonts w:ascii="宋体" w:hAnsi="宋体" w:eastAsia="宋体"/>
          <w:color w:val="auto"/>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10"/>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85</w:t>
      </w:r>
      <w:r>
        <w:rPr>
          <w:rFonts w:hint="eastAsia"/>
          <w:color w:val="auto"/>
          <w:highlight w:val="none"/>
        </w:rPr>
        <w:fldChar w:fldCharType="end"/>
      </w:r>
      <w:bookmarkStart w:id="183" w:name="_Toc11190"/>
      <w:r>
        <w:rPr>
          <w:rFonts w:ascii="宋体" w:hAnsi="宋体" w:eastAsia="宋体"/>
          <w:color w:val="auto"/>
          <w:highlight w:val="none"/>
        </w:rPr>
        <w:t>：公众网民对二手商品交易风险的认识</w:t>
      </w:r>
      <w:bookmarkEnd w:id="183"/>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14</w:t>
      </w:r>
      <w:r>
        <w:rPr>
          <w:rFonts w:ascii="宋体" w:hAnsi="宋体" w:eastAsia="宋体"/>
          <w:color w:val="auto"/>
          <w:highlight w:val="none"/>
        </w:rPr>
        <w:t>）网贷应用软件接受度和使用频率</w:t>
      </w:r>
    </w:p>
    <w:p>
      <w:pPr>
        <w:rPr>
          <w:rFonts w:ascii="Calibri" w:hAnsi="Calibri" w:eastAsia="Calibri"/>
          <w:color w:val="auto"/>
          <w:highlight w:val="none"/>
        </w:rPr>
      </w:pPr>
      <w:r>
        <w:rPr>
          <w:rFonts w:ascii="宋体" w:hAnsi="宋体" w:eastAsia="宋体"/>
          <w:color w:val="auto"/>
          <w:highlight w:val="none"/>
        </w:rPr>
        <w:t>公众网民对花呗、白条等网贷新型接受度和使用频率方面：</w:t>
      </w:r>
      <w:r>
        <w:rPr>
          <w:rFonts w:ascii="Calibri" w:hAnsi="Calibri" w:eastAsia="Calibri"/>
          <w:color w:val="auto"/>
          <w:highlight w:val="none"/>
        </w:rPr>
        <w:t>5.66</w:t>
      </w:r>
      <w:r>
        <w:rPr>
          <w:rFonts w:ascii="Calibri" w:hAnsi="Calibri" w:eastAsia="Calibri" w:cs="Calibri"/>
          <w:color w:val="auto"/>
          <w:highlight w:val="none"/>
        </w:rPr>
        <w:t>%</w:t>
      </w:r>
      <w:r>
        <w:rPr>
          <w:rFonts w:ascii="宋体" w:hAnsi="宋体" w:eastAsia="宋体"/>
          <w:color w:val="auto"/>
          <w:highlight w:val="none"/>
        </w:rPr>
        <w:t>公众网民表示会经常使用，</w:t>
      </w:r>
      <w:r>
        <w:rPr>
          <w:rFonts w:ascii="Calibri" w:hAnsi="Calibri" w:eastAsia="Calibri"/>
          <w:color w:val="auto"/>
          <w:highlight w:val="none"/>
        </w:rPr>
        <w:t>24.53</w:t>
      </w:r>
      <w:r>
        <w:rPr>
          <w:rFonts w:ascii="Calibri" w:hAnsi="Calibri" w:eastAsia="Calibri" w:cs="Calibri"/>
          <w:color w:val="auto"/>
          <w:highlight w:val="none"/>
        </w:rPr>
        <w:t>%</w:t>
      </w:r>
      <w:r>
        <w:rPr>
          <w:rFonts w:ascii="宋体" w:hAnsi="宋体" w:eastAsia="宋体"/>
          <w:color w:val="auto"/>
          <w:highlight w:val="none"/>
        </w:rPr>
        <w:t>网民表示会偶尔使用，有</w:t>
      </w:r>
      <w:r>
        <w:rPr>
          <w:rFonts w:ascii="Calibri" w:hAnsi="Calibri" w:eastAsia="Calibri"/>
          <w:color w:val="auto"/>
          <w:highlight w:val="none"/>
        </w:rPr>
        <w:t>16.98</w:t>
      </w:r>
      <w:r>
        <w:rPr>
          <w:rFonts w:ascii="Calibri" w:hAnsi="Calibri" w:eastAsia="Calibri" w:cs="Calibri"/>
          <w:color w:val="auto"/>
          <w:highlight w:val="none"/>
        </w:rPr>
        <w:t>%</w:t>
      </w:r>
      <w:r>
        <w:rPr>
          <w:rFonts w:ascii="宋体" w:hAnsi="宋体" w:eastAsia="宋体"/>
          <w:color w:val="auto"/>
          <w:highlight w:val="none"/>
        </w:rPr>
        <w:t>网民表示不会使用，但想要尝试，有</w:t>
      </w:r>
      <w:r>
        <w:rPr>
          <w:rFonts w:ascii="Calibri" w:hAnsi="Calibri" w:eastAsia="Calibri"/>
          <w:color w:val="auto"/>
          <w:highlight w:val="none"/>
        </w:rPr>
        <w:t>52.83</w:t>
      </w:r>
      <w:r>
        <w:rPr>
          <w:rFonts w:ascii="Calibri" w:hAnsi="Calibri" w:eastAsia="Calibri" w:cs="Calibri"/>
          <w:color w:val="auto"/>
          <w:highlight w:val="none"/>
        </w:rPr>
        <w:t>%</w:t>
      </w:r>
      <w:r>
        <w:rPr>
          <w:rFonts w:ascii="宋体" w:hAnsi="宋体" w:eastAsia="宋体"/>
          <w:color w:val="auto"/>
          <w:highlight w:val="none"/>
        </w:rPr>
        <w:t>网民表示不会使用，以后也不会使用。数据显示公众网民对网贷应用基本不接受，网贷应用的渗透率也比</w:t>
      </w:r>
      <w:r>
        <w:rPr>
          <w:rFonts w:ascii="宋体" w:hAnsi="宋体" w:eastAsia="宋体"/>
          <w:color w:val="auto"/>
          <w:highlight w:val="none"/>
        </w:rPr>
        <w:t>较低</w:t>
      </w:r>
      <w:r>
        <w:rPr>
          <w:rFonts w:ascii="宋体" w:hAnsi="宋体" w:eastAsia="宋体"/>
          <w:color w:val="auto"/>
          <w:highlight w:val="none"/>
        </w:rPr>
        <w:t>（</w:t>
      </w:r>
      <w:r>
        <w:rPr>
          <w:rFonts w:ascii="Calibri" w:hAnsi="Calibri" w:eastAsia="Calibri"/>
          <w:color w:val="auto"/>
          <w:highlight w:val="none"/>
        </w:rPr>
        <w:t>30.19</w:t>
      </w:r>
      <w:r>
        <w:rPr>
          <w:rFonts w:ascii="Calibri" w:hAnsi="Calibri" w:eastAsia="Calibri" w:cs="Calibri"/>
          <w:color w:val="auto"/>
          <w:highlight w:val="none"/>
        </w:rPr>
        <w:t>%</w:t>
      </w:r>
      <w:r>
        <w:rPr>
          <w:rFonts w:ascii="宋体" w:hAnsi="宋体" w:eastAsia="宋体"/>
          <w:color w:val="auto"/>
          <w:highlight w:val="none"/>
        </w:rPr>
        <w:t>）。</w:t>
      </w:r>
      <w:r>
        <w:rPr>
          <w:rFonts w:ascii="Calibri" w:hAnsi="Calibri" w:eastAsia="Calibri"/>
          <w:b/>
          <w:bCs/>
          <w:color w:val="auto"/>
          <w:highlight w:val="none"/>
        </w:rPr>
        <w:t>相较于全国数据，除了个别数据顺序互换外，排名基本一致。</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1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86</w:t>
      </w:r>
      <w:r>
        <w:rPr>
          <w:rFonts w:hint="eastAsia"/>
          <w:color w:val="auto"/>
          <w:highlight w:val="none"/>
        </w:rPr>
        <w:fldChar w:fldCharType="end"/>
      </w:r>
      <w:bookmarkStart w:id="184" w:name="_Toc2980"/>
      <w:r>
        <w:rPr>
          <w:rFonts w:ascii="宋体" w:hAnsi="宋体" w:eastAsia="宋体"/>
          <w:color w:val="auto"/>
          <w:highlight w:val="none"/>
        </w:rPr>
        <w:t>：网贷应用软件接受度和使用频率</w:t>
      </w:r>
      <w:bookmarkEnd w:id="184"/>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（图表数据来源：公众网民版专题4网络购物权益保护专题第14题：当您在支付时是否会使用网贷APP软件？）</w:t>
      </w:r>
    </w:p>
    <w:p>
      <w:pPr>
        <w:ind w:firstLine="440"/>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14.1</w:t>
      </w:r>
      <w:r>
        <w:rPr>
          <w:rFonts w:ascii="宋体" w:hAnsi="宋体" w:eastAsia="宋体"/>
          <w:color w:val="auto"/>
          <w:highlight w:val="none"/>
        </w:rPr>
        <w:t>）网络借贷消费还款风险</w:t>
      </w:r>
    </w:p>
    <w:p>
      <w:pPr>
        <w:rPr>
          <w:rFonts w:ascii="Calibri" w:hAnsi="Calibri" w:eastAsia="Calibri"/>
          <w:color w:val="auto"/>
          <w:highlight w:val="none"/>
        </w:rPr>
      </w:pPr>
      <w:r>
        <w:rPr>
          <w:rFonts w:ascii="宋体" w:hAnsi="宋体" w:eastAsia="宋体"/>
          <w:color w:val="auto"/>
          <w:highlight w:val="none"/>
        </w:rPr>
        <w:t>公众网民遇到网络借贷消费后无法按时还款的情况：</w:t>
      </w:r>
      <w:r>
        <w:rPr>
          <w:rFonts w:ascii="Calibri" w:hAnsi="Calibri" w:eastAsia="Calibri"/>
          <w:color w:val="auto"/>
          <w:highlight w:val="none"/>
        </w:rPr>
        <w:t>18.75</w:t>
      </w:r>
      <w:r>
        <w:rPr>
          <w:rFonts w:ascii="Calibri" w:hAnsi="Calibri" w:eastAsia="Calibri" w:cs="Calibri"/>
          <w:color w:val="auto"/>
          <w:highlight w:val="none"/>
        </w:rPr>
        <w:t>%</w:t>
      </w:r>
      <w:r>
        <w:rPr>
          <w:rFonts w:ascii="宋体" w:hAnsi="宋体" w:eastAsia="宋体"/>
          <w:color w:val="auto"/>
          <w:highlight w:val="none"/>
        </w:rPr>
        <w:t>的公众网民没有遇到无法按时还款，</w:t>
      </w:r>
      <w:r>
        <w:rPr>
          <w:rFonts w:ascii="Calibri" w:hAnsi="Calibri" w:eastAsia="Calibri"/>
          <w:color w:val="auto"/>
          <w:highlight w:val="none"/>
        </w:rPr>
        <w:t>50</w:t>
      </w:r>
      <w:r>
        <w:rPr>
          <w:rFonts w:ascii="Calibri" w:hAnsi="Calibri" w:eastAsia="Calibri" w:cs="Calibri"/>
          <w:color w:val="auto"/>
          <w:highlight w:val="none"/>
        </w:rPr>
        <w:t>%</w:t>
      </w:r>
      <w:r>
        <w:rPr>
          <w:rFonts w:ascii="宋体" w:hAnsi="宋体" w:eastAsia="宋体"/>
          <w:color w:val="auto"/>
          <w:highlight w:val="none"/>
        </w:rPr>
        <w:t>很少遇到，</w:t>
      </w:r>
      <w:r>
        <w:rPr>
          <w:rFonts w:ascii="Calibri" w:hAnsi="Calibri" w:eastAsia="Calibri"/>
          <w:color w:val="auto"/>
          <w:highlight w:val="none"/>
        </w:rPr>
        <w:t>12.5</w:t>
      </w:r>
      <w:r>
        <w:rPr>
          <w:rFonts w:ascii="Calibri" w:hAnsi="Calibri" w:eastAsia="Calibri" w:cs="Calibri"/>
          <w:color w:val="auto"/>
          <w:highlight w:val="none"/>
        </w:rPr>
        <w:t>%</w:t>
      </w:r>
      <w:r>
        <w:rPr>
          <w:rFonts w:ascii="宋体" w:hAnsi="宋体" w:eastAsia="宋体"/>
          <w:color w:val="auto"/>
          <w:highlight w:val="none"/>
        </w:rPr>
        <w:t>表示遇到无法按时还款的情况一般，</w:t>
      </w:r>
      <w:r>
        <w:rPr>
          <w:rFonts w:ascii="Calibri" w:hAnsi="Calibri" w:eastAsia="Calibri"/>
          <w:color w:val="auto"/>
          <w:highlight w:val="none"/>
        </w:rPr>
        <w:t>6.25</w:t>
      </w:r>
      <w:r>
        <w:rPr>
          <w:rFonts w:ascii="Calibri" w:hAnsi="Calibri" w:eastAsia="Calibri" w:cs="Calibri"/>
          <w:color w:val="auto"/>
          <w:highlight w:val="none"/>
        </w:rPr>
        <w:t>%</w:t>
      </w:r>
      <w:r>
        <w:rPr>
          <w:rFonts w:ascii="宋体" w:hAnsi="宋体" w:eastAsia="宋体"/>
          <w:color w:val="auto"/>
          <w:highlight w:val="none"/>
        </w:rPr>
        <w:t>网民表示经常遇到，</w:t>
      </w:r>
      <w:r>
        <w:rPr>
          <w:rFonts w:ascii="Calibri" w:hAnsi="Calibri" w:eastAsia="Calibri"/>
          <w:color w:val="auto"/>
          <w:highlight w:val="none"/>
        </w:rPr>
        <w:t>12.5</w:t>
      </w:r>
      <w:r>
        <w:rPr>
          <w:rFonts w:ascii="Calibri" w:hAnsi="Calibri" w:eastAsia="Calibri" w:cs="Calibri"/>
          <w:color w:val="auto"/>
          <w:highlight w:val="none"/>
        </w:rPr>
        <w:t>%</w:t>
      </w:r>
      <w:r>
        <w:rPr>
          <w:rFonts w:ascii="宋体" w:hAnsi="宋体" w:eastAsia="宋体"/>
          <w:color w:val="auto"/>
          <w:highlight w:val="none"/>
        </w:rPr>
        <w:t>网民表示总是遇到。数据显示有相当比例的公众网民（</w:t>
      </w:r>
      <w:r>
        <w:rPr>
          <w:rFonts w:ascii="Calibri" w:hAnsi="Calibri" w:eastAsia="Calibri"/>
          <w:color w:val="auto"/>
          <w:highlight w:val="none"/>
        </w:rPr>
        <w:t>18.75</w:t>
      </w:r>
      <w:r>
        <w:rPr>
          <w:rFonts w:ascii="Calibri" w:hAnsi="Calibri" w:eastAsia="Calibri" w:cs="Calibri"/>
          <w:color w:val="auto"/>
          <w:highlight w:val="none"/>
        </w:rPr>
        <w:t>%</w:t>
      </w:r>
      <w:r>
        <w:rPr>
          <w:rFonts w:ascii="宋体" w:hAnsi="宋体" w:eastAsia="宋体"/>
          <w:color w:val="auto"/>
          <w:highlight w:val="none"/>
        </w:rPr>
        <w:t>）会遇到无法按时还款的情况，网贷出现还款风险值得重视。</w:t>
      </w:r>
      <w:r>
        <w:rPr>
          <w:rFonts w:ascii="Calibri" w:hAnsi="Calibri" w:eastAsia="Calibri"/>
          <w:b/>
          <w:bCs/>
          <w:color w:val="auto"/>
          <w:highlight w:val="none"/>
        </w:rPr>
        <w:t>与全国数据相比，经常遇到的人员比例要低5.82个百分点</w:t>
      </w:r>
      <w:r>
        <w:rPr>
          <w:rFonts w:hint="eastAsia" w:ascii="宋体" w:hAnsi="宋体" w:eastAsia="宋体" w:cs="宋体"/>
          <w:b/>
          <w:bCs/>
          <w:color w:val="auto"/>
          <w:highlight w:val="none"/>
        </w:rPr>
        <w:t>，</w:t>
      </w:r>
      <w:r>
        <w:rPr>
          <w:rFonts w:ascii="Calibri" w:hAnsi="Calibri" w:eastAsia="Calibri"/>
          <w:b/>
          <w:bCs/>
          <w:color w:val="auto"/>
          <w:highlight w:val="none"/>
        </w:rPr>
        <w:t>总是遇到的人员比例要高1.99个百分点。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92" name="Drawing 9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rawing 92" descr="Generated"/>
                    <pic:cNvPicPr>
                      <a:picLocks noChangeAspect="1"/>
                    </pic:cNvPicPr>
                  </pic:nvPicPr>
                  <pic:blipFill>
                    <a:blip r:embed="rId11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87</w:t>
      </w:r>
      <w:r>
        <w:rPr>
          <w:rFonts w:hint="eastAsia"/>
          <w:color w:val="auto"/>
          <w:highlight w:val="none"/>
        </w:rPr>
        <w:fldChar w:fldCharType="end"/>
      </w:r>
      <w:bookmarkStart w:id="185" w:name="_Toc7040"/>
      <w:r>
        <w:rPr>
          <w:rFonts w:ascii="宋体" w:hAnsi="宋体" w:eastAsia="宋体"/>
          <w:color w:val="auto"/>
          <w:highlight w:val="none"/>
        </w:rPr>
        <w:t>：网络借贷消费还款风险</w:t>
      </w:r>
      <w:bookmarkEnd w:id="185"/>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（图表数据来源：公众网民版专题4网络购物权益保护专题第14.1题：您是否有遇到过网络借贷消费后无法按时还款的情况？）</w:t>
      </w:r>
      <w:r>
        <w:rPr>
          <w:rFonts w:hint="eastAsia" w:ascii="宋体" w:hAnsi="宋体" w:eastAsia="宋体"/>
          <w:color w:val="auto"/>
          <w:highlight w:val="none"/>
        </w:rPr>
        <w:t>（本题目答题1</w:t>
      </w:r>
      <w:r>
        <w:rPr>
          <w:rFonts w:ascii="宋体" w:hAnsi="宋体" w:eastAsia="宋体"/>
          <w:color w:val="auto"/>
          <w:highlight w:val="none"/>
        </w:rPr>
        <w:t>6</w:t>
      </w:r>
      <w:r>
        <w:rPr>
          <w:rFonts w:hint="eastAsia" w:ascii="宋体" w:hAnsi="宋体" w:eastAsia="宋体"/>
          <w:color w:val="auto"/>
          <w:highlight w:val="none"/>
        </w:rPr>
        <w:t>人）</w:t>
      </w:r>
    </w:p>
    <w:p>
      <w:pPr>
        <w:ind w:firstLine="0" w:firstLineChars="0"/>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15</w:t>
      </w:r>
      <w:r>
        <w:rPr>
          <w:rFonts w:ascii="宋体" w:hAnsi="宋体" w:eastAsia="宋体"/>
          <w:color w:val="auto"/>
          <w:highlight w:val="none"/>
        </w:rPr>
        <w:t>）遇到商家拒绝无理由退货后的应对措施</w:t>
      </w:r>
    </w:p>
    <w:p>
      <w:pPr>
        <w:rPr>
          <w:rFonts w:ascii="Calibri" w:hAnsi="Calibri" w:eastAsia="Calibri"/>
          <w:color w:val="auto"/>
          <w:highlight w:val="none"/>
        </w:rPr>
      </w:pPr>
      <w:r>
        <w:rPr>
          <w:rFonts w:ascii="Calibri" w:hAnsi="Calibri" w:eastAsia="Calibri"/>
          <w:color w:val="auto"/>
          <w:highlight w:val="none"/>
        </w:rPr>
        <w:t>64.15</w:t>
      </w:r>
      <w:r>
        <w:rPr>
          <w:rFonts w:ascii="Calibri" w:hAnsi="Calibri" w:eastAsia="Calibri" w:cs="Calibri"/>
          <w:color w:val="auto"/>
          <w:highlight w:val="none"/>
        </w:rPr>
        <w:t>%</w:t>
      </w:r>
      <w:r>
        <w:rPr>
          <w:rFonts w:ascii="宋体" w:hAnsi="宋体" w:eastAsia="宋体"/>
          <w:color w:val="auto"/>
          <w:highlight w:val="none"/>
        </w:rPr>
        <w:t>公众网民在遇到商家拒绝无理由退货后通常会</w:t>
      </w:r>
      <w:r>
        <w:rPr>
          <w:rFonts w:ascii="Calibri" w:hAnsi="Calibri" w:eastAsia="Calibri"/>
          <w:color w:val="auto"/>
          <w:highlight w:val="none"/>
        </w:rPr>
        <w:t>找店铺客服理论</w:t>
      </w:r>
      <w:r>
        <w:rPr>
          <w:rFonts w:ascii="宋体" w:hAnsi="宋体" w:eastAsia="宋体"/>
          <w:color w:val="auto"/>
          <w:highlight w:val="none"/>
        </w:rPr>
        <w:t>，其次是</w:t>
      </w:r>
      <w:r>
        <w:rPr>
          <w:rFonts w:ascii="Calibri" w:hAnsi="Calibri" w:eastAsia="Calibri"/>
          <w:color w:val="auto"/>
          <w:highlight w:val="none"/>
        </w:rPr>
        <w:t>找第三方购物网站客服介入</w:t>
      </w:r>
      <w:r>
        <w:rPr>
          <w:rFonts w:ascii="Calibri" w:hAnsi="Calibri" w:eastAsia="Calibri" w:cs="Calibri"/>
          <w:color w:val="auto"/>
          <w:highlight w:val="none"/>
        </w:rPr>
        <w:t>52.83%</w:t>
      </w:r>
      <w:r>
        <w:rPr>
          <w:rFonts w:ascii="宋体" w:hAnsi="宋体" w:eastAsia="宋体"/>
          <w:color w:val="auto"/>
          <w:highlight w:val="none"/>
        </w:rPr>
        <w:t>，</w:t>
      </w:r>
      <w:r>
        <w:rPr>
          <w:rFonts w:ascii="Calibri" w:hAnsi="Calibri" w:eastAsia="Calibri"/>
          <w:color w:val="auto"/>
          <w:highlight w:val="none"/>
        </w:rPr>
        <w:t>向有关部门投诉</w:t>
      </w:r>
      <w:r>
        <w:rPr>
          <w:rFonts w:ascii="宋体" w:hAnsi="宋体" w:eastAsia="宋体"/>
          <w:color w:val="auto"/>
          <w:highlight w:val="none"/>
        </w:rPr>
        <w:t>的占</w:t>
      </w:r>
      <w:r>
        <w:rPr>
          <w:rFonts w:ascii="Calibri" w:hAnsi="Calibri" w:eastAsia="Calibri"/>
          <w:color w:val="auto"/>
          <w:highlight w:val="none"/>
        </w:rPr>
        <w:t>33.96</w:t>
      </w:r>
      <w:r>
        <w:rPr>
          <w:rFonts w:ascii="Calibri" w:hAnsi="Calibri" w:eastAsia="Calibri" w:cs="Calibri"/>
          <w:color w:val="auto"/>
          <w:highlight w:val="none"/>
        </w:rPr>
        <w:t>%</w:t>
      </w:r>
      <w:r>
        <w:rPr>
          <w:rFonts w:ascii="宋体" w:hAnsi="宋体" w:eastAsia="宋体"/>
          <w:color w:val="auto"/>
          <w:highlight w:val="none"/>
        </w:rPr>
        <w:t>。数据显示公众网民对维护自身合法权益方面比较重视，第三方购物网站的介入起了相当重要的作用。</w:t>
      </w:r>
      <w:r>
        <w:rPr>
          <w:rFonts w:ascii="Calibri" w:hAnsi="Calibri" w:eastAsia="Calibri"/>
          <w:b/>
          <w:bCs/>
          <w:color w:val="auto"/>
          <w:highlight w:val="none"/>
        </w:rPr>
        <w:t>与全国数据排序一致。</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88</w:t>
      </w:r>
      <w:r>
        <w:rPr>
          <w:rFonts w:hint="eastAsia"/>
          <w:color w:val="auto"/>
          <w:highlight w:val="none"/>
        </w:rPr>
        <w:fldChar w:fldCharType="end"/>
      </w:r>
      <w:bookmarkStart w:id="186" w:name="_Toc8482"/>
      <w:r>
        <w:rPr>
          <w:rFonts w:ascii="宋体" w:hAnsi="宋体" w:eastAsia="宋体"/>
          <w:color w:val="auto"/>
          <w:highlight w:val="none"/>
        </w:rPr>
        <w:t>：遇到商家拒绝无理由退货后的应对措施</w:t>
      </w:r>
      <w:bookmarkEnd w:id="186"/>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（图表数据来源：公众网民版专题4网络购物权益保护专题第15题：您遇到网上购物纠纷时（如拒绝无理由退货、虚假广告、货不对板等）通常采取的措施？（多选））</w:t>
      </w:r>
    </w:p>
    <w:p>
      <w:pPr>
        <w:ind w:firstLine="0" w:firstLineChars="0"/>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15.1</w:t>
      </w:r>
      <w:r>
        <w:rPr>
          <w:rFonts w:ascii="宋体" w:hAnsi="宋体" w:eastAsia="宋体"/>
          <w:color w:val="auto"/>
          <w:highlight w:val="none"/>
        </w:rPr>
        <w:t>）放弃无理由退货的原因</w:t>
      </w:r>
    </w:p>
    <w:p>
      <w:pPr>
        <w:rPr>
          <w:rFonts w:ascii="Calibri" w:hAnsi="Calibri" w:eastAsia="Calibri"/>
          <w:color w:val="auto"/>
          <w:highlight w:val="none"/>
        </w:rPr>
      </w:pPr>
      <w:r>
        <w:rPr>
          <w:rFonts w:ascii="宋体" w:hAnsi="宋体" w:eastAsia="宋体"/>
          <w:color w:val="auto"/>
          <w:highlight w:val="none"/>
        </w:rPr>
        <w:t>公众网民放弃无理由退货的原因：排第一位的是</w:t>
      </w:r>
      <w:r>
        <w:rPr>
          <w:rFonts w:ascii="Calibri" w:hAnsi="Calibri" w:eastAsia="Calibri"/>
          <w:color w:val="auto"/>
          <w:highlight w:val="none"/>
        </w:rPr>
        <w:t>过程太麻烦</w:t>
      </w:r>
      <w:r>
        <w:rPr>
          <w:rFonts w:ascii="宋体" w:hAnsi="宋体" w:eastAsia="宋体"/>
          <w:color w:val="auto"/>
          <w:highlight w:val="none"/>
        </w:rPr>
        <w:t>（选择率</w:t>
      </w:r>
      <w:r>
        <w:rPr>
          <w:rFonts w:ascii="Calibri" w:hAnsi="Calibri" w:eastAsia="Calibri"/>
          <w:color w:val="auto"/>
          <w:highlight w:val="none"/>
        </w:rPr>
        <w:t>100</w:t>
      </w:r>
      <w:r>
        <w:rPr>
          <w:rFonts w:ascii="Calibri" w:hAnsi="Calibri" w:eastAsia="Calibri" w:cs="Calibri"/>
          <w:color w:val="auto"/>
          <w:highlight w:val="none"/>
        </w:rPr>
        <w:t>%</w:t>
      </w:r>
      <w:r>
        <w:rPr>
          <w:rFonts w:ascii="宋体" w:hAnsi="宋体" w:eastAsia="宋体"/>
          <w:color w:val="auto"/>
          <w:highlight w:val="none"/>
        </w:rPr>
        <w:t>），第二位是</w:t>
      </w:r>
      <w:r>
        <w:rPr>
          <w:rFonts w:ascii="Calibri" w:hAnsi="Calibri" w:eastAsia="Calibri"/>
          <w:color w:val="auto"/>
          <w:highlight w:val="none"/>
        </w:rPr>
        <w:t>维权太花时间</w:t>
      </w:r>
      <w:r>
        <w:rPr>
          <w:rFonts w:ascii="宋体" w:hAnsi="宋体" w:eastAsia="宋体"/>
          <w:color w:val="auto"/>
          <w:highlight w:val="none"/>
        </w:rPr>
        <w:t>（选择</w:t>
      </w:r>
      <w:r>
        <w:rPr>
          <w:rFonts w:ascii="Calibri" w:hAnsi="Calibri" w:eastAsia="Calibri"/>
          <w:color w:val="auto"/>
          <w:highlight w:val="none"/>
        </w:rPr>
        <w:t>率</w:t>
      </w:r>
      <w:r>
        <w:rPr>
          <w:rFonts w:ascii="Calibri" w:hAnsi="Calibri" w:eastAsia="Calibri" w:cs="Calibri"/>
          <w:color w:val="auto"/>
          <w:highlight w:val="none"/>
        </w:rPr>
        <w:t>66.67%</w:t>
      </w:r>
      <w:r>
        <w:rPr>
          <w:rFonts w:ascii="宋体" w:hAnsi="宋体" w:eastAsia="宋体"/>
          <w:color w:val="auto"/>
          <w:highlight w:val="none"/>
        </w:rPr>
        <w:t>），第三位是</w:t>
      </w:r>
      <w:r>
        <w:rPr>
          <w:rFonts w:ascii="Calibri" w:hAnsi="Calibri" w:eastAsia="Calibri"/>
          <w:color w:val="auto"/>
          <w:highlight w:val="none"/>
        </w:rPr>
        <w:t>金额不大没必要</w:t>
      </w:r>
      <w:r>
        <w:rPr>
          <w:rFonts w:ascii="宋体" w:hAnsi="宋体" w:eastAsia="宋体"/>
          <w:color w:val="auto"/>
          <w:highlight w:val="none"/>
        </w:rPr>
        <w:t>（选择率</w:t>
      </w:r>
      <w:r>
        <w:rPr>
          <w:rFonts w:ascii="Calibri" w:hAnsi="Calibri" w:eastAsia="Calibri"/>
          <w:color w:val="auto"/>
          <w:highlight w:val="none"/>
        </w:rPr>
        <w:t>33.33</w:t>
      </w:r>
      <w:r>
        <w:rPr>
          <w:rFonts w:ascii="Calibri" w:hAnsi="Calibri" w:eastAsia="Calibri" w:cs="Calibri"/>
          <w:color w:val="auto"/>
          <w:highlight w:val="none"/>
        </w:rPr>
        <w:t>%</w:t>
      </w:r>
      <w:r>
        <w:rPr>
          <w:rFonts w:ascii="宋体" w:hAnsi="宋体" w:eastAsia="宋体"/>
          <w:color w:val="auto"/>
          <w:highlight w:val="none"/>
        </w:rPr>
        <w:t>），第四位是</w:t>
      </w:r>
      <w:r>
        <w:rPr>
          <w:rFonts w:ascii="Calibri" w:hAnsi="Calibri" w:eastAsia="Calibri"/>
          <w:color w:val="auto"/>
          <w:highlight w:val="none"/>
        </w:rPr>
        <w:t>不想自理邮费</w:t>
      </w:r>
      <w:r>
        <w:rPr>
          <w:rFonts w:ascii="宋体" w:hAnsi="宋体" w:eastAsia="宋体"/>
          <w:color w:val="auto"/>
          <w:highlight w:val="none"/>
        </w:rPr>
        <w:t>（选择率</w:t>
      </w:r>
      <w:r>
        <w:rPr>
          <w:rFonts w:ascii="Calibri" w:hAnsi="Calibri" w:eastAsia="Calibri"/>
          <w:color w:val="auto"/>
          <w:highlight w:val="none"/>
        </w:rPr>
        <w:t>16.67</w:t>
      </w:r>
      <w:r>
        <w:rPr>
          <w:rFonts w:ascii="Calibri" w:hAnsi="Calibri" w:eastAsia="Calibri" w:cs="Calibri"/>
          <w:color w:val="auto"/>
          <w:highlight w:val="none"/>
        </w:rPr>
        <w:t>%</w:t>
      </w:r>
      <w:r>
        <w:rPr>
          <w:rFonts w:ascii="宋体" w:hAnsi="宋体" w:eastAsia="宋体"/>
          <w:color w:val="auto"/>
          <w:highlight w:val="none"/>
        </w:rPr>
        <w:t>），第五位是</w:t>
      </w:r>
      <w:r>
        <w:rPr>
          <w:rFonts w:ascii="Calibri" w:hAnsi="Calibri" w:eastAsia="Calibri"/>
          <w:color w:val="auto"/>
          <w:highlight w:val="none"/>
        </w:rPr>
        <w:t>商品问题不大，可以凑合接受</w:t>
      </w:r>
      <w:r>
        <w:rPr>
          <w:rFonts w:ascii="宋体" w:hAnsi="宋体" w:eastAsia="宋体"/>
          <w:color w:val="auto"/>
          <w:highlight w:val="none"/>
        </w:rPr>
        <w:t>（选择</w:t>
      </w:r>
      <w:r>
        <w:rPr>
          <w:rFonts w:ascii="Calibri" w:hAnsi="Calibri" w:eastAsia="Calibri"/>
          <w:color w:val="auto"/>
          <w:highlight w:val="none"/>
        </w:rPr>
        <w:t>率</w:t>
      </w:r>
      <w:r>
        <w:rPr>
          <w:rFonts w:ascii="Calibri" w:hAnsi="Calibri" w:eastAsia="Calibri" w:cs="Calibri"/>
          <w:color w:val="auto"/>
          <w:highlight w:val="none"/>
        </w:rPr>
        <w:t>16.67%</w:t>
      </w:r>
      <w:r>
        <w:rPr>
          <w:rFonts w:ascii="宋体" w:hAnsi="宋体" w:eastAsia="宋体"/>
          <w:color w:val="auto"/>
          <w:highlight w:val="none"/>
        </w:rPr>
        <w:t>）。数据显示公众网民维权中成本是主要考虑的因素，退货流程和效率是主要的痛点。</w:t>
      </w:r>
      <w:r>
        <w:rPr>
          <w:rFonts w:ascii="Calibri" w:hAnsi="Calibri" w:eastAsia="Calibri"/>
          <w:b/>
          <w:bCs/>
          <w:color w:val="auto"/>
          <w:highlight w:val="none"/>
        </w:rPr>
        <w:t>各选项数据接近于全国数据。</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94" name="Drawing 9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rawing 94" descr="Generated"/>
                    <pic:cNvPicPr>
                      <a:picLocks noChangeAspect="1"/>
                    </pic:cNvPicPr>
                  </pic:nvPicPr>
                  <pic:blipFill>
                    <a:blip r:embed="rId11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89</w:t>
      </w:r>
      <w:r>
        <w:rPr>
          <w:rFonts w:hint="eastAsia"/>
          <w:color w:val="auto"/>
          <w:highlight w:val="none"/>
        </w:rPr>
        <w:fldChar w:fldCharType="end"/>
      </w:r>
      <w:bookmarkStart w:id="187" w:name="_Toc22675"/>
      <w:r>
        <w:rPr>
          <w:rFonts w:ascii="宋体" w:hAnsi="宋体" w:eastAsia="宋体"/>
          <w:color w:val="auto"/>
          <w:highlight w:val="none"/>
        </w:rPr>
        <w:t>：放弃无理由退货的原因</w:t>
      </w:r>
      <w:bookmarkEnd w:id="187"/>
    </w:p>
    <w:p>
      <w:pPr>
        <w:ind w:firstLine="0" w:firstLineChars="0"/>
        <w:jc w:val="left"/>
        <w:rPr>
          <w:rFonts w:ascii="微软雅黑" w:hAnsi="微软雅黑" w:eastAsia="微软雅黑"/>
          <w:color w:val="auto"/>
          <w:sz w:val="22"/>
          <w:szCs w:val="22"/>
          <w:highlight w:val="none"/>
        </w:rPr>
      </w:pPr>
      <w:r>
        <w:rPr>
          <w:rFonts w:ascii="宋体" w:hAnsi="宋体" w:eastAsia="宋体"/>
          <w:color w:val="auto"/>
          <w:highlight w:val="none"/>
        </w:rPr>
        <w:t>（图表数据来源：公众网民版专题4网络购物权益保护专题第15.1题：您放弃维权的原因？（多选））</w:t>
      </w:r>
      <w:r>
        <w:rPr>
          <w:rFonts w:hint="eastAsia" w:ascii="宋体" w:hAnsi="宋体" w:eastAsia="宋体"/>
          <w:color w:val="auto"/>
          <w:highlight w:val="none"/>
        </w:rPr>
        <w:t>（本题目答题1</w:t>
      </w:r>
      <w:r>
        <w:rPr>
          <w:rFonts w:ascii="宋体" w:hAnsi="宋体" w:eastAsia="宋体"/>
          <w:color w:val="auto"/>
          <w:highlight w:val="none"/>
        </w:rPr>
        <w:t>4</w:t>
      </w:r>
      <w:r>
        <w:rPr>
          <w:rFonts w:hint="eastAsia" w:ascii="宋体" w:hAnsi="宋体" w:eastAsia="宋体"/>
          <w:color w:val="auto"/>
          <w:highlight w:val="none"/>
        </w:rPr>
        <w:t>人）</w:t>
      </w:r>
    </w:p>
    <w:p>
      <w:pPr>
        <w:ind w:firstLine="440"/>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16</w:t>
      </w:r>
      <w:r>
        <w:rPr>
          <w:rFonts w:ascii="宋体" w:hAnsi="宋体" w:eastAsia="宋体"/>
          <w:color w:val="auto"/>
          <w:highlight w:val="none"/>
        </w:rPr>
        <w:t>）网络购物安全权益保障亟需改进的问题</w:t>
      </w:r>
    </w:p>
    <w:p>
      <w:pPr>
        <w:rPr>
          <w:rFonts w:ascii="Calibri" w:hAnsi="Calibri" w:eastAsia="Calibri"/>
          <w:color w:val="auto"/>
          <w:highlight w:val="none"/>
        </w:rPr>
      </w:pPr>
      <w:r>
        <w:rPr>
          <w:rFonts w:ascii="宋体" w:hAnsi="宋体" w:eastAsia="宋体"/>
          <w:color w:val="auto"/>
          <w:highlight w:val="none"/>
        </w:rPr>
        <w:t>公众网民认为网络购物安全权益保障亟需改进的问题：排第一位的是</w:t>
      </w:r>
      <w:r>
        <w:rPr>
          <w:rFonts w:ascii="Calibri" w:hAnsi="Calibri" w:eastAsia="Calibri"/>
          <w:color w:val="auto"/>
          <w:highlight w:val="none"/>
        </w:rPr>
        <w:t>打击假货</w:t>
      </w:r>
      <w:r>
        <w:rPr>
          <w:rFonts w:ascii="宋体" w:hAnsi="宋体" w:eastAsia="宋体"/>
          <w:color w:val="auto"/>
          <w:highlight w:val="none"/>
        </w:rPr>
        <w:t>（选择率</w:t>
      </w:r>
      <w:r>
        <w:rPr>
          <w:rFonts w:ascii="Calibri" w:hAnsi="Calibri" w:eastAsia="Calibri"/>
          <w:color w:val="auto"/>
          <w:highlight w:val="none"/>
        </w:rPr>
        <w:t>67.92%</w:t>
      </w:r>
      <w:r>
        <w:rPr>
          <w:rFonts w:ascii="宋体" w:hAnsi="宋体" w:eastAsia="宋体"/>
          <w:color w:val="auto"/>
          <w:highlight w:val="none"/>
        </w:rPr>
        <w:t>），第二位是</w:t>
      </w:r>
      <w:r>
        <w:rPr>
          <w:rFonts w:ascii="Calibri" w:hAnsi="Calibri" w:eastAsia="Calibri"/>
          <w:color w:val="auto"/>
          <w:highlight w:val="none"/>
        </w:rPr>
        <w:t>打击大数据杀熟</w:t>
      </w:r>
      <w:r>
        <w:rPr>
          <w:rFonts w:ascii="宋体" w:hAnsi="宋体" w:eastAsia="宋体"/>
          <w:color w:val="auto"/>
          <w:highlight w:val="none"/>
        </w:rPr>
        <w:t>（选择率</w:t>
      </w:r>
      <w:r>
        <w:rPr>
          <w:rFonts w:ascii="Calibri" w:hAnsi="Calibri" w:eastAsia="Calibri"/>
          <w:color w:val="auto"/>
          <w:highlight w:val="none"/>
        </w:rPr>
        <w:t>64.15%</w:t>
      </w:r>
      <w:r>
        <w:rPr>
          <w:rFonts w:ascii="宋体" w:hAnsi="宋体" w:eastAsia="宋体"/>
          <w:color w:val="auto"/>
          <w:highlight w:val="none"/>
        </w:rPr>
        <w:t>），第三位是</w:t>
      </w:r>
      <w:r>
        <w:rPr>
          <w:rFonts w:ascii="Calibri" w:hAnsi="Calibri" w:eastAsia="Calibri"/>
          <w:color w:val="auto"/>
          <w:highlight w:val="none"/>
        </w:rPr>
        <w:t>打击虚假宣传</w:t>
      </w:r>
      <w:r>
        <w:rPr>
          <w:rFonts w:ascii="宋体" w:hAnsi="宋体" w:eastAsia="宋体"/>
          <w:color w:val="auto"/>
          <w:highlight w:val="none"/>
        </w:rPr>
        <w:t>（选择率</w:t>
      </w:r>
      <w:r>
        <w:rPr>
          <w:rFonts w:ascii="Calibri" w:hAnsi="Calibri" w:eastAsia="Calibri"/>
          <w:color w:val="auto"/>
          <w:highlight w:val="none"/>
        </w:rPr>
        <w:t>62.26%</w:t>
      </w:r>
      <w:r>
        <w:rPr>
          <w:rFonts w:ascii="宋体" w:hAnsi="宋体" w:eastAsia="宋体"/>
          <w:color w:val="auto"/>
          <w:highlight w:val="none"/>
        </w:rPr>
        <w:t>），第四位是</w:t>
      </w:r>
      <w:r>
        <w:rPr>
          <w:rFonts w:ascii="Calibri" w:hAnsi="Calibri" w:eastAsia="Calibri"/>
          <w:color w:val="auto"/>
          <w:highlight w:val="none"/>
        </w:rPr>
        <w:t>个人信息泄露</w:t>
      </w:r>
      <w:r>
        <w:rPr>
          <w:rFonts w:ascii="宋体" w:hAnsi="宋体" w:eastAsia="宋体"/>
          <w:color w:val="auto"/>
          <w:highlight w:val="none"/>
        </w:rPr>
        <w:t>（选择率</w:t>
      </w:r>
      <w:r>
        <w:rPr>
          <w:rFonts w:ascii="Calibri" w:hAnsi="Calibri" w:eastAsia="Calibri"/>
          <w:color w:val="auto"/>
          <w:highlight w:val="none"/>
        </w:rPr>
        <w:t>54.72%</w:t>
      </w:r>
      <w:r>
        <w:rPr>
          <w:rFonts w:ascii="宋体" w:hAnsi="宋体" w:eastAsia="宋体"/>
          <w:color w:val="auto"/>
          <w:highlight w:val="none"/>
        </w:rPr>
        <w:t>），第五位是</w:t>
      </w:r>
      <w:r>
        <w:rPr>
          <w:rFonts w:ascii="Calibri" w:hAnsi="Calibri" w:eastAsia="Calibri"/>
          <w:color w:val="auto"/>
          <w:highlight w:val="none"/>
        </w:rPr>
        <w:t>消费者维权</w:t>
      </w:r>
      <w:r>
        <w:rPr>
          <w:rFonts w:ascii="宋体" w:hAnsi="宋体" w:eastAsia="宋体"/>
          <w:color w:val="auto"/>
          <w:highlight w:val="none"/>
        </w:rPr>
        <w:t>（选择率</w:t>
      </w:r>
      <w:r>
        <w:rPr>
          <w:rFonts w:ascii="Calibri" w:hAnsi="Calibri" w:eastAsia="Calibri"/>
          <w:color w:val="auto"/>
          <w:highlight w:val="none"/>
        </w:rPr>
        <w:t>50.94%</w:t>
      </w:r>
      <w:r>
        <w:rPr>
          <w:rFonts w:ascii="宋体" w:hAnsi="宋体" w:eastAsia="宋体"/>
          <w:color w:val="auto"/>
          <w:highlight w:val="none"/>
        </w:rPr>
        <w:t>）。数据显示公众网民认为网络购物安全权益保障中虚假宣传、假货等成为首要关注点，个人信息泄露、大数据杀熟、垄断等成为主要</w:t>
      </w:r>
      <w:r>
        <w:rPr>
          <w:rFonts w:hint="eastAsia" w:ascii="宋体" w:hAnsi="宋体" w:eastAsia="宋体"/>
          <w:color w:val="auto"/>
          <w:highlight w:val="none"/>
          <w:lang w:eastAsia="zh-CN"/>
        </w:rPr>
        <w:t>痛点</w:t>
      </w:r>
      <w:r>
        <w:rPr>
          <w:rFonts w:ascii="宋体" w:hAnsi="宋体" w:eastAsia="宋体"/>
          <w:color w:val="auto"/>
          <w:highlight w:val="none"/>
        </w:rPr>
        <w:t>。</w:t>
      </w:r>
      <w:r>
        <w:rPr>
          <w:rFonts w:ascii="Calibri" w:hAnsi="Calibri" w:eastAsia="Calibri"/>
          <w:b/>
          <w:bCs/>
          <w:color w:val="auto"/>
          <w:highlight w:val="none"/>
        </w:rPr>
        <w:t>与全国数据相比，信用管理的人员比例要低3.49个百分点</w:t>
      </w:r>
      <w:r>
        <w:rPr>
          <w:rFonts w:hint="eastAsia" w:ascii="宋体" w:hAnsi="宋体" w:eastAsia="宋体" w:cs="宋体"/>
          <w:b/>
          <w:bCs/>
          <w:color w:val="auto"/>
          <w:highlight w:val="none"/>
        </w:rPr>
        <w:t>，</w:t>
      </w:r>
      <w:r>
        <w:rPr>
          <w:rFonts w:ascii="Calibri" w:hAnsi="Calibri" w:eastAsia="Calibri"/>
          <w:b/>
          <w:bCs/>
          <w:color w:val="auto"/>
          <w:highlight w:val="none"/>
        </w:rPr>
        <w:t>打击垄断的人员比例要高2.28个百分点。</w:t>
      </w:r>
    </w:p>
    <w:p>
      <w:pPr>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5"/>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90</w:t>
      </w:r>
      <w:r>
        <w:rPr>
          <w:rFonts w:hint="eastAsia"/>
          <w:color w:val="auto"/>
          <w:highlight w:val="none"/>
        </w:rPr>
        <w:fldChar w:fldCharType="end"/>
      </w:r>
      <w:bookmarkStart w:id="188" w:name="_Toc150"/>
      <w:r>
        <w:rPr>
          <w:rFonts w:ascii="宋体" w:hAnsi="宋体" w:eastAsia="宋体"/>
          <w:color w:val="auto"/>
          <w:highlight w:val="none"/>
        </w:rPr>
        <w:t>：网络购物安全权益保障亟需改进的问题</w:t>
      </w:r>
      <w:bookmarkEnd w:id="188"/>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（图表数据来源：公众网民版专题4网络购物权益保护专题第17题：您认为网络购物安全权益保障在哪些方面亟需改进？（多选））</w:t>
      </w:r>
    </w:p>
    <w:p>
      <w:pPr>
        <w:ind w:firstLine="0" w:firstLineChars="0"/>
        <w:rPr>
          <w:color w:val="auto"/>
          <w:highlight w:val="none"/>
        </w:rPr>
      </w:pPr>
    </w:p>
    <w:bookmarkEnd w:id="168"/>
    <w:p>
      <w:pPr>
        <w:ind w:firstLine="0" w:firstLineChars="0"/>
        <w:rPr>
          <w:color w:val="auto"/>
          <w:highlight w:val="none"/>
        </w:rPr>
      </w:pPr>
      <w:r>
        <w:rPr>
          <w:rFonts w:hint="eastAsia"/>
          <w:color w:val="auto"/>
          <w:highlight w:val="none"/>
        </w:rPr>
        <w:br w:type="page"/>
      </w:r>
    </w:p>
    <w:p>
      <w:pPr>
        <w:pStyle w:val="3"/>
        <w:ind w:firstLine="0" w:firstLineChars="0"/>
        <w:rPr>
          <w:color w:val="auto"/>
          <w:highlight w:val="none"/>
        </w:rPr>
      </w:pPr>
      <w:bookmarkStart w:id="189" w:name="_Toc700"/>
      <w:r>
        <w:rPr>
          <w:rFonts w:hint="eastAsia"/>
          <w:color w:val="auto"/>
          <w:highlight w:val="none"/>
        </w:rPr>
        <w:t>5.5专题5：未成年人网络权益保护专题</w:t>
      </w:r>
      <w:bookmarkEnd w:id="189"/>
    </w:p>
    <w:p>
      <w:pPr>
        <w:rPr>
          <w:rFonts w:ascii="宋体" w:hAnsi="宋体" w:eastAsia="宋体"/>
          <w:color w:val="auto"/>
          <w:sz w:val="22"/>
          <w:szCs w:val="22"/>
          <w:highlight w:val="none"/>
        </w:rPr>
      </w:pPr>
      <w:r>
        <w:rPr>
          <w:rFonts w:ascii="宋体" w:hAnsi="宋体" w:eastAsia="宋体"/>
          <w:color w:val="auto"/>
          <w:highlight w:val="none"/>
        </w:rPr>
        <w:t>参与本专题答题的公众网民数量为</w:t>
      </w:r>
      <w:r>
        <w:rPr>
          <w:rFonts w:ascii="宋体" w:hAnsi="宋体" w:eastAsia="宋体"/>
          <w:color w:val="auto"/>
          <w:highlight w:val="none"/>
        </w:rPr>
        <w:t>242</w:t>
      </w:r>
      <w:r>
        <w:rPr>
          <w:rFonts w:ascii="宋体" w:hAnsi="宋体" w:eastAsia="宋体"/>
          <w:color w:val="auto"/>
          <w:highlight w:val="none"/>
        </w:rPr>
        <w:t>人。</w:t>
      </w:r>
    </w:p>
    <w:p>
      <w:pPr>
        <w:rPr>
          <w:rFonts w:ascii="宋体" w:hAnsi="宋体" w:eastAsia="宋体"/>
          <w:color w:val="auto"/>
          <w:sz w:val="22"/>
          <w:szCs w:val="22"/>
          <w:highlight w:val="none"/>
        </w:rPr>
      </w:pPr>
      <w:r>
        <w:rPr>
          <w:rFonts w:ascii="宋体" w:hAnsi="宋体" w:eastAsia="宋体"/>
          <w:color w:val="auto"/>
          <w:highlight w:val="none"/>
        </w:rPr>
        <w:t>（1）未成年人网络权益保护状况满意度评价</w:t>
      </w:r>
    </w:p>
    <w:p>
      <w:pPr>
        <w:rPr>
          <w:rFonts w:ascii="宋体" w:hAnsi="宋体" w:eastAsia="宋体"/>
          <w:b/>
          <w:bCs/>
          <w:color w:val="auto"/>
          <w:highlight w:val="none"/>
        </w:rPr>
      </w:pPr>
      <w:r>
        <w:rPr>
          <w:rFonts w:ascii="宋体" w:hAnsi="宋体" w:eastAsia="宋体"/>
          <w:color w:val="auto"/>
          <w:highlight w:val="none"/>
        </w:rPr>
        <w:t>公众网民对未成年人网络权益保护状况满意度评价：认为满意以上的占</w:t>
      </w:r>
      <w:r>
        <w:rPr>
          <w:rFonts w:ascii="宋体" w:hAnsi="宋体" w:eastAsia="宋体" w:cs="宋体"/>
          <w:color w:val="auto"/>
          <w:highlight w:val="none"/>
        </w:rPr>
        <w:t>43.10%，其中12.07%公众网民认为非常满意，31.03%认为满意。31.03%认为一般，25.86%认为不满意或非常不满意，其中20.69%认为不满意，5.17%认为非常不满意。总体上满意的比</w:t>
      </w:r>
      <w:r>
        <w:rPr>
          <w:rFonts w:ascii="宋体" w:hAnsi="宋体" w:eastAsia="宋体" w:cs="宋体"/>
          <w:color w:val="auto"/>
          <w:highlight w:val="none"/>
        </w:rPr>
        <w:t>例</w:t>
      </w:r>
      <w:r>
        <w:rPr>
          <w:rFonts w:ascii="宋体" w:hAnsi="宋体" w:eastAsia="宋体"/>
          <w:color w:val="auto"/>
          <w:highlight w:val="none"/>
        </w:rPr>
        <w:t>不高，主要评价是一般</w:t>
      </w:r>
      <w:r>
        <w:rPr>
          <w:rFonts w:ascii="宋体" w:hAnsi="宋体" w:eastAsia="宋体"/>
          <w:color w:val="auto"/>
          <w:highlight w:val="none"/>
        </w:rPr>
        <w:t>。</w:t>
      </w:r>
      <w:r>
        <w:rPr>
          <w:rFonts w:ascii="宋体" w:hAnsi="宋体" w:eastAsia="宋体"/>
          <w:b/>
          <w:bCs/>
          <w:color w:val="auto"/>
          <w:highlight w:val="none"/>
        </w:rPr>
        <w:t>相较于全国数据，排名基本一致。</w:t>
      </w:r>
    </w:p>
    <w:p>
      <w:pPr>
        <w:ind w:firstLine="0" w:firstLineChars="0"/>
        <w:jc w:val="center"/>
        <w:rPr>
          <w:rFonts w:ascii="宋体" w:hAnsi="宋体" w:eastAsia="宋体"/>
          <w:b/>
          <w:bCs/>
          <w:color w:val="auto"/>
          <w:highlight w:val="none"/>
        </w:rPr>
      </w:pPr>
      <w:r>
        <w:rPr>
          <w:rFonts w:ascii="宋体" w:hAnsi="宋体" w:eastAsia="宋体"/>
          <w:b/>
          <w:bCs/>
          <w:color w:val="auto"/>
          <w:highlight w:val="none"/>
        </w:rPr>
        <w:drawing>
          <wp:inline distT="0" distB="0" distL="0" distR="0">
            <wp:extent cx="5095875" cy="361950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91</w:t>
      </w:r>
      <w:r>
        <w:rPr>
          <w:rFonts w:hint="eastAsia"/>
          <w:color w:val="auto"/>
          <w:highlight w:val="none"/>
        </w:rPr>
        <w:fldChar w:fldCharType="end"/>
      </w:r>
      <w:bookmarkStart w:id="190" w:name="_Toc9403"/>
      <w:r>
        <w:rPr>
          <w:rFonts w:hint="eastAsia" w:ascii="宋体" w:hAnsi="宋体" w:eastAsia="宋体"/>
          <w:color w:val="auto"/>
          <w:highlight w:val="none"/>
        </w:rPr>
        <w:t>：</w:t>
      </w:r>
      <w:r>
        <w:rPr>
          <w:rFonts w:ascii="宋体" w:hAnsi="宋体" w:eastAsia="宋体"/>
          <w:color w:val="auto"/>
          <w:highlight w:val="none"/>
        </w:rPr>
        <w:t>未成年人网络权益保护状况满意度评价</w:t>
      </w:r>
      <w:bookmarkEnd w:id="190"/>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（图表数据来源：公众网民版专题5未成年人网络权益保护第1题：您对当前未成年人网络权益保护状况的满意程度？）</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（2）未成年人上网的情况</w:t>
      </w:r>
    </w:p>
    <w:p>
      <w:pPr>
        <w:rPr>
          <w:rFonts w:ascii="宋体" w:hAnsi="宋体" w:eastAsia="宋体"/>
          <w:b/>
          <w:bCs/>
          <w:color w:val="auto"/>
          <w:highlight w:val="none"/>
        </w:rPr>
      </w:pPr>
      <w:r>
        <w:rPr>
          <w:rFonts w:ascii="宋体" w:hAnsi="宋体" w:eastAsia="宋体"/>
          <w:color w:val="auto"/>
          <w:highlight w:val="none"/>
        </w:rPr>
        <w:t>有未成年人上网的公众网民家庭比例：</w:t>
      </w:r>
      <w:r>
        <w:rPr>
          <w:rFonts w:ascii="宋体" w:hAnsi="宋体" w:eastAsia="宋体" w:cs="宋体"/>
          <w:color w:val="auto"/>
          <w:highlight w:val="none"/>
        </w:rPr>
        <w:t>68.42%公众网民家庭中有未成年人上网的情况，没有的占31.58%。</w:t>
      </w:r>
      <w:r>
        <w:rPr>
          <w:rFonts w:ascii="宋体" w:hAnsi="宋体" w:eastAsia="宋体"/>
          <w:b/>
          <w:bCs/>
          <w:color w:val="auto"/>
          <w:highlight w:val="none"/>
        </w:rPr>
        <w:t>相较于全国数据，否的占比高了2.29个百分点。</w:t>
      </w:r>
    </w:p>
    <w:p>
      <w:pPr>
        <w:ind w:firstLine="0" w:firstLineChars="0"/>
        <w:jc w:val="center"/>
        <w:rPr>
          <w:rFonts w:ascii="宋体" w:hAnsi="宋体" w:eastAsia="宋体"/>
          <w:b/>
          <w:bCs/>
          <w:color w:val="auto"/>
          <w:highlight w:val="none"/>
        </w:rPr>
      </w:pPr>
      <w:r>
        <w:rPr>
          <w:rFonts w:ascii="宋体" w:hAnsi="宋体" w:eastAsia="宋体"/>
          <w:b/>
          <w:bCs/>
          <w:color w:val="auto"/>
          <w:highlight w:val="none"/>
        </w:rPr>
        <w:drawing>
          <wp:inline distT="0" distB="0" distL="0" distR="0">
            <wp:extent cx="5095875"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92</w:t>
      </w:r>
      <w:r>
        <w:rPr>
          <w:rFonts w:hint="eastAsia"/>
          <w:color w:val="auto"/>
          <w:highlight w:val="none"/>
        </w:rPr>
        <w:fldChar w:fldCharType="end"/>
      </w:r>
      <w:bookmarkStart w:id="191" w:name="_Toc22733"/>
      <w:r>
        <w:rPr>
          <w:rFonts w:hint="eastAsia" w:ascii="宋体" w:hAnsi="宋体" w:eastAsia="宋体"/>
          <w:color w:val="auto"/>
          <w:highlight w:val="none"/>
        </w:rPr>
        <w:t>：</w:t>
      </w:r>
      <w:r>
        <w:rPr>
          <w:rFonts w:ascii="宋体" w:hAnsi="宋体" w:eastAsia="宋体"/>
          <w:color w:val="auto"/>
          <w:highlight w:val="none"/>
        </w:rPr>
        <w:t>未成年人上网的情况</w:t>
      </w:r>
      <w:bookmarkEnd w:id="191"/>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（图表数据来源：公众网民版专题5未成年人网络权益保护第2题：您的家庭是否存在未成年人上网的情况？）</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（2.1）未成年人中网络应用服务渗透率</w:t>
      </w:r>
    </w:p>
    <w:p>
      <w:pPr>
        <w:rPr>
          <w:rFonts w:ascii="宋体" w:hAnsi="宋体" w:eastAsia="宋体"/>
          <w:b/>
          <w:bCs/>
          <w:color w:val="auto"/>
          <w:highlight w:val="none"/>
        </w:rPr>
      </w:pPr>
      <w:r>
        <w:rPr>
          <w:rFonts w:ascii="宋体" w:hAnsi="宋体" w:eastAsia="宋体"/>
          <w:color w:val="auto"/>
          <w:highlight w:val="none"/>
        </w:rPr>
        <w:t>未成年人中网络应用服务渗透率的情况：排第一位是</w:t>
      </w:r>
      <w:r>
        <w:rPr>
          <w:rFonts w:ascii="宋体" w:hAnsi="宋体" w:eastAsia="宋体" w:cs="宋体"/>
          <w:color w:val="auto"/>
          <w:highlight w:val="none"/>
        </w:rPr>
        <w:t>网络视频（渗透率61.54%），第二位是在线教育</w:t>
      </w:r>
      <w:r>
        <w:rPr>
          <w:rFonts w:hint="eastAsia" w:ascii="宋体" w:hAnsi="宋体" w:eastAsia="宋体"/>
          <w:color w:val="auto"/>
          <w:highlight w:val="none"/>
        </w:rPr>
        <w:t>（</w:t>
      </w:r>
      <w:r>
        <w:rPr>
          <w:rFonts w:ascii="宋体" w:hAnsi="宋体" w:eastAsia="宋体"/>
          <w:color w:val="auto"/>
          <w:highlight w:val="none"/>
        </w:rPr>
        <w:t>渗透率</w:t>
      </w:r>
      <w:r>
        <w:rPr>
          <w:rFonts w:ascii="宋体" w:hAnsi="宋体" w:eastAsia="宋体" w:cs="宋体"/>
          <w:color w:val="auto"/>
          <w:highlight w:val="none"/>
        </w:rPr>
        <w:t>56.41%），第三位是网络游戏（渗透率56.41%），第四位是网络音乐渗透率</w:t>
      </w:r>
      <w:r>
        <w:rPr>
          <w:rFonts w:hint="eastAsia" w:ascii="宋体" w:hAnsi="宋体" w:eastAsia="宋体"/>
          <w:color w:val="auto"/>
          <w:highlight w:val="none"/>
        </w:rPr>
        <w:t>（</w:t>
      </w:r>
      <w:r>
        <w:rPr>
          <w:rFonts w:ascii="宋体" w:hAnsi="宋体" w:eastAsia="宋体"/>
          <w:color w:val="auto"/>
          <w:highlight w:val="none"/>
        </w:rPr>
        <w:t>53.85</w:t>
      </w:r>
      <w:r>
        <w:rPr>
          <w:rFonts w:ascii="宋体" w:hAnsi="宋体" w:eastAsia="宋体" w:cs="宋体"/>
          <w:color w:val="auto"/>
          <w:highlight w:val="none"/>
        </w:rPr>
        <w:t>%），第五位是网上阅读（渗透率43.59%），第六位是社交应用（渗透率38.46</w:t>
      </w:r>
      <w:r>
        <w:rPr>
          <w:rFonts w:ascii="宋体" w:hAnsi="宋体" w:eastAsia="宋体"/>
          <w:color w:val="auto"/>
          <w:highlight w:val="none"/>
        </w:rPr>
        <w:t>%）。数据显示</w:t>
      </w:r>
      <w:r>
        <w:rPr>
          <w:rFonts w:ascii="宋体" w:hAnsi="宋体" w:eastAsia="宋体" w:cs="宋体"/>
          <w:color w:val="auto"/>
          <w:highlight w:val="none"/>
        </w:rPr>
        <w:t>网络视频、在线教育、网络游戏、网络音乐等应用是未成年人上网最普及使用的应用，网上阅读</w:t>
      </w:r>
      <w:r>
        <w:rPr>
          <w:rFonts w:ascii="宋体" w:hAnsi="宋体" w:eastAsia="宋体"/>
          <w:color w:val="auto"/>
          <w:highlight w:val="none"/>
        </w:rPr>
        <w:t>和</w:t>
      </w:r>
      <w:r>
        <w:rPr>
          <w:rFonts w:ascii="宋体" w:hAnsi="宋体" w:eastAsia="宋体" w:cs="宋体"/>
          <w:color w:val="auto"/>
          <w:highlight w:val="none"/>
        </w:rPr>
        <w:t>社交应用在未成年人中也有一定的渗透率。</w:t>
      </w:r>
      <w:r>
        <w:rPr>
          <w:rFonts w:ascii="宋体" w:hAnsi="宋体" w:eastAsia="宋体"/>
          <w:b/>
          <w:bCs/>
          <w:color w:val="auto"/>
          <w:highlight w:val="none"/>
        </w:rPr>
        <w:t>与全国数据相比，搜索引擎的人员比例要低1.62个百分点</w:t>
      </w:r>
      <w:r>
        <w:rPr>
          <w:rFonts w:hint="eastAsia" w:ascii="宋体" w:hAnsi="宋体" w:eastAsia="宋体"/>
          <w:b/>
          <w:bCs/>
          <w:color w:val="auto"/>
          <w:highlight w:val="none"/>
        </w:rPr>
        <w:t>，</w:t>
      </w:r>
      <w:r>
        <w:rPr>
          <w:rFonts w:ascii="宋体" w:hAnsi="宋体" w:eastAsia="宋体"/>
          <w:b/>
          <w:bCs/>
          <w:color w:val="auto"/>
          <w:highlight w:val="none"/>
        </w:rPr>
        <w:t>网络购物的人员比例要高6.06个百分点。</w:t>
      </w:r>
    </w:p>
    <w:p>
      <w:pPr>
        <w:ind w:firstLine="0" w:firstLineChars="0"/>
        <w:jc w:val="center"/>
        <w:rPr>
          <w:rFonts w:ascii="宋体" w:hAnsi="宋体" w:eastAsia="宋体"/>
          <w:b/>
          <w:bCs/>
          <w:color w:val="auto"/>
          <w:highlight w:val="none"/>
        </w:rPr>
      </w:pPr>
      <w:r>
        <w:rPr>
          <w:rFonts w:ascii="宋体" w:hAnsi="宋体" w:eastAsia="宋体"/>
          <w:b/>
          <w:bCs/>
          <w:color w:val="auto"/>
          <w:highlight w:val="none"/>
        </w:rPr>
        <w:drawing>
          <wp:inline distT="0" distB="0" distL="0" distR="0">
            <wp:extent cx="5095875" cy="361950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93</w:t>
      </w:r>
      <w:r>
        <w:rPr>
          <w:rFonts w:hint="eastAsia"/>
          <w:color w:val="auto"/>
          <w:highlight w:val="none"/>
        </w:rPr>
        <w:fldChar w:fldCharType="end"/>
      </w:r>
      <w:bookmarkStart w:id="192" w:name="_Toc30928"/>
      <w:r>
        <w:rPr>
          <w:rFonts w:ascii="宋体" w:hAnsi="宋体" w:eastAsia="宋体"/>
          <w:color w:val="auto"/>
          <w:highlight w:val="none"/>
        </w:rPr>
        <w:t>：未成年人中网络应用服务渗透率</w:t>
      </w:r>
      <w:bookmarkEnd w:id="192"/>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（图表数据来源：公众网民版专题5未成年人网络权益保护第2.1题：您家中的未成年人经常使用哪些网络应用服务？（多选））</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（2.2）家长对未成年人上网采取的引导和管理措施</w:t>
      </w:r>
    </w:p>
    <w:p>
      <w:pPr>
        <w:rPr>
          <w:rFonts w:ascii="宋体" w:hAnsi="宋体" w:eastAsia="宋体"/>
          <w:b/>
          <w:bCs/>
          <w:color w:val="auto"/>
          <w:highlight w:val="none"/>
        </w:rPr>
      </w:pPr>
      <w:r>
        <w:rPr>
          <w:rFonts w:ascii="宋体" w:hAnsi="宋体" w:eastAsia="宋体"/>
          <w:color w:val="auto"/>
          <w:highlight w:val="none"/>
        </w:rPr>
        <w:t>家长对未成年人上网采取的引导和管理措施：排第一位是</w:t>
      </w:r>
      <w:r>
        <w:rPr>
          <w:rFonts w:ascii="宋体" w:hAnsi="宋体" w:eastAsia="宋体" w:cs="宋体"/>
          <w:color w:val="auto"/>
          <w:highlight w:val="none"/>
        </w:rPr>
        <w:t>规定了上网前提(如先完成作业)（选择率65.79</w:t>
      </w:r>
      <w:r>
        <w:rPr>
          <w:rFonts w:ascii="宋体" w:hAnsi="宋体" w:eastAsia="宋体"/>
          <w:color w:val="auto"/>
          <w:highlight w:val="none"/>
        </w:rPr>
        <w:t>%），</w:t>
      </w:r>
      <w:r>
        <w:rPr>
          <w:rFonts w:ascii="宋体" w:hAnsi="宋体" w:eastAsia="宋体"/>
          <w:color w:val="auto"/>
          <w:highlight w:val="none"/>
        </w:rPr>
        <w:t>第二位是</w:t>
      </w:r>
      <w:r>
        <w:rPr>
          <w:rFonts w:ascii="宋体" w:hAnsi="宋体" w:eastAsia="宋体" w:cs="宋体"/>
          <w:color w:val="auto"/>
          <w:highlight w:val="none"/>
        </w:rPr>
        <w:t>规定了上网的时间限制（选择率60.53%），第三位是陪伴上网（选择率23.68%），第四位是没有引导和管理（选择率13.16%），第五位是安装了儿童上网监控和过滤软件（选择率10.53%）。数据显示绝大部家长对家里的未成年人上网都采取了一定的引导和管理措施，基本没有采用完全禁止未成年人上网的做法，但也</w:t>
      </w:r>
      <w:r>
        <w:rPr>
          <w:rFonts w:ascii="宋体" w:hAnsi="宋体" w:eastAsia="宋体" w:cs="宋体"/>
          <w:color w:val="auto"/>
          <w:highlight w:val="none"/>
        </w:rPr>
        <w:t>有</w:t>
      </w:r>
      <w:r>
        <w:rPr>
          <w:rFonts w:hint="eastAsia" w:ascii="宋体" w:hAnsi="宋体" w:eastAsia="宋体"/>
          <w:color w:val="auto"/>
          <w:highlight w:val="none"/>
        </w:rPr>
        <w:t>少部分</w:t>
      </w:r>
      <w:r>
        <w:rPr>
          <w:rFonts w:ascii="宋体" w:hAnsi="宋体" w:eastAsia="宋体"/>
          <w:color w:val="auto"/>
          <w:highlight w:val="none"/>
        </w:rPr>
        <w:t>的家长没有采用引导和管理措施，采用技术防范措施的比例也不算高。</w:t>
      </w:r>
      <w:r>
        <w:rPr>
          <w:rFonts w:ascii="宋体" w:hAnsi="宋体" w:eastAsia="宋体"/>
          <w:b/>
          <w:bCs/>
          <w:color w:val="auto"/>
          <w:highlight w:val="none"/>
        </w:rPr>
        <w:t>与全国数据相比，安装了儿童上网监控和过滤软件的人员比例要低4.96个百分点</w:t>
      </w:r>
      <w:r>
        <w:rPr>
          <w:rFonts w:hint="eastAsia" w:ascii="宋体" w:hAnsi="宋体" w:eastAsia="宋体"/>
          <w:b/>
          <w:bCs/>
          <w:color w:val="auto"/>
          <w:highlight w:val="none"/>
        </w:rPr>
        <w:t>，</w:t>
      </w:r>
      <w:r>
        <w:rPr>
          <w:rFonts w:ascii="宋体" w:hAnsi="宋体" w:eastAsia="宋体"/>
          <w:b/>
          <w:bCs/>
          <w:color w:val="auto"/>
          <w:highlight w:val="none"/>
        </w:rPr>
        <w:t>陪伴上网的人员比例要高2.29个百分点。</w:t>
      </w:r>
    </w:p>
    <w:p>
      <w:pPr>
        <w:ind w:firstLine="0" w:firstLineChars="0"/>
        <w:jc w:val="center"/>
        <w:rPr>
          <w:rFonts w:ascii="宋体" w:hAnsi="宋体" w:eastAsia="宋体"/>
          <w:b/>
          <w:bCs/>
          <w:color w:val="auto"/>
          <w:highlight w:val="none"/>
        </w:rPr>
      </w:pPr>
      <w:r>
        <w:rPr>
          <w:rFonts w:ascii="宋体" w:hAnsi="宋体" w:eastAsia="宋体"/>
          <w:b/>
          <w:bCs/>
          <w:color w:val="auto"/>
          <w:highlight w:val="none"/>
        </w:rPr>
        <w:drawing>
          <wp:inline distT="0" distB="0" distL="0" distR="0">
            <wp:extent cx="5095875"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94</w:t>
      </w:r>
      <w:r>
        <w:rPr>
          <w:rFonts w:hint="eastAsia"/>
          <w:color w:val="auto"/>
          <w:highlight w:val="none"/>
        </w:rPr>
        <w:fldChar w:fldCharType="end"/>
      </w:r>
      <w:bookmarkStart w:id="193" w:name="_Toc23033"/>
      <w:r>
        <w:rPr>
          <w:rFonts w:ascii="宋体" w:hAnsi="宋体" w:eastAsia="宋体"/>
          <w:color w:val="auto"/>
          <w:highlight w:val="none"/>
        </w:rPr>
        <w:t>：家长对未成年人上网采取的引导和管理措施</w:t>
      </w:r>
      <w:bookmarkEnd w:id="193"/>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（图表数据来源：公众网民版专题5未成年人网络权益保护第2.2题：您对家中未成年人上网采取了以下哪种方式的引导和管理？（多选））</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（3）网民对未成年人保护软件的使用体验评价</w:t>
      </w:r>
    </w:p>
    <w:p>
      <w:pPr>
        <w:rPr>
          <w:rFonts w:ascii="宋体" w:hAnsi="宋体" w:eastAsia="宋体"/>
          <w:b/>
          <w:bCs/>
          <w:color w:val="auto"/>
          <w:highlight w:val="none"/>
        </w:rPr>
      </w:pPr>
      <w:r>
        <w:rPr>
          <w:rFonts w:ascii="宋体" w:hAnsi="宋体" w:eastAsia="宋体"/>
          <w:color w:val="auto"/>
          <w:highlight w:val="none"/>
        </w:rPr>
        <w:t>公众网民对未成年人保护软件的使用体验：使用体验在满意以上的网民占</w:t>
      </w:r>
      <w:r>
        <w:rPr>
          <w:rFonts w:ascii="宋体" w:hAnsi="宋体" w:eastAsia="宋体" w:cs="宋体"/>
          <w:color w:val="auto"/>
          <w:highlight w:val="none"/>
        </w:rPr>
        <w:t>46.55</w:t>
      </w:r>
      <w:r>
        <w:rPr>
          <w:rFonts w:ascii="宋体" w:hAnsi="宋体" w:eastAsia="宋体"/>
          <w:color w:val="auto"/>
          <w:highlight w:val="none"/>
        </w:rPr>
        <w:t>%，</w:t>
      </w:r>
      <w:r>
        <w:rPr>
          <w:rFonts w:ascii="宋体" w:hAnsi="宋体" w:eastAsia="宋体"/>
          <w:color w:val="auto"/>
          <w:highlight w:val="none"/>
        </w:rPr>
        <w:t>其中</w:t>
      </w:r>
      <w:r>
        <w:rPr>
          <w:rFonts w:ascii="宋体" w:hAnsi="宋体" w:eastAsia="宋体" w:cs="宋体"/>
          <w:color w:val="auto"/>
          <w:highlight w:val="none"/>
        </w:rPr>
        <w:t>24.14%的网民表示非常满意，功能较多，过滤效果好，22.41%的网民表示较满意，基本能达到预期效果；24.14%的网民表示使用体验</w:t>
      </w:r>
      <w:r>
        <w:rPr>
          <w:rFonts w:hint="eastAsia" w:ascii="宋体" w:hAnsi="宋体" w:eastAsia="宋体" w:cs="宋体"/>
          <w:color w:val="auto"/>
          <w:highlight w:val="none"/>
        </w:rPr>
        <w:t>一般</w:t>
      </w:r>
      <w:r>
        <w:rPr>
          <w:rFonts w:ascii="宋体" w:hAnsi="宋体" w:eastAsia="宋体" w:cs="宋体"/>
          <w:color w:val="auto"/>
          <w:highlight w:val="none"/>
        </w:rPr>
        <w:t>；使用体验不满意的网民占15.52%，其中8.62%的网民表示较不满意，功能少，与预期效</w:t>
      </w:r>
      <w:r>
        <w:rPr>
          <w:rFonts w:ascii="宋体" w:hAnsi="宋体" w:eastAsia="宋体"/>
          <w:color w:val="auto"/>
          <w:highlight w:val="none"/>
        </w:rPr>
        <w:t>果差太多，</w:t>
      </w:r>
      <w:r>
        <w:rPr>
          <w:rFonts w:ascii="宋体" w:hAnsi="宋体" w:eastAsia="宋体"/>
          <w:color w:val="auto"/>
          <w:highlight w:val="none"/>
        </w:rPr>
        <w:t>6.9</w:t>
      </w:r>
      <w:r>
        <w:rPr>
          <w:rFonts w:ascii="宋体" w:hAnsi="宋体" w:eastAsia="宋体" w:cs="宋体"/>
          <w:color w:val="auto"/>
          <w:highlight w:val="none"/>
        </w:rPr>
        <w:t>%的网民表示非常不满意，不能过滤相关APP、网址，起不到应有作用；13.79%的网民没有使用过相关软件。数据显示</w:t>
      </w:r>
      <w:r>
        <w:rPr>
          <w:rFonts w:hint="eastAsia" w:ascii="宋体" w:hAnsi="宋体" w:eastAsia="宋体"/>
          <w:color w:val="auto"/>
          <w:highlight w:val="none"/>
        </w:rPr>
        <w:t>超过七成</w:t>
      </w:r>
      <w:r>
        <w:rPr>
          <w:rFonts w:ascii="宋体" w:hAnsi="宋体" w:eastAsia="宋体"/>
          <w:color w:val="auto"/>
          <w:highlight w:val="none"/>
        </w:rPr>
        <w:t>网民对未成年保护软件的使用体验较为</w:t>
      </w:r>
      <w:r>
        <w:rPr>
          <w:rFonts w:ascii="宋体" w:hAnsi="宋体" w:eastAsia="宋体"/>
          <w:color w:val="auto"/>
          <w:highlight w:val="none"/>
        </w:rPr>
        <w:t>满意和一般</w:t>
      </w:r>
      <w:r>
        <w:rPr>
          <w:rFonts w:hint="eastAsia" w:ascii="宋体" w:hAnsi="宋体" w:eastAsia="宋体"/>
          <w:color w:val="auto"/>
          <w:highlight w:val="none"/>
        </w:rPr>
        <w:t>。</w:t>
      </w:r>
    </w:p>
    <w:p>
      <w:pPr>
        <w:ind w:firstLine="0" w:firstLineChars="0"/>
        <w:jc w:val="center"/>
        <w:rPr>
          <w:rFonts w:ascii="宋体" w:hAnsi="宋体" w:eastAsia="宋体"/>
          <w:b/>
          <w:bCs/>
          <w:color w:val="auto"/>
          <w:highlight w:val="none"/>
        </w:rPr>
      </w:pPr>
      <w:r>
        <w:rPr>
          <w:rFonts w:ascii="宋体" w:hAnsi="宋体" w:eastAsia="宋体"/>
          <w:b/>
          <w:bCs/>
          <w:color w:val="auto"/>
          <w:highlight w:val="none"/>
        </w:rPr>
        <w:drawing>
          <wp:inline distT="0" distB="0" distL="0" distR="0">
            <wp:extent cx="5095875" cy="3619500"/>
            <wp:effectExtent l="0" t="0" r="0"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2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95</w:t>
      </w:r>
      <w:r>
        <w:rPr>
          <w:rFonts w:hint="eastAsia"/>
          <w:color w:val="auto"/>
          <w:highlight w:val="none"/>
        </w:rPr>
        <w:fldChar w:fldCharType="end"/>
      </w:r>
      <w:bookmarkStart w:id="194" w:name="_Toc31801"/>
      <w:r>
        <w:rPr>
          <w:rFonts w:ascii="宋体" w:hAnsi="宋体" w:eastAsia="宋体"/>
          <w:color w:val="auto"/>
          <w:highlight w:val="none"/>
        </w:rPr>
        <w:t>：网民对未成年人保护软件的使用体验评价</w:t>
      </w:r>
      <w:bookmarkEnd w:id="194"/>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（图表数据来源：公众网民版专题5未成年人网络权益保护第3题：对未成年人保护软件的使用体验是否满意？）</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（4）网民对网络应用服务中“青少年保护模式/防沉迷模式”的了解及使用情况</w:t>
      </w:r>
    </w:p>
    <w:p>
      <w:pPr>
        <w:rPr>
          <w:rFonts w:ascii="宋体" w:hAnsi="宋体" w:eastAsia="宋体"/>
          <w:color w:val="auto"/>
          <w:sz w:val="22"/>
          <w:szCs w:val="22"/>
          <w:highlight w:val="none"/>
        </w:rPr>
      </w:pPr>
      <w:r>
        <w:rPr>
          <w:rFonts w:ascii="宋体" w:hAnsi="宋体" w:eastAsia="宋体"/>
          <w:color w:val="auto"/>
          <w:highlight w:val="none"/>
        </w:rPr>
        <w:t>网民对网络应用服务中“青少年保护模式/防沉迷模式”的了解及使用情况：</w:t>
      </w:r>
      <w:r>
        <w:rPr>
          <w:rFonts w:ascii="宋体" w:hAnsi="宋体" w:eastAsia="宋体" w:cs="宋体"/>
          <w:color w:val="auto"/>
          <w:highlight w:val="none"/>
        </w:rPr>
        <w:t>91.37%的网民表示了解该模式，其中31.03%的网民了解并经常使用，34.48%的网民了解并偶尔使用，25.86%的网民了解但没有使用过；不了解的网民占比，8.62%。数据显示半数以上的网民对网络应用服务中“青少年保护模式/防沉迷模式”有所了解及使用</w:t>
      </w:r>
      <w:r>
        <w:rPr>
          <w:rFonts w:hint="eastAsia" w:ascii="宋体" w:hAnsi="宋体" w:eastAsia="宋体"/>
          <w:color w:val="auto"/>
          <w:highlight w:val="none"/>
        </w:rPr>
        <w:t>。</w:t>
      </w:r>
    </w:p>
    <w:p>
      <w:pPr>
        <w:ind w:firstLine="0" w:firstLineChars="0"/>
        <w:jc w:val="center"/>
        <w:rPr>
          <w:rFonts w:ascii="宋体" w:hAnsi="宋体" w:eastAsia="宋体"/>
          <w:b/>
          <w:bCs/>
          <w:color w:val="auto"/>
          <w:highlight w:val="none"/>
        </w:rPr>
      </w:pPr>
      <w:r>
        <w:rPr>
          <w:rFonts w:ascii="宋体" w:hAnsi="宋体" w:eastAsia="宋体"/>
          <w:b/>
          <w:bCs/>
          <w:color w:val="auto"/>
          <w:highlight w:val="none"/>
        </w:rPr>
        <w:drawing>
          <wp:inline distT="0" distB="0" distL="0" distR="0">
            <wp:extent cx="5095875"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21"/>
                    <a:stretch>
                      <a:fillRect/>
                    </a:stretch>
                  </pic:blipFill>
                  <pic:spPr>
                    <a:xfrm>
                      <a:off x="0" y="0"/>
                      <a:ext cx="5095875" cy="3619500"/>
                    </a:xfrm>
                    <a:prstGeom prst="rect">
                      <a:avLst/>
                    </a:prstGeom>
                  </pic:spPr>
                </pic:pic>
              </a:graphicData>
            </a:graphic>
          </wp:inline>
        </w:drawing>
      </w:r>
    </w:p>
    <w:p>
      <w:pPr>
        <w:rPr>
          <w:rFonts w:ascii="宋体" w:hAnsi="宋体" w:eastAsia="宋体"/>
          <w:color w:val="auto"/>
          <w:sz w:val="22"/>
          <w:szCs w:val="22"/>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96</w:t>
      </w:r>
      <w:r>
        <w:rPr>
          <w:rFonts w:hint="eastAsia"/>
          <w:color w:val="auto"/>
          <w:highlight w:val="none"/>
        </w:rPr>
        <w:fldChar w:fldCharType="end"/>
      </w:r>
      <w:bookmarkStart w:id="195" w:name="_Toc2390"/>
      <w:r>
        <w:rPr>
          <w:rFonts w:ascii="宋体" w:hAnsi="宋体" w:eastAsia="宋体"/>
          <w:color w:val="auto"/>
          <w:highlight w:val="none"/>
        </w:rPr>
        <w:t>：网民对网络应用服务中“青少年保护模式/防沉迷模式”的了解及使用情况</w:t>
      </w:r>
      <w:bookmarkEnd w:id="195"/>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（4.1）对“青少年保护模式/防沉迷模式”效用的评价</w:t>
      </w:r>
    </w:p>
    <w:p>
      <w:pPr>
        <w:rPr>
          <w:rFonts w:ascii="宋体" w:hAnsi="宋体" w:eastAsia="宋体"/>
          <w:b/>
          <w:bCs/>
          <w:color w:val="auto"/>
          <w:highlight w:val="none"/>
        </w:rPr>
      </w:pPr>
      <w:r>
        <w:rPr>
          <w:rFonts w:ascii="宋体" w:hAnsi="宋体" w:eastAsia="宋体"/>
          <w:color w:val="auto"/>
          <w:highlight w:val="none"/>
        </w:rPr>
        <w:t>公众网民对“青少年保护模式/防沉迷模式”效用的评价：认为作用比较大或非常大的占</w:t>
      </w:r>
      <w:r>
        <w:rPr>
          <w:rFonts w:ascii="宋体" w:hAnsi="宋体" w:eastAsia="宋体" w:cs="宋体"/>
          <w:color w:val="auto"/>
          <w:highlight w:val="none"/>
        </w:rPr>
        <w:t>47.17%，其中24.53%公众网民认为作用非常大，22.64%认为作用比较大。28.3%认为一般，24.53%认为作用较小或非常小，其中16.98%认为作用比较小，7.55%认为作用非常小。数据显示多数公众网民肯定了“青少年保护模式/防沉迷模式”的效用</w:t>
      </w:r>
      <w:r>
        <w:rPr>
          <w:rFonts w:ascii="宋体" w:hAnsi="宋体" w:eastAsia="宋体"/>
          <w:b/>
          <w:bCs/>
          <w:color w:val="auto"/>
          <w:highlight w:val="none"/>
        </w:rPr>
        <w:t>。</w:t>
      </w:r>
    </w:p>
    <w:p>
      <w:pPr>
        <w:ind w:firstLine="0" w:firstLineChars="0"/>
        <w:jc w:val="center"/>
        <w:rPr>
          <w:rFonts w:ascii="宋体" w:hAnsi="宋体" w:eastAsia="宋体"/>
          <w:b/>
          <w:bCs/>
          <w:color w:val="auto"/>
          <w:highlight w:val="none"/>
        </w:rPr>
      </w:pPr>
      <w:r>
        <w:rPr>
          <w:rFonts w:ascii="宋体" w:hAnsi="宋体" w:eastAsia="宋体"/>
          <w:b/>
          <w:bCs/>
          <w:color w:val="auto"/>
          <w:highlight w:val="none"/>
        </w:rPr>
        <w:drawing>
          <wp:inline distT="0" distB="0" distL="0" distR="0">
            <wp:extent cx="5095875"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2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97</w:t>
      </w:r>
      <w:r>
        <w:rPr>
          <w:rFonts w:hint="eastAsia"/>
          <w:color w:val="auto"/>
          <w:highlight w:val="none"/>
        </w:rPr>
        <w:fldChar w:fldCharType="end"/>
      </w:r>
      <w:bookmarkStart w:id="196" w:name="_Toc5551"/>
      <w:r>
        <w:rPr>
          <w:rFonts w:ascii="宋体" w:hAnsi="宋体" w:eastAsia="宋体"/>
          <w:color w:val="auto"/>
          <w:highlight w:val="none"/>
        </w:rPr>
        <w:t>：对“青少年保护模式/防沉迷模式”效用的评价</w:t>
      </w:r>
      <w:bookmarkEnd w:id="196"/>
    </w:p>
    <w:p>
      <w:pPr>
        <w:ind w:firstLine="0" w:firstLineChars="0"/>
        <w:jc w:val="left"/>
        <w:rPr>
          <w:rFonts w:ascii="宋体" w:hAnsi="宋体" w:eastAsia="宋体"/>
          <w:b/>
          <w:bCs/>
          <w:color w:val="auto"/>
          <w:highlight w:val="none"/>
        </w:rPr>
      </w:pPr>
      <w:r>
        <w:rPr>
          <w:rFonts w:ascii="宋体" w:hAnsi="宋体" w:eastAsia="宋体"/>
          <w:color w:val="auto"/>
          <w:highlight w:val="none"/>
        </w:rPr>
        <w:t>（图表数据来源：公众网民版专题5未成年人网络权益保护第4.1题：您觉得现行“青少年保护模式/防沉迷模式”起到了什么作用？）</w:t>
      </w:r>
    </w:p>
    <w:p>
      <w:pPr>
        <w:ind w:firstLine="0" w:firstLineChars="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（4.2）“青少年保护模式/防沉迷模式”不起作用的原因</w:t>
      </w:r>
    </w:p>
    <w:p>
      <w:pPr>
        <w:rPr>
          <w:rFonts w:ascii="宋体" w:hAnsi="宋体" w:eastAsia="宋体"/>
          <w:b/>
          <w:bCs/>
          <w:color w:val="auto"/>
          <w:highlight w:val="none"/>
        </w:rPr>
      </w:pPr>
      <w:r>
        <w:rPr>
          <w:rFonts w:ascii="宋体" w:hAnsi="宋体" w:eastAsia="宋体"/>
          <w:color w:val="auto"/>
          <w:highlight w:val="none"/>
        </w:rPr>
        <w:t>公众网民对“青少年保护模式/防沉迷模式”不起作用的原因：</w:t>
      </w:r>
      <w:r>
        <w:rPr>
          <w:rFonts w:ascii="宋体" w:hAnsi="宋体" w:eastAsia="宋体" w:cs="宋体"/>
          <w:color w:val="auto"/>
          <w:highlight w:val="none"/>
        </w:rPr>
        <w:t>61.54%网民认为青少年保护模式流于形式，和一般模式版块设置完全相同，排第一位；46.15%的网民认为未推出强制实名认证规定，排第二位；46.15%的网民认为保护能力有限，不能防止直播平台主播诱导打赏，排第三位；23.08%网民认为功能不完善，可轻易延长使用时限，排第四位；23.08%网民认为内容极少，没有吸引力，长期不更新，外观界面幼稚，排第五位；15.38%网民认为机制存有漏洞，系统无法自动跳转青少年模式，排第六位。数据显示大部分公众网民认为“青少年保护模式/防沉迷模式”在功能方面有待完善。</w:t>
      </w:r>
      <w:r>
        <w:rPr>
          <w:rFonts w:ascii="宋体" w:hAnsi="宋体" w:eastAsia="宋体"/>
          <w:b/>
          <w:bCs/>
          <w:color w:val="auto"/>
          <w:highlight w:val="none"/>
        </w:rPr>
        <w:t>与全国数据相比，保护能力有限，不能防止直播平台主播诱导打赏的人员比例要低1.99个百分点</w:t>
      </w:r>
      <w:r>
        <w:rPr>
          <w:rFonts w:hint="eastAsia" w:ascii="宋体" w:hAnsi="宋体" w:eastAsia="宋体"/>
          <w:b/>
          <w:bCs/>
          <w:color w:val="auto"/>
          <w:highlight w:val="none"/>
        </w:rPr>
        <w:t>，</w:t>
      </w:r>
      <w:r>
        <w:rPr>
          <w:rFonts w:ascii="宋体" w:hAnsi="宋体" w:eastAsia="宋体"/>
          <w:b/>
          <w:bCs/>
          <w:color w:val="auto"/>
          <w:highlight w:val="none"/>
        </w:rPr>
        <w:t>未推出强制实名认证规定的人员比例要高1.77个百分点。</w:t>
      </w:r>
    </w:p>
    <w:p>
      <w:pPr>
        <w:ind w:firstLine="0" w:firstLineChars="0"/>
        <w:jc w:val="center"/>
        <w:rPr>
          <w:rFonts w:ascii="宋体" w:hAnsi="宋体" w:eastAsia="宋体"/>
          <w:b/>
          <w:bCs/>
          <w:color w:val="auto"/>
          <w:highlight w:val="none"/>
        </w:rPr>
      </w:pPr>
      <w:r>
        <w:rPr>
          <w:rFonts w:ascii="宋体" w:hAnsi="宋体" w:eastAsia="宋体"/>
          <w:b/>
          <w:bCs/>
          <w:color w:val="auto"/>
          <w:highlight w:val="none"/>
        </w:rPr>
        <w:drawing>
          <wp:inline distT="0" distB="0" distL="0" distR="0">
            <wp:extent cx="5095875" cy="3619500"/>
            <wp:effectExtent l="0" t="0" r="0" b="0"/>
            <wp:docPr id="103" name="Drawing 10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rawing 103" descr="Generated"/>
                    <pic:cNvPicPr>
                      <a:picLocks noChangeAspect="1"/>
                    </pic:cNvPicPr>
                  </pic:nvPicPr>
                  <pic:blipFill>
                    <a:blip r:embed="rId12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98</w:t>
      </w:r>
      <w:r>
        <w:rPr>
          <w:rFonts w:hint="eastAsia"/>
          <w:color w:val="auto"/>
          <w:highlight w:val="none"/>
        </w:rPr>
        <w:fldChar w:fldCharType="end"/>
      </w:r>
      <w:bookmarkStart w:id="197" w:name="_Toc30734"/>
      <w:r>
        <w:rPr>
          <w:rFonts w:ascii="宋体" w:hAnsi="宋体" w:eastAsia="宋体"/>
          <w:color w:val="auto"/>
          <w:highlight w:val="none"/>
        </w:rPr>
        <w:t>：“青少年保护模式/防沉迷模式”不起作用的原因</w:t>
      </w:r>
      <w:bookmarkEnd w:id="197"/>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（图表数据来源：公众网民版专题5未成年人网络权益保护第4.2题：您觉得“青少年保护模式/防沉迷模式”没作用的原因是？（多选））</w:t>
      </w:r>
    </w:p>
    <w:p>
      <w:pPr>
        <w:ind w:firstLine="440"/>
        <w:jc w:val="left"/>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（5）对“网络宵禁”、未成年人实名认证和限时令措施效果的看法</w:t>
      </w:r>
    </w:p>
    <w:p>
      <w:pPr>
        <w:rPr>
          <w:rFonts w:ascii="宋体" w:hAnsi="宋体" w:eastAsia="宋体"/>
          <w:b/>
          <w:bCs/>
          <w:color w:val="auto"/>
          <w:highlight w:val="none"/>
        </w:rPr>
      </w:pPr>
      <w:r>
        <w:rPr>
          <w:rFonts w:ascii="宋体" w:hAnsi="宋体" w:eastAsia="宋体"/>
          <w:color w:val="auto"/>
          <w:highlight w:val="none"/>
        </w:rPr>
        <w:t>公众网民对“网络宵禁”、未成年人实名认证和限时令措施效果的看法：</w:t>
      </w:r>
      <w:r>
        <w:rPr>
          <w:rFonts w:ascii="宋体" w:hAnsi="宋体" w:eastAsia="宋体" w:cs="宋体"/>
          <w:color w:val="auto"/>
          <w:highlight w:val="none"/>
        </w:rPr>
        <w:t>18.97%公众网民表示十分有作用，孩子有很大改善，很支持；39.66%网民表示比较有作用，有一定改善，比较支持；有25.86%网民表示一般，没有多大的改善，不是很认同；有10.34%网民表示有很小的作用，没改善，不认同；5.17%网民表示没有作用，无所谓。数据</w:t>
      </w:r>
      <w:r>
        <w:rPr>
          <w:rFonts w:ascii="宋体" w:hAnsi="宋体" w:eastAsia="宋体" w:cs="宋体"/>
          <w:color w:val="auto"/>
          <w:highlight w:val="none"/>
        </w:rPr>
        <w:t>显示</w:t>
      </w:r>
      <w:r>
        <w:rPr>
          <w:rFonts w:hint="eastAsia" w:ascii="宋体" w:hAnsi="宋体" w:eastAsia="宋体"/>
          <w:color w:val="auto"/>
          <w:highlight w:val="none"/>
        </w:rPr>
        <w:t>半数以上</w:t>
      </w:r>
      <w:r>
        <w:rPr>
          <w:rFonts w:ascii="宋体" w:hAnsi="宋体" w:eastAsia="宋体"/>
          <w:color w:val="auto"/>
          <w:highlight w:val="none"/>
        </w:rPr>
        <w:t>公众网民对有关限制措施是支持的。</w:t>
      </w:r>
      <w:r>
        <w:rPr>
          <w:rFonts w:ascii="宋体" w:hAnsi="宋体" w:eastAsia="宋体"/>
          <w:b/>
          <w:bCs/>
          <w:color w:val="auto"/>
          <w:highlight w:val="none"/>
        </w:rPr>
        <w:t>与全国数据相比，十分有作用，孩子有很大改善，很支持的人员比例要低3.8个百分点</w:t>
      </w:r>
      <w:r>
        <w:rPr>
          <w:rFonts w:hint="eastAsia" w:ascii="宋体" w:hAnsi="宋体" w:eastAsia="宋体"/>
          <w:b/>
          <w:bCs/>
          <w:color w:val="auto"/>
          <w:highlight w:val="none"/>
        </w:rPr>
        <w:t>，</w:t>
      </w:r>
      <w:r>
        <w:rPr>
          <w:rFonts w:ascii="宋体" w:hAnsi="宋体" w:eastAsia="宋体"/>
          <w:b/>
          <w:bCs/>
          <w:color w:val="auto"/>
          <w:highlight w:val="none"/>
        </w:rPr>
        <w:t>一般，没有多大的改善，不是很认同的人员比例要高2.97个百分点。</w:t>
      </w:r>
    </w:p>
    <w:p>
      <w:pPr>
        <w:ind w:firstLine="0" w:firstLineChars="0"/>
        <w:jc w:val="center"/>
        <w:rPr>
          <w:rFonts w:ascii="宋体" w:hAnsi="宋体" w:eastAsia="宋体"/>
          <w:b/>
          <w:bCs/>
          <w:color w:val="auto"/>
          <w:highlight w:val="none"/>
        </w:rPr>
      </w:pPr>
      <w:r>
        <w:rPr>
          <w:rFonts w:ascii="宋体" w:hAnsi="宋体" w:eastAsia="宋体"/>
          <w:b/>
          <w:bCs/>
          <w:color w:val="auto"/>
          <w:highlight w:val="none"/>
        </w:rPr>
        <w:drawing>
          <wp:inline distT="0" distB="0" distL="0" distR="0">
            <wp:extent cx="5095875" cy="361950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2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99</w:t>
      </w:r>
      <w:r>
        <w:rPr>
          <w:rFonts w:hint="eastAsia"/>
          <w:color w:val="auto"/>
          <w:highlight w:val="none"/>
        </w:rPr>
        <w:fldChar w:fldCharType="end"/>
      </w:r>
      <w:bookmarkStart w:id="198" w:name="_Toc31043"/>
      <w:r>
        <w:rPr>
          <w:rFonts w:ascii="宋体" w:hAnsi="宋体" w:eastAsia="宋体"/>
          <w:color w:val="auto"/>
          <w:highlight w:val="none"/>
        </w:rPr>
        <w:t>：对“网络宵禁”、未成年人实名认证和限时令措施效果的看法</w:t>
      </w:r>
      <w:bookmarkEnd w:id="198"/>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auto"/>
          <w:highlight w:val="none"/>
        </w:rPr>
      </w:pPr>
    </w:p>
    <w:p>
      <w:pPr>
        <w:rPr>
          <w:rFonts w:ascii="宋体" w:hAnsi="宋体" w:eastAsia="宋体"/>
          <w:color w:val="auto"/>
          <w:sz w:val="22"/>
          <w:szCs w:val="22"/>
          <w:highlight w:val="none"/>
        </w:rPr>
      </w:pPr>
      <w:r>
        <w:rPr>
          <w:rFonts w:ascii="宋体" w:hAnsi="宋体" w:eastAsia="宋体"/>
          <w:color w:val="auto"/>
          <w:highlight w:val="none"/>
        </w:rPr>
        <w:t>（6）网民对防止未成年人网络沉迷措施有效性评价</w:t>
      </w:r>
    </w:p>
    <w:p>
      <w:pPr>
        <w:rPr>
          <w:rFonts w:ascii="宋体" w:hAnsi="宋体" w:eastAsia="宋体"/>
          <w:b/>
          <w:bCs/>
          <w:color w:val="auto"/>
          <w:highlight w:val="none"/>
        </w:rPr>
      </w:pPr>
      <w:r>
        <w:rPr>
          <w:rFonts w:ascii="宋体" w:hAnsi="宋体" w:eastAsia="宋体"/>
          <w:color w:val="auto"/>
          <w:highlight w:val="none"/>
        </w:rPr>
        <w:t>公众网民对防止未成年人网络沉迷措施有效性评价：第一位是</w:t>
      </w:r>
      <w:r>
        <w:rPr>
          <w:rFonts w:ascii="宋体" w:hAnsi="宋体" w:eastAsia="宋体" w:cs="宋体"/>
          <w:color w:val="auto"/>
          <w:highlight w:val="none"/>
        </w:rPr>
        <w:t>限制未成年人浏览不适宜的网站和信息（选择率56.9%）；第二位是限制上网时间和时长（选择率44.83%）；第三位是限制未成年人开设网络账户（选择率39.66%）；第四位是规定在可受监督的地方上网（选择率37.93%）；第五位是上网使用的软硬件有明确保护未成年人的要求（选择率36.21%）。数据显示网民认为限制上网时长是防止未成年人网络沉迷的主要措施。</w:t>
      </w:r>
      <w:r>
        <w:rPr>
          <w:rFonts w:ascii="宋体" w:hAnsi="宋体" w:eastAsia="宋体"/>
          <w:b/>
          <w:bCs/>
          <w:color w:val="auto"/>
          <w:highlight w:val="none"/>
        </w:rPr>
        <w:t>与全国数据相比，其他的人员比例要低2.71个百分点</w:t>
      </w:r>
      <w:r>
        <w:rPr>
          <w:rFonts w:hint="eastAsia" w:ascii="宋体" w:hAnsi="宋体" w:eastAsia="宋体"/>
          <w:b/>
          <w:bCs/>
          <w:color w:val="auto"/>
          <w:highlight w:val="none"/>
        </w:rPr>
        <w:t>，</w:t>
      </w:r>
      <w:r>
        <w:rPr>
          <w:rFonts w:ascii="宋体" w:hAnsi="宋体" w:eastAsia="宋体"/>
          <w:b/>
          <w:bCs/>
          <w:color w:val="auto"/>
          <w:highlight w:val="none"/>
        </w:rPr>
        <w:t>规定在可受监督的地方上网的人员比例要高3.95个百分点。</w:t>
      </w:r>
    </w:p>
    <w:p>
      <w:pPr>
        <w:ind w:firstLine="0" w:firstLineChars="0"/>
        <w:jc w:val="center"/>
        <w:rPr>
          <w:rFonts w:ascii="宋体" w:hAnsi="宋体" w:eastAsia="宋体"/>
          <w:b/>
          <w:bCs/>
          <w:color w:val="auto"/>
          <w:highlight w:val="none"/>
        </w:rPr>
      </w:pPr>
      <w:r>
        <w:rPr>
          <w:rFonts w:ascii="宋体" w:hAnsi="宋体" w:eastAsia="宋体"/>
          <w:b/>
          <w:bCs/>
          <w:color w:val="auto"/>
          <w:highlight w:val="none"/>
        </w:rPr>
        <w:drawing>
          <wp:inline distT="0" distB="0" distL="0" distR="0">
            <wp:extent cx="5095875" cy="361950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100</w:t>
      </w:r>
      <w:r>
        <w:rPr>
          <w:rFonts w:hint="eastAsia"/>
          <w:color w:val="auto"/>
          <w:highlight w:val="none"/>
        </w:rPr>
        <w:fldChar w:fldCharType="end"/>
      </w:r>
      <w:bookmarkStart w:id="199" w:name="_Toc24923"/>
      <w:r>
        <w:rPr>
          <w:rFonts w:ascii="宋体" w:hAnsi="宋体" w:eastAsia="宋体"/>
          <w:color w:val="auto"/>
          <w:highlight w:val="none"/>
        </w:rPr>
        <w:t>：网民对防止未成年人网络沉迷措施有效性评价</w:t>
      </w:r>
      <w:bookmarkEnd w:id="199"/>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（图表数据来源：公众网民版专题5未成年人网络权益保护第6题：您认为哪些防止未成年人网络沉迷的措施比较有效？（多选））</w:t>
      </w:r>
    </w:p>
    <w:p>
      <w:pPr>
        <w:ind w:firstLine="440"/>
        <w:jc w:val="left"/>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（7）对未成年人上网的看法</w:t>
      </w:r>
    </w:p>
    <w:p>
      <w:pPr>
        <w:rPr>
          <w:rFonts w:ascii="宋体" w:hAnsi="宋体" w:eastAsia="宋体"/>
          <w:b/>
          <w:bCs/>
          <w:color w:val="auto"/>
          <w:highlight w:val="none"/>
        </w:rPr>
      </w:pPr>
      <w:r>
        <w:rPr>
          <w:rFonts w:ascii="宋体" w:hAnsi="宋体" w:eastAsia="宋体"/>
          <w:color w:val="auto"/>
          <w:highlight w:val="none"/>
        </w:rPr>
        <w:t>公众网民对未成年人上网的看法：排第一位观点是</w:t>
      </w:r>
      <w:r>
        <w:rPr>
          <w:rFonts w:ascii="宋体" w:hAnsi="宋体" w:eastAsia="宋体" w:cs="宋体"/>
          <w:color w:val="auto"/>
          <w:highlight w:val="none"/>
        </w:rPr>
        <w:t>缺乏辨识能力，容易被网友欺骗（选择率65.52%）；第二位是容易沉迷在网络游戏网络短视频中（选择率58.62%）；第三位是容易受网络暴力、色情等低俗不良信息影响（选择率58.62%）；第四位是不应当反对，但应合理安排上网时间（选择率48.28%）；第五位是可能导致不良生活习惯，影响身体健康成长（选择率44.83%）；第六位是有助于缓解学习压力（选择率39.66%）。数据显示公众网民对未成年人上网的负面影响比较关注，倾向于加强管理。</w:t>
      </w:r>
      <w:r>
        <w:rPr>
          <w:rFonts w:ascii="宋体" w:hAnsi="宋体" w:eastAsia="宋体"/>
          <w:b/>
          <w:bCs/>
          <w:color w:val="auto"/>
          <w:highlight w:val="none"/>
        </w:rPr>
        <w:t>与全国数据相比，容易受网络暴力、色情等低俗不良信息影响的人员比例要低4.46个百分点</w:t>
      </w:r>
      <w:r>
        <w:rPr>
          <w:rFonts w:hint="eastAsia" w:ascii="宋体" w:hAnsi="宋体" w:eastAsia="宋体"/>
          <w:b/>
          <w:bCs/>
          <w:color w:val="auto"/>
          <w:highlight w:val="none"/>
        </w:rPr>
        <w:t>，</w:t>
      </w:r>
      <w:r>
        <w:rPr>
          <w:rFonts w:ascii="宋体" w:hAnsi="宋体" w:eastAsia="宋体"/>
          <w:b/>
          <w:bCs/>
          <w:color w:val="auto"/>
          <w:highlight w:val="none"/>
        </w:rPr>
        <w:t>是学习知识的重要途径的人员比例要高1.32个百分点。</w:t>
      </w:r>
    </w:p>
    <w:p>
      <w:pPr>
        <w:ind w:firstLine="0" w:firstLineChars="0"/>
        <w:jc w:val="center"/>
        <w:rPr>
          <w:rFonts w:ascii="宋体" w:hAnsi="宋体" w:eastAsia="宋体"/>
          <w:b/>
          <w:bCs/>
          <w:color w:val="auto"/>
          <w:highlight w:val="none"/>
        </w:rPr>
      </w:pPr>
      <w:r>
        <w:rPr>
          <w:rFonts w:ascii="宋体" w:hAnsi="宋体" w:eastAsia="宋体"/>
          <w:b/>
          <w:bCs/>
          <w:color w:val="auto"/>
          <w:highlight w:val="none"/>
        </w:rPr>
        <w:drawing>
          <wp:inline distT="0" distB="0" distL="0" distR="0">
            <wp:extent cx="5095875" cy="361950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highlight w:val="none"/>
        </w:rPr>
      </w:pPr>
      <w:r>
        <w:rPr>
          <w:rFonts w:ascii="宋体" w:hAnsi="宋体" w:eastAsia="宋体"/>
          <w:color w:val="auto"/>
          <w:highlight w:val="none"/>
        </w:rPr>
        <w:t>图</w:t>
      </w:r>
      <w:r>
        <w:rPr>
          <w:rFonts w:hint="eastAsia"/>
          <w:color w:val="auto"/>
          <w:highlight w:val="none"/>
        </w:rPr>
        <w:t>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101</w:t>
      </w:r>
      <w:r>
        <w:rPr>
          <w:rFonts w:hint="eastAsia"/>
          <w:color w:val="auto"/>
          <w:highlight w:val="none"/>
        </w:rPr>
        <w:fldChar w:fldCharType="end"/>
      </w:r>
      <w:bookmarkStart w:id="200" w:name="_Toc22435"/>
      <w:r>
        <w:rPr>
          <w:rFonts w:ascii="宋体" w:hAnsi="宋体" w:eastAsia="宋体"/>
          <w:color w:val="auto"/>
          <w:highlight w:val="none"/>
        </w:rPr>
        <w:t>：对未成年人上网的看法</w:t>
      </w:r>
      <w:bookmarkEnd w:id="200"/>
    </w:p>
    <w:p>
      <w:pPr>
        <w:jc w:val="left"/>
        <w:rPr>
          <w:rFonts w:ascii="宋体" w:hAnsi="宋体" w:eastAsia="宋体"/>
          <w:color w:val="auto"/>
          <w:highlight w:val="none"/>
        </w:rPr>
      </w:pPr>
      <w:r>
        <w:rPr>
          <w:rFonts w:ascii="宋体" w:hAnsi="宋体" w:eastAsia="宋体"/>
          <w:color w:val="auto"/>
          <w:highlight w:val="none"/>
        </w:rPr>
        <w:t>（图表数据来源：公众网民版专题5未成年人网络权益保护第7题：您对未成年人上网怎么看？（多选））</w:t>
      </w:r>
    </w:p>
    <w:p>
      <w:pPr>
        <w:ind w:firstLine="440"/>
        <w:jc w:val="left"/>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（8）未成年人上网相关问题的关注度</w:t>
      </w:r>
    </w:p>
    <w:p>
      <w:pPr>
        <w:rPr>
          <w:rFonts w:ascii="宋体" w:hAnsi="宋体" w:eastAsia="宋体"/>
          <w:b/>
          <w:bCs/>
          <w:color w:val="auto"/>
          <w:highlight w:val="none"/>
        </w:rPr>
      </w:pPr>
      <w:r>
        <w:rPr>
          <w:rFonts w:ascii="宋体" w:hAnsi="宋体" w:eastAsia="宋体"/>
          <w:color w:val="auto"/>
          <w:highlight w:val="none"/>
        </w:rPr>
        <w:t>公众网民对未成年人上网相关问题的关注度：排第一位是</w:t>
      </w:r>
      <w:r>
        <w:rPr>
          <w:rFonts w:ascii="宋体" w:hAnsi="宋体" w:eastAsia="宋体" w:cs="宋体"/>
          <w:color w:val="auto"/>
          <w:highlight w:val="none"/>
        </w:rPr>
        <w:t>接触色情、赌博、毒品、暴力等不良信息（关注度68.97%）；第二位是网络沉迷（选择率67.24%）；第三位是盲目追星、粉丝应援（关注度60.34%）；第四位是网络诈骗（关注度55.17%）；第五位是个人隐私泄露（关注度53.45%）。数据显示公众网民对未成年人上网相关问题的关注点主要在不良信息影响、网络沉迷、过度消费等方面。</w:t>
      </w:r>
      <w:r>
        <w:rPr>
          <w:rFonts w:ascii="宋体" w:hAnsi="宋体" w:eastAsia="宋体"/>
          <w:b/>
          <w:bCs/>
          <w:color w:val="auto"/>
          <w:highlight w:val="none"/>
        </w:rPr>
        <w:t>与全国数据相比，个人隐私泄露的人员比例要低1.14个百分点</w:t>
      </w:r>
      <w:r>
        <w:rPr>
          <w:rFonts w:hint="eastAsia" w:ascii="宋体" w:hAnsi="宋体" w:eastAsia="宋体"/>
          <w:b/>
          <w:bCs/>
          <w:color w:val="auto"/>
          <w:highlight w:val="none"/>
        </w:rPr>
        <w:t>，</w:t>
      </w:r>
      <w:r>
        <w:rPr>
          <w:rFonts w:ascii="宋体" w:hAnsi="宋体" w:eastAsia="宋体"/>
          <w:b/>
          <w:bCs/>
          <w:color w:val="auto"/>
          <w:highlight w:val="none"/>
        </w:rPr>
        <w:t>虚假信息或网络谣言的人员比例要高2.86个百分点。</w:t>
      </w:r>
    </w:p>
    <w:p>
      <w:pPr>
        <w:ind w:firstLine="0" w:firstLineChars="0"/>
        <w:jc w:val="center"/>
        <w:rPr>
          <w:rFonts w:ascii="宋体" w:hAnsi="宋体" w:eastAsia="宋体"/>
          <w:b/>
          <w:bCs/>
          <w:color w:val="auto"/>
          <w:highlight w:val="none"/>
        </w:rPr>
      </w:pPr>
      <w:r>
        <w:rPr>
          <w:rFonts w:ascii="宋体" w:hAnsi="宋体" w:eastAsia="宋体"/>
          <w:b/>
          <w:bCs/>
          <w:color w:val="auto"/>
          <w:highlight w:val="none"/>
        </w:rPr>
        <w:drawing>
          <wp:inline distT="0" distB="0" distL="0" distR="0">
            <wp:extent cx="5095875" cy="361950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highlight w:val="none"/>
        </w:rPr>
      </w:pPr>
      <w:r>
        <w:rPr>
          <w:rFonts w:hint="eastAsia"/>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102</w:t>
      </w:r>
      <w:r>
        <w:rPr>
          <w:rFonts w:hint="eastAsia"/>
          <w:color w:val="auto"/>
          <w:highlight w:val="none"/>
        </w:rPr>
        <w:fldChar w:fldCharType="end"/>
      </w:r>
      <w:bookmarkStart w:id="201" w:name="_Toc29675"/>
      <w:r>
        <w:rPr>
          <w:rFonts w:hint="eastAsia"/>
          <w:color w:val="auto"/>
          <w:highlight w:val="none"/>
        </w:rPr>
        <w:t>：未成</w:t>
      </w:r>
      <w:r>
        <w:rPr>
          <w:rFonts w:ascii="宋体" w:hAnsi="宋体" w:eastAsia="宋体"/>
          <w:color w:val="auto"/>
          <w:highlight w:val="none"/>
        </w:rPr>
        <w:t>年人上网相关问题的关注度</w:t>
      </w:r>
      <w:bookmarkEnd w:id="201"/>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（图表数据来源：公众网民版专题5未成年人网络权益保护第8题：您最关心哪些与未成年人上网相关的问题？（多选））</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（9）公众网民对“饭圈”（粉丝圈）文化的</w:t>
      </w:r>
      <w:r>
        <w:rPr>
          <w:rFonts w:hint="eastAsia" w:ascii="宋体" w:hAnsi="宋体" w:eastAsia="宋体"/>
          <w:color w:val="auto"/>
          <w:highlight w:val="none"/>
        </w:rPr>
        <w:t>渗透率</w:t>
      </w:r>
    </w:p>
    <w:p>
      <w:pPr>
        <w:rPr>
          <w:rFonts w:ascii="宋体" w:hAnsi="宋体" w:eastAsia="宋体"/>
          <w:b/>
          <w:bCs/>
          <w:color w:val="auto"/>
          <w:highlight w:val="none"/>
        </w:rPr>
      </w:pPr>
      <w:r>
        <w:rPr>
          <w:rFonts w:ascii="宋体" w:hAnsi="宋体" w:eastAsia="宋体"/>
          <w:color w:val="auto"/>
          <w:highlight w:val="none"/>
        </w:rPr>
        <w:t>公众网民对网络上“饭圈”（粉丝圈）文化的</w:t>
      </w:r>
      <w:r>
        <w:rPr>
          <w:rFonts w:hint="eastAsia" w:ascii="宋体" w:hAnsi="宋体" w:eastAsia="宋体"/>
          <w:color w:val="auto"/>
          <w:highlight w:val="none"/>
        </w:rPr>
        <w:t>渗透率</w:t>
      </w:r>
      <w:r>
        <w:rPr>
          <w:rFonts w:ascii="宋体" w:hAnsi="宋体" w:eastAsia="宋体"/>
          <w:color w:val="auto"/>
          <w:highlight w:val="none"/>
        </w:rPr>
        <w:t>：有</w:t>
      </w:r>
      <w:r>
        <w:rPr>
          <w:rFonts w:ascii="宋体" w:hAnsi="宋体" w:eastAsia="宋体" w:cs="宋体"/>
          <w:color w:val="auto"/>
          <w:highlight w:val="none"/>
        </w:rPr>
        <w:t>3.45%的网民很了解，是“饭圈”资深成员；有6.9%的网民很了解，是“饭圈”底层普通成员；有13.79%的网民较了解，是没有入圈的散粉；有39.66%的网民一般，知道但不是粉丝；有17.24%的网民不大了解，不感兴趣；有18.97%的网民完全不知道什么叫“饭圈”。数据显示</w:t>
      </w:r>
      <w:r>
        <w:rPr>
          <w:rFonts w:ascii="宋体" w:hAnsi="宋体" w:eastAsia="宋体"/>
          <w:color w:val="auto"/>
          <w:highlight w:val="none"/>
        </w:rPr>
        <w:t>少部分</w:t>
      </w:r>
      <w:r>
        <w:rPr>
          <w:rFonts w:ascii="宋体" w:hAnsi="宋体" w:eastAsia="宋体"/>
          <w:color w:val="auto"/>
          <w:highlight w:val="none"/>
        </w:rPr>
        <w:t>（</w:t>
      </w:r>
      <w:r>
        <w:rPr>
          <w:rFonts w:ascii="宋体" w:hAnsi="宋体" w:eastAsia="宋体" w:cs="宋体"/>
          <w:color w:val="auto"/>
          <w:highlight w:val="none"/>
        </w:rPr>
        <w:t>10.35%）网民对“饭圈”文化了解一般。</w:t>
      </w:r>
      <w:r>
        <w:rPr>
          <w:rFonts w:ascii="宋体" w:hAnsi="宋体" w:eastAsia="宋体"/>
          <w:b/>
          <w:bCs/>
          <w:color w:val="auto"/>
          <w:highlight w:val="none"/>
        </w:rPr>
        <w:t>相较于全国数据，除了个别数据顺序互换外，排名基本一致。</w:t>
      </w:r>
    </w:p>
    <w:p>
      <w:pPr>
        <w:ind w:firstLine="0" w:firstLineChars="0"/>
        <w:jc w:val="center"/>
        <w:rPr>
          <w:rFonts w:ascii="宋体" w:hAnsi="宋体" w:eastAsia="宋体"/>
          <w:b/>
          <w:bCs/>
          <w:color w:val="auto"/>
          <w:highlight w:val="none"/>
        </w:rPr>
      </w:pPr>
      <w:r>
        <w:rPr>
          <w:rFonts w:ascii="宋体" w:hAnsi="宋体" w:eastAsia="宋体"/>
          <w:b/>
          <w:bCs/>
          <w:color w:val="auto"/>
          <w:highlight w:val="none"/>
        </w:rPr>
        <w:drawing>
          <wp:inline distT="0" distB="0" distL="0" distR="0">
            <wp:extent cx="5095875"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highlight w:val="none"/>
        </w:rPr>
      </w:pPr>
      <w:r>
        <w:rPr>
          <w:rFonts w:ascii="宋体" w:hAnsi="宋体" w:eastAsia="宋体"/>
          <w:color w:val="auto"/>
          <w:highlight w:val="none"/>
        </w:rPr>
        <w:t>图</w:t>
      </w:r>
      <w:r>
        <w:rPr>
          <w:rFonts w:hint="eastAsia"/>
          <w:color w:val="auto"/>
          <w:highlight w:val="none"/>
        </w:rPr>
        <w:t>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103</w:t>
      </w:r>
      <w:r>
        <w:rPr>
          <w:rFonts w:hint="eastAsia"/>
          <w:color w:val="auto"/>
          <w:highlight w:val="none"/>
        </w:rPr>
        <w:fldChar w:fldCharType="end"/>
      </w:r>
      <w:bookmarkStart w:id="202" w:name="_Toc4761"/>
      <w:r>
        <w:rPr>
          <w:rFonts w:hint="eastAsia"/>
          <w:color w:val="auto"/>
          <w:highlight w:val="none"/>
        </w:rPr>
        <w:t>：公众网</w:t>
      </w:r>
      <w:r>
        <w:rPr>
          <w:rFonts w:ascii="宋体" w:hAnsi="宋体" w:eastAsia="宋体"/>
          <w:color w:val="auto"/>
          <w:highlight w:val="none"/>
        </w:rPr>
        <w:t>民对“饭圈”（粉丝圈）文化的</w:t>
      </w:r>
      <w:r>
        <w:rPr>
          <w:rFonts w:hint="eastAsia" w:ascii="宋体" w:hAnsi="宋体" w:eastAsia="宋体"/>
          <w:color w:val="auto"/>
          <w:highlight w:val="none"/>
        </w:rPr>
        <w:t>渗透率</w:t>
      </w:r>
      <w:bookmarkEnd w:id="202"/>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（图表数据来源：公众网民版专题5未成年人网络权益保护第9题：您对网络上“饭圈”（粉丝圈）文化了解吗？</w:t>
      </w:r>
      <w:r>
        <w:rPr>
          <w:rFonts w:hint="eastAsia" w:ascii="宋体" w:hAnsi="宋体" w:eastAsia="宋体"/>
          <w:color w:val="auto"/>
          <w:highlight w:val="none"/>
        </w:rPr>
        <w:t>）</w:t>
      </w:r>
    </w:p>
    <w:p>
      <w:pPr>
        <w:ind w:firstLine="440"/>
        <w:jc w:val="center"/>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（9.1）公众网民在“饭圈”中曾参与活动的情况</w:t>
      </w:r>
    </w:p>
    <w:p>
      <w:pPr>
        <w:rPr>
          <w:rFonts w:ascii="宋体" w:hAnsi="宋体" w:eastAsia="宋体"/>
          <w:b/>
          <w:bCs/>
          <w:color w:val="auto"/>
          <w:highlight w:val="none"/>
        </w:rPr>
      </w:pPr>
      <w:r>
        <w:rPr>
          <w:rFonts w:ascii="宋体" w:hAnsi="宋体" w:eastAsia="宋体"/>
          <w:color w:val="auto"/>
          <w:highlight w:val="none"/>
        </w:rPr>
        <w:t>了解“饭圈”文化的公众网民曾参与过的“饭圈”活动：有</w:t>
      </w:r>
      <w:r>
        <w:rPr>
          <w:rFonts w:ascii="宋体" w:hAnsi="宋体" w:eastAsia="宋体" w:cs="宋体"/>
          <w:color w:val="auto"/>
          <w:highlight w:val="none"/>
        </w:rPr>
        <w:t>33.33%的网民参与过集资应援，排第一位；有33.33%的网民参与过投票打榜，排第二位；有33.33%的网民参与过转发控评，排第三位；有16.67%的网民参与过网上口水战，排第四位；有16.67%的网民参与过购买代言产品，排第五位。数据显示网民在“饭圈”中参与的活动以集资应援、投票打榜为主。</w:t>
      </w:r>
      <w:r>
        <w:rPr>
          <w:rFonts w:ascii="宋体" w:hAnsi="宋体" w:eastAsia="宋体"/>
          <w:b/>
          <w:bCs/>
          <w:color w:val="auto"/>
          <w:highlight w:val="none"/>
        </w:rPr>
        <w:t>与全国数据相比，都没有参加过的人员比例要低5.49个百分点,</w:t>
      </w:r>
      <w:r>
        <w:rPr>
          <w:rFonts w:hint="eastAsia" w:ascii="宋体" w:hAnsi="宋体" w:eastAsia="宋体"/>
          <w:b/>
          <w:bCs/>
          <w:color w:val="auto"/>
          <w:highlight w:val="none"/>
        </w:rPr>
        <w:t>投票打榜</w:t>
      </w:r>
      <w:r>
        <w:rPr>
          <w:rFonts w:ascii="宋体" w:hAnsi="宋体" w:eastAsia="宋体"/>
          <w:b/>
          <w:bCs/>
          <w:color w:val="auto"/>
          <w:highlight w:val="none"/>
        </w:rPr>
        <w:t>的人员比例要</w:t>
      </w:r>
      <w:r>
        <w:rPr>
          <w:rFonts w:hint="eastAsia" w:ascii="宋体" w:hAnsi="宋体" w:eastAsia="宋体"/>
          <w:b/>
          <w:bCs/>
          <w:color w:val="auto"/>
          <w:highlight w:val="none"/>
        </w:rPr>
        <w:t>低</w:t>
      </w:r>
      <w:r>
        <w:rPr>
          <w:rFonts w:ascii="宋体" w:hAnsi="宋体" w:eastAsia="宋体"/>
          <w:b/>
          <w:bCs/>
          <w:color w:val="auto"/>
          <w:highlight w:val="none"/>
        </w:rPr>
        <w:t>15.47个百分点。</w:t>
      </w:r>
    </w:p>
    <w:p>
      <w:pPr>
        <w:ind w:firstLine="0" w:firstLineChars="0"/>
        <w:jc w:val="center"/>
        <w:rPr>
          <w:rFonts w:ascii="宋体" w:hAnsi="宋体" w:eastAsia="宋体"/>
          <w:b/>
          <w:bCs/>
          <w:color w:val="auto"/>
          <w:highlight w:val="none"/>
        </w:rPr>
      </w:pPr>
      <w:r>
        <w:rPr>
          <w:rFonts w:ascii="宋体" w:hAnsi="宋体" w:eastAsia="宋体"/>
          <w:b/>
          <w:bCs/>
          <w:color w:val="auto"/>
          <w:highlight w:val="none"/>
        </w:rPr>
        <w:drawing>
          <wp:inline distT="0" distB="0" distL="0" distR="0">
            <wp:extent cx="5095875" cy="3619500"/>
            <wp:effectExtent l="0" t="0" r="0" b="0"/>
            <wp:docPr id="109" name="Drawing 10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Drawing 109" descr="Generated"/>
                    <pic:cNvPicPr>
                      <a:picLocks noChangeAspect="1"/>
                    </pic:cNvPicPr>
                  </pic:nvPicPr>
                  <pic:blipFill>
                    <a:blip r:embed="rId12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highlight w:val="none"/>
        </w:rPr>
      </w:pPr>
      <w:r>
        <w:rPr>
          <w:rFonts w:hint="eastAsia"/>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104</w:t>
      </w:r>
      <w:r>
        <w:rPr>
          <w:rFonts w:hint="eastAsia"/>
          <w:color w:val="auto"/>
          <w:highlight w:val="none"/>
        </w:rPr>
        <w:fldChar w:fldCharType="end"/>
      </w:r>
      <w:bookmarkStart w:id="203" w:name="_Toc19080"/>
      <w:r>
        <w:rPr>
          <w:rFonts w:hint="eastAsia"/>
          <w:color w:val="auto"/>
          <w:highlight w:val="none"/>
        </w:rPr>
        <w:t>：公众网民</w:t>
      </w:r>
      <w:r>
        <w:rPr>
          <w:rFonts w:ascii="宋体" w:hAnsi="宋体" w:eastAsia="宋体"/>
          <w:color w:val="auto"/>
          <w:highlight w:val="none"/>
        </w:rPr>
        <w:t>在“饭圈”中曾参与活动的情况</w:t>
      </w:r>
      <w:bookmarkEnd w:id="203"/>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（图表数据来源：公众网民版专题5未成年人网络权益保护第9.1题：您曾参与过什么“饭圈”活动？（多选））</w:t>
      </w:r>
      <w:r>
        <w:rPr>
          <w:rFonts w:hint="eastAsia" w:ascii="宋体" w:hAnsi="宋体" w:eastAsia="宋体"/>
          <w:color w:val="auto"/>
          <w:highlight w:val="none"/>
        </w:rPr>
        <w:t>（本题目答题</w:t>
      </w:r>
      <w:r>
        <w:rPr>
          <w:rFonts w:ascii="宋体" w:hAnsi="宋体" w:eastAsia="宋体"/>
          <w:color w:val="auto"/>
          <w:highlight w:val="none"/>
        </w:rPr>
        <w:t>10</w:t>
      </w:r>
      <w:r>
        <w:rPr>
          <w:rFonts w:hint="eastAsia" w:ascii="宋体" w:hAnsi="宋体" w:eastAsia="宋体"/>
          <w:color w:val="auto"/>
          <w:highlight w:val="none"/>
        </w:rPr>
        <w:t>人）</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（9.2）公众网民参与“饭圈”活动的原因</w:t>
      </w:r>
    </w:p>
    <w:p>
      <w:pPr>
        <w:rPr>
          <w:rFonts w:ascii="宋体" w:hAnsi="宋体" w:eastAsia="宋体"/>
          <w:b/>
          <w:bCs/>
          <w:color w:val="auto"/>
          <w:highlight w:val="none"/>
        </w:rPr>
      </w:pPr>
      <w:r>
        <w:rPr>
          <w:rFonts w:ascii="宋体" w:hAnsi="宋体" w:eastAsia="宋体"/>
          <w:color w:val="auto"/>
          <w:highlight w:val="none"/>
        </w:rPr>
        <w:t>了解“饭圈”文化的公众网民参与“饭圈”活动的原因：排第一位是</w:t>
      </w:r>
      <w:r>
        <w:rPr>
          <w:rFonts w:ascii="宋体" w:hAnsi="宋体" w:eastAsia="宋体" w:cs="宋体"/>
          <w:color w:val="auto"/>
          <w:highlight w:val="none"/>
        </w:rPr>
        <w:t>找到组织有归属感、荣誉感（选择率66.67%）；排第二位是想交朋友，寻找理解和认同感（选择率33.33%）；排第三位是寂寞无聊（选择率33.33%）；排第四位是说话有人听，有存在感（选择率33.33%）；排第五位是追求偶像，体验爱和被爱的感觉（选择率16.67%）。数据显示公众网民参与“饭圈”活动主要以寻求归属感、荣誉感、交友、寻找理解和认同为目的。</w:t>
      </w:r>
      <w:r>
        <w:rPr>
          <w:rFonts w:ascii="宋体" w:hAnsi="宋体" w:eastAsia="宋体"/>
          <w:b/>
          <w:bCs/>
          <w:color w:val="auto"/>
          <w:highlight w:val="none"/>
        </w:rPr>
        <w:t>与全国数据排序一致。</w:t>
      </w:r>
    </w:p>
    <w:p>
      <w:pPr>
        <w:ind w:firstLine="0" w:firstLineChars="0"/>
        <w:jc w:val="center"/>
        <w:rPr>
          <w:rFonts w:ascii="宋体" w:hAnsi="宋体" w:eastAsia="宋体"/>
          <w:b/>
          <w:bCs/>
          <w:color w:val="auto"/>
          <w:highlight w:val="none"/>
        </w:rPr>
      </w:pPr>
      <w:r>
        <w:rPr>
          <w:rFonts w:ascii="宋体" w:hAnsi="宋体" w:eastAsia="宋体"/>
          <w:b/>
          <w:bCs/>
          <w:color w:val="auto"/>
          <w:highlight w:val="none"/>
        </w:rPr>
        <w:drawing>
          <wp:inline distT="0" distB="0" distL="0" distR="0">
            <wp:extent cx="5095875" cy="3619500"/>
            <wp:effectExtent l="0" t="0" r="0" b="0"/>
            <wp:docPr id="110" name="Drawing 1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Drawing 110" descr="Generated"/>
                    <pic:cNvPicPr>
                      <a:picLocks noChangeAspect="1"/>
                    </pic:cNvPicPr>
                  </pic:nvPicPr>
                  <pic:blipFill>
                    <a:blip r:embed="rId13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highlight w:val="none"/>
        </w:rPr>
      </w:pPr>
      <w:r>
        <w:rPr>
          <w:rFonts w:ascii="宋体" w:hAnsi="宋体" w:eastAsia="宋体"/>
          <w:color w:val="auto"/>
          <w:highlight w:val="none"/>
        </w:rPr>
        <w:t>图</w:t>
      </w:r>
      <w:r>
        <w:rPr>
          <w:rFonts w:hint="eastAsia"/>
          <w:color w:val="auto"/>
          <w:highlight w:val="none"/>
        </w:rPr>
        <w:t>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105</w:t>
      </w:r>
      <w:r>
        <w:rPr>
          <w:rFonts w:hint="eastAsia"/>
          <w:color w:val="auto"/>
          <w:highlight w:val="none"/>
        </w:rPr>
        <w:fldChar w:fldCharType="end"/>
      </w:r>
      <w:bookmarkStart w:id="204" w:name="_Toc6868"/>
      <w:r>
        <w:rPr>
          <w:rFonts w:hint="eastAsia"/>
          <w:color w:val="auto"/>
          <w:highlight w:val="none"/>
        </w:rPr>
        <w:t>：公众网</w:t>
      </w:r>
      <w:r>
        <w:rPr>
          <w:rFonts w:ascii="宋体" w:hAnsi="宋体" w:eastAsia="宋体"/>
          <w:color w:val="auto"/>
          <w:highlight w:val="none"/>
        </w:rPr>
        <w:t>民参与“饭圈”活动的原因</w:t>
      </w:r>
      <w:bookmarkEnd w:id="204"/>
    </w:p>
    <w:p>
      <w:pPr>
        <w:jc w:val="left"/>
        <w:rPr>
          <w:rFonts w:ascii="宋体" w:hAnsi="宋体" w:eastAsia="宋体"/>
          <w:color w:val="auto"/>
          <w:highlight w:val="none"/>
        </w:rPr>
      </w:pPr>
      <w:r>
        <w:rPr>
          <w:rFonts w:ascii="宋体" w:hAnsi="宋体" w:eastAsia="宋体"/>
          <w:color w:val="auto"/>
          <w:highlight w:val="none"/>
        </w:rPr>
        <w:t>（图表数据来源：公众网民版专题5未成年人网络权益保护第9.2题：您为什么参与“饭圈”活动？（多选））</w:t>
      </w:r>
      <w:r>
        <w:rPr>
          <w:rFonts w:hint="eastAsia" w:ascii="宋体" w:hAnsi="宋体" w:eastAsia="宋体"/>
          <w:color w:val="auto"/>
          <w:highlight w:val="none"/>
        </w:rPr>
        <w:t>（本题目答题1</w:t>
      </w:r>
      <w:r>
        <w:rPr>
          <w:rFonts w:ascii="宋体" w:hAnsi="宋体" w:eastAsia="宋体"/>
          <w:color w:val="auto"/>
          <w:highlight w:val="none"/>
        </w:rPr>
        <w:t>3</w:t>
      </w:r>
      <w:r>
        <w:rPr>
          <w:rFonts w:hint="eastAsia" w:ascii="宋体" w:hAnsi="宋体" w:eastAsia="宋体"/>
          <w:color w:val="auto"/>
          <w:highlight w:val="none"/>
        </w:rPr>
        <w:t>人）</w:t>
      </w:r>
    </w:p>
    <w:p>
      <w:pPr>
        <w:ind w:firstLineChars="0"/>
        <w:jc w:val="left"/>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（9.3）公众网民对“饭圈”文化的看法</w:t>
      </w:r>
    </w:p>
    <w:p>
      <w:pPr>
        <w:rPr>
          <w:rFonts w:ascii="宋体" w:hAnsi="宋体" w:eastAsia="宋体"/>
          <w:b/>
          <w:bCs/>
          <w:color w:val="auto"/>
          <w:highlight w:val="none"/>
        </w:rPr>
      </w:pPr>
      <w:r>
        <w:rPr>
          <w:rFonts w:ascii="宋体" w:hAnsi="宋体" w:eastAsia="宋体"/>
          <w:color w:val="auto"/>
          <w:highlight w:val="none"/>
        </w:rPr>
        <w:t>了解“饭圈”文化的公众网民对“饭圈”文化看法的排序：排第一位是</w:t>
      </w:r>
      <w:r>
        <w:rPr>
          <w:rFonts w:ascii="宋体" w:hAnsi="宋体" w:eastAsia="宋体" w:cs="宋体"/>
          <w:color w:val="auto"/>
          <w:highlight w:val="none"/>
        </w:rPr>
        <w:t>资本操纵的结果，平台、娱乐公司、明星、APP利用粉丝热情谋取利益（选择率44.68%）；排第二位是粉丝自发或被动组织起来，有组织化的行动。保护但不限于表达支持，集体消费（选择率19.15%）；排第三位是粉丝因喜爱聚集，但在组织中逐渐演变成了说一不二，攻击反对者，经常打口水仗的群体（选择率19.15%）；排第四位是粉丝因喜爱相同事务，自发的聚集，会共同探讨发展它。而其他则有2.13%选择率。</w:t>
      </w:r>
      <w:r>
        <w:rPr>
          <w:rFonts w:ascii="宋体" w:hAnsi="宋体" w:eastAsia="宋体"/>
          <w:b/>
          <w:bCs/>
          <w:color w:val="auto"/>
          <w:highlight w:val="none"/>
        </w:rPr>
        <w:t>与全国数据相比，粉丝因喜爱聚集，但在组织中逐渐演变成了说一不二，攻击反对者，经常打口水仗的群体的人员比例要低5.7个百分点</w:t>
      </w:r>
      <w:r>
        <w:rPr>
          <w:rFonts w:hint="eastAsia" w:ascii="宋体" w:hAnsi="宋体" w:eastAsia="宋体"/>
          <w:b/>
          <w:bCs/>
          <w:color w:val="auto"/>
          <w:highlight w:val="none"/>
        </w:rPr>
        <w:t>，</w:t>
      </w:r>
      <w:r>
        <w:rPr>
          <w:rFonts w:ascii="宋体" w:hAnsi="宋体" w:eastAsia="宋体"/>
          <w:b/>
          <w:bCs/>
          <w:color w:val="auto"/>
          <w:highlight w:val="none"/>
        </w:rPr>
        <w:t>粉丝自发或被动组织起来，有组织化的行动。保护但不限于表达支持，集体消费的人员比例要高6.41个百分点。</w:t>
      </w:r>
    </w:p>
    <w:p>
      <w:pPr>
        <w:ind w:firstLine="0" w:firstLineChars="0"/>
        <w:jc w:val="center"/>
        <w:rPr>
          <w:rFonts w:ascii="宋体" w:hAnsi="宋体" w:eastAsia="宋体"/>
          <w:b/>
          <w:bCs/>
          <w:color w:val="auto"/>
          <w:highlight w:val="none"/>
        </w:rPr>
      </w:pPr>
      <w:r>
        <w:rPr>
          <w:rFonts w:ascii="宋体" w:hAnsi="宋体" w:eastAsia="宋体"/>
          <w:b/>
          <w:bCs/>
          <w:color w:val="auto"/>
          <w:highlight w:val="none"/>
        </w:rPr>
        <w:drawing>
          <wp:inline distT="0" distB="0" distL="0" distR="0">
            <wp:extent cx="5095875"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3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highlight w:val="none"/>
        </w:rPr>
      </w:pPr>
      <w:r>
        <w:rPr>
          <w:rFonts w:hint="eastAsia"/>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106</w:t>
      </w:r>
      <w:r>
        <w:rPr>
          <w:rFonts w:hint="eastAsia"/>
          <w:color w:val="auto"/>
          <w:highlight w:val="none"/>
        </w:rPr>
        <w:fldChar w:fldCharType="end"/>
      </w:r>
      <w:bookmarkStart w:id="205" w:name="_Toc22520"/>
      <w:r>
        <w:rPr>
          <w:rFonts w:hint="eastAsia"/>
          <w:color w:val="auto"/>
          <w:highlight w:val="none"/>
        </w:rPr>
        <w:t>：公众</w:t>
      </w:r>
      <w:r>
        <w:rPr>
          <w:rFonts w:ascii="宋体" w:hAnsi="宋体" w:eastAsia="宋体"/>
          <w:color w:val="auto"/>
          <w:highlight w:val="none"/>
        </w:rPr>
        <w:t>网民对“饭圈”文化的看法</w:t>
      </w:r>
      <w:bookmarkEnd w:id="205"/>
    </w:p>
    <w:p>
      <w:pPr>
        <w:jc w:val="left"/>
        <w:rPr>
          <w:rFonts w:ascii="宋体" w:hAnsi="宋体" w:eastAsia="宋体"/>
          <w:color w:val="auto"/>
          <w:highlight w:val="none"/>
        </w:rPr>
      </w:pPr>
      <w:r>
        <w:rPr>
          <w:rFonts w:ascii="宋体" w:hAnsi="宋体" w:eastAsia="宋体"/>
          <w:color w:val="auto"/>
          <w:highlight w:val="none"/>
        </w:rPr>
        <w:t>（图表数据来源：公众网民版专题5未成年人网络权益保护第9.3题：你对“饭圈”文化看法是？）</w:t>
      </w:r>
    </w:p>
    <w:p>
      <w:pPr>
        <w:ind w:firstLineChars="0"/>
        <w:jc w:val="left"/>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（9.4）“饭圈”文化泛滥的影响性</w:t>
      </w:r>
    </w:p>
    <w:p>
      <w:pPr>
        <w:rPr>
          <w:rFonts w:ascii="宋体" w:hAnsi="宋体" w:eastAsia="宋体"/>
          <w:b/>
          <w:bCs/>
          <w:color w:val="auto"/>
          <w:highlight w:val="none"/>
        </w:rPr>
      </w:pPr>
      <w:r>
        <w:rPr>
          <w:rFonts w:ascii="宋体" w:hAnsi="宋体" w:eastAsia="宋体"/>
          <w:color w:val="auto"/>
          <w:highlight w:val="none"/>
        </w:rPr>
        <w:t>公众网民对“饭圈”文化影响青少年的世界观、价值观程度的看法：有</w:t>
      </w:r>
      <w:r>
        <w:rPr>
          <w:rFonts w:ascii="宋体" w:hAnsi="宋体" w:eastAsia="宋体" w:cs="宋体"/>
          <w:color w:val="auto"/>
          <w:highlight w:val="none"/>
        </w:rPr>
        <w:t>6.38%的网民认为“饭圈”对青少年有很好影响；有17.02%的网民认为“饭圈”对青少年有较好影响；有12.77%的网民认为“饭圈”对青少年一般，没有影响；有29.79%的网民认为“饭圈”对青少年有较坏影响；有34.04%的网民认为“饭圈”对青少年有很坏影响，数据显示</w:t>
      </w:r>
      <w:r>
        <w:rPr>
          <w:rFonts w:hint="eastAsia" w:ascii="宋体" w:hAnsi="宋体" w:eastAsia="宋体"/>
          <w:color w:val="auto"/>
          <w:highlight w:val="none"/>
        </w:rPr>
        <w:t>超过六成</w:t>
      </w:r>
      <w:r>
        <w:rPr>
          <w:rFonts w:ascii="宋体" w:hAnsi="宋体" w:eastAsia="宋体"/>
          <w:color w:val="auto"/>
          <w:highlight w:val="none"/>
        </w:rPr>
        <w:t>（</w:t>
      </w:r>
      <w:r>
        <w:rPr>
          <w:rFonts w:ascii="宋体" w:hAnsi="宋体" w:eastAsia="宋体" w:cs="宋体"/>
          <w:color w:val="auto"/>
          <w:highlight w:val="none"/>
        </w:rPr>
        <w:t>63.83%）网民认为“饭圈”文化泛滥对青少年会带来负面影响。</w:t>
      </w:r>
      <w:r>
        <w:rPr>
          <w:rFonts w:ascii="宋体" w:hAnsi="宋体" w:eastAsia="宋体"/>
          <w:b/>
          <w:bCs/>
          <w:color w:val="auto"/>
          <w:highlight w:val="none"/>
        </w:rPr>
        <w:t>相较于全国数据，除了个别数据顺序互换外，排名基本一致。</w:t>
      </w:r>
    </w:p>
    <w:p>
      <w:pPr>
        <w:ind w:firstLine="0" w:firstLineChars="0"/>
        <w:jc w:val="center"/>
        <w:rPr>
          <w:rFonts w:ascii="宋体" w:hAnsi="宋体" w:eastAsia="宋体"/>
          <w:b/>
          <w:bCs/>
          <w:color w:val="auto"/>
          <w:highlight w:val="none"/>
        </w:rPr>
      </w:pPr>
      <w:r>
        <w:rPr>
          <w:rFonts w:ascii="宋体" w:hAnsi="宋体" w:eastAsia="宋体"/>
          <w:b/>
          <w:bCs/>
          <w:color w:val="auto"/>
          <w:highlight w:val="none"/>
        </w:rPr>
        <w:drawing>
          <wp:inline distT="0" distB="0" distL="0" distR="0">
            <wp:extent cx="5095875"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3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highlight w:val="none"/>
        </w:rPr>
      </w:pPr>
      <w:r>
        <w:rPr>
          <w:rFonts w:ascii="宋体" w:hAnsi="宋体" w:eastAsia="宋体"/>
          <w:color w:val="auto"/>
          <w:highlight w:val="none"/>
        </w:rPr>
        <w:t>图</w:t>
      </w:r>
      <w:r>
        <w:rPr>
          <w:rFonts w:hint="eastAsia"/>
          <w:color w:val="auto"/>
          <w:highlight w:val="none"/>
        </w:rPr>
        <w:t>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107</w:t>
      </w:r>
      <w:r>
        <w:rPr>
          <w:rFonts w:hint="eastAsia"/>
          <w:color w:val="auto"/>
          <w:highlight w:val="none"/>
        </w:rPr>
        <w:fldChar w:fldCharType="end"/>
      </w:r>
      <w:bookmarkStart w:id="206" w:name="_Toc23275"/>
      <w:r>
        <w:rPr>
          <w:rFonts w:hint="eastAsia"/>
          <w:color w:val="auto"/>
          <w:highlight w:val="none"/>
        </w:rPr>
        <w:t>：“饭圈”</w:t>
      </w:r>
      <w:r>
        <w:rPr>
          <w:rFonts w:ascii="宋体" w:hAnsi="宋体" w:eastAsia="宋体"/>
          <w:color w:val="auto"/>
          <w:highlight w:val="none"/>
        </w:rPr>
        <w:t>文化泛滥的影响性</w:t>
      </w:r>
      <w:bookmarkEnd w:id="206"/>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（图表数据来源：公众网民版专题5未成年人网络权益保护第9.4题：您觉得网络上“饭圈”文化的泛滥对青少年的世界观、价值观有影响吗？）</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（9.5）“饭圈”文化和相关网络综艺整治的成效</w:t>
      </w:r>
    </w:p>
    <w:p>
      <w:pPr>
        <w:rPr>
          <w:rFonts w:ascii="宋体" w:hAnsi="宋体" w:eastAsia="宋体"/>
          <w:b/>
          <w:bCs/>
          <w:color w:val="auto"/>
          <w:highlight w:val="none"/>
        </w:rPr>
      </w:pPr>
      <w:r>
        <w:rPr>
          <w:rFonts w:ascii="宋体" w:hAnsi="宋体" w:eastAsia="宋体"/>
          <w:color w:val="auto"/>
          <w:highlight w:val="none"/>
        </w:rPr>
        <w:t>公众网民对国家相关部门对“饭圈”文化和相关网络综艺的整治行动成效看法：有</w:t>
      </w:r>
      <w:r>
        <w:rPr>
          <w:rFonts w:ascii="宋体" w:hAnsi="宋体" w:eastAsia="宋体" w:cs="宋体"/>
          <w:color w:val="auto"/>
          <w:highlight w:val="none"/>
        </w:rPr>
        <w:t>8.51%的网民认为卓有成效；有34.04%的网民认为略有成效；有29.79%的网民认为收效甚微；有12.77%的网民认为没有明显感觉有相关动作；有14.89%的网民认为虽然短暂有效，但很快以其他形式出现，死灰复燃。</w:t>
      </w:r>
      <w:r>
        <w:rPr>
          <w:rFonts w:ascii="宋体" w:hAnsi="宋体" w:eastAsia="宋体"/>
          <w:b/>
          <w:bCs/>
          <w:color w:val="auto"/>
          <w:highlight w:val="none"/>
        </w:rPr>
        <w:t>与全国数据相比，</w:t>
      </w:r>
      <w:r>
        <w:rPr>
          <w:rFonts w:ascii="宋体" w:hAnsi="宋体" w:eastAsia="宋体" w:cs="宋体"/>
          <w:b/>
          <w:bCs/>
          <w:color w:val="auto"/>
          <w:highlight w:val="none"/>
        </w:rPr>
        <w:t>没有明显感觉有相关动作</w:t>
      </w:r>
      <w:r>
        <w:rPr>
          <w:rFonts w:ascii="宋体" w:hAnsi="宋体" w:eastAsia="宋体"/>
          <w:b/>
          <w:bCs/>
          <w:color w:val="auto"/>
          <w:highlight w:val="none"/>
        </w:rPr>
        <w:t>的人员比例要低9.55个百分点</w:t>
      </w:r>
      <w:r>
        <w:rPr>
          <w:rFonts w:hint="eastAsia" w:ascii="宋体" w:hAnsi="宋体" w:eastAsia="宋体"/>
          <w:b/>
          <w:bCs/>
          <w:color w:val="auto"/>
          <w:highlight w:val="none"/>
        </w:rPr>
        <w:t>，</w:t>
      </w:r>
      <w:r>
        <w:rPr>
          <w:rFonts w:ascii="宋体" w:hAnsi="宋体" w:eastAsia="宋体"/>
          <w:b/>
          <w:bCs/>
          <w:color w:val="auto"/>
          <w:highlight w:val="none"/>
        </w:rPr>
        <w:t>略有成效的人员比例要高5.43个百分点。</w:t>
      </w:r>
    </w:p>
    <w:p>
      <w:pPr>
        <w:ind w:firstLine="0" w:firstLineChars="0"/>
        <w:jc w:val="center"/>
        <w:rPr>
          <w:rFonts w:ascii="宋体" w:hAnsi="宋体" w:eastAsia="宋体"/>
          <w:b/>
          <w:bCs/>
          <w:color w:val="auto"/>
          <w:highlight w:val="none"/>
        </w:rPr>
      </w:pPr>
      <w:r>
        <w:rPr>
          <w:rFonts w:ascii="宋体" w:hAnsi="宋体" w:eastAsia="宋体"/>
          <w:b/>
          <w:bCs/>
          <w:color w:val="auto"/>
          <w:highlight w:val="none"/>
        </w:rPr>
        <w:drawing>
          <wp:inline distT="0" distB="0" distL="0" distR="0">
            <wp:extent cx="5095875" cy="361950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3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108</w:t>
      </w:r>
      <w:r>
        <w:rPr>
          <w:rFonts w:hint="eastAsia"/>
          <w:color w:val="auto"/>
          <w:highlight w:val="none"/>
        </w:rPr>
        <w:fldChar w:fldCharType="end"/>
      </w:r>
      <w:bookmarkStart w:id="207" w:name="_Toc18978"/>
      <w:r>
        <w:rPr>
          <w:rFonts w:hint="eastAsia"/>
          <w:color w:val="auto"/>
          <w:highlight w:val="none"/>
        </w:rPr>
        <w:t>：“饭圈”</w:t>
      </w:r>
      <w:r>
        <w:rPr>
          <w:rFonts w:ascii="宋体" w:hAnsi="宋体" w:eastAsia="宋体"/>
          <w:color w:val="auto"/>
          <w:highlight w:val="none"/>
        </w:rPr>
        <w:t>文化和相关网络综艺整治的成效</w:t>
      </w:r>
      <w:bookmarkEnd w:id="207"/>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（9.6）对“饭圈”文化整治措施的有效性</w:t>
      </w:r>
    </w:p>
    <w:p>
      <w:pPr>
        <w:rPr>
          <w:rFonts w:ascii="宋体" w:hAnsi="宋体" w:eastAsia="宋体"/>
          <w:b/>
          <w:bCs/>
          <w:color w:val="auto"/>
          <w:highlight w:val="none"/>
        </w:rPr>
      </w:pPr>
      <w:r>
        <w:rPr>
          <w:rFonts w:ascii="宋体" w:hAnsi="宋体" w:eastAsia="宋体"/>
          <w:color w:val="auto"/>
          <w:highlight w:val="none"/>
        </w:rPr>
        <w:t>公众网民认为需要加强对“饭圈”文化整治措施的方面排行：有</w:t>
      </w:r>
      <w:r>
        <w:rPr>
          <w:rFonts w:ascii="宋体" w:hAnsi="宋体" w:eastAsia="宋体" w:cs="宋体"/>
          <w:color w:val="auto"/>
          <w:highlight w:val="none"/>
        </w:rPr>
        <w:t>74.47%的网民认为需要加强娱乐公司和明星自律要求，排第一位；有65.96%的网民认为需要加强粉丝素质教育，排第二位；有63.83%的网民认为需要加强粉丝组织行为规管，排第三位；有61.7%的网民认为需要加强社交媒体平台舆情控制，排第四位。数据显示网民认为“饭圈”文化整治需从社交媒体舆情控制、明星自律、追星类APP方面加强。</w:t>
      </w:r>
      <w:r>
        <w:rPr>
          <w:rFonts w:ascii="宋体" w:hAnsi="宋体" w:eastAsia="宋体"/>
          <w:b/>
          <w:bCs/>
          <w:color w:val="auto"/>
          <w:highlight w:val="none"/>
        </w:rPr>
        <w:t>与全国数据相比，追星类 APP的监管的人员比例要低5.31个百分点</w:t>
      </w:r>
      <w:r>
        <w:rPr>
          <w:rFonts w:hint="eastAsia" w:ascii="宋体" w:hAnsi="宋体" w:eastAsia="宋体"/>
          <w:b/>
          <w:bCs/>
          <w:color w:val="auto"/>
          <w:highlight w:val="none"/>
        </w:rPr>
        <w:t>，</w:t>
      </w:r>
      <w:r>
        <w:rPr>
          <w:rFonts w:ascii="宋体" w:hAnsi="宋体" w:eastAsia="宋体"/>
          <w:b/>
          <w:bCs/>
          <w:color w:val="auto"/>
          <w:highlight w:val="none"/>
        </w:rPr>
        <w:t>娱乐公司和明星自律要求的人员比例要高7.0个百分点。</w:t>
      </w:r>
    </w:p>
    <w:p>
      <w:pPr>
        <w:ind w:firstLine="0" w:firstLineChars="0"/>
        <w:jc w:val="center"/>
        <w:rPr>
          <w:rFonts w:ascii="宋体" w:hAnsi="宋体" w:eastAsia="宋体"/>
          <w:b/>
          <w:bCs/>
          <w:color w:val="auto"/>
          <w:highlight w:val="none"/>
        </w:rPr>
      </w:pPr>
      <w:r>
        <w:rPr>
          <w:rFonts w:ascii="宋体" w:hAnsi="宋体" w:eastAsia="宋体"/>
          <w:b/>
          <w:bCs/>
          <w:color w:val="auto"/>
          <w:highlight w:val="none"/>
        </w:rPr>
        <w:drawing>
          <wp:inline distT="0" distB="0" distL="0" distR="0">
            <wp:extent cx="5095875"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3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highlight w:val="none"/>
        </w:rPr>
      </w:pPr>
      <w:r>
        <w:rPr>
          <w:rFonts w:hint="eastAsia"/>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109</w:t>
      </w:r>
      <w:r>
        <w:rPr>
          <w:rFonts w:hint="eastAsia"/>
          <w:color w:val="auto"/>
          <w:highlight w:val="none"/>
        </w:rPr>
        <w:fldChar w:fldCharType="end"/>
      </w:r>
      <w:bookmarkStart w:id="208" w:name="_Toc21407"/>
      <w:r>
        <w:rPr>
          <w:rFonts w:hint="eastAsia"/>
          <w:color w:val="auto"/>
          <w:highlight w:val="none"/>
        </w:rPr>
        <w:t>：对“饭圈</w:t>
      </w:r>
      <w:r>
        <w:rPr>
          <w:rFonts w:ascii="宋体" w:hAnsi="宋体" w:eastAsia="宋体"/>
          <w:color w:val="auto"/>
          <w:highlight w:val="none"/>
        </w:rPr>
        <w:t>”文化整治措施的有效性</w:t>
      </w:r>
      <w:bookmarkEnd w:id="208"/>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（图表数据来源：公众网民版专题5未成年人网络权益保护第9.6题：您觉得要加强哪个方面的对“饭圈”文化的整治措施？（多选））</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（10）对《未成年人保护法》的了解程度</w:t>
      </w:r>
    </w:p>
    <w:p>
      <w:pPr>
        <w:rPr>
          <w:rFonts w:ascii="宋体" w:hAnsi="宋体" w:eastAsia="宋体"/>
          <w:b/>
          <w:bCs/>
          <w:color w:val="auto"/>
          <w:highlight w:val="none"/>
        </w:rPr>
      </w:pPr>
      <w:r>
        <w:rPr>
          <w:rFonts w:ascii="宋体" w:hAnsi="宋体" w:eastAsia="宋体"/>
          <w:color w:val="auto"/>
          <w:highlight w:val="none"/>
        </w:rPr>
        <w:t>公众网民对《未成年人保护法》的了解程度：有</w:t>
      </w:r>
      <w:r>
        <w:rPr>
          <w:rFonts w:ascii="宋体" w:hAnsi="宋体" w:eastAsia="宋体" w:cs="宋体"/>
          <w:color w:val="auto"/>
          <w:highlight w:val="none"/>
        </w:rPr>
        <w:t>3.51%的网民非常了解；有35.09%的网民比较了解；有29.82%的网民一般了解；有19.3%的网民较不了解；有12.28%的网民不了解。数据显示近一半网民对《未成年人保护法》的了解程度比较了解</w:t>
      </w:r>
      <w:r>
        <w:rPr>
          <w:rFonts w:ascii="宋体" w:hAnsi="宋体" w:eastAsia="宋体"/>
          <w:color w:val="auto"/>
          <w:highlight w:val="none"/>
        </w:rPr>
        <w:t>。</w:t>
      </w:r>
      <w:r>
        <w:rPr>
          <w:rFonts w:ascii="宋体" w:hAnsi="宋体" w:eastAsia="宋体"/>
          <w:b/>
          <w:bCs/>
          <w:color w:val="auto"/>
          <w:highlight w:val="none"/>
        </w:rPr>
        <w:t>与全国数据相比，非常了解的人员比例要低3.62个百分点</w:t>
      </w:r>
      <w:r>
        <w:rPr>
          <w:rFonts w:hint="eastAsia" w:ascii="宋体" w:hAnsi="宋体" w:eastAsia="宋体"/>
          <w:b/>
          <w:bCs/>
          <w:color w:val="auto"/>
          <w:highlight w:val="none"/>
        </w:rPr>
        <w:t>，</w:t>
      </w:r>
      <w:r>
        <w:rPr>
          <w:rFonts w:ascii="宋体" w:hAnsi="宋体" w:eastAsia="宋体"/>
          <w:b/>
          <w:bCs/>
          <w:color w:val="auto"/>
          <w:highlight w:val="none"/>
        </w:rPr>
        <w:t>较不了解的人员比例要高2.86个百分点。</w:t>
      </w:r>
    </w:p>
    <w:p>
      <w:pPr>
        <w:ind w:firstLine="0" w:firstLineChars="0"/>
        <w:jc w:val="center"/>
        <w:rPr>
          <w:rFonts w:ascii="宋体" w:hAnsi="宋体" w:eastAsia="宋体"/>
          <w:b/>
          <w:bCs/>
          <w:color w:val="auto"/>
          <w:highlight w:val="none"/>
        </w:rPr>
      </w:pPr>
      <w:r>
        <w:rPr>
          <w:rFonts w:ascii="宋体" w:hAnsi="宋体" w:eastAsia="宋体"/>
          <w:b/>
          <w:bCs/>
          <w:color w:val="auto"/>
          <w:highlight w:val="none"/>
        </w:rPr>
        <w:drawing>
          <wp:inline distT="0" distB="0" distL="0" distR="0">
            <wp:extent cx="5095875" cy="3619500"/>
            <wp:effectExtent l="0" t="0" r="0"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3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hint="eastAsia"/>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110</w:t>
      </w:r>
      <w:r>
        <w:rPr>
          <w:rFonts w:hint="eastAsia"/>
          <w:color w:val="auto"/>
          <w:highlight w:val="none"/>
        </w:rPr>
        <w:fldChar w:fldCharType="end"/>
      </w:r>
      <w:bookmarkStart w:id="209" w:name="_Toc10355"/>
      <w:r>
        <w:rPr>
          <w:rFonts w:hint="eastAsia"/>
          <w:color w:val="auto"/>
          <w:highlight w:val="none"/>
        </w:rPr>
        <w:t>：对《未成</w:t>
      </w:r>
      <w:r>
        <w:rPr>
          <w:rFonts w:ascii="宋体" w:hAnsi="宋体" w:eastAsia="宋体"/>
          <w:color w:val="auto"/>
          <w:highlight w:val="none"/>
        </w:rPr>
        <w:t>年人保护法》的了解程度</w:t>
      </w:r>
      <w:bookmarkEnd w:id="209"/>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（图表数据来源：公众网民版专题5未成年人网络权益保护第10题：您对新修订的《未成年人保护法》了解多少？）</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（11）对引导未成年人健康上网起主要作用的角色</w:t>
      </w:r>
    </w:p>
    <w:p>
      <w:pPr>
        <w:rPr>
          <w:rFonts w:ascii="宋体" w:hAnsi="宋体" w:eastAsia="宋体"/>
          <w:b/>
          <w:bCs/>
          <w:color w:val="auto"/>
          <w:highlight w:val="none"/>
        </w:rPr>
      </w:pPr>
      <w:r>
        <w:rPr>
          <w:rFonts w:ascii="宋体" w:hAnsi="宋体" w:eastAsia="宋体"/>
          <w:color w:val="auto"/>
          <w:highlight w:val="none"/>
        </w:rPr>
        <w:t>公众网民对引导未成年人健康上网起主要作用的角色排序：排第一位是</w:t>
      </w:r>
      <w:r>
        <w:rPr>
          <w:rFonts w:ascii="宋体" w:hAnsi="宋体" w:eastAsia="宋体" w:cs="宋体"/>
          <w:color w:val="auto"/>
          <w:highlight w:val="none"/>
        </w:rPr>
        <w:t>家庭（选择率78.95%）、第二位是未成年人自己（选择率63.16%）、第三位是互联网平台（选择率57.89%）、第四位是学校（选择率54.39%），第五位是媒体（选择率42.11%），第六、七、八位是社会、政府、社区或朋友圈，选择率分别为36.84%、36.84%、21.05%。数据显示公众网民认为引导未成年人上网责任方面家庭是第一位，其次是未成年人自己和互联网平台，学校。</w:t>
      </w:r>
      <w:r>
        <w:rPr>
          <w:rFonts w:ascii="宋体" w:hAnsi="宋体" w:eastAsia="宋体"/>
          <w:b/>
          <w:bCs/>
          <w:color w:val="auto"/>
          <w:highlight w:val="none"/>
        </w:rPr>
        <w:t>与全国数据相比，</w:t>
      </w:r>
      <w:r>
        <w:rPr>
          <w:rFonts w:hint="eastAsia" w:ascii="宋体" w:hAnsi="宋体" w:eastAsia="宋体"/>
          <w:b/>
          <w:bCs/>
          <w:color w:val="auto"/>
          <w:highlight w:val="none"/>
        </w:rPr>
        <w:t>学校</w:t>
      </w:r>
      <w:r>
        <w:rPr>
          <w:rFonts w:ascii="宋体" w:hAnsi="宋体" w:eastAsia="宋体"/>
          <w:b/>
          <w:bCs/>
          <w:color w:val="auto"/>
          <w:highlight w:val="none"/>
        </w:rPr>
        <w:t>的人员比例要低13.74个百分点</w:t>
      </w:r>
      <w:r>
        <w:rPr>
          <w:rFonts w:hint="eastAsia" w:ascii="宋体" w:hAnsi="宋体" w:eastAsia="宋体"/>
          <w:b/>
          <w:bCs/>
          <w:color w:val="auto"/>
          <w:highlight w:val="none"/>
        </w:rPr>
        <w:t>，</w:t>
      </w:r>
      <w:r>
        <w:rPr>
          <w:rFonts w:ascii="宋体" w:hAnsi="宋体" w:eastAsia="宋体"/>
          <w:b/>
          <w:bCs/>
          <w:color w:val="auto"/>
          <w:highlight w:val="none"/>
        </w:rPr>
        <w:t>未成年人自己的人员比例要高6.76个百分点。</w:t>
      </w:r>
    </w:p>
    <w:p>
      <w:pPr>
        <w:jc w:val="center"/>
        <w:rPr>
          <w:color w:val="auto"/>
          <w:highlight w:val="none"/>
        </w:rPr>
      </w:pPr>
      <w:r>
        <w:rPr>
          <w:rFonts w:hint="eastAsia"/>
          <w:color w:val="auto"/>
          <w:highlight w:val="none"/>
        </w:rPr>
        <w:drawing>
          <wp:inline distT="0" distB="0" distL="0" distR="0">
            <wp:extent cx="5095875" cy="361950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3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w:t>
      </w:r>
      <w:r>
        <w:rPr>
          <w:rFonts w:hint="eastAsia"/>
          <w:color w:val="auto"/>
          <w:highlight w:val="none"/>
        </w:rPr>
        <w:t>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111</w:t>
      </w:r>
      <w:r>
        <w:rPr>
          <w:rFonts w:hint="eastAsia"/>
          <w:color w:val="auto"/>
          <w:highlight w:val="none"/>
        </w:rPr>
        <w:fldChar w:fldCharType="end"/>
      </w:r>
      <w:bookmarkStart w:id="210" w:name="_Toc19809"/>
      <w:r>
        <w:rPr>
          <w:rFonts w:hint="eastAsia"/>
          <w:color w:val="auto"/>
          <w:highlight w:val="none"/>
        </w:rPr>
        <w:t>：对引导</w:t>
      </w:r>
      <w:r>
        <w:rPr>
          <w:rFonts w:ascii="宋体" w:hAnsi="宋体" w:eastAsia="宋体"/>
          <w:color w:val="auto"/>
          <w:highlight w:val="none"/>
        </w:rPr>
        <w:t>未成年人健康上网起主要作用的角色</w:t>
      </w:r>
      <w:bookmarkEnd w:id="210"/>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（图表数据来源：公众网民版专题5未成年人网络权益保护第11题：在引导未成年人健康上网方面，你认为以下哪方应扮演主要角色？（多选））</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（12）未成年人网络权益保护宣传/网络素养教育课程等工作的评价</w:t>
      </w:r>
    </w:p>
    <w:p>
      <w:pPr>
        <w:rPr>
          <w:rFonts w:ascii="宋体" w:hAnsi="宋体" w:eastAsia="宋体"/>
          <w:b/>
          <w:bCs/>
          <w:color w:val="auto"/>
          <w:highlight w:val="none"/>
        </w:rPr>
      </w:pPr>
      <w:r>
        <w:rPr>
          <w:rFonts w:ascii="宋体" w:hAnsi="宋体" w:eastAsia="宋体"/>
          <w:color w:val="auto"/>
          <w:highlight w:val="none"/>
        </w:rPr>
        <w:t>公众网民对本地学校/社区开展的未成年人网络权益保护宣传/网络素养教育课程等相关工作的评价：认为满意以上的占</w:t>
      </w:r>
      <w:r>
        <w:rPr>
          <w:rFonts w:ascii="宋体" w:hAnsi="宋体" w:eastAsia="宋体" w:cs="宋体"/>
          <w:color w:val="auto"/>
          <w:highlight w:val="none"/>
        </w:rPr>
        <w:t>35.09%，其中12.28%公众网民认为非常满意，22.81%认为满意。45.61%认为一般</w:t>
      </w:r>
      <w:r>
        <w:rPr>
          <w:rFonts w:hint="eastAsia" w:ascii="宋体" w:hAnsi="宋体" w:eastAsia="宋体"/>
          <w:color w:val="auto"/>
          <w:highlight w:val="none"/>
        </w:rPr>
        <w:t>。</w:t>
      </w:r>
      <w:r>
        <w:rPr>
          <w:rFonts w:ascii="宋体" w:hAnsi="宋体" w:eastAsia="宋体"/>
          <w:color w:val="auto"/>
          <w:highlight w:val="none"/>
        </w:rPr>
        <w:t>8.77</w:t>
      </w:r>
      <w:r>
        <w:rPr>
          <w:rFonts w:ascii="宋体" w:hAnsi="宋体" w:eastAsia="宋体" w:cs="宋体"/>
          <w:color w:val="auto"/>
          <w:highlight w:val="none"/>
        </w:rPr>
        <w:t>%认为不满意或非常不满意，其中7.02%认为不满意，1.75%认为非常不满意。有1.75%的网民表示未听过，不清楚。总体评价</w:t>
      </w:r>
      <w:r>
        <w:rPr>
          <w:rFonts w:ascii="宋体" w:hAnsi="宋体" w:eastAsia="宋体"/>
          <w:color w:val="auto"/>
          <w:highlight w:val="none"/>
        </w:rPr>
        <w:t>一般</w:t>
      </w:r>
      <w:r>
        <w:rPr>
          <w:rFonts w:ascii="宋体" w:hAnsi="宋体" w:eastAsia="宋体"/>
          <w:color w:val="auto"/>
          <w:highlight w:val="none"/>
        </w:rPr>
        <w:t>。</w:t>
      </w:r>
      <w:r>
        <w:rPr>
          <w:rFonts w:ascii="宋体" w:hAnsi="宋体" w:eastAsia="宋体"/>
          <w:b/>
          <w:bCs/>
          <w:color w:val="auto"/>
          <w:highlight w:val="none"/>
        </w:rPr>
        <w:t>与全国数据相比，满意的人员比例要低5.58个百分点</w:t>
      </w:r>
      <w:r>
        <w:rPr>
          <w:rFonts w:hint="eastAsia" w:ascii="宋体" w:hAnsi="宋体" w:eastAsia="宋体"/>
          <w:b/>
          <w:bCs/>
          <w:color w:val="auto"/>
          <w:highlight w:val="none"/>
        </w:rPr>
        <w:t>，</w:t>
      </w:r>
      <w:r>
        <w:rPr>
          <w:rFonts w:ascii="宋体" w:hAnsi="宋体" w:eastAsia="宋体"/>
          <w:b/>
          <w:bCs/>
          <w:color w:val="auto"/>
          <w:highlight w:val="none"/>
        </w:rPr>
        <w:t>非常满意的人员比例要高1.3个百分点。</w:t>
      </w:r>
    </w:p>
    <w:p>
      <w:pPr>
        <w:ind w:firstLine="0" w:firstLineChars="0"/>
        <w:jc w:val="center"/>
        <w:rPr>
          <w:rFonts w:ascii="宋体" w:hAnsi="宋体" w:eastAsia="宋体"/>
          <w:b/>
          <w:bCs/>
          <w:color w:val="auto"/>
          <w:highlight w:val="none"/>
        </w:rPr>
      </w:pPr>
      <w:r>
        <w:rPr>
          <w:rFonts w:ascii="宋体" w:hAnsi="宋体" w:eastAsia="宋体"/>
          <w:b/>
          <w:bCs/>
          <w:color w:val="auto"/>
          <w:highlight w:val="none"/>
        </w:rPr>
        <w:drawing>
          <wp:inline distT="0" distB="0" distL="0" distR="0">
            <wp:extent cx="5095875" cy="3619500"/>
            <wp:effectExtent l="0" t="0" r="0"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w:t>
      </w:r>
      <w:r>
        <w:rPr>
          <w:rFonts w:hint="eastAsia"/>
          <w:color w:val="auto"/>
          <w:highlight w:val="none"/>
        </w:rPr>
        <w:t>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112</w:t>
      </w:r>
      <w:r>
        <w:rPr>
          <w:rFonts w:hint="eastAsia"/>
          <w:color w:val="auto"/>
          <w:highlight w:val="none"/>
        </w:rPr>
        <w:fldChar w:fldCharType="end"/>
      </w:r>
      <w:bookmarkStart w:id="211" w:name="_Toc12672"/>
      <w:r>
        <w:rPr>
          <w:rFonts w:hint="eastAsia"/>
          <w:color w:val="auto"/>
          <w:highlight w:val="none"/>
        </w:rPr>
        <w:t>：未成年人</w:t>
      </w:r>
      <w:r>
        <w:rPr>
          <w:rFonts w:ascii="宋体" w:hAnsi="宋体" w:eastAsia="宋体"/>
          <w:color w:val="auto"/>
          <w:highlight w:val="none"/>
        </w:rPr>
        <w:t>网络权益保护宣传/网络素养教育课程等工作的评价</w:t>
      </w:r>
      <w:bookmarkEnd w:id="211"/>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（13）网络素养教育课程需要加强的部分</w:t>
      </w:r>
    </w:p>
    <w:p>
      <w:pPr>
        <w:rPr>
          <w:rFonts w:ascii="宋体" w:hAnsi="宋体" w:eastAsia="宋体"/>
          <w:b/>
          <w:bCs/>
          <w:color w:val="auto"/>
          <w:highlight w:val="none"/>
        </w:rPr>
      </w:pPr>
      <w:r>
        <w:rPr>
          <w:rFonts w:ascii="宋体" w:hAnsi="宋体" w:eastAsia="宋体"/>
          <w:color w:val="auto"/>
          <w:highlight w:val="none"/>
        </w:rPr>
        <w:t>公众网民对网络素养教育课程需要加强的部分：排第一位是</w:t>
      </w:r>
      <w:r>
        <w:rPr>
          <w:rFonts w:ascii="宋体" w:hAnsi="宋体" w:eastAsia="宋体" w:cs="宋体"/>
          <w:color w:val="auto"/>
          <w:highlight w:val="none"/>
        </w:rPr>
        <w:t>网络使用规范、道德修养培养（选择率61.4%）、第二位是网络信息辨别能力培养（选择率57.89%）、第三位是互联网基本知识（选择率56.14%）、第四位是网络安全有关法律知识（选择率56.14%），第五位是网络安全典型案例宣传教育（选择率54.39%），第六位是网络使用技能（选择率36.84%）。数据显示公众网民比较关注有关信息辨别能力、规范修养、法律法规等方面、网络知识技能的培养。</w:t>
      </w:r>
      <w:r>
        <w:rPr>
          <w:rFonts w:ascii="宋体" w:hAnsi="宋体" w:eastAsia="宋体"/>
          <w:b/>
          <w:bCs/>
          <w:color w:val="auto"/>
          <w:highlight w:val="none"/>
        </w:rPr>
        <w:t>相较于全国数据，排名基本一致。</w:t>
      </w:r>
    </w:p>
    <w:p>
      <w:pPr>
        <w:ind w:firstLine="0" w:firstLineChars="0"/>
        <w:jc w:val="center"/>
        <w:rPr>
          <w:rFonts w:ascii="宋体" w:hAnsi="宋体" w:eastAsia="宋体"/>
          <w:b/>
          <w:bCs/>
          <w:color w:val="auto"/>
          <w:highlight w:val="none"/>
        </w:rPr>
      </w:pPr>
      <w:r>
        <w:rPr>
          <w:rFonts w:ascii="宋体" w:hAnsi="宋体" w:eastAsia="宋体"/>
          <w:b/>
          <w:bCs/>
          <w:color w:val="auto"/>
          <w:highlight w:val="none"/>
        </w:rPr>
        <w:drawing>
          <wp:inline distT="0" distB="0" distL="0" distR="0">
            <wp:extent cx="5095875"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hint="eastAsia"/>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113</w:t>
      </w:r>
      <w:r>
        <w:rPr>
          <w:rFonts w:hint="eastAsia"/>
          <w:color w:val="auto"/>
          <w:highlight w:val="none"/>
        </w:rPr>
        <w:fldChar w:fldCharType="end"/>
      </w:r>
      <w:bookmarkStart w:id="212" w:name="_Toc17172"/>
      <w:r>
        <w:rPr>
          <w:rFonts w:hint="eastAsia"/>
          <w:color w:val="auto"/>
          <w:highlight w:val="none"/>
        </w:rPr>
        <w:t>：网络素养</w:t>
      </w:r>
      <w:r>
        <w:rPr>
          <w:rFonts w:ascii="宋体" w:hAnsi="宋体" w:eastAsia="宋体"/>
          <w:color w:val="auto"/>
          <w:highlight w:val="none"/>
        </w:rPr>
        <w:t>教育课程需要加强的部分</w:t>
      </w:r>
      <w:bookmarkEnd w:id="212"/>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（图表数据来源：公众网民版专题5未成年人网络权益保护第13题：您认为学校和社区开设的网络素养教育课程应加强哪些方面的教育？（多选））</w:t>
      </w:r>
    </w:p>
    <w:p>
      <w:pPr>
        <w:ind w:firstLine="0" w:firstLineChars="0"/>
        <w:jc w:val="left"/>
        <w:rPr>
          <w:rFonts w:ascii="宋体" w:hAnsi="宋体" w:eastAsia="宋体"/>
          <w:color w:val="auto"/>
          <w:highlight w:val="none"/>
        </w:rPr>
      </w:pPr>
    </w:p>
    <w:p>
      <w:pPr>
        <w:widowControl/>
        <w:adjustRightInd/>
        <w:snapToGrid/>
        <w:spacing w:line="240" w:lineRule="auto"/>
        <w:ind w:firstLine="0" w:firstLineChars="0"/>
        <w:jc w:val="left"/>
        <w:rPr>
          <w:rFonts w:ascii="宋体" w:hAnsi="宋体" w:eastAsia="宋体"/>
          <w:b/>
          <w:bCs/>
          <w:color w:val="auto"/>
          <w:kern w:val="44"/>
          <w:sz w:val="48"/>
          <w:szCs w:val="48"/>
          <w:highlight w:val="none"/>
        </w:rPr>
      </w:pPr>
      <w:bookmarkStart w:id="213" w:name="_Toc24836916"/>
      <w:bookmarkStart w:id="214" w:name="_Toc24490106"/>
      <w:bookmarkStart w:id="215" w:name="_Toc24837917"/>
      <w:r>
        <w:rPr>
          <w:rFonts w:ascii="宋体" w:hAnsi="宋体" w:eastAsia="宋体"/>
          <w:color w:val="auto"/>
          <w:sz w:val="48"/>
          <w:szCs w:val="48"/>
          <w:highlight w:val="none"/>
        </w:rPr>
        <w:br w:type="page"/>
      </w:r>
    </w:p>
    <w:bookmarkEnd w:id="213"/>
    <w:bookmarkEnd w:id="214"/>
    <w:bookmarkEnd w:id="215"/>
    <w:p>
      <w:pPr>
        <w:pStyle w:val="2"/>
        <w:rPr>
          <w:color w:val="auto"/>
          <w:highlight w:val="none"/>
        </w:rPr>
      </w:pPr>
      <w:bookmarkStart w:id="216" w:name="_Toc26668"/>
      <w:bookmarkStart w:id="217" w:name="_Toc48725384"/>
      <w:bookmarkStart w:id="218" w:name="_Toc15868"/>
      <w:bookmarkStart w:id="219" w:name="_Toc262"/>
      <w:r>
        <w:rPr>
          <w:rFonts w:hint="eastAsia"/>
          <w:color w:val="auto"/>
          <w:highlight w:val="none"/>
        </w:rPr>
        <w:t>六、从业人员版网民基本情况</w:t>
      </w:r>
      <w:bookmarkEnd w:id="216"/>
      <w:bookmarkEnd w:id="217"/>
      <w:bookmarkEnd w:id="218"/>
      <w:bookmarkEnd w:id="219"/>
    </w:p>
    <w:p>
      <w:pPr>
        <w:rPr>
          <w:rFonts w:asciiTheme="minorEastAsia" w:hAnsiTheme="minorEastAsia"/>
          <w:color w:val="auto"/>
          <w:highlight w:val="none"/>
        </w:rPr>
      </w:pPr>
      <w:bookmarkStart w:id="220" w:name="_Toc24605"/>
      <w:bookmarkStart w:id="221" w:name="_Toc4879"/>
      <w:bookmarkStart w:id="222" w:name="_Toc48725385"/>
      <w:r>
        <w:rPr>
          <w:rFonts w:hint="eastAsia" w:asciiTheme="minorEastAsia" w:hAnsiTheme="minorEastAsia"/>
          <w:color w:val="auto"/>
          <w:highlight w:val="none"/>
        </w:rPr>
        <w:t>本次问卷调查共收回</w:t>
      </w:r>
      <w:r>
        <w:rPr>
          <w:rFonts w:asciiTheme="minorEastAsia" w:hAnsiTheme="minorEastAsia"/>
          <w:color w:val="auto"/>
          <w:highlight w:val="none"/>
        </w:rPr>
        <w:t>宁夏回族自治区</w:t>
      </w:r>
      <w:r>
        <w:rPr>
          <w:rFonts w:hint="eastAsia" w:asciiTheme="minorEastAsia" w:hAnsiTheme="minorEastAsia"/>
          <w:color w:val="auto"/>
          <w:highlight w:val="none"/>
        </w:rPr>
        <w:t>从业人员版网络安全感满意度调查问卷</w:t>
      </w:r>
      <w:r>
        <w:rPr>
          <w:rFonts w:asciiTheme="minorEastAsia" w:hAnsiTheme="minorEastAsia"/>
          <w:color w:val="auto"/>
          <w:highlight w:val="none"/>
        </w:rPr>
        <w:t>470</w:t>
      </w:r>
      <w:r>
        <w:rPr>
          <w:rFonts w:hint="eastAsia" w:asciiTheme="minorEastAsia" w:hAnsiTheme="minorEastAsia"/>
          <w:color w:val="auto"/>
          <w:highlight w:val="none"/>
        </w:rPr>
        <w:t>份，经数据清洗消除无效数据后，共有</w:t>
      </w:r>
      <w:r>
        <w:rPr>
          <w:rFonts w:asciiTheme="minorEastAsia" w:hAnsiTheme="minorEastAsia"/>
          <w:color w:val="auto"/>
          <w:highlight w:val="none"/>
        </w:rPr>
        <w:t>460</w:t>
      </w:r>
      <w:r>
        <w:rPr>
          <w:rFonts w:hint="eastAsia" w:asciiTheme="minorEastAsia" w:hAnsiTheme="minorEastAsia"/>
          <w:color w:val="auto"/>
          <w:highlight w:val="none"/>
        </w:rPr>
        <w:t>份问卷数据纳入统计。</w:t>
      </w:r>
      <w:r>
        <w:rPr>
          <w:color w:val="auto"/>
          <w:highlight w:val="none"/>
        </w:rPr>
        <w:t>数据样本有效性为：</w:t>
      </w:r>
      <w:r>
        <w:rPr>
          <w:rFonts w:hint="eastAsia" w:ascii="宋体" w:hAnsi="宋体" w:eastAsia="宋体" w:cs="宋体"/>
          <w:color w:val="auto"/>
          <w:highlight w:val="none"/>
        </w:rPr>
        <w:t>97.87%。</w:t>
      </w:r>
    </w:p>
    <w:p>
      <w:pPr>
        <w:rPr>
          <w:rFonts w:asciiTheme="minorEastAsia" w:hAnsiTheme="minorEastAsia"/>
          <w:color w:val="auto"/>
          <w:highlight w:val="none"/>
        </w:rPr>
      </w:pPr>
      <w:r>
        <w:rPr>
          <w:rFonts w:hint="eastAsia" w:asciiTheme="minorEastAsia" w:hAnsiTheme="minorEastAsia"/>
          <w:color w:val="auto"/>
          <w:highlight w:val="none"/>
        </w:rPr>
        <w:t>以下统计数据基于本次调查问卷有效样本统计而成，反映的是参与调查活动的从业人员的意见和情况。报告中“全国”是特指全国范围参与调查的有效样本的总体，“各省”、“各市”也是基于参与调查的有效样本中分布在各省、各市的子集。本报告是</w:t>
      </w:r>
      <w:r>
        <w:rPr>
          <w:rFonts w:asciiTheme="minorEastAsia" w:hAnsiTheme="minorEastAsia"/>
          <w:color w:val="auto"/>
          <w:highlight w:val="none"/>
        </w:rPr>
        <w:t>宁夏回族自治区</w:t>
      </w:r>
      <w:r>
        <w:rPr>
          <w:rFonts w:hint="eastAsia" w:asciiTheme="minorEastAsia" w:hAnsiTheme="minorEastAsia"/>
          <w:color w:val="auto"/>
          <w:highlight w:val="none"/>
        </w:rPr>
        <w:t>报告，数据统计范围涵盖</w:t>
      </w:r>
      <w:r>
        <w:rPr>
          <w:rFonts w:asciiTheme="minorEastAsia" w:hAnsiTheme="minorEastAsia"/>
          <w:color w:val="auto"/>
          <w:highlight w:val="none"/>
        </w:rPr>
        <w:t>宁夏回族自治区</w:t>
      </w:r>
      <w:r>
        <w:rPr>
          <w:rFonts w:hint="eastAsia" w:asciiTheme="minorEastAsia" w:hAnsiTheme="minorEastAsia"/>
          <w:color w:val="auto"/>
          <w:highlight w:val="none"/>
        </w:rPr>
        <w:t>有效样本。</w:t>
      </w:r>
    </w:p>
    <w:p>
      <w:pPr>
        <w:pStyle w:val="3"/>
        <w:ind w:firstLine="361" w:firstLineChars="150"/>
        <w:rPr>
          <w:color w:val="auto"/>
          <w:highlight w:val="none"/>
        </w:rPr>
      </w:pPr>
    </w:p>
    <w:p>
      <w:pPr>
        <w:pStyle w:val="3"/>
        <w:ind w:firstLine="361" w:firstLineChars="150"/>
        <w:rPr>
          <w:color w:val="auto"/>
          <w:highlight w:val="none"/>
        </w:rPr>
      </w:pPr>
      <w:bookmarkStart w:id="223" w:name="_Toc9879"/>
      <w:r>
        <w:rPr>
          <w:rFonts w:hint="eastAsia"/>
          <w:color w:val="auto"/>
          <w:highlight w:val="none"/>
        </w:rPr>
        <w:t>6.1性别分布</w:t>
      </w:r>
      <w:bookmarkEnd w:id="220"/>
      <w:bookmarkEnd w:id="221"/>
      <w:bookmarkEnd w:id="222"/>
      <w:bookmarkEnd w:id="223"/>
    </w:p>
    <w:p>
      <w:pPr>
        <w:ind w:firstLine="600" w:firstLineChars="250"/>
        <w:rPr>
          <w:rFonts w:asciiTheme="minorEastAsia" w:hAnsiTheme="minorEastAsia"/>
          <w:color w:val="auto"/>
          <w:highlight w:val="none"/>
        </w:rPr>
      </w:pPr>
      <w:r>
        <w:rPr>
          <w:rFonts w:hint="eastAsia" w:asciiTheme="minorEastAsia" w:hAnsiTheme="minorEastAsia"/>
          <w:color w:val="auto"/>
          <w:highlight w:val="none"/>
        </w:rPr>
        <w:t>参与本次调查的从业人员中男性占</w:t>
      </w:r>
      <w:r>
        <w:rPr>
          <w:rFonts w:hint="eastAsia"/>
          <w:color w:val="auto"/>
          <w:highlight w:val="none"/>
        </w:rPr>
        <w:t>77.61%</w:t>
      </w:r>
      <w:r>
        <w:rPr>
          <w:rFonts w:hint="eastAsia" w:asciiTheme="minorEastAsia" w:hAnsiTheme="minorEastAsia"/>
          <w:color w:val="auto"/>
          <w:highlight w:val="none"/>
        </w:rPr>
        <w:t>，女性网民占</w:t>
      </w:r>
      <w:r>
        <w:rPr>
          <w:rFonts w:hint="eastAsia"/>
          <w:color w:val="auto"/>
          <w:highlight w:val="none"/>
        </w:rPr>
        <w:t>22.39%</w:t>
      </w:r>
      <w:r>
        <w:rPr>
          <w:rFonts w:hint="eastAsia" w:asciiTheme="minorEastAsia" w:hAnsiTheme="minorEastAsia"/>
          <w:color w:val="auto"/>
          <w:highlight w:val="none"/>
        </w:rPr>
        <w:t>。从数据上看从业人员中</w:t>
      </w:r>
      <w:r>
        <w:rPr>
          <w:rFonts w:hint="eastAsia"/>
          <w:color w:val="auto"/>
          <w:highlight w:val="none"/>
        </w:rPr>
        <w:t>男</w:t>
      </w:r>
      <w:r>
        <w:rPr>
          <w:rFonts w:hint="eastAsia" w:asciiTheme="minorEastAsia" w:hAnsiTheme="minorEastAsia"/>
          <w:color w:val="auto"/>
          <w:highlight w:val="none"/>
        </w:rPr>
        <w:t>的比例稍高。</w:t>
      </w:r>
    </w:p>
    <w:p>
      <w:pPr>
        <w:pStyle w:val="14"/>
        <w:spacing w:before="0" w:beforeAutospacing="0" w:after="0" w:afterAutospacing="0" w:line="23" w:lineRule="atLeast"/>
        <w:jc w:val="center"/>
        <w:rPr>
          <w:color w:val="auto"/>
          <w:sz w:val="28"/>
          <w:highlight w:val="none"/>
        </w:rPr>
      </w:pPr>
      <w:r>
        <w:rPr>
          <w:rFonts w:ascii="等线" w:hAnsi="等线" w:eastAsia="等线" w:cs="等线"/>
          <w:color w:val="auto"/>
          <w:highlight w:val="none"/>
        </w:rPr>
        <w:drawing>
          <wp:inline distT="0" distB="0" distL="0" distR="0">
            <wp:extent cx="5095875" cy="3619500"/>
            <wp:effectExtent l="0" t="0" r="0" b="0"/>
            <wp:docPr id="169" name="Drawing 1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Drawing 169" descr="Generated"/>
                    <pic:cNvPicPr>
                      <a:picLocks noChangeAspect="1"/>
                    </pic:cNvPicPr>
                  </pic:nvPicPr>
                  <pic:blipFill>
                    <a:blip r:embed="rId139"/>
                    <a:stretch>
                      <a:fillRect/>
                    </a:stretch>
                  </pic:blipFill>
                  <pic:spPr>
                    <a:xfrm>
                      <a:off x="0" y="0"/>
                      <a:ext cx="5095875" cy="3619500"/>
                    </a:xfrm>
                    <a:prstGeom prst="rect">
                      <a:avLst/>
                    </a:prstGeom>
                  </pic:spPr>
                </pic:pic>
              </a:graphicData>
            </a:graphic>
          </wp:inline>
        </w:drawing>
      </w:r>
    </w:p>
    <w:p>
      <w:pPr>
        <w:pStyle w:val="6"/>
        <w:jc w:val="center"/>
        <w:rPr>
          <w:color w:val="auto"/>
          <w:sz w:val="24"/>
          <w:highlight w:val="none"/>
        </w:rPr>
      </w:pPr>
      <w:r>
        <w:rPr>
          <w:rFonts w:hint="eastAsia"/>
          <w:color w:val="auto"/>
          <w:sz w:val="24"/>
          <w:highlight w:val="none"/>
        </w:rPr>
        <w:t>图</w:t>
      </w:r>
      <w:r>
        <w:rPr>
          <w:rFonts w:hint="eastAsia" w:asciiTheme="minorHAnsi" w:eastAsiaTheme="minorEastAsia"/>
          <w:color w:val="auto"/>
          <w:sz w:val="24"/>
          <w:szCs w:val="24"/>
          <w:highlight w:val="none"/>
        </w:rPr>
        <w:t>表</w:t>
      </w:r>
      <w:r>
        <w:rPr>
          <w:rFonts w:hint="eastAsia" w:asciiTheme="minorHAnsi" w:eastAsiaTheme="minorEastAsia"/>
          <w:color w:val="auto"/>
          <w:sz w:val="24"/>
          <w:szCs w:val="24"/>
          <w:highlight w:val="none"/>
        </w:rPr>
        <w:fldChar w:fldCharType="begin"/>
      </w:r>
      <w:r>
        <w:rPr>
          <w:rFonts w:hint="eastAsia" w:asciiTheme="minorHAnsi" w:eastAsiaTheme="minorEastAsia"/>
          <w:color w:val="auto"/>
          <w:sz w:val="24"/>
          <w:szCs w:val="24"/>
          <w:highlight w:val="none"/>
        </w:rPr>
        <w:instrText xml:space="preserve"> SEQ 图表 \* ARABIC </w:instrText>
      </w:r>
      <w:r>
        <w:rPr>
          <w:rFonts w:hint="eastAsia" w:asciiTheme="minorHAnsi" w:eastAsiaTheme="minorEastAsia"/>
          <w:color w:val="auto"/>
          <w:sz w:val="24"/>
          <w:szCs w:val="24"/>
          <w:highlight w:val="none"/>
        </w:rPr>
        <w:fldChar w:fldCharType="separate"/>
      </w:r>
      <w:r>
        <w:rPr>
          <w:rFonts w:hint="eastAsia" w:asciiTheme="minorHAnsi" w:eastAsiaTheme="minorEastAsia"/>
          <w:color w:val="auto"/>
          <w:sz w:val="24"/>
          <w:szCs w:val="24"/>
          <w:highlight w:val="none"/>
        </w:rPr>
        <w:t>114</w:t>
      </w:r>
      <w:r>
        <w:rPr>
          <w:rFonts w:hint="eastAsia" w:asciiTheme="minorHAnsi" w:eastAsiaTheme="minorEastAsia"/>
          <w:color w:val="auto"/>
          <w:sz w:val="24"/>
          <w:szCs w:val="24"/>
          <w:highlight w:val="none"/>
        </w:rPr>
        <w:fldChar w:fldCharType="end"/>
      </w:r>
      <w:bookmarkStart w:id="224" w:name="_Toc6235"/>
      <w:bookmarkStart w:id="225" w:name="_Toc15341"/>
      <w:r>
        <w:rPr>
          <w:rFonts w:hint="eastAsia" w:asciiTheme="minorHAnsi" w:eastAsiaTheme="minorEastAsia"/>
          <w:color w:val="auto"/>
          <w:sz w:val="24"/>
          <w:szCs w:val="24"/>
          <w:highlight w:val="none"/>
        </w:rPr>
        <w:t>：从业</w:t>
      </w:r>
      <w:r>
        <w:rPr>
          <w:rFonts w:hint="eastAsia"/>
          <w:color w:val="auto"/>
          <w:sz w:val="24"/>
          <w:highlight w:val="none"/>
        </w:rPr>
        <w:t>人员网民性别分布图</w:t>
      </w:r>
      <w:bookmarkEnd w:id="224"/>
      <w:bookmarkEnd w:id="225"/>
    </w:p>
    <w:p>
      <w:pPr>
        <w:ind w:firstLine="0" w:firstLineChars="0"/>
        <w:jc w:val="center"/>
        <w:rPr>
          <w:color w:val="auto"/>
          <w:highlight w:val="none"/>
        </w:rPr>
      </w:pPr>
      <w:r>
        <w:rPr>
          <w:rFonts w:hint="eastAsia" w:ascii="宋体" w:eastAsia="宋体"/>
          <w:color w:val="auto"/>
          <w:highlight w:val="none"/>
        </w:rPr>
        <w:t>（图表数据来源：从业人员版主问卷第1题：您的性别？）</w:t>
      </w:r>
    </w:p>
    <w:p>
      <w:pPr>
        <w:pStyle w:val="6"/>
        <w:ind w:firstLine="0" w:firstLineChars="0"/>
        <w:rPr>
          <w:rFonts w:asciiTheme="minorEastAsia" w:hAnsiTheme="minorEastAsia" w:eastAsiaTheme="minorEastAsia"/>
          <w:color w:val="auto"/>
          <w:sz w:val="24"/>
          <w:szCs w:val="24"/>
          <w:highlight w:val="none"/>
        </w:rPr>
      </w:pPr>
    </w:p>
    <w:p>
      <w:pPr>
        <w:pStyle w:val="3"/>
        <w:ind w:firstLine="361" w:firstLineChars="150"/>
        <w:rPr>
          <w:color w:val="auto"/>
          <w:highlight w:val="none"/>
        </w:rPr>
      </w:pPr>
      <w:bookmarkStart w:id="226" w:name="_Toc17797"/>
      <w:bookmarkStart w:id="227" w:name="_Toc12696"/>
      <w:bookmarkStart w:id="228" w:name="_Toc48725386"/>
      <w:bookmarkStart w:id="229" w:name="_Toc25989"/>
      <w:r>
        <w:rPr>
          <w:rFonts w:hint="eastAsia"/>
          <w:color w:val="auto"/>
          <w:highlight w:val="none"/>
        </w:rPr>
        <w:t>6.2年龄分布</w:t>
      </w:r>
      <w:bookmarkEnd w:id="226"/>
      <w:bookmarkEnd w:id="227"/>
      <w:bookmarkEnd w:id="228"/>
      <w:bookmarkEnd w:id="229"/>
    </w:p>
    <w:p>
      <w:pPr>
        <w:rPr>
          <w:color w:val="auto"/>
          <w:highlight w:val="none"/>
        </w:rPr>
      </w:pPr>
      <w:r>
        <w:rPr>
          <w:rFonts w:hint="eastAsia" w:asciiTheme="minorEastAsia" w:hAnsiTheme="minorEastAsia"/>
          <w:color w:val="auto"/>
          <w:highlight w:val="none"/>
        </w:rPr>
        <w:t>参与调查的从业人员中年轻人占大多数，</w:t>
      </w:r>
      <w:r>
        <w:rPr>
          <w:rFonts w:hint="eastAsia"/>
          <w:color w:val="auto"/>
          <w:highlight w:val="none"/>
        </w:rPr>
        <w:t>其中，19岁到24岁占</w:t>
      </w:r>
      <w:r>
        <w:rPr>
          <w:color w:val="auto"/>
          <w:highlight w:val="none"/>
        </w:rPr>
        <w:t>12.17</w:t>
      </w:r>
      <w:r>
        <w:rPr>
          <w:rFonts w:hint="eastAsia"/>
          <w:color w:val="auto"/>
          <w:highlight w:val="none"/>
        </w:rPr>
        <w:t>%，25岁到30岁占</w:t>
      </w:r>
      <w:r>
        <w:rPr>
          <w:color w:val="auto"/>
          <w:highlight w:val="none"/>
        </w:rPr>
        <w:t>53.70</w:t>
      </w:r>
      <w:r>
        <w:rPr>
          <w:rFonts w:hint="eastAsia"/>
          <w:color w:val="auto"/>
          <w:highlight w:val="none"/>
        </w:rPr>
        <w:t>%，31岁到45岁占</w:t>
      </w:r>
      <w:r>
        <w:rPr>
          <w:color w:val="auto"/>
          <w:highlight w:val="none"/>
        </w:rPr>
        <w:t>26.52</w:t>
      </w:r>
      <w:r>
        <w:rPr>
          <w:rFonts w:hint="eastAsia"/>
          <w:color w:val="auto"/>
          <w:highlight w:val="none"/>
        </w:rPr>
        <w:t>%</w:t>
      </w:r>
      <w:r>
        <w:rPr>
          <w:rFonts w:hint="eastAsia" w:asciiTheme="minorEastAsia" w:hAnsiTheme="minorEastAsia"/>
          <w:color w:val="auto"/>
          <w:highlight w:val="none"/>
        </w:rPr>
        <w:t>，即30岁以下年轻人占</w:t>
      </w:r>
      <w:r>
        <w:rPr>
          <w:rFonts w:hint="eastAsia"/>
          <w:color w:val="auto"/>
          <w:highlight w:val="none"/>
        </w:rPr>
        <w:t>67.17%</w:t>
      </w:r>
      <w:r>
        <w:rPr>
          <w:rFonts w:hint="eastAsia" w:asciiTheme="minorEastAsia" w:hAnsiTheme="minorEastAsia"/>
          <w:color w:val="auto"/>
          <w:highlight w:val="none"/>
        </w:rPr>
        <w:t>。45岁以下占</w:t>
      </w:r>
      <w:r>
        <w:rPr>
          <w:rFonts w:hint="eastAsia"/>
          <w:color w:val="auto"/>
          <w:highlight w:val="none"/>
        </w:rPr>
        <w:t>93.69%</w:t>
      </w:r>
      <w:r>
        <w:rPr>
          <w:rFonts w:hint="eastAsia" w:asciiTheme="minorEastAsia" w:hAnsiTheme="minorEastAsia"/>
          <w:color w:val="auto"/>
          <w:highlight w:val="none"/>
        </w:rPr>
        <w:t>，从业人员年龄以中青年为主，其中30岁以下年轻人占比</w:t>
      </w:r>
      <w:r>
        <w:rPr>
          <w:rFonts w:hint="eastAsia" w:asciiTheme="minorEastAsia" w:hAnsiTheme="minorEastAsia"/>
          <w:color w:val="auto"/>
          <w:highlight w:val="none"/>
        </w:rPr>
        <w:t>超过二分之一。</w:t>
      </w:r>
      <w:r>
        <w:rPr>
          <w:rFonts w:hint="eastAsia"/>
          <w:b/>
          <w:bCs/>
          <w:color w:val="auto"/>
          <w:highlight w:val="none"/>
        </w:rPr>
        <w:t>相较于全国数据，排名基本一致。</w:t>
      </w:r>
    </w:p>
    <w:p>
      <w:pPr>
        <w:pStyle w:val="14"/>
        <w:spacing w:before="0" w:beforeAutospacing="0" w:after="0" w:afterAutospacing="0" w:line="23" w:lineRule="atLeast"/>
        <w:jc w:val="center"/>
        <w:rPr>
          <w:color w:val="auto"/>
          <w:sz w:val="28"/>
          <w:highlight w:val="none"/>
        </w:rPr>
      </w:pPr>
      <w:r>
        <w:rPr>
          <w:rFonts w:ascii="等线" w:hAnsi="等线" w:eastAsia="等线" w:cs="等线"/>
          <w:color w:val="auto"/>
          <w:highlight w:val="none"/>
        </w:rPr>
        <w:drawing>
          <wp:inline distT="0" distB="0" distL="0" distR="0">
            <wp:extent cx="5095875" cy="3619500"/>
            <wp:effectExtent l="0" t="0" r="0" b="0"/>
            <wp:docPr id="170" name="Drawing 1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Drawing 170" descr="Generated"/>
                    <pic:cNvPicPr>
                      <a:picLocks noChangeAspect="1"/>
                    </pic:cNvPicPr>
                  </pic:nvPicPr>
                  <pic:blipFill>
                    <a:blip r:embed="rId140"/>
                    <a:stretch>
                      <a:fillRect/>
                    </a:stretch>
                  </pic:blipFill>
                  <pic:spPr>
                    <a:xfrm>
                      <a:off x="0" y="0"/>
                      <a:ext cx="5095875" cy="3619500"/>
                    </a:xfrm>
                    <a:prstGeom prst="rect">
                      <a:avLst/>
                    </a:prstGeom>
                  </pic:spPr>
                </pic:pic>
              </a:graphicData>
            </a:graphic>
          </wp:inline>
        </w:drawing>
      </w:r>
    </w:p>
    <w:p>
      <w:pPr>
        <w:pStyle w:val="6"/>
        <w:jc w:val="center"/>
        <w:rPr>
          <w:color w:val="auto"/>
          <w:sz w:val="24"/>
          <w:highlight w:val="none"/>
        </w:rPr>
      </w:pPr>
      <w:r>
        <w:rPr>
          <w:rFonts w:hint="eastAsia" w:asciiTheme="minorHAnsi" w:eastAsiaTheme="minorEastAsia"/>
          <w:color w:val="auto"/>
          <w:sz w:val="24"/>
          <w:szCs w:val="24"/>
          <w:highlight w:val="none"/>
        </w:rPr>
        <w:t>图表</w:t>
      </w:r>
      <w:r>
        <w:rPr>
          <w:rFonts w:hint="eastAsia" w:asciiTheme="minorHAnsi" w:eastAsiaTheme="minorEastAsia"/>
          <w:color w:val="auto"/>
          <w:sz w:val="24"/>
          <w:szCs w:val="24"/>
          <w:highlight w:val="none"/>
        </w:rPr>
        <w:fldChar w:fldCharType="begin"/>
      </w:r>
      <w:r>
        <w:rPr>
          <w:rFonts w:hint="eastAsia" w:asciiTheme="minorHAnsi" w:eastAsiaTheme="minorEastAsia"/>
          <w:color w:val="auto"/>
          <w:sz w:val="24"/>
          <w:szCs w:val="24"/>
          <w:highlight w:val="none"/>
        </w:rPr>
        <w:instrText xml:space="preserve"> SEQ 图表 \* ARABIC </w:instrText>
      </w:r>
      <w:r>
        <w:rPr>
          <w:rFonts w:hint="eastAsia" w:asciiTheme="minorHAnsi" w:eastAsiaTheme="minorEastAsia"/>
          <w:color w:val="auto"/>
          <w:sz w:val="24"/>
          <w:szCs w:val="24"/>
          <w:highlight w:val="none"/>
        </w:rPr>
        <w:fldChar w:fldCharType="separate"/>
      </w:r>
      <w:r>
        <w:rPr>
          <w:rFonts w:hint="eastAsia" w:asciiTheme="minorHAnsi" w:eastAsiaTheme="minorEastAsia"/>
          <w:color w:val="auto"/>
          <w:sz w:val="24"/>
          <w:szCs w:val="24"/>
          <w:highlight w:val="none"/>
        </w:rPr>
        <w:t>115</w:t>
      </w:r>
      <w:r>
        <w:rPr>
          <w:rFonts w:hint="eastAsia" w:asciiTheme="minorHAnsi" w:eastAsiaTheme="minorEastAsia"/>
          <w:color w:val="auto"/>
          <w:sz w:val="24"/>
          <w:szCs w:val="24"/>
          <w:highlight w:val="none"/>
        </w:rPr>
        <w:fldChar w:fldCharType="end"/>
      </w:r>
      <w:bookmarkStart w:id="230" w:name="_Toc16310"/>
      <w:bookmarkStart w:id="231" w:name="_Toc9726"/>
      <w:bookmarkStart w:id="232" w:name="_Toc27155"/>
      <w:r>
        <w:rPr>
          <w:rFonts w:hint="eastAsia" w:asciiTheme="minorHAnsi" w:eastAsiaTheme="minorEastAsia"/>
          <w:color w:val="auto"/>
          <w:sz w:val="24"/>
          <w:szCs w:val="24"/>
          <w:highlight w:val="none"/>
        </w:rPr>
        <w:t>：从业人</w:t>
      </w:r>
      <w:r>
        <w:rPr>
          <w:rFonts w:hint="eastAsia"/>
          <w:color w:val="auto"/>
          <w:sz w:val="24"/>
          <w:highlight w:val="none"/>
        </w:rPr>
        <w:t>员网民年龄分布图</w:t>
      </w:r>
      <w:bookmarkEnd w:id="230"/>
      <w:bookmarkEnd w:id="231"/>
      <w:bookmarkEnd w:id="232"/>
    </w:p>
    <w:p>
      <w:pPr>
        <w:ind w:firstLine="0" w:firstLineChars="0"/>
        <w:jc w:val="center"/>
        <w:rPr>
          <w:color w:val="auto"/>
          <w:highlight w:val="none"/>
        </w:rPr>
      </w:pPr>
      <w:r>
        <w:rPr>
          <w:rFonts w:hint="eastAsia" w:ascii="宋体" w:eastAsia="宋体"/>
          <w:color w:val="auto"/>
          <w:highlight w:val="none"/>
        </w:rPr>
        <w:t>（图表数据来源：从业人员版主问卷第2题：您的年龄？）</w:t>
      </w:r>
    </w:p>
    <w:p>
      <w:pPr>
        <w:pStyle w:val="6"/>
        <w:ind w:firstLine="360"/>
        <w:jc w:val="center"/>
        <w:rPr>
          <w:color w:val="auto"/>
          <w:highlight w:val="none"/>
        </w:rPr>
      </w:pPr>
    </w:p>
    <w:p>
      <w:pPr>
        <w:pStyle w:val="3"/>
        <w:ind w:firstLine="361" w:firstLineChars="150"/>
        <w:rPr>
          <w:color w:val="auto"/>
          <w:highlight w:val="none"/>
        </w:rPr>
      </w:pPr>
      <w:bookmarkStart w:id="233" w:name="_Toc31552"/>
      <w:bookmarkStart w:id="234" w:name="_Toc30067"/>
      <w:bookmarkStart w:id="235" w:name="_Toc48725387"/>
      <w:bookmarkStart w:id="236" w:name="_Toc9993"/>
      <w:r>
        <w:rPr>
          <w:rFonts w:hint="eastAsia"/>
          <w:color w:val="auto"/>
          <w:highlight w:val="none"/>
        </w:rPr>
        <w:t>6.3从业时间</w:t>
      </w:r>
      <w:bookmarkEnd w:id="233"/>
      <w:bookmarkEnd w:id="234"/>
      <w:bookmarkEnd w:id="235"/>
      <w:bookmarkEnd w:id="236"/>
    </w:p>
    <w:p>
      <w:pPr>
        <w:rPr>
          <w:color w:val="auto"/>
          <w:highlight w:val="none"/>
        </w:rPr>
      </w:pPr>
      <w:r>
        <w:rPr>
          <w:rFonts w:hint="eastAsia" w:asciiTheme="minorEastAsia" w:hAnsiTheme="minorEastAsia"/>
          <w:color w:val="auto"/>
          <w:highlight w:val="none"/>
        </w:rPr>
        <w:t>部分</w:t>
      </w:r>
      <w:r>
        <w:rPr>
          <w:rFonts w:hint="eastAsia" w:asciiTheme="minorEastAsia" w:hAnsiTheme="minorEastAsia"/>
          <w:color w:val="auto"/>
          <w:highlight w:val="none"/>
        </w:rPr>
        <w:t>从业人员从业时间较短，有</w:t>
      </w:r>
      <w:r>
        <w:rPr>
          <w:rFonts w:hint="eastAsia"/>
          <w:color w:val="auto"/>
          <w:highlight w:val="none"/>
        </w:rPr>
        <w:t>25.43%</w:t>
      </w:r>
      <w:r>
        <w:rPr>
          <w:rFonts w:hint="eastAsia" w:asciiTheme="minorEastAsia" w:hAnsiTheme="minorEastAsia"/>
          <w:color w:val="auto"/>
          <w:highlight w:val="none"/>
        </w:rPr>
        <w:t>的从业人员从业时间在1-3年，从业时间4-6年的占</w:t>
      </w:r>
      <w:r>
        <w:rPr>
          <w:rFonts w:hint="eastAsia"/>
          <w:color w:val="auto"/>
          <w:highlight w:val="none"/>
        </w:rPr>
        <w:t>52.17%</w:t>
      </w:r>
      <w:r>
        <w:rPr>
          <w:rFonts w:hint="eastAsia" w:asciiTheme="minorEastAsia" w:hAnsiTheme="minorEastAsia"/>
          <w:color w:val="auto"/>
          <w:highlight w:val="none"/>
        </w:rPr>
        <w:t>。</w:t>
      </w:r>
    </w:p>
    <w:p>
      <w:pPr>
        <w:pStyle w:val="14"/>
        <w:spacing w:before="0" w:beforeAutospacing="0" w:after="0" w:afterAutospacing="0" w:line="23" w:lineRule="atLeast"/>
        <w:jc w:val="center"/>
        <w:rPr>
          <w:color w:val="auto"/>
          <w:highlight w:val="none"/>
        </w:rPr>
      </w:pPr>
      <w:r>
        <w:rPr>
          <w:rFonts w:ascii="等线" w:hAnsi="等线" w:eastAsia="等线" w:cs="等线"/>
          <w:color w:val="auto"/>
          <w:highlight w:val="none"/>
        </w:rPr>
        <w:drawing>
          <wp:inline distT="0" distB="0" distL="0" distR="0">
            <wp:extent cx="5095875" cy="3619500"/>
            <wp:effectExtent l="0" t="0" r="0" b="0"/>
            <wp:docPr id="171" name="Drawing 1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Drawing 171" descr="Generated"/>
                    <pic:cNvPicPr>
                      <a:picLocks noChangeAspect="1"/>
                    </pic:cNvPicPr>
                  </pic:nvPicPr>
                  <pic:blipFill>
                    <a:blip r:embed="rId141"/>
                    <a:stretch>
                      <a:fillRect/>
                    </a:stretch>
                  </pic:blipFill>
                  <pic:spPr>
                    <a:xfrm>
                      <a:off x="0" y="0"/>
                      <a:ext cx="5095875" cy="3619500"/>
                    </a:xfrm>
                    <a:prstGeom prst="rect">
                      <a:avLst/>
                    </a:prstGeom>
                  </pic:spPr>
                </pic:pic>
              </a:graphicData>
            </a:graphic>
          </wp:inline>
        </w:drawing>
      </w:r>
    </w:p>
    <w:p>
      <w:pPr>
        <w:pStyle w:val="6"/>
        <w:jc w:val="center"/>
        <w:rPr>
          <w:color w:val="auto"/>
          <w:sz w:val="24"/>
          <w:highlight w:val="none"/>
        </w:rPr>
      </w:pPr>
      <w:r>
        <w:rPr>
          <w:rFonts w:hint="eastAsia"/>
          <w:color w:val="auto"/>
          <w:sz w:val="24"/>
          <w:highlight w:val="none"/>
        </w:rPr>
        <w:t>图</w:t>
      </w:r>
      <w:r>
        <w:rPr>
          <w:rFonts w:hint="eastAsia" w:asciiTheme="minorHAnsi" w:eastAsiaTheme="minorEastAsia"/>
          <w:color w:val="auto"/>
          <w:sz w:val="24"/>
          <w:szCs w:val="24"/>
          <w:highlight w:val="none"/>
        </w:rPr>
        <w:t>表</w:t>
      </w:r>
      <w:r>
        <w:rPr>
          <w:rFonts w:hint="eastAsia" w:asciiTheme="minorHAnsi" w:eastAsiaTheme="minorEastAsia"/>
          <w:color w:val="auto"/>
          <w:sz w:val="24"/>
          <w:szCs w:val="24"/>
          <w:highlight w:val="none"/>
        </w:rPr>
        <w:fldChar w:fldCharType="begin"/>
      </w:r>
      <w:r>
        <w:rPr>
          <w:rFonts w:hint="eastAsia" w:asciiTheme="minorHAnsi" w:eastAsiaTheme="minorEastAsia"/>
          <w:color w:val="auto"/>
          <w:sz w:val="24"/>
          <w:szCs w:val="24"/>
          <w:highlight w:val="none"/>
        </w:rPr>
        <w:instrText xml:space="preserve"> SEQ 图表 \* ARABIC </w:instrText>
      </w:r>
      <w:r>
        <w:rPr>
          <w:rFonts w:hint="eastAsia" w:asciiTheme="minorHAnsi" w:eastAsiaTheme="minorEastAsia"/>
          <w:color w:val="auto"/>
          <w:sz w:val="24"/>
          <w:szCs w:val="24"/>
          <w:highlight w:val="none"/>
        </w:rPr>
        <w:fldChar w:fldCharType="separate"/>
      </w:r>
      <w:r>
        <w:rPr>
          <w:rFonts w:hint="eastAsia" w:asciiTheme="minorHAnsi" w:eastAsiaTheme="minorEastAsia"/>
          <w:color w:val="auto"/>
          <w:sz w:val="24"/>
          <w:szCs w:val="24"/>
          <w:highlight w:val="none"/>
        </w:rPr>
        <w:t>116</w:t>
      </w:r>
      <w:r>
        <w:rPr>
          <w:rFonts w:hint="eastAsia" w:asciiTheme="minorHAnsi" w:eastAsiaTheme="minorEastAsia"/>
          <w:color w:val="auto"/>
          <w:sz w:val="24"/>
          <w:szCs w:val="24"/>
          <w:highlight w:val="none"/>
        </w:rPr>
        <w:fldChar w:fldCharType="end"/>
      </w:r>
      <w:bookmarkStart w:id="237" w:name="_Toc25165"/>
      <w:bookmarkStart w:id="238" w:name="_Toc918"/>
      <w:bookmarkStart w:id="239" w:name="_Toc7821"/>
      <w:r>
        <w:rPr>
          <w:rFonts w:hint="eastAsia" w:asciiTheme="minorHAnsi" w:eastAsiaTheme="minorEastAsia"/>
          <w:color w:val="auto"/>
          <w:sz w:val="24"/>
          <w:szCs w:val="24"/>
          <w:highlight w:val="none"/>
        </w:rPr>
        <w:t>：从业人员</w:t>
      </w:r>
      <w:r>
        <w:rPr>
          <w:rFonts w:hint="eastAsia"/>
          <w:color w:val="auto"/>
          <w:sz w:val="24"/>
          <w:highlight w:val="none"/>
        </w:rPr>
        <w:t>网民从业时间分布图</w:t>
      </w:r>
      <w:bookmarkEnd w:id="237"/>
      <w:bookmarkEnd w:id="238"/>
      <w:bookmarkEnd w:id="239"/>
    </w:p>
    <w:p>
      <w:pPr>
        <w:ind w:firstLine="0" w:firstLineChars="0"/>
        <w:jc w:val="center"/>
        <w:rPr>
          <w:color w:val="auto"/>
          <w:highlight w:val="none"/>
        </w:rPr>
      </w:pPr>
      <w:r>
        <w:rPr>
          <w:rFonts w:hint="eastAsia" w:ascii="宋体" w:eastAsia="宋体"/>
          <w:color w:val="auto"/>
          <w:highlight w:val="none"/>
        </w:rPr>
        <w:t>（图表数据来源：从业人员版主问卷第3题：您在网络行业的从业时间？）</w:t>
      </w:r>
    </w:p>
    <w:p>
      <w:pPr>
        <w:pStyle w:val="6"/>
        <w:ind w:firstLine="360"/>
        <w:jc w:val="center"/>
        <w:rPr>
          <w:color w:val="auto"/>
          <w:highlight w:val="none"/>
        </w:rPr>
      </w:pPr>
    </w:p>
    <w:p>
      <w:pPr>
        <w:pStyle w:val="3"/>
        <w:ind w:firstLine="361" w:firstLineChars="150"/>
        <w:rPr>
          <w:color w:val="auto"/>
          <w:highlight w:val="none"/>
        </w:rPr>
      </w:pPr>
      <w:bookmarkStart w:id="240" w:name="_Toc11693"/>
      <w:bookmarkStart w:id="241" w:name="_Toc48725388"/>
      <w:bookmarkStart w:id="242" w:name="_Toc29426"/>
      <w:bookmarkStart w:id="243" w:name="_Toc10"/>
      <w:r>
        <w:rPr>
          <w:rFonts w:hint="eastAsia"/>
          <w:color w:val="auto"/>
          <w:highlight w:val="none"/>
        </w:rPr>
        <w:t>6.4学历分布</w:t>
      </w:r>
      <w:bookmarkEnd w:id="240"/>
      <w:bookmarkEnd w:id="241"/>
      <w:bookmarkEnd w:id="242"/>
      <w:bookmarkEnd w:id="243"/>
    </w:p>
    <w:p>
      <w:pPr>
        <w:rPr>
          <w:color w:val="auto"/>
          <w:highlight w:val="none"/>
        </w:rPr>
      </w:pPr>
      <w:r>
        <w:rPr>
          <w:rFonts w:hint="eastAsia" w:asciiTheme="minorEastAsia" w:hAnsiTheme="minorEastAsia"/>
          <w:color w:val="auto"/>
          <w:highlight w:val="none"/>
        </w:rPr>
        <w:t>参与调查的从业人员中</w:t>
      </w:r>
      <w:r>
        <w:rPr>
          <w:rFonts w:hint="eastAsia"/>
          <w:color w:val="auto"/>
          <w:highlight w:val="none"/>
        </w:rPr>
        <w:t>大学本科</w:t>
      </w:r>
      <w:r>
        <w:rPr>
          <w:rFonts w:hint="eastAsia" w:asciiTheme="minorEastAsia" w:hAnsiTheme="minorEastAsia"/>
          <w:color w:val="auto"/>
          <w:highlight w:val="none"/>
        </w:rPr>
        <w:t>学历人数最多，占</w:t>
      </w:r>
      <w:r>
        <w:rPr>
          <w:rFonts w:hint="eastAsia"/>
          <w:color w:val="auto"/>
          <w:highlight w:val="none"/>
        </w:rPr>
        <w:t>38.48%</w:t>
      </w:r>
      <w:r>
        <w:rPr>
          <w:rFonts w:hint="eastAsia" w:asciiTheme="minorEastAsia" w:hAnsiTheme="minorEastAsia"/>
          <w:color w:val="auto"/>
          <w:highlight w:val="none"/>
        </w:rPr>
        <w:t>，其次是</w:t>
      </w:r>
      <w:r>
        <w:rPr>
          <w:rFonts w:hint="eastAsia"/>
          <w:color w:val="auto"/>
          <w:highlight w:val="none"/>
        </w:rPr>
        <w:t>硕士研究生</w:t>
      </w:r>
      <w:r>
        <w:rPr>
          <w:rFonts w:hint="eastAsia" w:asciiTheme="minorEastAsia" w:hAnsiTheme="minorEastAsia"/>
          <w:color w:val="auto"/>
          <w:highlight w:val="none"/>
        </w:rPr>
        <w:t>学历，占</w:t>
      </w:r>
      <w:r>
        <w:rPr>
          <w:rFonts w:hint="eastAsia"/>
          <w:color w:val="auto"/>
          <w:highlight w:val="none"/>
        </w:rPr>
        <w:t>38.04%</w:t>
      </w:r>
      <w:r>
        <w:rPr>
          <w:rFonts w:hint="eastAsia" w:asciiTheme="minorEastAsia" w:hAnsiTheme="minorEastAsia"/>
          <w:color w:val="auto"/>
          <w:highlight w:val="none"/>
        </w:rPr>
        <w:t>。大专以上学历占</w:t>
      </w:r>
      <w:r>
        <w:rPr>
          <w:color w:val="auto"/>
          <w:highlight w:val="none"/>
        </w:rPr>
        <w:t>93.69</w:t>
      </w:r>
      <w:r>
        <w:rPr>
          <w:rFonts w:hint="eastAsia"/>
          <w:color w:val="auto"/>
          <w:highlight w:val="none"/>
        </w:rPr>
        <w:t>%</w:t>
      </w:r>
      <w:r>
        <w:rPr>
          <w:rFonts w:hint="eastAsia" w:asciiTheme="minorEastAsia" w:hAnsiTheme="minorEastAsia"/>
          <w:color w:val="auto"/>
          <w:highlight w:val="none"/>
        </w:rPr>
        <w:t>，在普通网民群体中受教育的程度相对来说不算低，但在IT领域里学历水平并不算高，</w:t>
      </w:r>
      <w:r>
        <w:rPr>
          <w:rFonts w:hint="eastAsia"/>
          <w:color w:val="auto"/>
          <w:highlight w:val="none"/>
        </w:rPr>
        <w:t>大学本科、</w:t>
      </w:r>
      <w:r>
        <w:rPr>
          <w:color w:val="auto"/>
          <w:highlight w:val="none"/>
        </w:rPr>
        <w:t>硕士研究生</w:t>
      </w:r>
      <w:r>
        <w:rPr>
          <w:rFonts w:hint="eastAsia" w:asciiTheme="minorEastAsia" w:hAnsiTheme="minorEastAsia"/>
          <w:color w:val="auto"/>
          <w:highlight w:val="none"/>
        </w:rPr>
        <w:t>等学历的从业人员占比</w:t>
      </w:r>
      <w:r>
        <w:rPr>
          <w:rFonts w:hint="eastAsia" w:asciiTheme="minorEastAsia" w:hAnsiTheme="minorEastAsia"/>
          <w:color w:val="auto"/>
          <w:highlight w:val="none"/>
        </w:rPr>
        <w:t>较高</w:t>
      </w:r>
      <w:r>
        <w:rPr>
          <w:rFonts w:hint="eastAsia" w:asciiTheme="minorEastAsia" w:hAnsiTheme="minorEastAsia"/>
          <w:color w:val="auto"/>
          <w:highlight w:val="none"/>
        </w:rPr>
        <w:t>。</w:t>
      </w:r>
    </w:p>
    <w:p>
      <w:pPr>
        <w:pStyle w:val="14"/>
        <w:spacing w:before="0" w:beforeAutospacing="0" w:after="0" w:afterAutospacing="0" w:line="23" w:lineRule="atLeast"/>
        <w:jc w:val="center"/>
        <w:rPr>
          <w:color w:val="auto"/>
          <w:sz w:val="28"/>
          <w:highlight w:val="none"/>
        </w:rPr>
      </w:pPr>
      <w:r>
        <w:rPr>
          <w:rFonts w:ascii="等线" w:hAnsi="等线" w:eastAsia="等线" w:cs="等线"/>
          <w:color w:val="auto"/>
          <w:highlight w:val="none"/>
        </w:rPr>
        <w:drawing>
          <wp:inline distT="0" distB="0" distL="0" distR="0">
            <wp:extent cx="5095875" cy="3619500"/>
            <wp:effectExtent l="0" t="0" r="0" b="0"/>
            <wp:docPr id="172" name="Drawing 1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Drawing 172" descr="Generated"/>
                    <pic:cNvPicPr>
                      <a:picLocks noChangeAspect="1"/>
                    </pic:cNvPicPr>
                  </pic:nvPicPr>
                  <pic:blipFill>
                    <a:blip r:embed="rId142"/>
                    <a:stretch>
                      <a:fillRect/>
                    </a:stretch>
                  </pic:blipFill>
                  <pic:spPr>
                    <a:xfrm>
                      <a:off x="0" y="0"/>
                      <a:ext cx="5095875" cy="3619500"/>
                    </a:xfrm>
                    <a:prstGeom prst="rect">
                      <a:avLst/>
                    </a:prstGeom>
                  </pic:spPr>
                </pic:pic>
              </a:graphicData>
            </a:graphic>
          </wp:inline>
        </w:drawing>
      </w:r>
    </w:p>
    <w:p>
      <w:pPr>
        <w:pStyle w:val="6"/>
        <w:jc w:val="center"/>
        <w:rPr>
          <w:color w:val="auto"/>
          <w:sz w:val="24"/>
          <w:highlight w:val="none"/>
        </w:rPr>
      </w:pPr>
      <w:r>
        <w:rPr>
          <w:rFonts w:hint="eastAsia" w:asciiTheme="minorHAnsi" w:eastAsiaTheme="minorEastAsia"/>
          <w:color w:val="auto"/>
          <w:sz w:val="24"/>
          <w:szCs w:val="24"/>
          <w:highlight w:val="none"/>
        </w:rPr>
        <w:t>图表</w:t>
      </w:r>
      <w:r>
        <w:rPr>
          <w:rFonts w:hint="eastAsia" w:asciiTheme="minorHAnsi" w:eastAsiaTheme="minorEastAsia"/>
          <w:color w:val="auto"/>
          <w:sz w:val="24"/>
          <w:szCs w:val="24"/>
          <w:highlight w:val="none"/>
        </w:rPr>
        <w:fldChar w:fldCharType="begin"/>
      </w:r>
      <w:r>
        <w:rPr>
          <w:rFonts w:hint="eastAsia" w:asciiTheme="minorHAnsi" w:eastAsiaTheme="minorEastAsia"/>
          <w:color w:val="auto"/>
          <w:sz w:val="24"/>
          <w:szCs w:val="24"/>
          <w:highlight w:val="none"/>
        </w:rPr>
        <w:instrText xml:space="preserve"> SEQ 图表 \* ARABIC </w:instrText>
      </w:r>
      <w:r>
        <w:rPr>
          <w:rFonts w:hint="eastAsia" w:asciiTheme="minorHAnsi" w:eastAsiaTheme="minorEastAsia"/>
          <w:color w:val="auto"/>
          <w:sz w:val="24"/>
          <w:szCs w:val="24"/>
          <w:highlight w:val="none"/>
        </w:rPr>
        <w:fldChar w:fldCharType="separate"/>
      </w:r>
      <w:r>
        <w:rPr>
          <w:rFonts w:hint="eastAsia" w:asciiTheme="minorHAnsi" w:eastAsiaTheme="minorEastAsia"/>
          <w:color w:val="auto"/>
          <w:sz w:val="24"/>
          <w:szCs w:val="24"/>
          <w:highlight w:val="none"/>
        </w:rPr>
        <w:t>117</w:t>
      </w:r>
      <w:r>
        <w:rPr>
          <w:rFonts w:hint="eastAsia" w:asciiTheme="minorHAnsi" w:eastAsiaTheme="minorEastAsia"/>
          <w:color w:val="auto"/>
          <w:sz w:val="24"/>
          <w:szCs w:val="24"/>
          <w:highlight w:val="none"/>
        </w:rPr>
        <w:fldChar w:fldCharType="end"/>
      </w:r>
      <w:bookmarkStart w:id="244" w:name="_Toc3467"/>
      <w:bookmarkStart w:id="245" w:name="_Toc13038"/>
      <w:bookmarkStart w:id="246" w:name="_Toc31606"/>
      <w:r>
        <w:rPr>
          <w:rFonts w:hint="eastAsia" w:asciiTheme="minorHAnsi" w:eastAsiaTheme="minorEastAsia"/>
          <w:color w:val="auto"/>
          <w:sz w:val="24"/>
          <w:szCs w:val="24"/>
          <w:highlight w:val="none"/>
        </w:rPr>
        <w:t>：从业人员</w:t>
      </w:r>
      <w:r>
        <w:rPr>
          <w:rFonts w:hint="eastAsia"/>
          <w:color w:val="auto"/>
          <w:sz w:val="24"/>
          <w:highlight w:val="none"/>
        </w:rPr>
        <w:t>学历分布图</w:t>
      </w:r>
      <w:bookmarkEnd w:id="244"/>
      <w:bookmarkEnd w:id="245"/>
      <w:bookmarkEnd w:id="246"/>
    </w:p>
    <w:p>
      <w:pPr>
        <w:ind w:firstLine="0" w:firstLineChars="0"/>
        <w:jc w:val="center"/>
        <w:rPr>
          <w:color w:val="auto"/>
          <w:highlight w:val="none"/>
        </w:rPr>
      </w:pPr>
      <w:r>
        <w:rPr>
          <w:rFonts w:hint="eastAsia" w:ascii="宋体" w:eastAsia="宋体"/>
          <w:color w:val="auto"/>
          <w:highlight w:val="none"/>
        </w:rPr>
        <w:t>（图表数据来源：从业人员版主问卷第4题：您的学历？）</w:t>
      </w:r>
    </w:p>
    <w:p>
      <w:pPr>
        <w:pStyle w:val="6"/>
        <w:jc w:val="center"/>
        <w:rPr>
          <w:color w:val="auto"/>
          <w:sz w:val="24"/>
          <w:highlight w:val="none"/>
        </w:rPr>
      </w:pPr>
    </w:p>
    <w:p>
      <w:pPr>
        <w:pStyle w:val="3"/>
        <w:ind w:firstLine="361" w:firstLineChars="150"/>
        <w:rPr>
          <w:color w:val="auto"/>
          <w:highlight w:val="none"/>
        </w:rPr>
      </w:pPr>
      <w:bookmarkStart w:id="247" w:name="_Toc4898"/>
      <w:bookmarkStart w:id="248" w:name="_Toc48725389"/>
      <w:bookmarkStart w:id="249" w:name="_Toc8458"/>
      <w:bookmarkStart w:id="250" w:name="_Toc4877"/>
      <w:r>
        <w:rPr>
          <w:rFonts w:hint="eastAsia"/>
          <w:color w:val="auto"/>
          <w:highlight w:val="none"/>
        </w:rPr>
        <w:t>6.5工作单位</w:t>
      </w:r>
      <w:bookmarkEnd w:id="247"/>
      <w:bookmarkEnd w:id="248"/>
      <w:bookmarkEnd w:id="249"/>
      <w:bookmarkEnd w:id="250"/>
    </w:p>
    <w:p>
      <w:pPr>
        <w:rPr>
          <w:color w:val="auto"/>
          <w:highlight w:val="none"/>
        </w:rPr>
      </w:pPr>
      <w:r>
        <w:rPr>
          <w:rFonts w:hint="eastAsia" w:asciiTheme="minorEastAsia" w:hAnsiTheme="minorEastAsia"/>
          <w:color w:val="auto"/>
          <w:highlight w:val="none"/>
        </w:rPr>
        <w:t>参与调查的从业人员的工作单位以</w:t>
      </w:r>
      <w:r>
        <w:rPr>
          <w:rFonts w:hint="eastAsia"/>
          <w:color w:val="auto"/>
          <w:highlight w:val="none"/>
        </w:rPr>
        <w:t>行业协会与中介机构</w:t>
      </w:r>
      <w:r>
        <w:rPr>
          <w:rFonts w:hint="eastAsia" w:asciiTheme="minorEastAsia" w:hAnsiTheme="minorEastAsia"/>
          <w:color w:val="auto"/>
          <w:highlight w:val="none"/>
        </w:rPr>
        <w:t>和</w:t>
      </w:r>
      <w:r>
        <w:rPr>
          <w:rFonts w:hint="eastAsia"/>
          <w:color w:val="auto"/>
          <w:highlight w:val="none"/>
        </w:rPr>
        <w:t>国有企事业单位用户</w:t>
      </w:r>
      <w:r>
        <w:rPr>
          <w:rFonts w:hint="eastAsia" w:asciiTheme="minorEastAsia" w:hAnsiTheme="minorEastAsia"/>
          <w:color w:val="auto"/>
          <w:highlight w:val="none"/>
        </w:rPr>
        <w:t>单位最多，分别为</w:t>
      </w:r>
      <w:r>
        <w:rPr>
          <w:rFonts w:hint="eastAsia"/>
          <w:color w:val="auto"/>
          <w:highlight w:val="none"/>
        </w:rPr>
        <w:t>36.3%</w:t>
      </w:r>
      <w:r>
        <w:rPr>
          <w:rFonts w:hint="eastAsia" w:asciiTheme="minorEastAsia" w:hAnsiTheme="minorEastAsia"/>
          <w:color w:val="auto"/>
          <w:highlight w:val="none"/>
        </w:rPr>
        <w:t>和</w:t>
      </w:r>
      <w:r>
        <w:rPr>
          <w:rFonts w:hint="eastAsia"/>
          <w:color w:val="auto"/>
          <w:highlight w:val="none"/>
        </w:rPr>
        <w:t>21.3%</w:t>
      </w:r>
      <w:r>
        <w:rPr>
          <w:rFonts w:hint="eastAsia" w:asciiTheme="minorEastAsia" w:hAnsiTheme="minorEastAsia"/>
          <w:color w:val="auto"/>
          <w:highlight w:val="none"/>
        </w:rPr>
        <w:t>，其次是</w:t>
      </w:r>
      <w:r>
        <w:rPr>
          <w:rFonts w:hint="eastAsia"/>
          <w:color w:val="auto"/>
          <w:highlight w:val="none"/>
        </w:rPr>
        <w:t>一般互联网用户单位</w:t>
      </w:r>
      <w:r>
        <w:rPr>
          <w:rFonts w:hint="eastAsia" w:asciiTheme="minorEastAsia" w:hAnsiTheme="minorEastAsia"/>
          <w:color w:val="auto"/>
          <w:highlight w:val="none"/>
        </w:rPr>
        <w:t>占</w:t>
      </w:r>
      <w:r>
        <w:rPr>
          <w:rFonts w:hint="eastAsia"/>
          <w:color w:val="auto"/>
          <w:highlight w:val="none"/>
        </w:rPr>
        <w:t>10.65%</w:t>
      </w:r>
      <w:r>
        <w:rPr>
          <w:rFonts w:hint="eastAsia" w:asciiTheme="minorEastAsia" w:hAnsiTheme="minorEastAsia"/>
          <w:color w:val="auto"/>
          <w:highlight w:val="none"/>
        </w:rPr>
        <w:t>，</w:t>
      </w:r>
      <w:r>
        <w:rPr>
          <w:rFonts w:hint="eastAsia"/>
          <w:color w:val="auto"/>
          <w:highlight w:val="none"/>
        </w:rPr>
        <w:t>政府网络安全监管机构</w:t>
      </w:r>
      <w:r>
        <w:rPr>
          <w:rFonts w:hint="eastAsia" w:asciiTheme="minorEastAsia" w:hAnsiTheme="minorEastAsia"/>
          <w:color w:val="auto"/>
          <w:highlight w:val="none"/>
        </w:rPr>
        <w:t>占</w:t>
      </w:r>
      <w:r>
        <w:rPr>
          <w:rFonts w:hint="eastAsia"/>
          <w:color w:val="auto"/>
          <w:highlight w:val="none"/>
        </w:rPr>
        <w:t>10.22%</w:t>
      </w:r>
      <w:r>
        <w:rPr>
          <w:rFonts w:hint="eastAsia" w:asciiTheme="minorEastAsia" w:hAnsiTheme="minorEastAsia"/>
          <w:color w:val="auto"/>
          <w:highlight w:val="none"/>
        </w:rPr>
        <w:t>，</w:t>
      </w:r>
      <w:r>
        <w:rPr>
          <w:rFonts w:hint="eastAsia"/>
          <w:color w:val="auto"/>
          <w:highlight w:val="none"/>
        </w:rPr>
        <w:t>网络服务营运商（指提供网络接入、数据中心、内容分发、域名服务、互联网信息服务、公共上网服务及其他互联网服务的单位）</w:t>
      </w:r>
      <w:r>
        <w:rPr>
          <w:rFonts w:hint="eastAsia" w:asciiTheme="minorEastAsia" w:hAnsiTheme="minorEastAsia"/>
          <w:color w:val="auto"/>
          <w:highlight w:val="none"/>
        </w:rPr>
        <w:t>占</w:t>
      </w:r>
      <w:r>
        <w:rPr>
          <w:rFonts w:hint="eastAsia"/>
          <w:color w:val="auto"/>
          <w:highlight w:val="none"/>
        </w:rPr>
        <w:t>8.91%</w:t>
      </w:r>
      <w:r>
        <w:rPr>
          <w:rFonts w:hint="eastAsia" w:asciiTheme="minorEastAsia" w:hAnsiTheme="minorEastAsia"/>
          <w:color w:val="auto"/>
          <w:highlight w:val="none"/>
        </w:rPr>
        <w:t>。</w:t>
      </w:r>
      <w:r>
        <w:rPr>
          <w:rFonts w:hint="eastAsia"/>
          <w:b/>
          <w:bCs/>
          <w:color w:val="auto"/>
          <w:highlight w:val="none"/>
        </w:rPr>
        <w:t>与全国数据相比，网络服务营运商（指提供网络接入、数据中心、内容分发、域名服务、互联网信息服务、公共上网服务及其他互联网服务的单位）的人员比例要低6.73个百分点，网络安全产品与服务提供商的人员比例要高2.48个百分点。</w:t>
      </w:r>
    </w:p>
    <w:p>
      <w:pPr>
        <w:pStyle w:val="14"/>
        <w:spacing w:before="0" w:beforeAutospacing="0" w:after="0" w:afterAutospacing="0" w:line="23" w:lineRule="atLeast"/>
        <w:jc w:val="center"/>
        <w:rPr>
          <w:color w:val="auto"/>
          <w:highlight w:val="none"/>
        </w:rPr>
      </w:pPr>
      <w:r>
        <w:rPr>
          <w:rFonts w:ascii="等线" w:hAnsi="等线" w:eastAsia="等线" w:cs="等线"/>
          <w:color w:val="auto"/>
          <w:highlight w:val="none"/>
        </w:rPr>
        <w:drawing>
          <wp:inline distT="0" distB="0" distL="0" distR="0">
            <wp:extent cx="5095875" cy="3619500"/>
            <wp:effectExtent l="0" t="0" r="0" b="0"/>
            <wp:docPr id="173" name="Drawing 1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Drawing 173" descr="Generated"/>
                    <pic:cNvPicPr>
                      <a:picLocks noChangeAspect="1"/>
                    </pic:cNvPicPr>
                  </pic:nvPicPr>
                  <pic:blipFill>
                    <a:blip r:embed="rId143"/>
                    <a:stretch>
                      <a:fillRect/>
                    </a:stretch>
                  </pic:blipFill>
                  <pic:spPr>
                    <a:xfrm>
                      <a:off x="0" y="0"/>
                      <a:ext cx="5095875" cy="3619500"/>
                    </a:xfrm>
                    <a:prstGeom prst="rect">
                      <a:avLst/>
                    </a:prstGeom>
                  </pic:spPr>
                </pic:pic>
              </a:graphicData>
            </a:graphic>
          </wp:inline>
        </w:drawing>
      </w:r>
    </w:p>
    <w:p>
      <w:pPr>
        <w:pStyle w:val="6"/>
        <w:jc w:val="center"/>
        <w:rPr>
          <w:color w:val="auto"/>
          <w:sz w:val="24"/>
          <w:highlight w:val="none"/>
        </w:rPr>
      </w:pPr>
      <w:r>
        <w:rPr>
          <w:rFonts w:hint="eastAsia"/>
          <w:color w:val="auto"/>
          <w:sz w:val="24"/>
          <w:highlight w:val="none"/>
        </w:rPr>
        <w:t>图表</w:t>
      </w:r>
      <w:r>
        <w:rPr>
          <w:rFonts w:hint="eastAsia" w:asciiTheme="minorHAnsi" w:eastAsiaTheme="minorEastAsia"/>
          <w:color w:val="auto"/>
          <w:sz w:val="24"/>
          <w:szCs w:val="24"/>
          <w:highlight w:val="none"/>
        </w:rPr>
        <w:fldChar w:fldCharType="begin"/>
      </w:r>
      <w:r>
        <w:rPr>
          <w:rFonts w:hint="eastAsia" w:asciiTheme="minorHAnsi" w:eastAsiaTheme="minorEastAsia"/>
          <w:color w:val="auto"/>
          <w:sz w:val="24"/>
          <w:szCs w:val="24"/>
          <w:highlight w:val="none"/>
        </w:rPr>
        <w:instrText xml:space="preserve"> SEQ 图表 \* ARABIC </w:instrText>
      </w:r>
      <w:r>
        <w:rPr>
          <w:rFonts w:hint="eastAsia" w:asciiTheme="minorHAnsi" w:eastAsiaTheme="minorEastAsia"/>
          <w:color w:val="auto"/>
          <w:sz w:val="24"/>
          <w:szCs w:val="24"/>
          <w:highlight w:val="none"/>
        </w:rPr>
        <w:fldChar w:fldCharType="separate"/>
      </w:r>
      <w:r>
        <w:rPr>
          <w:rFonts w:hint="eastAsia" w:asciiTheme="minorHAnsi" w:eastAsiaTheme="minorEastAsia"/>
          <w:color w:val="auto"/>
          <w:sz w:val="24"/>
          <w:szCs w:val="24"/>
          <w:highlight w:val="none"/>
        </w:rPr>
        <w:t>118</w:t>
      </w:r>
      <w:r>
        <w:rPr>
          <w:rFonts w:hint="eastAsia" w:asciiTheme="minorHAnsi" w:eastAsiaTheme="minorEastAsia"/>
          <w:color w:val="auto"/>
          <w:sz w:val="24"/>
          <w:szCs w:val="24"/>
          <w:highlight w:val="none"/>
        </w:rPr>
        <w:fldChar w:fldCharType="end"/>
      </w:r>
      <w:bookmarkStart w:id="251" w:name="_Toc23253"/>
      <w:bookmarkStart w:id="252" w:name="_Toc29780"/>
      <w:bookmarkStart w:id="253" w:name="_Toc25546"/>
      <w:r>
        <w:rPr>
          <w:rFonts w:hint="eastAsia" w:asciiTheme="minorHAnsi" w:eastAsiaTheme="minorEastAsia"/>
          <w:color w:val="auto"/>
          <w:sz w:val="24"/>
          <w:szCs w:val="24"/>
          <w:highlight w:val="none"/>
        </w:rPr>
        <w:t>：从业人员</w:t>
      </w:r>
      <w:r>
        <w:rPr>
          <w:color w:val="auto"/>
          <w:sz w:val="24"/>
          <w:highlight w:val="none"/>
        </w:rPr>
        <w:t>工作单位分布占比</w:t>
      </w:r>
      <w:bookmarkEnd w:id="251"/>
      <w:bookmarkEnd w:id="252"/>
      <w:bookmarkEnd w:id="253"/>
    </w:p>
    <w:p>
      <w:pPr>
        <w:ind w:firstLine="0" w:firstLineChars="0"/>
        <w:jc w:val="center"/>
        <w:rPr>
          <w:rFonts w:ascii="宋体" w:eastAsia="宋体"/>
          <w:color w:val="auto"/>
          <w:highlight w:val="none"/>
        </w:rPr>
      </w:pPr>
      <w:r>
        <w:rPr>
          <w:rFonts w:hint="eastAsia" w:ascii="宋体" w:eastAsia="宋体"/>
          <w:color w:val="auto"/>
          <w:highlight w:val="none"/>
        </w:rPr>
        <w:t>（图表数据来源：从业人员版主问卷第5题：您的工作单位属于？）</w:t>
      </w:r>
    </w:p>
    <w:p>
      <w:pPr>
        <w:pStyle w:val="6"/>
        <w:ind w:firstLine="0" w:firstLineChars="0"/>
        <w:rPr>
          <w:color w:val="auto"/>
          <w:sz w:val="24"/>
          <w:highlight w:val="none"/>
        </w:rPr>
      </w:pPr>
    </w:p>
    <w:p>
      <w:pPr>
        <w:rPr>
          <w:color w:val="auto"/>
          <w:highlight w:val="none"/>
        </w:rPr>
      </w:pPr>
      <w:bookmarkStart w:id="254" w:name="_Toc48725391"/>
      <w:bookmarkStart w:id="255" w:name="_Toc17862"/>
      <w:bookmarkStart w:id="256" w:name="_Toc23974"/>
      <w:r>
        <w:rPr>
          <w:rFonts w:hint="eastAsia"/>
          <w:color w:val="auto"/>
          <w:highlight w:val="none"/>
        </w:rPr>
        <w:br w:type="page"/>
      </w:r>
    </w:p>
    <w:p>
      <w:pPr>
        <w:pStyle w:val="2"/>
        <w:rPr>
          <w:color w:val="auto"/>
          <w:highlight w:val="none"/>
        </w:rPr>
      </w:pPr>
      <w:bookmarkStart w:id="257" w:name="_Toc23520"/>
      <w:r>
        <w:rPr>
          <w:rFonts w:hint="eastAsia"/>
          <w:color w:val="auto"/>
          <w:highlight w:val="none"/>
        </w:rPr>
        <w:t>七、网络安全共性问题</w:t>
      </w:r>
      <w:bookmarkEnd w:id="254"/>
      <w:bookmarkEnd w:id="255"/>
      <w:bookmarkEnd w:id="256"/>
      <w:bookmarkEnd w:id="257"/>
    </w:p>
    <w:p>
      <w:pPr>
        <w:pStyle w:val="3"/>
        <w:rPr>
          <w:color w:val="auto"/>
          <w:highlight w:val="none"/>
        </w:rPr>
      </w:pPr>
      <w:bookmarkStart w:id="258" w:name="_Toc7299"/>
      <w:bookmarkStart w:id="259" w:name="_Toc32727"/>
      <w:bookmarkStart w:id="260" w:name="_Toc48725392"/>
      <w:bookmarkStart w:id="261" w:name="_Toc10239"/>
      <w:r>
        <w:rPr>
          <w:rFonts w:hint="eastAsia"/>
          <w:color w:val="auto"/>
          <w:highlight w:val="none"/>
        </w:rPr>
        <w:t>7.1安全感总体感受</w:t>
      </w:r>
      <w:bookmarkEnd w:id="258"/>
      <w:bookmarkEnd w:id="259"/>
      <w:bookmarkEnd w:id="260"/>
      <w:bookmarkEnd w:id="261"/>
    </w:p>
    <w:p>
      <w:pPr>
        <w:rPr>
          <w:rFonts w:ascii="宋体" w:hAnsi="宋体" w:eastAsia="宋体"/>
          <w:color w:val="auto"/>
          <w:highlight w:val="none"/>
        </w:rPr>
      </w:pPr>
      <w:r>
        <w:rPr>
          <w:rFonts w:hint="eastAsia" w:ascii="宋体" w:hAnsi="宋体" w:eastAsia="宋体"/>
          <w:color w:val="auto"/>
          <w:highlight w:val="none"/>
        </w:rPr>
        <w:t>（1）2021年从业人员网民网络安全感评价</w:t>
      </w:r>
    </w:p>
    <w:p>
      <w:pPr>
        <w:rPr>
          <w:rFonts w:asciiTheme="minorEastAsia" w:hAnsiTheme="minorEastAsia"/>
          <w:color w:val="auto"/>
          <w:highlight w:val="none"/>
        </w:rPr>
      </w:pPr>
      <w:r>
        <w:rPr>
          <w:rFonts w:hint="eastAsia" w:asciiTheme="minorEastAsia" w:hAnsiTheme="minorEastAsia"/>
          <w:color w:val="auto"/>
          <w:highlight w:val="none"/>
        </w:rPr>
        <w:t>接近四成</w:t>
      </w:r>
      <w:r>
        <w:rPr>
          <w:rFonts w:hint="eastAsia" w:asciiTheme="minorEastAsia" w:hAnsiTheme="minorEastAsia"/>
          <w:color w:val="auto"/>
          <w:highlight w:val="none"/>
        </w:rPr>
        <w:t>参与调查的从业人员网民对使用网络时的总体安全感觉是安全或非常安全的。其中感到安全占</w:t>
      </w:r>
      <w:r>
        <w:rPr>
          <w:rFonts w:hint="eastAsia"/>
          <w:color w:val="auto"/>
          <w:highlight w:val="none"/>
        </w:rPr>
        <w:t>25.43%</w:t>
      </w:r>
      <w:r>
        <w:rPr>
          <w:rFonts w:hint="eastAsia" w:asciiTheme="minorEastAsia" w:hAnsiTheme="minorEastAsia"/>
          <w:color w:val="auto"/>
          <w:highlight w:val="none"/>
        </w:rPr>
        <w:t>，非常安全占</w:t>
      </w:r>
      <w:r>
        <w:rPr>
          <w:rFonts w:hint="eastAsia"/>
          <w:color w:val="auto"/>
          <w:highlight w:val="none"/>
        </w:rPr>
        <w:t>9.57%</w:t>
      </w:r>
      <w:r>
        <w:rPr>
          <w:rFonts w:hint="eastAsia" w:asciiTheme="minorEastAsia" w:hAnsiTheme="minorEastAsia"/>
          <w:color w:val="auto"/>
          <w:highlight w:val="none"/>
        </w:rPr>
        <w:t>，两者相加占</w:t>
      </w:r>
      <w:r>
        <w:rPr>
          <w:rFonts w:hint="eastAsia"/>
          <w:color w:val="auto"/>
          <w:highlight w:val="none"/>
        </w:rPr>
        <w:t>35.00%</w:t>
      </w:r>
      <w:r>
        <w:rPr>
          <w:rFonts w:hint="eastAsia" w:asciiTheme="minorEastAsia" w:hAnsiTheme="minorEastAsia"/>
          <w:color w:val="auto"/>
          <w:highlight w:val="none"/>
        </w:rPr>
        <w:t>。评价一般的占</w:t>
      </w:r>
      <w:r>
        <w:rPr>
          <w:rFonts w:hint="eastAsia"/>
          <w:color w:val="auto"/>
          <w:highlight w:val="none"/>
        </w:rPr>
        <w:t>20%</w:t>
      </w:r>
      <w:r>
        <w:rPr>
          <w:rFonts w:hint="eastAsia" w:asciiTheme="minorEastAsia" w:hAnsiTheme="minorEastAsia"/>
          <w:color w:val="auto"/>
          <w:highlight w:val="none"/>
        </w:rPr>
        <w:t>，持中间的评价占第</w:t>
      </w:r>
      <w:r>
        <w:rPr>
          <w:rFonts w:hint="eastAsia" w:asciiTheme="minorEastAsia" w:hAnsiTheme="minorEastAsia"/>
          <w:color w:val="auto"/>
          <w:highlight w:val="none"/>
        </w:rPr>
        <w:t>三</w:t>
      </w:r>
      <w:r>
        <w:rPr>
          <w:rFonts w:hint="eastAsia" w:asciiTheme="minorEastAsia" w:hAnsiTheme="minorEastAsia"/>
          <w:color w:val="auto"/>
          <w:highlight w:val="none"/>
        </w:rPr>
        <w:t>位，显示有</w:t>
      </w:r>
      <w:r>
        <w:rPr>
          <w:rFonts w:hint="eastAsia" w:asciiTheme="minorEastAsia" w:hAnsiTheme="minorEastAsia"/>
          <w:color w:val="auto"/>
          <w:highlight w:val="none"/>
        </w:rPr>
        <w:t>接近三分之一</w:t>
      </w:r>
      <w:r>
        <w:rPr>
          <w:rFonts w:hint="eastAsia" w:asciiTheme="minorEastAsia" w:hAnsiTheme="minorEastAsia"/>
          <w:color w:val="auto"/>
          <w:highlight w:val="none"/>
        </w:rPr>
        <w:t>的网民对网络安全持保留态度。在负面评价方面，持不安全评价的占</w:t>
      </w:r>
      <w:r>
        <w:rPr>
          <w:rFonts w:hint="eastAsia"/>
          <w:color w:val="auto"/>
          <w:highlight w:val="none"/>
        </w:rPr>
        <w:t>43.04%</w:t>
      </w:r>
      <w:r>
        <w:rPr>
          <w:rFonts w:hint="eastAsia" w:asciiTheme="minorEastAsia" w:hAnsiTheme="minorEastAsia"/>
          <w:color w:val="auto"/>
          <w:highlight w:val="none"/>
        </w:rPr>
        <w:t>，非常不安全的评价占</w:t>
      </w:r>
      <w:r>
        <w:rPr>
          <w:rFonts w:hint="eastAsia"/>
          <w:color w:val="auto"/>
          <w:highlight w:val="none"/>
        </w:rPr>
        <w:t>1.96%</w:t>
      </w:r>
      <w:r>
        <w:rPr>
          <w:rFonts w:hint="eastAsia" w:asciiTheme="minorEastAsia" w:hAnsiTheme="minorEastAsia"/>
          <w:color w:val="auto"/>
          <w:highlight w:val="none"/>
        </w:rPr>
        <w:t>，两者相加，持不安全评价或非常不安全评价的占</w:t>
      </w:r>
      <w:r>
        <w:rPr>
          <w:rFonts w:hint="eastAsia"/>
          <w:color w:val="auto"/>
          <w:highlight w:val="none"/>
        </w:rPr>
        <w:t>45.00%</w:t>
      </w:r>
      <w:r>
        <w:rPr>
          <w:rFonts w:hint="eastAsia" w:asciiTheme="minorEastAsia" w:hAnsiTheme="minorEastAsia"/>
          <w:color w:val="auto"/>
          <w:highlight w:val="none"/>
        </w:rPr>
        <w:t>。</w:t>
      </w:r>
      <w:r>
        <w:rPr>
          <w:rFonts w:hint="eastAsia"/>
          <w:b/>
          <w:bCs/>
          <w:color w:val="auto"/>
          <w:highlight w:val="none"/>
        </w:rPr>
        <w:t>相较于全国数据，排名基本一致。</w:t>
      </w:r>
    </w:p>
    <w:p>
      <w:pPr>
        <w:pStyle w:val="14"/>
        <w:spacing w:before="0" w:beforeAutospacing="0" w:after="0" w:afterAutospacing="0" w:line="23" w:lineRule="atLeast"/>
        <w:jc w:val="center"/>
        <w:rPr>
          <w:color w:val="auto"/>
          <w:sz w:val="28"/>
          <w:highlight w:val="none"/>
        </w:rPr>
      </w:pPr>
      <w:r>
        <w:rPr>
          <w:rFonts w:ascii="等线" w:hAnsi="等线" w:eastAsia="等线" w:cs="等线"/>
          <w:color w:val="auto"/>
          <w:highlight w:val="none"/>
        </w:rPr>
        <w:drawing>
          <wp:inline distT="0" distB="0" distL="0" distR="0">
            <wp:extent cx="5095875" cy="3619500"/>
            <wp:effectExtent l="0" t="0" r="0" b="0"/>
            <wp:docPr id="174" name="Drawing 1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Drawing 174" descr="Generated"/>
                    <pic:cNvPicPr>
                      <a:picLocks noChangeAspect="1"/>
                    </pic:cNvPicPr>
                  </pic:nvPicPr>
                  <pic:blipFill>
                    <a:blip r:embed="rId144"/>
                    <a:stretch>
                      <a:fillRect/>
                    </a:stretch>
                  </pic:blipFill>
                  <pic:spPr>
                    <a:xfrm>
                      <a:off x="0" y="0"/>
                      <a:ext cx="5095875" cy="3619500"/>
                    </a:xfrm>
                    <a:prstGeom prst="rect">
                      <a:avLst/>
                    </a:prstGeom>
                  </pic:spPr>
                </pic:pic>
              </a:graphicData>
            </a:graphic>
          </wp:inline>
        </w:drawing>
      </w:r>
    </w:p>
    <w:p>
      <w:pPr>
        <w:ind w:firstLine="360" w:firstLineChars="150"/>
        <w:jc w:val="center"/>
        <w:rPr>
          <w:rFonts w:ascii="宋体" w:eastAsia="宋体"/>
          <w:color w:val="auto"/>
          <w:highlight w:val="none"/>
        </w:rPr>
      </w:pPr>
      <w:r>
        <w:rPr>
          <w:rFonts w:hint="eastAsia"/>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rFonts w:hint="eastAsia"/>
          <w:color w:val="auto"/>
          <w:highlight w:val="none"/>
        </w:rPr>
        <w:t>119</w:t>
      </w:r>
      <w:r>
        <w:rPr>
          <w:rFonts w:hint="eastAsia"/>
          <w:color w:val="auto"/>
          <w:highlight w:val="none"/>
        </w:rPr>
        <w:fldChar w:fldCharType="end"/>
      </w:r>
      <w:bookmarkStart w:id="262" w:name="_Toc28977"/>
      <w:bookmarkStart w:id="263" w:name="_Toc29671"/>
      <w:bookmarkStart w:id="264" w:name="_Toc8849"/>
      <w:r>
        <w:rPr>
          <w:rFonts w:hint="eastAsia"/>
          <w:color w:val="auto"/>
          <w:highlight w:val="none"/>
        </w:rPr>
        <w:t>：从业人员网</w:t>
      </w:r>
      <w:r>
        <w:rPr>
          <w:rFonts w:ascii="宋体" w:eastAsia="宋体"/>
          <w:color w:val="auto"/>
          <w:highlight w:val="none"/>
        </w:rPr>
        <w:t>民安全感评价分布图</w:t>
      </w:r>
      <w:bookmarkEnd w:id="262"/>
      <w:bookmarkEnd w:id="263"/>
      <w:bookmarkEnd w:id="264"/>
    </w:p>
    <w:p>
      <w:pPr>
        <w:ind w:firstLine="0" w:firstLineChars="0"/>
        <w:jc w:val="left"/>
        <w:rPr>
          <w:rFonts w:ascii="宋体" w:eastAsia="宋体"/>
          <w:color w:val="auto"/>
          <w:highlight w:val="none"/>
        </w:rPr>
      </w:pPr>
      <w:r>
        <w:rPr>
          <w:rFonts w:hint="eastAsia" w:ascii="宋体" w:eastAsia="宋体"/>
          <w:color w:val="auto"/>
          <w:highlight w:val="none"/>
        </w:rPr>
        <w:t>（图表数据来源：从业人员版主问卷第6题：您认为当前网络安全状况如何？）</w:t>
      </w:r>
    </w:p>
    <w:p>
      <w:pPr>
        <w:ind w:firstLine="270" w:firstLineChars="150"/>
        <w:jc w:val="center"/>
        <w:rPr>
          <w:rFonts w:ascii="宋体" w:eastAsia="宋体"/>
          <w:color w:val="auto"/>
          <w:sz w:val="18"/>
          <w:szCs w:val="18"/>
          <w:highlight w:val="none"/>
        </w:rPr>
      </w:pPr>
    </w:p>
    <w:p>
      <w:pPr>
        <w:rPr>
          <w:rFonts w:asciiTheme="minorEastAsia" w:hAnsiTheme="minorEastAsia"/>
          <w:color w:val="auto"/>
          <w:highlight w:val="none"/>
        </w:rPr>
      </w:pPr>
      <w:r>
        <w:rPr>
          <w:rFonts w:hint="eastAsia" w:asciiTheme="minorEastAsia" w:hAnsiTheme="minorEastAsia"/>
          <w:color w:val="auto"/>
          <w:highlight w:val="none"/>
        </w:rPr>
        <w:t>与2020年</w:t>
      </w:r>
      <w:r>
        <w:rPr>
          <w:rFonts w:hint="eastAsia"/>
          <w:color w:val="auto"/>
          <w:highlight w:val="none"/>
        </w:rPr>
        <w:t>宁夏</w:t>
      </w:r>
      <w:r>
        <w:rPr>
          <w:rFonts w:hint="eastAsia" w:asciiTheme="minorEastAsia" w:hAnsiTheme="minorEastAsia"/>
          <w:color w:val="auto"/>
          <w:highlight w:val="none"/>
        </w:rPr>
        <w:t>从业人员对网络安全感的评价数据相比，2021年从业人员的网络安全感有所</w:t>
      </w:r>
      <w:r>
        <w:rPr>
          <w:rFonts w:hint="eastAsia" w:asciiTheme="minorEastAsia" w:hAnsiTheme="minorEastAsia"/>
          <w:color w:val="auto"/>
          <w:highlight w:val="none"/>
        </w:rPr>
        <w:t>降低。认为网络非常安全的从业人员</w:t>
      </w:r>
      <w:r>
        <w:rPr>
          <w:rFonts w:hint="eastAsia"/>
          <w:color w:val="auto"/>
          <w:highlight w:val="none"/>
        </w:rPr>
        <w:t>为</w:t>
      </w:r>
      <w:r>
        <w:rPr>
          <w:color w:val="auto"/>
          <w:highlight w:val="none"/>
        </w:rPr>
        <w:t>9.57</w:t>
      </w:r>
      <w:r>
        <w:rPr>
          <w:rFonts w:hint="eastAsia"/>
          <w:color w:val="auto"/>
          <w:highlight w:val="none"/>
        </w:rPr>
        <w:t>%，比去年</w:t>
      </w:r>
      <w:r>
        <w:rPr>
          <w:rFonts w:hint="eastAsia" w:asciiTheme="minorEastAsia" w:hAnsiTheme="minorEastAsia"/>
          <w:color w:val="auto"/>
          <w:highlight w:val="none"/>
        </w:rPr>
        <w:t>低</w:t>
      </w:r>
      <w:r>
        <w:rPr>
          <w:rFonts w:asciiTheme="minorEastAsia" w:hAnsiTheme="minorEastAsia"/>
          <w:color w:val="auto"/>
          <w:highlight w:val="none"/>
        </w:rPr>
        <w:t>0.52</w:t>
      </w:r>
      <w:r>
        <w:rPr>
          <w:rFonts w:hint="eastAsia" w:asciiTheme="minorEastAsia" w:hAnsiTheme="minorEastAsia"/>
          <w:color w:val="auto"/>
          <w:highlight w:val="none"/>
        </w:rPr>
        <w:t>个百分点</w:t>
      </w:r>
      <w:r>
        <w:rPr>
          <w:rFonts w:asciiTheme="minorEastAsia" w:hAnsiTheme="minorEastAsia"/>
          <w:color w:val="auto"/>
          <w:highlight w:val="none"/>
        </w:rPr>
        <w:t>；</w:t>
      </w:r>
      <w:r>
        <w:rPr>
          <w:rFonts w:hint="eastAsia" w:asciiTheme="minorEastAsia" w:hAnsiTheme="minorEastAsia"/>
          <w:color w:val="auto"/>
          <w:highlight w:val="none"/>
        </w:rPr>
        <w:t>认为网络安全一般的比例</w:t>
      </w:r>
      <w:r>
        <w:rPr>
          <w:rFonts w:asciiTheme="minorEastAsia" w:hAnsiTheme="minorEastAsia"/>
          <w:color w:val="auto"/>
          <w:highlight w:val="none"/>
        </w:rPr>
        <w:t>，</w:t>
      </w:r>
      <w:r>
        <w:rPr>
          <w:rFonts w:hint="eastAsia" w:asciiTheme="minorEastAsia" w:hAnsiTheme="minorEastAsia"/>
          <w:color w:val="auto"/>
          <w:highlight w:val="none"/>
        </w:rPr>
        <w:t>比去年有所下降</w:t>
      </w:r>
      <w:r>
        <w:rPr>
          <w:rFonts w:asciiTheme="minorEastAsia" w:hAnsiTheme="minorEastAsia"/>
          <w:color w:val="auto"/>
          <w:highlight w:val="none"/>
        </w:rPr>
        <w:t>15</w:t>
      </w:r>
      <w:r>
        <w:rPr>
          <w:rFonts w:hint="eastAsia" w:asciiTheme="minorEastAsia" w:hAnsiTheme="minorEastAsia"/>
          <w:color w:val="auto"/>
          <w:highlight w:val="none"/>
        </w:rPr>
        <w:t>.</w:t>
      </w:r>
      <w:r>
        <w:rPr>
          <w:rFonts w:asciiTheme="minorEastAsia" w:hAnsiTheme="minorEastAsia"/>
          <w:color w:val="auto"/>
          <w:highlight w:val="none"/>
        </w:rPr>
        <w:t>36</w:t>
      </w:r>
      <w:r>
        <w:rPr>
          <w:rFonts w:hint="eastAsia" w:asciiTheme="minorEastAsia" w:hAnsiTheme="minorEastAsia"/>
          <w:color w:val="auto"/>
          <w:highlight w:val="none"/>
        </w:rPr>
        <w:t>个百分点。</w:t>
      </w:r>
    </w:p>
    <w:p>
      <w:pPr>
        <w:rPr>
          <w:rFonts w:asciiTheme="minorEastAsia" w:hAnsiTheme="minorEastAsia"/>
          <w:color w:val="auto"/>
          <w:highlight w:val="none"/>
        </w:rPr>
      </w:pPr>
    </w:p>
    <w:p>
      <w:pPr>
        <w:rPr>
          <w:rFonts w:ascii="宋体" w:hAnsi="宋体" w:eastAsia="宋体"/>
          <w:color w:val="auto"/>
          <w:highlight w:val="none"/>
        </w:rPr>
      </w:pPr>
      <w:r>
        <w:rPr>
          <w:rFonts w:hint="eastAsia" w:ascii="宋体" w:hAnsi="宋体" w:eastAsia="宋体"/>
          <w:color w:val="auto"/>
          <w:highlight w:val="none"/>
        </w:rPr>
        <w:t>（2）从业人员对网络安全感的变化的评价</w:t>
      </w:r>
    </w:p>
    <w:p>
      <w:pPr>
        <w:rPr>
          <w:rFonts w:asciiTheme="minorEastAsia" w:hAnsiTheme="minorEastAsia"/>
          <w:color w:val="auto"/>
          <w:szCs w:val="18"/>
          <w:highlight w:val="none"/>
        </w:rPr>
      </w:pPr>
      <w:r>
        <w:rPr>
          <w:rFonts w:hint="eastAsia" w:asciiTheme="minorEastAsia" w:hAnsiTheme="minorEastAsia"/>
          <w:color w:val="auto"/>
          <w:highlight w:val="none"/>
        </w:rPr>
        <w:t>从业人员认为与去年相比，网络安全感有</w:t>
      </w:r>
      <w:r>
        <w:rPr>
          <w:rFonts w:hint="eastAsia" w:asciiTheme="minorEastAsia" w:hAnsiTheme="minorEastAsia"/>
          <w:color w:val="auto"/>
          <w:highlight w:val="none"/>
        </w:rPr>
        <w:t>较明显</w:t>
      </w:r>
      <w:r>
        <w:rPr>
          <w:rFonts w:hint="eastAsia" w:asciiTheme="minorEastAsia" w:hAnsiTheme="minorEastAsia"/>
          <w:color w:val="auto"/>
          <w:highlight w:val="none"/>
        </w:rPr>
        <w:t>的提升。其中,</w:t>
      </w:r>
      <w:r>
        <w:rPr>
          <w:rFonts w:hint="eastAsia"/>
          <w:color w:val="auto"/>
          <w:highlight w:val="none"/>
        </w:rPr>
        <w:t>63.7%</w:t>
      </w:r>
      <w:r>
        <w:rPr>
          <w:rFonts w:hint="eastAsia" w:asciiTheme="minorEastAsia" w:hAnsiTheme="minorEastAsia"/>
          <w:color w:val="auto"/>
          <w:highlight w:val="none"/>
        </w:rPr>
        <w:t>的网民认为网络安全感有明显改善，</w:t>
      </w:r>
      <w:r>
        <w:rPr>
          <w:rFonts w:hint="eastAsia"/>
          <w:color w:val="auto"/>
          <w:highlight w:val="none"/>
        </w:rPr>
        <w:t>24.78%</w:t>
      </w:r>
      <w:r>
        <w:rPr>
          <w:rFonts w:hint="eastAsia" w:asciiTheme="minorEastAsia" w:hAnsiTheme="minorEastAsia"/>
          <w:color w:val="auto"/>
          <w:highlight w:val="none"/>
        </w:rPr>
        <w:t>网民认为有略有改善，两者相加达</w:t>
      </w:r>
      <w:r>
        <w:rPr>
          <w:rFonts w:hint="eastAsia"/>
          <w:color w:val="auto"/>
          <w:highlight w:val="none"/>
        </w:rPr>
        <w:t>88.48%</w:t>
      </w:r>
      <w:r>
        <w:rPr>
          <w:rFonts w:hint="eastAsia" w:asciiTheme="minorEastAsia" w:hAnsiTheme="minorEastAsia"/>
          <w:color w:val="auto"/>
          <w:highlight w:val="none"/>
        </w:rPr>
        <w:t>，</w:t>
      </w:r>
      <w:r>
        <w:rPr>
          <w:rFonts w:hint="eastAsia" w:asciiTheme="minorEastAsia" w:hAnsiTheme="minorEastAsia"/>
          <w:color w:val="auto"/>
          <w:highlight w:val="none"/>
        </w:rPr>
        <w:t>接近九成</w:t>
      </w:r>
      <w:r>
        <w:rPr>
          <w:rFonts w:hint="eastAsia" w:asciiTheme="minorEastAsia" w:hAnsiTheme="minorEastAsia"/>
          <w:color w:val="auto"/>
          <w:highlight w:val="none"/>
        </w:rPr>
        <w:t>从业人员网民认为网络安全感有提升。</w:t>
      </w:r>
      <w:r>
        <w:rPr>
          <w:rFonts w:hint="eastAsia"/>
          <w:b/>
          <w:bCs/>
          <w:color w:val="auto"/>
          <w:highlight w:val="none"/>
        </w:rPr>
        <w:t>与全国数据排序一致。</w:t>
      </w:r>
    </w:p>
    <w:p>
      <w:pPr>
        <w:pStyle w:val="14"/>
        <w:spacing w:before="0" w:beforeAutospacing="0" w:after="0" w:afterAutospacing="0" w:line="23" w:lineRule="atLeast"/>
        <w:jc w:val="center"/>
        <w:rPr>
          <w:color w:val="auto"/>
          <w:highlight w:val="none"/>
        </w:rPr>
      </w:pPr>
      <w:r>
        <w:rPr>
          <w:rFonts w:ascii="等线" w:hAnsi="等线" w:eastAsia="等线" w:cs="等线"/>
          <w:color w:val="auto"/>
          <w:highlight w:val="none"/>
        </w:rPr>
        <w:drawing>
          <wp:inline distT="0" distB="0" distL="0" distR="0">
            <wp:extent cx="5095875" cy="3619500"/>
            <wp:effectExtent l="0" t="0" r="0" b="0"/>
            <wp:docPr id="175" name="Drawing 1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Drawing 175" descr="Generated"/>
                    <pic:cNvPicPr>
                      <a:picLocks noChangeAspect="1"/>
                    </pic:cNvPicPr>
                  </pic:nvPicPr>
                  <pic:blipFill>
                    <a:blip r:embed="rId145"/>
                    <a:stretch>
                      <a:fillRect/>
                    </a:stretch>
                  </pic:blipFill>
                  <pic:spPr>
                    <a:xfrm>
                      <a:off x="0" y="0"/>
                      <a:ext cx="5095875" cy="3619500"/>
                    </a:xfrm>
                    <a:prstGeom prst="rect">
                      <a:avLst/>
                    </a:prstGeom>
                  </pic:spPr>
                </pic:pic>
              </a:graphicData>
            </a:graphic>
          </wp:inline>
        </w:drawing>
      </w:r>
    </w:p>
    <w:p>
      <w:pPr>
        <w:jc w:val="center"/>
        <w:rPr>
          <w:rFonts w:asciiTheme="minorEastAsia" w:hAnsiTheme="minorEastAsia"/>
          <w:color w:val="auto"/>
          <w:highlight w:val="none"/>
        </w:rPr>
      </w:pPr>
      <w:r>
        <w:rPr>
          <w:rFonts w:hint="eastAsia" w:asciiTheme="minorEastAsia" w:hAnsiTheme="minorEastAsia"/>
          <w:color w:val="auto"/>
          <w:highlight w:val="none"/>
        </w:rPr>
        <w:t>图表</w:t>
      </w:r>
      <w:r>
        <w:rPr>
          <w:color w:val="auto"/>
          <w:highlight w:val="none"/>
        </w:rPr>
        <w:fldChar w:fldCharType="begin"/>
      </w:r>
      <w:r>
        <w:rPr>
          <w:color w:val="auto"/>
          <w:highlight w:val="none"/>
        </w:rPr>
        <w:instrText xml:space="preserve"> </w:instrText>
      </w:r>
      <w:r>
        <w:rPr>
          <w:rFonts w:hint="eastAsia"/>
          <w:color w:val="auto"/>
          <w:highlight w:val="none"/>
        </w:rPr>
        <w:instrText xml:space="preserve">SEQ 图表 \* ARABIC</w:instrText>
      </w:r>
      <w:r>
        <w:rPr>
          <w:color w:val="auto"/>
          <w:highlight w:val="none"/>
        </w:rPr>
        <w:instrText xml:space="preserve"> </w:instrText>
      </w:r>
      <w:r>
        <w:rPr>
          <w:color w:val="auto"/>
          <w:highlight w:val="none"/>
        </w:rPr>
        <w:fldChar w:fldCharType="separate"/>
      </w:r>
      <w:r>
        <w:rPr>
          <w:color w:val="auto"/>
          <w:highlight w:val="none"/>
        </w:rPr>
        <w:t>120</w:t>
      </w:r>
      <w:r>
        <w:rPr>
          <w:color w:val="auto"/>
          <w:highlight w:val="none"/>
        </w:rPr>
        <w:fldChar w:fldCharType="end"/>
      </w:r>
      <w:bookmarkStart w:id="265" w:name="_Toc23034"/>
      <w:bookmarkStart w:id="266" w:name="_Toc24363"/>
      <w:bookmarkStart w:id="267" w:name="_Toc19528"/>
      <w:r>
        <w:rPr>
          <w:rFonts w:hint="eastAsia" w:asciiTheme="minorEastAsia" w:hAnsiTheme="minorEastAsia"/>
          <w:color w:val="auto"/>
          <w:highlight w:val="none"/>
        </w:rPr>
        <w:t>：</w:t>
      </w:r>
      <w:r>
        <w:rPr>
          <w:rFonts w:asciiTheme="minorEastAsia" w:hAnsiTheme="minorEastAsia"/>
          <w:color w:val="auto"/>
          <w:highlight w:val="none"/>
        </w:rPr>
        <w:t>从业人员网民安全感变化评价图</w:t>
      </w:r>
      <w:bookmarkEnd w:id="265"/>
      <w:bookmarkEnd w:id="266"/>
      <w:bookmarkEnd w:id="267"/>
    </w:p>
    <w:p>
      <w:pPr>
        <w:ind w:firstLine="0" w:firstLineChars="0"/>
        <w:jc w:val="left"/>
        <w:rPr>
          <w:rFonts w:asciiTheme="minorEastAsia" w:hAnsiTheme="minorEastAsia"/>
          <w:color w:val="auto"/>
          <w:szCs w:val="18"/>
          <w:highlight w:val="none"/>
        </w:rPr>
      </w:pPr>
      <w:r>
        <w:rPr>
          <w:rFonts w:hint="eastAsia" w:asciiTheme="minorEastAsia" w:hAnsiTheme="minorEastAsia"/>
          <w:color w:val="auto"/>
          <w:szCs w:val="18"/>
          <w:highlight w:val="none"/>
        </w:rPr>
        <w:t>（图表数据来源：从业人员版一级问卷第7题：与去年相比，您使用网络时安全感是否有变化？）</w:t>
      </w:r>
    </w:p>
    <w:p>
      <w:pPr>
        <w:jc w:val="left"/>
        <w:rPr>
          <w:rFonts w:asciiTheme="minorEastAsia" w:hAnsiTheme="minorEastAsia"/>
          <w:color w:val="auto"/>
          <w:szCs w:val="18"/>
          <w:highlight w:val="none"/>
        </w:rPr>
      </w:pPr>
    </w:p>
    <w:p>
      <w:pPr>
        <w:pStyle w:val="3"/>
        <w:rPr>
          <w:color w:val="auto"/>
          <w:highlight w:val="none"/>
        </w:rPr>
      </w:pPr>
      <w:bookmarkStart w:id="268" w:name="_Toc19236"/>
      <w:bookmarkStart w:id="269" w:name="_Toc19207414"/>
      <w:bookmarkStart w:id="270" w:name="_Toc17728"/>
      <w:bookmarkStart w:id="271" w:name="_Toc48725393"/>
      <w:bookmarkStart w:id="272" w:name="_Toc2891"/>
      <w:r>
        <w:rPr>
          <w:rFonts w:hint="eastAsia"/>
          <w:color w:val="auto"/>
          <w:highlight w:val="none"/>
        </w:rPr>
        <w:t>7.2网络安全态势感受</w:t>
      </w:r>
      <w:bookmarkEnd w:id="268"/>
      <w:bookmarkEnd w:id="269"/>
      <w:bookmarkEnd w:id="270"/>
      <w:bookmarkEnd w:id="271"/>
      <w:bookmarkEnd w:id="272"/>
    </w:p>
    <w:p>
      <w:pPr>
        <w:pStyle w:val="6"/>
        <w:jc w:val="left"/>
        <w:rPr>
          <w:rFonts w:hAnsi="宋体"/>
          <w:color w:val="auto"/>
          <w:highlight w:val="none"/>
        </w:rPr>
      </w:pPr>
      <w:r>
        <w:rPr>
          <w:rFonts w:hint="eastAsia" w:asciiTheme="minorEastAsia" w:hAnsiTheme="minorEastAsia" w:eastAsiaTheme="minorEastAsia"/>
          <w:color w:val="auto"/>
          <w:sz w:val="24"/>
          <w:highlight w:val="none"/>
        </w:rPr>
        <w:t>（1）工作中最常面对的网络安全威胁遇见率</w:t>
      </w:r>
    </w:p>
    <w:p>
      <w:pPr>
        <w:rPr>
          <w:rFonts w:asciiTheme="minorEastAsia" w:hAnsiTheme="minorEastAsia"/>
          <w:color w:val="auto"/>
          <w:szCs w:val="18"/>
          <w:highlight w:val="none"/>
        </w:rPr>
      </w:pPr>
      <w:r>
        <w:rPr>
          <w:rFonts w:hint="eastAsia"/>
          <w:color w:val="auto"/>
          <w:highlight w:val="none"/>
        </w:rPr>
        <w:t>73.26%</w:t>
      </w:r>
      <w:r>
        <w:rPr>
          <w:rFonts w:hint="eastAsia" w:asciiTheme="minorEastAsia" w:hAnsiTheme="minorEastAsia"/>
          <w:color w:val="auto"/>
          <w:highlight w:val="none"/>
        </w:rPr>
        <w:t>的从业人员在工作中最常遇到的网络安全问题是</w:t>
      </w:r>
      <w:r>
        <w:rPr>
          <w:rFonts w:hint="eastAsia"/>
          <w:color w:val="auto"/>
          <w:highlight w:val="none"/>
        </w:rPr>
        <w:t>安全隐患（硬件漏洞、代码漏洞、业务逻辑漏洞、弱口令、后门等）</w:t>
      </w:r>
      <w:r>
        <w:rPr>
          <w:rFonts w:hint="eastAsia" w:asciiTheme="minorEastAsia" w:hAnsiTheme="minorEastAsia"/>
          <w:color w:val="auto"/>
          <w:highlight w:val="none"/>
        </w:rPr>
        <w:t>，</w:t>
      </w:r>
      <w:r>
        <w:rPr>
          <w:rFonts w:hint="eastAsia"/>
          <w:color w:val="auto"/>
          <w:highlight w:val="none"/>
        </w:rPr>
        <w:t>69.78%</w:t>
      </w:r>
      <w:r>
        <w:rPr>
          <w:rFonts w:hint="eastAsia" w:asciiTheme="minorEastAsia" w:hAnsiTheme="minorEastAsia"/>
          <w:color w:val="auto"/>
          <w:highlight w:val="none"/>
        </w:rPr>
        <w:t>从业人员遇见</w:t>
      </w:r>
      <w:r>
        <w:rPr>
          <w:rFonts w:hint="eastAsia"/>
          <w:color w:val="auto"/>
          <w:highlight w:val="none"/>
        </w:rPr>
        <w:t>恶意程序（勒索病毒、挖矿勒索、供应链木马、蠕虫病毒、僵尸网络等）</w:t>
      </w:r>
      <w:r>
        <w:rPr>
          <w:rFonts w:hint="eastAsia" w:asciiTheme="minorEastAsia" w:hAnsiTheme="minorEastAsia"/>
          <w:color w:val="auto"/>
          <w:highlight w:val="none"/>
        </w:rPr>
        <w:t>，</w:t>
      </w:r>
      <w:r>
        <w:rPr>
          <w:rFonts w:hint="eastAsia"/>
          <w:color w:val="auto"/>
          <w:highlight w:val="none"/>
        </w:rPr>
        <w:t>安全事件（主机受控、数据泄露、网页篡改、网络监听等）</w:t>
      </w:r>
      <w:r>
        <w:rPr>
          <w:rFonts w:hint="eastAsia" w:asciiTheme="minorEastAsia" w:hAnsiTheme="minorEastAsia"/>
          <w:color w:val="auto"/>
          <w:highlight w:val="none"/>
        </w:rPr>
        <w:t>遇见率为</w:t>
      </w:r>
      <w:r>
        <w:rPr>
          <w:rFonts w:hint="eastAsia"/>
          <w:color w:val="auto"/>
          <w:highlight w:val="none"/>
        </w:rPr>
        <w:t>30.22%</w:t>
      </w:r>
      <w:r>
        <w:rPr>
          <w:rFonts w:hint="eastAsia" w:asciiTheme="minorEastAsia" w:hAnsiTheme="minorEastAsia"/>
          <w:color w:val="auto"/>
          <w:highlight w:val="none"/>
        </w:rPr>
        <w:t>，</w:t>
      </w:r>
      <w:r>
        <w:rPr>
          <w:rFonts w:hint="eastAsia"/>
          <w:color w:val="auto"/>
          <w:highlight w:val="none"/>
        </w:rPr>
        <w:t>恶意网络资源（恶意IP地址、恶意域名、恶意URL、网络钓鱼等）</w:t>
      </w:r>
      <w:r>
        <w:rPr>
          <w:rFonts w:hint="eastAsia" w:asciiTheme="minorEastAsia" w:hAnsiTheme="minorEastAsia"/>
          <w:color w:val="auto"/>
          <w:highlight w:val="none"/>
        </w:rPr>
        <w:t>遇见率为</w:t>
      </w:r>
      <w:r>
        <w:rPr>
          <w:rFonts w:hint="eastAsia"/>
          <w:color w:val="auto"/>
          <w:highlight w:val="none"/>
        </w:rPr>
        <w:t>28.7%</w:t>
      </w:r>
      <w:r>
        <w:rPr>
          <w:rFonts w:hint="eastAsia" w:asciiTheme="minorEastAsia" w:hAnsiTheme="minorEastAsia"/>
          <w:color w:val="auto"/>
          <w:highlight w:val="none"/>
        </w:rPr>
        <w:t>。</w:t>
      </w:r>
      <w:r>
        <w:rPr>
          <w:rFonts w:hint="eastAsia"/>
          <w:b/>
          <w:bCs/>
          <w:color w:val="auto"/>
          <w:highlight w:val="none"/>
        </w:rPr>
        <w:t>各选项数据接近于全国数据。</w:t>
      </w:r>
    </w:p>
    <w:p>
      <w:pPr>
        <w:pStyle w:val="14"/>
        <w:spacing w:before="0" w:beforeAutospacing="0" w:after="0" w:afterAutospacing="0" w:line="23" w:lineRule="atLeast"/>
        <w:jc w:val="center"/>
        <w:rPr>
          <w:color w:val="auto"/>
          <w:highlight w:val="none"/>
        </w:rPr>
      </w:pPr>
      <w:r>
        <w:rPr>
          <w:rFonts w:ascii="等线" w:hAnsi="等线" w:eastAsia="等线" w:cs="等线"/>
          <w:color w:val="auto"/>
          <w:highlight w:val="none"/>
        </w:rPr>
        <w:drawing>
          <wp:inline distT="0" distB="0" distL="0" distR="0">
            <wp:extent cx="5095875" cy="3619500"/>
            <wp:effectExtent l="0" t="0" r="0" b="0"/>
            <wp:docPr id="176" name="Drawing 1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Drawing 176" descr="Generated"/>
                    <pic:cNvPicPr>
                      <a:picLocks noChangeAspect="1"/>
                    </pic:cNvPicPr>
                  </pic:nvPicPr>
                  <pic:blipFill>
                    <a:blip r:embed="rId146"/>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图</w:t>
      </w:r>
      <w:r>
        <w:rPr>
          <w:rFonts w:hint="eastAsia" w:asciiTheme="minorHAnsi" w:eastAsiaTheme="minorEastAsia"/>
          <w:color w:val="auto"/>
          <w:sz w:val="24"/>
          <w:szCs w:val="24"/>
          <w:highlight w:val="none"/>
        </w:rPr>
        <w:t>表</w:t>
      </w:r>
      <w:r>
        <w:rPr>
          <w:rFonts w:hint="eastAsia" w:asciiTheme="minorHAnsi" w:eastAsiaTheme="minorEastAsia"/>
          <w:color w:val="auto"/>
          <w:sz w:val="24"/>
          <w:szCs w:val="24"/>
          <w:highlight w:val="none"/>
        </w:rPr>
        <w:fldChar w:fldCharType="begin"/>
      </w:r>
      <w:r>
        <w:rPr>
          <w:rFonts w:hint="eastAsia" w:asciiTheme="minorHAnsi" w:eastAsiaTheme="minorEastAsia"/>
          <w:color w:val="auto"/>
          <w:sz w:val="24"/>
          <w:szCs w:val="24"/>
          <w:highlight w:val="none"/>
        </w:rPr>
        <w:instrText xml:space="preserve"> SEQ 图表 \* ARABIC </w:instrText>
      </w:r>
      <w:r>
        <w:rPr>
          <w:rFonts w:hint="eastAsia" w:asciiTheme="minorHAnsi" w:eastAsiaTheme="minorEastAsia"/>
          <w:color w:val="auto"/>
          <w:sz w:val="24"/>
          <w:szCs w:val="24"/>
          <w:highlight w:val="none"/>
        </w:rPr>
        <w:fldChar w:fldCharType="separate"/>
      </w:r>
      <w:r>
        <w:rPr>
          <w:rFonts w:hint="eastAsia" w:asciiTheme="minorHAnsi" w:eastAsiaTheme="minorEastAsia"/>
          <w:color w:val="auto"/>
          <w:sz w:val="24"/>
          <w:szCs w:val="24"/>
          <w:highlight w:val="none"/>
        </w:rPr>
        <w:t>121</w:t>
      </w:r>
      <w:r>
        <w:rPr>
          <w:rFonts w:hint="eastAsia" w:asciiTheme="minorHAnsi" w:eastAsiaTheme="minorEastAsia"/>
          <w:color w:val="auto"/>
          <w:sz w:val="24"/>
          <w:szCs w:val="24"/>
          <w:highlight w:val="none"/>
        </w:rPr>
        <w:fldChar w:fldCharType="end"/>
      </w:r>
      <w:bookmarkStart w:id="273" w:name="_Toc7342"/>
      <w:bookmarkStart w:id="274" w:name="_Toc31699"/>
      <w:bookmarkStart w:id="275" w:name="_Toc13502"/>
      <w:r>
        <w:rPr>
          <w:rFonts w:hint="eastAsia" w:asciiTheme="minorHAnsi" w:eastAsiaTheme="minorEastAsia"/>
          <w:color w:val="auto"/>
          <w:sz w:val="24"/>
          <w:szCs w:val="24"/>
          <w:highlight w:val="none"/>
        </w:rPr>
        <w:t>：</w:t>
      </w:r>
      <w:bookmarkEnd w:id="273"/>
      <w:bookmarkEnd w:id="274"/>
      <w:r>
        <w:rPr>
          <w:rFonts w:hint="eastAsia" w:asciiTheme="minorHAnsi" w:eastAsiaTheme="minorEastAsia"/>
          <w:color w:val="auto"/>
          <w:sz w:val="24"/>
          <w:szCs w:val="24"/>
          <w:highlight w:val="none"/>
        </w:rPr>
        <w:t>在工作中</w:t>
      </w:r>
      <w:r>
        <w:rPr>
          <w:rFonts w:hint="eastAsia" w:asciiTheme="minorEastAsia" w:hAnsiTheme="minorEastAsia" w:eastAsiaTheme="minorEastAsia"/>
          <w:color w:val="auto"/>
          <w:sz w:val="24"/>
          <w:highlight w:val="none"/>
        </w:rPr>
        <w:t>最常面对的网络安全威胁遇见率</w:t>
      </w:r>
      <w:bookmarkEnd w:id="275"/>
    </w:p>
    <w:p>
      <w:pPr>
        <w:ind w:firstLine="0" w:firstLineChars="0"/>
        <w:rPr>
          <w:rFonts w:asciiTheme="minorEastAsia" w:hAnsiTheme="minorEastAsia"/>
          <w:color w:val="auto"/>
          <w:szCs w:val="18"/>
          <w:highlight w:val="none"/>
        </w:rPr>
      </w:pPr>
      <w:r>
        <w:rPr>
          <w:rFonts w:hint="eastAsia" w:asciiTheme="minorEastAsia" w:hAnsiTheme="minorEastAsia"/>
          <w:color w:val="auto"/>
          <w:szCs w:val="18"/>
          <w:highlight w:val="none"/>
        </w:rPr>
        <w:t>（图表数据来源：从业人员版主问卷第8题.您在工作中最常面对和处理的网络安全威胁是？（多选））</w:t>
      </w:r>
    </w:p>
    <w:p>
      <w:pPr>
        <w:jc w:val="left"/>
        <w:rPr>
          <w:rFonts w:asciiTheme="minorEastAsia" w:hAnsiTheme="minorEastAsia"/>
          <w:color w:val="auto"/>
          <w:szCs w:val="18"/>
          <w:highlight w:val="none"/>
        </w:rPr>
      </w:pPr>
    </w:p>
    <w:p>
      <w:pPr>
        <w:rPr>
          <w:rFonts w:ascii="宋体" w:hAnsi="宋体" w:eastAsia="宋体"/>
          <w:color w:val="auto"/>
          <w:highlight w:val="none"/>
        </w:rPr>
      </w:pPr>
      <w:r>
        <w:rPr>
          <w:rFonts w:hint="eastAsia" w:ascii="宋体" w:hAnsi="宋体" w:eastAsia="宋体"/>
          <w:color w:val="auto"/>
          <w:highlight w:val="none"/>
        </w:rPr>
        <w:t>（2）网络安全事件频繁出现的原因</w:t>
      </w:r>
    </w:p>
    <w:p>
      <w:pPr>
        <w:rPr>
          <w:rFonts w:asciiTheme="minorEastAsia" w:hAnsiTheme="minorEastAsia"/>
          <w:color w:val="auto"/>
          <w:szCs w:val="18"/>
          <w:highlight w:val="none"/>
        </w:rPr>
      </w:pPr>
      <w:r>
        <w:rPr>
          <w:rFonts w:hint="eastAsia" w:asciiTheme="minorEastAsia" w:hAnsiTheme="minorEastAsia"/>
          <w:color w:val="auto"/>
          <w:highlight w:val="none"/>
        </w:rPr>
        <w:t>从业人员认为网络安全事件频繁出现的原因排前五位是1</w:t>
      </w:r>
      <w:r>
        <w:rPr>
          <w:rFonts w:hint="eastAsia"/>
          <w:color w:val="auto"/>
          <w:highlight w:val="none"/>
        </w:rPr>
        <w:t>员工缺乏安全培训</w:t>
      </w:r>
      <w:r>
        <w:rPr>
          <w:rFonts w:hint="eastAsia" w:asciiTheme="minorEastAsia" w:hAnsiTheme="minorEastAsia"/>
          <w:color w:val="auto"/>
          <w:highlight w:val="none"/>
        </w:rPr>
        <w:t>，2</w:t>
      </w:r>
      <w:r>
        <w:rPr>
          <w:rFonts w:hint="eastAsia"/>
          <w:color w:val="auto"/>
          <w:highlight w:val="none"/>
        </w:rPr>
        <w:t>对第三方与供应商管理不到位</w:t>
      </w:r>
      <w:r>
        <w:rPr>
          <w:rFonts w:hint="eastAsia" w:asciiTheme="minorEastAsia" w:hAnsiTheme="minorEastAsia"/>
          <w:color w:val="auto"/>
          <w:highlight w:val="none"/>
        </w:rPr>
        <w:t>，3</w:t>
      </w:r>
      <w:r>
        <w:rPr>
          <w:rFonts w:hint="eastAsia"/>
          <w:color w:val="auto"/>
          <w:highlight w:val="none"/>
        </w:rPr>
        <w:t>软硬件故障</w:t>
      </w:r>
      <w:r>
        <w:rPr>
          <w:rFonts w:hint="eastAsia" w:asciiTheme="minorEastAsia" w:hAnsiTheme="minorEastAsia"/>
          <w:color w:val="auto"/>
          <w:highlight w:val="none"/>
        </w:rPr>
        <w:t>，4</w:t>
      </w:r>
      <w:r>
        <w:rPr>
          <w:rFonts w:hint="eastAsia"/>
          <w:color w:val="auto"/>
          <w:highlight w:val="none"/>
        </w:rPr>
        <w:t>物理环境影响</w:t>
      </w:r>
      <w:r>
        <w:rPr>
          <w:rFonts w:hint="eastAsia" w:asciiTheme="minorEastAsia" w:hAnsiTheme="minorEastAsia"/>
          <w:color w:val="auto"/>
          <w:highlight w:val="none"/>
        </w:rPr>
        <w:t>，5</w:t>
      </w:r>
      <w:r>
        <w:rPr>
          <w:rFonts w:hint="eastAsia"/>
          <w:color w:val="auto"/>
          <w:highlight w:val="none"/>
        </w:rPr>
        <w:t>网络安全人才和资金投入不足</w:t>
      </w:r>
      <w:r>
        <w:rPr>
          <w:rFonts w:hint="eastAsia" w:asciiTheme="minorEastAsia" w:hAnsiTheme="minorEastAsia"/>
          <w:color w:val="auto"/>
          <w:highlight w:val="none"/>
        </w:rPr>
        <w:t>，关注度分别为：</w:t>
      </w:r>
      <w:r>
        <w:rPr>
          <w:rFonts w:hint="eastAsia"/>
          <w:color w:val="auto"/>
          <w:highlight w:val="none"/>
        </w:rPr>
        <w:t>66.09%</w:t>
      </w:r>
      <w:r>
        <w:rPr>
          <w:rFonts w:hint="eastAsia" w:asciiTheme="minorEastAsia" w:hAnsiTheme="minorEastAsia"/>
          <w:color w:val="auto"/>
          <w:highlight w:val="none"/>
        </w:rPr>
        <w:t>、</w:t>
      </w:r>
      <w:r>
        <w:rPr>
          <w:rFonts w:hint="eastAsia"/>
          <w:color w:val="auto"/>
          <w:highlight w:val="none"/>
        </w:rPr>
        <w:t>55.43%</w:t>
      </w:r>
      <w:r>
        <w:rPr>
          <w:rFonts w:hint="eastAsia" w:asciiTheme="minorEastAsia" w:hAnsiTheme="minorEastAsia"/>
          <w:color w:val="auto"/>
          <w:highlight w:val="none"/>
        </w:rPr>
        <w:t>、</w:t>
      </w:r>
      <w:r>
        <w:rPr>
          <w:rFonts w:hint="eastAsia"/>
          <w:color w:val="auto"/>
          <w:highlight w:val="none"/>
        </w:rPr>
        <w:t>43.48%</w:t>
      </w:r>
      <w:r>
        <w:rPr>
          <w:rFonts w:hint="eastAsia" w:asciiTheme="minorEastAsia" w:hAnsiTheme="minorEastAsia"/>
          <w:color w:val="auto"/>
          <w:highlight w:val="none"/>
        </w:rPr>
        <w:t>、</w:t>
      </w:r>
      <w:r>
        <w:rPr>
          <w:rFonts w:hint="eastAsia"/>
          <w:color w:val="auto"/>
          <w:highlight w:val="none"/>
        </w:rPr>
        <w:t>38.91%</w:t>
      </w:r>
      <w:r>
        <w:rPr>
          <w:rFonts w:hint="eastAsia" w:asciiTheme="minorEastAsia" w:hAnsiTheme="minorEastAsia"/>
          <w:color w:val="auto"/>
          <w:highlight w:val="none"/>
        </w:rPr>
        <w:t>、</w:t>
      </w:r>
      <w:r>
        <w:rPr>
          <w:rFonts w:hint="eastAsia"/>
          <w:color w:val="auto"/>
          <w:highlight w:val="none"/>
        </w:rPr>
        <w:t>27.61%</w:t>
      </w:r>
      <w:r>
        <w:rPr>
          <w:rFonts w:hint="eastAsia" w:asciiTheme="minorEastAsia" w:hAnsiTheme="minorEastAsia"/>
          <w:color w:val="auto"/>
          <w:highlight w:val="none"/>
        </w:rPr>
        <w:t>；反映了管理、培训、威胁等方面是主要的原因。</w:t>
      </w:r>
      <w:r>
        <w:rPr>
          <w:rFonts w:hint="eastAsia"/>
          <w:b/>
          <w:bCs/>
          <w:color w:val="auto"/>
          <w:highlight w:val="none"/>
        </w:rPr>
        <w:t>与全国数据相比，内部威胁（无意的操作、信息错放、配置错误等）的人员比例要低2.6个百分点，网络安全人才和资金投入不足的人员比例要高5.85个百分点。</w:t>
      </w:r>
    </w:p>
    <w:p>
      <w:pPr>
        <w:pStyle w:val="14"/>
        <w:spacing w:before="0" w:beforeAutospacing="0" w:after="0" w:afterAutospacing="0" w:line="23" w:lineRule="atLeast"/>
        <w:jc w:val="center"/>
        <w:rPr>
          <w:color w:val="auto"/>
          <w:highlight w:val="none"/>
        </w:rPr>
      </w:pPr>
      <w:r>
        <w:rPr>
          <w:rFonts w:ascii="等线" w:hAnsi="等线" w:eastAsia="等线" w:cs="等线"/>
          <w:color w:val="auto"/>
          <w:highlight w:val="none"/>
        </w:rPr>
        <w:drawing>
          <wp:inline distT="0" distB="0" distL="0" distR="0">
            <wp:extent cx="5095875" cy="3619500"/>
            <wp:effectExtent l="0" t="0" r="0" b="0"/>
            <wp:docPr id="177" name="Drawing 1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Drawing 177" descr="Generated"/>
                    <pic:cNvPicPr>
                      <a:picLocks noChangeAspect="1"/>
                    </pic:cNvPicPr>
                  </pic:nvPicPr>
                  <pic:blipFill>
                    <a:blip r:embed="rId147"/>
                    <a:stretch>
                      <a:fillRect/>
                    </a:stretch>
                  </pic:blipFill>
                  <pic:spPr>
                    <a:xfrm>
                      <a:off x="0" y="0"/>
                      <a:ext cx="5095875" cy="3619500"/>
                    </a:xfrm>
                    <a:prstGeom prst="rect">
                      <a:avLst/>
                    </a:prstGeom>
                  </pic:spPr>
                </pic:pic>
              </a:graphicData>
            </a:graphic>
          </wp:inline>
        </w:drawing>
      </w:r>
    </w:p>
    <w:p>
      <w:pPr>
        <w:pStyle w:val="6"/>
        <w:jc w:val="center"/>
        <w:rPr>
          <w:color w:val="auto"/>
          <w:sz w:val="24"/>
          <w:highlight w:val="none"/>
        </w:rPr>
      </w:pPr>
      <w:bookmarkStart w:id="276" w:name="_Toc48724967"/>
      <w:r>
        <w:rPr>
          <w:rFonts w:hint="eastAsia" w:asciiTheme="minorHAnsi" w:eastAsiaTheme="minorEastAsia"/>
          <w:color w:val="auto"/>
          <w:sz w:val="24"/>
          <w:szCs w:val="24"/>
          <w:highlight w:val="none"/>
        </w:rPr>
        <w:t>图表</w:t>
      </w:r>
      <w:r>
        <w:rPr>
          <w:rFonts w:hint="eastAsia" w:asciiTheme="minorHAnsi" w:eastAsiaTheme="minorEastAsia"/>
          <w:color w:val="auto"/>
          <w:sz w:val="24"/>
          <w:szCs w:val="24"/>
          <w:highlight w:val="none"/>
        </w:rPr>
        <w:fldChar w:fldCharType="begin"/>
      </w:r>
      <w:r>
        <w:rPr>
          <w:rFonts w:hint="eastAsia" w:asciiTheme="minorHAnsi" w:eastAsiaTheme="minorEastAsia"/>
          <w:color w:val="auto"/>
          <w:sz w:val="24"/>
          <w:szCs w:val="24"/>
          <w:highlight w:val="none"/>
        </w:rPr>
        <w:instrText xml:space="preserve"> SEQ 图表 \* ARABIC </w:instrText>
      </w:r>
      <w:r>
        <w:rPr>
          <w:rFonts w:hint="eastAsia" w:asciiTheme="minorHAnsi" w:eastAsiaTheme="minorEastAsia"/>
          <w:color w:val="auto"/>
          <w:sz w:val="24"/>
          <w:szCs w:val="24"/>
          <w:highlight w:val="none"/>
        </w:rPr>
        <w:fldChar w:fldCharType="separate"/>
      </w:r>
      <w:r>
        <w:rPr>
          <w:rFonts w:hint="eastAsia" w:asciiTheme="minorHAnsi" w:eastAsiaTheme="minorEastAsia"/>
          <w:color w:val="auto"/>
          <w:sz w:val="24"/>
          <w:szCs w:val="24"/>
          <w:highlight w:val="none"/>
        </w:rPr>
        <w:t>122</w:t>
      </w:r>
      <w:r>
        <w:rPr>
          <w:rFonts w:hint="eastAsia" w:asciiTheme="minorHAnsi" w:eastAsiaTheme="minorEastAsia"/>
          <w:color w:val="auto"/>
          <w:sz w:val="24"/>
          <w:szCs w:val="24"/>
          <w:highlight w:val="none"/>
        </w:rPr>
        <w:fldChar w:fldCharType="end"/>
      </w:r>
      <w:bookmarkStart w:id="277" w:name="_Toc16458"/>
      <w:bookmarkStart w:id="278" w:name="_Toc5054"/>
      <w:bookmarkStart w:id="279" w:name="_Toc1420"/>
      <w:bookmarkStart w:id="280" w:name="_Toc30084"/>
      <w:bookmarkStart w:id="281" w:name="_Toc15496"/>
      <w:bookmarkStart w:id="282" w:name="_Toc25797"/>
      <w:r>
        <w:rPr>
          <w:rFonts w:hint="eastAsia" w:asciiTheme="minorHAnsi" w:eastAsiaTheme="minorEastAsia"/>
          <w:color w:val="auto"/>
          <w:sz w:val="24"/>
          <w:szCs w:val="24"/>
          <w:highlight w:val="none"/>
        </w:rPr>
        <w:t>：网民遇到的</w:t>
      </w:r>
      <w:r>
        <w:rPr>
          <w:rFonts w:hint="eastAsia"/>
          <w:color w:val="auto"/>
          <w:sz w:val="24"/>
          <w:highlight w:val="none"/>
        </w:rPr>
        <w:t>违法有害信息</w:t>
      </w:r>
      <w:bookmarkEnd w:id="276"/>
      <w:bookmarkEnd w:id="277"/>
      <w:bookmarkEnd w:id="278"/>
      <w:bookmarkEnd w:id="279"/>
      <w:bookmarkEnd w:id="280"/>
      <w:bookmarkEnd w:id="281"/>
      <w:bookmarkEnd w:id="282"/>
    </w:p>
    <w:p>
      <w:pPr>
        <w:ind w:firstLine="0" w:firstLineChars="0"/>
        <w:rPr>
          <w:rFonts w:asciiTheme="minorEastAsia" w:hAnsiTheme="minorEastAsia"/>
          <w:color w:val="auto"/>
          <w:szCs w:val="18"/>
          <w:highlight w:val="none"/>
        </w:rPr>
      </w:pPr>
      <w:r>
        <w:rPr>
          <w:rFonts w:hint="eastAsia"/>
          <w:color w:val="auto"/>
          <w:highlight w:val="none"/>
        </w:rPr>
        <w:t>（图表数据来源：从业人员版主问卷第9题：您认为造成网络安全事件频繁出现的主要原因是？）</w:t>
      </w:r>
    </w:p>
    <w:p>
      <w:pPr>
        <w:rPr>
          <w:color w:val="auto"/>
          <w:highlight w:val="none"/>
        </w:rPr>
      </w:pPr>
    </w:p>
    <w:p>
      <w:pPr>
        <w:pStyle w:val="3"/>
        <w:rPr>
          <w:color w:val="auto"/>
          <w:highlight w:val="none"/>
        </w:rPr>
      </w:pPr>
      <w:bookmarkStart w:id="283" w:name="_Toc26064"/>
      <w:bookmarkStart w:id="284" w:name="_Toc6493"/>
      <w:bookmarkStart w:id="285" w:name="_Toc48725394"/>
      <w:bookmarkStart w:id="286" w:name="_Toc6176"/>
      <w:r>
        <w:rPr>
          <w:rFonts w:hint="eastAsia"/>
          <w:color w:val="auto"/>
          <w:highlight w:val="none"/>
        </w:rPr>
        <w:t>7.3打击网络黑灰产业</w:t>
      </w:r>
      <w:bookmarkEnd w:id="283"/>
      <w:bookmarkEnd w:id="284"/>
      <w:bookmarkEnd w:id="285"/>
      <w:bookmarkEnd w:id="286"/>
    </w:p>
    <w:p>
      <w:pPr>
        <w:rPr>
          <w:rFonts w:ascii="宋体" w:hAnsi="宋体" w:eastAsia="宋体"/>
          <w:color w:val="auto"/>
          <w:highlight w:val="none"/>
        </w:rPr>
      </w:pPr>
      <w:r>
        <w:rPr>
          <w:rFonts w:hint="eastAsia" w:ascii="宋体" w:hAnsi="宋体" w:eastAsia="宋体"/>
          <w:color w:val="auto"/>
          <w:highlight w:val="none"/>
        </w:rPr>
        <w:t>（1）互联网黑灰产业活跃情况</w:t>
      </w:r>
    </w:p>
    <w:p>
      <w:pPr>
        <w:rPr>
          <w:rFonts w:asciiTheme="minorEastAsia" w:hAnsiTheme="minorEastAsia"/>
          <w:color w:val="auto"/>
          <w:szCs w:val="18"/>
          <w:highlight w:val="none"/>
        </w:rPr>
      </w:pPr>
      <w:r>
        <w:rPr>
          <w:rFonts w:asciiTheme="minorEastAsia" w:hAnsiTheme="minorEastAsia"/>
          <w:color w:val="auto"/>
          <w:highlight w:val="none"/>
        </w:rPr>
        <w:t>从业</w:t>
      </w:r>
      <w:r>
        <w:rPr>
          <w:rFonts w:hint="eastAsia" w:asciiTheme="minorEastAsia" w:hAnsiTheme="minorEastAsia"/>
          <w:color w:val="auto"/>
          <w:highlight w:val="none"/>
        </w:rPr>
        <w:t>人员对互联网黑灰产业的活跃度变化的评价差别比较大，认为增加有</w:t>
      </w:r>
      <w:r>
        <w:rPr>
          <w:rFonts w:hint="eastAsia"/>
          <w:color w:val="auto"/>
          <w:highlight w:val="none"/>
        </w:rPr>
        <w:t>23.48%</w:t>
      </w:r>
      <w:r>
        <w:rPr>
          <w:rFonts w:hint="eastAsia" w:asciiTheme="minorEastAsia" w:hAnsiTheme="minorEastAsia"/>
          <w:color w:val="auto"/>
          <w:highlight w:val="none"/>
        </w:rPr>
        <w:t>，其中认为明显增加的有</w:t>
      </w:r>
      <w:r>
        <w:rPr>
          <w:rFonts w:hint="eastAsia"/>
          <w:color w:val="auto"/>
          <w:highlight w:val="none"/>
        </w:rPr>
        <w:t>10.22%</w:t>
      </w:r>
      <w:r>
        <w:rPr>
          <w:rFonts w:hint="eastAsia" w:asciiTheme="minorEastAsia" w:hAnsiTheme="minorEastAsia"/>
          <w:color w:val="auto"/>
          <w:highlight w:val="none"/>
        </w:rPr>
        <w:t>，略有增加有</w:t>
      </w:r>
      <w:r>
        <w:rPr>
          <w:rFonts w:hint="eastAsia"/>
          <w:color w:val="auto"/>
          <w:highlight w:val="none"/>
        </w:rPr>
        <w:t>13.26%</w:t>
      </w:r>
      <w:r>
        <w:rPr>
          <w:rFonts w:hint="eastAsia" w:asciiTheme="minorEastAsia" w:hAnsiTheme="minorEastAsia"/>
          <w:color w:val="auto"/>
          <w:highlight w:val="none"/>
        </w:rPr>
        <w:t>。认为减少的也有</w:t>
      </w:r>
      <w:r>
        <w:rPr>
          <w:rFonts w:hint="eastAsia"/>
          <w:color w:val="auto"/>
          <w:highlight w:val="none"/>
        </w:rPr>
        <w:t>29.35%</w:t>
      </w:r>
      <w:r>
        <w:rPr>
          <w:rFonts w:hint="eastAsia" w:asciiTheme="minorEastAsia" w:hAnsiTheme="minorEastAsia"/>
          <w:color w:val="auto"/>
          <w:highlight w:val="none"/>
        </w:rPr>
        <w:t>，而认为不了解也有</w:t>
      </w:r>
      <w:r>
        <w:rPr>
          <w:rFonts w:hint="eastAsia"/>
          <w:color w:val="auto"/>
          <w:highlight w:val="none"/>
        </w:rPr>
        <w:t>42.39%</w:t>
      </w:r>
      <w:r>
        <w:rPr>
          <w:rFonts w:hint="eastAsia" w:asciiTheme="minorEastAsia" w:hAnsiTheme="minorEastAsia"/>
          <w:color w:val="auto"/>
          <w:highlight w:val="none"/>
        </w:rPr>
        <w:t>。</w:t>
      </w:r>
      <w:r>
        <w:rPr>
          <w:rFonts w:hint="eastAsia"/>
          <w:b/>
          <w:bCs/>
          <w:color w:val="auto"/>
          <w:highlight w:val="none"/>
        </w:rPr>
        <w:t>相较于全国数据，不了解的占比高了19.34个百分点。</w:t>
      </w:r>
    </w:p>
    <w:p>
      <w:pPr>
        <w:pStyle w:val="14"/>
        <w:spacing w:before="0" w:beforeAutospacing="0" w:after="0" w:afterAutospacing="0" w:line="23" w:lineRule="atLeast"/>
        <w:jc w:val="center"/>
        <w:rPr>
          <w:color w:val="auto"/>
          <w:highlight w:val="none"/>
        </w:rPr>
      </w:pPr>
      <w:r>
        <w:rPr>
          <w:rFonts w:ascii="等线" w:hAnsi="等线" w:eastAsia="等线" w:cs="等线"/>
          <w:color w:val="auto"/>
          <w:highlight w:val="none"/>
        </w:rPr>
        <w:drawing>
          <wp:inline distT="0" distB="0" distL="0" distR="0">
            <wp:extent cx="5095875" cy="3619500"/>
            <wp:effectExtent l="0" t="0" r="0" b="0"/>
            <wp:docPr id="178" name="Drawing 1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Drawing 178" descr="Generated"/>
                    <pic:cNvPicPr>
                      <a:picLocks noChangeAspect="1"/>
                    </pic:cNvPicPr>
                  </pic:nvPicPr>
                  <pic:blipFill>
                    <a:blip r:embed="rId148"/>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olor w:val="auto"/>
          <w:sz w:val="24"/>
          <w:highlight w:val="none"/>
        </w:rPr>
      </w:pPr>
      <w:r>
        <w:rPr>
          <w:rFonts w:hint="eastAsia" w:asciiTheme="minorHAnsi" w:eastAsiaTheme="minorEastAsia"/>
          <w:color w:val="auto"/>
          <w:sz w:val="24"/>
          <w:szCs w:val="24"/>
          <w:highlight w:val="none"/>
        </w:rPr>
        <w:t>图表</w:t>
      </w:r>
      <w:r>
        <w:rPr>
          <w:rFonts w:hint="eastAsia" w:asciiTheme="minorHAnsi" w:eastAsiaTheme="minorEastAsia"/>
          <w:color w:val="auto"/>
          <w:sz w:val="24"/>
          <w:szCs w:val="24"/>
          <w:highlight w:val="none"/>
        </w:rPr>
        <w:fldChar w:fldCharType="begin"/>
      </w:r>
      <w:r>
        <w:rPr>
          <w:rFonts w:hint="eastAsia" w:asciiTheme="minorHAnsi" w:eastAsiaTheme="minorEastAsia"/>
          <w:color w:val="auto"/>
          <w:sz w:val="24"/>
          <w:szCs w:val="24"/>
          <w:highlight w:val="none"/>
        </w:rPr>
        <w:instrText xml:space="preserve"> SEQ 图表 \* ARABIC </w:instrText>
      </w:r>
      <w:r>
        <w:rPr>
          <w:rFonts w:hint="eastAsia" w:asciiTheme="minorHAnsi" w:eastAsiaTheme="minorEastAsia"/>
          <w:color w:val="auto"/>
          <w:sz w:val="24"/>
          <w:szCs w:val="24"/>
          <w:highlight w:val="none"/>
        </w:rPr>
        <w:fldChar w:fldCharType="separate"/>
      </w:r>
      <w:r>
        <w:rPr>
          <w:rFonts w:hint="eastAsia" w:asciiTheme="minorHAnsi" w:eastAsiaTheme="minorEastAsia"/>
          <w:color w:val="auto"/>
          <w:sz w:val="24"/>
          <w:szCs w:val="24"/>
          <w:highlight w:val="none"/>
        </w:rPr>
        <w:t>123</w:t>
      </w:r>
      <w:r>
        <w:rPr>
          <w:rFonts w:hint="eastAsia" w:asciiTheme="minorHAnsi" w:eastAsiaTheme="minorEastAsia"/>
          <w:color w:val="auto"/>
          <w:sz w:val="24"/>
          <w:szCs w:val="24"/>
          <w:highlight w:val="none"/>
        </w:rPr>
        <w:fldChar w:fldCharType="end"/>
      </w:r>
      <w:bookmarkStart w:id="287" w:name="_Toc5339"/>
      <w:bookmarkStart w:id="288" w:name="_Toc22885"/>
      <w:bookmarkStart w:id="289" w:name="_Toc5725"/>
      <w:r>
        <w:rPr>
          <w:rFonts w:hint="eastAsia" w:asciiTheme="minorHAnsi" w:eastAsiaTheme="minorEastAsia"/>
          <w:color w:val="auto"/>
          <w:sz w:val="24"/>
          <w:szCs w:val="24"/>
          <w:highlight w:val="none"/>
        </w:rPr>
        <w:t>：互联</w:t>
      </w:r>
      <w:r>
        <w:rPr>
          <w:rFonts w:hint="eastAsia" w:asciiTheme="minorEastAsia" w:hAnsiTheme="minorEastAsia" w:eastAsiaTheme="minorEastAsia"/>
          <w:color w:val="auto"/>
          <w:sz w:val="24"/>
          <w:highlight w:val="none"/>
        </w:rPr>
        <w:t>网黑灰产业</w:t>
      </w:r>
      <w:bookmarkEnd w:id="287"/>
      <w:bookmarkEnd w:id="288"/>
      <w:r>
        <w:rPr>
          <w:rFonts w:hint="eastAsia" w:asciiTheme="minorEastAsia" w:hAnsiTheme="minorEastAsia" w:eastAsiaTheme="minorEastAsia"/>
          <w:color w:val="auto"/>
          <w:sz w:val="24"/>
          <w:highlight w:val="none"/>
        </w:rPr>
        <w:t>活跃情况</w:t>
      </w:r>
      <w:bookmarkEnd w:id="289"/>
    </w:p>
    <w:p>
      <w:pPr>
        <w:pStyle w:val="6"/>
        <w:ind w:firstLine="0" w:firstLineChars="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（图表数据来源：从业人员版主问卷第10题：您认为近年来网络数据、账号违法交易，网络色情等互联网黑灰产业的情况是？）</w:t>
      </w:r>
    </w:p>
    <w:p>
      <w:pPr>
        <w:pStyle w:val="6"/>
        <w:ind w:firstLine="420"/>
        <w:jc w:val="center"/>
        <w:rPr>
          <w:rFonts w:asciiTheme="minorEastAsia" w:hAnsiTheme="minorEastAsia" w:eastAsiaTheme="minorEastAsia" w:cstheme="minorEastAsia"/>
          <w:color w:val="auto"/>
          <w:sz w:val="21"/>
          <w:szCs w:val="21"/>
          <w:highlight w:val="none"/>
        </w:rPr>
      </w:pPr>
    </w:p>
    <w:p>
      <w:pPr>
        <w:rPr>
          <w:rFonts w:ascii="宋体" w:hAnsi="宋体" w:eastAsia="宋体"/>
          <w:color w:val="auto"/>
          <w:highlight w:val="none"/>
        </w:rPr>
      </w:pPr>
      <w:r>
        <w:rPr>
          <w:rFonts w:hint="eastAsia" w:ascii="宋体" w:hAnsi="宋体" w:eastAsia="宋体"/>
          <w:color w:val="auto"/>
          <w:highlight w:val="none"/>
        </w:rPr>
        <w:t>（2）常见的网络黑灰产业犯罪类别</w:t>
      </w:r>
    </w:p>
    <w:p>
      <w:pPr>
        <w:rPr>
          <w:b/>
          <w:bCs/>
          <w:color w:val="auto"/>
          <w:highlight w:val="none"/>
        </w:rPr>
      </w:pPr>
      <w:r>
        <w:rPr>
          <w:rFonts w:hint="eastAsia"/>
          <w:color w:val="auto"/>
          <w:highlight w:val="none"/>
        </w:rPr>
        <w:t>59.78%</w:t>
      </w:r>
      <w:r>
        <w:rPr>
          <w:rFonts w:hint="eastAsia" w:asciiTheme="minorEastAsia" w:hAnsiTheme="minorEastAsia"/>
          <w:color w:val="auto"/>
          <w:highlight w:val="none"/>
        </w:rPr>
        <w:t>从业人员认为</w:t>
      </w:r>
      <w:r>
        <w:rPr>
          <w:rFonts w:hint="eastAsia"/>
          <w:color w:val="auto"/>
          <w:highlight w:val="none"/>
        </w:rPr>
        <w:t>手机应用分发</w:t>
      </w:r>
      <w:r>
        <w:rPr>
          <w:rFonts w:hint="eastAsia" w:asciiTheme="minorEastAsia" w:hAnsiTheme="minorEastAsia"/>
          <w:color w:val="auto"/>
          <w:highlight w:val="none"/>
        </w:rPr>
        <w:t>最常见的网络黑灰产业犯罪手法。</w:t>
      </w:r>
      <w:r>
        <w:rPr>
          <w:rFonts w:hint="eastAsia"/>
          <w:color w:val="auto"/>
          <w:highlight w:val="none"/>
        </w:rPr>
        <w:t>“薅羊毛”</w:t>
      </w:r>
      <w:r>
        <w:rPr>
          <w:rFonts w:hint="eastAsia" w:asciiTheme="minorEastAsia" w:hAnsiTheme="minorEastAsia"/>
          <w:color w:val="auto"/>
          <w:highlight w:val="none"/>
        </w:rPr>
        <w:t>和</w:t>
      </w:r>
      <w:r>
        <w:rPr>
          <w:rFonts w:hint="eastAsia"/>
          <w:color w:val="auto"/>
          <w:highlight w:val="none"/>
        </w:rPr>
        <w:t>数据非法交易</w:t>
      </w:r>
      <w:r>
        <w:rPr>
          <w:rFonts w:hint="eastAsia" w:asciiTheme="minorEastAsia" w:hAnsiTheme="minorEastAsia"/>
          <w:color w:val="auto"/>
          <w:highlight w:val="none"/>
        </w:rPr>
        <w:t>等排二、三位，分别为</w:t>
      </w:r>
      <w:r>
        <w:rPr>
          <w:rFonts w:hint="eastAsia"/>
          <w:color w:val="auto"/>
          <w:highlight w:val="none"/>
        </w:rPr>
        <w:t>57.17%</w:t>
      </w:r>
      <w:r>
        <w:rPr>
          <w:rFonts w:hint="eastAsia" w:asciiTheme="minorEastAsia" w:hAnsiTheme="minorEastAsia"/>
          <w:color w:val="auto"/>
          <w:highlight w:val="none"/>
        </w:rPr>
        <w:t>和</w:t>
      </w:r>
      <w:r>
        <w:rPr>
          <w:rFonts w:hint="eastAsia"/>
          <w:color w:val="auto"/>
          <w:highlight w:val="none"/>
        </w:rPr>
        <w:t>53.48%</w:t>
      </w:r>
      <w:r>
        <w:rPr>
          <w:rFonts w:hint="eastAsia" w:asciiTheme="minorEastAsia" w:hAnsiTheme="minorEastAsia"/>
          <w:color w:val="auto"/>
          <w:highlight w:val="none"/>
        </w:rPr>
        <w:t>，</w:t>
      </w:r>
      <w:r>
        <w:rPr>
          <w:rFonts w:hint="eastAsia"/>
          <w:color w:val="auto"/>
          <w:highlight w:val="none"/>
        </w:rPr>
        <w:t>“杀猪盘”</w:t>
      </w:r>
      <w:r>
        <w:rPr>
          <w:rFonts w:hint="eastAsia" w:asciiTheme="minorEastAsia" w:hAnsiTheme="minorEastAsia"/>
          <w:color w:val="auto"/>
          <w:highlight w:val="none"/>
        </w:rPr>
        <w:t>和</w:t>
      </w:r>
      <w:r>
        <w:rPr>
          <w:rFonts w:hint="eastAsia"/>
          <w:color w:val="auto"/>
          <w:highlight w:val="none"/>
        </w:rPr>
        <w:t>虚假流量</w:t>
      </w:r>
      <w:r>
        <w:rPr>
          <w:rFonts w:hint="eastAsia" w:asciiTheme="minorEastAsia" w:hAnsiTheme="minorEastAsia"/>
          <w:color w:val="auto"/>
          <w:highlight w:val="none"/>
        </w:rPr>
        <w:t>列四、五位，分别为</w:t>
      </w:r>
      <w:r>
        <w:rPr>
          <w:rFonts w:hint="eastAsia"/>
          <w:color w:val="auto"/>
          <w:highlight w:val="none"/>
        </w:rPr>
        <w:t>52.83%</w:t>
      </w:r>
      <w:r>
        <w:rPr>
          <w:rFonts w:hint="eastAsia" w:asciiTheme="minorEastAsia" w:hAnsiTheme="minorEastAsia"/>
          <w:color w:val="auto"/>
          <w:highlight w:val="none"/>
        </w:rPr>
        <w:t>和</w:t>
      </w:r>
      <w:r>
        <w:rPr>
          <w:rFonts w:hint="eastAsia"/>
          <w:color w:val="auto"/>
          <w:highlight w:val="none"/>
        </w:rPr>
        <w:t>29.35%</w:t>
      </w:r>
      <w:r>
        <w:rPr>
          <w:rFonts w:hint="eastAsia" w:asciiTheme="minorEastAsia" w:hAnsiTheme="minorEastAsia"/>
          <w:color w:val="auto"/>
          <w:highlight w:val="none"/>
        </w:rPr>
        <w:t>。</w:t>
      </w:r>
      <w:r>
        <w:rPr>
          <w:rFonts w:hint="eastAsia"/>
          <w:b/>
          <w:bCs/>
          <w:color w:val="auto"/>
          <w:highlight w:val="none"/>
        </w:rPr>
        <w:t>各选项数据接近于全国数据。</w:t>
      </w:r>
    </w:p>
    <w:p>
      <w:pPr>
        <w:pStyle w:val="14"/>
        <w:spacing w:before="0" w:beforeAutospacing="0" w:after="0" w:afterAutospacing="0" w:line="23" w:lineRule="atLeast"/>
        <w:jc w:val="center"/>
        <w:rPr>
          <w:b/>
          <w:bCs/>
          <w:color w:val="auto"/>
          <w:highlight w:val="none"/>
        </w:rPr>
      </w:pPr>
      <w:r>
        <w:rPr>
          <w:rFonts w:ascii="等线" w:hAnsi="等线" w:eastAsia="等线" w:cs="等线"/>
          <w:color w:val="auto"/>
          <w:highlight w:val="none"/>
        </w:rPr>
        <w:drawing>
          <wp:inline distT="0" distB="0" distL="0" distR="0">
            <wp:extent cx="5095875" cy="3619500"/>
            <wp:effectExtent l="0" t="0" r="0" b="0"/>
            <wp:docPr id="179" name="Drawing 1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Drawing 179" descr="Generated"/>
                    <pic:cNvPicPr>
                      <a:picLocks noChangeAspect="1"/>
                    </pic:cNvPicPr>
                  </pic:nvPicPr>
                  <pic:blipFill>
                    <a:blip r:embed="rId149"/>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bCs/>
          <w:color w:val="auto"/>
          <w:sz w:val="24"/>
          <w:szCs w:val="21"/>
          <w:highlight w:val="none"/>
        </w:rPr>
      </w:pPr>
      <w:r>
        <w:rPr>
          <w:rFonts w:hint="eastAsia" w:asciiTheme="minorHAnsi" w:eastAsiaTheme="minorEastAsia"/>
          <w:color w:val="auto"/>
          <w:sz w:val="24"/>
          <w:szCs w:val="24"/>
          <w:highlight w:val="none"/>
        </w:rPr>
        <w:t>图表</w:t>
      </w:r>
      <w:r>
        <w:rPr>
          <w:rFonts w:hint="eastAsia" w:asciiTheme="minorHAnsi" w:eastAsiaTheme="minorEastAsia"/>
          <w:color w:val="auto"/>
          <w:sz w:val="24"/>
          <w:szCs w:val="24"/>
          <w:highlight w:val="none"/>
        </w:rPr>
        <w:fldChar w:fldCharType="begin"/>
      </w:r>
      <w:r>
        <w:rPr>
          <w:rFonts w:hint="eastAsia" w:asciiTheme="minorHAnsi" w:eastAsiaTheme="minorEastAsia"/>
          <w:color w:val="auto"/>
          <w:sz w:val="24"/>
          <w:szCs w:val="24"/>
          <w:highlight w:val="none"/>
        </w:rPr>
        <w:instrText xml:space="preserve"> SEQ 图表 \* ARABIC </w:instrText>
      </w:r>
      <w:r>
        <w:rPr>
          <w:rFonts w:hint="eastAsia" w:asciiTheme="minorHAnsi" w:eastAsiaTheme="minorEastAsia"/>
          <w:color w:val="auto"/>
          <w:sz w:val="24"/>
          <w:szCs w:val="24"/>
          <w:highlight w:val="none"/>
        </w:rPr>
        <w:fldChar w:fldCharType="separate"/>
      </w:r>
      <w:r>
        <w:rPr>
          <w:rFonts w:hint="eastAsia" w:asciiTheme="minorHAnsi" w:eastAsiaTheme="minorEastAsia"/>
          <w:color w:val="auto"/>
          <w:sz w:val="24"/>
          <w:szCs w:val="24"/>
          <w:highlight w:val="none"/>
        </w:rPr>
        <w:t>124</w:t>
      </w:r>
      <w:r>
        <w:rPr>
          <w:rFonts w:hint="eastAsia" w:asciiTheme="minorHAnsi" w:eastAsiaTheme="minorEastAsia"/>
          <w:color w:val="auto"/>
          <w:sz w:val="24"/>
          <w:szCs w:val="24"/>
          <w:highlight w:val="none"/>
        </w:rPr>
        <w:fldChar w:fldCharType="end"/>
      </w:r>
      <w:bookmarkStart w:id="290" w:name="_Toc6766"/>
      <w:bookmarkStart w:id="291" w:name="_Toc9489"/>
      <w:bookmarkStart w:id="292" w:name="_Toc13124"/>
      <w:r>
        <w:rPr>
          <w:rFonts w:hint="eastAsia" w:asciiTheme="minorHAnsi" w:eastAsiaTheme="minorEastAsia"/>
          <w:color w:val="auto"/>
          <w:sz w:val="24"/>
          <w:szCs w:val="24"/>
          <w:highlight w:val="none"/>
        </w:rPr>
        <w:t>：常见</w:t>
      </w:r>
      <w:r>
        <w:rPr>
          <w:rFonts w:asciiTheme="minorEastAsia" w:hAnsiTheme="minorEastAsia" w:eastAsiaTheme="minorEastAsia"/>
          <w:bCs/>
          <w:color w:val="auto"/>
          <w:sz w:val="24"/>
          <w:szCs w:val="21"/>
          <w:highlight w:val="none"/>
        </w:rPr>
        <w:t>黑灰产业犯罪</w:t>
      </w:r>
      <w:bookmarkEnd w:id="290"/>
      <w:bookmarkEnd w:id="291"/>
      <w:r>
        <w:rPr>
          <w:rFonts w:hint="eastAsia" w:asciiTheme="minorEastAsia" w:hAnsiTheme="minorEastAsia" w:eastAsiaTheme="minorEastAsia"/>
          <w:bCs/>
          <w:color w:val="auto"/>
          <w:sz w:val="24"/>
          <w:szCs w:val="21"/>
          <w:highlight w:val="none"/>
        </w:rPr>
        <w:t>类别</w:t>
      </w:r>
      <w:bookmarkEnd w:id="292"/>
    </w:p>
    <w:p>
      <w:pPr>
        <w:ind w:firstLine="0" w:firstLineChars="0"/>
        <w:jc w:val="left"/>
        <w:rPr>
          <w:color w:val="auto"/>
          <w:highlight w:val="none"/>
        </w:rPr>
      </w:pPr>
      <w:r>
        <w:rPr>
          <w:rFonts w:hint="eastAsia"/>
          <w:color w:val="auto"/>
          <w:highlight w:val="none"/>
        </w:rPr>
        <w:t>（图表数据来源：</w:t>
      </w:r>
      <w:bookmarkStart w:id="293" w:name="_Hlk48322068"/>
      <w:r>
        <w:rPr>
          <w:rFonts w:hint="eastAsia"/>
          <w:color w:val="auto"/>
          <w:highlight w:val="none"/>
        </w:rPr>
        <w:t>从业人员版主问卷第11题：</w:t>
      </w:r>
      <w:bookmarkEnd w:id="293"/>
      <w:r>
        <w:rPr>
          <w:rFonts w:hint="eastAsia"/>
          <w:color w:val="auto"/>
          <w:highlight w:val="none"/>
        </w:rPr>
        <w:t>以下哪些网络黑灰产犯罪手法是您近一年常见的？）</w:t>
      </w:r>
    </w:p>
    <w:p>
      <w:pPr>
        <w:jc w:val="center"/>
        <w:rPr>
          <w:color w:val="auto"/>
          <w:highlight w:val="none"/>
        </w:rPr>
      </w:pPr>
    </w:p>
    <w:p>
      <w:pPr>
        <w:rPr>
          <w:rFonts w:ascii="宋体" w:hAnsi="宋体" w:eastAsia="宋体"/>
          <w:color w:val="auto"/>
          <w:highlight w:val="none"/>
        </w:rPr>
      </w:pPr>
      <w:r>
        <w:rPr>
          <w:rFonts w:hint="eastAsia" w:ascii="宋体" w:hAnsi="宋体" w:eastAsia="宋体"/>
          <w:color w:val="auto"/>
          <w:highlight w:val="none"/>
        </w:rPr>
        <w:t>（3）“刷流量”、“网络水军”的现象屡禁不绝的原因</w:t>
      </w:r>
    </w:p>
    <w:p>
      <w:pPr>
        <w:rPr>
          <w:rFonts w:asciiTheme="minorEastAsia" w:hAnsiTheme="minorEastAsia"/>
          <w:color w:val="auto"/>
          <w:szCs w:val="18"/>
          <w:highlight w:val="none"/>
        </w:rPr>
      </w:pPr>
      <w:r>
        <w:rPr>
          <w:rFonts w:hint="eastAsia"/>
          <w:color w:val="auto"/>
          <w:highlight w:val="none"/>
        </w:rPr>
        <w:t>78.48%</w:t>
      </w:r>
      <w:r>
        <w:rPr>
          <w:rFonts w:hint="eastAsia" w:asciiTheme="minorEastAsia" w:hAnsiTheme="minorEastAsia"/>
          <w:color w:val="auto"/>
          <w:highlight w:val="none"/>
        </w:rPr>
        <w:t>的从业人员认为</w:t>
      </w:r>
      <w:r>
        <w:rPr>
          <w:rFonts w:hint="eastAsia"/>
          <w:color w:val="auto"/>
          <w:highlight w:val="none"/>
        </w:rPr>
        <w:t>监管力度不够</w:t>
      </w:r>
      <w:r>
        <w:rPr>
          <w:rFonts w:hint="eastAsia" w:asciiTheme="minorEastAsia" w:hAnsiTheme="minorEastAsia"/>
          <w:color w:val="auto"/>
          <w:highlight w:val="none"/>
        </w:rPr>
        <w:t>，</w:t>
      </w:r>
      <w:r>
        <w:rPr>
          <w:rFonts w:hint="eastAsia"/>
          <w:color w:val="auto"/>
          <w:highlight w:val="none"/>
        </w:rPr>
        <w:t>相关法律欠缺</w:t>
      </w:r>
      <w:r>
        <w:rPr>
          <w:rFonts w:hint="eastAsia" w:asciiTheme="minorEastAsia" w:hAnsiTheme="minorEastAsia"/>
          <w:color w:val="auto"/>
          <w:highlight w:val="none"/>
        </w:rPr>
        <w:t>、</w:t>
      </w:r>
      <w:r>
        <w:rPr>
          <w:rFonts w:hint="eastAsia"/>
          <w:color w:val="auto"/>
          <w:highlight w:val="none"/>
        </w:rPr>
        <w:t>公众缺乏安全意识，网络安全文化宣教不够</w:t>
      </w:r>
      <w:r>
        <w:rPr>
          <w:rFonts w:hint="eastAsia" w:asciiTheme="minorEastAsia" w:hAnsiTheme="minorEastAsia"/>
          <w:color w:val="auto"/>
          <w:highlight w:val="none"/>
        </w:rPr>
        <w:t>、</w:t>
      </w:r>
      <w:r>
        <w:rPr>
          <w:rFonts w:hint="eastAsia"/>
          <w:color w:val="auto"/>
          <w:highlight w:val="none"/>
        </w:rPr>
        <w:t>社会监督不足</w:t>
      </w:r>
      <w:r>
        <w:rPr>
          <w:rFonts w:hint="eastAsia" w:asciiTheme="minorEastAsia" w:hAnsiTheme="minorEastAsia"/>
          <w:color w:val="auto"/>
          <w:highlight w:val="none"/>
        </w:rPr>
        <w:t>，</w:t>
      </w:r>
      <w:r>
        <w:rPr>
          <w:rFonts w:hint="eastAsia"/>
          <w:color w:val="auto"/>
          <w:highlight w:val="none"/>
        </w:rPr>
        <w:t>平台管理漏洞</w:t>
      </w:r>
      <w:r>
        <w:rPr>
          <w:rFonts w:hint="eastAsia" w:asciiTheme="minorEastAsia" w:hAnsiTheme="minorEastAsia"/>
          <w:color w:val="auto"/>
          <w:highlight w:val="none"/>
        </w:rPr>
        <w:t>则位列2、3、4位，关注度分别为</w:t>
      </w:r>
      <w:r>
        <w:rPr>
          <w:rFonts w:hint="eastAsia"/>
          <w:color w:val="auto"/>
          <w:highlight w:val="none"/>
        </w:rPr>
        <w:t>75.22%</w:t>
      </w:r>
      <w:r>
        <w:rPr>
          <w:rFonts w:hint="eastAsia" w:asciiTheme="minorEastAsia" w:hAnsiTheme="minorEastAsia"/>
          <w:color w:val="auto"/>
          <w:highlight w:val="none"/>
        </w:rPr>
        <w:t>、</w:t>
      </w:r>
      <w:r>
        <w:rPr>
          <w:rFonts w:hint="eastAsia"/>
          <w:color w:val="auto"/>
          <w:highlight w:val="none"/>
        </w:rPr>
        <w:t>71.96%</w:t>
      </w:r>
      <w:r>
        <w:rPr>
          <w:rFonts w:hint="eastAsia" w:asciiTheme="minorEastAsia" w:hAnsiTheme="minorEastAsia"/>
          <w:color w:val="auto"/>
          <w:highlight w:val="none"/>
        </w:rPr>
        <w:t>、</w:t>
      </w:r>
      <w:r>
        <w:rPr>
          <w:rFonts w:hint="eastAsia"/>
          <w:color w:val="auto"/>
          <w:highlight w:val="none"/>
        </w:rPr>
        <w:t>59.13%</w:t>
      </w:r>
      <w:r>
        <w:rPr>
          <w:rFonts w:hint="eastAsia" w:asciiTheme="minorEastAsia" w:hAnsiTheme="minorEastAsia"/>
          <w:color w:val="auto"/>
          <w:highlight w:val="none"/>
        </w:rPr>
        <w:t>。</w:t>
      </w:r>
      <w:r>
        <w:rPr>
          <w:rFonts w:hint="eastAsia"/>
          <w:b/>
          <w:bCs/>
          <w:color w:val="auto"/>
          <w:highlight w:val="none"/>
        </w:rPr>
        <w:t>各选项数据接近于全国数据。</w:t>
      </w:r>
    </w:p>
    <w:p>
      <w:pPr>
        <w:pStyle w:val="14"/>
        <w:spacing w:before="0" w:beforeAutospacing="0" w:after="0" w:afterAutospacing="0" w:line="23" w:lineRule="atLeast"/>
        <w:jc w:val="center"/>
        <w:rPr>
          <w:color w:val="auto"/>
          <w:highlight w:val="none"/>
        </w:rPr>
      </w:pPr>
      <w:r>
        <w:rPr>
          <w:rFonts w:ascii="等线" w:hAnsi="等线" w:eastAsia="等线" w:cs="等线"/>
          <w:color w:val="auto"/>
          <w:highlight w:val="none"/>
        </w:rPr>
        <w:drawing>
          <wp:inline distT="0" distB="0" distL="0" distR="0">
            <wp:extent cx="5095875" cy="3619500"/>
            <wp:effectExtent l="0" t="0" r="0" b="0"/>
            <wp:docPr id="180" name="Drawing 1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Drawing 180" descr="Generated"/>
                    <pic:cNvPicPr>
                      <a:picLocks noChangeAspect="1"/>
                    </pic:cNvPicPr>
                  </pic:nvPicPr>
                  <pic:blipFill>
                    <a:blip r:embed="rId150"/>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stheme="minorEastAsia"/>
          <w:color w:val="auto"/>
          <w:sz w:val="24"/>
          <w:szCs w:val="21"/>
          <w:highlight w:val="none"/>
        </w:rPr>
      </w:pPr>
      <w:r>
        <w:rPr>
          <w:rFonts w:hint="eastAsia" w:asciiTheme="minorHAnsi" w:eastAsiaTheme="minorEastAsia"/>
          <w:color w:val="auto"/>
          <w:sz w:val="24"/>
          <w:szCs w:val="24"/>
          <w:highlight w:val="none"/>
        </w:rPr>
        <w:t>图表</w:t>
      </w:r>
      <w:r>
        <w:rPr>
          <w:rFonts w:hint="eastAsia" w:asciiTheme="minorHAnsi" w:eastAsiaTheme="minorEastAsia"/>
          <w:color w:val="auto"/>
          <w:sz w:val="24"/>
          <w:szCs w:val="24"/>
          <w:highlight w:val="none"/>
        </w:rPr>
        <w:fldChar w:fldCharType="begin"/>
      </w:r>
      <w:r>
        <w:rPr>
          <w:rFonts w:hint="eastAsia" w:asciiTheme="minorHAnsi" w:eastAsiaTheme="minorEastAsia"/>
          <w:color w:val="auto"/>
          <w:sz w:val="24"/>
          <w:szCs w:val="24"/>
          <w:highlight w:val="none"/>
        </w:rPr>
        <w:instrText xml:space="preserve"> SEQ 图表 \* ARABIC </w:instrText>
      </w:r>
      <w:r>
        <w:rPr>
          <w:rFonts w:hint="eastAsia" w:asciiTheme="minorHAnsi" w:eastAsiaTheme="minorEastAsia"/>
          <w:color w:val="auto"/>
          <w:sz w:val="24"/>
          <w:szCs w:val="24"/>
          <w:highlight w:val="none"/>
        </w:rPr>
        <w:fldChar w:fldCharType="separate"/>
      </w:r>
      <w:r>
        <w:rPr>
          <w:rFonts w:hint="eastAsia" w:asciiTheme="minorHAnsi" w:eastAsiaTheme="minorEastAsia"/>
          <w:color w:val="auto"/>
          <w:sz w:val="24"/>
          <w:szCs w:val="24"/>
          <w:highlight w:val="none"/>
        </w:rPr>
        <w:t>125</w:t>
      </w:r>
      <w:r>
        <w:rPr>
          <w:rFonts w:hint="eastAsia" w:asciiTheme="minorHAnsi" w:eastAsiaTheme="minorEastAsia"/>
          <w:color w:val="auto"/>
          <w:sz w:val="24"/>
          <w:szCs w:val="24"/>
          <w:highlight w:val="none"/>
        </w:rPr>
        <w:fldChar w:fldCharType="end"/>
      </w:r>
      <w:bookmarkStart w:id="294" w:name="_Toc32131"/>
      <w:bookmarkStart w:id="295" w:name="_Toc29586"/>
      <w:bookmarkStart w:id="296" w:name="_Toc28952"/>
      <w:r>
        <w:rPr>
          <w:rFonts w:hint="eastAsia" w:asciiTheme="minorHAnsi" w:eastAsiaTheme="minorEastAsia"/>
          <w:color w:val="auto"/>
          <w:sz w:val="24"/>
          <w:szCs w:val="24"/>
          <w:highlight w:val="none"/>
        </w:rPr>
        <w:t>：刷</w:t>
      </w:r>
      <w:r>
        <w:rPr>
          <w:rFonts w:hint="eastAsia" w:asciiTheme="minorEastAsia" w:hAnsiTheme="minorEastAsia" w:eastAsiaTheme="minorEastAsia" w:cstheme="minorEastAsia"/>
          <w:color w:val="auto"/>
          <w:sz w:val="24"/>
          <w:szCs w:val="21"/>
          <w:highlight w:val="none"/>
        </w:rPr>
        <w:t>流量网络水军现象屡禁不绝的原因</w:t>
      </w:r>
      <w:bookmarkEnd w:id="294"/>
      <w:bookmarkEnd w:id="295"/>
      <w:bookmarkEnd w:id="296"/>
    </w:p>
    <w:p>
      <w:pPr>
        <w:ind w:firstLine="0" w:firstLineChars="0"/>
        <w:jc w:val="left"/>
        <w:rPr>
          <w:rFonts w:asciiTheme="minorEastAsia" w:hAnsiTheme="minorEastAsia" w:cstheme="minorEastAsia"/>
          <w:color w:val="auto"/>
          <w:highlight w:val="none"/>
        </w:rPr>
      </w:pPr>
      <w:r>
        <w:rPr>
          <w:rFonts w:hint="eastAsia" w:asciiTheme="minorEastAsia" w:hAnsiTheme="minorEastAsia" w:cstheme="minorEastAsia"/>
          <w:color w:val="auto"/>
          <w:highlight w:val="none"/>
        </w:rPr>
        <w:t>（图表数据来源：从业人员版主问卷第12题：您认为“刷流量”、“网络水军”的现象为何屡禁不绝？）</w:t>
      </w:r>
    </w:p>
    <w:p>
      <w:pPr>
        <w:jc w:val="center"/>
        <w:rPr>
          <w:rFonts w:asciiTheme="minorEastAsia" w:hAnsiTheme="minorEastAsia" w:cstheme="minorEastAsia"/>
          <w:color w:val="auto"/>
          <w:highlight w:val="none"/>
        </w:rPr>
      </w:pPr>
    </w:p>
    <w:p>
      <w:pPr>
        <w:rPr>
          <w:rFonts w:ascii="宋体" w:hAnsi="宋体" w:eastAsia="宋体"/>
          <w:color w:val="auto"/>
          <w:highlight w:val="none"/>
        </w:rPr>
      </w:pPr>
      <w:r>
        <w:rPr>
          <w:rFonts w:hint="eastAsia" w:ascii="宋体" w:hAnsi="宋体" w:eastAsia="宋体"/>
          <w:color w:val="auto"/>
          <w:highlight w:val="none"/>
        </w:rPr>
        <w:t>（4）整治网络黑灰产业的关键</w:t>
      </w:r>
    </w:p>
    <w:p>
      <w:pPr>
        <w:rPr>
          <w:rFonts w:asciiTheme="minorEastAsia" w:hAnsiTheme="minorEastAsia"/>
          <w:color w:val="auto"/>
          <w:szCs w:val="18"/>
          <w:highlight w:val="none"/>
        </w:rPr>
      </w:pPr>
      <w:r>
        <w:rPr>
          <w:rFonts w:hint="eastAsia"/>
          <w:color w:val="auto"/>
          <w:highlight w:val="none"/>
        </w:rPr>
        <w:t>78.48%</w:t>
      </w:r>
      <w:r>
        <w:rPr>
          <w:rFonts w:hint="eastAsia" w:asciiTheme="minorEastAsia" w:hAnsiTheme="minorEastAsia"/>
          <w:color w:val="auto"/>
          <w:highlight w:val="none"/>
        </w:rPr>
        <w:t>从业人员认为</w:t>
      </w:r>
      <w:r>
        <w:rPr>
          <w:rFonts w:hint="eastAsia"/>
          <w:color w:val="auto"/>
          <w:highlight w:val="none"/>
        </w:rPr>
        <w:t>信息链条</w:t>
      </w:r>
      <w:r>
        <w:rPr>
          <w:rFonts w:hint="eastAsia" w:asciiTheme="minorEastAsia" w:hAnsiTheme="minorEastAsia"/>
          <w:color w:val="auto"/>
          <w:highlight w:val="none"/>
        </w:rPr>
        <w:t>最关键，</w:t>
      </w:r>
      <w:r>
        <w:rPr>
          <w:rFonts w:hint="eastAsia"/>
          <w:color w:val="auto"/>
          <w:highlight w:val="none"/>
        </w:rPr>
        <w:t>流量链条</w:t>
      </w:r>
      <w:r>
        <w:rPr>
          <w:rFonts w:hint="eastAsia" w:asciiTheme="minorEastAsia" w:hAnsiTheme="minorEastAsia"/>
          <w:color w:val="auto"/>
          <w:highlight w:val="none"/>
        </w:rPr>
        <w:t>、</w:t>
      </w:r>
      <w:r>
        <w:rPr>
          <w:rFonts w:hint="eastAsia"/>
          <w:color w:val="auto"/>
          <w:highlight w:val="none"/>
        </w:rPr>
        <w:t>资金链条</w:t>
      </w:r>
      <w:r>
        <w:rPr>
          <w:rFonts w:hint="eastAsia" w:asciiTheme="minorEastAsia" w:hAnsiTheme="minorEastAsia"/>
          <w:color w:val="auto"/>
          <w:highlight w:val="none"/>
        </w:rPr>
        <w:t>、</w:t>
      </w:r>
      <w:r>
        <w:rPr>
          <w:rFonts w:hint="eastAsia"/>
          <w:color w:val="auto"/>
          <w:highlight w:val="none"/>
        </w:rPr>
        <w:t>推广链条</w:t>
      </w:r>
      <w:r>
        <w:rPr>
          <w:rFonts w:hint="eastAsia" w:asciiTheme="minorEastAsia" w:hAnsiTheme="minorEastAsia"/>
          <w:color w:val="auto"/>
          <w:highlight w:val="none"/>
        </w:rPr>
        <w:t>、</w:t>
      </w:r>
      <w:r>
        <w:rPr>
          <w:rFonts w:hint="eastAsia"/>
          <w:color w:val="auto"/>
          <w:highlight w:val="none"/>
        </w:rPr>
        <w:t>工具链条</w:t>
      </w:r>
      <w:r>
        <w:rPr>
          <w:rFonts w:hint="eastAsia" w:asciiTheme="minorEastAsia" w:hAnsiTheme="minorEastAsia"/>
          <w:color w:val="auto"/>
          <w:highlight w:val="none"/>
        </w:rPr>
        <w:t>分列2、3、4、5位，关注度分别为</w:t>
      </w:r>
      <w:r>
        <w:rPr>
          <w:rFonts w:hint="eastAsia"/>
          <w:color w:val="auto"/>
          <w:highlight w:val="none"/>
        </w:rPr>
        <w:t>71.09%</w:t>
      </w:r>
      <w:r>
        <w:rPr>
          <w:rFonts w:hint="eastAsia" w:asciiTheme="minorEastAsia" w:hAnsiTheme="minorEastAsia"/>
          <w:color w:val="auto"/>
          <w:highlight w:val="none"/>
        </w:rPr>
        <w:t>、</w:t>
      </w:r>
      <w:r>
        <w:rPr>
          <w:rFonts w:hint="eastAsia"/>
          <w:color w:val="auto"/>
          <w:highlight w:val="none"/>
        </w:rPr>
        <w:t>68.04%</w:t>
      </w:r>
      <w:r>
        <w:rPr>
          <w:rFonts w:hint="eastAsia" w:asciiTheme="minorEastAsia" w:hAnsiTheme="minorEastAsia"/>
          <w:color w:val="auto"/>
          <w:highlight w:val="none"/>
        </w:rPr>
        <w:t>、</w:t>
      </w:r>
      <w:r>
        <w:rPr>
          <w:rFonts w:hint="eastAsia"/>
          <w:color w:val="auto"/>
          <w:highlight w:val="none"/>
        </w:rPr>
        <w:t>67.17%</w:t>
      </w:r>
      <w:r>
        <w:rPr>
          <w:rFonts w:hint="eastAsia" w:asciiTheme="minorEastAsia" w:hAnsiTheme="minorEastAsia"/>
          <w:color w:val="auto"/>
          <w:highlight w:val="none"/>
        </w:rPr>
        <w:t>、</w:t>
      </w:r>
      <w:r>
        <w:rPr>
          <w:rFonts w:hint="eastAsia"/>
          <w:color w:val="auto"/>
          <w:highlight w:val="none"/>
        </w:rPr>
        <w:t>56.09%</w:t>
      </w:r>
      <w:r>
        <w:rPr>
          <w:rFonts w:hint="eastAsia" w:asciiTheme="minorEastAsia" w:hAnsiTheme="minorEastAsia"/>
          <w:color w:val="auto"/>
          <w:highlight w:val="none"/>
        </w:rPr>
        <w:t>。</w:t>
      </w:r>
      <w:r>
        <w:rPr>
          <w:rFonts w:hint="eastAsia"/>
          <w:b/>
          <w:bCs/>
          <w:color w:val="auto"/>
          <w:highlight w:val="none"/>
        </w:rPr>
        <w:t>相较于全国数据，排名基本一致。</w:t>
      </w:r>
    </w:p>
    <w:p>
      <w:pPr>
        <w:pStyle w:val="14"/>
        <w:spacing w:before="0" w:beforeAutospacing="0" w:after="0" w:afterAutospacing="0" w:line="23" w:lineRule="atLeast"/>
        <w:jc w:val="center"/>
        <w:rPr>
          <w:color w:val="auto"/>
          <w:highlight w:val="none"/>
        </w:rPr>
      </w:pPr>
      <w:r>
        <w:rPr>
          <w:rFonts w:ascii="等线" w:hAnsi="等线" w:eastAsia="等线" w:cs="等线"/>
          <w:color w:val="auto"/>
          <w:highlight w:val="none"/>
        </w:rPr>
        <w:drawing>
          <wp:inline distT="0" distB="0" distL="0" distR="0">
            <wp:extent cx="5095875" cy="3619500"/>
            <wp:effectExtent l="0" t="0" r="0" b="0"/>
            <wp:docPr id="181" name="Drawing 1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Drawing 181" descr="Generated"/>
                    <pic:cNvPicPr>
                      <a:picLocks noChangeAspect="1"/>
                    </pic:cNvPicPr>
                  </pic:nvPicPr>
                  <pic:blipFill>
                    <a:blip r:embed="rId151"/>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olor w:val="auto"/>
          <w:sz w:val="24"/>
          <w:szCs w:val="21"/>
          <w:highlight w:val="none"/>
        </w:rPr>
      </w:pPr>
      <w:r>
        <w:rPr>
          <w:rFonts w:hint="eastAsia" w:asciiTheme="minorHAnsi" w:eastAsiaTheme="minorEastAsia"/>
          <w:color w:val="auto"/>
          <w:sz w:val="24"/>
          <w:szCs w:val="24"/>
          <w:highlight w:val="none"/>
        </w:rPr>
        <w:t>图表</w:t>
      </w:r>
      <w:r>
        <w:rPr>
          <w:rFonts w:hint="eastAsia" w:asciiTheme="minorHAnsi" w:eastAsiaTheme="minorEastAsia"/>
          <w:color w:val="auto"/>
          <w:sz w:val="24"/>
          <w:szCs w:val="24"/>
          <w:highlight w:val="none"/>
        </w:rPr>
        <w:fldChar w:fldCharType="begin"/>
      </w:r>
      <w:r>
        <w:rPr>
          <w:rFonts w:hint="eastAsia" w:asciiTheme="minorHAnsi" w:eastAsiaTheme="minorEastAsia"/>
          <w:color w:val="auto"/>
          <w:sz w:val="24"/>
          <w:szCs w:val="24"/>
          <w:highlight w:val="none"/>
        </w:rPr>
        <w:instrText xml:space="preserve"> SEQ 图表 \* ARABIC </w:instrText>
      </w:r>
      <w:r>
        <w:rPr>
          <w:rFonts w:hint="eastAsia" w:asciiTheme="minorHAnsi" w:eastAsiaTheme="minorEastAsia"/>
          <w:color w:val="auto"/>
          <w:sz w:val="24"/>
          <w:szCs w:val="24"/>
          <w:highlight w:val="none"/>
        </w:rPr>
        <w:fldChar w:fldCharType="separate"/>
      </w:r>
      <w:r>
        <w:rPr>
          <w:rFonts w:hint="eastAsia" w:asciiTheme="minorHAnsi" w:eastAsiaTheme="minorEastAsia"/>
          <w:color w:val="auto"/>
          <w:sz w:val="24"/>
          <w:szCs w:val="24"/>
          <w:highlight w:val="none"/>
        </w:rPr>
        <w:t>126</w:t>
      </w:r>
      <w:r>
        <w:rPr>
          <w:rFonts w:hint="eastAsia" w:asciiTheme="minorHAnsi" w:eastAsiaTheme="minorEastAsia"/>
          <w:color w:val="auto"/>
          <w:sz w:val="24"/>
          <w:szCs w:val="24"/>
          <w:highlight w:val="none"/>
        </w:rPr>
        <w:fldChar w:fldCharType="end"/>
      </w:r>
      <w:bookmarkStart w:id="297" w:name="_Toc16134"/>
      <w:bookmarkStart w:id="298" w:name="_Toc30971"/>
      <w:bookmarkStart w:id="299" w:name="_Toc16234"/>
      <w:r>
        <w:rPr>
          <w:rFonts w:hint="eastAsia" w:asciiTheme="minorHAnsi" w:eastAsiaTheme="minorEastAsia"/>
          <w:color w:val="auto"/>
          <w:sz w:val="24"/>
          <w:szCs w:val="24"/>
          <w:highlight w:val="none"/>
        </w:rPr>
        <w:t>：整治网络黑灰</w:t>
      </w:r>
      <w:r>
        <w:rPr>
          <w:rFonts w:asciiTheme="minorEastAsia" w:hAnsiTheme="minorEastAsia" w:eastAsiaTheme="minorEastAsia"/>
          <w:color w:val="auto"/>
          <w:sz w:val="24"/>
          <w:szCs w:val="21"/>
          <w:highlight w:val="none"/>
        </w:rPr>
        <w:t>产业关键手段评价</w:t>
      </w:r>
      <w:bookmarkEnd w:id="297"/>
      <w:bookmarkEnd w:id="298"/>
      <w:bookmarkEnd w:id="299"/>
    </w:p>
    <w:p>
      <w:pPr>
        <w:ind w:firstLine="0" w:firstLineChars="0"/>
        <w:jc w:val="left"/>
        <w:rPr>
          <w:color w:val="auto"/>
          <w:highlight w:val="none"/>
        </w:rPr>
      </w:pPr>
      <w:r>
        <w:rPr>
          <w:rFonts w:hint="eastAsia"/>
          <w:color w:val="auto"/>
          <w:highlight w:val="none"/>
        </w:rPr>
        <w:t>（图表数据来源：从业人员版主问卷第13题：您认为整治网络黑灰产业，从哪些链条入手最关键？）</w:t>
      </w:r>
    </w:p>
    <w:p>
      <w:pPr>
        <w:jc w:val="left"/>
        <w:rPr>
          <w:color w:val="auto"/>
          <w:highlight w:val="none"/>
        </w:rPr>
      </w:pPr>
    </w:p>
    <w:p>
      <w:pPr>
        <w:pStyle w:val="3"/>
        <w:rPr>
          <w:color w:val="auto"/>
          <w:highlight w:val="none"/>
        </w:rPr>
      </w:pPr>
      <w:bookmarkStart w:id="300" w:name="_Toc19207415"/>
      <w:bookmarkStart w:id="301" w:name="_Toc29302"/>
      <w:bookmarkStart w:id="302" w:name="_Toc10627"/>
      <w:bookmarkStart w:id="303" w:name="_Toc48725395"/>
      <w:bookmarkStart w:id="304" w:name="_Toc25702"/>
      <w:r>
        <w:rPr>
          <w:rFonts w:hint="eastAsia"/>
          <w:color w:val="auto"/>
          <w:highlight w:val="none"/>
        </w:rPr>
        <w:t>7.</w:t>
      </w:r>
      <w:bookmarkEnd w:id="300"/>
      <w:r>
        <w:rPr>
          <w:rFonts w:hint="eastAsia"/>
          <w:color w:val="auto"/>
          <w:highlight w:val="none"/>
        </w:rPr>
        <w:t>4网络安全的治理</w:t>
      </w:r>
      <w:bookmarkEnd w:id="301"/>
      <w:bookmarkEnd w:id="302"/>
      <w:bookmarkEnd w:id="303"/>
      <w:bookmarkEnd w:id="304"/>
    </w:p>
    <w:p>
      <w:pPr>
        <w:rPr>
          <w:rFonts w:ascii="宋体" w:hAnsi="宋体" w:eastAsia="宋体"/>
          <w:color w:val="auto"/>
          <w:highlight w:val="none"/>
        </w:rPr>
      </w:pPr>
      <w:r>
        <w:rPr>
          <w:rFonts w:hint="eastAsia" w:ascii="宋体" w:hAnsi="宋体" w:eastAsia="宋体"/>
          <w:color w:val="auto"/>
          <w:highlight w:val="none"/>
        </w:rPr>
        <w:t>（1）网络安全最突出的问题</w:t>
      </w:r>
    </w:p>
    <w:p>
      <w:pPr>
        <w:rPr>
          <w:rFonts w:asciiTheme="minorEastAsia" w:hAnsiTheme="minorEastAsia"/>
          <w:color w:val="auto"/>
          <w:szCs w:val="18"/>
          <w:highlight w:val="none"/>
        </w:rPr>
      </w:pPr>
      <w:r>
        <w:rPr>
          <w:rFonts w:hint="eastAsia"/>
          <w:color w:val="auto"/>
          <w:highlight w:val="none"/>
        </w:rPr>
        <w:t>70.43%</w:t>
      </w:r>
      <w:r>
        <w:rPr>
          <w:rFonts w:hint="eastAsia" w:asciiTheme="minorEastAsia" w:hAnsiTheme="minorEastAsia"/>
          <w:color w:val="auto"/>
          <w:highlight w:val="none"/>
        </w:rPr>
        <w:t>的从业人员认为网络安全最突出或亟需治理的问题是</w:t>
      </w:r>
      <w:r>
        <w:rPr>
          <w:rFonts w:hint="eastAsia"/>
          <w:color w:val="auto"/>
          <w:highlight w:val="none"/>
        </w:rPr>
        <w:t>数据非法交易</w:t>
      </w:r>
      <w:r>
        <w:rPr>
          <w:rFonts w:hint="eastAsia" w:asciiTheme="minorEastAsia" w:hAnsiTheme="minorEastAsia"/>
          <w:color w:val="auto"/>
          <w:highlight w:val="none"/>
        </w:rPr>
        <w:t>。</w:t>
      </w:r>
      <w:r>
        <w:rPr>
          <w:rFonts w:hint="eastAsia"/>
          <w:color w:val="auto"/>
          <w:highlight w:val="none"/>
        </w:rPr>
        <w:t>网络谣言与诽谤</w:t>
      </w:r>
      <w:r>
        <w:rPr>
          <w:rFonts w:hint="eastAsia" w:asciiTheme="minorEastAsia" w:hAnsiTheme="minorEastAsia"/>
          <w:color w:val="auto"/>
          <w:highlight w:val="none"/>
        </w:rPr>
        <w:t>、</w:t>
      </w:r>
      <w:r>
        <w:rPr>
          <w:rFonts w:hint="eastAsia"/>
          <w:color w:val="auto"/>
          <w:highlight w:val="none"/>
        </w:rPr>
        <w:t>网络沉迷</w:t>
      </w:r>
      <w:r>
        <w:rPr>
          <w:rFonts w:hint="eastAsia" w:asciiTheme="minorEastAsia" w:hAnsiTheme="minorEastAsia"/>
          <w:color w:val="auto"/>
          <w:highlight w:val="none"/>
        </w:rPr>
        <w:t>分别列2、3位，关注度达</w:t>
      </w:r>
      <w:r>
        <w:rPr>
          <w:rFonts w:hint="eastAsia"/>
          <w:color w:val="auto"/>
          <w:highlight w:val="none"/>
        </w:rPr>
        <w:t>68.26%</w:t>
      </w:r>
      <w:r>
        <w:rPr>
          <w:rFonts w:hint="eastAsia" w:asciiTheme="minorEastAsia" w:hAnsiTheme="minorEastAsia"/>
          <w:color w:val="auto"/>
          <w:highlight w:val="none"/>
        </w:rPr>
        <w:t>和</w:t>
      </w:r>
      <w:r>
        <w:rPr>
          <w:rFonts w:hint="eastAsia"/>
          <w:color w:val="auto"/>
          <w:highlight w:val="none"/>
        </w:rPr>
        <w:t>65.22%</w:t>
      </w:r>
      <w:r>
        <w:rPr>
          <w:rFonts w:hint="eastAsia" w:asciiTheme="minorEastAsia" w:hAnsiTheme="minorEastAsia"/>
          <w:color w:val="auto"/>
          <w:highlight w:val="none"/>
        </w:rPr>
        <w:t>。</w:t>
      </w:r>
      <w:r>
        <w:rPr>
          <w:rFonts w:hint="eastAsia"/>
          <w:color w:val="auto"/>
          <w:highlight w:val="none"/>
        </w:rPr>
        <w:t>病毒木马</w:t>
      </w:r>
      <w:r>
        <w:rPr>
          <w:rFonts w:hint="eastAsia" w:asciiTheme="minorEastAsia" w:hAnsiTheme="minorEastAsia"/>
          <w:color w:val="auto"/>
          <w:highlight w:val="none"/>
        </w:rPr>
        <w:t>、</w:t>
      </w:r>
      <w:r>
        <w:rPr>
          <w:rFonts w:hint="eastAsia"/>
          <w:color w:val="auto"/>
          <w:highlight w:val="none"/>
        </w:rPr>
        <w:t>数据泄露</w:t>
      </w:r>
      <w:r>
        <w:rPr>
          <w:rFonts w:hint="eastAsia" w:asciiTheme="minorEastAsia" w:hAnsiTheme="minorEastAsia"/>
          <w:color w:val="auto"/>
          <w:highlight w:val="none"/>
        </w:rPr>
        <w:t>、</w:t>
      </w:r>
      <w:r>
        <w:rPr>
          <w:rFonts w:hint="eastAsia"/>
          <w:color w:val="auto"/>
          <w:highlight w:val="none"/>
        </w:rPr>
        <w:t>网络诈骗</w:t>
      </w:r>
      <w:r>
        <w:rPr>
          <w:rFonts w:hint="eastAsia" w:asciiTheme="minorEastAsia" w:hAnsiTheme="minorEastAsia"/>
          <w:color w:val="auto"/>
          <w:highlight w:val="none"/>
        </w:rPr>
        <w:t>、</w:t>
      </w:r>
      <w:r>
        <w:rPr>
          <w:rFonts w:hint="eastAsia"/>
          <w:color w:val="auto"/>
          <w:highlight w:val="none"/>
        </w:rPr>
        <w:t>网络赌博</w:t>
      </w:r>
      <w:r>
        <w:rPr>
          <w:rFonts w:hint="eastAsia" w:asciiTheme="minorEastAsia" w:hAnsiTheme="minorEastAsia"/>
          <w:color w:val="auto"/>
          <w:highlight w:val="none"/>
        </w:rPr>
        <w:t>关注度也比较高，分别为</w:t>
      </w:r>
      <w:r>
        <w:rPr>
          <w:rFonts w:hint="eastAsia"/>
          <w:color w:val="auto"/>
          <w:highlight w:val="none"/>
        </w:rPr>
        <w:t>60%</w:t>
      </w:r>
      <w:r>
        <w:rPr>
          <w:rFonts w:hint="eastAsia" w:asciiTheme="minorEastAsia" w:hAnsiTheme="minorEastAsia"/>
          <w:color w:val="auto"/>
          <w:highlight w:val="none"/>
        </w:rPr>
        <w:t>、</w:t>
      </w:r>
      <w:r>
        <w:rPr>
          <w:rFonts w:hint="eastAsia"/>
          <w:color w:val="auto"/>
          <w:highlight w:val="none"/>
        </w:rPr>
        <w:t>45.87%</w:t>
      </w:r>
      <w:r>
        <w:rPr>
          <w:rFonts w:hint="eastAsia" w:asciiTheme="minorEastAsia" w:hAnsiTheme="minorEastAsia"/>
          <w:color w:val="auto"/>
          <w:highlight w:val="none"/>
        </w:rPr>
        <w:t>、</w:t>
      </w:r>
      <w:r>
        <w:rPr>
          <w:rFonts w:hint="eastAsia"/>
          <w:color w:val="auto"/>
          <w:highlight w:val="none"/>
        </w:rPr>
        <w:t>43.26%</w:t>
      </w:r>
      <w:r>
        <w:rPr>
          <w:rFonts w:hint="eastAsia" w:asciiTheme="minorEastAsia" w:hAnsiTheme="minorEastAsia"/>
          <w:color w:val="auto"/>
          <w:highlight w:val="none"/>
        </w:rPr>
        <w:t>、</w:t>
      </w:r>
      <w:r>
        <w:rPr>
          <w:rFonts w:hint="eastAsia"/>
          <w:color w:val="auto"/>
          <w:highlight w:val="none"/>
        </w:rPr>
        <w:t>30.87%</w:t>
      </w:r>
      <w:r>
        <w:rPr>
          <w:rFonts w:hint="eastAsia" w:asciiTheme="minorEastAsia" w:hAnsiTheme="minorEastAsia"/>
          <w:color w:val="auto"/>
          <w:highlight w:val="none"/>
        </w:rPr>
        <w:t>。数据显示数据保护、打击诈骗、网络欺凌、打击涉黄涉赌等是主要的痛点。</w:t>
      </w:r>
      <w:r>
        <w:rPr>
          <w:rFonts w:hint="eastAsia"/>
          <w:b/>
          <w:bCs/>
          <w:color w:val="auto"/>
          <w:highlight w:val="none"/>
        </w:rPr>
        <w:t>相较于全国数据，除了个别数据顺序互换外，排名基本一致。</w:t>
      </w:r>
    </w:p>
    <w:p>
      <w:pPr>
        <w:pStyle w:val="14"/>
        <w:spacing w:before="0" w:beforeAutospacing="0" w:after="0" w:afterAutospacing="0" w:line="23" w:lineRule="atLeast"/>
        <w:jc w:val="center"/>
        <w:rPr>
          <w:color w:val="auto"/>
          <w:highlight w:val="none"/>
        </w:rPr>
      </w:pPr>
      <w:r>
        <w:rPr>
          <w:rFonts w:ascii="等线" w:hAnsi="等线" w:eastAsia="等线" w:cs="等线"/>
          <w:color w:val="auto"/>
          <w:highlight w:val="none"/>
        </w:rPr>
        <w:drawing>
          <wp:inline distT="0" distB="0" distL="0" distR="0">
            <wp:extent cx="5095875" cy="3619500"/>
            <wp:effectExtent l="0" t="0" r="0" b="0"/>
            <wp:docPr id="182" name="Drawing 1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Drawing 182" descr="Generated"/>
                    <pic:cNvPicPr>
                      <a:picLocks noChangeAspect="1"/>
                    </pic:cNvPicPr>
                  </pic:nvPicPr>
                  <pic:blipFill>
                    <a:blip r:embed="rId152"/>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stheme="minorEastAsia"/>
          <w:color w:val="auto"/>
          <w:sz w:val="24"/>
          <w:highlight w:val="none"/>
        </w:rPr>
      </w:pPr>
      <w:bookmarkStart w:id="305" w:name="_Toc19203708"/>
      <w:bookmarkStart w:id="306" w:name="_Toc19305614"/>
      <w:r>
        <w:rPr>
          <w:rFonts w:hint="eastAsia" w:asciiTheme="minorEastAsia" w:hAnsiTheme="minorEastAsia" w:eastAsiaTheme="minorEastAsia" w:cstheme="minorEastAsia"/>
          <w:color w:val="auto"/>
          <w:sz w:val="24"/>
          <w:highlight w:val="none"/>
        </w:rPr>
        <w:t>图</w:t>
      </w:r>
      <w:r>
        <w:rPr>
          <w:rFonts w:hint="eastAsia" w:asciiTheme="minorHAnsi" w:eastAsiaTheme="minorEastAsia"/>
          <w:color w:val="auto"/>
          <w:sz w:val="24"/>
          <w:szCs w:val="24"/>
          <w:highlight w:val="none"/>
        </w:rPr>
        <w:t>表</w:t>
      </w:r>
      <w:r>
        <w:rPr>
          <w:rFonts w:hint="eastAsia" w:asciiTheme="minorHAnsi" w:eastAsiaTheme="minorEastAsia"/>
          <w:color w:val="auto"/>
          <w:sz w:val="24"/>
          <w:szCs w:val="24"/>
          <w:highlight w:val="none"/>
        </w:rPr>
        <w:fldChar w:fldCharType="begin"/>
      </w:r>
      <w:r>
        <w:rPr>
          <w:rFonts w:hint="eastAsia" w:asciiTheme="minorHAnsi" w:eastAsiaTheme="minorEastAsia"/>
          <w:color w:val="auto"/>
          <w:sz w:val="24"/>
          <w:szCs w:val="24"/>
          <w:highlight w:val="none"/>
        </w:rPr>
        <w:instrText xml:space="preserve"> SEQ 图表 \* ARABIC </w:instrText>
      </w:r>
      <w:r>
        <w:rPr>
          <w:rFonts w:hint="eastAsia" w:asciiTheme="minorHAnsi" w:eastAsiaTheme="minorEastAsia"/>
          <w:color w:val="auto"/>
          <w:sz w:val="24"/>
          <w:szCs w:val="24"/>
          <w:highlight w:val="none"/>
        </w:rPr>
        <w:fldChar w:fldCharType="separate"/>
      </w:r>
      <w:r>
        <w:rPr>
          <w:rFonts w:hint="eastAsia" w:asciiTheme="minorHAnsi" w:eastAsiaTheme="minorEastAsia"/>
          <w:color w:val="auto"/>
          <w:sz w:val="24"/>
          <w:szCs w:val="24"/>
          <w:highlight w:val="none"/>
        </w:rPr>
        <w:t>127</w:t>
      </w:r>
      <w:r>
        <w:rPr>
          <w:rFonts w:hint="eastAsia" w:asciiTheme="minorHAnsi" w:eastAsiaTheme="minorEastAsia"/>
          <w:color w:val="auto"/>
          <w:sz w:val="24"/>
          <w:szCs w:val="24"/>
          <w:highlight w:val="none"/>
        </w:rPr>
        <w:fldChar w:fldCharType="end"/>
      </w:r>
      <w:bookmarkStart w:id="307" w:name="_Toc7748"/>
      <w:bookmarkStart w:id="308" w:name="_Toc23750"/>
      <w:bookmarkStart w:id="309" w:name="_Toc8044"/>
      <w:r>
        <w:rPr>
          <w:rFonts w:hint="eastAsia" w:asciiTheme="minorHAnsi" w:eastAsiaTheme="minorEastAsia"/>
          <w:color w:val="auto"/>
          <w:sz w:val="24"/>
          <w:szCs w:val="24"/>
          <w:highlight w:val="none"/>
        </w:rPr>
        <w:t>：</w:t>
      </w:r>
      <w:bookmarkEnd w:id="305"/>
      <w:bookmarkEnd w:id="306"/>
      <w:r>
        <w:rPr>
          <w:rFonts w:hint="eastAsia" w:asciiTheme="minorHAnsi" w:eastAsiaTheme="minorEastAsia"/>
          <w:color w:val="auto"/>
          <w:sz w:val="24"/>
          <w:szCs w:val="24"/>
          <w:highlight w:val="none"/>
        </w:rPr>
        <w:t>网络安全最突</w:t>
      </w:r>
      <w:r>
        <w:rPr>
          <w:rFonts w:hint="eastAsia" w:asciiTheme="minorEastAsia" w:hAnsiTheme="minorEastAsia" w:eastAsiaTheme="minorEastAsia" w:cstheme="minorEastAsia"/>
          <w:color w:val="auto"/>
          <w:sz w:val="24"/>
          <w:highlight w:val="none"/>
        </w:rPr>
        <w:t>出或亟需治理问题</w:t>
      </w:r>
      <w:bookmarkEnd w:id="307"/>
      <w:bookmarkEnd w:id="308"/>
      <w:bookmarkEnd w:id="309"/>
    </w:p>
    <w:p>
      <w:pPr>
        <w:ind w:firstLine="0" w:firstLineChars="0"/>
        <w:jc w:val="left"/>
        <w:rPr>
          <w:rFonts w:asciiTheme="minorEastAsia" w:hAnsiTheme="minorEastAsia" w:cstheme="minorEastAsia"/>
          <w:color w:val="auto"/>
          <w:szCs w:val="18"/>
          <w:highlight w:val="none"/>
        </w:rPr>
      </w:pPr>
      <w:r>
        <w:rPr>
          <w:rFonts w:hint="eastAsia" w:asciiTheme="minorEastAsia" w:hAnsiTheme="minorEastAsia" w:cstheme="minorEastAsia"/>
          <w:color w:val="auto"/>
          <w:szCs w:val="18"/>
          <w:highlight w:val="none"/>
        </w:rPr>
        <w:t>（图表数据来源：从业人员版主问卷第14题：您认为当前网络安全最突出或亟待治理的问题有哪些？）</w:t>
      </w:r>
    </w:p>
    <w:p>
      <w:pPr>
        <w:jc w:val="center"/>
        <w:rPr>
          <w:rFonts w:asciiTheme="minorEastAsia" w:hAnsiTheme="minorEastAsia" w:cstheme="minorEastAsia"/>
          <w:color w:val="auto"/>
          <w:szCs w:val="18"/>
          <w:highlight w:val="none"/>
        </w:rPr>
      </w:pPr>
    </w:p>
    <w:p>
      <w:pPr>
        <w:rPr>
          <w:rFonts w:ascii="宋体" w:hAnsi="宋体" w:eastAsia="宋体"/>
          <w:color w:val="auto"/>
          <w:highlight w:val="none"/>
        </w:rPr>
      </w:pPr>
      <w:r>
        <w:rPr>
          <w:rFonts w:hint="eastAsia" w:ascii="宋体" w:hAnsi="宋体" w:eastAsia="宋体"/>
          <w:color w:val="auto"/>
          <w:highlight w:val="none"/>
        </w:rPr>
        <w:t>（2）维护网络安全的措施</w:t>
      </w:r>
    </w:p>
    <w:p>
      <w:pPr>
        <w:rPr>
          <w:rFonts w:asciiTheme="minorEastAsia" w:hAnsiTheme="minorEastAsia"/>
          <w:color w:val="auto"/>
          <w:szCs w:val="18"/>
          <w:highlight w:val="none"/>
        </w:rPr>
      </w:pPr>
      <w:r>
        <w:rPr>
          <w:rFonts w:hint="eastAsia" w:asciiTheme="minorEastAsia" w:hAnsiTheme="minorEastAsia"/>
          <w:color w:val="auto"/>
          <w:highlight w:val="none"/>
        </w:rPr>
        <w:t>从业人员认为维护网络安全的最需要采取的措施有：1</w:t>
      </w:r>
      <w:r>
        <w:rPr>
          <w:rFonts w:hint="eastAsia"/>
          <w:color w:val="auto"/>
          <w:highlight w:val="none"/>
        </w:rPr>
        <w:t>严厉打击网络违法犯罪行为</w:t>
      </w:r>
      <w:r>
        <w:rPr>
          <w:rFonts w:hint="eastAsia" w:asciiTheme="minorEastAsia" w:hAnsiTheme="minorEastAsia"/>
          <w:color w:val="auto"/>
          <w:highlight w:val="none"/>
        </w:rPr>
        <w:t>（</w:t>
      </w:r>
      <w:r>
        <w:rPr>
          <w:rFonts w:hint="eastAsia"/>
          <w:color w:val="auto"/>
          <w:highlight w:val="none"/>
        </w:rPr>
        <w:t>70.43%</w:t>
      </w:r>
      <w:r>
        <w:rPr>
          <w:rFonts w:hint="eastAsia" w:asciiTheme="minorEastAsia" w:hAnsiTheme="minorEastAsia"/>
          <w:color w:val="auto"/>
          <w:highlight w:val="none"/>
        </w:rPr>
        <w:t>）、2</w:t>
      </w:r>
      <w:r>
        <w:rPr>
          <w:rFonts w:hint="eastAsia"/>
          <w:color w:val="auto"/>
          <w:highlight w:val="none"/>
        </w:rPr>
        <w:t>落实网络平台主体责任</w:t>
      </w:r>
      <w:r>
        <w:rPr>
          <w:rFonts w:hint="eastAsia" w:asciiTheme="minorEastAsia" w:hAnsiTheme="minorEastAsia"/>
          <w:color w:val="auto"/>
          <w:highlight w:val="none"/>
        </w:rPr>
        <w:t>（</w:t>
      </w:r>
      <w:r>
        <w:rPr>
          <w:rFonts w:hint="eastAsia"/>
          <w:color w:val="auto"/>
          <w:highlight w:val="none"/>
        </w:rPr>
        <w:t>69.13%</w:t>
      </w:r>
      <w:r>
        <w:rPr>
          <w:rFonts w:hint="eastAsia" w:asciiTheme="minorEastAsia" w:hAnsiTheme="minorEastAsia"/>
          <w:color w:val="auto"/>
          <w:highlight w:val="none"/>
        </w:rPr>
        <w:t>）、3</w:t>
      </w:r>
      <w:r>
        <w:rPr>
          <w:rFonts w:hint="eastAsia"/>
          <w:color w:val="auto"/>
          <w:highlight w:val="none"/>
        </w:rPr>
        <w:t>加强未成年人上网保护</w:t>
      </w:r>
      <w:r>
        <w:rPr>
          <w:rFonts w:hint="eastAsia" w:asciiTheme="minorEastAsia" w:hAnsiTheme="minorEastAsia"/>
          <w:color w:val="auto"/>
          <w:highlight w:val="none"/>
        </w:rPr>
        <w:t>（</w:t>
      </w:r>
      <w:r>
        <w:rPr>
          <w:rFonts w:hint="eastAsia"/>
          <w:color w:val="auto"/>
          <w:highlight w:val="none"/>
        </w:rPr>
        <w:t>68.48%</w:t>
      </w:r>
      <w:r>
        <w:rPr>
          <w:rFonts w:hint="eastAsia" w:asciiTheme="minorEastAsia" w:hAnsiTheme="minorEastAsia"/>
          <w:color w:val="auto"/>
          <w:highlight w:val="none"/>
        </w:rPr>
        <w:t>）、4</w:t>
      </w:r>
      <w:r>
        <w:rPr>
          <w:rFonts w:hint="eastAsia"/>
          <w:color w:val="auto"/>
          <w:highlight w:val="none"/>
        </w:rPr>
        <w:t>加强网络安全培训和普法宣传</w:t>
      </w:r>
      <w:r>
        <w:rPr>
          <w:rFonts w:hint="eastAsia" w:asciiTheme="minorEastAsia" w:hAnsiTheme="minorEastAsia"/>
          <w:color w:val="auto"/>
          <w:highlight w:val="none"/>
        </w:rPr>
        <w:t>（</w:t>
      </w:r>
      <w:r>
        <w:rPr>
          <w:rFonts w:hint="eastAsia"/>
          <w:color w:val="auto"/>
          <w:highlight w:val="none"/>
        </w:rPr>
        <w:t>63.48%</w:t>
      </w:r>
      <w:r>
        <w:rPr>
          <w:rFonts w:hint="eastAsia" w:asciiTheme="minorEastAsia" w:hAnsiTheme="minorEastAsia"/>
          <w:color w:val="auto"/>
          <w:highlight w:val="none"/>
        </w:rPr>
        <w:t>）、5</w:t>
      </w:r>
      <w:r>
        <w:rPr>
          <w:rFonts w:hint="eastAsia"/>
          <w:color w:val="auto"/>
          <w:highlight w:val="none"/>
        </w:rPr>
        <w:t>加强网络安全法制建设</w:t>
      </w:r>
      <w:r>
        <w:rPr>
          <w:rFonts w:hint="eastAsia" w:asciiTheme="minorEastAsia" w:hAnsiTheme="minorEastAsia"/>
          <w:color w:val="auto"/>
          <w:highlight w:val="none"/>
        </w:rPr>
        <w:t>（</w:t>
      </w:r>
      <w:r>
        <w:rPr>
          <w:rFonts w:hint="eastAsia"/>
          <w:color w:val="auto"/>
          <w:highlight w:val="none"/>
        </w:rPr>
        <w:t>48.04%</w:t>
      </w:r>
      <w:r>
        <w:rPr>
          <w:rFonts w:hint="eastAsia" w:asciiTheme="minorEastAsia" w:hAnsiTheme="minorEastAsia"/>
          <w:color w:val="auto"/>
          <w:highlight w:val="none"/>
        </w:rPr>
        <w:t>）。</w:t>
      </w:r>
      <w:r>
        <w:rPr>
          <w:rFonts w:hint="eastAsia"/>
          <w:b/>
          <w:bCs/>
          <w:color w:val="auto"/>
          <w:highlight w:val="none"/>
        </w:rPr>
        <w:t>相较于全国数据，本题的排名完全一致。</w:t>
      </w:r>
    </w:p>
    <w:p>
      <w:pPr>
        <w:pStyle w:val="14"/>
        <w:spacing w:before="0" w:beforeAutospacing="0" w:after="0" w:afterAutospacing="0" w:line="23" w:lineRule="atLeast"/>
        <w:jc w:val="center"/>
        <w:rPr>
          <w:rFonts w:asciiTheme="minorEastAsia" w:hAnsiTheme="minorEastAsia"/>
          <w:color w:val="auto"/>
          <w:sz w:val="32"/>
          <w:highlight w:val="none"/>
        </w:rPr>
      </w:pPr>
      <w:r>
        <w:rPr>
          <w:rFonts w:ascii="等线" w:hAnsi="等线" w:eastAsia="等线" w:cs="等线"/>
          <w:color w:val="auto"/>
          <w:highlight w:val="none"/>
        </w:rPr>
        <w:drawing>
          <wp:inline distT="0" distB="0" distL="0" distR="0">
            <wp:extent cx="5095875" cy="3619500"/>
            <wp:effectExtent l="0" t="0" r="0" b="0"/>
            <wp:docPr id="183" name="Drawing 1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Drawing 183" descr="Generated"/>
                    <pic:cNvPicPr>
                      <a:picLocks noChangeAspect="1"/>
                    </pic:cNvPicPr>
                  </pic:nvPicPr>
                  <pic:blipFill>
                    <a:blip r:embed="rId153"/>
                    <a:stretch>
                      <a:fillRect/>
                    </a:stretch>
                  </pic:blipFill>
                  <pic:spPr>
                    <a:xfrm>
                      <a:off x="0" y="0"/>
                      <a:ext cx="5095875" cy="3619500"/>
                    </a:xfrm>
                    <a:prstGeom prst="rect">
                      <a:avLst/>
                    </a:prstGeom>
                  </pic:spPr>
                </pic:pic>
              </a:graphicData>
            </a:graphic>
          </wp:inline>
        </w:drawing>
      </w:r>
    </w:p>
    <w:p>
      <w:pPr>
        <w:pStyle w:val="6"/>
        <w:jc w:val="center"/>
        <w:rPr>
          <w:color w:val="auto"/>
          <w:sz w:val="24"/>
          <w:highlight w:val="none"/>
        </w:rPr>
      </w:pPr>
      <w:bookmarkStart w:id="310" w:name="_Toc19203709"/>
      <w:bookmarkStart w:id="311" w:name="_Toc19305615"/>
      <w:r>
        <w:rPr>
          <w:rFonts w:hint="eastAsia"/>
          <w:color w:val="auto"/>
          <w:sz w:val="24"/>
          <w:highlight w:val="none"/>
        </w:rPr>
        <w:t>图</w:t>
      </w:r>
      <w:r>
        <w:rPr>
          <w:rFonts w:hint="eastAsia" w:asciiTheme="minorHAnsi" w:eastAsiaTheme="minorEastAsia"/>
          <w:color w:val="auto"/>
          <w:sz w:val="24"/>
          <w:szCs w:val="24"/>
          <w:highlight w:val="none"/>
        </w:rPr>
        <w:t>表</w:t>
      </w:r>
      <w:r>
        <w:rPr>
          <w:rFonts w:hint="eastAsia" w:asciiTheme="minorHAnsi" w:eastAsiaTheme="minorEastAsia"/>
          <w:color w:val="auto"/>
          <w:sz w:val="24"/>
          <w:szCs w:val="24"/>
          <w:highlight w:val="none"/>
        </w:rPr>
        <w:fldChar w:fldCharType="begin"/>
      </w:r>
      <w:r>
        <w:rPr>
          <w:rFonts w:hint="eastAsia" w:asciiTheme="minorHAnsi" w:eastAsiaTheme="minorEastAsia"/>
          <w:color w:val="auto"/>
          <w:sz w:val="24"/>
          <w:szCs w:val="24"/>
          <w:highlight w:val="none"/>
        </w:rPr>
        <w:instrText xml:space="preserve"> SEQ 图表 \* ARABIC </w:instrText>
      </w:r>
      <w:r>
        <w:rPr>
          <w:rFonts w:hint="eastAsia" w:asciiTheme="minorHAnsi" w:eastAsiaTheme="minorEastAsia"/>
          <w:color w:val="auto"/>
          <w:sz w:val="24"/>
          <w:szCs w:val="24"/>
          <w:highlight w:val="none"/>
        </w:rPr>
        <w:fldChar w:fldCharType="separate"/>
      </w:r>
      <w:r>
        <w:rPr>
          <w:rFonts w:hint="eastAsia" w:asciiTheme="minorHAnsi" w:eastAsiaTheme="minorEastAsia"/>
          <w:color w:val="auto"/>
          <w:sz w:val="24"/>
          <w:szCs w:val="24"/>
          <w:highlight w:val="none"/>
        </w:rPr>
        <w:t>128</w:t>
      </w:r>
      <w:r>
        <w:rPr>
          <w:rFonts w:hint="eastAsia" w:asciiTheme="minorHAnsi" w:eastAsiaTheme="minorEastAsia"/>
          <w:color w:val="auto"/>
          <w:sz w:val="24"/>
          <w:szCs w:val="24"/>
          <w:highlight w:val="none"/>
        </w:rPr>
        <w:fldChar w:fldCharType="end"/>
      </w:r>
      <w:bookmarkStart w:id="312" w:name="_Toc11254"/>
      <w:bookmarkStart w:id="313" w:name="_Toc17341"/>
      <w:bookmarkStart w:id="314" w:name="_Toc31272"/>
      <w:r>
        <w:rPr>
          <w:rFonts w:hint="eastAsia" w:asciiTheme="minorHAnsi" w:eastAsiaTheme="minorEastAsia"/>
          <w:color w:val="auto"/>
          <w:sz w:val="24"/>
          <w:szCs w:val="24"/>
          <w:highlight w:val="none"/>
        </w:rPr>
        <w:t>：</w:t>
      </w:r>
      <w:bookmarkEnd w:id="310"/>
      <w:bookmarkEnd w:id="311"/>
      <w:r>
        <w:rPr>
          <w:rFonts w:hint="eastAsia" w:asciiTheme="minorHAnsi" w:eastAsiaTheme="minorEastAsia"/>
          <w:color w:val="auto"/>
          <w:sz w:val="24"/>
          <w:szCs w:val="24"/>
          <w:highlight w:val="none"/>
        </w:rPr>
        <w:t>维护网络</w:t>
      </w:r>
      <w:r>
        <w:rPr>
          <w:rFonts w:hint="eastAsia"/>
          <w:color w:val="auto"/>
          <w:sz w:val="24"/>
          <w:highlight w:val="none"/>
        </w:rPr>
        <w:t>安全最需要采取的措施</w:t>
      </w:r>
      <w:bookmarkEnd w:id="312"/>
      <w:bookmarkEnd w:id="313"/>
      <w:bookmarkEnd w:id="314"/>
    </w:p>
    <w:p>
      <w:pPr>
        <w:ind w:firstLine="0" w:firstLineChars="0"/>
        <w:jc w:val="left"/>
        <w:rPr>
          <w:color w:val="auto"/>
          <w:highlight w:val="none"/>
        </w:rPr>
      </w:pPr>
      <w:r>
        <w:rPr>
          <w:rFonts w:hint="eastAsia"/>
          <w:color w:val="auto"/>
          <w:highlight w:val="none"/>
        </w:rPr>
        <w:t>（图表数据来源：</w:t>
      </w:r>
      <w:bookmarkStart w:id="315" w:name="_Hlk48325143"/>
      <w:r>
        <w:rPr>
          <w:rFonts w:hint="eastAsia"/>
          <w:color w:val="auto"/>
          <w:highlight w:val="none"/>
        </w:rPr>
        <w:t>从业人员版主问卷第15题：</w:t>
      </w:r>
      <w:bookmarkEnd w:id="315"/>
      <w:r>
        <w:rPr>
          <w:rFonts w:hint="eastAsia"/>
          <w:color w:val="auto"/>
          <w:highlight w:val="none"/>
        </w:rPr>
        <w:t>您认为维护网络安全最需要采取哪些措施？）</w:t>
      </w:r>
    </w:p>
    <w:p>
      <w:pPr>
        <w:jc w:val="center"/>
        <w:rPr>
          <w:color w:val="auto"/>
          <w:highlight w:val="none"/>
        </w:rPr>
      </w:pPr>
    </w:p>
    <w:p>
      <w:pPr>
        <w:rPr>
          <w:rFonts w:ascii="宋体" w:hAnsi="宋体" w:eastAsia="宋体"/>
          <w:color w:val="auto"/>
          <w:highlight w:val="none"/>
        </w:rPr>
      </w:pPr>
      <w:r>
        <w:rPr>
          <w:rFonts w:hint="eastAsia" w:ascii="宋体" w:hAnsi="宋体" w:eastAsia="宋体"/>
          <w:color w:val="auto"/>
          <w:highlight w:val="none"/>
        </w:rPr>
        <w:t>（3）加强网络安全立法</w:t>
      </w:r>
    </w:p>
    <w:p>
      <w:pPr>
        <w:rPr>
          <w:b/>
          <w:bCs/>
          <w:color w:val="auto"/>
          <w:highlight w:val="none"/>
        </w:rPr>
      </w:pPr>
      <w:r>
        <w:rPr>
          <w:rFonts w:hint="eastAsia" w:asciiTheme="minorEastAsia" w:hAnsiTheme="minorEastAsia"/>
          <w:color w:val="auto"/>
          <w:highlight w:val="none"/>
        </w:rPr>
        <w:t>从业人员对加强网络安全立法的内容的关注点主要在：1</w:t>
      </w:r>
      <w:r>
        <w:rPr>
          <w:rFonts w:hint="eastAsia"/>
          <w:color w:val="auto"/>
          <w:highlight w:val="none"/>
        </w:rPr>
        <w:t>网络安全各领域监管</w:t>
      </w:r>
      <w:r>
        <w:rPr>
          <w:rFonts w:hint="eastAsia" w:asciiTheme="minorEastAsia" w:hAnsiTheme="minorEastAsia"/>
          <w:color w:val="auto"/>
          <w:highlight w:val="none"/>
        </w:rPr>
        <w:t>（</w:t>
      </w:r>
      <w:r>
        <w:rPr>
          <w:rFonts w:hint="eastAsia"/>
          <w:color w:val="auto"/>
          <w:highlight w:val="none"/>
        </w:rPr>
        <w:t>67.61%</w:t>
      </w:r>
      <w:r>
        <w:rPr>
          <w:rFonts w:hint="eastAsia" w:asciiTheme="minorEastAsia" w:hAnsiTheme="minorEastAsia"/>
          <w:color w:val="auto"/>
          <w:highlight w:val="none"/>
        </w:rPr>
        <w:t>）、2</w:t>
      </w:r>
      <w:r>
        <w:rPr>
          <w:rFonts w:hint="eastAsia"/>
          <w:color w:val="auto"/>
          <w:highlight w:val="none"/>
        </w:rPr>
        <w:t>网络违法犯罪防治</w:t>
      </w:r>
      <w:r>
        <w:rPr>
          <w:rFonts w:hint="eastAsia" w:asciiTheme="minorEastAsia" w:hAnsiTheme="minorEastAsia"/>
          <w:color w:val="auto"/>
          <w:highlight w:val="none"/>
        </w:rPr>
        <w:t>（</w:t>
      </w:r>
      <w:r>
        <w:rPr>
          <w:rFonts w:hint="eastAsia"/>
          <w:color w:val="auto"/>
          <w:highlight w:val="none"/>
        </w:rPr>
        <w:t>66.74%</w:t>
      </w:r>
      <w:r>
        <w:rPr>
          <w:rFonts w:hint="eastAsia" w:asciiTheme="minorEastAsia" w:hAnsiTheme="minorEastAsia"/>
          <w:color w:val="auto"/>
          <w:highlight w:val="none"/>
        </w:rPr>
        <w:t>）、3</w:t>
      </w:r>
      <w:r>
        <w:rPr>
          <w:rFonts w:hint="eastAsia"/>
          <w:color w:val="auto"/>
          <w:highlight w:val="none"/>
        </w:rPr>
        <w:t>网络安全从业人员管理</w:t>
      </w:r>
      <w:r>
        <w:rPr>
          <w:rFonts w:hint="eastAsia" w:asciiTheme="minorEastAsia" w:hAnsiTheme="minorEastAsia"/>
          <w:color w:val="auto"/>
          <w:highlight w:val="none"/>
        </w:rPr>
        <w:t>（</w:t>
      </w:r>
      <w:r>
        <w:rPr>
          <w:rFonts w:hint="eastAsia"/>
          <w:color w:val="auto"/>
          <w:highlight w:val="none"/>
        </w:rPr>
        <w:t>63.04%</w:t>
      </w:r>
      <w:r>
        <w:rPr>
          <w:rFonts w:hint="eastAsia" w:asciiTheme="minorEastAsia" w:hAnsiTheme="minorEastAsia"/>
          <w:color w:val="auto"/>
          <w:highlight w:val="none"/>
        </w:rPr>
        <w:t>）。网络安全各领域监管、网络安全等级保护、网络违法犯罪防治、关键信息基础设施保护等方面立法关注度也比较高。</w:t>
      </w:r>
      <w:r>
        <w:rPr>
          <w:rFonts w:hint="eastAsia"/>
          <w:b/>
          <w:bCs/>
          <w:color w:val="auto"/>
          <w:highlight w:val="none"/>
        </w:rPr>
        <w:t>与全国数据排序一致。</w:t>
      </w:r>
    </w:p>
    <w:p>
      <w:pPr>
        <w:pStyle w:val="14"/>
        <w:spacing w:before="0" w:beforeAutospacing="0" w:after="0" w:afterAutospacing="0" w:line="23" w:lineRule="atLeast"/>
        <w:jc w:val="center"/>
        <w:rPr>
          <w:b/>
          <w:bCs/>
          <w:color w:val="auto"/>
          <w:highlight w:val="none"/>
        </w:rPr>
      </w:pPr>
      <w:r>
        <w:rPr>
          <w:rFonts w:ascii="等线" w:hAnsi="等线" w:eastAsia="等线" w:cs="等线"/>
          <w:color w:val="auto"/>
          <w:highlight w:val="none"/>
        </w:rPr>
        <w:drawing>
          <wp:inline distT="0" distB="0" distL="0" distR="0">
            <wp:extent cx="5095875" cy="3619500"/>
            <wp:effectExtent l="0" t="0" r="0" b="0"/>
            <wp:docPr id="184" name="Drawing 1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Drawing 184" descr="Generated"/>
                    <pic:cNvPicPr>
                      <a:picLocks noChangeAspect="1"/>
                    </pic:cNvPicPr>
                  </pic:nvPicPr>
                  <pic:blipFill>
                    <a:blip r:embed="rId154"/>
                    <a:stretch>
                      <a:fillRect/>
                    </a:stretch>
                  </pic:blipFill>
                  <pic:spPr>
                    <a:xfrm>
                      <a:off x="0" y="0"/>
                      <a:ext cx="5095875" cy="3619500"/>
                    </a:xfrm>
                    <a:prstGeom prst="rect">
                      <a:avLst/>
                    </a:prstGeom>
                  </pic:spPr>
                </pic:pic>
              </a:graphicData>
            </a:graphic>
          </wp:inline>
        </w:drawing>
      </w:r>
    </w:p>
    <w:p>
      <w:pPr>
        <w:pStyle w:val="6"/>
        <w:jc w:val="center"/>
        <w:rPr>
          <w:color w:val="auto"/>
          <w:sz w:val="24"/>
          <w:highlight w:val="none"/>
        </w:rPr>
      </w:pPr>
      <w:r>
        <w:rPr>
          <w:rFonts w:hint="eastAsia" w:asciiTheme="minorHAnsi" w:eastAsiaTheme="minorEastAsia"/>
          <w:color w:val="auto"/>
          <w:sz w:val="24"/>
          <w:szCs w:val="24"/>
          <w:highlight w:val="none"/>
        </w:rPr>
        <w:t>图表</w:t>
      </w:r>
      <w:r>
        <w:rPr>
          <w:rFonts w:hint="eastAsia" w:asciiTheme="minorHAnsi" w:eastAsiaTheme="minorEastAsia"/>
          <w:color w:val="auto"/>
          <w:sz w:val="24"/>
          <w:szCs w:val="24"/>
          <w:highlight w:val="none"/>
        </w:rPr>
        <w:fldChar w:fldCharType="begin"/>
      </w:r>
      <w:r>
        <w:rPr>
          <w:rFonts w:hint="eastAsia" w:asciiTheme="minorHAnsi" w:eastAsiaTheme="minorEastAsia"/>
          <w:color w:val="auto"/>
          <w:sz w:val="24"/>
          <w:szCs w:val="24"/>
          <w:highlight w:val="none"/>
        </w:rPr>
        <w:instrText xml:space="preserve"> SEQ 图表 \* ARABIC </w:instrText>
      </w:r>
      <w:r>
        <w:rPr>
          <w:rFonts w:hint="eastAsia" w:asciiTheme="minorHAnsi" w:eastAsiaTheme="minorEastAsia"/>
          <w:color w:val="auto"/>
          <w:sz w:val="24"/>
          <w:szCs w:val="24"/>
          <w:highlight w:val="none"/>
        </w:rPr>
        <w:fldChar w:fldCharType="separate"/>
      </w:r>
      <w:r>
        <w:rPr>
          <w:rFonts w:hint="eastAsia" w:asciiTheme="minorHAnsi" w:eastAsiaTheme="minorEastAsia"/>
          <w:color w:val="auto"/>
          <w:sz w:val="24"/>
          <w:szCs w:val="24"/>
          <w:highlight w:val="none"/>
        </w:rPr>
        <w:t>129</w:t>
      </w:r>
      <w:r>
        <w:rPr>
          <w:rFonts w:hint="eastAsia" w:asciiTheme="minorHAnsi" w:eastAsiaTheme="minorEastAsia"/>
          <w:color w:val="auto"/>
          <w:sz w:val="24"/>
          <w:szCs w:val="24"/>
          <w:highlight w:val="none"/>
        </w:rPr>
        <w:fldChar w:fldCharType="end"/>
      </w:r>
      <w:bookmarkStart w:id="316" w:name="_Toc23137"/>
      <w:bookmarkStart w:id="317" w:name="_Toc15020"/>
      <w:bookmarkStart w:id="318" w:name="_Toc29028"/>
      <w:r>
        <w:rPr>
          <w:rFonts w:hint="eastAsia" w:asciiTheme="minorHAnsi" w:eastAsiaTheme="minorEastAsia"/>
          <w:color w:val="auto"/>
          <w:sz w:val="24"/>
          <w:szCs w:val="24"/>
          <w:highlight w:val="none"/>
        </w:rPr>
        <w:t>：</w:t>
      </w:r>
      <w:bookmarkEnd w:id="316"/>
      <w:r>
        <w:rPr>
          <w:rFonts w:hint="eastAsia" w:asciiTheme="minorHAnsi" w:eastAsiaTheme="minorEastAsia"/>
          <w:color w:val="auto"/>
          <w:sz w:val="24"/>
          <w:szCs w:val="24"/>
          <w:highlight w:val="none"/>
        </w:rPr>
        <w:t>亟待</w:t>
      </w:r>
      <w:r>
        <w:rPr>
          <w:rFonts w:hint="eastAsia"/>
          <w:color w:val="auto"/>
          <w:sz w:val="24"/>
          <w:highlight w:val="none"/>
        </w:rPr>
        <w:t>加强的网络安全立法内容</w:t>
      </w:r>
      <w:bookmarkEnd w:id="317"/>
      <w:bookmarkEnd w:id="318"/>
    </w:p>
    <w:p>
      <w:pPr>
        <w:ind w:firstLine="0" w:firstLineChars="0"/>
        <w:jc w:val="left"/>
        <w:rPr>
          <w:rFonts w:ascii="宋体" w:eastAsia="宋体"/>
          <w:color w:val="auto"/>
          <w:szCs w:val="18"/>
          <w:highlight w:val="none"/>
        </w:rPr>
      </w:pPr>
      <w:r>
        <w:rPr>
          <w:rFonts w:hint="eastAsia" w:ascii="宋体" w:eastAsia="宋体"/>
          <w:color w:val="auto"/>
          <w:szCs w:val="18"/>
          <w:highlight w:val="none"/>
        </w:rPr>
        <w:t>（图表数据来源：从业人员版主问卷第</w:t>
      </w:r>
      <w:r>
        <w:rPr>
          <w:rFonts w:ascii="宋体" w:eastAsia="宋体"/>
          <w:color w:val="auto"/>
          <w:szCs w:val="18"/>
          <w:highlight w:val="none"/>
        </w:rPr>
        <w:t>16</w:t>
      </w:r>
      <w:r>
        <w:rPr>
          <w:rFonts w:hint="eastAsia" w:ascii="宋体" w:eastAsia="宋体"/>
          <w:color w:val="auto"/>
          <w:szCs w:val="18"/>
          <w:highlight w:val="none"/>
        </w:rPr>
        <w:t>题：您认为亟待加强的网络安全立法内容有哪些？）</w:t>
      </w:r>
    </w:p>
    <w:p>
      <w:pPr>
        <w:rPr>
          <w:color w:val="auto"/>
          <w:highlight w:val="none"/>
        </w:rPr>
      </w:pPr>
    </w:p>
    <w:p>
      <w:pPr>
        <w:rPr>
          <w:rFonts w:ascii="宋体" w:hAnsi="宋体" w:eastAsia="宋体"/>
          <w:color w:val="auto"/>
          <w:highlight w:val="none"/>
        </w:rPr>
      </w:pPr>
      <w:r>
        <w:rPr>
          <w:rFonts w:hint="eastAsia" w:ascii="宋体" w:hAnsi="宋体" w:eastAsia="宋体"/>
          <w:color w:val="auto"/>
          <w:highlight w:val="none"/>
        </w:rPr>
        <w:t>（4）网络安全管理部门的认知度</w:t>
      </w:r>
    </w:p>
    <w:p>
      <w:pPr>
        <w:rPr>
          <w:rFonts w:asciiTheme="minorEastAsia" w:hAnsiTheme="minorEastAsia"/>
          <w:color w:val="auto"/>
          <w:szCs w:val="18"/>
          <w:highlight w:val="none"/>
        </w:rPr>
      </w:pPr>
      <w:r>
        <w:rPr>
          <w:rFonts w:hint="eastAsia" w:asciiTheme="minorEastAsia" w:hAnsiTheme="minorEastAsia"/>
          <w:color w:val="auto"/>
          <w:highlight w:val="none"/>
        </w:rPr>
        <w:t>从业人员对网络安全管理部门的认知度排列为：</w:t>
      </w:r>
      <w:r>
        <w:rPr>
          <w:rFonts w:hint="eastAsia"/>
          <w:color w:val="auto"/>
          <w:highlight w:val="none"/>
        </w:rPr>
        <w:t>国安</w:t>
      </w:r>
      <w:r>
        <w:rPr>
          <w:rFonts w:hint="eastAsia" w:asciiTheme="minorEastAsia" w:hAnsiTheme="minorEastAsia"/>
          <w:color w:val="auto"/>
          <w:highlight w:val="none"/>
        </w:rPr>
        <w:t>（</w:t>
      </w:r>
      <w:r>
        <w:rPr>
          <w:rFonts w:hint="eastAsia"/>
          <w:color w:val="auto"/>
          <w:highlight w:val="none"/>
        </w:rPr>
        <w:t>69.35%</w:t>
      </w:r>
      <w:r>
        <w:rPr>
          <w:rFonts w:hint="eastAsia" w:asciiTheme="minorEastAsia" w:hAnsiTheme="minorEastAsia"/>
          <w:color w:val="auto"/>
          <w:highlight w:val="none"/>
        </w:rPr>
        <w:t>）、</w:t>
      </w:r>
      <w:r>
        <w:rPr>
          <w:rFonts w:hint="eastAsia"/>
          <w:color w:val="auto"/>
          <w:highlight w:val="none"/>
        </w:rPr>
        <w:t>网信</w:t>
      </w:r>
      <w:r>
        <w:rPr>
          <w:rFonts w:hint="eastAsia" w:asciiTheme="minorEastAsia" w:hAnsiTheme="minorEastAsia"/>
          <w:color w:val="auto"/>
          <w:highlight w:val="none"/>
        </w:rPr>
        <w:t>（</w:t>
      </w:r>
      <w:r>
        <w:rPr>
          <w:rFonts w:hint="eastAsia"/>
          <w:color w:val="auto"/>
          <w:highlight w:val="none"/>
        </w:rPr>
        <w:t>53.48%</w:t>
      </w:r>
      <w:r>
        <w:rPr>
          <w:rFonts w:hint="eastAsia" w:asciiTheme="minorEastAsia" w:hAnsiTheme="minorEastAsia"/>
          <w:color w:val="auto"/>
          <w:highlight w:val="none"/>
        </w:rPr>
        <w:t>）、</w:t>
      </w:r>
      <w:r>
        <w:rPr>
          <w:rFonts w:hint="eastAsia"/>
          <w:color w:val="auto"/>
          <w:highlight w:val="none"/>
        </w:rPr>
        <w:t>市场监管</w:t>
      </w:r>
      <w:r>
        <w:rPr>
          <w:rFonts w:hint="eastAsia" w:asciiTheme="minorEastAsia" w:hAnsiTheme="minorEastAsia"/>
          <w:color w:val="auto"/>
          <w:highlight w:val="none"/>
        </w:rPr>
        <w:t>（</w:t>
      </w:r>
      <w:r>
        <w:rPr>
          <w:rFonts w:hint="eastAsia"/>
          <w:color w:val="auto"/>
          <w:highlight w:val="none"/>
        </w:rPr>
        <w:t>52.17%</w:t>
      </w:r>
      <w:r>
        <w:rPr>
          <w:rFonts w:hint="eastAsia" w:asciiTheme="minorEastAsia" w:hAnsiTheme="minorEastAsia"/>
          <w:color w:val="auto"/>
          <w:highlight w:val="none"/>
        </w:rPr>
        <w:t>）、</w:t>
      </w:r>
      <w:r>
        <w:rPr>
          <w:rFonts w:hint="eastAsia"/>
          <w:color w:val="auto"/>
          <w:highlight w:val="none"/>
        </w:rPr>
        <w:t>公安</w:t>
      </w:r>
      <w:r>
        <w:rPr>
          <w:rFonts w:hint="eastAsia" w:asciiTheme="minorEastAsia" w:hAnsiTheme="minorEastAsia"/>
          <w:color w:val="auto"/>
          <w:highlight w:val="none"/>
        </w:rPr>
        <w:t>（</w:t>
      </w:r>
      <w:r>
        <w:rPr>
          <w:rFonts w:hint="eastAsia"/>
          <w:color w:val="auto"/>
          <w:highlight w:val="none"/>
        </w:rPr>
        <w:t>51.52%</w:t>
      </w:r>
      <w:r>
        <w:rPr>
          <w:rFonts w:hint="eastAsia" w:asciiTheme="minorEastAsia" w:hAnsiTheme="minorEastAsia"/>
          <w:color w:val="auto"/>
          <w:highlight w:val="none"/>
        </w:rPr>
        <w:t>）、</w:t>
      </w:r>
      <w:r>
        <w:rPr>
          <w:rFonts w:hint="eastAsia"/>
          <w:color w:val="auto"/>
          <w:highlight w:val="none"/>
        </w:rPr>
        <w:t>文化</w:t>
      </w:r>
      <w:r>
        <w:rPr>
          <w:rFonts w:hint="eastAsia" w:asciiTheme="minorEastAsia" w:hAnsiTheme="minorEastAsia"/>
          <w:color w:val="auto"/>
          <w:highlight w:val="none"/>
        </w:rPr>
        <w:t>（</w:t>
      </w:r>
      <w:r>
        <w:rPr>
          <w:rFonts w:hint="eastAsia"/>
          <w:color w:val="auto"/>
          <w:highlight w:val="none"/>
        </w:rPr>
        <w:t>48.26%</w:t>
      </w:r>
      <w:r>
        <w:rPr>
          <w:rFonts w:hint="eastAsia" w:asciiTheme="minorEastAsia" w:hAnsiTheme="minorEastAsia"/>
          <w:color w:val="auto"/>
          <w:highlight w:val="none"/>
        </w:rPr>
        <w:t>）。</w:t>
      </w:r>
      <w:r>
        <w:rPr>
          <w:rFonts w:hint="eastAsia"/>
          <w:b/>
          <w:bCs/>
          <w:color w:val="auto"/>
          <w:highlight w:val="none"/>
        </w:rPr>
        <w:t>相较于全国数据，排名基本一致。</w:t>
      </w:r>
    </w:p>
    <w:p>
      <w:pPr>
        <w:pStyle w:val="14"/>
        <w:spacing w:before="0" w:beforeAutospacing="0" w:after="0" w:afterAutospacing="0" w:line="23" w:lineRule="atLeast"/>
        <w:jc w:val="center"/>
        <w:rPr>
          <w:rFonts w:asciiTheme="minorHAnsi" w:hAnsiTheme="minorHAnsi" w:eastAsiaTheme="minorEastAsia" w:cstheme="minorBidi"/>
          <w:color w:val="auto"/>
          <w:kern w:val="2"/>
          <w:highlight w:val="none"/>
        </w:rPr>
      </w:pPr>
      <w:r>
        <w:rPr>
          <w:rFonts w:ascii="等线" w:hAnsi="等线" w:eastAsia="等线" w:cs="等线"/>
          <w:color w:val="auto"/>
          <w:highlight w:val="none"/>
        </w:rPr>
        <w:drawing>
          <wp:inline distT="0" distB="0" distL="0" distR="0">
            <wp:extent cx="5095875" cy="3619500"/>
            <wp:effectExtent l="0" t="0" r="0" b="0"/>
            <wp:docPr id="185" name="Drawing 1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Drawing 185" descr="Generated"/>
                    <pic:cNvPicPr>
                      <a:picLocks noChangeAspect="1"/>
                    </pic:cNvPicPr>
                  </pic:nvPicPr>
                  <pic:blipFill>
                    <a:blip r:embed="rId155"/>
                    <a:stretch>
                      <a:fillRect/>
                    </a:stretch>
                  </pic:blipFill>
                  <pic:spPr>
                    <a:xfrm>
                      <a:off x="0" y="0"/>
                      <a:ext cx="5095875" cy="3619500"/>
                    </a:xfrm>
                    <a:prstGeom prst="rect">
                      <a:avLst/>
                    </a:prstGeom>
                  </pic:spPr>
                </pic:pic>
              </a:graphicData>
            </a:graphic>
          </wp:inline>
        </w:drawing>
      </w:r>
    </w:p>
    <w:p>
      <w:pPr>
        <w:pStyle w:val="6"/>
        <w:jc w:val="center"/>
        <w:rPr>
          <w:color w:val="auto"/>
          <w:highlight w:val="none"/>
        </w:rPr>
      </w:pPr>
      <w:r>
        <w:rPr>
          <w:rFonts w:hint="eastAsia" w:asciiTheme="minorHAnsi" w:eastAsiaTheme="minorEastAsia"/>
          <w:color w:val="auto"/>
          <w:sz w:val="24"/>
          <w:szCs w:val="24"/>
          <w:highlight w:val="none"/>
        </w:rPr>
        <w:t>图表</w:t>
      </w:r>
      <w:r>
        <w:rPr>
          <w:rFonts w:hint="eastAsia" w:asciiTheme="minorHAnsi" w:eastAsiaTheme="minorEastAsia"/>
          <w:color w:val="auto"/>
          <w:sz w:val="24"/>
          <w:szCs w:val="24"/>
          <w:highlight w:val="none"/>
        </w:rPr>
        <w:fldChar w:fldCharType="begin"/>
      </w:r>
      <w:r>
        <w:rPr>
          <w:rFonts w:hint="eastAsia" w:asciiTheme="minorHAnsi" w:eastAsiaTheme="minorEastAsia"/>
          <w:color w:val="auto"/>
          <w:sz w:val="24"/>
          <w:szCs w:val="24"/>
          <w:highlight w:val="none"/>
        </w:rPr>
        <w:instrText xml:space="preserve"> SEQ 图表 \* ARABIC </w:instrText>
      </w:r>
      <w:r>
        <w:rPr>
          <w:rFonts w:hint="eastAsia" w:asciiTheme="minorHAnsi" w:eastAsiaTheme="minorEastAsia"/>
          <w:color w:val="auto"/>
          <w:sz w:val="24"/>
          <w:szCs w:val="24"/>
          <w:highlight w:val="none"/>
        </w:rPr>
        <w:fldChar w:fldCharType="separate"/>
      </w:r>
      <w:r>
        <w:rPr>
          <w:rFonts w:hint="eastAsia" w:asciiTheme="minorHAnsi" w:eastAsiaTheme="minorEastAsia"/>
          <w:color w:val="auto"/>
          <w:sz w:val="24"/>
          <w:szCs w:val="24"/>
          <w:highlight w:val="none"/>
        </w:rPr>
        <w:t>130</w:t>
      </w:r>
      <w:r>
        <w:rPr>
          <w:rFonts w:hint="eastAsia" w:asciiTheme="minorHAnsi" w:eastAsiaTheme="minorEastAsia"/>
          <w:color w:val="auto"/>
          <w:sz w:val="24"/>
          <w:szCs w:val="24"/>
          <w:highlight w:val="none"/>
        </w:rPr>
        <w:fldChar w:fldCharType="end"/>
      </w:r>
      <w:bookmarkStart w:id="319" w:name="_Toc18974"/>
      <w:bookmarkStart w:id="320" w:name="_Toc18586"/>
      <w:r>
        <w:rPr>
          <w:rFonts w:hint="eastAsia" w:asciiTheme="minorHAnsi" w:eastAsiaTheme="minorEastAsia"/>
          <w:color w:val="auto"/>
          <w:sz w:val="24"/>
          <w:szCs w:val="24"/>
          <w:highlight w:val="none"/>
        </w:rPr>
        <w:t>：网络安</w:t>
      </w:r>
      <w:r>
        <w:rPr>
          <w:rFonts w:ascii="Times New Roman" w:eastAsiaTheme="minorEastAsia"/>
          <w:color w:val="auto"/>
          <w:sz w:val="24"/>
          <w:szCs w:val="24"/>
          <w:highlight w:val="none"/>
        </w:rPr>
        <w:t>全的相关管理部门认知度</w:t>
      </w:r>
      <w:bookmarkEnd w:id="319"/>
      <w:bookmarkEnd w:id="320"/>
    </w:p>
    <w:p>
      <w:pPr>
        <w:ind w:firstLine="0" w:firstLineChars="0"/>
        <w:jc w:val="left"/>
        <w:rPr>
          <w:color w:val="auto"/>
          <w:highlight w:val="none"/>
        </w:rPr>
      </w:pPr>
      <w:r>
        <w:rPr>
          <w:rFonts w:hint="eastAsia"/>
          <w:color w:val="auto"/>
          <w:highlight w:val="none"/>
        </w:rPr>
        <w:t>（图表数据来源：从业人员版主问卷第</w:t>
      </w:r>
      <w:r>
        <w:rPr>
          <w:color w:val="auto"/>
          <w:highlight w:val="none"/>
        </w:rPr>
        <w:t>17</w:t>
      </w:r>
      <w:r>
        <w:rPr>
          <w:rFonts w:hint="eastAsia"/>
          <w:color w:val="auto"/>
          <w:highlight w:val="none"/>
        </w:rPr>
        <w:t>题：据您了解，以下哪些部门是网络安全的相关管理部门？）</w:t>
      </w:r>
    </w:p>
    <w:p>
      <w:pPr>
        <w:jc w:val="center"/>
        <w:rPr>
          <w:color w:val="auto"/>
          <w:highlight w:val="none"/>
        </w:rPr>
      </w:pPr>
    </w:p>
    <w:p>
      <w:pPr>
        <w:rPr>
          <w:rFonts w:ascii="宋体" w:hAnsi="宋体" w:eastAsia="宋体"/>
          <w:color w:val="auto"/>
          <w:highlight w:val="none"/>
        </w:rPr>
      </w:pPr>
      <w:r>
        <w:rPr>
          <w:rFonts w:hint="eastAsia" w:ascii="宋体" w:hAnsi="宋体" w:eastAsia="宋体"/>
          <w:color w:val="auto"/>
          <w:highlight w:val="none"/>
        </w:rPr>
        <w:t>（5）网络安全监管力度</w:t>
      </w:r>
    </w:p>
    <w:p>
      <w:pPr>
        <w:rPr>
          <w:rFonts w:asciiTheme="minorEastAsia" w:hAnsiTheme="minorEastAsia"/>
          <w:color w:val="auto"/>
          <w:szCs w:val="18"/>
          <w:highlight w:val="none"/>
        </w:rPr>
      </w:pPr>
      <w:r>
        <w:rPr>
          <w:rFonts w:hint="eastAsia" w:asciiTheme="minorEastAsia" w:hAnsiTheme="minorEastAsia"/>
          <w:color w:val="auto"/>
          <w:highlight w:val="none"/>
        </w:rPr>
        <w:t>从业人员对政府有关部门对网络安全监管力度评价</w:t>
      </w:r>
      <w:r>
        <w:rPr>
          <w:rFonts w:hint="eastAsia" w:asciiTheme="minorEastAsia" w:hAnsiTheme="minorEastAsia"/>
          <w:color w:val="auto"/>
          <w:highlight w:val="none"/>
        </w:rPr>
        <w:t>较好</w:t>
      </w:r>
      <w:r>
        <w:rPr>
          <w:rFonts w:hint="eastAsia" w:asciiTheme="minorEastAsia" w:hAnsiTheme="minorEastAsia"/>
          <w:color w:val="auto"/>
          <w:highlight w:val="none"/>
        </w:rPr>
        <w:t>，认为非常强占</w:t>
      </w:r>
      <w:r>
        <w:rPr>
          <w:rFonts w:hint="eastAsia"/>
          <w:color w:val="auto"/>
          <w:highlight w:val="none"/>
        </w:rPr>
        <w:t>12.17%</w:t>
      </w:r>
      <w:r>
        <w:rPr>
          <w:rFonts w:hint="eastAsia" w:asciiTheme="minorEastAsia" w:hAnsiTheme="minorEastAsia"/>
          <w:color w:val="auto"/>
          <w:highlight w:val="none"/>
        </w:rPr>
        <w:t>，认为比较强占</w:t>
      </w:r>
      <w:r>
        <w:rPr>
          <w:rFonts w:hint="eastAsia"/>
          <w:color w:val="auto"/>
          <w:highlight w:val="none"/>
        </w:rPr>
        <w:t>29.78%</w:t>
      </w:r>
      <w:r>
        <w:rPr>
          <w:rFonts w:hint="eastAsia" w:asciiTheme="minorEastAsia" w:hAnsiTheme="minorEastAsia"/>
          <w:color w:val="auto"/>
          <w:highlight w:val="none"/>
        </w:rPr>
        <w:t>，即认为强的占</w:t>
      </w:r>
      <w:r>
        <w:rPr>
          <w:rFonts w:hint="eastAsia"/>
          <w:color w:val="auto"/>
          <w:highlight w:val="none"/>
        </w:rPr>
        <w:t>41.95%</w:t>
      </w:r>
      <w:r>
        <w:rPr>
          <w:rFonts w:hint="eastAsia" w:asciiTheme="minorEastAsia" w:hAnsiTheme="minorEastAsia"/>
          <w:color w:val="auto"/>
          <w:highlight w:val="none"/>
        </w:rPr>
        <w:t>，超过四成</w:t>
      </w:r>
      <w:r>
        <w:rPr>
          <w:rFonts w:hint="eastAsia" w:asciiTheme="minorEastAsia" w:hAnsiTheme="minorEastAsia"/>
          <w:color w:val="auto"/>
          <w:highlight w:val="none"/>
        </w:rPr>
        <w:t>。认为一般有</w:t>
      </w:r>
      <w:r>
        <w:rPr>
          <w:rFonts w:hint="eastAsia"/>
          <w:color w:val="auto"/>
          <w:highlight w:val="none"/>
        </w:rPr>
        <w:t>52.39%</w:t>
      </w:r>
      <w:r>
        <w:rPr>
          <w:rFonts w:hint="eastAsia" w:asciiTheme="minorEastAsia" w:hAnsiTheme="minorEastAsia"/>
          <w:color w:val="auto"/>
          <w:highlight w:val="none"/>
        </w:rPr>
        <w:t>。</w:t>
      </w:r>
      <w:r>
        <w:rPr>
          <w:rFonts w:hint="eastAsia"/>
          <w:b/>
          <w:bCs/>
          <w:color w:val="auto"/>
          <w:highlight w:val="none"/>
        </w:rPr>
        <w:t>相较于全国数据，一般的占比高了15.25个百分点。</w:t>
      </w:r>
    </w:p>
    <w:p>
      <w:pPr>
        <w:pStyle w:val="14"/>
        <w:spacing w:before="0" w:beforeAutospacing="0" w:after="0" w:afterAutospacing="0" w:line="23" w:lineRule="atLeast"/>
        <w:jc w:val="center"/>
        <w:rPr>
          <w:rFonts w:asciiTheme="minorEastAsia" w:hAnsiTheme="minorEastAsia"/>
          <w:color w:val="auto"/>
          <w:sz w:val="32"/>
          <w:highlight w:val="none"/>
        </w:rPr>
      </w:pPr>
      <w:r>
        <w:rPr>
          <w:rFonts w:ascii="等线" w:hAnsi="等线" w:eastAsia="等线" w:cs="等线"/>
          <w:color w:val="auto"/>
          <w:highlight w:val="none"/>
        </w:rPr>
        <w:drawing>
          <wp:inline distT="0" distB="0" distL="0" distR="0">
            <wp:extent cx="5095875" cy="3619500"/>
            <wp:effectExtent l="0" t="0" r="0" b="0"/>
            <wp:docPr id="186" name="Drawing 1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Drawing 186" descr="Generated"/>
                    <pic:cNvPicPr>
                      <a:picLocks noChangeAspect="1"/>
                    </pic:cNvPicPr>
                  </pic:nvPicPr>
                  <pic:blipFill>
                    <a:blip r:embed="rId156"/>
                    <a:stretch>
                      <a:fillRect/>
                    </a:stretch>
                  </pic:blipFill>
                  <pic:spPr>
                    <a:xfrm>
                      <a:off x="0" y="0"/>
                      <a:ext cx="5095875" cy="3619500"/>
                    </a:xfrm>
                    <a:prstGeom prst="rect">
                      <a:avLst/>
                    </a:prstGeom>
                  </pic:spPr>
                </pic:pic>
              </a:graphicData>
            </a:graphic>
          </wp:inline>
        </w:drawing>
      </w:r>
    </w:p>
    <w:p>
      <w:pPr>
        <w:pStyle w:val="6"/>
        <w:jc w:val="center"/>
        <w:rPr>
          <w:color w:val="auto"/>
          <w:sz w:val="24"/>
          <w:highlight w:val="none"/>
        </w:rPr>
      </w:pPr>
      <w:r>
        <w:rPr>
          <w:rFonts w:hint="eastAsia" w:asciiTheme="minorHAnsi" w:eastAsiaTheme="minorEastAsia"/>
          <w:color w:val="auto"/>
          <w:sz w:val="24"/>
          <w:szCs w:val="24"/>
          <w:highlight w:val="none"/>
        </w:rPr>
        <w:t>图表</w:t>
      </w:r>
      <w:r>
        <w:rPr>
          <w:rFonts w:hint="eastAsia" w:asciiTheme="minorHAnsi" w:eastAsiaTheme="minorEastAsia"/>
          <w:color w:val="auto"/>
          <w:sz w:val="24"/>
          <w:szCs w:val="24"/>
          <w:highlight w:val="none"/>
        </w:rPr>
        <w:fldChar w:fldCharType="begin"/>
      </w:r>
      <w:r>
        <w:rPr>
          <w:rFonts w:hint="eastAsia" w:asciiTheme="minorHAnsi" w:eastAsiaTheme="minorEastAsia"/>
          <w:color w:val="auto"/>
          <w:sz w:val="24"/>
          <w:szCs w:val="24"/>
          <w:highlight w:val="none"/>
        </w:rPr>
        <w:instrText xml:space="preserve"> SEQ 图表 \* ARABIC </w:instrText>
      </w:r>
      <w:r>
        <w:rPr>
          <w:rFonts w:hint="eastAsia" w:asciiTheme="minorHAnsi" w:eastAsiaTheme="minorEastAsia"/>
          <w:color w:val="auto"/>
          <w:sz w:val="24"/>
          <w:szCs w:val="24"/>
          <w:highlight w:val="none"/>
        </w:rPr>
        <w:fldChar w:fldCharType="separate"/>
      </w:r>
      <w:r>
        <w:rPr>
          <w:rFonts w:hint="eastAsia" w:asciiTheme="minorHAnsi" w:eastAsiaTheme="minorEastAsia"/>
          <w:color w:val="auto"/>
          <w:sz w:val="24"/>
          <w:szCs w:val="24"/>
          <w:highlight w:val="none"/>
        </w:rPr>
        <w:t>131</w:t>
      </w:r>
      <w:r>
        <w:rPr>
          <w:rFonts w:hint="eastAsia" w:asciiTheme="minorHAnsi" w:eastAsiaTheme="minorEastAsia"/>
          <w:color w:val="auto"/>
          <w:sz w:val="24"/>
          <w:szCs w:val="24"/>
          <w:highlight w:val="none"/>
        </w:rPr>
        <w:fldChar w:fldCharType="end"/>
      </w:r>
      <w:bookmarkStart w:id="321" w:name="_Toc1071"/>
      <w:bookmarkStart w:id="322" w:name="_Toc20236"/>
      <w:bookmarkStart w:id="323" w:name="_Toc23880"/>
      <w:r>
        <w:rPr>
          <w:rFonts w:hint="eastAsia" w:asciiTheme="minorHAnsi" w:eastAsiaTheme="minorEastAsia"/>
          <w:color w:val="auto"/>
          <w:sz w:val="24"/>
          <w:szCs w:val="24"/>
          <w:highlight w:val="none"/>
        </w:rPr>
        <w:t>：政府部门网络安</w:t>
      </w:r>
      <w:r>
        <w:rPr>
          <w:color w:val="auto"/>
          <w:sz w:val="24"/>
          <w:highlight w:val="none"/>
        </w:rPr>
        <w:t>全监管力度评价</w:t>
      </w:r>
      <w:bookmarkEnd w:id="321"/>
      <w:bookmarkEnd w:id="322"/>
      <w:bookmarkEnd w:id="323"/>
    </w:p>
    <w:p>
      <w:pPr>
        <w:ind w:firstLine="0" w:firstLineChars="0"/>
        <w:jc w:val="left"/>
        <w:rPr>
          <w:rFonts w:ascii="宋体" w:eastAsia="宋体"/>
          <w:color w:val="auto"/>
          <w:szCs w:val="18"/>
          <w:highlight w:val="none"/>
        </w:rPr>
      </w:pPr>
      <w:r>
        <w:rPr>
          <w:rFonts w:hint="eastAsia" w:ascii="宋体" w:eastAsia="宋体"/>
          <w:color w:val="auto"/>
          <w:szCs w:val="18"/>
          <w:highlight w:val="none"/>
        </w:rPr>
        <w:t>（图表数据来源：从业人员版主问卷第18题：您认为政府相关部门在网络安全方面的监管力度如何？）</w:t>
      </w:r>
    </w:p>
    <w:p>
      <w:pPr>
        <w:jc w:val="center"/>
        <w:rPr>
          <w:rFonts w:ascii="宋体" w:eastAsia="宋体"/>
          <w:color w:val="auto"/>
          <w:szCs w:val="18"/>
          <w:highlight w:val="none"/>
        </w:rPr>
      </w:pPr>
    </w:p>
    <w:p>
      <w:pPr>
        <w:rPr>
          <w:color w:val="auto"/>
          <w:highlight w:val="none"/>
        </w:rPr>
      </w:pPr>
      <w:bookmarkStart w:id="324" w:name="_Toc18169"/>
      <w:bookmarkStart w:id="325" w:name="_Toc48725396"/>
      <w:bookmarkStart w:id="326" w:name="_Toc25995"/>
      <w:r>
        <w:rPr>
          <w:rFonts w:hint="eastAsia"/>
          <w:color w:val="auto"/>
          <w:highlight w:val="none"/>
        </w:rPr>
        <w:br w:type="page"/>
      </w:r>
    </w:p>
    <w:bookmarkEnd w:id="324"/>
    <w:bookmarkEnd w:id="325"/>
    <w:bookmarkEnd w:id="326"/>
    <w:p>
      <w:pPr>
        <w:keepNext/>
        <w:keepLines/>
        <w:ind w:firstLine="0" w:firstLineChars="0"/>
        <w:outlineLvl w:val="0"/>
        <w:rPr>
          <w:rFonts w:eastAsia="黑体" w:cstheme="minorHAnsi"/>
          <w:b/>
          <w:bCs/>
          <w:color w:val="auto"/>
          <w:kern w:val="44"/>
          <w:sz w:val="28"/>
          <w:szCs w:val="28"/>
          <w:highlight w:val="none"/>
        </w:rPr>
      </w:pPr>
      <w:bookmarkStart w:id="327" w:name="_Toc3629"/>
      <w:bookmarkStart w:id="328" w:name="_Toc8820"/>
      <w:r>
        <w:rPr>
          <w:rFonts w:hint="eastAsia" w:eastAsia="黑体" w:cstheme="minorHAnsi"/>
          <w:b/>
          <w:bCs/>
          <w:color w:val="auto"/>
          <w:kern w:val="44"/>
          <w:sz w:val="28"/>
          <w:szCs w:val="28"/>
          <w:highlight w:val="none"/>
        </w:rPr>
        <w:t>附件一：调查方法与数据样本情况</w:t>
      </w:r>
      <w:bookmarkEnd w:id="327"/>
      <w:bookmarkEnd w:id="328"/>
    </w:p>
    <w:p>
      <w:pPr>
        <w:rPr>
          <w:color w:val="auto"/>
          <w:highlight w:val="none"/>
        </w:rPr>
      </w:pPr>
      <w:bookmarkStart w:id="329" w:name="_Toc19207435"/>
      <w:bookmarkStart w:id="330" w:name="_Toc19203354"/>
      <w:bookmarkStart w:id="331" w:name="_Hlk83743068"/>
      <w:r>
        <w:rPr>
          <w:rFonts w:hint="eastAsia"/>
          <w:color w:val="auto"/>
          <w:highlight w:val="none"/>
        </w:rPr>
        <w:t>一、背景</w:t>
      </w:r>
      <w:bookmarkEnd w:id="329"/>
      <w:bookmarkEnd w:id="330"/>
    </w:p>
    <w:p>
      <w:pPr>
        <w:rPr>
          <w:color w:val="auto"/>
          <w:highlight w:val="none"/>
        </w:rPr>
      </w:pPr>
      <w:r>
        <w:rPr>
          <w:rFonts w:hint="eastAsia"/>
          <w:color w:val="auto"/>
          <w:highlight w:val="none"/>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rPr>
          <w:color w:val="auto"/>
          <w:highlight w:val="none"/>
        </w:rPr>
        <w:t>1</w:t>
      </w:r>
      <w:r>
        <w:rPr>
          <w:rFonts w:hint="eastAsia"/>
          <w:color w:val="auto"/>
          <w:highlight w:val="none"/>
        </w:rPr>
        <w:t>网民网络安全感满意度调查活动。</w:t>
      </w:r>
    </w:p>
    <w:p>
      <w:pPr>
        <w:rPr>
          <w:color w:val="auto"/>
          <w:highlight w:val="none"/>
        </w:rPr>
      </w:pPr>
    </w:p>
    <w:p>
      <w:pPr>
        <w:rPr>
          <w:color w:val="auto"/>
          <w:highlight w:val="none"/>
        </w:rPr>
      </w:pPr>
      <w:bookmarkStart w:id="332" w:name="_Toc19203355"/>
      <w:bookmarkStart w:id="333" w:name="_Toc19207436"/>
      <w:r>
        <w:rPr>
          <w:rFonts w:hint="eastAsia"/>
          <w:color w:val="auto"/>
          <w:highlight w:val="none"/>
        </w:rPr>
        <w:t>二、目的</w:t>
      </w:r>
      <w:bookmarkEnd w:id="332"/>
      <w:bookmarkEnd w:id="333"/>
    </w:p>
    <w:p>
      <w:pPr>
        <w:rPr>
          <w:rFonts w:cstheme="minorHAnsi"/>
          <w:color w:val="auto"/>
          <w:highlight w:val="none"/>
        </w:rPr>
      </w:pPr>
      <w:r>
        <w:rPr>
          <w:rFonts w:hint="eastAsia" w:cstheme="minorHAnsi"/>
          <w:color w:val="auto"/>
          <w:highlight w:val="none"/>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pPr>
        <w:rPr>
          <w:color w:val="auto"/>
          <w:highlight w:val="none"/>
        </w:rPr>
      </w:pPr>
      <w:r>
        <w:rPr>
          <w:rFonts w:hint="eastAsia"/>
          <w:color w:val="auto"/>
          <w:highlight w:val="none"/>
        </w:rPr>
        <w:t>开展网民安全感满意度调查活动的具体目的有以下几点：</w:t>
      </w:r>
    </w:p>
    <w:p>
      <w:pPr>
        <w:rPr>
          <w:color w:val="auto"/>
          <w:highlight w:val="none"/>
        </w:rPr>
      </w:pPr>
      <w:r>
        <w:rPr>
          <w:rFonts w:hint="eastAsia"/>
          <w:color w:val="auto"/>
          <w:highlight w:val="none"/>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pPr>
        <w:rPr>
          <w:color w:val="auto"/>
          <w:highlight w:val="none"/>
        </w:rPr>
      </w:pPr>
      <w:r>
        <w:rPr>
          <w:rFonts w:hint="eastAsia"/>
          <w:color w:val="auto"/>
          <w:highlight w:val="none"/>
        </w:rPr>
        <w:t>（2）通过发挥社会组织的桥梁作用，调动社会各方力量，广泛发动广大网络用户积极参与，齐心协力，贡献智慧，共建良好网络生态，共筑网络安全屏障。</w:t>
      </w:r>
    </w:p>
    <w:p>
      <w:pPr>
        <w:rPr>
          <w:color w:val="auto"/>
          <w:highlight w:val="none"/>
        </w:rPr>
      </w:pPr>
      <w:r>
        <w:rPr>
          <w:rFonts w:hint="eastAsia"/>
          <w:color w:val="auto"/>
          <w:highlight w:val="none"/>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color w:val="auto"/>
          <w:sz w:val="26"/>
          <w:szCs w:val="26"/>
          <w:highlight w:val="none"/>
        </w:rPr>
        <w:br w:type="textWrapping"/>
      </w:r>
    </w:p>
    <w:p>
      <w:pPr>
        <w:rPr>
          <w:color w:val="auto"/>
          <w:highlight w:val="none"/>
        </w:rPr>
      </w:pPr>
      <w:bookmarkStart w:id="334" w:name="_Toc19203356"/>
      <w:bookmarkStart w:id="335" w:name="_Toc19207437"/>
      <w:r>
        <w:rPr>
          <w:rFonts w:hint="eastAsia"/>
          <w:color w:val="auto"/>
          <w:highlight w:val="none"/>
        </w:rPr>
        <w:t>三、调查方式</w:t>
      </w:r>
      <w:bookmarkEnd w:id="334"/>
      <w:bookmarkEnd w:id="335"/>
    </w:p>
    <w:p>
      <w:pPr>
        <w:rPr>
          <w:color w:val="auto"/>
          <w:highlight w:val="none"/>
        </w:rPr>
      </w:pPr>
      <w:r>
        <w:rPr>
          <w:rFonts w:hint="eastAsia"/>
          <w:color w:val="auto"/>
          <w:highlight w:val="none"/>
        </w:rPr>
        <w:t>（1）调查时间</w:t>
      </w:r>
    </w:p>
    <w:p>
      <w:pPr>
        <w:rPr>
          <w:color w:val="auto"/>
          <w:highlight w:val="none"/>
        </w:rPr>
      </w:pPr>
      <w:r>
        <w:rPr>
          <w:rFonts w:hint="eastAsia"/>
          <w:color w:val="auto"/>
          <w:highlight w:val="none"/>
        </w:rPr>
        <w:t>2021年</w:t>
      </w:r>
      <w:r>
        <w:rPr>
          <w:color w:val="auto"/>
          <w:highlight w:val="none"/>
        </w:rPr>
        <w:t>8</w:t>
      </w:r>
      <w:r>
        <w:rPr>
          <w:rFonts w:hint="eastAsia"/>
          <w:color w:val="auto"/>
          <w:highlight w:val="none"/>
        </w:rPr>
        <w:t>月，以“网络安全为人民， 网络安全靠人民”为活动主题的202</w:t>
      </w:r>
      <w:r>
        <w:rPr>
          <w:color w:val="auto"/>
          <w:highlight w:val="none"/>
        </w:rPr>
        <w:t>1</w:t>
      </w:r>
      <w:r>
        <w:rPr>
          <w:rFonts w:hint="eastAsia"/>
          <w:color w:val="auto"/>
          <w:highlight w:val="none"/>
        </w:rPr>
        <w:t>网民网络安全感满意度调查活动正式启动。2021年</w:t>
      </w:r>
      <w:r>
        <w:rPr>
          <w:color w:val="auto"/>
          <w:highlight w:val="none"/>
        </w:rPr>
        <w:t>8</w:t>
      </w:r>
      <w:r>
        <w:rPr>
          <w:rFonts w:hint="eastAsia"/>
          <w:color w:val="auto"/>
          <w:highlight w:val="none"/>
        </w:rPr>
        <w:t>月</w:t>
      </w:r>
      <w:r>
        <w:rPr>
          <w:color w:val="auto"/>
          <w:highlight w:val="none"/>
        </w:rPr>
        <w:t>3</w:t>
      </w:r>
      <w:r>
        <w:rPr>
          <w:rFonts w:hint="eastAsia"/>
          <w:color w:val="auto"/>
          <w:highlight w:val="none"/>
        </w:rPr>
        <w:t>日正式上线采集数据。到2021年</w:t>
      </w:r>
      <w:r>
        <w:rPr>
          <w:color w:val="auto"/>
          <w:highlight w:val="none"/>
        </w:rPr>
        <w:t>8</w:t>
      </w:r>
      <w:r>
        <w:rPr>
          <w:rFonts w:hint="eastAsia"/>
          <w:color w:val="auto"/>
          <w:highlight w:val="none"/>
        </w:rPr>
        <w:t>月</w:t>
      </w:r>
      <w:r>
        <w:rPr>
          <w:color w:val="auto"/>
          <w:highlight w:val="none"/>
        </w:rPr>
        <w:t>12</w:t>
      </w:r>
      <w:r>
        <w:rPr>
          <w:rFonts w:hint="eastAsia"/>
          <w:color w:val="auto"/>
          <w:highlight w:val="none"/>
        </w:rPr>
        <w:t>日24点结束采集。采集的时间段为10天。</w:t>
      </w:r>
    </w:p>
    <w:p>
      <w:pPr>
        <w:rPr>
          <w:color w:val="auto"/>
          <w:highlight w:val="none"/>
        </w:rPr>
      </w:pPr>
      <w:r>
        <w:rPr>
          <w:rFonts w:hint="eastAsia"/>
          <w:color w:val="auto"/>
          <w:highlight w:val="none"/>
        </w:rPr>
        <w:t>（2）调查对象</w:t>
      </w:r>
    </w:p>
    <w:p>
      <w:pPr>
        <w:rPr>
          <w:color w:val="auto"/>
          <w:highlight w:val="none"/>
        </w:rPr>
      </w:pPr>
      <w:r>
        <w:rPr>
          <w:rFonts w:hint="eastAsia"/>
          <w:color w:val="auto"/>
          <w:highlight w:val="none"/>
        </w:rPr>
        <w:t>本次调查对象分为两类：一类是普通网民，另外一类是网络从业人员。普通网民主要面向在中国境内有上网经验，熟悉中国互联网情况的互联网使用者。他们的意见主要体现互联网普通用户的感受。网络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pPr>
        <w:rPr>
          <w:color w:val="auto"/>
          <w:highlight w:val="none"/>
        </w:rPr>
      </w:pPr>
      <w:r>
        <w:rPr>
          <w:rFonts w:hint="eastAsia"/>
          <w:color w:val="auto"/>
          <w:highlight w:val="none"/>
        </w:rPr>
        <w:t>两类调查对象的意见的综合可以较为全面地反映各类网民的真实感受，为数据采集、分析提供坚实的基础。</w:t>
      </w:r>
    </w:p>
    <w:p>
      <w:pPr>
        <w:rPr>
          <w:color w:val="auto"/>
          <w:highlight w:val="none"/>
        </w:rPr>
      </w:pPr>
      <w:r>
        <w:rPr>
          <w:rFonts w:hint="eastAsia"/>
          <w:color w:val="auto"/>
          <w:highlight w:val="none"/>
        </w:rPr>
        <w:t>（3）调查内容</w:t>
      </w:r>
    </w:p>
    <w:p>
      <w:pPr>
        <w:rPr>
          <w:color w:val="auto"/>
          <w:highlight w:val="none"/>
        </w:rPr>
      </w:pPr>
      <w:r>
        <w:rPr>
          <w:rFonts w:hint="eastAsia"/>
          <w:color w:val="auto"/>
          <w:highlight w:val="none"/>
        </w:rPr>
        <w:t>本次网民网络安全感满意度调查内容丰富，以问卷的形式提出了2</w:t>
      </w:r>
      <w:r>
        <w:rPr>
          <w:color w:val="auto"/>
          <w:highlight w:val="none"/>
        </w:rPr>
        <w:t>62</w:t>
      </w:r>
      <w:r>
        <w:rPr>
          <w:rFonts w:hint="eastAsia"/>
          <w:color w:val="auto"/>
          <w:highlight w:val="none"/>
        </w:rPr>
        <w:t>道题（小题），内容涵盖个2个主问卷、12大专题领域。调查问卷按访问对象不同分两类问卷：面向普通网民的公众版和面向网络行业人员的从业人员版问卷</w:t>
      </w:r>
    </w:p>
    <w:p>
      <w:pPr>
        <w:rPr>
          <w:color w:val="auto"/>
          <w:highlight w:val="none"/>
        </w:rPr>
      </w:pPr>
      <w:r>
        <w:rPr>
          <w:rFonts w:hint="eastAsia"/>
          <w:color w:val="auto"/>
          <w:highlight w:val="none"/>
        </w:rPr>
        <w:t>公众版的调查问卷除了以共性问题为主的主问卷外，还根据内容主题的不同分了8个专题问卷，具体名称如下：</w:t>
      </w:r>
    </w:p>
    <w:p>
      <w:pPr>
        <w:rPr>
          <w:color w:val="auto"/>
          <w:highlight w:val="none"/>
        </w:rPr>
      </w:pPr>
      <w:r>
        <w:rPr>
          <w:rFonts w:hint="eastAsia"/>
          <w:color w:val="auto"/>
          <w:highlight w:val="none"/>
        </w:rPr>
        <w:t>专题1问卷：网络安全法治社会建设专题</w:t>
      </w:r>
    </w:p>
    <w:p>
      <w:pPr>
        <w:rPr>
          <w:color w:val="auto"/>
          <w:highlight w:val="none"/>
        </w:rPr>
      </w:pPr>
      <w:r>
        <w:rPr>
          <w:rFonts w:hint="eastAsia"/>
          <w:color w:val="auto"/>
          <w:highlight w:val="none"/>
        </w:rPr>
        <w:t>专题2问卷：遏制网络违法犯罪行为专题</w:t>
      </w:r>
    </w:p>
    <w:p>
      <w:pPr>
        <w:rPr>
          <w:color w:val="auto"/>
          <w:highlight w:val="none"/>
        </w:rPr>
      </w:pPr>
      <w:r>
        <w:rPr>
          <w:rFonts w:hint="eastAsia"/>
          <w:color w:val="auto"/>
          <w:highlight w:val="none"/>
        </w:rPr>
        <w:t>专题3问卷：个人信息保护与数据安全专题</w:t>
      </w:r>
    </w:p>
    <w:p>
      <w:pPr>
        <w:rPr>
          <w:color w:val="auto"/>
          <w:highlight w:val="none"/>
        </w:rPr>
      </w:pPr>
      <w:r>
        <w:rPr>
          <w:rFonts w:hint="eastAsia"/>
          <w:color w:val="auto"/>
          <w:highlight w:val="none"/>
        </w:rPr>
        <w:t>专题4问卷：网络购物安全权益保护专题</w:t>
      </w:r>
    </w:p>
    <w:p>
      <w:pPr>
        <w:rPr>
          <w:color w:val="auto"/>
          <w:highlight w:val="none"/>
        </w:rPr>
      </w:pPr>
      <w:r>
        <w:rPr>
          <w:rFonts w:hint="eastAsia"/>
          <w:color w:val="auto"/>
          <w:highlight w:val="none"/>
        </w:rPr>
        <w:t>专题5问卷：未成年人网络权益保护专题</w:t>
      </w:r>
    </w:p>
    <w:p>
      <w:pPr>
        <w:rPr>
          <w:color w:val="auto"/>
          <w:highlight w:val="none"/>
        </w:rPr>
      </w:pPr>
      <w:r>
        <w:rPr>
          <w:rFonts w:hint="eastAsia"/>
          <w:color w:val="auto"/>
          <w:highlight w:val="none"/>
        </w:rPr>
        <w:t>专题6问卷：互联网平台监管与企业自律专题</w:t>
      </w:r>
    </w:p>
    <w:p>
      <w:pPr>
        <w:rPr>
          <w:color w:val="auto"/>
          <w:highlight w:val="none"/>
        </w:rPr>
      </w:pPr>
      <w:r>
        <w:rPr>
          <w:rFonts w:hint="eastAsia"/>
          <w:color w:val="auto"/>
          <w:highlight w:val="none"/>
        </w:rPr>
        <w:t>专题7问卷：数字政府服务与治理能力提升专题</w:t>
      </w:r>
    </w:p>
    <w:p>
      <w:pPr>
        <w:rPr>
          <w:color w:val="auto"/>
          <w:highlight w:val="none"/>
        </w:rPr>
      </w:pPr>
      <w:r>
        <w:rPr>
          <w:rFonts w:hint="eastAsia"/>
          <w:color w:val="auto"/>
          <w:highlight w:val="none"/>
        </w:rPr>
        <w:t>专题8问卷：</w:t>
      </w:r>
      <w:bookmarkStart w:id="336" w:name="_Hlk81832911"/>
      <w:r>
        <w:rPr>
          <w:rFonts w:hint="eastAsia"/>
          <w:color w:val="auto"/>
          <w:highlight w:val="none"/>
        </w:rPr>
        <w:t>数字鸿沟消除与乡村振兴</w:t>
      </w:r>
      <w:bookmarkEnd w:id="336"/>
      <w:r>
        <w:rPr>
          <w:rFonts w:hint="eastAsia"/>
          <w:color w:val="auto"/>
          <w:highlight w:val="none"/>
        </w:rPr>
        <w:t>专题</w:t>
      </w:r>
    </w:p>
    <w:p>
      <w:pPr>
        <w:rPr>
          <w:color w:val="auto"/>
          <w:highlight w:val="none"/>
        </w:rPr>
      </w:pPr>
      <w:r>
        <w:rPr>
          <w:rFonts w:hint="eastAsia"/>
          <w:color w:val="auto"/>
          <w:highlight w:val="none"/>
        </w:rPr>
        <w:t>从业人员版的调查问卷除了以共性问题为主的主问卷外，还根据内容主题的不同分为A到D共4个专题问卷，具体名称如下：</w:t>
      </w:r>
    </w:p>
    <w:p>
      <w:pPr>
        <w:rPr>
          <w:color w:val="auto"/>
          <w:highlight w:val="none"/>
        </w:rPr>
      </w:pPr>
      <w:r>
        <w:rPr>
          <w:rFonts w:hint="eastAsia"/>
          <w:color w:val="auto"/>
          <w:highlight w:val="none"/>
        </w:rPr>
        <w:t>A专题问卷：等级保</w:t>
      </w:r>
      <w:bookmarkStart w:id="352" w:name="_GoBack"/>
      <w:bookmarkEnd w:id="352"/>
      <w:r>
        <w:rPr>
          <w:rFonts w:hint="eastAsia"/>
          <w:color w:val="auto"/>
          <w:highlight w:val="none"/>
        </w:rPr>
        <w:t>护实施与企业合规专题</w:t>
      </w:r>
    </w:p>
    <w:p>
      <w:pPr>
        <w:rPr>
          <w:color w:val="auto"/>
          <w:highlight w:val="none"/>
        </w:rPr>
      </w:pPr>
      <w:r>
        <w:rPr>
          <w:rFonts w:hint="eastAsia"/>
          <w:color w:val="auto"/>
          <w:highlight w:val="none"/>
        </w:rPr>
        <w:t>B专题问卷：行业发展与生态建设专题</w:t>
      </w:r>
    </w:p>
    <w:p>
      <w:pPr>
        <w:rPr>
          <w:color w:val="auto"/>
          <w:highlight w:val="none"/>
        </w:rPr>
      </w:pPr>
      <w:r>
        <w:rPr>
          <w:rFonts w:hint="eastAsia"/>
          <w:color w:val="auto"/>
          <w:highlight w:val="none"/>
        </w:rPr>
        <w:t>C专题问卷：新技术应用与网络安全专题</w:t>
      </w:r>
    </w:p>
    <w:p>
      <w:pPr>
        <w:rPr>
          <w:color w:val="auto"/>
          <w:highlight w:val="none"/>
        </w:rPr>
      </w:pPr>
      <w:r>
        <w:rPr>
          <w:rFonts w:hint="eastAsia"/>
          <w:color w:val="auto"/>
          <w:highlight w:val="none"/>
        </w:rPr>
        <w:t>D专题问卷：科技创新与人才培养专题</w:t>
      </w:r>
    </w:p>
    <w:p>
      <w:pPr>
        <w:rPr>
          <w:color w:val="auto"/>
          <w:highlight w:val="none"/>
        </w:rPr>
      </w:pPr>
      <w:r>
        <w:rPr>
          <w:rFonts w:hint="eastAsia"/>
          <w:color w:val="auto"/>
          <w:highlight w:val="none"/>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pPr>
        <w:rPr>
          <w:color w:val="auto"/>
          <w:highlight w:val="none"/>
        </w:rPr>
      </w:pPr>
      <w:r>
        <w:rPr>
          <w:rFonts w:hint="eastAsia"/>
          <w:color w:val="auto"/>
          <w:highlight w:val="none"/>
        </w:rPr>
        <w:t>除了一般的选择题外，问卷还设立了11道征求意见的填空题，以开放的填空形式让网民畅所欲言，以求充分收集网民的意见。</w:t>
      </w:r>
    </w:p>
    <w:p>
      <w:pPr>
        <w:rPr>
          <w:color w:val="auto"/>
          <w:highlight w:val="none"/>
        </w:rPr>
      </w:pPr>
      <w:r>
        <w:rPr>
          <w:rFonts w:hint="eastAsia"/>
          <w:color w:val="auto"/>
          <w:highlight w:val="none"/>
        </w:rPr>
        <w:t>（4）调查形式</w:t>
      </w:r>
    </w:p>
    <w:p>
      <w:pPr>
        <w:rPr>
          <w:color w:val="auto"/>
          <w:highlight w:val="none"/>
        </w:rPr>
      </w:pPr>
      <w:r>
        <w:rPr>
          <w:rFonts w:hint="eastAsia"/>
          <w:color w:val="auto"/>
          <w:highlight w:val="none"/>
        </w:rPr>
        <w:t>由于疫情防控需要，本次调查形式为线上方式。全国统一部署，各省分别组织落实，企业机构参与，网民自愿参加。</w:t>
      </w:r>
    </w:p>
    <w:p>
      <w:pPr>
        <w:rPr>
          <w:color w:val="auto"/>
          <w:highlight w:val="none"/>
        </w:rPr>
      </w:pPr>
      <w:r>
        <w:rPr>
          <w:rFonts w:hint="eastAsia"/>
          <w:color w:val="auto"/>
          <w:highlight w:val="none"/>
        </w:rPr>
        <w:t>线上方式主要是依托在基于云平台问卷调查云服务，建立</w:t>
      </w:r>
      <w:r>
        <w:rPr>
          <w:color w:val="auto"/>
          <w:highlight w:val="none"/>
        </w:rPr>
        <w:t>2021</w:t>
      </w:r>
      <w:r>
        <w:rPr>
          <w:rFonts w:hint="eastAsia"/>
          <w:color w:val="auto"/>
          <w:highlight w:val="none"/>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pPr>
        <w:rPr>
          <w:color w:val="auto"/>
          <w:highlight w:val="none"/>
        </w:rPr>
      </w:pPr>
      <w:r>
        <w:rPr>
          <w:rFonts w:hint="eastAsia"/>
          <w:color w:val="auto"/>
          <w:highlight w:val="none"/>
        </w:rPr>
        <w:t>（5）调查组织</w:t>
      </w:r>
    </w:p>
    <w:p>
      <w:pPr>
        <w:rPr>
          <w:color w:val="auto"/>
          <w:highlight w:val="none"/>
        </w:rPr>
      </w:pPr>
      <w:r>
        <w:rPr>
          <w:rFonts w:hint="eastAsia"/>
          <w:color w:val="auto"/>
          <w:highlight w:val="none"/>
        </w:rPr>
        <w:t>各级公安、网信等政府主管部门对调查活动给予了大力支持。有关组织单位领导高度重视，明确目标，指导把关，积极推动，狠抓落实，成效显著。</w:t>
      </w:r>
    </w:p>
    <w:p>
      <w:pPr>
        <w:rPr>
          <w:color w:val="auto"/>
          <w:highlight w:val="none"/>
        </w:rPr>
      </w:pPr>
      <w:r>
        <w:rPr>
          <w:rFonts w:hint="eastAsia"/>
          <w:color w:val="auto"/>
          <w:highlight w:val="none"/>
        </w:rPr>
        <w:t>在政府主管部门领导的关心和指导下，为加强对调查活动的组织，活动发起单位组建了强有力的组织机构，机构分为领导小组、活动组委会（秘书处）和专家组等。</w:t>
      </w:r>
    </w:p>
    <w:p>
      <w:pPr>
        <w:rPr>
          <w:color w:val="auto"/>
          <w:highlight w:val="none"/>
        </w:rPr>
      </w:pPr>
      <w:r>
        <w:rPr>
          <w:rFonts w:hint="eastAsia"/>
          <w:color w:val="auto"/>
          <w:highlight w:val="none"/>
        </w:rPr>
        <w:t>领导小组由各级有关主管部门</w:t>
      </w:r>
      <w:r>
        <w:rPr>
          <w:rFonts w:hint="eastAsia"/>
          <w:color w:val="auto"/>
          <w:highlight w:val="none"/>
          <w:lang w:eastAsia="zh-CN"/>
        </w:rPr>
        <w:t>、</w:t>
      </w:r>
      <w:r>
        <w:rPr>
          <w:rFonts w:hint="eastAsia"/>
          <w:color w:val="auto"/>
          <w:highlight w:val="none"/>
        </w:rPr>
        <w:t>发起单位网安联主要领导组成，负责调查活动重大事项的决策。</w:t>
      </w:r>
    </w:p>
    <w:p>
      <w:pPr>
        <w:rPr>
          <w:color w:val="auto"/>
          <w:highlight w:val="none"/>
        </w:rPr>
      </w:pPr>
      <w:r>
        <w:rPr>
          <w:rFonts w:hint="eastAsia"/>
          <w:color w:val="auto"/>
          <w:highlight w:val="none"/>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rPr>
          <w:color w:val="auto"/>
          <w:highlight w:val="none"/>
        </w:rPr>
        <w:t>019</w:t>
      </w:r>
      <w:r>
        <w:rPr>
          <w:rFonts w:hint="eastAsia"/>
          <w:color w:val="auto"/>
          <w:highlight w:val="none"/>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pPr>
        <w:rPr>
          <w:color w:val="auto"/>
          <w:highlight w:val="none"/>
        </w:rPr>
      </w:pPr>
      <w:r>
        <w:rPr>
          <w:rFonts w:hint="eastAsia"/>
          <w:color w:val="auto"/>
          <w:highlight w:val="none"/>
        </w:rPr>
        <w:t>专家组由国家及地方相关领域的专家、学者组成，负责审查及评价调查设计、调查过程的科学性、客观性和真实性。</w:t>
      </w:r>
    </w:p>
    <w:p>
      <w:pPr>
        <w:rPr>
          <w:color w:val="auto"/>
          <w:highlight w:val="none"/>
        </w:rPr>
      </w:pPr>
      <w:r>
        <w:rPr>
          <w:rFonts w:hint="eastAsia"/>
          <w:color w:val="auto"/>
          <w:highlight w:val="none"/>
        </w:rPr>
        <w:t>活动的组织分为前期策划、问卷设计、组织发动、调查实施、数据分析与报告编制、成果发布与总结表彰等几个阶段。</w:t>
      </w:r>
    </w:p>
    <w:p>
      <w:pPr>
        <w:rPr>
          <w:color w:val="auto"/>
          <w:highlight w:val="none"/>
        </w:rPr>
      </w:pPr>
      <w:r>
        <w:rPr>
          <w:rFonts w:hint="eastAsia"/>
          <w:color w:val="auto"/>
          <w:highlight w:val="none"/>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pPr>
        <w:rPr>
          <w:color w:val="auto"/>
          <w:highlight w:val="none"/>
        </w:rPr>
      </w:pPr>
      <w:r>
        <w:rPr>
          <w:rFonts w:hint="eastAsia"/>
          <w:color w:val="auto"/>
          <w:highlight w:val="none"/>
        </w:rPr>
        <w:t>在领导小组、组委会、承办单位、课题小组和各地参与发动单位的共同努力下，本次调查活动，按既定计划推进，采集了大量的网民数据，</w:t>
      </w:r>
      <w:bookmarkStart w:id="337" w:name="_Hlk81832812"/>
      <w:r>
        <w:rPr>
          <w:rFonts w:hint="eastAsia"/>
          <w:color w:val="auto"/>
          <w:highlight w:val="none"/>
        </w:rPr>
        <w:t>本次调查活动问卷全国收回总量为</w:t>
      </w:r>
      <w:r>
        <w:rPr>
          <w:color w:val="auto"/>
          <w:highlight w:val="none"/>
        </w:rPr>
        <w:t>284.5235</w:t>
      </w:r>
      <w:r>
        <w:rPr>
          <w:rFonts w:hint="eastAsia"/>
          <w:color w:val="auto"/>
          <w:highlight w:val="none"/>
        </w:rPr>
        <w:t>万份，其中，公众网民版</w:t>
      </w:r>
      <w:r>
        <w:rPr>
          <w:color w:val="auto"/>
          <w:highlight w:val="none"/>
        </w:rPr>
        <w:t>253.1278</w:t>
      </w:r>
      <w:r>
        <w:rPr>
          <w:rFonts w:hint="eastAsia"/>
          <w:color w:val="auto"/>
          <w:highlight w:val="none"/>
        </w:rPr>
        <w:t>万份，网络从业人员版</w:t>
      </w:r>
      <w:r>
        <w:rPr>
          <w:color w:val="auto"/>
          <w:highlight w:val="none"/>
        </w:rPr>
        <w:t>31.3957</w:t>
      </w:r>
      <w:r>
        <w:rPr>
          <w:rFonts w:hint="eastAsia"/>
          <w:color w:val="auto"/>
          <w:highlight w:val="none"/>
        </w:rPr>
        <w:t>万份。数据的采集量比上一年度增长接近1倍，</w:t>
      </w:r>
      <w:bookmarkEnd w:id="337"/>
      <w:r>
        <w:rPr>
          <w:rFonts w:hint="eastAsia"/>
          <w:color w:val="auto"/>
          <w:highlight w:val="none"/>
        </w:rPr>
        <w:t>活动取得圆满成功。</w:t>
      </w:r>
    </w:p>
    <w:p>
      <w:pPr>
        <w:rPr>
          <w:color w:val="auto"/>
          <w:highlight w:val="none"/>
        </w:rPr>
      </w:pPr>
    </w:p>
    <w:bookmarkEnd w:id="331"/>
    <w:p>
      <w:pPr>
        <w:rPr>
          <w:color w:val="auto"/>
          <w:highlight w:val="none"/>
        </w:rPr>
      </w:pPr>
      <w:r>
        <w:rPr>
          <w:rFonts w:hint="eastAsia"/>
          <w:color w:val="auto"/>
          <w:highlight w:val="none"/>
        </w:rPr>
        <w:t>四、调查样本数据的有效性</w:t>
      </w:r>
    </w:p>
    <w:p>
      <w:pPr>
        <w:rPr>
          <w:color w:val="auto"/>
          <w:highlight w:val="none"/>
        </w:rPr>
      </w:pPr>
      <w:r>
        <w:rPr>
          <w:rFonts w:hint="eastAsia"/>
          <w:color w:val="auto"/>
          <w:highlight w:val="none"/>
        </w:rPr>
        <w:t>经分析和评估，本次调查活动收集的数据具有以下特点：</w:t>
      </w:r>
    </w:p>
    <w:p>
      <w:pPr>
        <w:rPr>
          <w:color w:val="auto"/>
          <w:highlight w:val="none"/>
        </w:rPr>
      </w:pPr>
      <w:r>
        <w:rPr>
          <w:rFonts w:hint="eastAsia"/>
          <w:color w:val="auto"/>
          <w:highlight w:val="none"/>
        </w:rPr>
        <w:t>（1）调查样本数据量大</w:t>
      </w:r>
    </w:p>
    <w:p>
      <w:pPr>
        <w:rPr>
          <w:color w:val="auto"/>
          <w:highlight w:val="none"/>
        </w:rPr>
      </w:pPr>
      <w:r>
        <w:rPr>
          <w:rFonts w:hint="eastAsia"/>
          <w:color w:val="auto"/>
          <w:highlight w:val="none"/>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pPr>
        <w:rPr>
          <w:color w:val="auto"/>
          <w:highlight w:val="none"/>
        </w:rPr>
      </w:pPr>
      <w:r>
        <w:rPr>
          <w:rFonts w:hint="eastAsia"/>
          <w:color w:val="auto"/>
          <w:highlight w:val="none"/>
        </w:rPr>
        <w:t>（2）调查样本数据覆盖面广</w:t>
      </w:r>
    </w:p>
    <w:p>
      <w:pPr>
        <w:rPr>
          <w:color w:val="auto"/>
          <w:highlight w:val="none"/>
        </w:rPr>
      </w:pPr>
      <w:r>
        <w:rPr>
          <w:rFonts w:hint="eastAsia"/>
          <w:color w:val="auto"/>
          <w:highlight w:val="none"/>
        </w:rPr>
        <w:t>从调查数据来源来看，地区的分布广泛，全国34个省、直辖市、自治区（包括港澳台），393个地市（区），2888个县区均有数据样本分布，县区级地区的样本覆盖率达9</w:t>
      </w:r>
      <w:r>
        <w:rPr>
          <w:color w:val="auto"/>
          <w:highlight w:val="none"/>
        </w:rPr>
        <w:t>8.97%</w:t>
      </w:r>
      <w:r>
        <w:rPr>
          <w:rFonts w:hint="eastAsia"/>
          <w:color w:val="auto"/>
          <w:highlight w:val="none"/>
        </w:rPr>
        <w:t>。其中还有小部分数据来自海外，涉及6</w:t>
      </w:r>
      <w:r>
        <w:rPr>
          <w:color w:val="auto"/>
          <w:highlight w:val="none"/>
        </w:rPr>
        <w:t>8</w:t>
      </w:r>
      <w:r>
        <w:rPr>
          <w:rFonts w:hint="eastAsia"/>
          <w:color w:val="auto"/>
          <w:highlight w:val="none"/>
        </w:rPr>
        <w:t xml:space="preserve">个国家和地区。 </w:t>
      </w:r>
    </w:p>
    <w:p>
      <w:pPr>
        <w:rPr>
          <w:color w:val="auto"/>
          <w:highlight w:val="none"/>
        </w:rPr>
      </w:pPr>
      <w:r>
        <w:rPr>
          <w:rFonts w:hint="eastAsia"/>
          <w:color w:val="auto"/>
          <w:highlight w:val="none"/>
        </w:rPr>
        <w:t>（3）调查样本数据地区分布有差异</w:t>
      </w:r>
    </w:p>
    <w:p>
      <w:pPr>
        <w:rPr>
          <w:rFonts w:hint="eastAsia"/>
          <w:color w:val="auto"/>
          <w:highlight w:val="none"/>
        </w:rPr>
      </w:pPr>
      <w:r>
        <w:rPr>
          <w:rFonts w:hint="eastAsia"/>
          <w:color w:val="auto"/>
          <w:highlight w:val="none"/>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pPr>
        <w:rPr>
          <w:rFonts w:hint="eastAsia"/>
          <w:color w:val="auto"/>
          <w:highlight w:val="none"/>
        </w:rPr>
      </w:pPr>
      <w:r>
        <w:rPr>
          <w:rFonts w:hint="eastAsia"/>
          <w:color w:val="auto"/>
          <w:highlight w:val="none"/>
        </w:rPr>
        <w:t>（4）调查样本数据有效率较高</w:t>
      </w:r>
    </w:p>
    <w:p>
      <w:pPr>
        <w:rPr>
          <w:rFonts w:hint="eastAsia"/>
          <w:color w:val="auto"/>
          <w:highlight w:val="none"/>
        </w:rPr>
      </w:pPr>
      <w:r>
        <w:rPr>
          <w:rFonts w:hint="eastAsia"/>
          <w:color w:val="auto"/>
          <w:highlight w:val="none"/>
        </w:rPr>
        <w:t>从数据清洗的结果来看，总体数据有效率93%</w:t>
      </w:r>
      <w:r>
        <w:rPr>
          <w:rFonts w:hint="eastAsia"/>
          <w:color w:val="auto"/>
          <w:highlight w:val="none"/>
        </w:rPr>
        <w:t xml:space="preserve">左右，总体上样本数据的有效率较高。绝大多数参与者都认真答题，有不少网民提交了意见和建议。 </w:t>
      </w:r>
    </w:p>
    <w:p>
      <w:pPr>
        <w:rPr>
          <w:rFonts w:hint="eastAsia"/>
          <w:color w:val="auto"/>
          <w:highlight w:val="none"/>
        </w:rPr>
      </w:pPr>
      <w:r>
        <w:rPr>
          <w:rFonts w:hint="eastAsia"/>
          <w:color w:val="auto"/>
          <w:highlight w:val="none"/>
        </w:rPr>
        <w:t xml:space="preserve">从以上分析，本次问卷调查数据的样本基本符合网民分布的主要特性，具有较高的代表性。   </w:t>
      </w:r>
      <w:r>
        <w:rPr>
          <w:rFonts w:hint="eastAsia"/>
          <w:color w:val="auto"/>
          <w:highlight w:val="none"/>
        </w:rPr>
        <w:br w:type="page"/>
      </w:r>
    </w:p>
    <w:p>
      <w:pPr>
        <w:keepNext/>
        <w:keepLines/>
        <w:ind w:firstLine="0" w:firstLineChars="0"/>
        <w:outlineLvl w:val="0"/>
        <w:rPr>
          <w:rFonts w:eastAsia="黑体" w:cstheme="minorHAnsi"/>
          <w:b/>
          <w:bCs/>
          <w:color w:val="auto"/>
          <w:kern w:val="44"/>
          <w:sz w:val="28"/>
          <w:szCs w:val="28"/>
          <w:highlight w:val="none"/>
        </w:rPr>
      </w:pPr>
      <w:bookmarkStart w:id="338" w:name="_Toc22174"/>
      <w:bookmarkStart w:id="339" w:name="_Toc50885002"/>
      <w:bookmarkStart w:id="340" w:name="_Toc50903908"/>
      <w:bookmarkStart w:id="341" w:name="_Toc19991"/>
      <w:r>
        <w:rPr>
          <w:rFonts w:hint="eastAsia" w:eastAsia="黑体" w:cstheme="minorHAnsi"/>
          <w:b/>
          <w:bCs/>
          <w:color w:val="auto"/>
          <w:kern w:val="44"/>
          <w:sz w:val="28"/>
          <w:szCs w:val="28"/>
          <w:highlight w:val="none"/>
        </w:rPr>
        <w:t>附件二：调查报告致谢词</w:t>
      </w:r>
      <w:bookmarkEnd w:id="338"/>
      <w:bookmarkEnd w:id="339"/>
      <w:bookmarkEnd w:id="340"/>
      <w:bookmarkEnd w:id="341"/>
    </w:p>
    <w:p>
      <w:pPr>
        <w:widowControl/>
        <w:adjustRightInd/>
        <w:snapToGrid/>
        <w:spacing w:line="240" w:lineRule="auto"/>
        <w:ind w:firstLine="0" w:firstLineChars="0"/>
        <w:jc w:val="left"/>
        <w:rPr>
          <w:rFonts w:eastAsia="宋体" w:cstheme="minorHAnsi"/>
          <w:b/>
          <w:bCs/>
          <w:color w:val="auto"/>
          <w:kern w:val="44"/>
          <w:sz w:val="32"/>
          <w:szCs w:val="32"/>
          <w:highlight w:val="none"/>
        </w:rPr>
      </w:pPr>
    </w:p>
    <w:p>
      <w:pPr>
        <w:widowControl/>
        <w:adjustRightInd/>
        <w:snapToGrid/>
        <w:spacing w:line="240" w:lineRule="auto"/>
        <w:ind w:firstLine="0" w:firstLineChars="0"/>
        <w:jc w:val="center"/>
        <w:rPr>
          <w:rFonts w:eastAsia="宋体" w:cstheme="minorHAnsi"/>
          <w:b/>
          <w:bCs/>
          <w:color w:val="auto"/>
          <w:kern w:val="44"/>
          <w:sz w:val="36"/>
          <w:szCs w:val="36"/>
          <w:highlight w:val="none"/>
        </w:rPr>
      </w:pPr>
      <w:r>
        <w:rPr>
          <w:rFonts w:hint="eastAsia" w:eastAsia="宋体" w:cstheme="minorHAnsi"/>
          <w:b/>
          <w:bCs/>
          <w:color w:val="auto"/>
          <w:kern w:val="44"/>
          <w:sz w:val="36"/>
          <w:szCs w:val="36"/>
          <w:highlight w:val="none"/>
        </w:rPr>
        <w:t>致谢词</w:t>
      </w:r>
    </w:p>
    <w:p>
      <w:pPr>
        <w:widowControl/>
        <w:adjustRightInd/>
        <w:snapToGrid/>
        <w:spacing w:line="240" w:lineRule="auto"/>
        <w:ind w:firstLine="0" w:firstLineChars="0"/>
        <w:jc w:val="center"/>
        <w:rPr>
          <w:rFonts w:eastAsia="宋体" w:cstheme="minorHAnsi"/>
          <w:b/>
          <w:bCs/>
          <w:color w:val="auto"/>
          <w:kern w:val="44"/>
          <w:sz w:val="32"/>
          <w:szCs w:val="32"/>
          <w:highlight w:val="none"/>
        </w:rPr>
      </w:pPr>
    </w:p>
    <w:p>
      <w:pPr>
        <w:widowControl/>
        <w:adjustRightInd/>
        <w:snapToGrid/>
        <w:ind w:firstLine="565" w:firstLineChars="202"/>
        <w:jc w:val="left"/>
        <w:rPr>
          <w:rFonts w:asciiTheme="minorEastAsia" w:hAnsiTheme="minorEastAsia" w:cstheme="minorHAnsi"/>
          <w:color w:val="auto"/>
          <w:kern w:val="44"/>
          <w:sz w:val="28"/>
          <w:szCs w:val="28"/>
          <w:highlight w:val="none"/>
        </w:rPr>
      </w:pPr>
      <w:bookmarkStart w:id="342" w:name="_Hlk83743538"/>
      <w:r>
        <w:rPr>
          <w:rFonts w:asciiTheme="minorEastAsia" w:hAnsiTheme="minorEastAsia" w:cstheme="minorHAnsi"/>
          <w:color w:val="auto"/>
          <w:kern w:val="44"/>
          <w:sz w:val="28"/>
          <w:szCs w:val="28"/>
          <w:highlight w:val="none"/>
        </w:rPr>
        <w:t>2021年</w:t>
      </w:r>
      <w:r>
        <w:rPr>
          <w:rFonts w:hint="eastAsia" w:asciiTheme="minorEastAsia" w:hAnsiTheme="minorEastAsia" w:cstheme="minorHAnsi"/>
          <w:color w:val="auto"/>
          <w:kern w:val="44"/>
          <w:sz w:val="28"/>
          <w:szCs w:val="28"/>
          <w:highlight w:val="none"/>
        </w:rPr>
        <w:t>网民网络安全感满意度调查活动已顺利完成，在全国各级网信、公安、工信、市场监管等政府部门的精心指导和大力支持下，在参与调查的各机构和团队的共同努力下，调查活动取得圆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color w:val="auto"/>
          <w:kern w:val="44"/>
          <w:sz w:val="28"/>
          <w:szCs w:val="28"/>
          <w:highlight w:val="none"/>
        </w:rPr>
      </w:pPr>
    </w:p>
    <w:p>
      <w:pPr>
        <w:widowControl/>
        <w:adjustRightInd/>
        <w:snapToGrid/>
        <w:spacing w:line="240" w:lineRule="auto"/>
        <w:ind w:firstLine="565" w:firstLineChars="202"/>
        <w:jc w:val="left"/>
        <w:rPr>
          <w:rFonts w:asciiTheme="minorEastAsia" w:hAnsiTheme="minorEastAsia" w:cstheme="minorHAnsi"/>
          <w:color w:val="auto"/>
          <w:kern w:val="44"/>
          <w:sz w:val="28"/>
          <w:szCs w:val="28"/>
          <w:highlight w:val="none"/>
        </w:rPr>
      </w:pPr>
      <w:r>
        <w:rPr>
          <w:rFonts w:hint="eastAsia" w:asciiTheme="minorEastAsia" w:hAnsiTheme="minorEastAsia" w:cstheme="minorHAnsi"/>
          <w:color w:val="auto"/>
          <w:kern w:val="44"/>
          <w:sz w:val="28"/>
          <w:szCs w:val="28"/>
          <w:highlight w:val="none"/>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color w:val="auto"/>
          <w:kern w:val="44"/>
          <w:sz w:val="28"/>
          <w:szCs w:val="28"/>
          <w:highlight w:val="none"/>
        </w:rPr>
      </w:pPr>
    </w:p>
    <w:p>
      <w:pPr>
        <w:widowControl/>
        <w:adjustRightInd/>
        <w:snapToGrid/>
        <w:spacing w:line="240" w:lineRule="auto"/>
        <w:ind w:firstLine="565" w:firstLineChars="202"/>
        <w:jc w:val="left"/>
        <w:rPr>
          <w:rFonts w:asciiTheme="minorEastAsia" w:hAnsiTheme="minorEastAsia" w:cstheme="minorHAnsi"/>
          <w:color w:val="auto"/>
          <w:kern w:val="44"/>
          <w:sz w:val="28"/>
          <w:szCs w:val="28"/>
          <w:highlight w:val="none"/>
        </w:rPr>
      </w:pPr>
      <w:r>
        <w:rPr>
          <w:rFonts w:hint="eastAsia" w:asciiTheme="minorEastAsia" w:hAnsiTheme="minorEastAsia" w:cstheme="minorHAnsi"/>
          <w:color w:val="auto"/>
          <w:kern w:val="44"/>
          <w:sz w:val="28"/>
          <w:szCs w:val="28"/>
          <w:highlight w:val="none"/>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color w:val="auto"/>
          <w:kern w:val="44"/>
          <w:sz w:val="28"/>
          <w:szCs w:val="28"/>
          <w:highlight w:val="none"/>
        </w:rPr>
      </w:pPr>
    </w:p>
    <w:p>
      <w:pPr>
        <w:widowControl/>
        <w:adjustRightInd/>
        <w:snapToGrid/>
        <w:spacing w:line="240" w:lineRule="auto"/>
        <w:ind w:firstLine="565" w:firstLineChars="202"/>
        <w:jc w:val="left"/>
        <w:rPr>
          <w:rFonts w:asciiTheme="minorEastAsia" w:hAnsiTheme="minorEastAsia" w:cstheme="minorHAnsi"/>
          <w:color w:val="auto"/>
          <w:kern w:val="44"/>
          <w:sz w:val="28"/>
          <w:szCs w:val="28"/>
          <w:highlight w:val="none"/>
        </w:rPr>
      </w:pPr>
      <w:r>
        <w:rPr>
          <w:rFonts w:hint="eastAsia" w:asciiTheme="minorEastAsia" w:hAnsiTheme="minorEastAsia" w:cstheme="minorHAnsi"/>
          <w:color w:val="auto"/>
          <w:kern w:val="44"/>
          <w:sz w:val="28"/>
          <w:szCs w:val="28"/>
          <w:highlight w:val="none"/>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color w:val="auto"/>
          <w:kern w:val="44"/>
          <w:sz w:val="28"/>
          <w:szCs w:val="28"/>
          <w:highlight w:val="none"/>
        </w:rPr>
      </w:pPr>
    </w:p>
    <w:p>
      <w:pPr>
        <w:widowControl/>
        <w:adjustRightInd/>
        <w:snapToGrid/>
        <w:spacing w:line="240" w:lineRule="auto"/>
        <w:ind w:firstLine="565" w:firstLineChars="202"/>
        <w:jc w:val="left"/>
        <w:rPr>
          <w:rFonts w:asciiTheme="minorEastAsia" w:hAnsiTheme="minorEastAsia" w:cstheme="minorHAnsi"/>
          <w:color w:val="auto"/>
          <w:kern w:val="44"/>
          <w:sz w:val="28"/>
          <w:szCs w:val="28"/>
          <w:highlight w:val="none"/>
        </w:rPr>
      </w:pPr>
      <w:r>
        <w:rPr>
          <w:rFonts w:hint="eastAsia" w:asciiTheme="minorEastAsia" w:hAnsiTheme="minorEastAsia" w:cstheme="minorHAnsi"/>
          <w:color w:val="auto"/>
          <w:kern w:val="44"/>
          <w:sz w:val="28"/>
          <w:szCs w:val="28"/>
          <w:highlight w:val="none"/>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color w:val="auto"/>
          <w:kern w:val="44"/>
          <w:sz w:val="28"/>
          <w:szCs w:val="28"/>
          <w:highlight w:val="none"/>
        </w:rPr>
      </w:pPr>
    </w:p>
    <w:p>
      <w:pPr>
        <w:widowControl/>
        <w:adjustRightInd/>
        <w:snapToGrid/>
        <w:spacing w:line="240" w:lineRule="auto"/>
        <w:ind w:firstLine="565" w:firstLineChars="202"/>
        <w:jc w:val="left"/>
        <w:rPr>
          <w:rFonts w:asciiTheme="minorEastAsia" w:hAnsiTheme="minorEastAsia" w:cstheme="minorHAnsi"/>
          <w:color w:val="auto"/>
          <w:kern w:val="44"/>
          <w:sz w:val="28"/>
          <w:szCs w:val="28"/>
          <w:highlight w:val="none"/>
        </w:rPr>
      </w:pPr>
      <w:r>
        <w:rPr>
          <w:rFonts w:hint="eastAsia" w:asciiTheme="minorEastAsia" w:hAnsiTheme="minorEastAsia" w:cstheme="minorHAnsi"/>
          <w:color w:val="auto"/>
          <w:kern w:val="44"/>
          <w:sz w:val="28"/>
          <w:szCs w:val="28"/>
          <w:highlight w:val="none"/>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color w:val="auto"/>
          <w:kern w:val="44"/>
          <w:sz w:val="28"/>
          <w:szCs w:val="28"/>
          <w:highlight w:val="none"/>
        </w:rPr>
      </w:pPr>
    </w:p>
    <w:p>
      <w:pPr>
        <w:widowControl/>
        <w:adjustRightInd/>
        <w:snapToGrid/>
        <w:spacing w:line="240" w:lineRule="auto"/>
        <w:ind w:firstLine="0" w:firstLineChars="0"/>
        <w:jc w:val="center"/>
        <w:rPr>
          <w:rFonts w:asciiTheme="minorEastAsia" w:hAnsiTheme="minorEastAsia" w:cstheme="minorHAnsi"/>
          <w:color w:val="auto"/>
          <w:kern w:val="44"/>
          <w:sz w:val="28"/>
          <w:szCs w:val="28"/>
          <w:highlight w:val="none"/>
        </w:rPr>
      </w:pPr>
    </w:p>
    <w:p>
      <w:pPr>
        <w:widowControl/>
        <w:adjustRightInd/>
        <w:snapToGrid/>
        <w:spacing w:line="240" w:lineRule="auto"/>
        <w:ind w:firstLine="0" w:firstLineChars="0"/>
        <w:jc w:val="center"/>
        <w:rPr>
          <w:rFonts w:asciiTheme="minorEastAsia" w:hAnsiTheme="minorEastAsia" w:cstheme="minorHAnsi"/>
          <w:color w:val="auto"/>
          <w:kern w:val="44"/>
          <w:sz w:val="28"/>
          <w:szCs w:val="28"/>
          <w:highlight w:val="none"/>
        </w:rPr>
      </w:pPr>
    </w:p>
    <w:p>
      <w:pPr>
        <w:widowControl/>
        <w:adjustRightInd/>
        <w:snapToGrid/>
        <w:spacing w:line="240" w:lineRule="auto"/>
        <w:ind w:firstLine="0" w:firstLineChars="0"/>
        <w:jc w:val="right"/>
        <w:rPr>
          <w:rFonts w:asciiTheme="minorEastAsia" w:hAnsiTheme="minorEastAsia" w:cstheme="minorHAnsi"/>
          <w:color w:val="auto"/>
          <w:kern w:val="44"/>
          <w:sz w:val="28"/>
          <w:szCs w:val="28"/>
          <w:highlight w:val="none"/>
        </w:rPr>
      </w:pPr>
      <w:r>
        <w:rPr>
          <w:rFonts w:asciiTheme="minorEastAsia" w:hAnsiTheme="minorEastAsia" w:cstheme="minorHAnsi"/>
          <w:color w:val="auto"/>
          <w:kern w:val="44"/>
          <w:sz w:val="28"/>
          <w:szCs w:val="28"/>
          <w:highlight w:val="none"/>
        </w:rPr>
        <w:t>2021年</w:t>
      </w:r>
      <w:r>
        <w:rPr>
          <w:rFonts w:hint="eastAsia" w:asciiTheme="minorEastAsia" w:hAnsiTheme="minorEastAsia" w:cstheme="minorHAnsi"/>
          <w:color w:val="auto"/>
          <w:kern w:val="44"/>
          <w:sz w:val="28"/>
          <w:szCs w:val="28"/>
          <w:highlight w:val="none"/>
        </w:rPr>
        <w:t>网民网络安全感满意度调查课题组</w:t>
      </w:r>
    </w:p>
    <w:p>
      <w:pPr>
        <w:widowControl/>
        <w:adjustRightInd/>
        <w:snapToGrid/>
        <w:spacing w:line="240" w:lineRule="auto"/>
        <w:ind w:firstLine="0" w:firstLineChars="0"/>
        <w:jc w:val="right"/>
        <w:rPr>
          <w:rFonts w:asciiTheme="minorEastAsia" w:hAnsiTheme="minorEastAsia" w:cstheme="minorHAnsi"/>
          <w:color w:val="auto"/>
          <w:kern w:val="44"/>
          <w:sz w:val="28"/>
          <w:szCs w:val="28"/>
          <w:highlight w:val="none"/>
        </w:rPr>
      </w:pPr>
    </w:p>
    <w:p>
      <w:pPr>
        <w:widowControl/>
        <w:adjustRightInd/>
        <w:snapToGrid/>
        <w:spacing w:line="240" w:lineRule="auto"/>
        <w:ind w:firstLine="0" w:firstLineChars="0"/>
        <w:jc w:val="right"/>
        <w:rPr>
          <w:rFonts w:asciiTheme="minorEastAsia" w:hAnsiTheme="minorEastAsia" w:cstheme="minorHAnsi"/>
          <w:color w:val="auto"/>
          <w:kern w:val="44"/>
          <w:sz w:val="28"/>
          <w:szCs w:val="28"/>
          <w:highlight w:val="none"/>
        </w:rPr>
      </w:pPr>
      <w:r>
        <w:rPr>
          <w:rFonts w:asciiTheme="minorEastAsia" w:hAnsiTheme="minorEastAsia" w:cstheme="minorHAnsi"/>
          <w:color w:val="auto"/>
          <w:kern w:val="44"/>
          <w:sz w:val="28"/>
          <w:szCs w:val="28"/>
          <w:highlight w:val="none"/>
        </w:rPr>
        <w:t>2021年9</w:t>
      </w:r>
      <w:r>
        <w:rPr>
          <w:rFonts w:hint="eastAsia" w:asciiTheme="minorEastAsia" w:hAnsiTheme="minorEastAsia" w:cstheme="minorHAnsi"/>
          <w:color w:val="auto"/>
          <w:kern w:val="44"/>
          <w:sz w:val="28"/>
          <w:szCs w:val="28"/>
          <w:highlight w:val="none"/>
        </w:rPr>
        <w:t>月</w:t>
      </w:r>
    </w:p>
    <w:bookmarkEnd w:id="342"/>
    <w:p>
      <w:pPr>
        <w:widowControl/>
        <w:adjustRightInd/>
        <w:snapToGrid/>
        <w:spacing w:line="240" w:lineRule="auto"/>
        <w:ind w:firstLine="0" w:firstLineChars="0"/>
        <w:jc w:val="left"/>
        <w:rPr>
          <w:rFonts w:cstheme="minorHAnsi"/>
          <w:color w:val="auto"/>
          <w:highlight w:val="none"/>
        </w:rPr>
      </w:pPr>
    </w:p>
    <w:p>
      <w:pPr>
        <w:ind w:firstLine="0" w:firstLineChars="0"/>
        <w:jc w:val="center"/>
        <w:rPr>
          <w:rFonts w:asciiTheme="minorEastAsia" w:hAnsiTheme="minorEastAsia" w:cstheme="minorHAnsi"/>
          <w:b/>
          <w:bCs/>
          <w:color w:val="auto"/>
          <w:kern w:val="44"/>
          <w:sz w:val="32"/>
          <w:szCs w:val="32"/>
          <w:highlight w:val="none"/>
        </w:rPr>
      </w:pPr>
      <w:bookmarkStart w:id="343" w:name="_Toc50903909"/>
      <w:bookmarkStart w:id="344" w:name="_Toc49439774"/>
      <w:r>
        <w:rPr>
          <w:rFonts w:hint="eastAsia" w:cstheme="minorHAnsi"/>
          <w:color w:val="auto"/>
          <w:highlight w:val="none"/>
        </w:rPr>
        <w:br w:type="page"/>
      </w:r>
      <w:r>
        <w:rPr>
          <w:rFonts w:asciiTheme="minorEastAsia" w:hAnsiTheme="minorEastAsia" w:cstheme="minorHAnsi"/>
          <w:b/>
          <w:bCs/>
          <w:color w:val="auto"/>
          <w:kern w:val="44"/>
          <w:sz w:val="32"/>
          <w:szCs w:val="32"/>
          <w:highlight w:val="none"/>
        </w:rPr>
        <w:t>2021年</w:t>
      </w:r>
      <w:r>
        <w:rPr>
          <w:rFonts w:hint="eastAsia" w:asciiTheme="minorEastAsia" w:hAnsiTheme="minorEastAsia" w:cstheme="minorHAnsi"/>
          <w:b/>
          <w:bCs/>
          <w:color w:val="auto"/>
          <w:kern w:val="44"/>
          <w:sz w:val="32"/>
          <w:szCs w:val="32"/>
          <w:highlight w:val="none"/>
        </w:rPr>
        <w:t>网民网络安全感满意度调查课题组人员名单</w:t>
      </w:r>
    </w:p>
    <w:p>
      <w:pPr>
        <w:ind w:firstLine="0" w:firstLineChars="0"/>
        <w:jc w:val="left"/>
        <w:rPr>
          <w:rFonts w:eastAsia="宋体" w:cstheme="minorHAnsi"/>
          <w:color w:val="auto"/>
          <w:highlight w:val="none"/>
        </w:rPr>
      </w:pPr>
    </w:p>
    <w:p>
      <w:pPr>
        <w:ind w:firstLine="0" w:firstLineChars="0"/>
        <w:jc w:val="left"/>
        <w:rPr>
          <w:rFonts w:eastAsia="宋体" w:cstheme="minorHAnsi"/>
          <w:color w:val="auto"/>
          <w:highlight w:val="none"/>
        </w:rPr>
      </w:pPr>
      <w:r>
        <w:rPr>
          <w:rFonts w:hint="eastAsia" w:eastAsia="宋体" w:cstheme="minorHAnsi"/>
          <w:color w:val="auto"/>
          <w:highlight w:val="none"/>
        </w:rPr>
        <w:t xml:space="preserve">总 负 责：高宁  </w:t>
      </w:r>
    </w:p>
    <w:p>
      <w:pPr>
        <w:ind w:firstLine="0" w:firstLineChars="0"/>
        <w:jc w:val="left"/>
        <w:rPr>
          <w:rFonts w:eastAsia="宋体" w:cstheme="minorHAnsi"/>
          <w:color w:val="auto"/>
          <w:highlight w:val="none"/>
        </w:rPr>
      </w:pPr>
      <w:r>
        <w:rPr>
          <w:rFonts w:hint="eastAsia" w:eastAsia="宋体" w:cstheme="minorHAnsi"/>
          <w:color w:val="auto"/>
          <w:highlight w:val="none"/>
        </w:rPr>
        <w:t>报告编制：</w:t>
      </w:r>
      <w:r>
        <w:rPr>
          <w:rFonts w:eastAsia="宋体" w:cstheme="minorHAnsi"/>
          <w:color w:val="auto"/>
          <w:highlight w:val="none"/>
        </w:rPr>
        <w:t xml:space="preserve"> </w:t>
      </w:r>
    </w:p>
    <w:p>
      <w:pPr>
        <w:ind w:firstLine="720" w:firstLineChars="300"/>
        <w:jc w:val="left"/>
        <w:rPr>
          <w:rFonts w:eastAsia="宋体" w:cstheme="minorHAnsi"/>
          <w:color w:val="auto"/>
          <w:highlight w:val="none"/>
        </w:rPr>
      </w:pPr>
      <w:r>
        <w:rPr>
          <w:rFonts w:hint="eastAsia" w:eastAsia="宋体" w:cstheme="minorHAnsi"/>
          <w:color w:val="auto"/>
          <w:highlight w:val="none"/>
        </w:rPr>
        <w:t>全国报告：高宁（组长）、毛翠芳</w:t>
      </w:r>
    </w:p>
    <w:p>
      <w:pPr>
        <w:ind w:left="667" w:leftChars="278" w:firstLine="0" w:firstLineChars="0"/>
        <w:jc w:val="left"/>
        <w:rPr>
          <w:rFonts w:eastAsia="宋体" w:cstheme="minorHAnsi"/>
          <w:color w:val="auto"/>
          <w:highlight w:val="none"/>
        </w:rPr>
      </w:pPr>
      <w:r>
        <w:rPr>
          <w:rFonts w:hint="eastAsia" w:eastAsia="宋体" w:cstheme="minorHAnsi"/>
          <w:color w:val="auto"/>
          <w:highlight w:val="none"/>
        </w:rPr>
        <w:t>地区报告：黎明瑶（组长）、郭家正、吴志鹏、徐志滨、高梓源、陈嘉琪、 黄锡铭、刘宇晖、郑雅贤、黄业洪、蔡美玲、郑钺、李思嘉</w:t>
      </w:r>
    </w:p>
    <w:p>
      <w:pPr>
        <w:ind w:left="1274" w:leftChars="1" w:hanging="1272" w:hangingChars="530"/>
        <w:jc w:val="left"/>
        <w:rPr>
          <w:rFonts w:eastAsia="宋体" w:cstheme="minorHAnsi"/>
          <w:color w:val="auto"/>
          <w:highlight w:val="none"/>
        </w:rPr>
      </w:pPr>
      <w:r>
        <w:rPr>
          <w:rFonts w:hint="eastAsia" w:eastAsia="宋体" w:cstheme="minorHAnsi"/>
          <w:color w:val="auto"/>
          <w:highlight w:val="none"/>
        </w:rPr>
        <w:t>问卷设计：高宁</w:t>
      </w:r>
      <w:bookmarkStart w:id="345" w:name="_Hlk83740128"/>
      <w:r>
        <w:rPr>
          <w:rFonts w:hint="eastAsia" w:eastAsia="宋体" w:cstheme="minorHAnsi"/>
          <w:color w:val="auto"/>
          <w:highlight w:val="none"/>
        </w:rPr>
        <w:t>（组长）</w:t>
      </w:r>
      <w:bookmarkEnd w:id="345"/>
      <w:r>
        <w:rPr>
          <w:rFonts w:hint="eastAsia" w:eastAsia="宋体" w:cstheme="minorHAnsi"/>
          <w:color w:val="auto"/>
          <w:highlight w:val="none"/>
        </w:rPr>
        <w:t>、黎明瑶、邢静、孙翊伦、周瑞欣、毛翠芳、曾威、崔瑶</w:t>
      </w:r>
    </w:p>
    <w:p>
      <w:pPr>
        <w:ind w:firstLine="0" w:firstLineChars="0"/>
        <w:jc w:val="left"/>
        <w:rPr>
          <w:rFonts w:eastAsia="宋体" w:cstheme="minorHAnsi"/>
          <w:color w:val="auto"/>
          <w:highlight w:val="none"/>
        </w:rPr>
      </w:pPr>
      <w:r>
        <w:rPr>
          <w:rFonts w:hint="eastAsia" w:eastAsia="宋体" w:cstheme="minorHAnsi"/>
          <w:color w:val="auto"/>
          <w:highlight w:val="none"/>
        </w:rPr>
        <w:t>问卷管理：周贵招（组长）、吴志鹏</w:t>
      </w:r>
    </w:p>
    <w:p>
      <w:pPr>
        <w:ind w:firstLine="0" w:firstLineChars="0"/>
        <w:jc w:val="left"/>
        <w:rPr>
          <w:rFonts w:eastAsia="宋体" w:cstheme="minorHAnsi"/>
          <w:color w:val="auto"/>
          <w:highlight w:val="none"/>
        </w:rPr>
      </w:pPr>
      <w:r>
        <w:rPr>
          <w:rFonts w:hint="eastAsia" w:eastAsia="宋体" w:cstheme="minorHAnsi"/>
          <w:color w:val="auto"/>
          <w:highlight w:val="none"/>
        </w:rPr>
        <w:t>平台开发：黄盛（组长）、李学明、郭苑媚、姚桂龙</w:t>
      </w:r>
    </w:p>
    <w:p>
      <w:pPr>
        <w:ind w:firstLine="0" w:firstLineChars="0"/>
        <w:jc w:val="left"/>
        <w:rPr>
          <w:rFonts w:eastAsia="宋体" w:cstheme="minorHAnsi"/>
          <w:color w:val="auto"/>
          <w:highlight w:val="none"/>
        </w:rPr>
      </w:pPr>
      <w:r>
        <w:rPr>
          <w:rFonts w:hint="eastAsia" w:eastAsia="宋体" w:cstheme="minorHAnsi"/>
          <w:color w:val="auto"/>
          <w:highlight w:val="none"/>
        </w:rPr>
        <w:t>数据分析：高宁（组长）、黄盛、毛翠芳、李学明</w:t>
      </w:r>
    </w:p>
    <w:p>
      <w:pPr>
        <w:ind w:left="1133" w:hanging="1132" w:hangingChars="472"/>
        <w:jc w:val="left"/>
        <w:rPr>
          <w:rFonts w:eastAsia="宋体" w:cstheme="minorHAnsi"/>
          <w:color w:val="auto"/>
          <w:highlight w:val="none"/>
        </w:rPr>
      </w:pPr>
      <w:r>
        <w:rPr>
          <w:rFonts w:hint="eastAsia" w:eastAsia="宋体" w:cstheme="minorHAnsi"/>
          <w:color w:val="auto"/>
          <w:highlight w:val="none"/>
        </w:rPr>
        <w:t>数据整理：毛翠芳（组长）、吕妍瑾、黎明瑶、黄锡铭、陈嘉琪、郑雅贤、刘舜知、吴志鹏、徐志斌、高梓源、刘宇晖、郑钺、黄业洪、蔡美玲、郭家正、李思嘉</w:t>
      </w:r>
    </w:p>
    <w:p>
      <w:pPr>
        <w:ind w:firstLine="640"/>
        <w:rPr>
          <w:rFonts w:cstheme="minorHAnsi"/>
          <w:color w:val="auto"/>
          <w:highlight w:val="none"/>
        </w:rPr>
      </w:pPr>
      <w:r>
        <w:rPr>
          <w:rFonts w:asciiTheme="minorEastAsia" w:hAnsiTheme="minorEastAsia" w:cstheme="minorHAnsi"/>
          <w:color w:val="auto"/>
          <w:kern w:val="44"/>
          <w:sz w:val="32"/>
          <w:szCs w:val="32"/>
          <w:highlight w:val="none"/>
        </w:rPr>
        <w:br w:type="page"/>
      </w:r>
    </w:p>
    <w:p>
      <w:pPr>
        <w:keepNext/>
        <w:keepLines/>
        <w:ind w:firstLine="0" w:firstLineChars="0"/>
        <w:outlineLvl w:val="0"/>
        <w:rPr>
          <w:rFonts w:eastAsia="黑体" w:cstheme="minorHAnsi"/>
          <w:b/>
          <w:bCs/>
          <w:color w:val="auto"/>
          <w:kern w:val="44"/>
          <w:sz w:val="28"/>
          <w:szCs w:val="28"/>
          <w:highlight w:val="none"/>
        </w:rPr>
      </w:pPr>
      <w:bookmarkStart w:id="346" w:name="_Toc11412"/>
      <w:bookmarkStart w:id="347" w:name="_Toc28279"/>
      <w:r>
        <w:rPr>
          <w:rFonts w:hint="eastAsia" w:eastAsia="黑体" w:cstheme="minorHAnsi"/>
          <w:b/>
          <w:bCs/>
          <w:color w:val="auto"/>
          <w:kern w:val="44"/>
          <w:sz w:val="28"/>
          <w:szCs w:val="28"/>
          <w:highlight w:val="none"/>
        </w:rPr>
        <w:t>附件三：调查活动组委会名单</w:t>
      </w:r>
      <w:bookmarkEnd w:id="343"/>
      <w:bookmarkEnd w:id="344"/>
      <w:bookmarkEnd w:id="346"/>
      <w:bookmarkEnd w:id="347"/>
    </w:p>
    <w:p>
      <w:pPr>
        <w:rPr>
          <w:color w:val="auto"/>
          <w:highlight w:val="none"/>
        </w:rPr>
      </w:pPr>
    </w:p>
    <w:p>
      <w:pPr>
        <w:ind w:firstLine="0" w:firstLineChars="0"/>
        <w:jc w:val="center"/>
        <w:rPr>
          <w:rFonts w:eastAsia="宋体" w:cstheme="minorHAnsi"/>
          <w:b/>
          <w:bCs/>
          <w:color w:val="auto"/>
          <w:sz w:val="32"/>
          <w:szCs w:val="28"/>
          <w:highlight w:val="none"/>
        </w:rPr>
      </w:pPr>
      <w:r>
        <w:rPr>
          <w:rFonts w:hint="eastAsia" w:eastAsia="宋体" w:cstheme="minorHAnsi"/>
          <w:b/>
          <w:bCs/>
          <w:color w:val="auto"/>
          <w:sz w:val="32"/>
          <w:szCs w:val="28"/>
          <w:highlight w:val="none"/>
        </w:rPr>
        <w:t>2</w:t>
      </w:r>
      <w:r>
        <w:rPr>
          <w:rFonts w:eastAsia="宋体" w:cstheme="minorHAnsi"/>
          <w:b/>
          <w:bCs/>
          <w:color w:val="auto"/>
          <w:sz w:val="32"/>
          <w:szCs w:val="28"/>
          <w:highlight w:val="none"/>
        </w:rPr>
        <w:t>02</w:t>
      </w:r>
      <w:r>
        <w:rPr>
          <w:rFonts w:hint="eastAsia" w:eastAsia="宋体" w:cstheme="minorHAnsi"/>
          <w:b/>
          <w:bCs/>
          <w:color w:val="auto"/>
          <w:sz w:val="32"/>
          <w:szCs w:val="28"/>
          <w:highlight w:val="none"/>
        </w:rPr>
        <w:t>1网民网络安全感满意度调查活动组委会</w:t>
      </w:r>
    </w:p>
    <w:p>
      <w:pPr>
        <w:ind w:firstLine="0" w:firstLineChars="0"/>
        <w:jc w:val="left"/>
        <w:rPr>
          <w:rFonts w:eastAsia="宋体" w:cstheme="minorHAnsi"/>
          <w:color w:val="auto"/>
          <w:highlight w:val="none"/>
        </w:rPr>
      </w:pPr>
      <w:r>
        <w:rPr>
          <w:rFonts w:hint="eastAsia" w:eastAsia="宋体" w:cstheme="minorHAnsi"/>
          <w:color w:val="auto"/>
          <w:highlight w:val="none"/>
        </w:rPr>
        <w:t>主任：</w:t>
      </w:r>
    </w:p>
    <w:p>
      <w:pPr>
        <w:jc w:val="left"/>
        <w:rPr>
          <w:rFonts w:eastAsia="宋体" w:cstheme="minorHAnsi"/>
          <w:color w:val="auto"/>
          <w:highlight w:val="none"/>
        </w:rPr>
      </w:pPr>
      <w:r>
        <w:rPr>
          <w:rFonts w:hint="eastAsia" w:eastAsia="宋体" w:cstheme="minorHAnsi"/>
          <w:color w:val="auto"/>
          <w:highlight w:val="none"/>
        </w:rPr>
        <w:t>严明    公安部第一、三研究所原所长</w:t>
      </w:r>
    </w:p>
    <w:p>
      <w:pPr>
        <w:ind w:firstLine="0" w:firstLineChars="0"/>
        <w:jc w:val="left"/>
        <w:rPr>
          <w:rFonts w:eastAsia="宋体" w:cstheme="minorHAnsi"/>
          <w:color w:val="auto"/>
          <w:highlight w:val="none"/>
        </w:rPr>
      </w:pPr>
      <w:r>
        <w:rPr>
          <w:rFonts w:hint="eastAsia" w:eastAsia="宋体" w:cstheme="minorHAnsi"/>
          <w:color w:val="auto"/>
          <w:highlight w:val="none"/>
        </w:rPr>
        <w:t>常务副主任兼秘书长：</w:t>
      </w:r>
    </w:p>
    <w:p>
      <w:pPr>
        <w:jc w:val="left"/>
        <w:rPr>
          <w:rFonts w:eastAsia="宋体" w:cstheme="minorHAnsi"/>
          <w:color w:val="auto"/>
          <w:highlight w:val="none"/>
        </w:rPr>
      </w:pPr>
      <w:r>
        <w:rPr>
          <w:rFonts w:hint="eastAsia" w:eastAsia="宋体" w:cstheme="minorHAnsi"/>
          <w:color w:val="auto"/>
          <w:highlight w:val="none"/>
        </w:rPr>
        <w:t>黄丽玲  北京网络空间安全协会理事长</w:t>
      </w:r>
    </w:p>
    <w:p>
      <w:pPr>
        <w:ind w:firstLine="1440" w:firstLineChars="600"/>
        <w:jc w:val="left"/>
        <w:rPr>
          <w:rFonts w:eastAsia="宋体" w:cstheme="minorHAnsi"/>
          <w:color w:val="auto"/>
          <w:highlight w:val="none"/>
        </w:rPr>
      </w:pPr>
      <w:r>
        <w:rPr>
          <w:rFonts w:hint="eastAsia" w:eastAsia="宋体" w:cstheme="minorHAnsi"/>
          <w:color w:val="auto"/>
          <w:highlight w:val="none"/>
        </w:rPr>
        <w:t>广东省网络空间安全协会会长</w:t>
      </w:r>
    </w:p>
    <w:p>
      <w:pPr>
        <w:ind w:firstLine="0" w:firstLineChars="0"/>
        <w:jc w:val="left"/>
        <w:rPr>
          <w:rFonts w:eastAsia="宋体" w:cstheme="minorHAnsi"/>
          <w:color w:val="auto"/>
          <w:highlight w:val="none"/>
        </w:rPr>
      </w:pPr>
      <w:r>
        <w:rPr>
          <w:rFonts w:hint="eastAsia" w:eastAsia="宋体" w:cstheme="minorHAnsi"/>
          <w:color w:val="auto"/>
          <w:highlight w:val="none"/>
        </w:rPr>
        <w:t>副主任：</w:t>
      </w:r>
    </w:p>
    <w:p>
      <w:pPr>
        <w:jc w:val="left"/>
        <w:rPr>
          <w:rFonts w:eastAsia="宋体" w:cstheme="minorHAnsi"/>
          <w:color w:val="auto"/>
          <w:highlight w:val="none"/>
        </w:rPr>
      </w:pPr>
      <w:r>
        <w:rPr>
          <w:rFonts w:hint="eastAsia" w:eastAsia="宋体" w:cstheme="minorHAnsi"/>
          <w:color w:val="auto"/>
          <w:highlight w:val="none"/>
        </w:rPr>
        <w:t>谢毅平  广东新兴国家网络安全和信息化发展研究院院长</w:t>
      </w:r>
    </w:p>
    <w:p>
      <w:pPr>
        <w:ind w:firstLine="1440" w:firstLineChars="600"/>
        <w:jc w:val="left"/>
        <w:rPr>
          <w:rFonts w:eastAsia="宋体" w:cstheme="minorHAnsi"/>
          <w:color w:val="auto"/>
          <w:highlight w:val="none"/>
        </w:rPr>
      </w:pPr>
      <w:r>
        <w:rPr>
          <w:rFonts w:hint="eastAsia" w:eastAsia="宋体" w:cstheme="minorHAnsi"/>
          <w:color w:val="auto"/>
          <w:highlight w:val="none"/>
        </w:rPr>
        <w:t>公安部科技信息化局原局长</w:t>
      </w:r>
    </w:p>
    <w:p>
      <w:pPr>
        <w:jc w:val="left"/>
        <w:rPr>
          <w:rFonts w:eastAsia="宋体" w:cstheme="minorHAnsi"/>
          <w:color w:val="auto"/>
          <w:highlight w:val="none"/>
        </w:rPr>
      </w:pPr>
      <w:r>
        <w:rPr>
          <w:rFonts w:hint="eastAsia" w:eastAsia="宋体" w:cstheme="minorHAnsi"/>
          <w:color w:val="auto"/>
          <w:highlight w:val="none"/>
        </w:rPr>
        <w:t>袁旭阳  北京网络行业协会会长</w:t>
      </w:r>
    </w:p>
    <w:p>
      <w:pPr>
        <w:ind w:firstLine="1440" w:firstLineChars="600"/>
        <w:jc w:val="left"/>
        <w:rPr>
          <w:rFonts w:eastAsia="宋体" w:cstheme="minorHAnsi"/>
          <w:color w:val="auto"/>
          <w:highlight w:val="none"/>
        </w:rPr>
      </w:pPr>
      <w:r>
        <w:rPr>
          <w:rFonts w:hint="eastAsia" w:eastAsia="宋体" w:cstheme="minorHAnsi"/>
          <w:color w:val="auto"/>
          <w:highlight w:val="none"/>
        </w:rPr>
        <w:t>公安部网络安全保卫局原副局长</w:t>
      </w:r>
    </w:p>
    <w:p>
      <w:pPr>
        <w:jc w:val="left"/>
        <w:rPr>
          <w:rFonts w:eastAsia="宋体" w:cstheme="minorHAnsi"/>
          <w:color w:val="auto"/>
          <w:highlight w:val="none"/>
        </w:rPr>
      </w:pPr>
      <w:r>
        <w:rPr>
          <w:rFonts w:hint="eastAsia" w:eastAsia="宋体" w:cstheme="minorHAnsi"/>
          <w:color w:val="auto"/>
          <w:highlight w:val="none"/>
        </w:rPr>
        <w:t>陈钟    北京大学网络和信息安全实验室主任</w:t>
      </w:r>
    </w:p>
    <w:p>
      <w:pPr>
        <w:jc w:val="left"/>
        <w:rPr>
          <w:rFonts w:eastAsia="宋体" w:cstheme="minorHAnsi"/>
          <w:color w:val="auto"/>
          <w:highlight w:val="none"/>
        </w:rPr>
      </w:pPr>
      <w:r>
        <w:rPr>
          <w:rFonts w:hint="eastAsia" w:eastAsia="宋体" w:cstheme="minorHAnsi"/>
          <w:color w:val="auto"/>
          <w:highlight w:val="none"/>
        </w:rPr>
        <w:t>杨建军  中国电子技术标准化研究院副院长</w:t>
      </w:r>
    </w:p>
    <w:p>
      <w:pPr>
        <w:jc w:val="left"/>
        <w:rPr>
          <w:rFonts w:eastAsia="宋体" w:cstheme="minorHAnsi"/>
          <w:color w:val="auto"/>
          <w:highlight w:val="none"/>
        </w:rPr>
      </w:pPr>
      <w:r>
        <w:rPr>
          <w:rFonts w:hint="eastAsia" w:eastAsia="宋体" w:cstheme="minorHAnsi"/>
          <w:color w:val="auto"/>
          <w:highlight w:val="none"/>
        </w:rPr>
        <w:t>宋茂恩  中国互联网协会常务副秘书长</w:t>
      </w:r>
    </w:p>
    <w:p>
      <w:pPr>
        <w:ind w:firstLine="0" w:firstLineChars="0"/>
        <w:jc w:val="left"/>
        <w:rPr>
          <w:rFonts w:eastAsia="宋体" w:cstheme="minorHAnsi"/>
          <w:color w:val="auto"/>
          <w:highlight w:val="none"/>
        </w:rPr>
      </w:pPr>
      <w:r>
        <w:rPr>
          <w:rFonts w:hint="eastAsia" w:eastAsia="宋体" w:cstheme="minorHAnsi"/>
          <w:color w:val="auto"/>
          <w:highlight w:val="none"/>
        </w:rPr>
        <w:t>秘书长助理：</w:t>
      </w:r>
    </w:p>
    <w:p>
      <w:pPr>
        <w:jc w:val="left"/>
        <w:rPr>
          <w:rFonts w:eastAsia="宋体" w:cstheme="minorHAnsi"/>
          <w:color w:val="auto"/>
          <w:highlight w:val="none"/>
        </w:rPr>
      </w:pPr>
      <w:r>
        <w:rPr>
          <w:rFonts w:hint="eastAsia" w:eastAsia="宋体" w:cstheme="minorHAnsi"/>
          <w:color w:val="auto"/>
          <w:highlight w:val="none"/>
        </w:rPr>
        <w:t>周贵招   广东省网络空间安全协会会长助理</w:t>
      </w:r>
    </w:p>
    <w:p>
      <w:pPr>
        <w:ind w:firstLine="0" w:firstLineChars="0"/>
        <w:jc w:val="left"/>
        <w:rPr>
          <w:rFonts w:eastAsia="宋体" w:cstheme="minorHAnsi"/>
          <w:color w:val="auto"/>
          <w:highlight w:val="none"/>
        </w:rPr>
      </w:pPr>
      <w:r>
        <w:rPr>
          <w:rFonts w:hint="eastAsia" w:eastAsia="宋体" w:cstheme="minorHAnsi"/>
          <w:color w:val="auto"/>
          <w:highlight w:val="none"/>
        </w:rPr>
        <w:t>委员：</w:t>
      </w:r>
    </w:p>
    <w:p>
      <w:pPr>
        <w:jc w:val="left"/>
        <w:rPr>
          <w:rFonts w:eastAsia="宋体" w:cstheme="minorHAnsi"/>
          <w:color w:val="auto"/>
          <w:highlight w:val="none"/>
        </w:rPr>
      </w:pPr>
      <w:r>
        <w:rPr>
          <w:rFonts w:hint="eastAsia" w:eastAsia="宋体" w:cstheme="minorHAnsi"/>
          <w:color w:val="auto"/>
          <w:highlight w:val="none"/>
        </w:rPr>
        <w:t>胡俊涛   郑州市网络安全协会常务副会长兼秘书长</w:t>
      </w:r>
    </w:p>
    <w:p>
      <w:pPr>
        <w:jc w:val="left"/>
        <w:rPr>
          <w:rFonts w:eastAsia="宋体" w:cstheme="minorHAnsi"/>
          <w:color w:val="auto"/>
          <w:highlight w:val="none"/>
        </w:rPr>
      </w:pPr>
      <w:r>
        <w:rPr>
          <w:rFonts w:eastAsia="宋体" w:cstheme="minorHAnsi"/>
          <w:color w:val="auto"/>
          <w:highlight w:val="none"/>
        </w:rPr>
        <w:t>尤文杰</w:t>
      </w:r>
      <w:r>
        <w:rPr>
          <w:rFonts w:hint="eastAsia" w:eastAsia="宋体" w:cstheme="minorHAnsi"/>
          <w:color w:val="auto"/>
          <w:highlight w:val="none"/>
        </w:rPr>
        <w:t xml:space="preserve">   </w:t>
      </w:r>
      <w:r>
        <w:rPr>
          <w:rFonts w:eastAsia="宋体" w:cstheme="minorHAnsi"/>
          <w:color w:val="auto"/>
          <w:highlight w:val="none"/>
        </w:rPr>
        <w:t>江苏省信息网络安全协会副会长</w:t>
      </w:r>
    </w:p>
    <w:p>
      <w:pPr>
        <w:jc w:val="left"/>
        <w:rPr>
          <w:rFonts w:eastAsia="宋体" w:cstheme="minorHAnsi"/>
          <w:color w:val="auto"/>
          <w:highlight w:val="none"/>
        </w:rPr>
      </w:pPr>
      <w:r>
        <w:rPr>
          <w:rFonts w:hint="eastAsia" w:eastAsia="宋体" w:cstheme="minorHAnsi"/>
          <w:color w:val="auto"/>
          <w:highlight w:val="none"/>
        </w:rPr>
        <w:t>肖慧林   北京网络空间安全协会秘书长</w:t>
      </w:r>
    </w:p>
    <w:p>
      <w:pPr>
        <w:jc w:val="left"/>
        <w:rPr>
          <w:rFonts w:eastAsia="宋体" w:cstheme="minorHAnsi"/>
          <w:color w:val="auto"/>
          <w:highlight w:val="none"/>
        </w:rPr>
      </w:pPr>
      <w:r>
        <w:rPr>
          <w:rFonts w:eastAsia="宋体" w:cstheme="minorHAnsi"/>
          <w:color w:val="auto"/>
          <w:highlight w:val="none"/>
        </w:rPr>
        <w:t>张彦</w:t>
      </w:r>
      <w:r>
        <w:rPr>
          <w:rFonts w:hint="eastAsia" w:eastAsia="宋体" w:cstheme="minorHAnsi"/>
          <w:color w:val="auto"/>
          <w:highlight w:val="none"/>
        </w:rPr>
        <w:t xml:space="preserve">     </w:t>
      </w:r>
      <w:r>
        <w:rPr>
          <w:rFonts w:eastAsia="宋体" w:cstheme="minorHAnsi"/>
          <w:color w:val="auto"/>
          <w:highlight w:val="none"/>
        </w:rPr>
        <w:t>黑龙江省网络安全协会会长</w:t>
      </w:r>
    </w:p>
    <w:p>
      <w:pPr>
        <w:jc w:val="left"/>
        <w:rPr>
          <w:rFonts w:eastAsia="宋体" w:cstheme="minorHAnsi"/>
          <w:color w:val="auto"/>
          <w:highlight w:val="none"/>
        </w:rPr>
      </w:pPr>
      <w:r>
        <w:rPr>
          <w:rFonts w:eastAsia="宋体" w:cstheme="minorHAnsi"/>
          <w:color w:val="auto"/>
          <w:highlight w:val="none"/>
        </w:rPr>
        <w:t>李任贵</w:t>
      </w:r>
      <w:r>
        <w:rPr>
          <w:rFonts w:hint="eastAsia" w:eastAsia="宋体" w:cstheme="minorHAnsi"/>
          <w:color w:val="auto"/>
          <w:highlight w:val="none"/>
        </w:rPr>
        <w:t xml:space="preserve">   </w:t>
      </w:r>
      <w:r>
        <w:rPr>
          <w:rFonts w:eastAsia="宋体" w:cstheme="minorHAnsi"/>
          <w:color w:val="auto"/>
          <w:highlight w:val="none"/>
        </w:rPr>
        <w:t>广西网络安全协会理事长</w:t>
      </w:r>
    </w:p>
    <w:p>
      <w:pPr>
        <w:jc w:val="left"/>
        <w:rPr>
          <w:rFonts w:eastAsia="宋体" w:cstheme="minorHAnsi"/>
          <w:color w:val="auto"/>
          <w:highlight w:val="none"/>
        </w:rPr>
      </w:pPr>
      <w:r>
        <w:rPr>
          <w:rFonts w:eastAsia="宋体" w:cstheme="minorHAnsi"/>
          <w:color w:val="auto"/>
          <w:highlight w:val="none"/>
        </w:rPr>
        <w:t>王胜军</w:t>
      </w:r>
      <w:r>
        <w:rPr>
          <w:rFonts w:hint="eastAsia" w:eastAsia="宋体" w:cstheme="minorHAnsi"/>
          <w:color w:val="auto"/>
          <w:highlight w:val="none"/>
        </w:rPr>
        <w:t xml:space="preserve">   </w:t>
      </w:r>
      <w:r>
        <w:rPr>
          <w:rFonts w:eastAsia="宋体" w:cstheme="minorHAnsi"/>
          <w:color w:val="auto"/>
          <w:highlight w:val="none"/>
        </w:rPr>
        <w:t>南宁市信息网络安全协会会长</w:t>
      </w:r>
    </w:p>
    <w:p>
      <w:pPr>
        <w:jc w:val="left"/>
        <w:rPr>
          <w:rFonts w:eastAsia="宋体" w:cstheme="minorHAnsi"/>
          <w:color w:val="auto"/>
          <w:highlight w:val="none"/>
        </w:rPr>
      </w:pPr>
      <w:r>
        <w:rPr>
          <w:rFonts w:eastAsia="宋体" w:cstheme="minorHAnsi"/>
          <w:color w:val="auto"/>
          <w:highlight w:val="none"/>
        </w:rPr>
        <w:t>刘春梅</w:t>
      </w:r>
      <w:r>
        <w:rPr>
          <w:rFonts w:hint="eastAsia" w:eastAsia="宋体" w:cstheme="minorHAnsi"/>
          <w:color w:val="auto"/>
          <w:highlight w:val="none"/>
        </w:rPr>
        <w:t xml:space="preserve">   </w:t>
      </w:r>
      <w:r>
        <w:rPr>
          <w:rFonts w:eastAsia="宋体" w:cstheme="minorHAnsi"/>
          <w:color w:val="auto"/>
          <w:highlight w:val="none"/>
        </w:rPr>
        <w:t>上海市信息网络安全管理协会秘书长</w:t>
      </w:r>
    </w:p>
    <w:p>
      <w:pPr>
        <w:jc w:val="left"/>
        <w:rPr>
          <w:rFonts w:eastAsia="宋体" w:cstheme="minorHAnsi"/>
          <w:color w:val="auto"/>
          <w:highlight w:val="none"/>
        </w:rPr>
      </w:pPr>
      <w:r>
        <w:rPr>
          <w:rFonts w:eastAsia="宋体" w:cstheme="minorHAnsi"/>
          <w:color w:val="auto"/>
          <w:highlight w:val="none"/>
        </w:rPr>
        <w:t>王建</w:t>
      </w:r>
      <w:r>
        <w:rPr>
          <w:rFonts w:hint="eastAsia" w:eastAsia="宋体" w:cstheme="minorHAnsi"/>
          <w:color w:val="auto"/>
          <w:highlight w:val="none"/>
        </w:rPr>
        <w:t xml:space="preserve">     </w:t>
      </w:r>
      <w:r>
        <w:rPr>
          <w:rFonts w:eastAsia="宋体" w:cstheme="minorHAnsi"/>
          <w:color w:val="auto"/>
          <w:highlight w:val="none"/>
        </w:rPr>
        <w:t>重庆市信息安全协会秘书长</w:t>
      </w:r>
    </w:p>
    <w:p>
      <w:pPr>
        <w:jc w:val="left"/>
        <w:rPr>
          <w:rFonts w:eastAsia="宋体" w:cstheme="minorHAnsi"/>
          <w:color w:val="auto"/>
          <w:highlight w:val="none"/>
        </w:rPr>
      </w:pPr>
      <w:r>
        <w:rPr>
          <w:rFonts w:eastAsia="宋体" w:cstheme="minorHAnsi"/>
          <w:color w:val="auto"/>
          <w:highlight w:val="none"/>
        </w:rPr>
        <w:t>陈建设</w:t>
      </w:r>
      <w:r>
        <w:rPr>
          <w:rFonts w:hint="eastAsia" w:eastAsia="宋体" w:cstheme="minorHAnsi"/>
          <w:color w:val="auto"/>
          <w:highlight w:val="none"/>
        </w:rPr>
        <w:t xml:space="preserve">   </w:t>
      </w:r>
      <w:r>
        <w:rPr>
          <w:rFonts w:eastAsia="宋体" w:cstheme="minorHAnsi"/>
          <w:color w:val="auto"/>
          <w:highlight w:val="none"/>
        </w:rPr>
        <w:t>贵阳市信息网络安全协会秘书长</w:t>
      </w:r>
    </w:p>
    <w:p>
      <w:pPr>
        <w:jc w:val="left"/>
        <w:rPr>
          <w:rFonts w:eastAsia="宋体" w:cstheme="minorHAnsi"/>
          <w:color w:val="auto"/>
          <w:highlight w:val="none"/>
        </w:rPr>
      </w:pPr>
      <w:r>
        <w:rPr>
          <w:rFonts w:eastAsia="宋体" w:cstheme="minorHAnsi"/>
          <w:color w:val="auto"/>
          <w:highlight w:val="none"/>
        </w:rPr>
        <w:t>严茂丰</w:t>
      </w:r>
      <w:r>
        <w:rPr>
          <w:rFonts w:hint="eastAsia" w:eastAsia="宋体" w:cstheme="minorHAnsi"/>
          <w:color w:val="auto"/>
          <w:highlight w:val="none"/>
        </w:rPr>
        <w:t xml:space="preserve">   浙江省计算机信息系统安全协会</w:t>
      </w:r>
      <w:r>
        <w:rPr>
          <w:rFonts w:eastAsia="宋体" w:cstheme="minorHAnsi"/>
          <w:color w:val="auto"/>
          <w:highlight w:val="none"/>
        </w:rPr>
        <w:t>秘书长</w:t>
      </w:r>
    </w:p>
    <w:p>
      <w:pPr>
        <w:jc w:val="left"/>
        <w:rPr>
          <w:rFonts w:eastAsia="宋体" w:cstheme="minorHAnsi"/>
          <w:color w:val="auto"/>
          <w:highlight w:val="none"/>
        </w:rPr>
      </w:pPr>
      <w:r>
        <w:rPr>
          <w:rFonts w:hint="eastAsia" w:eastAsia="宋体" w:cstheme="minorHAnsi"/>
          <w:color w:val="auto"/>
          <w:highlight w:val="none"/>
        </w:rPr>
        <w:t>张丹丹  江西省网络空间安全协会发起负责人（筹）</w:t>
      </w:r>
    </w:p>
    <w:p>
      <w:pPr>
        <w:jc w:val="left"/>
        <w:rPr>
          <w:rFonts w:eastAsia="宋体" w:cstheme="minorHAnsi"/>
          <w:color w:val="auto"/>
          <w:highlight w:val="none"/>
        </w:rPr>
      </w:pPr>
      <w:r>
        <w:rPr>
          <w:rFonts w:eastAsia="宋体" w:cstheme="minorHAnsi"/>
          <w:color w:val="auto"/>
          <w:highlight w:val="none"/>
        </w:rPr>
        <w:t>孙大跃</w:t>
      </w:r>
      <w:r>
        <w:rPr>
          <w:rFonts w:hint="eastAsia" w:eastAsia="宋体" w:cstheme="minorHAnsi"/>
          <w:color w:val="auto"/>
          <w:highlight w:val="none"/>
        </w:rPr>
        <w:t xml:space="preserve">  </w:t>
      </w:r>
      <w:r>
        <w:rPr>
          <w:rFonts w:eastAsia="宋体" w:cstheme="minorHAnsi"/>
          <w:color w:val="auto"/>
          <w:highlight w:val="none"/>
        </w:rPr>
        <w:t>陕西省信息网络安全协会会长</w:t>
      </w:r>
    </w:p>
    <w:p>
      <w:pPr>
        <w:jc w:val="left"/>
        <w:rPr>
          <w:rFonts w:eastAsia="宋体" w:cstheme="minorHAnsi"/>
          <w:color w:val="auto"/>
          <w:highlight w:val="none"/>
        </w:rPr>
      </w:pPr>
      <w:r>
        <w:rPr>
          <w:rFonts w:eastAsia="宋体" w:cstheme="minorHAnsi"/>
          <w:color w:val="auto"/>
          <w:highlight w:val="none"/>
        </w:rPr>
        <w:t>马树平</w:t>
      </w:r>
      <w:r>
        <w:rPr>
          <w:rFonts w:hint="eastAsia" w:eastAsia="宋体" w:cstheme="minorHAnsi"/>
          <w:color w:val="auto"/>
          <w:highlight w:val="none"/>
        </w:rPr>
        <w:t xml:space="preserve">  曲靖市网络安全协</w:t>
      </w:r>
      <w:r>
        <w:rPr>
          <w:rFonts w:eastAsia="宋体" w:cstheme="minorHAnsi"/>
          <w:color w:val="auto"/>
          <w:highlight w:val="none"/>
        </w:rPr>
        <w:t>会会长</w:t>
      </w:r>
    </w:p>
    <w:p>
      <w:pPr>
        <w:jc w:val="left"/>
        <w:rPr>
          <w:rFonts w:eastAsia="宋体" w:cstheme="minorHAnsi"/>
          <w:color w:val="auto"/>
          <w:highlight w:val="none"/>
        </w:rPr>
      </w:pPr>
      <w:r>
        <w:rPr>
          <w:rFonts w:eastAsia="宋体" w:cstheme="minorHAnsi"/>
          <w:color w:val="auto"/>
          <w:highlight w:val="none"/>
        </w:rPr>
        <w:t>毛得至</w:t>
      </w:r>
      <w:r>
        <w:rPr>
          <w:rFonts w:hint="eastAsia" w:eastAsia="宋体" w:cstheme="minorHAnsi"/>
          <w:color w:val="auto"/>
          <w:highlight w:val="none"/>
        </w:rPr>
        <w:t xml:space="preserve">  </w:t>
      </w:r>
      <w:r>
        <w:rPr>
          <w:rFonts w:eastAsia="宋体" w:cstheme="minorHAnsi"/>
          <w:color w:val="auto"/>
          <w:highlight w:val="none"/>
        </w:rPr>
        <w:t>四川省计算机信息安全行业协会秘书长</w:t>
      </w:r>
    </w:p>
    <w:p>
      <w:pPr>
        <w:jc w:val="left"/>
        <w:rPr>
          <w:rFonts w:eastAsia="宋体" w:cstheme="minorHAnsi"/>
          <w:color w:val="auto"/>
          <w:highlight w:val="none"/>
        </w:rPr>
      </w:pPr>
      <w:r>
        <w:rPr>
          <w:rFonts w:hint="eastAsia" w:eastAsia="宋体" w:cstheme="minorHAnsi"/>
          <w:color w:val="auto"/>
          <w:highlight w:val="none"/>
        </w:rPr>
        <w:t>朱江霞  成都信息网络安全协会名誉会长</w:t>
      </w:r>
    </w:p>
    <w:p>
      <w:pPr>
        <w:jc w:val="left"/>
        <w:rPr>
          <w:rFonts w:eastAsia="宋体" w:cstheme="minorHAnsi"/>
          <w:color w:val="auto"/>
          <w:highlight w:val="none"/>
        </w:rPr>
      </w:pPr>
      <w:r>
        <w:rPr>
          <w:rFonts w:eastAsia="宋体" w:cstheme="minorHAnsi"/>
          <w:color w:val="auto"/>
          <w:highlight w:val="none"/>
        </w:rPr>
        <w:t>邓庭波</w:t>
      </w:r>
      <w:r>
        <w:rPr>
          <w:rFonts w:hint="eastAsia" w:eastAsia="宋体" w:cstheme="minorHAnsi"/>
          <w:color w:val="auto"/>
          <w:highlight w:val="none"/>
        </w:rPr>
        <w:t xml:space="preserve">  </w:t>
      </w:r>
      <w:r>
        <w:rPr>
          <w:rFonts w:eastAsia="宋体" w:cstheme="minorHAnsi"/>
          <w:color w:val="auto"/>
          <w:highlight w:val="none"/>
        </w:rPr>
        <w:t>湖南省网络空间安全协会秘书长</w:t>
      </w:r>
    </w:p>
    <w:p>
      <w:pPr>
        <w:jc w:val="left"/>
        <w:rPr>
          <w:rFonts w:eastAsia="宋体" w:cstheme="minorHAnsi"/>
          <w:color w:val="auto"/>
          <w:highlight w:val="none"/>
        </w:rPr>
      </w:pPr>
      <w:r>
        <w:rPr>
          <w:rFonts w:eastAsia="宋体" w:cstheme="minorHAnsi"/>
          <w:color w:val="auto"/>
          <w:highlight w:val="none"/>
        </w:rPr>
        <w:t>丁后山</w:t>
      </w:r>
      <w:r>
        <w:rPr>
          <w:rFonts w:hint="eastAsia" w:eastAsia="宋体" w:cstheme="minorHAnsi"/>
          <w:color w:val="auto"/>
          <w:highlight w:val="none"/>
        </w:rPr>
        <w:t xml:space="preserve">  </w:t>
      </w:r>
      <w:r>
        <w:rPr>
          <w:rFonts w:eastAsia="宋体" w:cstheme="minorHAnsi"/>
          <w:color w:val="auto"/>
          <w:highlight w:val="none"/>
        </w:rPr>
        <w:t>安徽省计算机网络与信息安全协会秘书长</w:t>
      </w:r>
    </w:p>
    <w:p>
      <w:pPr>
        <w:jc w:val="left"/>
        <w:rPr>
          <w:rFonts w:eastAsia="宋体" w:cstheme="minorHAnsi"/>
          <w:color w:val="auto"/>
          <w:highlight w:val="none"/>
        </w:rPr>
      </w:pPr>
      <w:r>
        <w:rPr>
          <w:rFonts w:eastAsia="宋体" w:cstheme="minorHAnsi"/>
          <w:color w:val="auto"/>
          <w:highlight w:val="none"/>
        </w:rPr>
        <w:t>王耀发</w:t>
      </w:r>
      <w:r>
        <w:rPr>
          <w:rFonts w:hint="eastAsia" w:eastAsia="宋体" w:cstheme="minorHAnsi"/>
          <w:color w:val="auto"/>
          <w:highlight w:val="none"/>
        </w:rPr>
        <w:t xml:space="preserve">  </w:t>
      </w:r>
      <w:r>
        <w:rPr>
          <w:rFonts w:eastAsia="宋体" w:cstheme="minorHAnsi"/>
          <w:color w:val="auto"/>
          <w:highlight w:val="none"/>
        </w:rPr>
        <w:t>湖北省信息网络安全协会会长</w:t>
      </w:r>
    </w:p>
    <w:p>
      <w:pPr>
        <w:jc w:val="left"/>
        <w:rPr>
          <w:rFonts w:eastAsia="宋体" w:cstheme="minorHAnsi"/>
          <w:color w:val="auto"/>
          <w:highlight w:val="none"/>
        </w:rPr>
      </w:pPr>
      <w:r>
        <w:rPr>
          <w:rFonts w:eastAsia="宋体" w:cstheme="minorHAnsi"/>
          <w:color w:val="auto"/>
          <w:highlight w:val="none"/>
        </w:rPr>
        <w:t>孙震</w:t>
      </w:r>
      <w:r>
        <w:rPr>
          <w:rFonts w:hint="eastAsia" w:eastAsia="宋体" w:cstheme="minorHAnsi"/>
          <w:color w:val="auto"/>
          <w:highlight w:val="none"/>
        </w:rPr>
        <w:t xml:space="preserve">    </w:t>
      </w:r>
      <w:r>
        <w:rPr>
          <w:rFonts w:eastAsia="宋体" w:cstheme="minorHAnsi"/>
          <w:color w:val="auto"/>
          <w:highlight w:val="none"/>
        </w:rPr>
        <w:t>河南省网络营销协会秘书长</w:t>
      </w:r>
    </w:p>
    <w:p>
      <w:pPr>
        <w:jc w:val="left"/>
        <w:rPr>
          <w:rFonts w:eastAsia="宋体" w:cstheme="minorHAnsi"/>
          <w:color w:val="auto"/>
          <w:highlight w:val="none"/>
        </w:rPr>
      </w:pPr>
      <w:r>
        <w:rPr>
          <w:rFonts w:eastAsia="宋体" w:cstheme="minorHAnsi"/>
          <w:color w:val="auto"/>
          <w:highlight w:val="none"/>
        </w:rPr>
        <w:t>张宗席</w:t>
      </w:r>
      <w:r>
        <w:rPr>
          <w:rFonts w:hint="eastAsia" w:eastAsia="宋体" w:cstheme="minorHAnsi"/>
          <w:color w:val="auto"/>
          <w:highlight w:val="none"/>
        </w:rPr>
        <w:t xml:space="preserve">  </w:t>
      </w:r>
      <w:r>
        <w:rPr>
          <w:rFonts w:eastAsia="宋体" w:cstheme="minorHAnsi"/>
          <w:color w:val="auto"/>
          <w:highlight w:val="none"/>
        </w:rPr>
        <w:t>山东省信息网络安全协会会长</w:t>
      </w:r>
    </w:p>
    <w:p>
      <w:pPr>
        <w:jc w:val="left"/>
        <w:rPr>
          <w:rFonts w:eastAsia="宋体" w:cstheme="minorHAnsi"/>
          <w:color w:val="auto"/>
          <w:highlight w:val="none"/>
        </w:rPr>
      </w:pPr>
      <w:r>
        <w:rPr>
          <w:rFonts w:eastAsia="宋体" w:cstheme="minorHAnsi"/>
          <w:color w:val="auto"/>
          <w:highlight w:val="none"/>
        </w:rPr>
        <w:t>李文曙</w:t>
      </w:r>
      <w:r>
        <w:rPr>
          <w:rFonts w:hint="eastAsia" w:eastAsia="宋体" w:cstheme="minorHAnsi"/>
          <w:color w:val="auto"/>
          <w:highlight w:val="none"/>
        </w:rPr>
        <w:t xml:space="preserve">  </w:t>
      </w:r>
      <w:r>
        <w:rPr>
          <w:rFonts w:eastAsia="宋体" w:cstheme="minorHAnsi"/>
          <w:color w:val="auto"/>
          <w:highlight w:val="none"/>
        </w:rPr>
        <w:t>辽宁省信息网络安全协会会长</w:t>
      </w:r>
    </w:p>
    <w:p>
      <w:pPr>
        <w:jc w:val="left"/>
        <w:rPr>
          <w:rFonts w:eastAsia="宋体" w:cstheme="minorHAnsi"/>
          <w:color w:val="auto"/>
          <w:highlight w:val="none"/>
        </w:rPr>
      </w:pPr>
      <w:r>
        <w:rPr>
          <w:rFonts w:hint="eastAsia" w:eastAsia="宋体" w:cstheme="minorHAnsi"/>
          <w:color w:val="auto"/>
          <w:highlight w:val="none"/>
        </w:rPr>
        <w:t xml:space="preserve">何湘伟  </w:t>
      </w:r>
      <w:r>
        <w:rPr>
          <w:rFonts w:eastAsia="宋体" w:cstheme="minorHAnsi"/>
          <w:color w:val="auto"/>
          <w:highlight w:val="none"/>
        </w:rPr>
        <w:t>内蒙古网络安全行业协会副会长</w:t>
      </w:r>
    </w:p>
    <w:p>
      <w:pPr>
        <w:jc w:val="left"/>
        <w:rPr>
          <w:rFonts w:eastAsia="宋体" w:cstheme="minorHAnsi"/>
          <w:color w:val="auto"/>
          <w:highlight w:val="none"/>
        </w:rPr>
      </w:pPr>
      <w:r>
        <w:rPr>
          <w:rFonts w:eastAsia="宋体" w:cstheme="minorHAnsi"/>
          <w:color w:val="auto"/>
          <w:highlight w:val="none"/>
        </w:rPr>
        <w:t>杜瑞忠</w:t>
      </w:r>
      <w:r>
        <w:rPr>
          <w:rFonts w:hint="eastAsia" w:eastAsia="宋体" w:cstheme="minorHAnsi"/>
          <w:color w:val="auto"/>
          <w:highlight w:val="none"/>
        </w:rPr>
        <w:t xml:space="preserve">  </w:t>
      </w:r>
      <w:r>
        <w:rPr>
          <w:rFonts w:eastAsia="宋体" w:cstheme="minorHAnsi"/>
          <w:color w:val="auto"/>
          <w:highlight w:val="none"/>
        </w:rPr>
        <w:t>河北省网络空间安全学会秘书长</w:t>
      </w:r>
    </w:p>
    <w:p>
      <w:pPr>
        <w:jc w:val="left"/>
        <w:rPr>
          <w:rFonts w:eastAsia="宋体" w:cstheme="minorHAnsi"/>
          <w:color w:val="auto"/>
          <w:highlight w:val="none"/>
        </w:rPr>
      </w:pPr>
      <w:r>
        <w:rPr>
          <w:rFonts w:eastAsia="宋体" w:cstheme="minorHAnsi"/>
          <w:color w:val="auto"/>
          <w:highlight w:val="none"/>
        </w:rPr>
        <w:t>邹冬</w:t>
      </w:r>
      <w:r>
        <w:rPr>
          <w:rFonts w:hint="eastAsia" w:eastAsia="宋体" w:cstheme="minorHAnsi"/>
          <w:color w:val="auto"/>
          <w:highlight w:val="none"/>
        </w:rPr>
        <w:t xml:space="preserve">    </w:t>
      </w:r>
      <w:r>
        <w:rPr>
          <w:rFonts w:eastAsia="宋体" w:cstheme="minorHAnsi"/>
          <w:color w:val="auto"/>
          <w:highlight w:val="none"/>
        </w:rPr>
        <w:t>中关村网络安全与信息化产业联盟副秘书长</w:t>
      </w:r>
    </w:p>
    <w:p>
      <w:pPr>
        <w:jc w:val="left"/>
        <w:rPr>
          <w:rFonts w:eastAsia="宋体" w:cstheme="minorHAnsi"/>
          <w:color w:val="auto"/>
          <w:highlight w:val="none"/>
        </w:rPr>
      </w:pPr>
      <w:r>
        <w:rPr>
          <w:rFonts w:eastAsia="宋体" w:cstheme="minorHAnsi"/>
          <w:color w:val="auto"/>
          <w:highlight w:val="none"/>
        </w:rPr>
        <w:t>吴敏</w:t>
      </w:r>
      <w:r>
        <w:rPr>
          <w:rFonts w:hint="eastAsia" w:eastAsia="宋体" w:cstheme="minorHAnsi"/>
          <w:color w:val="auto"/>
          <w:highlight w:val="none"/>
        </w:rPr>
        <w:t xml:space="preserve">    </w:t>
      </w:r>
      <w:r>
        <w:rPr>
          <w:rFonts w:eastAsia="宋体" w:cstheme="minorHAnsi"/>
          <w:color w:val="auto"/>
          <w:highlight w:val="none"/>
        </w:rPr>
        <w:t>金华市信息产业协会驻会副会长</w:t>
      </w:r>
    </w:p>
    <w:p>
      <w:pPr>
        <w:jc w:val="left"/>
        <w:rPr>
          <w:rFonts w:eastAsia="宋体" w:cstheme="minorHAnsi"/>
          <w:color w:val="auto"/>
          <w:highlight w:val="none"/>
        </w:rPr>
      </w:pPr>
      <w:r>
        <w:rPr>
          <w:rFonts w:eastAsia="宋体" w:cstheme="minorHAnsi"/>
          <w:color w:val="auto"/>
          <w:highlight w:val="none"/>
        </w:rPr>
        <w:t>沈泓</w:t>
      </w:r>
      <w:r>
        <w:rPr>
          <w:rFonts w:hint="eastAsia" w:eastAsia="宋体" w:cstheme="minorHAnsi"/>
          <w:color w:val="auto"/>
          <w:highlight w:val="none"/>
        </w:rPr>
        <w:t xml:space="preserve">    </w:t>
      </w:r>
      <w:r>
        <w:rPr>
          <w:rFonts w:eastAsia="宋体" w:cstheme="minorHAnsi"/>
          <w:color w:val="auto"/>
          <w:highlight w:val="none"/>
        </w:rPr>
        <w:t>宁波市计算机信息网络安全协会秘书长</w:t>
      </w:r>
    </w:p>
    <w:p>
      <w:pPr>
        <w:jc w:val="left"/>
        <w:rPr>
          <w:rFonts w:eastAsia="宋体" w:cstheme="minorHAnsi"/>
          <w:color w:val="auto"/>
          <w:highlight w:val="none"/>
        </w:rPr>
      </w:pPr>
      <w:r>
        <w:rPr>
          <w:rFonts w:eastAsia="宋体" w:cstheme="minorHAnsi"/>
          <w:color w:val="auto"/>
          <w:highlight w:val="none"/>
        </w:rPr>
        <w:t>王建国</w:t>
      </w:r>
      <w:r>
        <w:rPr>
          <w:rFonts w:hint="eastAsia" w:eastAsia="宋体" w:cstheme="minorHAnsi"/>
          <w:color w:val="auto"/>
          <w:highlight w:val="none"/>
        </w:rPr>
        <w:t xml:space="preserve">  </w:t>
      </w:r>
      <w:r>
        <w:rPr>
          <w:rFonts w:eastAsia="宋体" w:cstheme="minorHAnsi"/>
          <w:color w:val="auto"/>
          <w:highlight w:val="none"/>
        </w:rPr>
        <w:t>聊城市网络空间安全协会秘书长</w:t>
      </w:r>
    </w:p>
    <w:p>
      <w:pPr>
        <w:jc w:val="left"/>
        <w:rPr>
          <w:rFonts w:eastAsia="宋体" w:cstheme="minorHAnsi"/>
          <w:color w:val="auto"/>
          <w:highlight w:val="none"/>
        </w:rPr>
      </w:pPr>
      <w:r>
        <w:rPr>
          <w:rFonts w:eastAsia="宋体" w:cstheme="minorHAnsi"/>
          <w:color w:val="auto"/>
          <w:highlight w:val="none"/>
        </w:rPr>
        <w:t>马涛</w:t>
      </w:r>
      <w:r>
        <w:rPr>
          <w:rFonts w:hint="eastAsia" w:eastAsia="宋体" w:cstheme="minorHAnsi"/>
          <w:color w:val="auto"/>
          <w:highlight w:val="none"/>
        </w:rPr>
        <w:t xml:space="preserve">    </w:t>
      </w:r>
      <w:r>
        <w:rPr>
          <w:rFonts w:eastAsia="宋体" w:cstheme="minorHAnsi"/>
          <w:color w:val="auto"/>
          <w:highlight w:val="none"/>
        </w:rPr>
        <w:t>潍坊市网络空间安全协会会长</w:t>
      </w:r>
    </w:p>
    <w:p>
      <w:pPr>
        <w:jc w:val="left"/>
        <w:rPr>
          <w:rFonts w:eastAsia="宋体" w:cstheme="minorHAnsi"/>
          <w:color w:val="auto"/>
          <w:highlight w:val="none"/>
        </w:rPr>
      </w:pPr>
      <w:r>
        <w:rPr>
          <w:rFonts w:eastAsia="宋体" w:cstheme="minorHAnsi"/>
          <w:color w:val="auto"/>
          <w:highlight w:val="none"/>
        </w:rPr>
        <w:t>白健</w:t>
      </w:r>
      <w:r>
        <w:rPr>
          <w:rFonts w:hint="eastAsia" w:eastAsia="宋体" w:cstheme="minorHAnsi"/>
          <w:color w:val="auto"/>
          <w:highlight w:val="none"/>
        </w:rPr>
        <w:t xml:space="preserve">    </w:t>
      </w:r>
      <w:r>
        <w:rPr>
          <w:rFonts w:eastAsia="宋体" w:cstheme="minorHAnsi"/>
          <w:color w:val="auto"/>
          <w:highlight w:val="none"/>
        </w:rPr>
        <w:t>深圳市网络与信息安全行业协会秘书长</w:t>
      </w:r>
    </w:p>
    <w:p>
      <w:pPr>
        <w:ind w:firstLine="640"/>
        <w:jc w:val="left"/>
        <w:rPr>
          <w:rFonts w:eastAsia="宋体" w:cstheme="minorHAnsi"/>
          <w:b/>
          <w:bCs/>
          <w:color w:val="auto"/>
          <w:kern w:val="44"/>
          <w:sz w:val="32"/>
          <w:szCs w:val="32"/>
          <w:highlight w:val="none"/>
        </w:rPr>
      </w:pPr>
      <w:r>
        <w:rPr>
          <w:rFonts w:eastAsia="宋体" w:cstheme="minorHAnsi"/>
          <w:color w:val="auto"/>
          <w:sz w:val="32"/>
          <w:szCs w:val="32"/>
          <w:highlight w:val="none"/>
        </w:rPr>
        <w:br w:type="page"/>
      </w:r>
    </w:p>
    <w:p>
      <w:pPr>
        <w:keepNext/>
        <w:keepLines/>
        <w:ind w:firstLine="0" w:firstLineChars="0"/>
        <w:outlineLvl w:val="0"/>
        <w:rPr>
          <w:rFonts w:eastAsia="黑体" w:cstheme="minorHAnsi"/>
          <w:b/>
          <w:bCs/>
          <w:color w:val="auto"/>
          <w:kern w:val="44"/>
          <w:sz w:val="28"/>
          <w:szCs w:val="28"/>
          <w:highlight w:val="none"/>
        </w:rPr>
      </w:pPr>
      <w:bookmarkStart w:id="348" w:name="_Toc29638"/>
      <w:bookmarkStart w:id="349" w:name="_Toc49439775"/>
      <w:bookmarkStart w:id="350" w:name="_Toc50903910"/>
      <w:bookmarkStart w:id="351" w:name="_Toc25966"/>
      <w:r>
        <w:rPr>
          <w:rFonts w:hint="eastAsia" w:eastAsia="黑体" w:cstheme="minorHAnsi"/>
          <w:b/>
          <w:bCs/>
          <w:color w:val="auto"/>
          <w:kern w:val="44"/>
          <w:sz w:val="28"/>
          <w:szCs w:val="28"/>
          <w:highlight w:val="none"/>
        </w:rPr>
        <w:t>附件四：调查活动发起单位及支持单位名单</w:t>
      </w:r>
      <w:bookmarkEnd w:id="348"/>
      <w:bookmarkEnd w:id="349"/>
      <w:bookmarkEnd w:id="350"/>
      <w:bookmarkEnd w:id="351"/>
    </w:p>
    <w:p>
      <w:pPr>
        <w:spacing w:before="120" w:beforeLines="50" w:after="120" w:afterLines="50"/>
        <w:ind w:firstLine="643"/>
        <w:jc w:val="center"/>
        <w:rPr>
          <w:rFonts w:eastAsia="宋体" w:cstheme="minorHAnsi"/>
          <w:color w:val="auto"/>
          <w:highlight w:val="none"/>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color w:val="auto"/>
          <w:sz w:val="32"/>
          <w:szCs w:val="28"/>
          <w:highlight w:val="none"/>
        </w:rPr>
        <w:t>发起单位</w:t>
      </w:r>
      <w:r>
        <w:rPr>
          <w:rFonts w:hint="eastAsia" w:eastAsia="宋体" w:cstheme="minorHAnsi"/>
          <w:color w:val="auto"/>
          <w:sz w:val="32"/>
          <w:szCs w:val="28"/>
          <w:highlight w:val="none"/>
        </w:rPr>
        <w:t>（排名不分先后）</w:t>
      </w:r>
    </w:p>
    <w:p>
      <w:pPr>
        <w:ind w:firstLine="0" w:firstLineChars="0"/>
        <w:rPr>
          <w:color w:val="auto"/>
          <w:sz w:val="22"/>
          <w:szCs w:val="28"/>
          <w:highlight w:val="none"/>
        </w:rPr>
      </w:pPr>
      <w:r>
        <w:rPr>
          <w:color w:val="auto"/>
          <w:sz w:val="22"/>
          <w:szCs w:val="28"/>
          <w:highlight w:val="none"/>
        </w:rPr>
        <w:t>1北京网络行业协会</w:t>
      </w:r>
    </w:p>
    <w:p>
      <w:pPr>
        <w:ind w:firstLine="0" w:firstLineChars="0"/>
        <w:rPr>
          <w:color w:val="auto"/>
          <w:sz w:val="22"/>
          <w:szCs w:val="28"/>
          <w:highlight w:val="none"/>
        </w:rPr>
      </w:pPr>
      <w:r>
        <w:rPr>
          <w:color w:val="auto"/>
          <w:sz w:val="22"/>
          <w:szCs w:val="28"/>
          <w:highlight w:val="none"/>
        </w:rPr>
        <w:t>2北京网络空间安全协会</w:t>
      </w:r>
    </w:p>
    <w:p>
      <w:pPr>
        <w:ind w:firstLine="0" w:firstLineChars="0"/>
        <w:rPr>
          <w:color w:val="auto"/>
          <w:sz w:val="22"/>
          <w:szCs w:val="28"/>
          <w:highlight w:val="none"/>
        </w:rPr>
      </w:pPr>
      <w:r>
        <w:rPr>
          <w:color w:val="auto"/>
          <w:sz w:val="22"/>
          <w:szCs w:val="28"/>
          <w:highlight w:val="none"/>
        </w:rPr>
        <w:t>3中关村可信计算产业联盟</w:t>
      </w:r>
    </w:p>
    <w:p>
      <w:pPr>
        <w:ind w:firstLine="0" w:firstLineChars="0"/>
        <w:rPr>
          <w:color w:val="auto"/>
          <w:sz w:val="22"/>
          <w:szCs w:val="28"/>
          <w:highlight w:val="none"/>
        </w:rPr>
      </w:pPr>
      <w:r>
        <w:rPr>
          <w:color w:val="auto"/>
          <w:sz w:val="22"/>
          <w:szCs w:val="28"/>
          <w:highlight w:val="none"/>
        </w:rPr>
        <w:t>4中关村网络安全与信息化产业联盟</w:t>
      </w:r>
    </w:p>
    <w:p>
      <w:pPr>
        <w:ind w:firstLine="0" w:firstLineChars="0"/>
        <w:rPr>
          <w:color w:val="auto"/>
          <w:sz w:val="22"/>
          <w:szCs w:val="28"/>
          <w:highlight w:val="none"/>
        </w:rPr>
      </w:pPr>
      <w:r>
        <w:rPr>
          <w:color w:val="auto"/>
          <w:sz w:val="22"/>
          <w:szCs w:val="28"/>
          <w:highlight w:val="none"/>
        </w:rPr>
        <w:t>5中关村信息安全测评联盟</w:t>
      </w:r>
    </w:p>
    <w:p>
      <w:pPr>
        <w:ind w:firstLine="0" w:firstLineChars="0"/>
        <w:rPr>
          <w:color w:val="auto"/>
          <w:sz w:val="22"/>
          <w:szCs w:val="28"/>
          <w:highlight w:val="none"/>
        </w:rPr>
      </w:pPr>
      <w:r>
        <w:rPr>
          <w:color w:val="auto"/>
          <w:sz w:val="22"/>
          <w:szCs w:val="28"/>
          <w:highlight w:val="none"/>
        </w:rPr>
        <w:t>6北京关键信息基础设施安全保护中心</w:t>
      </w:r>
    </w:p>
    <w:p>
      <w:pPr>
        <w:ind w:firstLine="0" w:firstLineChars="0"/>
        <w:rPr>
          <w:color w:val="auto"/>
          <w:sz w:val="22"/>
          <w:szCs w:val="28"/>
          <w:highlight w:val="none"/>
        </w:rPr>
      </w:pPr>
      <w:r>
        <w:rPr>
          <w:color w:val="auto"/>
          <w:sz w:val="22"/>
          <w:szCs w:val="28"/>
          <w:highlight w:val="none"/>
        </w:rPr>
        <w:t>7上海市信息网络安全管理协会</w:t>
      </w:r>
    </w:p>
    <w:p>
      <w:pPr>
        <w:ind w:firstLine="0" w:firstLineChars="0"/>
        <w:rPr>
          <w:color w:val="auto"/>
          <w:sz w:val="22"/>
          <w:szCs w:val="28"/>
          <w:highlight w:val="none"/>
        </w:rPr>
      </w:pPr>
      <w:r>
        <w:rPr>
          <w:color w:val="auto"/>
          <w:sz w:val="22"/>
          <w:szCs w:val="28"/>
          <w:highlight w:val="none"/>
        </w:rPr>
        <w:t>8上海市信息安全行业协会</w:t>
      </w:r>
    </w:p>
    <w:p>
      <w:pPr>
        <w:ind w:firstLine="0" w:firstLineChars="0"/>
        <w:rPr>
          <w:color w:val="auto"/>
          <w:sz w:val="22"/>
          <w:szCs w:val="28"/>
          <w:highlight w:val="none"/>
        </w:rPr>
      </w:pPr>
      <w:r>
        <w:rPr>
          <w:color w:val="auto"/>
          <w:sz w:val="22"/>
          <w:szCs w:val="28"/>
          <w:highlight w:val="none"/>
        </w:rPr>
        <w:t>9天津市网络文化行业协会</w:t>
      </w:r>
    </w:p>
    <w:p>
      <w:pPr>
        <w:ind w:firstLine="0" w:firstLineChars="0"/>
        <w:rPr>
          <w:color w:val="auto"/>
          <w:sz w:val="22"/>
          <w:szCs w:val="28"/>
          <w:highlight w:val="none"/>
        </w:rPr>
      </w:pPr>
      <w:r>
        <w:rPr>
          <w:color w:val="auto"/>
          <w:sz w:val="22"/>
          <w:szCs w:val="28"/>
          <w:highlight w:val="none"/>
        </w:rPr>
        <w:t>10天津市青少年网络协会</w:t>
      </w:r>
    </w:p>
    <w:p>
      <w:pPr>
        <w:ind w:firstLine="0" w:firstLineChars="0"/>
        <w:rPr>
          <w:color w:val="auto"/>
          <w:sz w:val="22"/>
          <w:szCs w:val="28"/>
          <w:highlight w:val="none"/>
        </w:rPr>
      </w:pPr>
      <w:r>
        <w:rPr>
          <w:color w:val="auto"/>
          <w:sz w:val="22"/>
          <w:szCs w:val="28"/>
          <w:highlight w:val="none"/>
        </w:rPr>
        <w:t>11天津市软件行业协会</w:t>
      </w:r>
    </w:p>
    <w:p>
      <w:pPr>
        <w:ind w:firstLine="0" w:firstLineChars="0"/>
        <w:rPr>
          <w:color w:val="auto"/>
          <w:sz w:val="22"/>
          <w:szCs w:val="28"/>
          <w:highlight w:val="none"/>
        </w:rPr>
      </w:pPr>
      <w:r>
        <w:rPr>
          <w:color w:val="auto"/>
          <w:sz w:val="22"/>
          <w:szCs w:val="28"/>
          <w:highlight w:val="none"/>
        </w:rPr>
        <w:t>12天津市互联网协会</w:t>
      </w:r>
    </w:p>
    <w:p>
      <w:pPr>
        <w:ind w:firstLine="0" w:firstLineChars="0"/>
        <w:rPr>
          <w:color w:val="auto"/>
          <w:sz w:val="22"/>
          <w:szCs w:val="28"/>
          <w:highlight w:val="none"/>
        </w:rPr>
      </w:pPr>
      <w:r>
        <w:rPr>
          <w:color w:val="auto"/>
          <w:sz w:val="22"/>
          <w:szCs w:val="28"/>
          <w:highlight w:val="none"/>
        </w:rPr>
        <w:t>13天津市大数据协会</w:t>
      </w:r>
    </w:p>
    <w:p>
      <w:pPr>
        <w:ind w:firstLine="0" w:firstLineChars="0"/>
        <w:rPr>
          <w:color w:val="auto"/>
          <w:sz w:val="22"/>
          <w:szCs w:val="28"/>
          <w:highlight w:val="none"/>
        </w:rPr>
      </w:pPr>
      <w:r>
        <w:rPr>
          <w:color w:val="auto"/>
          <w:sz w:val="22"/>
          <w:szCs w:val="28"/>
          <w:highlight w:val="none"/>
        </w:rPr>
        <w:t>14重庆市信息安全协会</w:t>
      </w:r>
    </w:p>
    <w:p>
      <w:pPr>
        <w:ind w:firstLine="0" w:firstLineChars="0"/>
        <w:rPr>
          <w:color w:val="auto"/>
          <w:sz w:val="22"/>
          <w:szCs w:val="28"/>
          <w:highlight w:val="none"/>
        </w:rPr>
      </w:pPr>
      <w:r>
        <w:rPr>
          <w:color w:val="auto"/>
          <w:sz w:val="22"/>
          <w:szCs w:val="28"/>
          <w:highlight w:val="none"/>
        </w:rPr>
        <w:t>15重庆计算机安全学会</w:t>
      </w:r>
    </w:p>
    <w:p>
      <w:pPr>
        <w:ind w:firstLine="0" w:firstLineChars="0"/>
        <w:rPr>
          <w:color w:val="auto"/>
          <w:sz w:val="22"/>
          <w:szCs w:val="28"/>
          <w:highlight w:val="none"/>
        </w:rPr>
      </w:pPr>
      <w:r>
        <w:rPr>
          <w:color w:val="auto"/>
          <w:sz w:val="22"/>
          <w:szCs w:val="28"/>
          <w:highlight w:val="none"/>
        </w:rPr>
        <w:t>16</w:t>
      </w:r>
      <w:r>
        <w:rPr>
          <w:color w:val="auto"/>
          <w:sz w:val="22"/>
          <w:szCs w:val="28"/>
          <w:highlight w:val="none"/>
        </w:rPr>
        <w:tab/>
      </w:r>
      <w:r>
        <w:rPr>
          <w:color w:val="auto"/>
          <w:sz w:val="22"/>
          <w:szCs w:val="28"/>
          <w:highlight w:val="none"/>
        </w:rPr>
        <w:t>重庆市互联网界联合会</w:t>
      </w:r>
    </w:p>
    <w:p>
      <w:pPr>
        <w:ind w:firstLine="0" w:firstLineChars="0"/>
        <w:rPr>
          <w:color w:val="auto"/>
          <w:sz w:val="22"/>
          <w:szCs w:val="28"/>
          <w:highlight w:val="none"/>
        </w:rPr>
      </w:pPr>
      <w:r>
        <w:rPr>
          <w:color w:val="auto"/>
          <w:sz w:val="22"/>
          <w:szCs w:val="28"/>
          <w:highlight w:val="none"/>
        </w:rPr>
        <w:t>17</w:t>
      </w:r>
      <w:r>
        <w:rPr>
          <w:color w:val="auto"/>
          <w:sz w:val="22"/>
          <w:szCs w:val="28"/>
          <w:highlight w:val="none"/>
        </w:rPr>
        <w:tab/>
      </w:r>
      <w:r>
        <w:rPr>
          <w:color w:val="auto"/>
          <w:sz w:val="22"/>
          <w:szCs w:val="28"/>
          <w:highlight w:val="none"/>
        </w:rPr>
        <w:t>河北省网络空间安全学会</w:t>
      </w:r>
    </w:p>
    <w:p>
      <w:pPr>
        <w:ind w:firstLine="0" w:firstLineChars="0"/>
        <w:rPr>
          <w:color w:val="auto"/>
          <w:sz w:val="22"/>
          <w:szCs w:val="28"/>
          <w:highlight w:val="none"/>
        </w:rPr>
      </w:pPr>
      <w:r>
        <w:rPr>
          <w:color w:val="auto"/>
          <w:sz w:val="22"/>
          <w:szCs w:val="28"/>
          <w:highlight w:val="none"/>
        </w:rPr>
        <w:t>18</w:t>
      </w:r>
      <w:r>
        <w:rPr>
          <w:color w:val="auto"/>
          <w:sz w:val="22"/>
          <w:szCs w:val="28"/>
          <w:highlight w:val="none"/>
        </w:rPr>
        <w:tab/>
      </w:r>
      <w:r>
        <w:rPr>
          <w:color w:val="auto"/>
          <w:sz w:val="22"/>
          <w:szCs w:val="28"/>
          <w:highlight w:val="none"/>
        </w:rPr>
        <w:t>山西省互联网协会</w:t>
      </w:r>
    </w:p>
    <w:p>
      <w:pPr>
        <w:ind w:firstLine="0" w:firstLineChars="0"/>
        <w:rPr>
          <w:color w:val="auto"/>
          <w:sz w:val="22"/>
          <w:szCs w:val="28"/>
          <w:highlight w:val="none"/>
        </w:rPr>
      </w:pPr>
      <w:r>
        <w:rPr>
          <w:color w:val="auto"/>
          <w:sz w:val="22"/>
          <w:szCs w:val="28"/>
          <w:highlight w:val="none"/>
        </w:rPr>
        <w:t>19</w:t>
      </w:r>
      <w:r>
        <w:rPr>
          <w:color w:val="auto"/>
          <w:sz w:val="22"/>
          <w:szCs w:val="28"/>
          <w:highlight w:val="none"/>
        </w:rPr>
        <w:tab/>
      </w:r>
      <w:r>
        <w:rPr>
          <w:color w:val="auto"/>
          <w:sz w:val="22"/>
          <w:szCs w:val="28"/>
          <w:highlight w:val="none"/>
        </w:rPr>
        <w:t>吉林省信息技术应用协会</w:t>
      </w:r>
    </w:p>
    <w:p>
      <w:pPr>
        <w:ind w:firstLine="0" w:firstLineChars="0"/>
        <w:rPr>
          <w:color w:val="auto"/>
          <w:sz w:val="22"/>
          <w:szCs w:val="28"/>
          <w:highlight w:val="none"/>
        </w:rPr>
      </w:pPr>
      <w:r>
        <w:rPr>
          <w:color w:val="auto"/>
          <w:sz w:val="22"/>
          <w:szCs w:val="28"/>
          <w:highlight w:val="none"/>
        </w:rPr>
        <w:t>20</w:t>
      </w:r>
      <w:r>
        <w:rPr>
          <w:color w:val="auto"/>
          <w:sz w:val="22"/>
          <w:szCs w:val="28"/>
          <w:highlight w:val="none"/>
        </w:rPr>
        <w:tab/>
      </w:r>
      <w:r>
        <w:rPr>
          <w:color w:val="auto"/>
          <w:sz w:val="22"/>
          <w:szCs w:val="28"/>
          <w:highlight w:val="none"/>
        </w:rPr>
        <w:t>吉林省电子信息行业联合会</w:t>
      </w:r>
    </w:p>
    <w:p>
      <w:pPr>
        <w:ind w:firstLine="0" w:firstLineChars="0"/>
        <w:rPr>
          <w:color w:val="auto"/>
          <w:sz w:val="22"/>
          <w:szCs w:val="28"/>
          <w:highlight w:val="none"/>
        </w:rPr>
      </w:pPr>
      <w:r>
        <w:rPr>
          <w:color w:val="auto"/>
          <w:sz w:val="22"/>
          <w:szCs w:val="28"/>
          <w:highlight w:val="none"/>
        </w:rPr>
        <w:t>21</w:t>
      </w:r>
      <w:r>
        <w:rPr>
          <w:color w:val="auto"/>
          <w:sz w:val="22"/>
          <w:szCs w:val="28"/>
          <w:highlight w:val="none"/>
        </w:rPr>
        <w:tab/>
      </w:r>
      <w:r>
        <w:rPr>
          <w:color w:val="auto"/>
          <w:sz w:val="22"/>
          <w:szCs w:val="28"/>
          <w:highlight w:val="none"/>
        </w:rPr>
        <w:t>吉林省计算机行业商会</w:t>
      </w:r>
    </w:p>
    <w:p>
      <w:pPr>
        <w:ind w:firstLine="0" w:firstLineChars="0"/>
        <w:rPr>
          <w:color w:val="auto"/>
          <w:sz w:val="22"/>
          <w:szCs w:val="28"/>
          <w:highlight w:val="none"/>
        </w:rPr>
      </w:pPr>
      <w:r>
        <w:rPr>
          <w:color w:val="auto"/>
          <w:sz w:val="22"/>
          <w:szCs w:val="28"/>
          <w:highlight w:val="none"/>
        </w:rPr>
        <w:t>22</w:t>
      </w:r>
      <w:r>
        <w:rPr>
          <w:color w:val="auto"/>
          <w:sz w:val="22"/>
          <w:szCs w:val="28"/>
          <w:highlight w:val="none"/>
        </w:rPr>
        <w:tab/>
      </w:r>
      <w:r>
        <w:rPr>
          <w:color w:val="auto"/>
          <w:sz w:val="22"/>
          <w:szCs w:val="28"/>
          <w:highlight w:val="none"/>
        </w:rPr>
        <w:t>辽宁省信息网络安全协会</w:t>
      </w:r>
    </w:p>
    <w:p>
      <w:pPr>
        <w:ind w:firstLine="0" w:firstLineChars="0"/>
        <w:rPr>
          <w:color w:val="auto"/>
          <w:sz w:val="22"/>
          <w:szCs w:val="28"/>
          <w:highlight w:val="none"/>
        </w:rPr>
      </w:pPr>
      <w:r>
        <w:rPr>
          <w:color w:val="auto"/>
          <w:sz w:val="22"/>
          <w:szCs w:val="28"/>
          <w:highlight w:val="none"/>
        </w:rPr>
        <w:t>23</w:t>
      </w:r>
      <w:r>
        <w:rPr>
          <w:color w:val="auto"/>
          <w:sz w:val="22"/>
          <w:szCs w:val="28"/>
          <w:highlight w:val="none"/>
        </w:rPr>
        <w:tab/>
      </w:r>
      <w:r>
        <w:rPr>
          <w:color w:val="auto"/>
          <w:sz w:val="22"/>
          <w:szCs w:val="28"/>
          <w:highlight w:val="none"/>
        </w:rPr>
        <w:t>辽宁网络安全保障工作联盟</w:t>
      </w:r>
    </w:p>
    <w:p>
      <w:pPr>
        <w:ind w:firstLine="0" w:firstLineChars="0"/>
        <w:rPr>
          <w:color w:val="auto"/>
          <w:sz w:val="22"/>
          <w:szCs w:val="28"/>
          <w:highlight w:val="none"/>
        </w:rPr>
      </w:pPr>
      <w:r>
        <w:rPr>
          <w:color w:val="auto"/>
          <w:sz w:val="22"/>
          <w:szCs w:val="28"/>
          <w:highlight w:val="none"/>
        </w:rPr>
        <w:t>24</w:t>
      </w:r>
      <w:r>
        <w:rPr>
          <w:color w:val="auto"/>
          <w:sz w:val="22"/>
          <w:szCs w:val="28"/>
          <w:highlight w:val="none"/>
        </w:rPr>
        <w:tab/>
      </w:r>
      <w:r>
        <w:rPr>
          <w:color w:val="auto"/>
          <w:sz w:val="22"/>
          <w:szCs w:val="28"/>
          <w:highlight w:val="none"/>
        </w:rPr>
        <w:t>黑龙江省网络安全协会</w:t>
      </w:r>
    </w:p>
    <w:p>
      <w:pPr>
        <w:ind w:firstLine="0" w:firstLineChars="0"/>
        <w:rPr>
          <w:color w:val="auto"/>
          <w:sz w:val="22"/>
          <w:szCs w:val="28"/>
          <w:highlight w:val="none"/>
        </w:rPr>
      </w:pPr>
      <w:r>
        <w:rPr>
          <w:color w:val="auto"/>
          <w:sz w:val="22"/>
          <w:szCs w:val="28"/>
          <w:highlight w:val="none"/>
        </w:rPr>
        <w:t>25</w:t>
      </w:r>
      <w:r>
        <w:rPr>
          <w:color w:val="auto"/>
          <w:sz w:val="22"/>
          <w:szCs w:val="28"/>
          <w:highlight w:val="none"/>
        </w:rPr>
        <w:tab/>
      </w:r>
      <w:r>
        <w:rPr>
          <w:color w:val="auto"/>
          <w:sz w:val="22"/>
          <w:szCs w:val="28"/>
          <w:highlight w:val="none"/>
        </w:rPr>
        <w:t>黑龙江省旅游产业发展促进会</w:t>
      </w:r>
    </w:p>
    <w:p>
      <w:pPr>
        <w:ind w:firstLine="0" w:firstLineChars="0"/>
        <w:rPr>
          <w:color w:val="auto"/>
          <w:sz w:val="22"/>
          <w:szCs w:val="28"/>
          <w:highlight w:val="none"/>
        </w:rPr>
      </w:pPr>
      <w:r>
        <w:rPr>
          <w:color w:val="auto"/>
          <w:sz w:val="22"/>
          <w:szCs w:val="28"/>
          <w:highlight w:val="none"/>
        </w:rPr>
        <w:t>26</w:t>
      </w:r>
      <w:r>
        <w:rPr>
          <w:color w:val="auto"/>
          <w:sz w:val="22"/>
          <w:szCs w:val="28"/>
          <w:highlight w:val="none"/>
        </w:rPr>
        <w:tab/>
      </w:r>
      <w:r>
        <w:rPr>
          <w:color w:val="auto"/>
          <w:sz w:val="22"/>
          <w:szCs w:val="28"/>
          <w:highlight w:val="none"/>
        </w:rPr>
        <w:t>黑龙江省虚拟现实科技学会</w:t>
      </w:r>
    </w:p>
    <w:p>
      <w:pPr>
        <w:ind w:firstLine="0" w:firstLineChars="0"/>
        <w:rPr>
          <w:color w:val="auto"/>
          <w:sz w:val="22"/>
          <w:szCs w:val="28"/>
          <w:highlight w:val="none"/>
        </w:rPr>
      </w:pPr>
      <w:r>
        <w:rPr>
          <w:color w:val="auto"/>
          <w:sz w:val="22"/>
          <w:szCs w:val="28"/>
          <w:highlight w:val="none"/>
        </w:rPr>
        <w:t>27</w:t>
      </w:r>
      <w:r>
        <w:rPr>
          <w:color w:val="auto"/>
          <w:sz w:val="22"/>
          <w:szCs w:val="28"/>
          <w:highlight w:val="none"/>
        </w:rPr>
        <w:tab/>
      </w:r>
      <w:r>
        <w:rPr>
          <w:color w:val="auto"/>
          <w:sz w:val="22"/>
          <w:szCs w:val="28"/>
          <w:highlight w:val="none"/>
        </w:rPr>
        <w:t>黑龙江省网络安全和信息化协会</w:t>
      </w:r>
    </w:p>
    <w:p>
      <w:pPr>
        <w:ind w:firstLine="0" w:firstLineChars="0"/>
        <w:rPr>
          <w:color w:val="auto"/>
          <w:sz w:val="22"/>
          <w:szCs w:val="28"/>
          <w:highlight w:val="none"/>
        </w:rPr>
      </w:pPr>
      <w:r>
        <w:rPr>
          <w:color w:val="auto"/>
          <w:sz w:val="22"/>
          <w:szCs w:val="28"/>
          <w:highlight w:val="none"/>
        </w:rPr>
        <w:t>28</w:t>
      </w:r>
      <w:r>
        <w:rPr>
          <w:color w:val="auto"/>
          <w:sz w:val="22"/>
          <w:szCs w:val="28"/>
          <w:highlight w:val="none"/>
        </w:rPr>
        <w:tab/>
      </w:r>
      <w:r>
        <w:rPr>
          <w:color w:val="auto"/>
          <w:sz w:val="22"/>
          <w:szCs w:val="28"/>
          <w:highlight w:val="none"/>
        </w:rPr>
        <w:t>陕西省信息网络安全协会</w:t>
      </w:r>
    </w:p>
    <w:p>
      <w:pPr>
        <w:ind w:firstLine="0" w:firstLineChars="0"/>
        <w:rPr>
          <w:color w:val="auto"/>
          <w:sz w:val="22"/>
          <w:szCs w:val="28"/>
          <w:highlight w:val="none"/>
        </w:rPr>
      </w:pPr>
      <w:r>
        <w:rPr>
          <w:color w:val="auto"/>
          <w:sz w:val="22"/>
          <w:szCs w:val="28"/>
          <w:highlight w:val="none"/>
        </w:rPr>
        <w:t>29甘肃省商用密码行业协会</w:t>
      </w:r>
    </w:p>
    <w:p>
      <w:pPr>
        <w:ind w:firstLine="0" w:firstLineChars="0"/>
        <w:rPr>
          <w:color w:val="auto"/>
          <w:sz w:val="22"/>
          <w:szCs w:val="28"/>
          <w:highlight w:val="none"/>
        </w:rPr>
      </w:pPr>
      <w:r>
        <w:rPr>
          <w:color w:val="auto"/>
          <w:sz w:val="22"/>
          <w:szCs w:val="28"/>
          <w:highlight w:val="none"/>
        </w:rPr>
        <w:t>30山东省信息网络安全协会</w:t>
      </w:r>
    </w:p>
    <w:p>
      <w:pPr>
        <w:ind w:firstLine="0" w:firstLineChars="0"/>
        <w:rPr>
          <w:color w:val="auto"/>
          <w:sz w:val="22"/>
          <w:szCs w:val="28"/>
          <w:highlight w:val="none"/>
        </w:rPr>
      </w:pPr>
      <w:r>
        <w:rPr>
          <w:color w:val="auto"/>
          <w:sz w:val="22"/>
          <w:szCs w:val="28"/>
          <w:highlight w:val="none"/>
        </w:rPr>
        <w:t>31福建省网络与信息安全产业发展进会</w:t>
      </w:r>
    </w:p>
    <w:p>
      <w:pPr>
        <w:ind w:firstLine="0" w:firstLineChars="0"/>
        <w:rPr>
          <w:color w:val="auto"/>
          <w:sz w:val="22"/>
          <w:szCs w:val="28"/>
          <w:highlight w:val="none"/>
        </w:rPr>
      </w:pPr>
      <w:r>
        <w:rPr>
          <w:rFonts w:hint="eastAsia"/>
          <w:color w:val="auto"/>
          <w:sz w:val="22"/>
          <w:szCs w:val="28"/>
          <w:highlight w:val="none"/>
        </w:rPr>
        <w:t>32</w:t>
      </w:r>
      <w:r>
        <w:rPr>
          <w:color w:val="auto"/>
          <w:sz w:val="22"/>
          <w:szCs w:val="28"/>
          <w:highlight w:val="none"/>
        </w:rPr>
        <w:t>福建省青少年网络协会</w:t>
      </w:r>
    </w:p>
    <w:p>
      <w:pPr>
        <w:ind w:firstLine="0" w:firstLineChars="0"/>
        <w:rPr>
          <w:color w:val="auto"/>
          <w:sz w:val="22"/>
          <w:szCs w:val="28"/>
          <w:highlight w:val="none"/>
        </w:rPr>
      </w:pPr>
      <w:r>
        <w:rPr>
          <w:color w:val="auto"/>
          <w:sz w:val="22"/>
          <w:szCs w:val="28"/>
          <w:highlight w:val="none"/>
        </w:rPr>
        <w:t>3</w:t>
      </w:r>
      <w:r>
        <w:rPr>
          <w:rFonts w:hint="eastAsia"/>
          <w:color w:val="auto"/>
          <w:sz w:val="22"/>
          <w:szCs w:val="28"/>
          <w:highlight w:val="none"/>
        </w:rPr>
        <w:t>3</w:t>
      </w:r>
      <w:r>
        <w:rPr>
          <w:color w:val="auto"/>
          <w:sz w:val="22"/>
          <w:szCs w:val="28"/>
          <w:highlight w:val="none"/>
        </w:rPr>
        <w:t>浙江省计算机系统安全协会</w:t>
      </w:r>
    </w:p>
    <w:p>
      <w:pPr>
        <w:ind w:firstLine="0" w:firstLineChars="0"/>
        <w:rPr>
          <w:color w:val="auto"/>
          <w:sz w:val="22"/>
          <w:szCs w:val="28"/>
          <w:highlight w:val="none"/>
        </w:rPr>
      </w:pPr>
      <w:r>
        <w:rPr>
          <w:color w:val="auto"/>
          <w:sz w:val="22"/>
          <w:szCs w:val="28"/>
          <w:highlight w:val="none"/>
        </w:rPr>
        <w:t>3</w:t>
      </w:r>
      <w:r>
        <w:rPr>
          <w:rFonts w:hint="eastAsia"/>
          <w:color w:val="auto"/>
          <w:sz w:val="22"/>
          <w:szCs w:val="28"/>
          <w:highlight w:val="none"/>
        </w:rPr>
        <w:t>4</w:t>
      </w:r>
      <w:r>
        <w:rPr>
          <w:color w:val="auto"/>
          <w:sz w:val="22"/>
          <w:szCs w:val="28"/>
          <w:highlight w:val="none"/>
        </w:rPr>
        <w:t>河南省网络营销协会</w:t>
      </w:r>
    </w:p>
    <w:p>
      <w:pPr>
        <w:ind w:firstLine="0" w:firstLineChars="0"/>
        <w:rPr>
          <w:color w:val="auto"/>
          <w:sz w:val="22"/>
          <w:szCs w:val="28"/>
          <w:highlight w:val="none"/>
        </w:rPr>
      </w:pPr>
      <w:r>
        <w:rPr>
          <w:color w:val="auto"/>
          <w:sz w:val="22"/>
          <w:szCs w:val="28"/>
          <w:highlight w:val="none"/>
        </w:rPr>
        <w:t>3</w:t>
      </w:r>
      <w:r>
        <w:rPr>
          <w:rFonts w:hint="eastAsia"/>
          <w:color w:val="auto"/>
          <w:sz w:val="22"/>
          <w:szCs w:val="28"/>
          <w:highlight w:val="none"/>
        </w:rPr>
        <w:t>5</w:t>
      </w:r>
      <w:r>
        <w:rPr>
          <w:color w:val="auto"/>
          <w:sz w:val="22"/>
          <w:szCs w:val="28"/>
          <w:highlight w:val="none"/>
        </w:rPr>
        <w:t>河南省网络文化协会</w:t>
      </w:r>
    </w:p>
    <w:p>
      <w:pPr>
        <w:ind w:firstLine="0" w:firstLineChars="0"/>
        <w:rPr>
          <w:color w:val="auto"/>
          <w:sz w:val="22"/>
          <w:szCs w:val="28"/>
          <w:highlight w:val="none"/>
        </w:rPr>
      </w:pPr>
      <w:r>
        <w:rPr>
          <w:color w:val="auto"/>
          <w:sz w:val="22"/>
          <w:szCs w:val="28"/>
          <w:highlight w:val="none"/>
        </w:rPr>
        <w:t>3</w:t>
      </w:r>
      <w:r>
        <w:rPr>
          <w:rFonts w:hint="eastAsia"/>
          <w:color w:val="auto"/>
          <w:sz w:val="22"/>
          <w:szCs w:val="28"/>
          <w:highlight w:val="none"/>
        </w:rPr>
        <w:t>6</w:t>
      </w:r>
      <w:r>
        <w:rPr>
          <w:color w:val="auto"/>
          <w:sz w:val="22"/>
          <w:szCs w:val="28"/>
          <w:highlight w:val="none"/>
        </w:rPr>
        <w:t>河南省国际贸易网商协会</w:t>
      </w:r>
    </w:p>
    <w:p>
      <w:pPr>
        <w:ind w:firstLine="0" w:firstLineChars="0"/>
        <w:rPr>
          <w:color w:val="auto"/>
          <w:sz w:val="22"/>
          <w:szCs w:val="28"/>
          <w:highlight w:val="none"/>
        </w:rPr>
      </w:pPr>
      <w:r>
        <w:rPr>
          <w:color w:val="auto"/>
          <w:sz w:val="22"/>
          <w:szCs w:val="28"/>
          <w:highlight w:val="none"/>
        </w:rPr>
        <w:t>3</w:t>
      </w:r>
      <w:r>
        <w:rPr>
          <w:rFonts w:hint="eastAsia"/>
          <w:color w:val="auto"/>
          <w:sz w:val="22"/>
          <w:szCs w:val="28"/>
          <w:highlight w:val="none"/>
        </w:rPr>
        <w:t>7</w:t>
      </w:r>
      <w:r>
        <w:rPr>
          <w:color w:val="auto"/>
          <w:sz w:val="22"/>
          <w:szCs w:val="28"/>
          <w:highlight w:val="none"/>
        </w:rPr>
        <w:t>湖北省信息网络安全协会</w:t>
      </w:r>
    </w:p>
    <w:p>
      <w:pPr>
        <w:ind w:firstLine="0" w:firstLineChars="0"/>
        <w:rPr>
          <w:color w:val="auto"/>
          <w:sz w:val="22"/>
          <w:szCs w:val="28"/>
          <w:highlight w:val="none"/>
        </w:rPr>
      </w:pPr>
      <w:r>
        <w:rPr>
          <w:color w:val="auto"/>
          <w:sz w:val="22"/>
          <w:szCs w:val="28"/>
          <w:highlight w:val="none"/>
        </w:rPr>
        <w:t>3</w:t>
      </w:r>
      <w:r>
        <w:rPr>
          <w:rFonts w:hint="eastAsia"/>
          <w:color w:val="auto"/>
          <w:sz w:val="22"/>
          <w:szCs w:val="28"/>
          <w:highlight w:val="none"/>
        </w:rPr>
        <w:t>8</w:t>
      </w:r>
      <w:r>
        <w:rPr>
          <w:color w:val="auto"/>
          <w:sz w:val="22"/>
          <w:szCs w:val="28"/>
          <w:highlight w:val="none"/>
        </w:rPr>
        <w:t>湖北省安全技术防范行业协会</w:t>
      </w:r>
    </w:p>
    <w:p>
      <w:pPr>
        <w:ind w:firstLine="0" w:firstLineChars="0"/>
        <w:rPr>
          <w:color w:val="auto"/>
          <w:sz w:val="22"/>
          <w:szCs w:val="28"/>
          <w:highlight w:val="none"/>
        </w:rPr>
      </w:pPr>
      <w:r>
        <w:rPr>
          <w:color w:val="auto"/>
          <w:sz w:val="22"/>
          <w:szCs w:val="28"/>
          <w:highlight w:val="none"/>
        </w:rPr>
        <w:t>3</w:t>
      </w:r>
      <w:r>
        <w:rPr>
          <w:rFonts w:hint="eastAsia"/>
          <w:color w:val="auto"/>
          <w:sz w:val="22"/>
          <w:szCs w:val="28"/>
          <w:highlight w:val="none"/>
        </w:rPr>
        <w:t>9</w:t>
      </w:r>
      <w:r>
        <w:rPr>
          <w:color w:val="auto"/>
          <w:sz w:val="22"/>
          <w:szCs w:val="28"/>
          <w:highlight w:val="none"/>
        </w:rPr>
        <w:t>湖南省网络空间安全协会</w:t>
      </w:r>
    </w:p>
    <w:p>
      <w:pPr>
        <w:ind w:firstLine="0" w:firstLineChars="0"/>
        <w:rPr>
          <w:color w:val="auto"/>
          <w:sz w:val="22"/>
          <w:szCs w:val="28"/>
          <w:highlight w:val="none"/>
        </w:rPr>
      </w:pPr>
      <w:r>
        <w:rPr>
          <w:rFonts w:hint="eastAsia"/>
          <w:color w:val="auto"/>
          <w:sz w:val="22"/>
          <w:szCs w:val="28"/>
          <w:highlight w:val="none"/>
        </w:rPr>
        <w:t>40</w:t>
      </w:r>
      <w:r>
        <w:rPr>
          <w:color w:val="auto"/>
          <w:sz w:val="22"/>
          <w:szCs w:val="28"/>
          <w:highlight w:val="none"/>
        </w:rPr>
        <w:t>江西省网络空间安全协会（筹）</w:t>
      </w:r>
    </w:p>
    <w:p>
      <w:pPr>
        <w:ind w:firstLine="0" w:firstLineChars="0"/>
        <w:rPr>
          <w:color w:val="auto"/>
          <w:sz w:val="22"/>
          <w:szCs w:val="28"/>
          <w:highlight w:val="none"/>
        </w:rPr>
      </w:pPr>
      <w:r>
        <w:rPr>
          <w:color w:val="auto"/>
          <w:sz w:val="22"/>
          <w:szCs w:val="28"/>
          <w:highlight w:val="none"/>
        </w:rPr>
        <w:t>4</w:t>
      </w:r>
      <w:r>
        <w:rPr>
          <w:rFonts w:hint="eastAsia"/>
          <w:color w:val="auto"/>
          <w:sz w:val="22"/>
          <w:szCs w:val="28"/>
          <w:highlight w:val="none"/>
        </w:rPr>
        <w:t>1</w:t>
      </w:r>
      <w:r>
        <w:rPr>
          <w:color w:val="auto"/>
          <w:sz w:val="22"/>
          <w:szCs w:val="28"/>
          <w:highlight w:val="none"/>
        </w:rPr>
        <w:t>江苏省信息网络安全协会</w:t>
      </w:r>
    </w:p>
    <w:p>
      <w:pPr>
        <w:ind w:firstLine="0" w:firstLineChars="0"/>
        <w:rPr>
          <w:color w:val="auto"/>
          <w:sz w:val="22"/>
          <w:szCs w:val="28"/>
          <w:highlight w:val="none"/>
        </w:rPr>
      </w:pPr>
      <w:r>
        <w:rPr>
          <w:color w:val="auto"/>
          <w:sz w:val="22"/>
          <w:szCs w:val="28"/>
          <w:highlight w:val="none"/>
        </w:rPr>
        <w:t>4</w:t>
      </w:r>
      <w:r>
        <w:rPr>
          <w:rFonts w:hint="eastAsia"/>
          <w:color w:val="auto"/>
          <w:sz w:val="22"/>
          <w:szCs w:val="28"/>
          <w:highlight w:val="none"/>
        </w:rPr>
        <w:t>2</w:t>
      </w:r>
      <w:r>
        <w:rPr>
          <w:color w:val="auto"/>
          <w:sz w:val="22"/>
          <w:szCs w:val="28"/>
          <w:highlight w:val="none"/>
        </w:rPr>
        <w:t>安徽省计算机网络与信息安全协会</w:t>
      </w:r>
    </w:p>
    <w:p>
      <w:pPr>
        <w:ind w:firstLine="0" w:firstLineChars="0"/>
        <w:rPr>
          <w:color w:val="auto"/>
          <w:sz w:val="22"/>
          <w:szCs w:val="28"/>
          <w:highlight w:val="none"/>
        </w:rPr>
      </w:pPr>
      <w:r>
        <w:rPr>
          <w:color w:val="auto"/>
          <w:sz w:val="22"/>
          <w:szCs w:val="28"/>
          <w:highlight w:val="none"/>
        </w:rPr>
        <w:t>4</w:t>
      </w:r>
      <w:r>
        <w:rPr>
          <w:rFonts w:hint="eastAsia"/>
          <w:color w:val="auto"/>
          <w:sz w:val="22"/>
          <w:szCs w:val="28"/>
          <w:highlight w:val="none"/>
        </w:rPr>
        <w:t>3</w:t>
      </w:r>
      <w:r>
        <w:rPr>
          <w:color w:val="auto"/>
          <w:sz w:val="22"/>
          <w:szCs w:val="28"/>
          <w:highlight w:val="none"/>
        </w:rPr>
        <w:t>广东省计算机信息网络安全协会</w:t>
      </w:r>
    </w:p>
    <w:p>
      <w:pPr>
        <w:ind w:firstLine="0" w:firstLineChars="0"/>
        <w:rPr>
          <w:color w:val="auto"/>
          <w:sz w:val="22"/>
          <w:szCs w:val="28"/>
          <w:highlight w:val="none"/>
        </w:rPr>
      </w:pPr>
      <w:r>
        <w:rPr>
          <w:color w:val="auto"/>
          <w:sz w:val="22"/>
          <w:szCs w:val="28"/>
          <w:highlight w:val="none"/>
        </w:rPr>
        <w:t>4</w:t>
      </w:r>
      <w:r>
        <w:rPr>
          <w:rFonts w:hint="eastAsia"/>
          <w:color w:val="auto"/>
          <w:sz w:val="22"/>
          <w:szCs w:val="28"/>
          <w:highlight w:val="none"/>
        </w:rPr>
        <w:t>4</w:t>
      </w:r>
      <w:r>
        <w:rPr>
          <w:color w:val="auto"/>
          <w:sz w:val="22"/>
          <w:szCs w:val="28"/>
          <w:highlight w:val="none"/>
        </w:rPr>
        <w:t>广东省网络空间安全协会</w:t>
      </w:r>
    </w:p>
    <w:p>
      <w:pPr>
        <w:ind w:firstLine="0" w:firstLineChars="0"/>
        <w:rPr>
          <w:color w:val="auto"/>
          <w:sz w:val="22"/>
          <w:szCs w:val="28"/>
          <w:highlight w:val="none"/>
        </w:rPr>
      </w:pPr>
      <w:r>
        <w:rPr>
          <w:color w:val="auto"/>
          <w:sz w:val="22"/>
          <w:szCs w:val="28"/>
          <w:highlight w:val="none"/>
        </w:rPr>
        <w:t>4</w:t>
      </w:r>
      <w:r>
        <w:rPr>
          <w:rFonts w:hint="eastAsia"/>
          <w:color w:val="auto"/>
          <w:sz w:val="22"/>
          <w:szCs w:val="28"/>
          <w:highlight w:val="none"/>
        </w:rPr>
        <w:t>5</w:t>
      </w:r>
      <w:r>
        <w:rPr>
          <w:color w:val="auto"/>
          <w:sz w:val="22"/>
          <w:szCs w:val="28"/>
          <w:highlight w:val="none"/>
        </w:rPr>
        <w:t>广东关键信息基础设施保护中心</w:t>
      </w:r>
    </w:p>
    <w:p>
      <w:pPr>
        <w:ind w:firstLine="0" w:firstLineChars="0"/>
        <w:rPr>
          <w:color w:val="auto"/>
          <w:sz w:val="22"/>
          <w:szCs w:val="28"/>
          <w:highlight w:val="none"/>
        </w:rPr>
      </w:pPr>
      <w:r>
        <w:rPr>
          <w:color w:val="auto"/>
          <w:sz w:val="22"/>
          <w:szCs w:val="28"/>
          <w:highlight w:val="none"/>
        </w:rPr>
        <w:t>4</w:t>
      </w:r>
      <w:r>
        <w:rPr>
          <w:rFonts w:hint="eastAsia"/>
          <w:color w:val="auto"/>
          <w:sz w:val="22"/>
          <w:szCs w:val="28"/>
          <w:highlight w:val="none"/>
        </w:rPr>
        <w:t>6</w:t>
      </w:r>
      <w:r>
        <w:rPr>
          <w:color w:val="auto"/>
          <w:sz w:val="22"/>
          <w:szCs w:val="28"/>
          <w:highlight w:val="none"/>
        </w:rPr>
        <w:t>广东省电子政务协会</w:t>
      </w:r>
    </w:p>
    <w:p>
      <w:pPr>
        <w:ind w:firstLine="0" w:firstLineChars="0"/>
        <w:rPr>
          <w:color w:val="auto"/>
          <w:sz w:val="22"/>
          <w:szCs w:val="28"/>
          <w:highlight w:val="none"/>
        </w:rPr>
      </w:pPr>
      <w:r>
        <w:rPr>
          <w:color w:val="auto"/>
          <w:sz w:val="22"/>
          <w:szCs w:val="28"/>
          <w:highlight w:val="none"/>
        </w:rPr>
        <w:t>4</w:t>
      </w:r>
      <w:r>
        <w:rPr>
          <w:rFonts w:hint="eastAsia"/>
          <w:color w:val="auto"/>
          <w:sz w:val="22"/>
          <w:szCs w:val="28"/>
          <w:highlight w:val="none"/>
        </w:rPr>
        <w:t>7</w:t>
      </w:r>
      <w:r>
        <w:rPr>
          <w:color w:val="auto"/>
          <w:sz w:val="22"/>
          <w:szCs w:val="28"/>
          <w:highlight w:val="none"/>
        </w:rPr>
        <w:t>广东软件行业协会</w:t>
      </w:r>
    </w:p>
    <w:p>
      <w:pPr>
        <w:ind w:firstLine="0" w:firstLineChars="0"/>
        <w:rPr>
          <w:color w:val="auto"/>
          <w:sz w:val="22"/>
          <w:szCs w:val="28"/>
          <w:highlight w:val="none"/>
        </w:rPr>
      </w:pPr>
      <w:r>
        <w:rPr>
          <w:color w:val="auto"/>
          <w:sz w:val="22"/>
          <w:szCs w:val="28"/>
          <w:highlight w:val="none"/>
        </w:rPr>
        <w:t>4</w:t>
      </w:r>
      <w:r>
        <w:rPr>
          <w:rFonts w:hint="eastAsia"/>
          <w:color w:val="auto"/>
          <w:sz w:val="22"/>
          <w:szCs w:val="28"/>
          <w:highlight w:val="none"/>
        </w:rPr>
        <w:t>8</w:t>
      </w:r>
      <w:r>
        <w:rPr>
          <w:color w:val="auto"/>
          <w:sz w:val="22"/>
          <w:szCs w:val="28"/>
          <w:highlight w:val="none"/>
        </w:rPr>
        <w:t>广东省首席信息官协会</w:t>
      </w:r>
    </w:p>
    <w:p>
      <w:pPr>
        <w:ind w:firstLine="0" w:firstLineChars="0"/>
        <w:rPr>
          <w:color w:val="auto"/>
          <w:sz w:val="22"/>
          <w:szCs w:val="28"/>
          <w:highlight w:val="none"/>
        </w:rPr>
      </w:pPr>
      <w:r>
        <w:rPr>
          <w:color w:val="auto"/>
          <w:sz w:val="22"/>
          <w:szCs w:val="28"/>
          <w:highlight w:val="none"/>
        </w:rPr>
        <w:t>4</w:t>
      </w:r>
      <w:r>
        <w:rPr>
          <w:rFonts w:hint="eastAsia"/>
          <w:color w:val="auto"/>
          <w:sz w:val="22"/>
          <w:szCs w:val="28"/>
          <w:highlight w:val="none"/>
        </w:rPr>
        <w:t>9</w:t>
      </w:r>
      <w:r>
        <w:rPr>
          <w:color w:val="auto"/>
          <w:sz w:val="22"/>
          <w:szCs w:val="28"/>
          <w:highlight w:val="none"/>
        </w:rPr>
        <w:t>广东省版权保护联合会</w:t>
      </w:r>
    </w:p>
    <w:p>
      <w:pPr>
        <w:ind w:firstLine="0" w:firstLineChars="0"/>
        <w:rPr>
          <w:color w:val="auto"/>
          <w:sz w:val="22"/>
          <w:szCs w:val="28"/>
          <w:highlight w:val="none"/>
        </w:rPr>
      </w:pPr>
      <w:r>
        <w:rPr>
          <w:rFonts w:hint="eastAsia"/>
          <w:color w:val="auto"/>
          <w:sz w:val="22"/>
          <w:szCs w:val="28"/>
          <w:highlight w:val="none"/>
        </w:rPr>
        <w:t>50</w:t>
      </w:r>
      <w:r>
        <w:rPr>
          <w:color w:val="auto"/>
          <w:sz w:val="22"/>
          <w:szCs w:val="28"/>
          <w:highlight w:val="none"/>
        </w:rPr>
        <w:t>广东省互联网协会</w:t>
      </w:r>
    </w:p>
    <w:p>
      <w:pPr>
        <w:ind w:firstLine="0" w:firstLineChars="0"/>
        <w:rPr>
          <w:color w:val="auto"/>
          <w:sz w:val="22"/>
          <w:szCs w:val="28"/>
          <w:highlight w:val="none"/>
        </w:rPr>
      </w:pPr>
      <w:r>
        <w:rPr>
          <w:color w:val="auto"/>
          <w:sz w:val="22"/>
          <w:szCs w:val="28"/>
          <w:highlight w:val="none"/>
        </w:rPr>
        <w:t>5</w:t>
      </w:r>
      <w:r>
        <w:rPr>
          <w:rFonts w:hint="eastAsia"/>
          <w:color w:val="auto"/>
          <w:sz w:val="22"/>
          <w:szCs w:val="28"/>
          <w:highlight w:val="none"/>
        </w:rPr>
        <w:t>1</w:t>
      </w:r>
      <w:r>
        <w:rPr>
          <w:color w:val="auto"/>
          <w:sz w:val="22"/>
          <w:szCs w:val="28"/>
          <w:highlight w:val="none"/>
        </w:rPr>
        <w:t>广东省信息消费协会</w:t>
      </w:r>
    </w:p>
    <w:p>
      <w:pPr>
        <w:ind w:firstLine="0" w:firstLineChars="0"/>
        <w:rPr>
          <w:color w:val="auto"/>
          <w:sz w:val="22"/>
          <w:szCs w:val="28"/>
          <w:highlight w:val="none"/>
        </w:rPr>
      </w:pPr>
      <w:r>
        <w:rPr>
          <w:color w:val="auto"/>
          <w:sz w:val="22"/>
          <w:szCs w:val="28"/>
          <w:highlight w:val="none"/>
        </w:rPr>
        <w:t>5</w:t>
      </w:r>
      <w:r>
        <w:rPr>
          <w:rFonts w:hint="eastAsia"/>
          <w:color w:val="auto"/>
          <w:sz w:val="22"/>
          <w:szCs w:val="28"/>
          <w:highlight w:val="none"/>
        </w:rPr>
        <w:t>2</w:t>
      </w:r>
      <w:r>
        <w:rPr>
          <w:color w:val="auto"/>
          <w:sz w:val="22"/>
          <w:szCs w:val="28"/>
          <w:highlight w:val="none"/>
        </w:rPr>
        <w:t>广东省图书文化信息协会</w:t>
      </w:r>
    </w:p>
    <w:p>
      <w:pPr>
        <w:ind w:firstLine="0" w:firstLineChars="0"/>
        <w:rPr>
          <w:color w:val="auto"/>
          <w:sz w:val="22"/>
          <w:szCs w:val="28"/>
          <w:highlight w:val="none"/>
        </w:rPr>
      </w:pPr>
      <w:r>
        <w:rPr>
          <w:color w:val="auto"/>
          <w:sz w:val="22"/>
          <w:szCs w:val="28"/>
          <w:highlight w:val="none"/>
        </w:rPr>
        <w:t>5</w:t>
      </w:r>
      <w:r>
        <w:rPr>
          <w:rFonts w:hint="eastAsia"/>
          <w:color w:val="auto"/>
          <w:sz w:val="22"/>
          <w:szCs w:val="28"/>
          <w:highlight w:val="none"/>
        </w:rPr>
        <w:t>3</w:t>
      </w:r>
      <w:r>
        <w:rPr>
          <w:color w:val="auto"/>
          <w:sz w:val="22"/>
          <w:szCs w:val="28"/>
          <w:highlight w:val="none"/>
        </w:rPr>
        <w:t>广东省物联网协会</w:t>
      </w:r>
    </w:p>
    <w:p>
      <w:pPr>
        <w:ind w:firstLine="0" w:firstLineChars="0"/>
        <w:rPr>
          <w:color w:val="auto"/>
          <w:sz w:val="22"/>
          <w:szCs w:val="28"/>
          <w:highlight w:val="none"/>
        </w:rPr>
      </w:pPr>
      <w:r>
        <w:rPr>
          <w:color w:val="auto"/>
          <w:sz w:val="22"/>
          <w:szCs w:val="28"/>
          <w:highlight w:val="none"/>
        </w:rPr>
        <w:t>5</w:t>
      </w:r>
      <w:r>
        <w:rPr>
          <w:rFonts w:hint="eastAsia"/>
          <w:color w:val="auto"/>
          <w:sz w:val="22"/>
          <w:szCs w:val="28"/>
          <w:highlight w:val="none"/>
        </w:rPr>
        <w:t>4</w:t>
      </w:r>
      <w:r>
        <w:rPr>
          <w:color w:val="auto"/>
          <w:sz w:val="22"/>
          <w:szCs w:val="28"/>
          <w:highlight w:val="none"/>
        </w:rPr>
        <w:t>广东省网商协会</w:t>
      </w:r>
    </w:p>
    <w:p>
      <w:pPr>
        <w:ind w:firstLine="0" w:firstLineChars="0"/>
        <w:rPr>
          <w:color w:val="auto"/>
          <w:sz w:val="22"/>
          <w:szCs w:val="28"/>
          <w:highlight w:val="none"/>
        </w:rPr>
      </w:pPr>
      <w:r>
        <w:rPr>
          <w:color w:val="auto"/>
          <w:sz w:val="22"/>
          <w:szCs w:val="28"/>
          <w:highlight w:val="none"/>
        </w:rPr>
        <w:t>5</w:t>
      </w:r>
      <w:r>
        <w:rPr>
          <w:rFonts w:hint="eastAsia"/>
          <w:color w:val="auto"/>
          <w:sz w:val="22"/>
          <w:szCs w:val="28"/>
          <w:highlight w:val="none"/>
        </w:rPr>
        <w:t>5</w:t>
      </w:r>
      <w:r>
        <w:rPr>
          <w:color w:val="auto"/>
          <w:sz w:val="22"/>
          <w:szCs w:val="28"/>
          <w:highlight w:val="none"/>
        </w:rPr>
        <w:t>广东省电子信息行业协会</w:t>
      </w:r>
    </w:p>
    <w:p>
      <w:pPr>
        <w:ind w:firstLine="0" w:firstLineChars="0"/>
        <w:rPr>
          <w:color w:val="auto"/>
          <w:sz w:val="22"/>
          <w:szCs w:val="28"/>
          <w:highlight w:val="none"/>
        </w:rPr>
      </w:pPr>
      <w:r>
        <w:rPr>
          <w:color w:val="auto"/>
          <w:sz w:val="22"/>
          <w:szCs w:val="28"/>
          <w:highlight w:val="none"/>
        </w:rPr>
        <w:t>5</w:t>
      </w:r>
      <w:r>
        <w:rPr>
          <w:rFonts w:hint="eastAsia"/>
          <w:color w:val="auto"/>
          <w:sz w:val="22"/>
          <w:szCs w:val="28"/>
          <w:highlight w:val="none"/>
        </w:rPr>
        <w:t>6</w:t>
      </w:r>
      <w:r>
        <w:rPr>
          <w:color w:val="auto"/>
          <w:sz w:val="22"/>
          <w:szCs w:val="28"/>
          <w:highlight w:val="none"/>
        </w:rPr>
        <w:t>海南省计算机学会</w:t>
      </w:r>
    </w:p>
    <w:p>
      <w:pPr>
        <w:ind w:firstLine="0" w:firstLineChars="0"/>
        <w:rPr>
          <w:color w:val="auto"/>
          <w:sz w:val="22"/>
          <w:szCs w:val="28"/>
          <w:highlight w:val="none"/>
        </w:rPr>
      </w:pPr>
      <w:r>
        <w:rPr>
          <w:color w:val="auto"/>
          <w:sz w:val="22"/>
          <w:szCs w:val="28"/>
          <w:highlight w:val="none"/>
        </w:rPr>
        <w:t>5</w:t>
      </w:r>
      <w:r>
        <w:rPr>
          <w:rFonts w:hint="eastAsia"/>
          <w:color w:val="auto"/>
          <w:sz w:val="22"/>
          <w:szCs w:val="28"/>
          <w:highlight w:val="none"/>
        </w:rPr>
        <w:t>7</w:t>
      </w:r>
      <w:r>
        <w:rPr>
          <w:color w:val="auto"/>
          <w:sz w:val="22"/>
          <w:szCs w:val="28"/>
          <w:highlight w:val="none"/>
        </w:rPr>
        <w:t>海南省网络安全协会</w:t>
      </w:r>
    </w:p>
    <w:p>
      <w:pPr>
        <w:ind w:firstLine="0" w:firstLineChars="0"/>
        <w:rPr>
          <w:color w:val="auto"/>
          <w:sz w:val="22"/>
          <w:szCs w:val="28"/>
          <w:highlight w:val="none"/>
        </w:rPr>
      </w:pPr>
      <w:r>
        <w:rPr>
          <w:color w:val="auto"/>
          <w:sz w:val="22"/>
          <w:szCs w:val="28"/>
          <w:highlight w:val="none"/>
        </w:rPr>
        <w:t>5</w:t>
      </w:r>
      <w:r>
        <w:rPr>
          <w:rFonts w:hint="eastAsia"/>
          <w:color w:val="auto"/>
          <w:sz w:val="22"/>
          <w:szCs w:val="28"/>
          <w:highlight w:val="none"/>
        </w:rPr>
        <w:t>8</w:t>
      </w:r>
      <w:r>
        <w:rPr>
          <w:color w:val="auto"/>
          <w:sz w:val="22"/>
          <w:szCs w:val="28"/>
          <w:highlight w:val="none"/>
        </w:rPr>
        <w:t>四川省计算机信息安全行业协会</w:t>
      </w:r>
    </w:p>
    <w:p>
      <w:pPr>
        <w:ind w:firstLine="0" w:firstLineChars="0"/>
        <w:rPr>
          <w:color w:val="auto"/>
          <w:sz w:val="22"/>
          <w:szCs w:val="28"/>
          <w:highlight w:val="none"/>
        </w:rPr>
      </w:pPr>
      <w:r>
        <w:rPr>
          <w:color w:val="auto"/>
          <w:sz w:val="22"/>
          <w:szCs w:val="28"/>
          <w:highlight w:val="none"/>
        </w:rPr>
        <w:t>5</w:t>
      </w:r>
      <w:r>
        <w:rPr>
          <w:rFonts w:hint="eastAsia"/>
          <w:color w:val="auto"/>
          <w:sz w:val="22"/>
          <w:szCs w:val="28"/>
          <w:highlight w:val="none"/>
        </w:rPr>
        <w:t>9</w:t>
      </w:r>
      <w:r>
        <w:rPr>
          <w:color w:val="auto"/>
          <w:sz w:val="22"/>
          <w:szCs w:val="28"/>
          <w:highlight w:val="none"/>
        </w:rPr>
        <w:t>贵州省互联网上网服务行业协会</w:t>
      </w:r>
    </w:p>
    <w:p>
      <w:pPr>
        <w:ind w:firstLine="0" w:firstLineChars="0"/>
        <w:rPr>
          <w:color w:val="auto"/>
          <w:sz w:val="22"/>
          <w:szCs w:val="28"/>
          <w:highlight w:val="none"/>
        </w:rPr>
      </w:pPr>
      <w:r>
        <w:rPr>
          <w:rFonts w:hint="eastAsia"/>
          <w:color w:val="auto"/>
          <w:sz w:val="22"/>
          <w:szCs w:val="28"/>
          <w:highlight w:val="none"/>
        </w:rPr>
        <w:t>60</w:t>
      </w:r>
      <w:r>
        <w:rPr>
          <w:color w:val="auto"/>
          <w:sz w:val="22"/>
          <w:szCs w:val="28"/>
          <w:highlight w:val="none"/>
        </w:rPr>
        <w:t>云南省信息安全协会</w:t>
      </w:r>
    </w:p>
    <w:p>
      <w:pPr>
        <w:ind w:firstLine="0" w:firstLineChars="0"/>
        <w:rPr>
          <w:color w:val="auto"/>
          <w:sz w:val="22"/>
          <w:szCs w:val="28"/>
          <w:highlight w:val="none"/>
        </w:rPr>
      </w:pPr>
      <w:r>
        <w:rPr>
          <w:color w:val="auto"/>
          <w:sz w:val="22"/>
          <w:szCs w:val="28"/>
          <w:highlight w:val="none"/>
        </w:rPr>
        <w:t>6</w:t>
      </w:r>
      <w:r>
        <w:rPr>
          <w:rFonts w:hint="eastAsia"/>
          <w:color w:val="auto"/>
          <w:sz w:val="22"/>
          <w:szCs w:val="28"/>
          <w:highlight w:val="none"/>
        </w:rPr>
        <w:t>1</w:t>
      </w:r>
      <w:r>
        <w:rPr>
          <w:color w:val="auto"/>
          <w:sz w:val="22"/>
          <w:szCs w:val="28"/>
          <w:highlight w:val="none"/>
        </w:rPr>
        <w:t>内蒙古网络安全行业协会</w:t>
      </w:r>
    </w:p>
    <w:p>
      <w:pPr>
        <w:ind w:firstLine="0" w:firstLineChars="0"/>
        <w:rPr>
          <w:color w:val="auto"/>
          <w:sz w:val="22"/>
          <w:szCs w:val="28"/>
          <w:highlight w:val="none"/>
        </w:rPr>
      </w:pPr>
      <w:r>
        <w:rPr>
          <w:color w:val="auto"/>
          <w:sz w:val="22"/>
          <w:szCs w:val="28"/>
          <w:highlight w:val="none"/>
        </w:rPr>
        <w:t>6</w:t>
      </w:r>
      <w:r>
        <w:rPr>
          <w:rFonts w:hint="eastAsia"/>
          <w:color w:val="auto"/>
          <w:sz w:val="22"/>
          <w:szCs w:val="28"/>
          <w:highlight w:val="none"/>
        </w:rPr>
        <w:t>2</w:t>
      </w:r>
      <w:r>
        <w:rPr>
          <w:color w:val="auto"/>
          <w:sz w:val="22"/>
          <w:szCs w:val="28"/>
          <w:highlight w:val="none"/>
        </w:rPr>
        <w:t>宁夏网络与信息安全行业协会</w:t>
      </w:r>
    </w:p>
    <w:p>
      <w:pPr>
        <w:ind w:firstLine="0" w:firstLineChars="0"/>
        <w:rPr>
          <w:color w:val="auto"/>
          <w:sz w:val="22"/>
          <w:szCs w:val="28"/>
          <w:highlight w:val="none"/>
        </w:rPr>
      </w:pPr>
      <w:r>
        <w:rPr>
          <w:color w:val="auto"/>
          <w:sz w:val="22"/>
          <w:szCs w:val="28"/>
          <w:highlight w:val="none"/>
        </w:rPr>
        <w:t>6</w:t>
      </w:r>
      <w:r>
        <w:rPr>
          <w:rFonts w:hint="eastAsia"/>
          <w:color w:val="auto"/>
          <w:sz w:val="22"/>
          <w:szCs w:val="28"/>
          <w:highlight w:val="none"/>
        </w:rPr>
        <w:t>3</w:t>
      </w:r>
      <w:r>
        <w:rPr>
          <w:color w:val="auto"/>
          <w:sz w:val="22"/>
          <w:szCs w:val="28"/>
          <w:highlight w:val="none"/>
        </w:rPr>
        <w:t>广西网络安全协会</w:t>
      </w:r>
    </w:p>
    <w:p>
      <w:pPr>
        <w:ind w:firstLine="0" w:firstLineChars="0"/>
        <w:rPr>
          <w:color w:val="auto"/>
          <w:sz w:val="22"/>
          <w:szCs w:val="28"/>
          <w:highlight w:val="none"/>
        </w:rPr>
      </w:pPr>
      <w:r>
        <w:rPr>
          <w:color w:val="auto"/>
          <w:sz w:val="22"/>
          <w:szCs w:val="28"/>
          <w:highlight w:val="none"/>
        </w:rPr>
        <w:t>6</w:t>
      </w:r>
      <w:r>
        <w:rPr>
          <w:rFonts w:hint="eastAsia"/>
          <w:color w:val="auto"/>
          <w:sz w:val="22"/>
          <w:szCs w:val="28"/>
          <w:highlight w:val="none"/>
        </w:rPr>
        <w:t>4</w:t>
      </w:r>
      <w:r>
        <w:rPr>
          <w:color w:val="auto"/>
          <w:sz w:val="22"/>
          <w:szCs w:val="28"/>
          <w:highlight w:val="none"/>
        </w:rPr>
        <w:t>广西互联网协会</w:t>
      </w:r>
    </w:p>
    <w:p>
      <w:pPr>
        <w:ind w:firstLine="0" w:firstLineChars="0"/>
        <w:rPr>
          <w:color w:val="auto"/>
          <w:sz w:val="22"/>
          <w:szCs w:val="28"/>
          <w:highlight w:val="none"/>
        </w:rPr>
      </w:pPr>
      <w:r>
        <w:rPr>
          <w:color w:val="auto"/>
          <w:sz w:val="22"/>
          <w:szCs w:val="28"/>
          <w:highlight w:val="none"/>
        </w:rPr>
        <w:t>6</w:t>
      </w:r>
      <w:r>
        <w:rPr>
          <w:rFonts w:hint="eastAsia"/>
          <w:color w:val="auto"/>
          <w:sz w:val="22"/>
          <w:szCs w:val="28"/>
          <w:highlight w:val="none"/>
        </w:rPr>
        <w:t>5</w:t>
      </w:r>
      <w:r>
        <w:rPr>
          <w:color w:val="auto"/>
          <w:sz w:val="22"/>
          <w:szCs w:val="28"/>
          <w:highlight w:val="none"/>
        </w:rPr>
        <w:t>广西信息化发展组织联合会</w:t>
      </w:r>
    </w:p>
    <w:p>
      <w:pPr>
        <w:ind w:firstLine="0" w:firstLineChars="0"/>
        <w:rPr>
          <w:color w:val="auto"/>
          <w:sz w:val="22"/>
          <w:szCs w:val="28"/>
          <w:highlight w:val="none"/>
        </w:rPr>
      </w:pPr>
      <w:r>
        <w:rPr>
          <w:color w:val="auto"/>
          <w:sz w:val="22"/>
          <w:szCs w:val="28"/>
          <w:highlight w:val="none"/>
        </w:rPr>
        <w:t>6</w:t>
      </w:r>
      <w:r>
        <w:rPr>
          <w:rFonts w:hint="eastAsia"/>
          <w:color w:val="auto"/>
          <w:sz w:val="22"/>
          <w:szCs w:val="28"/>
          <w:highlight w:val="none"/>
        </w:rPr>
        <w:t>6</w:t>
      </w:r>
      <w:r>
        <w:rPr>
          <w:color w:val="auto"/>
          <w:sz w:val="22"/>
          <w:szCs w:val="28"/>
          <w:highlight w:val="none"/>
        </w:rPr>
        <w:t>西藏自治区互联网协会</w:t>
      </w:r>
    </w:p>
    <w:p>
      <w:pPr>
        <w:ind w:firstLine="0" w:firstLineChars="0"/>
        <w:rPr>
          <w:color w:val="auto"/>
          <w:sz w:val="22"/>
          <w:szCs w:val="28"/>
          <w:highlight w:val="none"/>
        </w:rPr>
      </w:pPr>
      <w:r>
        <w:rPr>
          <w:color w:val="auto"/>
          <w:sz w:val="22"/>
          <w:szCs w:val="28"/>
          <w:highlight w:val="none"/>
        </w:rPr>
        <w:t>6</w:t>
      </w:r>
      <w:r>
        <w:rPr>
          <w:rFonts w:hint="eastAsia"/>
          <w:color w:val="auto"/>
          <w:sz w:val="22"/>
          <w:szCs w:val="28"/>
          <w:highlight w:val="none"/>
        </w:rPr>
        <w:t>7</w:t>
      </w:r>
      <w:r>
        <w:rPr>
          <w:color w:val="auto"/>
          <w:sz w:val="22"/>
          <w:szCs w:val="28"/>
          <w:highlight w:val="none"/>
        </w:rPr>
        <w:t>新疆维吾尔自治区互联网协会</w:t>
      </w:r>
    </w:p>
    <w:p>
      <w:pPr>
        <w:ind w:firstLine="0" w:firstLineChars="0"/>
        <w:rPr>
          <w:color w:val="auto"/>
          <w:sz w:val="22"/>
          <w:szCs w:val="28"/>
          <w:highlight w:val="none"/>
        </w:rPr>
      </w:pPr>
      <w:r>
        <w:rPr>
          <w:color w:val="auto"/>
          <w:sz w:val="22"/>
          <w:szCs w:val="28"/>
          <w:highlight w:val="none"/>
        </w:rPr>
        <w:t>6</w:t>
      </w:r>
      <w:r>
        <w:rPr>
          <w:rFonts w:hint="eastAsia"/>
          <w:color w:val="auto"/>
          <w:sz w:val="22"/>
          <w:szCs w:val="28"/>
          <w:highlight w:val="none"/>
        </w:rPr>
        <w:t>8</w:t>
      </w:r>
      <w:r>
        <w:rPr>
          <w:color w:val="auto"/>
          <w:sz w:val="22"/>
          <w:szCs w:val="28"/>
          <w:highlight w:val="none"/>
        </w:rPr>
        <w:t>澳门电脑学会</w:t>
      </w:r>
    </w:p>
    <w:p>
      <w:pPr>
        <w:ind w:firstLine="0" w:firstLineChars="0"/>
        <w:rPr>
          <w:color w:val="auto"/>
          <w:sz w:val="22"/>
          <w:szCs w:val="28"/>
          <w:highlight w:val="none"/>
        </w:rPr>
      </w:pPr>
      <w:r>
        <w:rPr>
          <w:color w:val="auto"/>
          <w:sz w:val="22"/>
          <w:szCs w:val="28"/>
          <w:highlight w:val="none"/>
        </w:rPr>
        <w:t>6</w:t>
      </w:r>
      <w:r>
        <w:rPr>
          <w:rFonts w:hint="eastAsia"/>
          <w:color w:val="auto"/>
          <w:sz w:val="22"/>
          <w:szCs w:val="28"/>
          <w:highlight w:val="none"/>
        </w:rPr>
        <w:t>9</w:t>
      </w:r>
      <w:r>
        <w:rPr>
          <w:color w:val="auto"/>
          <w:sz w:val="22"/>
          <w:szCs w:val="28"/>
          <w:highlight w:val="none"/>
        </w:rPr>
        <w:t>长春市计算机信息网络安全协会</w:t>
      </w:r>
    </w:p>
    <w:p>
      <w:pPr>
        <w:ind w:firstLine="0" w:firstLineChars="0"/>
        <w:rPr>
          <w:color w:val="auto"/>
          <w:sz w:val="22"/>
          <w:szCs w:val="28"/>
          <w:highlight w:val="none"/>
        </w:rPr>
      </w:pPr>
      <w:r>
        <w:rPr>
          <w:rFonts w:hint="eastAsia"/>
          <w:color w:val="auto"/>
          <w:sz w:val="22"/>
          <w:szCs w:val="28"/>
          <w:highlight w:val="none"/>
        </w:rPr>
        <w:t>70</w:t>
      </w:r>
      <w:r>
        <w:rPr>
          <w:color w:val="auto"/>
          <w:sz w:val="22"/>
          <w:szCs w:val="28"/>
          <w:highlight w:val="none"/>
        </w:rPr>
        <w:t>沈阳市网络安全协会</w:t>
      </w:r>
    </w:p>
    <w:p>
      <w:pPr>
        <w:ind w:firstLine="0" w:firstLineChars="0"/>
        <w:rPr>
          <w:color w:val="auto"/>
          <w:sz w:val="22"/>
          <w:szCs w:val="28"/>
          <w:highlight w:val="none"/>
        </w:rPr>
      </w:pPr>
      <w:r>
        <w:rPr>
          <w:color w:val="auto"/>
          <w:sz w:val="22"/>
          <w:szCs w:val="28"/>
          <w:highlight w:val="none"/>
        </w:rPr>
        <w:t>7</w:t>
      </w:r>
      <w:r>
        <w:rPr>
          <w:rFonts w:hint="eastAsia"/>
          <w:color w:val="auto"/>
          <w:sz w:val="22"/>
          <w:szCs w:val="28"/>
          <w:highlight w:val="none"/>
        </w:rPr>
        <w:t>1</w:t>
      </w:r>
      <w:r>
        <w:rPr>
          <w:color w:val="auto"/>
          <w:sz w:val="22"/>
          <w:szCs w:val="28"/>
          <w:highlight w:val="none"/>
        </w:rPr>
        <w:t>大连市信息网络安全协会</w:t>
      </w:r>
    </w:p>
    <w:p>
      <w:pPr>
        <w:ind w:firstLine="0" w:firstLineChars="0"/>
        <w:rPr>
          <w:color w:val="auto"/>
          <w:sz w:val="22"/>
          <w:szCs w:val="28"/>
          <w:highlight w:val="none"/>
        </w:rPr>
      </w:pPr>
      <w:r>
        <w:rPr>
          <w:color w:val="auto"/>
          <w:sz w:val="22"/>
          <w:szCs w:val="28"/>
          <w:highlight w:val="none"/>
        </w:rPr>
        <w:t>7</w:t>
      </w:r>
      <w:r>
        <w:rPr>
          <w:rFonts w:hint="eastAsia"/>
          <w:color w:val="auto"/>
          <w:sz w:val="22"/>
          <w:szCs w:val="28"/>
          <w:highlight w:val="none"/>
        </w:rPr>
        <w:t>2</w:t>
      </w:r>
      <w:r>
        <w:rPr>
          <w:color w:val="auto"/>
          <w:sz w:val="22"/>
          <w:szCs w:val="28"/>
          <w:highlight w:val="none"/>
        </w:rPr>
        <w:t>渭南市互联网协会</w:t>
      </w:r>
    </w:p>
    <w:p>
      <w:pPr>
        <w:ind w:firstLine="0" w:firstLineChars="0"/>
        <w:rPr>
          <w:color w:val="auto"/>
          <w:sz w:val="22"/>
          <w:szCs w:val="28"/>
          <w:highlight w:val="none"/>
        </w:rPr>
      </w:pPr>
      <w:r>
        <w:rPr>
          <w:color w:val="auto"/>
          <w:sz w:val="22"/>
          <w:szCs w:val="28"/>
          <w:highlight w:val="none"/>
        </w:rPr>
        <w:t>7</w:t>
      </w:r>
      <w:r>
        <w:rPr>
          <w:rFonts w:hint="eastAsia"/>
          <w:color w:val="auto"/>
          <w:sz w:val="22"/>
          <w:szCs w:val="28"/>
          <w:highlight w:val="none"/>
        </w:rPr>
        <w:t>3</w:t>
      </w:r>
      <w:r>
        <w:rPr>
          <w:color w:val="auto"/>
          <w:sz w:val="22"/>
          <w:szCs w:val="28"/>
          <w:highlight w:val="none"/>
        </w:rPr>
        <w:t>榆林市网络安全协会</w:t>
      </w:r>
    </w:p>
    <w:p>
      <w:pPr>
        <w:ind w:firstLine="0" w:firstLineChars="0"/>
        <w:rPr>
          <w:color w:val="auto"/>
          <w:sz w:val="22"/>
          <w:szCs w:val="28"/>
          <w:highlight w:val="none"/>
        </w:rPr>
      </w:pPr>
      <w:r>
        <w:rPr>
          <w:color w:val="auto"/>
          <w:sz w:val="22"/>
          <w:szCs w:val="28"/>
          <w:highlight w:val="none"/>
        </w:rPr>
        <w:t>7</w:t>
      </w:r>
      <w:r>
        <w:rPr>
          <w:rFonts w:hint="eastAsia"/>
          <w:color w:val="auto"/>
          <w:sz w:val="22"/>
          <w:szCs w:val="28"/>
          <w:highlight w:val="none"/>
        </w:rPr>
        <w:t>4</w:t>
      </w:r>
      <w:r>
        <w:rPr>
          <w:color w:val="auto"/>
          <w:sz w:val="22"/>
          <w:szCs w:val="28"/>
          <w:highlight w:val="none"/>
        </w:rPr>
        <w:t>商洛市信息网络安全协会</w:t>
      </w:r>
    </w:p>
    <w:p>
      <w:pPr>
        <w:ind w:firstLine="0" w:firstLineChars="0"/>
        <w:rPr>
          <w:color w:val="auto"/>
          <w:sz w:val="22"/>
          <w:szCs w:val="28"/>
          <w:highlight w:val="none"/>
        </w:rPr>
      </w:pPr>
      <w:r>
        <w:rPr>
          <w:color w:val="auto"/>
          <w:sz w:val="22"/>
          <w:szCs w:val="28"/>
          <w:highlight w:val="none"/>
        </w:rPr>
        <w:t>7</w:t>
      </w:r>
      <w:r>
        <w:rPr>
          <w:rFonts w:hint="eastAsia"/>
          <w:color w:val="auto"/>
          <w:sz w:val="22"/>
          <w:szCs w:val="28"/>
          <w:highlight w:val="none"/>
        </w:rPr>
        <w:t>5</w:t>
      </w:r>
      <w:r>
        <w:rPr>
          <w:color w:val="auto"/>
          <w:sz w:val="22"/>
          <w:szCs w:val="28"/>
          <w:highlight w:val="none"/>
        </w:rPr>
        <w:t>青岛市计算机学会</w:t>
      </w:r>
    </w:p>
    <w:p>
      <w:pPr>
        <w:ind w:firstLine="0" w:firstLineChars="0"/>
        <w:rPr>
          <w:color w:val="auto"/>
          <w:sz w:val="22"/>
          <w:szCs w:val="28"/>
          <w:highlight w:val="none"/>
        </w:rPr>
      </w:pPr>
      <w:r>
        <w:rPr>
          <w:color w:val="auto"/>
          <w:sz w:val="22"/>
          <w:szCs w:val="28"/>
          <w:highlight w:val="none"/>
        </w:rPr>
        <w:t>7</w:t>
      </w:r>
      <w:r>
        <w:rPr>
          <w:rFonts w:hint="eastAsia"/>
          <w:color w:val="auto"/>
          <w:sz w:val="22"/>
          <w:szCs w:val="28"/>
          <w:highlight w:val="none"/>
        </w:rPr>
        <w:t>6</w:t>
      </w:r>
      <w:r>
        <w:rPr>
          <w:color w:val="auto"/>
          <w:sz w:val="22"/>
          <w:szCs w:val="28"/>
          <w:highlight w:val="none"/>
        </w:rPr>
        <w:t>潍坊市网络空间安全协会</w:t>
      </w:r>
    </w:p>
    <w:p>
      <w:pPr>
        <w:ind w:firstLine="0" w:firstLineChars="0"/>
        <w:rPr>
          <w:color w:val="auto"/>
          <w:sz w:val="22"/>
          <w:szCs w:val="28"/>
          <w:highlight w:val="none"/>
        </w:rPr>
      </w:pPr>
      <w:r>
        <w:rPr>
          <w:color w:val="auto"/>
          <w:sz w:val="22"/>
          <w:szCs w:val="28"/>
          <w:highlight w:val="none"/>
        </w:rPr>
        <w:t>7</w:t>
      </w:r>
      <w:r>
        <w:rPr>
          <w:rFonts w:hint="eastAsia"/>
          <w:color w:val="auto"/>
          <w:sz w:val="22"/>
          <w:szCs w:val="28"/>
          <w:highlight w:val="none"/>
        </w:rPr>
        <w:t>7</w:t>
      </w:r>
      <w:r>
        <w:rPr>
          <w:color w:val="auto"/>
          <w:sz w:val="22"/>
          <w:szCs w:val="28"/>
          <w:highlight w:val="none"/>
        </w:rPr>
        <w:t>曲阜市信息网络安全协会</w:t>
      </w:r>
    </w:p>
    <w:p>
      <w:pPr>
        <w:ind w:firstLine="0" w:firstLineChars="0"/>
        <w:rPr>
          <w:color w:val="auto"/>
          <w:sz w:val="22"/>
          <w:szCs w:val="28"/>
          <w:highlight w:val="none"/>
        </w:rPr>
      </w:pPr>
      <w:r>
        <w:rPr>
          <w:color w:val="auto"/>
          <w:sz w:val="22"/>
          <w:szCs w:val="28"/>
          <w:highlight w:val="none"/>
        </w:rPr>
        <w:t>7</w:t>
      </w:r>
      <w:r>
        <w:rPr>
          <w:rFonts w:hint="eastAsia"/>
          <w:color w:val="auto"/>
          <w:sz w:val="22"/>
          <w:szCs w:val="28"/>
          <w:highlight w:val="none"/>
        </w:rPr>
        <w:t>8</w:t>
      </w:r>
      <w:r>
        <w:rPr>
          <w:color w:val="auto"/>
          <w:sz w:val="22"/>
          <w:szCs w:val="28"/>
          <w:highlight w:val="none"/>
        </w:rPr>
        <w:t>聊城市网络空间安全协会</w:t>
      </w:r>
    </w:p>
    <w:p>
      <w:pPr>
        <w:ind w:firstLine="0" w:firstLineChars="0"/>
        <w:rPr>
          <w:color w:val="auto"/>
          <w:sz w:val="22"/>
          <w:szCs w:val="28"/>
          <w:highlight w:val="none"/>
        </w:rPr>
      </w:pPr>
      <w:r>
        <w:rPr>
          <w:color w:val="auto"/>
          <w:sz w:val="22"/>
          <w:szCs w:val="28"/>
          <w:highlight w:val="none"/>
        </w:rPr>
        <w:t>7</w:t>
      </w:r>
      <w:r>
        <w:rPr>
          <w:rFonts w:hint="eastAsia"/>
          <w:color w:val="auto"/>
          <w:sz w:val="22"/>
          <w:szCs w:val="28"/>
          <w:highlight w:val="none"/>
        </w:rPr>
        <w:t>9</w:t>
      </w:r>
      <w:r>
        <w:rPr>
          <w:color w:val="auto"/>
          <w:sz w:val="22"/>
          <w:szCs w:val="28"/>
          <w:highlight w:val="none"/>
        </w:rPr>
        <w:t>郑州市网络安全协会</w:t>
      </w:r>
    </w:p>
    <w:p>
      <w:pPr>
        <w:ind w:firstLine="0" w:firstLineChars="0"/>
        <w:rPr>
          <w:color w:val="auto"/>
          <w:sz w:val="22"/>
          <w:szCs w:val="28"/>
          <w:highlight w:val="none"/>
        </w:rPr>
      </w:pPr>
      <w:r>
        <w:rPr>
          <w:rFonts w:hint="eastAsia"/>
          <w:color w:val="auto"/>
          <w:sz w:val="22"/>
          <w:szCs w:val="28"/>
          <w:highlight w:val="none"/>
        </w:rPr>
        <w:t>80</w:t>
      </w:r>
      <w:r>
        <w:rPr>
          <w:color w:val="auto"/>
          <w:sz w:val="22"/>
          <w:szCs w:val="28"/>
          <w:highlight w:val="none"/>
        </w:rPr>
        <w:t>宁波市计算机信息网络安全协会</w:t>
      </w:r>
    </w:p>
    <w:p>
      <w:pPr>
        <w:ind w:firstLine="0" w:firstLineChars="0"/>
        <w:rPr>
          <w:color w:val="auto"/>
          <w:sz w:val="22"/>
          <w:szCs w:val="28"/>
          <w:highlight w:val="none"/>
        </w:rPr>
      </w:pPr>
      <w:r>
        <w:rPr>
          <w:color w:val="auto"/>
          <w:sz w:val="22"/>
          <w:szCs w:val="28"/>
          <w:highlight w:val="none"/>
        </w:rPr>
        <w:t>8</w:t>
      </w:r>
      <w:r>
        <w:rPr>
          <w:rFonts w:hint="eastAsia"/>
          <w:color w:val="auto"/>
          <w:sz w:val="22"/>
          <w:szCs w:val="28"/>
          <w:highlight w:val="none"/>
        </w:rPr>
        <w:t>1</w:t>
      </w:r>
      <w:r>
        <w:rPr>
          <w:color w:val="auto"/>
          <w:sz w:val="22"/>
          <w:szCs w:val="28"/>
          <w:highlight w:val="none"/>
        </w:rPr>
        <w:t>温州市网络空间安全协会</w:t>
      </w:r>
    </w:p>
    <w:p>
      <w:pPr>
        <w:ind w:firstLine="0" w:firstLineChars="0"/>
        <w:rPr>
          <w:color w:val="auto"/>
          <w:sz w:val="22"/>
          <w:szCs w:val="28"/>
          <w:highlight w:val="none"/>
        </w:rPr>
      </w:pPr>
      <w:r>
        <w:rPr>
          <w:color w:val="auto"/>
          <w:sz w:val="22"/>
          <w:szCs w:val="28"/>
          <w:highlight w:val="none"/>
        </w:rPr>
        <w:t>8</w:t>
      </w:r>
      <w:r>
        <w:rPr>
          <w:rFonts w:hint="eastAsia"/>
          <w:color w:val="auto"/>
          <w:sz w:val="22"/>
          <w:szCs w:val="28"/>
          <w:highlight w:val="none"/>
        </w:rPr>
        <w:t>2</w:t>
      </w:r>
      <w:r>
        <w:rPr>
          <w:color w:val="auto"/>
          <w:sz w:val="22"/>
          <w:szCs w:val="28"/>
          <w:highlight w:val="none"/>
        </w:rPr>
        <w:t>金华市信息安全协会</w:t>
      </w:r>
    </w:p>
    <w:p>
      <w:pPr>
        <w:ind w:firstLine="0" w:firstLineChars="0"/>
        <w:rPr>
          <w:color w:val="auto"/>
          <w:sz w:val="22"/>
          <w:szCs w:val="28"/>
          <w:highlight w:val="none"/>
        </w:rPr>
      </w:pPr>
      <w:r>
        <w:rPr>
          <w:color w:val="auto"/>
          <w:sz w:val="22"/>
          <w:szCs w:val="28"/>
          <w:highlight w:val="none"/>
        </w:rPr>
        <w:t>8</w:t>
      </w:r>
      <w:r>
        <w:rPr>
          <w:rFonts w:hint="eastAsia"/>
          <w:color w:val="auto"/>
          <w:sz w:val="22"/>
          <w:szCs w:val="28"/>
          <w:highlight w:val="none"/>
        </w:rPr>
        <w:t>3</w:t>
      </w:r>
      <w:r>
        <w:rPr>
          <w:color w:val="auto"/>
          <w:sz w:val="22"/>
          <w:szCs w:val="28"/>
          <w:highlight w:val="none"/>
        </w:rPr>
        <w:t>丽水市信息网络安全协会</w:t>
      </w:r>
    </w:p>
    <w:p>
      <w:pPr>
        <w:ind w:firstLine="0" w:firstLineChars="0"/>
        <w:rPr>
          <w:color w:val="auto"/>
          <w:sz w:val="22"/>
          <w:szCs w:val="28"/>
          <w:highlight w:val="none"/>
        </w:rPr>
      </w:pPr>
      <w:r>
        <w:rPr>
          <w:color w:val="auto"/>
          <w:sz w:val="22"/>
          <w:szCs w:val="28"/>
          <w:highlight w:val="none"/>
        </w:rPr>
        <w:t>8</w:t>
      </w:r>
      <w:r>
        <w:rPr>
          <w:rFonts w:hint="eastAsia"/>
          <w:color w:val="auto"/>
          <w:sz w:val="22"/>
          <w:szCs w:val="28"/>
          <w:highlight w:val="none"/>
        </w:rPr>
        <w:t>4</w:t>
      </w:r>
      <w:r>
        <w:rPr>
          <w:color w:val="auto"/>
          <w:sz w:val="22"/>
          <w:szCs w:val="28"/>
          <w:highlight w:val="none"/>
        </w:rPr>
        <w:t>洛阳市信息网络安全协会</w:t>
      </w:r>
    </w:p>
    <w:p>
      <w:pPr>
        <w:ind w:firstLine="0" w:firstLineChars="0"/>
        <w:rPr>
          <w:color w:val="auto"/>
          <w:sz w:val="22"/>
          <w:szCs w:val="28"/>
          <w:highlight w:val="none"/>
        </w:rPr>
      </w:pPr>
      <w:r>
        <w:rPr>
          <w:color w:val="auto"/>
          <w:sz w:val="22"/>
          <w:szCs w:val="28"/>
          <w:highlight w:val="none"/>
        </w:rPr>
        <w:t>8</w:t>
      </w:r>
      <w:r>
        <w:rPr>
          <w:rFonts w:hint="eastAsia"/>
          <w:color w:val="auto"/>
          <w:sz w:val="22"/>
          <w:szCs w:val="28"/>
          <w:highlight w:val="none"/>
        </w:rPr>
        <w:t>5</w:t>
      </w:r>
      <w:r>
        <w:rPr>
          <w:color w:val="auto"/>
          <w:sz w:val="22"/>
          <w:szCs w:val="28"/>
          <w:highlight w:val="none"/>
        </w:rPr>
        <w:t>南昌市网络信息安全协会</w:t>
      </w:r>
    </w:p>
    <w:p>
      <w:pPr>
        <w:ind w:firstLine="0" w:firstLineChars="0"/>
        <w:rPr>
          <w:color w:val="auto"/>
          <w:sz w:val="22"/>
          <w:szCs w:val="28"/>
          <w:highlight w:val="none"/>
        </w:rPr>
      </w:pPr>
      <w:r>
        <w:rPr>
          <w:color w:val="auto"/>
          <w:sz w:val="22"/>
          <w:szCs w:val="28"/>
          <w:highlight w:val="none"/>
        </w:rPr>
        <w:t>8</w:t>
      </w:r>
      <w:r>
        <w:rPr>
          <w:rFonts w:hint="eastAsia"/>
          <w:color w:val="auto"/>
          <w:sz w:val="22"/>
          <w:szCs w:val="28"/>
          <w:highlight w:val="none"/>
        </w:rPr>
        <w:t>6</w:t>
      </w:r>
      <w:r>
        <w:rPr>
          <w:color w:val="auto"/>
          <w:sz w:val="22"/>
          <w:szCs w:val="28"/>
          <w:highlight w:val="none"/>
        </w:rPr>
        <w:t>南昌市互联网创业协会</w:t>
      </w:r>
    </w:p>
    <w:p>
      <w:pPr>
        <w:ind w:firstLine="0" w:firstLineChars="0"/>
        <w:rPr>
          <w:color w:val="auto"/>
          <w:sz w:val="22"/>
          <w:szCs w:val="28"/>
          <w:highlight w:val="none"/>
        </w:rPr>
      </w:pPr>
      <w:r>
        <w:rPr>
          <w:color w:val="auto"/>
          <w:sz w:val="22"/>
          <w:szCs w:val="28"/>
          <w:highlight w:val="none"/>
        </w:rPr>
        <w:t>8</w:t>
      </w:r>
      <w:r>
        <w:rPr>
          <w:rFonts w:hint="eastAsia"/>
          <w:color w:val="auto"/>
          <w:sz w:val="22"/>
          <w:szCs w:val="28"/>
          <w:highlight w:val="none"/>
        </w:rPr>
        <w:t>7</w:t>
      </w:r>
      <w:r>
        <w:rPr>
          <w:color w:val="auto"/>
          <w:sz w:val="22"/>
          <w:szCs w:val="28"/>
          <w:highlight w:val="none"/>
        </w:rPr>
        <w:t>扬州市信息网络安全协会</w:t>
      </w:r>
    </w:p>
    <w:p>
      <w:pPr>
        <w:ind w:firstLine="0" w:firstLineChars="0"/>
        <w:rPr>
          <w:color w:val="auto"/>
          <w:sz w:val="22"/>
          <w:szCs w:val="28"/>
          <w:highlight w:val="none"/>
        </w:rPr>
      </w:pPr>
      <w:r>
        <w:rPr>
          <w:color w:val="auto"/>
          <w:sz w:val="22"/>
          <w:szCs w:val="28"/>
          <w:highlight w:val="none"/>
        </w:rPr>
        <w:t>8</w:t>
      </w:r>
      <w:r>
        <w:rPr>
          <w:rFonts w:hint="eastAsia"/>
          <w:color w:val="auto"/>
          <w:sz w:val="22"/>
          <w:szCs w:val="28"/>
          <w:highlight w:val="none"/>
        </w:rPr>
        <w:t>8</w:t>
      </w:r>
      <w:r>
        <w:rPr>
          <w:color w:val="auto"/>
          <w:sz w:val="22"/>
          <w:szCs w:val="28"/>
          <w:highlight w:val="none"/>
        </w:rPr>
        <w:t>南通市信息网络安全协会</w:t>
      </w:r>
    </w:p>
    <w:p>
      <w:pPr>
        <w:ind w:firstLine="0" w:firstLineChars="0"/>
        <w:rPr>
          <w:color w:val="auto"/>
          <w:sz w:val="22"/>
          <w:szCs w:val="28"/>
          <w:highlight w:val="none"/>
        </w:rPr>
      </w:pPr>
      <w:r>
        <w:rPr>
          <w:color w:val="auto"/>
          <w:sz w:val="22"/>
          <w:szCs w:val="28"/>
          <w:highlight w:val="none"/>
        </w:rPr>
        <w:t>8</w:t>
      </w:r>
      <w:r>
        <w:rPr>
          <w:rFonts w:hint="eastAsia"/>
          <w:color w:val="auto"/>
          <w:sz w:val="22"/>
          <w:szCs w:val="28"/>
          <w:highlight w:val="none"/>
        </w:rPr>
        <w:t>9</w:t>
      </w:r>
      <w:r>
        <w:rPr>
          <w:color w:val="auto"/>
          <w:sz w:val="22"/>
          <w:szCs w:val="28"/>
          <w:highlight w:val="none"/>
        </w:rPr>
        <w:t>泰州市信息网络安全协会</w:t>
      </w:r>
    </w:p>
    <w:p>
      <w:pPr>
        <w:ind w:firstLine="0" w:firstLineChars="0"/>
        <w:rPr>
          <w:color w:val="auto"/>
          <w:sz w:val="22"/>
          <w:szCs w:val="28"/>
          <w:highlight w:val="none"/>
        </w:rPr>
      </w:pPr>
      <w:r>
        <w:rPr>
          <w:rFonts w:hint="eastAsia"/>
          <w:color w:val="auto"/>
          <w:sz w:val="22"/>
          <w:szCs w:val="28"/>
          <w:highlight w:val="none"/>
        </w:rPr>
        <w:t>90</w:t>
      </w:r>
      <w:r>
        <w:rPr>
          <w:color w:val="auto"/>
          <w:sz w:val="22"/>
          <w:szCs w:val="28"/>
          <w:highlight w:val="none"/>
        </w:rPr>
        <w:t>苏州市互联网协会</w:t>
      </w:r>
    </w:p>
    <w:p>
      <w:pPr>
        <w:ind w:firstLine="0" w:firstLineChars="0"/>
        <w:rPr>
          <w:color w:val="auto"/>
          <w:sz w:val="22"/>
          <w:szCs w:val="28"/>
          <w:highlight w:val="none"/>
        </w:rPr>
      </w:pPr>
      <w:r>
        <w:rPr>
          <w:color w:val="auto"/>
          <w:sz w:val="22"/>
          <w:szCs w:val="28"/>
          <w:highlight w:val="none"/>
        </w:rPr>
        <w:t>9</w:t>
      </w:r>
      <w:r>
        <w:rPr>
          <w:rFonts w:hint="eastAsia"/>
          <w:color w:val="auto"/>
          <w:sz w:val="22"/>
          <w:szCs w:val="28"/>
          <w:highlight w:val="none"/>
        </w:rPr>
        <w:t>1</w:t>
      </w:r>
      <w:r>
        <w:rPr>
          <w:color w:val="auto"/>
          <w:sz w:val="22"/>
          <w:szCs w:val="28"/>
          <w:highlight w:val="none"/>
        </w:rPr>
        <w:t>苏州市新媒体联合会</w:t>
      </w:r>
    </w:p>
    <w:p>
      <w:pPr>
        <w:ind w:firstLine="0" w:firstLineChars="0"/>
        <w:rPr>
          <w:color w:val="auto"/>
          <w:sz w:val="22"/>
          <w:szCs w:val="28"/>
          <w:highlight w:val="none"/>
        </w:rPr>
      </w:pPr>
      <w:r>
        <w:rPr>
          <w:color w:val="auto"/>
          <w:sz w:val="22"/>
          <w:szCs w:val="28"/>
          <w:highlight w:val="none"/>
        </w:rPr>
        <w:t>9</w:t>
      </w:r>
      <w:r>
        <w:rPr>
          <w:rFonts w:hint="eastAsia"/>
          <w:color w:val="auto"/>
          <w:sz w:val="22"/>
          <w:szCs w:val="28"/>
          <w:highlight w:val="none"/>
        </w:rPr>
        <w:t>2</w:t>
      </w:r>
      <w:r>
        <w:rPr>
          <w:color w:val="auto"/>
          <w:sz w:val="22"/>
          <w:szCs w:val="28"/>
          <w:highlight w:val="none"/>
        </w:rPr>
        <w:t>湘谭市计算机学会</w:t>
      </w:r>
    </w:p>
    <w:p>
      <w:pPr>
        <w:ind w:firstLine="0" w:firstLineChars="0"/>
        <w:rPr>
          <w:color w:val="auto"/>
          <w:sz w:val="22"/>
          <w:szCs w:val="28"/>
          <w:highlight w:val="none"/>
        </w:rPr>
      </w:pPr>
      <w:r>
        <w:rPr>
          <w:color w:val="auto"/>
          <w:sz w:val="22"/>
          <w:szCs w:val="28"/>
          <w:highlight w:val="none"/>
        </w:rPr>
        <w:t>9</w:t>
      </w:r>
      <w:r>
        <w:rPr>
          <w:rFonts w:hint="eastAsia"/>
          <w:color w:val="auto"/>
          <w:sz w:val="22"/>
          <w:szCs w:val="28"/>
          <w:highlight w:val="none"/>
        </w:rPr>
        <w:t>3</w:t>
      </w:r>
      <w:r>
        <w:rPr>
          <w:color w:val="auto"/>
          <w:sz w:val="22"/>
          <w:szCs w:val="28"/>
          <w:highlight w:val="none"/>
        </w:rPr>
        <w:t>长沙市开福区网络安全协会</w:t>
      </w:r>
    </w:p>
    <w:p>
      <w:pPr>
        <w:ind w:firstLine="0" w:firstLineChars="0"/>
        <w:rPr>
          <w:color w:val="auto"/>
          <w:sz w:val="22"/>
          <w:szCs w:val="28"/>
          <w:highlight w:val="none"/>
        </w:rPr>
      </w:pPr>
      <w:r>
        <w:rPr>
          <w:color w:val="auto"/>
          <w:sz w:val="22"/>
          <w:szCs w:val="28"/>
          <w:highlight w:val="none"/>
        </w:rPr>
        <w:t>9</w:t>
      </w:r>
      <w:r>
        <w:rPr>
          <w:rFonts w:hint="eastAsia"/>
          <w:color w:val="auto"/>
          <w:sz w:val="22"/>
          <w:szCs w:val="28"/>
          <w:highlight w:val="none"/>
        </w:rPr>
        <w:t>4</w:t>
      </w:r>
      <w:r>
        <w:rPr>
          <w:color w:val="auto"/>
          <w:sz w:val="22"/>
          <w:szCs w:val="28"/>
          <w:highlight w:val="none"/>
        </w:rPr>
        <w:t>广州市信息网络安全协会</w:t>
      </w:r>
    </w:p>
    <w:p>
      <w:pPr>
        <w:ind w:firstLine="0" w:firstLineChars="0"/>
        <w:rPr>
          <w:color w:val="auto"/>
          <w:sz w:val="22"/>
          <w:szCs w:val="28"/>
          <w:highlight w:val="none"/>
        </w:rPr>
      </w:pPr>
      <w:r>
        <w:rPr>
          <w:color w:val="auto"/>
          <w:sz w:val="22"/>
          <w:szCs w:val="28"/>
          <w:highlight w:val="none"/>
        </w:rPr>
        <w:t>9</w:t>
      </w:r>
      <w:r>
        <w:rPr>
          <w:rFonts w:hint="eastAsia"/>
          <w:color w:val="auto"/>
          <w:sz w:val="22"/>
          <w:szCs w:val="28"/>
          <w:highlight w:val="none"/>
        </w:rPr>
        <w:t>5</w:t>
      </w:r>
      <w:r>
        <w:rPr>
          <w:color w:val="auto"/>
          <w:sz w:val="22"/>
          <w:szCs w:val="28"/>
          <w:highlight w:val="none"/>
        </w:rPr>
        <w:t>广州市信息基础协会</w:t>
      </w:r>
    </w:p>
    <w:p>
      <w:pPr>
        <w:ind w:firstLine="0" w:firstLineChars="0"/>
        <w:rPr>
          <w:color w:val="auto"/>
          <w:sz w:val="22"/>
          <w:szCs w:val="28"/>
          <w:highlight w:val="none"/>
        </w:rPr>
      </w:pPr>
      <w:r>
        <w:rPr>
          <w:color w:val="auto"/>
          <w:sz w:val="22"/>
          <w:szCs w:val="28"/>
          <w:highlight w:val="none"/>
        </w:rPr>
        <w:t>9</w:t>
      </w:r>
      <w:r>
        <w:rPr>
          <w:rFonts w:hint="eastAsia"/>
          <w:color w:val="auto"/>
          <w:sz w:val="22"/>
          <w:szCs w:val="28"/>
          <w:highlight w:val="none"/>
        </w:rPr>
        <w:t>6</w:t>
      </w:r>
      <w:r>
        <w:rPr>
          <w:color w:val="auto"/>
          <w:sz w:val="22"/>
          <w:szCs w:val="28"/>
          <w:highlight w:val="none"/>
        </w:rPr>
        <w:t>广州市网络安全产业促进会</w:t>
      </w:r>
    </w:p>
    <w:p>
      <w:pPr>
        <w:ind w:firstLine="0" w:firstLineChars="0"/>
        <w:rPr>
          <w:color w:val="auto"/>
          <w:sz w:val="22"/>
          <w:szCs w:val="28"/>
          <w:highlight w:val="none"/>
        </w:rPr>
      </w:pPr>
      <w:r>
        <w:rPr>
          <w:color w:val="auto"/>
          <w:sz w:val="22"/>
          <w:szCs w:val="28"/>
          <w:highlight w:val="none"/>
        </w:rPr>
        <w:t>9</w:t>
      </w:r>
      <w:r>
        <w:rPr>
          <w:rFonts w:hint="eastAsia"/>
          <w:color w:val="auto"/>
          <w:sz w:val="22"/>
          <w:szCs w:val="28"/>
          <w:highlight w:val="none"/>
        </w:rPr>
        <w:t>7</w:t>
      </w:r>
      <w:r>
        <w:rPr>
          <w:color w:val="auto"/>
          <w:sz w:val="22"/>
          <w:szCs w:val="28"/>
          <w:highlight w:val="none"/>
        </w:rPr>
        <w:t>广州市数字金融协会</w:t>
      </w:r>
    </w:p>
    <w:p>
      <w:pPr>
        <w:ind w:firstLine="0" w:firstLineChars="0"/>
        <w:rPr>
          <w:color w:val="auto"/>
          <w:sz w:val="22"/>
          <w:szCs w:val="28"/>
          <w:highlight w:val="none"/>
        </w:rPr>
      </w:pPr>
      <w:r>
        <w:rPr>
          <w:color w:val="auto"/>
          <w:sz w:val="22"/>
          <w:szCs w:val="28"/>
          <w:highlight w:val="none"/>
        </w:rPr>
        <w:t>9</w:t>
      </w:r>
      <w:r>
        <w:rPr>
          <w:rFonts w:hint="eastAsia"/>
          <w:color w:val="auto"/>
          <w:sz w:val="22"/>
          <w:szCs w:val="28"/>
          <w:highlight w:val="none"/>
        </w:rPr>
        <w:t>8</w:t>
      </w:r>
      <w:r>
        <w:rPr>
          <w:color w:val="auto"/>
          <w:sz w:val="22"/>
          <w:szCs w:val="28"/>
          <w:highlight w:val="none"/>
        </w:rPr>
        <w:t>深圳市网络与信息安全行业协会</w:t>
      </w:r>
    </w:p>
    <w:p>
      <w:pPr>
        <w:ind w:firstLine="0" w:firstLineChars="0"/>
        <w:rPr>
          <w:color w:val="auto"/>
          <w:sz w:val="22"/>
          <w:szCs w:val="28"/>
          <w:highlight w:val="none"/>
        </w:rPr>
      </w:pPr>
      <w:r>
        <w:rPr>
          <w:color w:val="auto"/>
          <w:sz w:val="22"/>
          <w:szCs w:val="28"/>
          <w:highlight w:val="none"/>
        </w:rPr>
        <w:t>9</w:t>
      </w:r>
      <w:r>
        <w:rPr>
          <w:rFonts w:hint="eastAsia"/>
          <w:color w:val="auto"/>
          <w:sz w:val="22"/>
          <w:szCs w:val="28"/>
          <w:highlight w:val="none"/>
        </w:rPr>
        <w:t>9</w:t>
      </w:r>
      <w:r>
        <w:rPr>
          <w:color w:val="auto"/>
          <w:sz w:val="22"/>
          <w:szCs w:val="28"/>
          <w:highlight w:val="none"/>
        </w:rPr>
        <w:t>深圳市南山区大数据产业协会</w:t>
      </w:r>
    </w:p>
    <w:p>
      <w:pPr>
        <w:ind w:firstLine="0" w:firstLineChars="0"/>
        <w:rPr>
          <w:color w:val="auto"/>
          <w:sz w:val="22"/>
          <w:szCs w:val="28"/>
          <w:highlight w:val="none"/>
        </w:rPr>
      </w:pPr>
      <w:r>
        <w:rPr>
          <w:rFonts w:hint="eastAsia"/>
          <w:color w:val="auto"/>
          <w:sz w:val="22"/>
          <w:szCs w:val="28"/>
          <w:highlight w:val="none"/>
        </w:rPr>
        <w:t>100</w:t>
      </w:r>
      <w:r>
        <w:rPr>
          <w:color w:val="auto"/>
          <w:sz w:val="22"/>
          <w:szCs w:val="28"/>
          <w:highlight w:val="none"/>
        </w:rPr>
        <w:t>佛山市信息协会</w:t>
      </w:r>
    </w:p>
    <w:p>
      <w:pPr>
        <w:ind w:firstLine="0" w:firstLineChars="0"/>
        <w:rPr>
          <w:color w:val="auto"/>
          <w:sz w:val="22"/>
          <w:szCs w:val="28"/>
          <w:highlight w:val="none"/>
        </w:rPr>
      </w:pPr>
      <w:r>
        <w:rPr>
          <w:color w:val="auto"/>
          <w:sz w:val="22"/>
          <w:szCs w:val="28"/>
          <w:highlight w:val="none"/>
        </w:rPr>
        <w:t>10</w:t>
      </w:r>
      <w:r>
        <w:rPr>
          <w:rFonts w:hint="eastAsia"/>
          <w:color w:val="auto"/>
          <w:sz w:val="22"/>
          <w:szCs w:val="28"/>
          <w:highlight w:val="none"/>
        </w:rPr>
        <w:t>1</w:t>
      </w:r>
      <w:r>
        <w:rPr>
          <w:color w:val="auto"/>
          <w:sz w:val="22"/>
          <w:szCs w:val="28"/>
          <w:highlight w:val="none"/>
        </w:rPr>
        <w:t>揭阳网络空间安全协会</w:t>
      </w:r>
    </w:p>
    <w:p>
      <w:pPr>
        <w:ind w:firstLine="0" w:firstLineChars="0"/>
        <w:rPr>
          <w:color w:val="auto"/>
          <w:sz w:val="22"/>
          <w:szCs w:val="28"/>
          <w:highlight w:val="none"/>
        </w:rPr>
      </w:pPr>
      <w:r>
        <w:rPr>
          <w:color w:val="auto"/>
          <w:sz w:val="22"/>
          <w:szCs w:val="28"/>
          <w:highlight w:val="none"/>
        </w:rPr>
        <w:t>10</w:t>
      </w:r>
      <w:r>
        <w:rPr>
          <w:rFonts w:hint="eastAsia"/>
          <w:color w:val="auto"/>
          <w:sz w:val="22"/>
          <w:szCs w:val="28"/>
          <w:highlight w:val="none"/>
        </w:rPr>
        <w:t>2</w:t>
      </w:r>
      <w:r>
        <w:rPr>
          <w:color w:val="auto"/>
          <w:sz w:val="22"/>
          <w:szCs w:val="28"/>
          <w:highlight w:val="none"/>
        </w:rPr>
        <w:t>揭阳市网络文化协会</w:t>
      </w:r>
    </w:p>
    <w:p>
      <w:pPr>
        <w:ind w:firstLine="0" w:firstLineChars="0"/>
        <w:rPr>
          <w:color w:val="auto"/>
          <w:sz w:val="22"/>
          <w:szCs w:val="28"/>
          <w:highlight w:val="none"/>
        </w:rPr>
      </w:pPr>
      <w:r>
        <w:rPr>
          <w:color w:val="auto"/>
          <w:sz w:val="22"/>
          <w:szCs w:val="28"/>
          <w:highlight w:val="none"/>
        </w:rPr>
        <w:t>10</w:t>
      </w:r>
      <w:r>
        <w:rPr>
          <w:rFonts w:hint="eastAsia"/>
          <w:color w:val="auto"/>
          <w:sz w:val="22"/>
          <w:szCs w:val="28"/>
          <w:highlight w:val="none"/>
        </w:rPr>
        <w:t>3</w:t>
      </w:r>
      <w:r>
        <w:rPr>
          <w:color w:val="auto"/>
          <w:sz w:val="22"/>
          <w:szCs w:val="28"/>
          <w:highlight w:val="none"/>
        </w:rPr>
        <w:t>清远市网络安全协会</w:t>
      </w:r>
    </w:p>
    <w:p>
      <w:pPr>
        <w:ind w:firstLine="0" w:firstLineChars="0"/>
        <w:rPr>
          <w:color w:val="auto"/>
          <w:sz w:val="22"/>
          <w:szCs w:val="28"/>
          <w:highlight w:val="none"/>
        </w:rPr>
      </w:pPr>
      <w:r>
        <w:rPr>
          <w:color w:val="auto"/>
          <w:sz w:val="22"/>
          <w:szCs w:val="28"/>
          <w:highlight w:val="none"/>
        </w:rPr>
        <w:t>10</w:t>
      </w:r>
      <w:r>
        <w:rPr>
          <w:rFonts w:hint="eastAsia"/>
          <w:color w:val="auto"/>
          <w:sz w:val="22"/>
          <w:szCs w:val="28"/>
          <w:highlight w:val="none"/>
        </w:rPr>
        <w:t>4</w:t>
      </w:r>
      <w:r>
        <w:rPr>
          <w:color w:val="auto"/>
          <w:sz w:val="22"/>
          <w:szCs w:val="28"/>
          <w:highlight w:val="none"/>
        </w:rPr>
        <w:t>茂名市计算机信息网络安全协会</w:t>
      </w:r>
    </w:p>
    <w:p>
      <w:pPr>
        <w:ind w:firstLine="0" w:firstLineChars="0"/>
        <w:rPr>
          <w:color w:val="auto"/>
          <w:sz w:val="22"/>
          <w:szCs w:val="28"/>
          <w:highlight w:val="none"/>
        </w:rPr>
      </w:pPr>
      <w:r>
        <w:rPr>
          <w:color w:val="auto"/>
          <w:sz w:val="22"/>
          <w:szCs w:val="28"/>
          <w:highlight w:val="none"/>
        </w:rPr>
        <w:t>10</w:t>
      </w:r>
      <w:r>
        <w:rPr>
          <w:rFonts w:hint="eastAsia"/>
          <w:color w:val="auto"/>
          <w:sz w:val="22"/>
          <w:szCs w:val="28"/>
          <w:highlight w:val="none"/>
        </w:rPr>
        <w:t>5</w:t>
      </w:r>
      <w:r>
        <w:rPr>
          <w:color w:val="auto"/>
          <w:sz w:val="22"/>
          <w:szCs w:val="28"/>
          <w:highlight w:val="none"/>
        </w:rPr>
        <w:t>茂名市网络文化协会</w:t>
      </w:r>
    </w:p>
    <w:p>
      <w:pPr>
        <w:ind w:firstLine="0" w:firstLineChars="0"/>
        <w:rPr>
          <w:color w:val="auto"/>
          <w:sz w:val="22"/>
          <w:szCs w:val="28"/>
          <w:highlight w:val="none"/>
        </w:rPr>
      </w:pPr>
      <w:r>
        <w:rPr>
          <w:color w:val="auto"/>
          <w:sz w:val="22"/>
          <w:szCs w:val="28"/>
          <w:highlight w:val="none"/>
        </w:rPr>
        <w:t>10</w:t>
      </w:r>
      <w:r>
        <w:rPr>
          <w:rFonts w:hint="eastAsia"/>
          <w:color w:val="auto"/>
          <w:sz w:val="22"/>
          <w:szCs w:val="28"/>
          <w:highlight w:val="none"/>
        </w:rPr>
        <w:t>6</w:t>
      </w:r>
      <w:r>
        <w:rPr>
          <w:color w:val="auto"/>
          <w:sz w:val="22"/>
          <w:szCs w:val="28"/>
          <w:highlight w:val="none"/>
        </w:rPr>
        <w:t>河源市计算机信息网络安全协会</w:t>
      </w:r>
    </w:p>
    <w:p>
      <w:pPr>
        <w:ind w:firstLine="0" w:firstLineChars="0"/>
        <w:rPr>
          <w:color w:val="auto"/>
          <w:sz w:val="22"/>
          <w:szCs w:val="28"/>
          <w:highlight w:val="none"/>
        </w:rPr>
      </w:pPr>
      <w:r>
        <w:rPr>
          <w:color w:val="auto"/>
          <w:sz w:val="22"/>
          <w:szCs w:val="28"/>
          <w:highlight w:val="none"/>
        </w:rPr>
        <w:t>10</w:t>
      </w:r>
      <w:r>
        <w:rPr>
          <w:rFonts w:hint="eastAsia"/>
          <w:color w:val="auto"/>
          <w:sz w:val="22"/>
          <w:szCs w:val="28"/>
          <w:highlight w:val="none"/>
        </w:rPr>
        <w:t>7</w:t>
      </w:r>
      <w:r>
        <w:rPr>
          <w:color w:val="auto"/>
          <w:sz w:val="22"/>
          <w:szCs w:val="28"/>
          <w:highlight w:val="none"/>
        </w:rPr>
        <w:t>惠州市计算机信息网络安全协会</w:t>
      </w:r>
    </w:p>
    <w:p>
      <w:pPr>
        <w:ind w:firstLine="0" w:firstLineChars="0"/>
        <w:rPr>
          <w:color w:val="auto"/>
          <w:sz w:val="22"/>
          <w:szCs w:val="28"/>
          <w:highlight w:val="none"/>
        </w:rPr>
      </w:pPr>
      <w:r>
        <w:rPr>
          <w:color w:val="auto"/>
          <w:sz w:val="22"/>
          <w:szCs w:val="28"/>
          <w:highlight w:val="none"/>
        </w:rPr>
        <w:t>10</w:t>
      </w:r>
      <w:r>
        <w:rPr>
          <w:rFonts w:hint="eastAsia"/>
          <w:color w:val="auto"/>
          <w:sz w:val="22"/>
          <w:szCs w:val="28"/>
          <w:highlight w:val="none"/>
        </w:rPr>
        <w:t>8</w:t>
      </w:r>
      <w:r>
        <w:rPr>
          <w:color w:val="auto"/>
          <w:sz w:val="22"/>
          <w:szCs w:val="28"/>
          <w:highlight w:val="none"/>
        </w:rPr>
        <w:t>韶关市计算机信息网络安全协会</w:t>
      </w:r>
    </w:p>
    <w:p>
      <w:pPr>
        <w:ind w:firstLine="0" w:firstLineChars="0"/>
        <w:rPr>
          <w:color w:val="auto"/>
          <w:sz w:val="22"/>
          <w:szCs w:val="28"/>
          <w:highlight w:val="none"/>
        </w:rPr>
      </w:pPr>
      <w:r>
        <w:rPr>
          <w:color w:val="auto"/>
          <w:sz w:val="22"/>
          <w:szCs w:val="28"/>
          <w:highlight w:val="none"/>
        </w:rPr>
        <w:t>10</w:t>
      </w:r>
      <w:r>
        <w:rPr>
          <w:rFonts w:hint="eastAsia"/>
          <w:color w:val="auto"/>
          <w:sz w:val="22"/>
          <w:szCs w:val="28"/>
          <w:highlight w:val="none"/>
        </w:rPr>
        <w:t>9</w:t>
      </w:r>
      <w:r>
        <w:rPr>
          <w:color w:val="auto"/>
          <w:sz w:val="22"/>
          <w:szCs w:val="28"/>
          <w:highlight w:val="none"/>
        </w:rPr>
        <w:t>东莞市信息技术联合会</w:t>
      </w:r>
    </w:p>
    <w:p>
      <w:pPr>
        <w:ind w:firstLine="0" w:firstLineChars="0"/>
        <w:rPr>
          <w:color w:val="auto"/>
          <w:sz w:val="22"/>
          <w:szCs w:val="28"/>
          <w:highlight w:val="none"/>
        </w:rPr>
      </w:pPr>
      <w:r>
        <w:rPr>
          <w:color w:val="auto"/>
          <w:sz w:val="22"/>
          <w:szCs w:val="28"/>
          <w:highlight w:val="none"/>
        </w:rPr>
        <w:t>1</w:t>
      </w:r>
      <w:r>
        <w:rPr>
          <w:rFonts w:hint="eastAsia"/>
          <w:color w:val="auto"/>
          <w:sz w:val="22"/>
          <w:szCs w:val="28"/>
          <w:highlight w:val="none"/>
        </w:rPr>
        <w:t>10</w:t>
      </w:r>
      <w:r>
        <w:rPr>
          <w:color w:val="auto"/>
          <w:sz w:val="22"/>
          <w:szCs w:val="28"/>
          <w:highlight w:val="none"/>
        </w:rPr>
        <w:tab/>
      </w:r>
      <w:r>
        <w:rPr>
          <w:color w:val="auto"/>
          <w:sz w:val="22"/>
          <w:szCs w:val="28"/>
          <w:highlight w:val="none"/>
        </w:rPr>
        <w:t>东莞市信息与网络安全协会</w:t>
      </w:r>
    </w:p>
    <w:p>
      <w:pPr>
        <w:ind w:firstLine="0" w:firstLineChars="0"/>
        <w:rPr>
          <w:color w:val="auto"/>
          <w:sz w:val="22"/>
          <w:szCs w:val="28"/>
          <w:highlight w:val="none"/>
        </w:rPr>
      </w:pPr>
      <w:r>
        <w:rPr>
          <w:color w:val="auto"/>
          <w:sz w:val="22"/>
          <w:szCs w:val="28"/>
          <w:highlight w:val="none"/>
        </w:rPr>
        <w:t>11</w:t>
      </w:r>
      <w:r>
        <w:rPr>
          <w:rFonts w:hint="eastAsia"/>
          <w:color w:val="auto"/>
          <w:sz w:val="22"/>
          <w:szCs w:val="28"/>
          <w:highlight w:val="none"/>
        </w:rPr>
        <w:t>1</w:t>
      </w:r>
      <w:r>
        <w:rPr>
          <w:color w:val="auto"/>
          <w:sz w:val="22"/>
          <w:szCs w:val="28"/>
          <w:highlight w:val="none"/>
        </w:rPr>
        <w:t>肇庆市计算机学会</w:t>
      </w:r>
    </w:p>
    <w:p>
      <w:pPr>
        <w:ind w:firstLine="0" w:firstLineChars="0"/>
        <w:rPr>
          <w:color w:val="auto"/>
          <w:sz w:val="22"/>
          <w:szCs w:val="28"/>
          <w:highlight w:val="none"/>
        </w:rPr>
      </w:pPr>
      <w:r>
        <w:rPr>
          <w:color w:val="auto"/>
          <w:sz w:val="22"/>
          <w:szCs w:val="28"/>
          <w:highlight w:val="none"/>
        </w:rPr>
        <w:t>11</w:t>
      </w:r>
      <w:r>
        <w:rPr>
          <w:rFonts w:hint="eastAsia"/>
          <w:color w:val="auto"/>
          <w:sz w:val="22"/>
          <w:szCs w:val="28"/>
          <w:highlight w:val="none"/>
        </w:rPr>
        <w:t>2</w:t>
      </w:r>
      <w:r>
        <w:rPr>
          <w:color w:val="auto"/>
          <w:sz w:val="22"/>
          <w:szCs w:val="28"/>
          <w:highlight w:val="none"/>
        </w:rPr>
        <w:t>肇庆市信息协会</w:t>
      </w:r>
    </w:p>
    <w:p>
      <w:pPr>
        <w:ind w:firstLine="0" w:firstLineChars="0"/>
        <w:rPr>
          <w:color w:val="auto"/>
          <w:sz w:val="22"/>
          <w:szCs w:val="28"/>
          <w:highlight w:val="none"/>
        </w:rPr>
      </w:pPr>
      <w:r>
        <w:rPr>
          <w:color w:val="auto"/>
          <w:sz w:val="22"/>
          <w:szCs w:val="28"/>
          <w:highlight w:val="none"/>
        </w:rPr>
        <w:t>11</w:t>
      </w:r>
      <w:r>
        <w:rPr>
          <w:rFonts w:hint="eastAsia"/>
          <w:color w:val="auto"/>
          <w:sz w:val="22"/>
          <w:szCs w:val="28"/>
          <w:highlight w:val="none"/>
        </w:rPr>
        <w:t>3</w:t>
      </w:r>
      <w:r>
        <w:rPr>
          <w:color w:val="auto"/>
          <w:sz w:val="22"/>
          <w:szCs w:val="28"/>
          <w:highlight w:val="none"/>
        </w:rPr>
        <w:t>汕尾市计算机学会</w:t>
      </w:r>
    </w:p>
    <w:p>
      <w:pPr>
        <w:ind w:firstLine="0" w:firstLineChars="0"/>
        <w:rPr>
          <w:color w:val="auto"/>
          <w:sz w:val="22"/>
          <w:szCs w:val="28"/>
          <w:highlight w:val="none"/>
        </w:rPr>
      </w:pPr>
      <w:r>
        <w:rPr>
          <w:color w:val="auto"/>
          <w:sz w:val="22"/>
          <w:szCs w:val="28"/>
          <w:highlight w:val="none"/>
        </w:rPr>
        <w:t>11</w:t>
      </w:r>
      <w:r>
        <w:rPr>
          <w:rFonts w:hint="eastAsia"/>
          <w:color w:val="auto"/>
          <w:sz w:val="22"/>
          <w:szCs w:val="28"/>
          <w:highlight w:val="none"/>
        </w:rPr>
        <w:t>4</w:t>
      </w:r>
      <w:r>
        <w:rPr>
          <w:color w:val="auto"/>
          <w:sz w:val="22"/>
          <w:szCs w:val="28"/>
          <w:highlight w:val="none"/>
        </w:rPr>
        <w:t>成都信息网络安全协会</w:t>
      </w:r>
    </w:p>
    <w:p>
      <w:pPr>
        <w:ind w:firstLine="0" w:firstLineChars="0"/>
        <w:rPr>
          <w:color w:val="auto"/>
          <w:sz w:val="22"/>
          <w:szCs w:val="28"/>
          <w:highlight w:val="none"/>
        </w:rPr>
      </w:pPr>
      <w:r>
        <w:rPr>
          <w:color w:val="auto"/>
          <w:sz w:val="22"/>
          <w:szCs w:val="28"/>
          <w:highlight w:val="none"/>
        </w:rPr>
        <w:t>11</w:t>
      </w:r>
      <w:r>
        <w:rPr>
          <w:rFonts w:hint="eastAsia"/>
          <w:color w:val="auto"/>
          <w:sz w:val="22"/>
          <w:szCs w:val="28"/>
          <w:highlight w:val="none"/>
        </w:rPr>
        <w:t>5</w:t>
      </w:r>
      <w:r>
        <w:rPr>
          <w:color w:val="auto"/>
          <w:sz w:val="22"/>
          <w:szCs w:val="28"/>
          <w:highlight w:val="none"/>
        </w:rPr>
        <w:t>成都安全可靠信息技术联合会</w:t>
      </w:r>
    </w:p>
    <w:p>
      <w:pPr>
        <w:ind w:firstLine="0" w:firstLineChars="0"/>
        <w:rPr>
          <w:color w:val="auto"/>
          <w:sz w:val="22"/>
          <w:szCs w:val="28"/>
          <w:highlight w:val="none"/>
        </w:rPr>
      </w:pPr>
      <w:r>
        <w:rPr>
          <w:color w:val="auto"/>
          <w:sz w:val="22"/>
          <w:szCs w:val="28"/>
          <w:highlight w:val="none"/>
        </w:rPr>
        <w:t>11</w:t>
      </w:r>
      <w:r>
        <w:rPr>
          <w:rFonts w:hint="eastAsia"/>
          <w:color w:val="auto"/>
          <w:sz w:val="22"/>
          <w:szCs w:val="28"/>
          <w:highlight w:val="none"/>
        </w:rPr>
        <w:t>6</w:t>
      </w:r>
      <w:r>
        <w:rPr>
          <w:color w:val="auto"/>
          <w:sz w:val="22"/>
          <w:szCs w:val="28"/>
          <w:highlight w:val="none"/>
        </w:rPr>
        <w:t>成都物联网产业发展联盟</w:t>
      </w:r>
    </w:p>
    <w:p>
      <w:pPr>
        <w:ind w:firstLine="0" w:firstLineChars="0"/>
        <w:rPr>
          <w:color w:val="auto"/>
          <w:sz w:val="22"/>
          <w:szCs w:val="28"/>
          <w:highlight w:val="none"/>
        </w:rPr>
      </w:pPr>
      <w:r>
        <w:rPr>
          <w:color w:val="auto"/>
          <w:sz w:val="22"/>
          <w:szCs w:val="28"/>
          <w:highlight w:val="none"/>
        </w:rPr>
        <w:t>11</w:t>
      </w:r>
      <w:r>
        <w:rPr>
          <w:rFonts w:hint="eastAsia"/>
          <w:color w:val="auto"/>
          <w:sz w:val="22"/>
          <w:szCs w:val="28"/>
          <w:highlight w:val="none"/>
        </w:rPr>
        <w:t>7</w:t>
      </w:r>
      <w:r>
        <w:rPr>
          <w:color w:val="auto"/>
          <w:sz w:val="22"/>
          <w:szCs w:val="28"/>
          <w:highlight w:val="none"/>
        </w:rPr>
        <w:t>贵阳市信息网络安全协会</w:t>
      </w:r>
    </w:p>
    <w:p>
      <w:pPr>
        <w:ind w:firstLine="0" w:firstLineChars="0"/>
        <w:rPr>
          <w:color w:val="auto"/>
          <w:sz w:val="22"/>
          <w:szCs w:val="28"/>
          <w:highlight w:val="none"/>
        </w:rPr>
      </w:pPr>
      <w:r>
        <w:rPr>
          <w:color w:val="auto"/>
          <w:sz w:val="22"/>
          <w:szCs w:val="28"/>
          <w:highlight w:val="none"/>
        </w:rPr>
        <w:t>11</w:t>
      </w:r>
      <w:r>
        <w:rPr>
          <w:rFonts w:hint="eastAsia"/>
          <w:color w:val="auto"/>
          <w:sz w:val="22"/>
          <w:szCs w:val="28"/>
          <w:highlight w:val="none"/>
        </w:rPr>
        <w:t>8</w:t>
      </w:r>
      <w:r>
        <w:rPr>
          <w:color w:val="auto"/>
          <w:sz w:val="22"/>
          <w:szCs w:val="28"/>
          <w:highlight w:val="none"/>
        </w:rPr>
        <w:t>贵阳市大数据产业协会</w:t>
      </w:r>
    </w:p>
    <w:p>
      <w:pPr>
        <w:ind w:firstLine="0" w:firstLineChars="0"/>
        <w:rPr>
          <w:color w:val="auto"/>
          <w:sz w:val="22"/>
          <w:szCs w:val="28"/>
          <w:highlight w:val="none"/>
        </w:rPr>
      </w:pPr>
      <w:r>
        <w:rPr>
          <w:color w:val="auto"/>
          <w:sz w:val="22"/>
          <w:szCs w:val="28"/>
          <w:highlight w:val="none"/>
        </w:rPr>
        <w:t>11</w:t>
      </w:r>
      <w:r>
        <w:rPr>
          <w:rFonts w:hint="eastAsia"/>
          <w:color w:val="auto"/>
          <w:sz w:val="22"/>
          <w:szCs w:val="28"/>
          <w:highlight w:val="none"/>
        </w:rPr>
        <w:t xml:space="preserve">9曲靖市网络安全协会 </w:t>
      </w:r>
    </w:p>
    <w:p>
      <w:pPr>
        <w:ind w:firstLine="0" w:firstLineChars="0"/>
        <w:rPr>
          <w:color w:val="auto"/>
          <w:sz w:val="22"/>
          <w:szCs w:val="28"/>
          <w:highlight w:val="none"/>
        </w:rPr>
      </w:pPr>
      <w:r>
        <w:rPr>
          <w:color w:val="auto"/>
          <w:sz w:val="22"/>
          <w:szCs w:val="28"/>
          <w:highlight w:val="none"/>
        </w:rPr>
        <w:t>1</w:t>
      </w:r>
      <w:r>
        <w:rPr>
          <w:rFonts w:hint="eastAsia"/>
          <w:color w:val="auto"/>
          <w:sz w:val="22"/>
          <w:szCs w:val="28"/>
          <w:highlight w:val="none"/>
        </w:rPr>
        <w:t>20</w:t>
      </w:r>
      <w:r>
        <w:rPr>
          <w:color w:val="auto"/>
          <w:sz w:val="22"/>
          <w:szCs w:val="28"/>
          <w:highlight w:val="none"/>
        </w:rPr>
        <w:t>兰州市网络空间安全协会（筹）</w:t>
      </w:r>
    </w:p>
    <w:p>
      <w:pPr>
        <w:ind w:firstLine="0" w:firstLineChars="0"/>
        <w:rPr>
          <w:color w:val="auto"/>
          <w:sz w:val="22"/>
          <w:szCs w:val="28"/>
          <w:highlight w:val="none"/>
        </w:rPr>
      </w:pPr>
      <w:r>
        <w:rPr>
          <w:color w:val="auto"/>
          <w:sz w:val="22"/>
          <w:szCs w:val="28"/>
          <w:highlight w:val="none"/>
        </w:rPr>
        <w:t>12</w:t>
      </w:r>
      <w:r>
        <w:rPr>
          <w:rFonts w:hint="eastAsia"/>
          <w:color w:val="auto"/>
          <w:sz w:val="22"/>
          <w:szCs w:val="28"/>
          <w:highlight w:val="none"/>
        </w:rPr>
        <w:t>1</w:t>
      </w:r>
      <w:r>
        <w:rPr>
          <w:color w:val="auto"/>
          <w:sz w:val="22"/>
          <w:szCs w:val="28"/>
          <w:highlight w:val="none"/>
        </w:rPr>
        <w:tab/>
      </w:r>
      <w:r>
        <w:rPr>
          <w:color w:val="auto"/>
          <w:sz w:val="22"/>
          <w:szCs w:val="28"/>
          <w:highlight w:val="none"/>
        </w:rPr>
        <w:t>包头市计算机公共网络安全协会</w:t>
      </w:r>
    </w:p>
    <w:p>
      <w:pPr>
        <w:ind w:firstLine="0" w:firstLineChars="0"/>
        <w:rPr>
          <w:color w:val="auto"/>
          <w:sz w:val="22"/>
          <w:szCs w:val="28"/>
          <w:highlight w:val="none"/>
        </w:rPr>
      </w:pPr>
      <w:r>
        <w:rPr>
          <w:color w:val="auto"/>
          <w:sz w:val="22"/>
          <w:szCs w:val="28"/>
          <w:highlight w:val="none"/>
        </w:rPr>
        <w:t>12</w:t>
      </w:r>
      <w:r>
        <w:rPr>
          <w:rFonts w:hint="eastAsia"/>
          <w:color w:val="auto"/>
          <w:sz w:val="22"/>
          <w:szCs w:val="28"/>
          <w:highlight w:val="none"/>
        </w:rPr>
        <w:t>2</w:t>
      </w:r>
      <w:r>
        <w:rPr>
          <w:color w:val="auto"/>
          <w:sz w:val="22"/>
          <w:szCs w:val="28"/>
          <w:highlight w:val="none"/>
        </w:rPr>
        <w:tab/>
      </w:r>
      <w:r>
        <w:rPr>
          <w:color w:val="auto"/>
          <w:sz w:val="22"/>
          <w:szCs w:val="28"/>
          <w:highlight w:val="none"/>
        </w:rPr>
        <w:t>通辽市信息网络安全协会</w:t>
      </w:r>
    </w:p>
    <w:p>
      <w:pPr>
        <w:ind w:firstLine="0" w:firstLineChars="0"/>
        <w:rPr>
          <w:color w:val="auto"/>
          <w:sz w:val="22"/>
          <w:szCs w:val="28"/>
          <w:highlight w:val="none"/>
        </w:rPr>
      </w:pPr>
      <w:r>
        <w:rPr>
          <w:color w:val="auto"/>
          <w:sz w:val="22"/>
          <w:szCs w:val="28"/>
          <w:highlight w:val="none"/>
        </w:rPr>
        <w:t>12</w:t>
      </w:r>
      <w:r>
        <w:rPr>
          <w:rFonts w:hint="eastAsia"/>
          <w:color w:val="auto"/>
          <w:sz w:val="22"/>
          <w:szCs w:val="28"/>
          <w:highlight w:val="none"/>
        </w:rPr>
        <w:t>3</w:t>
      </w:r>
      <w:r>
        <w:rPr>
          <w:color w:val="auto"/>
          <w:sz w:val="22"/>
          <w:szCs w:val="28"/>
          <w:highlight w:val="none"/>
        </w:rPr>
        <w:tab/>
      </w:r>
      <w:r>
        <w:rPr>
          <w:color w:val="auto"/>
          <w:sz w:val="22"/>
          <w:szCs w:val="28"/>
          <w:highlight w:val="none"/>
        </w:rPr>
        <w:t>南宁市信息网络安全协会</w:t>
      </w:r>
    </w:p>
    <w:p>
      <w:pPr>
        <w:ind w:firstLine="0" w:firstLineChars="0"/>
        <w:rPr>
          <w:color w:val="auto"/>
          <w:sz w:val="22"/>
          <w:szCs w:val="28"/>
          <w:highlight w:val="none"/>
        </w:rPr>
      </w:pPr>
      <w:r>
        <w:rPr>
          <w:color w:val="auto"/>
          <w:sz w:val="22"/>
          <w:szCs w:val="28"/>
          <w:highlight w:val="none"/>
        </w:rPr>
        <w:t>12</w:t>
      </w:r>
      <w:r>
        <w:rPr>
          <w:rFonts w:hint="eastAsia"/>
          <w:color w:val="auto"/>
          <w:sz w:val="22"/>
          <w:szCs w:val="28"/>
          <w:highlight w:val="none"/>
        </w:rPr>
        <w:t>4</w:t>
      </w:r>
      <w:r>
        <w:rPr>
          <w:color w:val="auto"/>
          <w:sz w:val="22"/>
          <w:szCs w:val="28"/>
          <w:highlight w:val="none"/>
        </w:rPr>
        <w:tab/>
      </w:r>
      <w:r>
        <w:rPr>
          <w:color w:val="auto"/>
          <w:sz w:val="22"/>
          <w:szCs w:val="28"/>
          <w:highlight w:val="none"/>
        </w:rPr>
        <w:t>网络安全（天津）检测中心</w:t>
      </w:r>
    </w:p>
    <w:p>
      <w:pPr>
        <w:ind w:firstLine="0" w:firstLineChars="0"/>
        <w:rPr>
          <w:color w:val="auto"/>
          <w:sz w:val="22"/>
          <w:szCs w:val="28"/>
          <w:highlight w:val="none"/>
        </w:rPr>
      </w:pPr>
      <w:r>
        <w:rPr>
          <w:color w:val="auto"/>
          <w:sz w:val="22"/>
          <w:szCs w:val="28"/>
          <w:highlight w:val="none"/>
        </w:rPr>
        <w:t>12</w:t>
      </w:r>
      <w:r>
        <w:rPr>
          <w:rFonts w:hint="eastAsia"/>
          <w:color w:val="auto"/>
          <w:sz w:val="22"/>
          <w:szCs w:val="28"/>
          <w:highlight w:val="none"/>
        </w:rPr>
        <w:t>5</w:t>
      </w:r>
      <w:r>
        <w:rPr>
          <w:color w:val="auto"/>
          <w:sz w:val="22"/>
          <w:szCs w:val="28"/>
          <w:highlight w:val="none"/>
        </w:rPr>
        <w:tab/>
      </w:r>
      <w:r>
        <w:rPr>
          <w:color w:val="auto"/>
          <w:sz w:val="22"/>
          <w:szCs w:val="28"/>
          <w:highlight w:val="none"/>
        </w:rPr>
        <w:t>青海省网络与信息安全信息通报中心</w:t>
      </w:r>
    </w:p>
    <w:p>
      <w:pPr>
        <w:ind w:firstLine="0" w:firstLineChars="0"/>
        <w:rPr>
          <w:color w:val="auto"/>
          <w:sz w:val="22"/>
          <w:szCs w:val="28"/>
          <w:highlight w:val="none"/>
        </w:rPr>
      </w:pPr>
      <w:r>
        <w:rPr>
          <w:color w:val="auto"/>
          <w:sz w:val="22"/>
          <w:szCs w:val="28"/>
          <w:highlight w:val="none"/>
        </w:rPr>
        <w:t>12</w:t>
      </w:r>
      <w:r>
        <w:rPr>
          <w:rFonts w:hint="eastAsia"/>
          <w:color w:val="auto"/>
          <w:sz w:val="22"/>
          <w:szCs w:val="28"/>
          <w:highlight w:val="none"/>
        </w:rPr>
        <w:t>6</w:t>
      </w:r>
      <w:r>
        <w:rPr>
          <w:color w:val="auto"/>
          <w:sz w:val="22"/>
          <w:szCs w:val="28"/>
          <w:highlight w:val="none"/>
        </w:rPr>
        <w:tab/>
      </w:r>
      <w:r>
        <w:rPr>
          <w:color w:val="auto"/>
          <w:sz w:val="22"/>
          <w:szCs w:val="28"/>
          <w:highlight w:val="none"/>
        </w:rPr>
        <w:t>宁夏大学信息工程学院</w:t>
      </w:r>
    </w:p>
    <w:p>
      <w:pPr>
        <w:ind w:firstLine="0" w:firstLineChars="0"/>
        <w:rPr>
          <w:color w:val="auto"/>
          <w:sz w:val="22"/>
          <w:szCs w:val="28"/>
          <w:highlight w:val="none"/>
        </w:rPr>
      </w:pPr>
      <w:r>
        <w:rPr>
          <w:color w:val="auto"/>
          <w:sz w:val="22"/>
          <w:szCs w:val="28"/>
          <w:highlight w:val="none"/>
        </w:rPr>
        <w:t>12</w:t>
      </w:r>
      <w:r>
        <w:rPr>
          <w:rFonts w:hint="eastAsia"/>
          <w:color w:val="auto"/>
          <w:sz w:val="22"/>
          <w:szCs w:val="28"/>
          <w:highlight w:val="none"/>
        </w:rPr>
        <w:t>7</w:t>
      </w:r>
      <w:r>
        <w:rPr>
          <w:color w:val="auto"/>
          <w:sz w:val="22"/>
          <w:szCs w:val="28"/>
          <w:highlight w:val="none"/>
        </w:rPr>
        <w:tab/>
      </w:r>
      <w:r>
        <w:rPr>
          <w:color w:val="auto"/>
          <w:sz w:val="22"/>
          <w:szCs w:val="28"/>
          <w:highlight w:val="none"/>
        </w:rPr>
        <w:t>重庆信息安全产业研究院</w:t>
      </w:r>
    </w:p>
    <w:p>
      <w:pPr>
        <w:ind w:firstLine="0" w:firstLineChars="0"/>
        <w:rPr>
          <w:color w:val="auto"/>
          <w:sz w:val="22"/>
          <w:szCs w:val="28"/>
          <w:highlight w:val="none"/>
        </w:rPr>
      </w:pPr>
      <w:r>
        <w:rPr>
          <w:color w:val="auto"/>
          <w:sz w:val="22"/>
          <w:szCs w:val="28"/>
          <w:highlight w:val="none"/>
        </w:rPr>
        <w:t>12</w:t>
      </w:r>
      <w:r>
        <w:rPr>
          <w:rFonts w:hint="eastAsia"/>
          <w:color w:val="auto"/>
          <w:sz w:val="22"/>
          <w:szCs w:val="28"/>
          <w:highlight w:val="none"/>
        </w:rPr>
        <w:t>8</w:t>
      </w:r>
      <w:r>
        <w:rPr>
          <w:color w:val="auto"/>
          <w:sz w:val="22"/>
          <w:szCs w:val="28"/>
          <w:highlight w:val="none"/>
        </w:rPr>
        <w:tab/>
      </w:r>
      <w:r>
        <w:rPr>
          <w:color w:val="auto"/>
          <w:sz w:val="22"/>
          <w:szCs w:val="28"/>
          <w:highlight w:val="none"/>
        </w:rPr>
        <w:t>甘肃烽侦网络安全研究院</w:t>
      </w:r>
    </w:p>
    <w:p>
      <w:pPr>
        <w:ind w:firstLine="0" w:firstLineChars="0"/>
        <w:rPr>
          <w:color w:val="auto"/>
          <w:sz w:val="22"/>
          <w:szCs w:val="28"/>
          <w:highlight w:val="none"/>
        </w:rPr>
      </w:pPr>
      <w:r>
        <w:rPr>
          <w:color w:val="auto"/>
          <w:sz w:val="22"/>
          <w:szCs w:val="28"/>
          <w:highlight w:val="none"/>
        </w:rPr>
        <w:t>12</w:t>
      </w:r>
      <w:r>
        <w:rPr>
          <w:rFonts w:hint="eastAsia"/>
          <w:color w:val="auto"/>
          <w:sz w:val="22"/>
          <w:szCs w:val="28"/>
          <w:highlight w:val="none"/>
        </w:rPr>
        <w:t>9</w:t>
      </w:r>
      <w:r>
        <w:rPr>
          <w:color w:val="auto"/>
          <w:sz w:val="22"/>
          <w:szCs w:val="28"/>
          <w:highlight w:val="none"/>
        </w:rPr>
        <w:tab/>
      </w:r>
      <w:r>
        <w:rPr>
          <w:color w:val="auto"/>
          <w:sz w:val="22"/>
          <w:szCs w:val="28"/>
          <w:highlight w:val="none"/>
        </w:rPr>
        <w:t>广东省现代社会评价科学研究院</w:t>
      </w:r>
    </w:p>
    <w:p>
      <w:pPr>
        <w:ind w:firstLine="0" w:firstLineChars="0"/>
        <w:rPr>
          <w:color w:val="auto"/>
          <w:sz w:val="22"/>
          <w:szCs w:val="28"/>
          <w:highlight w:val="none"/>
        </w:rPr>
      </w:pPr>
      <w:r>
        <w:rPr>
          <w:color w:val="auto"/>
          <w:sz w:val="22"/>
          <w:szCs w:val="28"/>
          <w:highlight w:val="none"/>
        </w:rPr>
        <w:t>1</w:t>
      </w:r>
      <w:r>
        <w:rPr>
          <w:rFonts w:hint="eastAsia"/>
          <w:color w:val="auto"/>
          <w:sz w:val="22"/>
          <w:szCs w:val="28"/>
          <w:highlight w:val="none"/>
        </w:rPr>
        <w:t>30</w:t>
      </w:r>
      <w:r>
        <w:rPr>
          <w:color w:val="auto"/>
          <w:sz w:val="22"/>
          <w:szCs w:val="28"/>
          <w:highlight w:val="none"/>
        </w:rPr>
        <w:t>广东中证声像资料司法鉴定所</w:t>
      </w:r>
    </w:p>
    <w:p>
      <w:pPr>
        <w:ind w:firstLine="0" w:firstLineChars="0"/>
        <w:rPr>
          <w:color w:val="auto"/>
          <w:sz w:val="22"/>
          <w:szCs w:val="28"/>
          <w:highlight w:val="none"/>
        </w:rPr>
      </w:pPr>
      <w:r>
        <w:rPr>
          <w:color w:val="auto"/>
          <w:sz w:val="22"/>
          <w:szCs w:val="28"/>
          <w:highlight w:val="none"/>
        </w:rPr>
        <w:t>13</w:t>
      </w:r>
      <w:r>
        <w:rPr>
          <w:rFonts w:hint="eastAsia"/>
          <w:color w:val="auto"/>
          <w:sz w:val="22"/>
          <w:szCs w:val="28"/>
          <w:highlight w:val="none"/>
        </w:rPr>
        <w:t>1</w:t>
      </w:r>
      <w:r>
        <w:rPr>
          <w:color w:val="auto"/>
          <w:sz w:val="22"/>
          <w:szCs w:val="28"/>
          <w:highlight w:val="none"/>
        </w:rPr>
        <w:t>江西中证电子数据司法鉴定中心</w:t>
      </w:r>
    </w:p>
    <w:p>
      <w:pPr>
        <w:ind w:firstLine="0" w:firstLineChars="0"/>
        <w:rPr>
          <w:color w:val="auto"/>
          <w:sz w:val="22"/>
          <w:szCs w:val="28"/>
          <w:highlight w:val="none"/>
        </w:rPr>
      </w:pPr>
      <w:r>
        <w:rPr>
          <w:color w:val="auto"/>
          <w:sz w:val="22"/>
          <w:szCs w:val="28"/>
          <w:highlight w:val="none"/>
        </w:rPr>
        <w:t>13</w:t>
      </w:r>
      <w:r>
        <w:rPr>
          <w:rFonts w:hint="eastAsia"/>
          <w:color w:val="auto"/>
          <w:sz w:val="22"/>
          <w:szCs w:val="28"/>
          <w:highlight w:val="none"/>
        </w:rPr>
        <w:t>2</w:t>
      </w:r>
      <w:r>
        <w:rPr>
          <w:color w:val="auto"/>
          <w:sz w:val="22"/>
          <w:szCs w:val="28"/>
          <w:highlight w:val="none"/>
        </w:rPr>
        <w:t>杭州市网络安全研究所</w:t>
      </w:r>
    </w:p>
    <w:p>
      <w:pPr>
        <w:ind w:firstLine="0" w:firstLineChars="0"/>
        <w:rPr>
          <w:color w:val="auto"/>
          <w:sz w:val="22"/>
          <w:szCs w:val="28"/>
          <w:highlight w:val="none"/>
        </w:rPr>
      </w:pPr>
      <w:r>
        <w:rPr>
          <w:color w:val="auto"/>
          <w:sz w:val="22"/>
          <w:szCs w:val="28"/>
          <w:highlight w:val="none"/>
        </w:rPr>
        <w:t>13</w:t>
      </w:r>
      <w:r>
        <w:rPr>
          <w:rFonts w:hint="eastAsia"/>
          <w:color w:val="auto"/>
          <w:sz w:val="22"/>
          <w:szCs w:val="28"/>
          <w:highlight w:val="none"/>
        </w:rPr>
        <w:t>3</w:t>
      </w:r>
      <w:r>
        <w:rPr>
          <w:color w:val="auto"/>
          <w:sz w:val="22"/>
          <w:szCs w:val="28"/>
          <w:highlight w:val="none"/>
        </w:rPr>
        <w:t>四川大学信息安全研究所</w:t>
      </w:r>
    </w:p>
    <w:p>
      <w:pPr>
        <w:ind w:firstLine="0" w:firstLineChars="0"/>
        <w:rPr>
          <w:color w:val="auto"/>
          <w:sz w:val="22"/>
          <w:szCs w:val="28"/>
          <w:highlight w:val="none"/>
        </w:rPr>
      </w:pPr>
      <w:r>
        <w:rPr>
          <w:color w:val="auto"/>
          <w:sz w:val="22"/>
          <w:szCs w:val="28"/>
          <w:highlight w:val="none"/>
        </w:rPr>
        <w:t>13</w:t>
      </w:r>
      <w:r>
        <w:rPr>
          <w:rFonts w:hint="eastAsia"/>
          <w:color w:val="auto"/>
          <w:sz w:val="22"/>
          <w:szCs w:val="28"/>
          <w:highlight w:val="none"/>
        </w:rPr>
        <w:t>4</w:t>
      </w:r>
      <w:r>
        <w:rPr>
          <w:color w:val="auto"/>
          <w:sz w:val="22"/>
          <w:szCs w:val="28"/>
          <w:highlight w:val="none"/>
        </w:rPr>
        <w:t>中国计算机学会计算机安全专委会</w:t>
      </w:r>
    </w:p>
    <w:p>
      <w:pPr>
        <w:ind w:firstLine="0" w:firstLineChars="0"/>
        <w:rPr>
          <w:color w:val="auto"/>
          <w:sz w:val="22"/>
          <w:szCs w:val="28"/>
          <w:highlight w:val="none"/>
        </w:rPr>
      </w:pPr>
      <w:r>
        <w:rPr>
          <w:color w:val="auto"/>
          <w:sz w:val="22"/>
          <w:szCs w:val="28"/>
          <w:highlight w:val="none"/>
        </w:rPr>
        <w:t>13</w:t>
      </w:r>
      <w:r>
        <w:rPr>
          <w:rFonts w:hint="eastAsia"/>
          <w:color w:val="auto"/>
          <w:sz w:val="22"/>
          <w:szCs w:val="28"/>
          <w:highlight w:val="none"/>
        </w:rPr>
        <w:t>5</w:t>
      </w:r>
      <w:r>
        <w:rPr>
          <w:color w:val="auto"/>
          <w:sz w:val="22"/>
          <w:szCs w:val="28"/>
          <w:highlight w:val="none"/>
        </w:rPr>
        <w:t>中国联合国采购促进会网信分会</w:t>
      </w:r>
    </w:p>
    <w:p>
      <w:pPr>
        <w:ind w:firstLine="0" w:firstLineChars="0"/>
        <w:rPr>
          <w:color w:val="auto"/>
          <w:w w:val="90"/>
          <w:sz w:val="22"/>
          <w:szCs w:val="28"/>
          <w:highlight w:val="none"/>
        </w:rPr>
        <w:sectPr>
          <w:type w:val="continuous"/>
          <w:pgSz w:w="11906" w:h="16838"/>
          <w:pgMar w:top="1440" w:right="1797" w:bottom="1440" w:left="1797" w:header="709" w:footer="709" w:gutter="0"/>
          <w:cols w:space="152" w:num="2"/>
          <w:docGrid w:linePitch="360" w:charSpace="0"/>
        </w:sectPr>
      </w:pPr>
    </w:p>
    <w:p>
      <w:pPr>
        <w:ind w:firstLine="0" w:firstLineChars="0"/>
        <w:rPr>
          <w:color w:val="auto"/>
          <w:sz w:val="22"/>
          <w:szCs w:val="28"/>
          <w:highlight w:val="none"/>
        </w:rPr>
      </w:pPr>
    </w:p>
    <w:p>
      <w:pPr>
        <w:ind w:firstLine="0" w:firstLineChars="0"/>
        <w:rPr>
          <w:color w:val="auto"/>
          <w:sz w:val="22"/>
          <w:szCs w:val="28"/>
          <w:highlight w:val="none"/>
        </w:rPr>
      </w:pPr>
    </w:p>
    <w:p>
      <w:pPr>
        <w:ind w:firstLine="0" w:firstLineChars="0"/>
        <w:rPr>
          <w:color w:val="auto"/>
          <w:sz w:val="22"/>
          <w:szCs w:val="28"/>
          <w:highlight w:val="none"/>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color w:val="auto"/>
          <w:sz w:val="28"/>
          <w:szCs w:val="28"/>
          <w:highlight w:val="none"/>
        </w:rPr>
      </w:pPr>
      <w:r>
        <w:rPr>
          <w:rFonts w:cstheme="minorHAnsi"/>
          <w:b/>
          <w:bCs/>
          <w:color w:val="auto"/>
          <w:sz w:val="28"/>
          <w:szCs w:val="28"/>
          <w:highlight w:val="none"/>
        </w:rPr>
        <w:t>牵头实施单位</w:t>
      </w:r>
    </w:p>
    <w:p>
      <w:pPr>
        <w:ind w:firstLine="0" w:firstLineChars="0"/>
        <w:jc w:val="center"/>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北京网络空间安全协会</w:t>
      </w:r>
    </w:p>
    <w:p>
      <w:pPr>
        <w:ind w:firstLine="0" w:firstLineChars="0"/>
        <w:jc w:val="center"/>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网安联发展工作委员会</w:t>
      </w:r>
    </w:p>
    <w:p>
      <w:pPr>
        <w:ind w:firstLine="0" w:firstLineChars="0"/>
        <w:jc w:val="center"/>
        <w:rPr>
          <w:rFonts w:cstheme="minorHAnsi"/>
          <w:b/>
          <w:bCs/>
          <w:color w:val="auto"/>
          <w:sz w:val="28"/>
          <w:szCs w:val="28"/>
          <w:highlight w:val="none"/>
        </w:rPr>
      </w:pPr>
      <w:r>
        <w:rPr>
          <w:rFonts w:hint="eastAsia" w:cstheme="minorHAnsi"/>
          <w:b/>
          <w:bCs/>
          <w:color w:val="auto"/>
          <w:sz w:val="28"/>
          <w:szCs w:val="28"/>
          <w:highlight w:val="none"/>
        </w:rPr>
        <w:t>秘书处单位</w:t>
      </w:r>
    </w:p>
    <w:p>
      <w:pPr>
        <w:ind w:firstLine="0" w:firstLineChars="0"/>
        <w:jc w:val="center"/>
        <w:rPr>
          <w:rFonts w:cstheme="minorHAnsi"/>
          <w:b/>
          <w:bCs/>
          <w:color w:val="auto"/>
          <w:sz w:val="28"/>
          <w:szCs w:val="28"/>
          <w:highlight w:val="none"/>
        </w:rPr>
      </w:pPr>
      <w:r>
        <w:rPr>
          <w:rFonts w:hint="eastAsia" w:ascii="仿宋" w:hAnsi="仿宋" w:eastAsia="仿宋" w:cs="仿宋"/>
          <w:color w:val="auto"/>
          <w:sz w:val="32"/>
          <w:szCs w:val="32"/>
          <w:highlight w:val="none"/>
        </w:rPr>
        <w:t>广东省网络空间安全协会</w:t>
      </w:r>
    </w:p>
    <w:p>
      <w:pPr>
        <w:ind w:firstLine="0" w:firstLineChars="0"/>
        <w:jc w:val="center"/>
        <w:rPr>
          <w:rFonts w:cstheme="minorHAnsi"/>
          <w:b/>
          <w:bCs/>
          <w:color w:val="auto"/>
          <w:sz w:val="28"/>
          <w:szCs w:val="28"/>
          <w:highlight w:val="none"/>
        </w:rPr>
      </w:pPr>
      <w:r>
        <w:rPr>
          <w:rFonts w:hint="eastAsia" w:cstheme="minorHAnsi"/>
          <w:b/>
          <w:bCs/>
          <w:color w:val="auto"/>
          <w:sz w:val="28"/>
          <w:szCs w:val="28"/>
          <w:highlight w:val="none"/>
        </w:rPr>
        <w:t>承办单位</w:t>
      </w:r>
    </w:p>
    <w:p>
      <w:pPr>
        <w:ind w:firstLine="0" w:firstLineChars="0"/>
        <w:jc w:val="center"/>
        <w:rPr>
          <w:rFonts w:cstheme="minorHAnsi"/>
          <w:color w:val="auto"/>
          <w:sz w:val="28"/>
          <w:szCs w:val="28"/>
          <w:highlight w:val="none"/>
        </w:rPr>
      </w:pPr>
      <w:r>
        <w:rPr>
          <w:rFonts w:hint="eastAsia" w:cstheme="minorHAnsi"/>
          <w:color w:val="auto"/>
          <w:sz w:val="28"/>
          <w:szCs w:val="28"/>
          <w:highlight w:val="none"/>
        </w:rPr>
        <w:t>广东新兴国家网络安全和信息化发展研究院</w:t>
      </w:r>
    </w:p>
    <w:p>
      <w:pPr>
        <w:ind w:firstLine="0" w:firstLineChars="0"/>
        <w:jc w:val="center"/>
        <w:rPr>
          <w:rFonts w:cstheme="minorHAnsi"/>
          <w:b/>
          <w:bCs/>
          <w:color w:val="auto"/>
          <w:sz w:val="28"/>
          <w:szCs w:val="28"/>
          <w:highlight w:val="none"/>
        </w:rPr>
      </w:pPr>
      <w:r>
        <w:rPr>
          <w:rFonts w:hint="eastAsia" w:cstheme="minorHAnsi"/>
          <w:b/>
          <w:bCs/>
          <w:color w:val="auto"/>
          <w:sz w:val="28"/>
          <w:szCs w:val="28"/>
          <w:highlight w:val="none"/>
        </w:rPr>
        <w:t>技术支撑单位</w:t>
      </w:r>
    </w:p>
    <w:p>
      <w:pPr>
        <w:ind w:firstLine="0" w:firstLineChars="0"/>
        <w:jc w:val="center"/>
        <w:rPr>
          <w:rFonts w:cstheme="minorHAnsi"/>
          <w:color w:val="auto"/>
          <w:sz w:val="28"/>
          <w:szCs w:val="28"/>
          <w:highlight w:val="none"/>
        </w:rPr>
      </w:pPr>
      <w:r>
        <w:rPr>
          <w:rFonts w:hint="eastAsia" w:cstheme="minorHAnsi"/>
          <w:color w:val="auto"/>
          <w:sz w:val="28"/>
          <w:szCs w:val="28"/>
          <w:highlight w:val="none"/>
        </w:rPr>
        <w:t>国源天顺安全服务有限公司</w:t>
      </w:r>
    </w:p>
    <w:p>
      <w:pPr>
        <w:ind w:firstLine="0" w:firstLineChars="0"/>
        <w:jc w:val="center"/>
        <w:rPr>
          <w:rFonts w:cstheme="minorHAnsi"/>
          <w:color w:val="auto"/>
          <w:sz w:val="28"/>
          <w:szCs w:val="28"/>
          <w:highlight w:val="none"/>
        </w:rPr>
      </w:pPr>
      <w:r>
        <w:rPr>
          <w:rFonts w:hint="eastAsia" w:cstheme="minorHAnsi"/>
          <w:color w:val="auto"/>
          <w:sz w:val="28"/>
          <w:szCs w:val="28"/>
          <w:highlight w:val="none"/>
        </w:rPr>
        <w:t>广州华南信息安全测评中心</w:t>
      </w:r>
    </w:p>
    <w:p>
      <w:pPr>
        <w:ind w:firstLine="0" w:firstLineChars="0"/>
        <w:jc w:val="center"/>
        <w:rPr>
          <w:rFonts w:cstheme="minorHAnsi"/>
          <w:color w:val="auto"/>
          <w:sz w:val="28"/>
          <w:szCs w:val="28"/>
          <w:highlight w:val="none"/>
        </w:rPr>
      </w:pPr>
      <w:r>
        <w:rPr>
          <w:rFonts w:hint="eastAsia" w:cstheme="minorHAnsi"/>
          <w:color w:val="auto"/>
          <w:sz w:val="28"/>
          <w:szCs w:val="28"/>
          <w:highlight w:val="none"/>
        </w:rPr>
        <w:t>广东中证声像资料司法鉴定所</w:t>
      </w:r>
    </w:p>
    <w:p>
      <w:pPr>
        <w:spacing w:line="240" w:lineRule="auto"/>
        <w:ind w:firstLine="643"/>
        <w:jc w:val="center"/>
        <w:rPr>
          <w:rFonts w:ascii="仿宋" w:hAnsi="仿宋" w:eastAsia="仿宋" w:cs="仿宋"/>
          <w:b/>
          <w:bCs/>
          <w:color w:val="auto"/>
          <w:kern w:val="0"/>
          <w:sz w:val="32"/>
          <w:szCs w:val="32"/>
          <w:highlight w:val="none"/>
        </w:rPr>
      </w:pPr>
    </w:p>
    <w:p>
      <w:pPr>
        <w:spacing w:line="240" w:lineRule="auto"/>
        <w:ind w:firstLine="643"/>
        <w:jc w:val="center"/>
        <w:rPr>
          <w:rFonts w:ascii="仿宋" w:hAnsi="仿宋" w:eastAsia="仿宋" w:cs="仿宋"/>
          <w:b/>
          <w:bCs/>
          <w:color w:val="auto"/>
          <w:kern w:val="0"/>
          <w:sz w:val="32"/>
          <w:szCs w:val="32"/>
          <w:highlight w:val="none"/>
        </w:rPr>
      </w:pPr>
    </w:p>
    <w:p>
      <w:pPr>
        <w:spacing w:line="240" w:lineRule="auto"/>
        <w:ind w:firstLine="643"/>
        <w:jc w:val="center"/>
        <w:rPr>
          <w:rFonts w:ascii="仿宋" w:hAnsi="仿宋" w:eastAsia="仿宋" w:cs="仿宋"/>
          <w:b/>
          <w:bCs/>
          <w:color w:val="auto"/>
          <w:kern w:val="0"/>
          <w:sz w:val="32"/>
          <w:szCs w:val="32"/>
          <w:highlight w:val="none"/>
        </w:rPr>
      </w:pPr>
    </w:p>
    <w:p>
      <w:pPr>
        <w:spacing w:line="240" w:lineRule="auto"/>
        <w:ind w:firstLine="643"/>
        <w:jc w:val="center"/>
        <w:rPr>
          <w:rFonts w:ascii="仿宋" w:hAnsi="仿宋" w:eastAsia="仿宋" w:cs="仿宋"/>
          <w:b/>
          <w:bCs/>
          <w:color w:val="auto"/>
          <w:kern w:val="0"/>
          <w:sz w:val="32"/>
          <w:szCs w:val="32"/>
          <w:highlight w:val="none"/>
        </w:rPr>
      </w:pPr>
    </w:p>
    <w:p>
      <w:pPr>
        <w:spacing w:line="240" w:lineRule="auto"/>
        <w:ind w:firstLine="643"/>
        <w:jc w:val="center"/>
        <w:rPr>
          <w:rFonts w:ascii="仿宋" w:hAnsi="仿宋" w:eastAsia="仿宋" w:cs="仿宋"/>
          <w:b/>
          <w:bCs/>
          <w:color w:val="auto"/>
          <w:kern w:val="0"/>
          <w:sz w:val="32"/>
          <w:szCs w:val="32"/>
          <w:highlight w:val="none"/>
        </w:rPr>
      </w:pPr>
    </w:p>
    <w:p>
      <w:pPr>
        <w:spacing w:line="240" w:lineRule="auto"/>
        <w:ind w:firstLine="643"/>
        <w:jc w:val="center"/>
        <w:rPr>
          <w:rFonts w:ascii="仿宋" w:hAnsi="仿宋" w:eastAsia="仿宋" w:cs="仿宋"/>
          <w:b/>
          <w:bCs/>
          <w:color w:val="auto"/>
          <w:kern w:val="0"/>
          <w:sz w:val="32"/>
          <w:szCs w:val="32"/>
          <w:highlight w:val="none"/>
        </w:rPr>
      </w:pPr>
    </w:p>
    <w:p>
      <w:pPr>
        <w:spacing w:line="240" w:lineRule="auto"/>
        <w:ind w:firstLine="643"/>
        <w:jc w:val="center"/>
        <w:rPr>
          <w:rFonts w:ascii="仿宋" w:hAnsi="仿宋" w:eastAsia="仿宋" w:cs="仿宋"/>
          <w:b/>
          <w:bCs/>
          <w:color w:val="auto"/>
          <w:kern w:val="0"/>
          <w:sz w:val="32"/>
          <w:szCs w:val="32"/>
          <w:highlight w:val="none"/>
        </w:rPr>
      </w:pPr>
    </w:p>
    <w:p>
      <w:pPr>
        <w:ind w:firstLine="0" w:firstLineChars="0"/>
        <w:rPr>
          <w:rFonts w:ascii="黑体" w:hAnsi="黑体" w:eastAsia="宋体" w:cstheme="minorHAnsi"/>
          <w:b/>
          <w:bCs/>
          <w:color w:val="auto"/>
          <w:kern w:val="44"/>
          <w:sz w:val="32"/>
          <w:szCs w:val="28"/>
          <w:highlight w:val="none"/>
        </w:rPr>
      </w:pPr>
    </w:p>
    <w:p>
      <w:pPr>
        <w:spacing w:line="240" w:lineRule="auto"/>
        <w:ind w:firstLine="0" w:firstLineChars="0"/>
        <w:jc w:val="center"/>
        <w:rPr>
          <w:rFonts w:eastAsia="宋体" w:cstheme="minorHAnsi"/>
          <w:color w:val="auto"/>
          <w:kern w:val="44"/>
          <w:sz w:val="32"/>
          <w:szCs w:val="32"/>
          <w:highlight w:val="none"/>
        </w:rPr>
      </w:pPr>
      <w:r>
        <w:rPr>
          <w:rFonts w:hint="eastAsia" w:ascii="黑体" w:hAnsi="黑体" w:eastAsia="宋体" w:cstheme="minorHAnsi"/>
          <w:b/>
          <w:bCs/>
          <w:color w:val="auto"/>
          <w:kern w:val="44"/>
          <w:sz w:val="32"/>
          <w:szCs w:val="28"/>
          <w:highlight w:val="none"/>
        </w:rPr>
        <w:t>各省支持单位</w:t>
      </w:r>
      <w:r>
        <w:rPr>
          <w:rFonts w:hint="eastAsia" w:eastAsia="宋体" w:cstheme="minorHAnsi"/>
          <w:color w:val="auto"/>
          <w:kern w:val="44"/>
          <w:sz w:val="32"/>
          <w:szCs w:val="32"/>
          <w:highlight w:val="none"/>
        </w:rPr>
        <w:t>（按采集量排序）</w:t>
      </w:r>
    </w:p>
    <w:p>
      <w:pPr>
        <w:spacing w:line="480" w:lineRule="auto"/>
        <w:ind w:firstLine="0" w:firstLineChars="0"/>
        <w:jc w:val="center"/>
        <w:rPr>
          <w:b/>
          <w:bCs/>
          <w:color w:val="auto"/>
          <w:highlight w:val="none"/>
        </w:rPr>
      </w:pPr>
    </w:p>
    <w:p>
      <w:pPr>
        <w:spacing w:line="480" w:lineRule="auto"/>
        <w:ind w:firstLine="3614" w:firstLineChars="1500"/>
        <w:rPr>
          <w:rFonts w:ascii="宋体" w:hAnsi="宋体" w:eastAsia="宋体" w:cs="宋体"/>
          <w:color w:val="auto"/>
          <w:highlight w:val="none"/>
        </w:rPr>
        <w:sectPr>
          <w:type w:val="continuous"/>
          <w:pgSz w:w="11906" w:h="16838"/>
          <w:pgMar w:top="1440" w:right="865" w:bottom="1440" w:left="1380" w:header="851" w:footer="992" w:gutter="0"/>
          <w:cols w:space="425" w:num="1"/>
          <w:docGrid w:type="lines" w:linePitch="312" w:charSpace="0"/>
        </w:sectPr>
      </w:pPr>
      <w:r>
        <w:rPr>
          <w:rFonts w:hint="eastAsia"/>
          <w:b/>
          <w:bCs/>
          <w:color w:val="auto"/>
          <w:highlight w:val="none"/>
        </w:rPr>
        <w:t>广东省</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广东银保监局</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广东省水利厅</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广东省能源局</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广东省文联</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广东省文化和旅游厅</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广州海关</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黄埔海关</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国家税务总局广东省税务局</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广东省戒毒管理局</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中国人民银行广东分行</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工商银行广东省分行</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招商银行股份有限公司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广东省农村信用合作联社</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中国石油化工股份有限公司广州分公司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中国广核集团有限公司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广东省建设信息中心</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广东广信通信服务有限公司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广东省广晟控股集团有限公司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水利部珠江水利委员会</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交通运输部珠江航务管理局</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广东省国土资源技术中心</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广东医科大学附属医院</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广东省科学院</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华南农业大学</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广东金融学院</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广东财经大学</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广东省国土资源技术中心</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广东广晟通信技术有限公司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中国南方航空股份有限公司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共青团广州市委员会</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广东广播电视台</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广东省网络安全应急响应中心教育分中心</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广东省网络安全应急响应中心医疗分中心</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广州市越秀区委宣传部网信科</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广东省网络空间安全标准化技术委员会</w:t>
      </w:r>
    </w:p>
    <w:p>
      <w:pPr>
        <w:ind w:firstLine="170" w:firstLineChars="100"/>
        <w:jc w:val="left"/>
        <w:rPr>
          <w:rFonts w:asciiTheme="minorEastAsia" w:hAnsiTheme="minorEastAsia" w:cstheme="minorEastAsia"/>
          <w:color w:val="auto"/>
          <w:spacing w:val="-20"/>
          <w:sz w:val="21"/>
          <w:szCs w:val="21"/>
          <w:highlight w:val="none"/>
        </w:rPr>
      </w:pPr>
      <w:r>
        <w:rPr>
          <w:rFonts w:hint="eastAsia" w:asciiTheme="minorEastAsia" w:hAnsiTheme="minorEastAsia" w:cstheme="minorEastAsia"/>
          <w:color w:val="auto"/>
          <w:spacing w:val="-20"/>
          <w:sz w:val="21"/>
          <w:szCs w:val="21"/>
          <w:highlight w:val="none"/>
        </w:rPr>
        <w:t>广东省网络空间安全工程职称评审委员会办公室</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广州虎牙科技有限公司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广州地铁集团有限公司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广州酷狗计算机科技有限公司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广州趣丸网络科技有限公司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广州津虹网络传媒有限公司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中国移动广州市分公司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唯品会（中国）有限公司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广州花生日记网络科技有限公司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广州市百果园网络科技有限公司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广州悦跑信息科技有限公司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广州荔支网络技术有限公司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广州网易计算机系统有限公司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广州宸祺出行科技有限公司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广东医科大学附属医院</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广州医学院附属第五医院</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广州探途网络技术有限公司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中国电信广州市分公司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广州港集团有限公司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广州华多网络科技有限公司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广州市动景计算机科技有限公司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广州超级周末科技有限公司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广州君海网络科技有限公司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广东奥园奥买家电子商务有限公司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广东盈世计算机科技有限公司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广东袋鼠妈妈集团有限公司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广州非凡信息安全技术有限公司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广州易点智慧出行科技有限公司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广州金十信息科技有限公司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广州珠江实业集团</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广州市增城区各高校中职和医院</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广东水电二局股份有限公司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广州珠江钢琴集团股份有限公司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索菲亚家居股份有限公司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广汽本田汽车有限公司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北汽（广州）汽车有限公司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广州豪进摩托车股份有限公司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广州中新汽车零部件有限公司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广州市花都区教育局</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广东培正学院</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广东华文航空艺术职业学院</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广州工商学院</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广东行政职业学院</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广州市华风技术学院</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广东省岭南工商第一技师学院</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华南理工大学广州学院</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州棒谷科技股份有限公司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广州广之旅国际旅行社股份有限公司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辛选集团</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广州市南沙区教育局</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中国电信广州市南沙区分公司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广汽丰田汽车有限公司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广州市南之物物业管理有限公司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广州造纸集团有限公司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中建二局第二建筑工程有限公司广州分公司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广州云硕科技发展有限公司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广东港建工程股份有限公司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广州南沙现代农业产业集团公司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广州锦兴纺织漂染有限公司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广州长嘉电子有限公司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广东女子职业技术学院</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广州市番禺区保安服务公司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广州启合科技有限公司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广州梦映动漫网络科技有限公司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仲恺农业工程学院</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广州公交集团广交出租车公司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广州播种网络科技有限公司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任子行网络技术股份有限公司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广州荔智科技文化传媒有限公司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上海派博软件有限公司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广州安士维信息科技有限公司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广州市晨峰贸易有限公司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广州市奥威亚电子科技有限公司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华南农业大学珠江学院</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广州华夏职业学院</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广州城建职业学院</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广州市懋凯贸易有限公司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贝乐（广州）智能信息科技股份有限公司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广州鼎鼎信息科技有限公司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广州工程技术职业学院</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广东华侨中学</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中山大学孙逸仙纪念医院</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广东省图书馆</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中国广核集团有限公司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中国平安保险（集团）股份有限公司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比亚迪股份有限公司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奇安信科技集团股份有限公司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深圳市迅雷网络技术有限公司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深圳市创梦天地科技有限公司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深圳市爱聊科技有限公司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深圳雷霆信息技术有限公司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深圳市中手游网络科技有限公司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深圳中青宝互动网络股份有限公司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深圳市珍爱网信息技术有限公司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深圳市逗娱科技有限公司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佛山南海西樵论坛</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佛山南海九江社区论坛</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佛山C2000论坛</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珠海格力电器股份有限公司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珠海冠宇电池股份有限公司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珠海魅族科技有限公司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工商银行珠海分行</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揭阳市科学技术协会</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揭阳日报社</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揭阳广播电视台</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揭阳市教育局</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中国电信有限公司揭阳分公司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中国移动通信集团广东有限公司揭阳分公司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中国联合网络通信有限公司揭阳分公司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广东海鸥医疗器械股份有限公司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普宁职业技术学校</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揭阳市卫生学校</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揭阳捷和职业技术学院</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潮汕职业技术学院</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揭阳职业技术学院</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揭阳市综合中等专业学校</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揭阳市图书馆</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博通科学技术职业培训学校</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揭阳市乐韵电子设备有限公司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云浮市教育局</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云浮市卫生健康局</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云浮市华翼信息科技技术开发有限公司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肇庆市工贸学校</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肇庆学院附属中学</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肇庆市外语学校</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工商银行肇庆分行</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汕尾市委宣传部</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汕尾日报</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汕尾市民网</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汕尾新鲜事</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汕尾市网络社会组织联合会</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汕尾在线网</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陆丰市教育局</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汕尾市蓝帆贸易有限公司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阳江市商友资讯科技有限公司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广东药科大学中山校区</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广东理工职业学院中山校区</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中国移动中山分公司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中国联通中山分公司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中山市职业技术学院</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中国电信中山分公司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中山开放大学</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中山市政数局</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中山广播电视台</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中山市市场监督管理局</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广东省广播电视网络股份有限公司中山分公司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中山市图书馆</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湛江市教育局</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广东海洋大学</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惠州市教育局</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惠州市软件行业协会</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惠州市互联网协会</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方正公司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工商银行惠州分行</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惠州市西子湖畔网络有限公司</w:t>
      </w:r>
    </w:p>
    <w:p>
      <w:pPr>
        <w:ind w:firstLine="420" w:firstLineChars="2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惠州学院</w:t>
      </w:r>
    </w:p>
    <w:p>
      <w:pPr>
        <w:ind w:firstLine="420" w:firstLineChars="2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惠州学院计算机科学与工程学院</w:t>
      </w:r>
    </w:p>
    <w:p>
      <w:pPr>
        <w:ind w:firstLine="420" w:firstLineChars="2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惠州市计算机学会</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惠州市互联网业联合会</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惠州城市职业学院</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rPr>
          <w:b/>
          <w:bCs/>
          <w:color w:val="auto"/>
          <w:highlight w:val="none"/>
        </w:rPr>
        <w:sectPr>
          <w:type w:val="continuous"/>
          <w:pgSz w:w="11906" w:h="16838"/>
          <w:pgMar w:top="1440" w:right="865" w:bottom="1440" w:left="1380" w:header="851" w:footer="992" w:gutter="0"/>
          <w:cols w:space="425" w:num="1"/>
          <w:docGrid w:type="lines" w:linePitch="312" w:charSpace="0"/>
        </w:sectPr>
      </w:pPr>
      <w:r>
        <w:rPr>
          <w:rFonts w:hint="eastAsia"/>
          <w:b/>
          <w:bCs/>
          <w:color w:val="auto"/>
          <w:highlight w:val="none"/>
        </w:rPr>
        <w:t>河南省</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郑州时空隧道信息技术有限公司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中国联通郑州市分公司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上海云辰信息科技有限公司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上海赛可出行郑州分公司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杭州安恒信息技术股份有限公</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上海钧正网络科技有限公司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北京天融信网络安全技术有限公司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河南省鼎信信息安全等级测评有限公司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河南金途科技集团股份有限公司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映象网</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color w:val="auto"/>
          <w:sz w:val="21"/>
          <w:szCs w:val="21"/>
          <w:highlight w:val="none"/>
        </w:rPr>
        <w:t>大河网</w:t>
      </w:r>
    </w:p>
    <w:p>
      <w:pPr>
        <w:spacing w:line="480" w:lineRule="auto"/>
        <w:ind w:firstLine="4096" w:firstLineChars="1700"/>
        <w:rPr>
          <w:b/>
          <w:bCs/>
          <w:color w:val="auto"/>
          <w:highlight w:val="none"/>
        </w:rPr>
        <w:sectPr>
          <w:type w:val="continuous"/>
          <w:pgSz w:w="11906" w:h="16838"/>
          <w:pgMar w:top="1440" w:right="865" w:bottom="1440" w:left="1380" w:header="851" w:footer="992" w:gutter="0"/>
          <w:cols w:space="425" w:num="1"/>
          <w:docGrid w:type="lines" w:linePitch="312" w:charSpace="0"/>
        </w:sectPr>
      </w:pPr>
      <w:r>
        <w:rPr>
          <w:rFonts w:hint="eastAsia"/>
          <w:b/>
          <w:bCs/>
          <w:color w:val="auto"/>
          <w:highlight w:val="none"/>
        </w:rPr>
        <w:t>江苏省</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苏州市公安局新闻中心</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江苏江南农村商业银行股份有限公司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江苏汇鸿国际集团股份有限公司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华泰证券股份有限公司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江苏省国信集团有限公司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苏州市职业大学</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北京神州绿盟科技有限公司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南京领行科技股份有限公司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中国江苏国际经济技术合作集团有限公司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亚信科技（成都）有限公司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南京网思科平科技有限公司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深信服科技股份有限公司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北京启明星辰信息安全技术有限公司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北京天融信网络安全技术有限公司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奇安信科技集团股份有限公司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南京广电猫猫新媒体有限公司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江苏省农垦集团有限公司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徐州医科大学</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北京网御星云信息技术有限公司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中通服咨询设计研究院有限公司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杭州安恒信息技术股份有限公司</w:t>
      </w:r>
    </w:p>
    <w:p>
      <w:pPr>
        <w:ind w:left="0" w:leftChars="0"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江苏鑫瑞德智慧产业有限公司</w:t>
      </w:r>
    </w:p>
    <w:p>
      <w:pPr>
        <w:ind w:left="0" w:leftChars="0"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龙虎网</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西祠胡同</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美篇APP</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南京365淘房</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中国人民银行南通中心支行</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江苏晟晖信息科技有限公司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南通大学</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江苏省烟草公司南通市公司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南通市妇幼保健院</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南通大学附属医院</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南通市公路事业发展中心</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中国联合网络通信有限公司南通分公司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江苏睿广信息技术有限公司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江苏如东农村商业银行股份有限公司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南通市通州区区域治理现代化指挥中心</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濠滨论坛</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南通热线</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扬州市政府信息资源管理中心</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扬州新闻网传媒有限公司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中国电信扬州分公司</w:t>
      </w:r>
    </w:p>
    <w:p>
      <w:pPr>
        <w:ind w:firstLine="420" w:firstLineChars="2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中国移动江苏公司扬州分公司</w:t>
      </w:r>
    </w:p>
    <w:p>
      <w:pPr>
        <w:ind w:firstLine="420" w:firstLineChars="2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中国联通扬州分公司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扬州市总工会</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扬州市医疗保险基金管理中心</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扬州大学</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江海职业技术学院</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扬州市工商业联合会</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扬州广播电视传媒集团（总台）</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扬州报业传媒集团</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扬帆APP</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扬州发布</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扬州市总工会微信公众号</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扬大信息化微信公众号</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江海职业技术学院公众号</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江苏田湾核电站</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国网连云港供电公司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连云港日报社</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连云港市教育局</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紫光云数科技（连云港）有限公司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江苏鸿奥信息科技有限公司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江苏新海发电有限公司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宿迁市教育局</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共青团宿迁市委员会</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rPr>
          <w:b/>
          <w:bCs/>
          <w:color w:val="auto"/>
          <w:highlight w:val="none"/>
        </w:rPr>
        <w:sectPr>
          <w:type w:val="continuous"/>
          <w:pgSz w:w="11906" w:h="16838"/>
          <w:pgMar w:top="1440" w:right="865" w:bottom="1440" w:left="1380" w:header="851" w:footer="992" w:gutter="0"/>
          <w:cols w:space="425" w:num="1"/>
          <w:docGrid w:type="lines" w:linePitch="312" w:charSpace="0"/>
        </w:sectPr>
      </w:pPr>
      <w:r>
        <w:rPr>
          <w:rFonts w:hint="eastAsia"/>
          <w:b/>
          <w:bCs/>
          <w:color w:val="auto"/>
          <w:highlight w:val="none"/>
        </w:rPr>
        <w:t>北京市</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人民网</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中国青年网</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凤凰网</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百度在线网络技术(北京)有限公司（百度）</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阿里巴巴网络技术有限公司</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深圳市腾讯计算机系统有限公司</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北京字节跳动科技有限公司（今日头条）</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北京字节跳动科技有限公司（抖音）</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北京快手科技有限公司</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小米科技有限责任公司</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北京爱奇艺科技有限公司</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贝壳找房（北京）科技有限公司</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北京奇虎科技有限公司</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北京新浪互联信息服务有限公司（新浪微博）</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网之易信息技术（北京）有限公司（网易）</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北京卓越晨星科技有限公司</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天融信科技集团股份有限公司</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北京智联三珂人才服务有限公司</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北京嘀嘀无限科技发展有限公司</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武汉斗鱼网络科技有限公司（斗鱼直播）</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上海星艾网络科技有限公司（么么直播）</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北京一点网聚科技有限公司（一点资讯）</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北京京东世纪贸易有限公司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国网思极网安科技（北京）有限公司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北京三快在线科技有限公司（美团）</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北京优贝在线网络科技有限公司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北京思享时光科技有限公司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北京中润互联信息技术有限公司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北京湛源律师事务所</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北京市京师律师事务所</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北京厚大轩成教育科技股份公司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北京亿赛通科技发展有限责任公司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北京华清信安科技有限公司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北京策腾教育科技集团有限公司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北京再佳学教育科技有限公司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北京中体彩市场营销推广有限公司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北京中人卫康科技有限公司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北京利天网通科贸有限责任公司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北京启天和科技有限公司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心网（北京）科技有限公司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北京鲸航科技有限公司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英医慧通（北京）信息技术有限公司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跟我学（北京）教育科技有限公司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北京红铅笔教育科技有限公司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北京一森科技有限公司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北京鸢飞科技有限公司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北京金和网络股份有限公司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北京今朝在线科技有限公司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北京明博教育股份有限公司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北京拓课网络科技股份有限公司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北京龙文教育股份有限公司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北京天普教育股份有限公司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北京赢鼎教育股份有限公司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北京明德新思路科技有限公司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神州云腾（北京）科技有限公司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中科热备（北京）云计算技术有限公司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北京数盾信息科技有限公司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北京云堤科技有限公司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北京安赛创想科技有限公司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北京海量数据技术股份有限公司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北京快帮科技集团有限公司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中科天御（苏州）科技有限公司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凯新认证北京有限公司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北京汽车技师学院团委</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华北电力大学新能源学院</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北京邮电大学世纪学院外语系</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石油化工学院机械</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青山绿水青年志愿服务队</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华电能动学院青年志愿者服务队</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中国社会科学院大学青年志愿者协会</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润达馨社会服务</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巨匠应急</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清源洁润</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共青团北京市古城中学委员会</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北京七彩阳光志愿服务总队</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北京市绿色使者志愿服务总队</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京徽志愿服务总队</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北京航空航天大学守锷书院志愿服务队</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北京彩虹志愿服务队</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北京易用联友科技有限公司</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北京云维互联信息技术有限公司</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共青团华北电力大学能源动力与机械工程学院委员会</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北京艺友品牌策划有限公司</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中国社会科学院大学青年志愿者</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北京永妍禹睿志愿服务总队</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北京永红志愿服务总队</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北京白家姐妹志愿服务总队</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北京宏利慈善义工队</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北京大学历史学系青年志愿者服务队</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北京第二外国语东方语学院青年志愿者服务队</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朝阳区东坝乡福园第一社区管城理市志愿者服务队</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北京瓦云科技有限公司</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北京周神商贸有限公司</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忠警安泰科技发展（北京）有限公司</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黑龙江工商学院</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黑龙江省高盛投资发展有限公司</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黑龙江方为信息技术有限公司</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黑龙江省金盾保安守护押运有限责任公司</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黑龙江蓝郡物业管理有限公司</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原黑龙江生产建设兵团四师四十三团值班一连老知青</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哈尔滨工大中奥生物工程有限公司北京分公司</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哈尔滨峰范女装服饰</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哈尔滨工大中奥生物工程有限公司</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深圳市科盾科技有限公司</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深圳市宜辰中聚信息技术科技有限公司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中瑞酒店管理学院</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中宝智运科技有限公司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石景山杂谈志愿者</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中国农业大学信电支队</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爱同行志愿服务总队</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内蒙古第一机械集团公司公会</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内蒙古信息系统安全等级测评中心</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中国红客联盟-红盟网络安全工作室</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红十字急救志愿联盟北京应急救援团</w:t>
      </w:r>
    </w:p>
    <w:p>
      <w:pPr>
        <w:ind w:firstLine="239" w:firstLineChars="114"/>
        <w:jc w:val="left"/>
        <w:rPr>
          <w:rFonts w:asciiTheme="minorEastAsia" w:hAnsiTheme="minorEastAsia" w:cstheme="minorEastAsia"/>
          <w:color w:val="auto"/>
          <w:sz w:val="21"/>
          <w:szCs w:val="21"/>
          <w:highlight w:val="none"/>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rPr>
          <w:b/>
          <w:bCs/>
          <w:color w:val="auto"/>
          <w:highlight w:val="none"/>
        </w:rPr>
      </w:pPr>
      <w:r>
        <w:rPr>
          <w:rFonts w:hint="eastAsia"/>
          <w:b/>
          <w:bCs/>
          <w:color w:val="auto"/>
          <w:highlight w:val="none"/>
        </w:rPr>
        <w:t>黑龙江</w:t>
      </w:r>
    </w:p>
    <w:p>
      <w:pPr>
        <w:ind w:firstLine="0" w:firstLineChars="0"/>
        <w:jc w:val="left"/>
        <w:rPr>
          <w:rFonts w:asciiTheme="minorEastAsia" w:hAnsiTheme="minorEastAsia" w:cstheme="minorEastAsia"/>
          <w:color w:val="auto"/>
          <w:sz w:val="21"/>
          <w:szCs w:val="21"/>
          <w:highlight w:val="none"/>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黑龙江省教育厅</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大兴安岭地区行署教育局</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中国劳动保障报黑龙江记者站</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人民网·黑龙江频道</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黑龙江广播电视台极光新闻事业部</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黑龙江广播电视台东北网事业部</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腾讯区域发展部·黑龙江文旅事业部</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黑龙江亿林股份有限公司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哈尔滨安天科技集团</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黑龙江安信与诚科技开发有限公司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黑龙江安盟网域科技发展有限公司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哈尔滨蓝易科技有限公司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哈尔滨创新远航科技有限公司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哈尔滨工业大学信息网络中心</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哈尔滨工业大学保卫处</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龙视新闻联播</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黑龙江交通广播</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龙事影响力</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color w:val="auto"/>
          <w:sz w:val="21"/>
          <w:szCs w:val="21"/>
          <w:highlight w:val="none"/>
        </w:rPr>
        <w:t>微观北大荒</w:t>
      </w:r>
    </w:p>
    <w:p>
      <w:pPr>
        <w:spacing w:line="480" w:lineRule="auto"/>
        <w:ind w:firstLine="3373" w:firstLineChars="1400"/>
        <w:rPr>
          <w:b/>
          <w:bCs/>
          <w:color w:val="auto"/>
          <w:highlight w:val="none"/>
        </w:rPr>
      </w:pPr>
      <w:r>
        <w:rPr>
          <w:rFonts w:hint="eastAsia"/>
          <w:b/>
          <w:bCs/>
          <w:color w:val="auto"/>
          <w:highlight w:val="none"/>
        </w:rPr>
        <w:t>广西省</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广西金普威信息系统有限公司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广西弘正信息技术有限公司（原桂林诚悦）</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广西巨拓电子科技有限公司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广西新豪智云技术股份有限公司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桂林理工大学南宁分校</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广西顶佳计算机信息有限公司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防城港市群英电脑有限公司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天融信科技集团股份有限公司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北京神州绿盟信息安全科技股份有限公司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珠海网博科技股份有限公司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任子行网络技术股份有限公司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广西体育高等专科学校</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启明星辰信息技术集团股份有限公司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360企业安全技术（北京）集团有限公司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阿里云计算有限公司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杭州安恒信息技术股份有限公司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深信服科技股份有限公司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杭州迪普科技股份有限公司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新华三技术有限公司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北京山石网科信息技术有限公司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南宁市交通运输局</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广西长泰网络报警服务有限责任公司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广西高等教育自学考试网络助学平台</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广西阳光壹佰置业投资有限公司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广西思辨教育科技有限公司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广西网锦科技有限公司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广西喜相逢投资有限公司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广西劲承维欣教育发展有限公司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中国商业联合会购物中心分会</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才智（深圳）教育集团有限公司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广西瑶脉山食品贸易有限公司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新华通讯社广西分社</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人民网广西频道</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央广网广西频道</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中国商报广西记者站</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南国早报社</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南宁晚报社</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南宁日报社</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南宁广播电视台</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rPr>
          <w:b/>
          <w:bCs/>
          <w:color w:val="auto"/>
          <w:highlight w:val="none"/>
        </w:rPr>
      </w:pPr>
      <w:r>
        <w:rPr>
          <w:rFonts w:hint="eastAsia"/>
          <w:b/>
          <w:bCs/>
          <w:color w:val="auto"/>
          <w:highlight w:val="none"/>
        </w:rPr>
        <w:t>天津市</w:t>
      </w:r>
    </w:p>
    <w:p>
      <w:pPr>
        <w:ind w:firstLine="210" w:firstLineChars="100"/>
        <w:jc w:val="center"/>
        <w:rPr>
          <w:rFonts w:asciiTheme="minorEastAsia" w:hAnsiTheme="minorEastAsia" w:cstheme="minorEastAsia"/>
          <w:color w:val="auto"/>
          <w:sz w:val="21"/>
          <w:szCs w:val="21"/>
          <w:highlight w:val="none"/>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阳泉市教育局</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河北工业大学</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天津科技大学</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天津市奕冠科技有限公司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等级保护2.0测评交流群群主</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rPr>
          <w:b/>
          <w:bCs/>
          <w:color w:val="auto"/>
          <w:highlight w:val="none"/>
        </w:rPr>
      </w:pPr>
      <w:r>
        <w:rPr>
          <w:rFonts w:hint="eastAsia"/>
          <w:b/>
          <w:bCs/>
          <w:color w:val="auto"/>
          <w:highlight w:val="none"/>
        </w:rPr>
        <w:t>上海市</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上海宽娱数码科技有限公司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万达信息股份有限公司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亚信安全科技股份有限公司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波克科技股份有限公司</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color w:val="auto"/>
          <w:sz w:val="21"/>
          <w:szCs w:val="21"/>
          <w:highlight w:val="none"/>
        </w:rPr>
        <w:t>杭州孝道科技有限公司</w:t>
      </w:r>
    </w:p>
    <w:p>
      <w:pPr>
        <w:spacing w:line="480" w:lineRule="auto"/>
        <w:ind w:firstLine="3373" w:firstLineChars="1400"/>
        <w:rPr>
          <w:b/>
          <w:bCs/>
          <w:color w:val="auto"/>
          <w:highlight w:val="none"/>
        </w:rPr>
      </w:pPr>
      <w:r>
        <w:rPr>
          <w:rFonts w:hint="eastAsia"/>
          <w:b/>
          <w:bCs/>
          <w:color w:val="auto"/>
          <w:highlight w:val="none"/>
        </w:rPr>
        <w:t>重庆市</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重庆智多信息发展有限公司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重庆跃动网络技术有限公司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重庆马上消费金融股份有限公司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重庆南华中天信息技术有限公司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重庆长安汽车股份有限公司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重庆电子工程职业学院</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重庆航天信息有限公司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重庆大学</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重庆工商大学</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重庆市网络作家协会</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奇安信科技集团股份有限公司重庆分公司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贝壳找房重庆站（重庆闹海科技有限公司）</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color w:val="auto"/>
          <w:sz w:val="21"/>
          <w:szCs w:val="21"/>
          <w:highlight w:val="none"/>
        </w:rPr>
        <w:t>重庆智佳信息科技有限公司</w:t>
      </w:r>
    </w:p>
    <w:p>
      <w:pPr>
        <w:spacing w:line="480" w:lineRule="auto"/>
        <w:ind w:firstLine="3373" w:firstLineChars="1400"/>
        <w:rPr>
          <w:b/>
          <w:bCs/>
          <w:color w:val="auto"/>
          <w:highlight w:val="none"/>
        </w:rPr>
      </w:pPr>
      <w:r>
        <w:rPr>
          <w:rFonts w:hint="eastAsia"/>
          <w:b/>
          <w:bCs/>
          <w:color w:val="auto"/>
          <w:highlight w:val="none"/>
        </w:rPr>
        <w:t>贵州省</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贵阳金蜂星际网络科技有限公司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贵州众城云科技发展有限公司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贵州英恩普瑞信息技术有限公司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贵州信安志恒信息技术有限公司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贵州日报天眼新闻</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贵阳网</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平安贵阳</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知知贵阳</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贵州网咖云</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多彩宝</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rPr>
          <w:b/>
          <w:bCs/>
          <w:color w:val="auto"/>
          <w:highlight w:val="none"/>
        </w:rPr>
      </w:pPr>
      <w:r>
        <w:rPr>
          <w:rFonts w:hint="eastAsia"/>
          <w:b/>
          <w:bCs/>
          <w:color w:val="auto"/>
          <w:highlight w:val="none"/>
        </w:rPr>
        <w:t>甘肃省</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甘肃省交通厅</w:t>
      </w:r>
    </w:p>
    <w:p>
      <w:pPr>
        <w:ind w:firstLine="3373" w:firstLineChars="1400"/>
        <w:rPr>
          <w:rFonts w:asciiTheme="minorEastAsia" w:hAnsiTheme="minorEastAsia" w:cstheme="minorEastAsia"/>
          <w:color w:val="auto"/>
          <w:sz w:val="21"/>
          <w:szCs w:val="21"/>
          <w:highlight w:val="none"/>
        </w:rPr>
      </w:pPr>
      <w:r>
        <w:rPr>
          <w:rFonts w:hint="eastAsia"/>
          <w:b/>
          <w:bCs/>
          <w:color w:val="auto"/>
          <w:highlight w:val="none"/>
        </w:rPr>
        <w:t>浙江省</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浙江省住房和城乡建设厅</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浙江省教育厅</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杭州安恒信息技术股份有限公司</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color w:val="auto"/>
          <w:sz w:val="21"/>
          <w:szCs w:val="21"/>
          <w:highlight w:val="none"/>
        </w:rPr>
        <w:t xml:space="preserve">杭州海康威视数字技术股份有限公司 </w:t>
      </w:r>
    </w:p>
    <w:p>
      <w:pPr>
        <w:ind w:firstLine="3373" w:firstLineChars="1400"/>
        <w:rPr>
          <w:b/>
          <w:bCs/>
          <w:color w:val="auto"/>
          <w:highlight w:val="none"/>
        </w:rPr>
      </w:pPr>
      <w:r>
        <w:rPr>
          <w:rFonts w:hint="eastAsia"/>
          <w:b/>
          <w:bCs/>
          <w:color w:val="auto"/>
          <w:highlight w:val="none"/>
        </w:rPr>
        <w:t>云南省</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曲靖师范学院</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云南驰宏锌锗股份有限公司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曲靖智润体育发展有限公司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中国电信曲靖分公司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曲靖市第三人民医院</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曲靖市妇幼保健院</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云南电网有限责任公司曲靖供电局</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中国人民银行曲靖市中心支行</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昆明艺卓教育集团</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中国移动曲靖分公司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中国联通曲靖分公司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曲靖技师学院</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曲靖市第一人民医院</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云南平航律师事务所</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曲靖M</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珠江网</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曲靖新闻网</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掌上曲靖</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b/>
          <w:bCs/>
          <w:color w:val="auto"/>
          <w:highlight w:val="none"/>
        </w:rPr>
      </w:pPr>
      <w:r>
        <w:rPr>
          <w:rFonts w:hint="eastAsia"/>
          <w:b/>
          <w:bCs/>
          <w:color w:val="auto"/>
          <w:highlight w:val="none"/>
        </w:rPr>
        <w:t>江西省</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江西中和证信息安全技术有限公司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江西安服信息产业有限公司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北京知道创宇信息技术股份有限公司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北京梆梆安全科技有限公司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江苏极元信息技术有限公司</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b/>
          <w:bCs/>
          <w:color w:val="auto"/>
          <w:highlight w:val="none"/>
        </w:rPr>
      </w:pPr>
      <w:r>
        <w:rPr>
          <w:rFonts w:hint="eastAsia"/>
          <w:b/>
          <w:bCs/>
          <w:color w:val="auto"/>
          <w:highlight w:val="none"/>
        </w:rPr>
        <w:t>陕西省</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西安软件园发展中心（软件新城管理办公室）</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西安市雁塔区投资合作局</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西安外国语大学</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西安理工大学</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西安未来国际信息股份有限公司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西安尚易安华信息科技有限责任公司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西安四叶草信息技术有限公司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陕西网</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b/>
          <w:bCs/>
          <w:color w:val="auto"/>
          <w:highlight w:val="none"/>
        </w:rPr>
      </w:pPr>
      <w:r>
        <w:rPr>
          <w:rFonts w:hint="eastAsia"/>
          <w:b/>
          <w:bCs/>
          <w:color w:val="auto"/>
          <w:highlight w:val="none"/>
        </w:rPr>
        <w:t>四川省</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电子科技大学</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电子科技大学成都学院</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西华大学</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成都信息工程大学</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吉利学院</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rFonts w:asciiTheme="minorEastAsia" w:hAnsiTheme="minorEastAsia" w:cstheme="minorEastAsia"/>
          <w:color w:val="auto"/>
          <w:sz w:val="21"/>
          <w:szCs w:val="21"/>
          <w:highlight w:val="none"/>
        </w:rPr>
      </w:pPr>
      <w:r>
        <w:rPr>
          <w:rFonts w:hint="eastAsia"/>
          <w:b/>
          <w:bCs/>
          <w:color w:val="auto"/>
          <w:highlight w:val="none"/>
        </w:rPr>
        <w:t>湖南省</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湖南省教育厅信息中心</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湖南省邵阳市卫健委</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湖南省社会组织促进会</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中国移动通信集团湖南有限公司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中国电信股份有限公司湖南分公司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中国联合网络通信有限公司湖南省分公司</w:t>
      </w:r>
    </w:p>
    <w:p>
      <w:pPr>
        <w:ind w:firstLine="188" w:firstLineChars="100"/>
        <w:jc w:val="left"/>
        <w:rPr>
          <w:rFonts w:asciiTheme="minorEastAsia" w:hAnsiTheme="minorEastAsia" w:cstheme="minorEastAsia"/>
          <w:color w:val="auto"/>
          <w:spacing w:val="-11"/>
          <w:sz w:val="21"/>
          <w:szCs w:val="21"/>
          <w:highlight w:val="none"/>
        </w:rPr>
      </w:pPr>
      <w:r>
        <w:rPr>
          <w:rFonts w:hint="eastAsia" w:asciiTheme="minorEastAsia" w:hAnsiTheme="minorEastAsia" w:cstheme="minorEastAsia"/>
          <w:color w:val="auto"/>
          <w:spacing w:val="-11"/>
          <w:sz w:val="21"/>
          <w:szCs w:val="21"/>
          <w:highlight w:val="none"/>
        </w:rPr>
        <w:t>湖南省金盾信息安全等级保护评估中心有限公司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中国信息安全测评中心华中测评中心</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中通服创发科技有限责任公司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湖南红网新媒体集团有限公司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湖南雨人网络安全技术股份有限公司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湖南华声在线</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长沙星辰在线</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长沙长雅中学</w:t>
      </w:r>
    </w:p>
    <w:p>
      <w:pPr>
        <w:ind w:left="209" w:leftChars="87"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湖南省信息通信行业协会网络安全专业委员会</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长沙市开福区民政局</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闪捷信息科技有限公司湖南办事处</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湖南联通开福区分公司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湖南网创科技信息有限公司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湖南捷亿信科技有限公司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湖南天普云网络有限公司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云南联创网安科技有限公司（湖南分公司）</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b/>
          <w:bCs/>
          <w:color w:val="auto"/>
          <w:highlight w:val="none"/>
        </w:rPr>
      </w:pPr>
      <w:r>
        <w:rPr>
          <w:rFonts w:hint="eastAsia"/>
          <w:b/>
          <w:bCs/>
          <w:color w:val="auto"/>
          <w:highlight w:val="none"/>
        </w:rPr>
        <w:t>安徽省</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1228" w:bottom="1440" w:left="1797" w:header="709" w:footer="709" w:gutter="0"/>
          <w:cols w:space="425" w:num="1"/>
          <w:docGrid w:linePitch="360" w:charSpace="0"/>
        </w:sectPr>
      </w:pPr>
    </w:p>
    <w:p>
      <w:pPr>
        <w:ind w:left="0" w:leftChars="0"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安徽云探索网络科技有限公司</w:t>
      </w:r>
    </w:p>
    <w:p>
      <w:pPr>
        <w:ind w:left="0" w:leftChars="0"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万家热线</w:t>
      </w:r>
    </w:p>
    <w:p>
      <w:pPr>
        <w:ind w:left="0" w:leftChars="0"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合肥论坛</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color w:val="auto"/>
          <w:sz w:val="21"/>
          <w:szCs w:val="21"/>
          <w:highlight w:val="none"/>
        </w:rPr>
      </w:pPr>
    </w:p>
    <w:p>
      <w:pPr>
        <w:ind w:firstLine="4096" w:firstLineChars="1700"/>
        <w:rPr>
          <w:b/>
          <w:bCs/>
          <w:color w:val="auto"/>
          <w:highlight w:val="none"/>
        </w:rPr>
      </w:pPr>
      <w:r>
        <w:rPr>
          <w:rFonts w:hint="eastAsia"/>
          <w:b/>
          <w:bCs/>
          <w:color w:val="auto"/>
          <w:highlight w:val="none"/>
        </w:rPr>
        <w:t>湖北省</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湖北天融信网络安全技术有限公司</w:t>
      </w:r>
    </w:p>
    <w:p>
      <w:pPr>
        <w:ind w:firstLine="630" w:firstLineChars="3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湖北星野科技发展有限公司</w:t>
      </w:r>
    </w:p>
    <w:p>
      <w:pPr>
        <w:ind w:firstLine="630" w:firstLineChars="3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湖北东方网盾信息安全技术有限公司</w:t>
      </w:r>
    </w:p>
    <w:p>
      <w:pPr>
        <w:ind w:firstLine="630" w:firstLineChars="3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湖北珞格科技发展有限公司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湖北省楚天云有限公司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武汉安域信息安全技术有限公司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武汉等保测评有限公司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武汉明嘉信信息安全技术有限公司</w:t>
      </w:r>
    </w:p>
    <w:p>
      <w:pPr>
        <w:spacing w:line="240" w:lineRule="auto"/>
        <w:ind w:firstLine="640"/>
        <w:jc w:val="left"/>
        <w:rPr>
          <w:rFonts w:ascii="仿宋" w:hAnsi="仿宋" w:eastAsia="仿宋" w:cs="仿宋"/>
          <w:color w:val="auto"/>
          <w:kern w:val="0"/>
          <w:sz w:val="32"/>
          <w:szCs w:val="32"/>
          <w:highlight w:val="none"/>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color w:val="auto"/>
          <w:kern w:val="0"/>
          <w:sz w:val="32"/>
          <w:szCs w:val="32"/>
          <w:highlight w:val="none"/>
        </w:rPr>
      </w:pPr>
    </w:p>
    <w:p>
      <w:pPr>
        <w:spacing w:line="240" w:lineRule="auto"/>
        <w:ind w:firstLine="643"/>
        <w:jc w:val="center"/>
        <w:rPr>
          <w:rFonts w:ascii="黑体" w:hAnsi="黑体" w:eastAsia="宋体" w:cstheme="minorHAnsi"/>
          <w:b/>
          <w:bCs/>
          <w:color w:val="auto"/>
          <w:kern w:val="44"/>
          <w:sz w:val="32"/>
          <w:szCs w:val="28"/>
          <w:highlight w:val="none"/>
        </w:rPr>
      </w:pPr>
    </w:p>
    <w:p>
      <w:pPr>
        <w:spacing w:line="240" w:lineRule="auto"/>
        <w:ind w:firstLine="643"/>
        <w:jc w:val="center"/>
        <w:rPr>
          <w:rFonts w:ascii="黑体" w:hAnsi="黑体" w:eastAsia="宋体" w:cstheme="minorHAnsi"/>
          <w:b/>
          <w:bCs/>
          <w:color w:val="auto"/>
          <w:kern w:val="44"/>
          <w:sz w:val="32"/>
          <w:szCs w:val="28"/>
          <w:highlight w:val="none"/>
        </w:rPr>
        <w:sectPr>
          <w:type w:val="continuous"/>
          <w:pgSz w:w="11906" w:h="16838"/>
          <w:pgMar w:top="1440" w:right="1066" w:bottom="1440" w:left="1380" w:header="851" w:footer="992" w:gutter="0"/>
          <w:cols w:space="425" w:num="1"/>
          <w:docGrid w:type="lines" w:linePitch="312" w:charSpace="0"/>
        </w:sectPr>
      </w:pPr>
    </w:p>
    <w:p>
      <w:pPr>
        <w:spacing w:line="240" w:lineRule="auto"/>
        <w:ind w:firstLine="3534" w:firstLineChars="1100"/>
        <w:rPr>
          <w:rFonts w:ascii="黑体" w:hAnsi="黑体" w:eastAsia="宋体" w:cstheme="minorHAnsi"/>
          <w:b/>
          <w:bCs/>
          <w:color w:val="auto"/>
          <w:kern w:val="44"/>
          <w:sz w:val="32"/>
          <w:szCs w:val="28"/>
          <w:highlight w:val="none"/>
        </w:rPr>
      </w:pPr>
      <w:r>
        <w:rPr>
          <w:rFonts w:hint="eastAsia" w:ascii="黑体" w:hAnsi="黑体" w:eastAsia="宋体" w:cstheme="minorHAnsi"/>
          <w:b/>
          <w:bCs/>
          <w:color w:val="auto"/>
          <w:kern w:val="44"/>
          <w:sz w:val="32"/>
          <w:szCs w:val="28"/>
          <w:highlight w:val="none"/>
        </w:rPr>
        <w:t>奖品提供单位</w:t>
      </w:r>
    </w:p>
    <w:p>
      <w:pPr>
        <w:spacing w:line="240" w:lineRule="auto"/>
        <w:ind w:firstLine="643"/>
        <w:jc w:val="center"/>
        <w:rPr>
          <w:rFonts w:ascii="黑体" w:hAnsi="黑体" w:eastAsia="宋体" w:cstheme="minorHAnsi"/>
          <w:b/>
          <w:bCs/>
          <w:color w:val="auto"/>
          <w:kern w:val="44"/>
          <w:sz w:val="32"/>
          <w:szCs w:val="28"/>
          <w:highlight w:val="none"/>
        </w:rPr>
      </w:pPr>
    </w:p>
    <w:p>
      <w:pPr>
        <w:spacing w:line="240" w:lineRule="auto"/>
        <w:ind w:firstLine="643"/>
        <w:jc w:val="center"/>
        <w:rPr>
          <w:rFonts w:ascii="黑体" w:hAnsi="黑体" w:eastAsia="宋体" w:cstheme="minorHAnsi"/>
          <w:b/>
          <w:bCs/>
          <w:color w:val="auto"/>
          <w:kern w:val="44"/>
          <w:sz w:val="32"/>
          <w:szCs w:val="28"/>
          <w:highlight w:val="none"/>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广州虎牙科技有限公司</w:t>
      </w:r>
    </w:p>
    <w:p>
      <w:pPr>
        <w:ind w:firstLine="630" w:firstLineChars="3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广州网易计算机系统有限公司</w:t>
      </w:r>
    </w:p>
    <w:p>
      <w:pPr>
        <w:ind w:firstLine="630" w:firstLineChars="3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广州酷狗计算机科技有限公司</w:t>
      </w:r>
    </w:p>
    <w:p>
      <w:pPr>
        <w:ind w:firstLine="630" w:firstLineChars="3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广州探途网络技术有限公司</w:t>
      </w:r>
    </w:p>
    <w:p>
      <w:pPr>
        <w:ind w:firstLine="630" w:firstLineChars="3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深圳市中手游网络科技有限公司</w:t>
      </w:r>
    </w:p>
    <w:p>
      <w:pPr>
        <w:ind w:firstLine="630" w:firstLineChars="3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深圳市迅雷网络技术公司</w:t>
      </w:r>
    </w:p>
    <w:p>
      <w:pPr>
        <w:ind w:firstLine="630" w:firstLineChars="3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深圳市创梦天地科技有限公司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深圳高竞文化传媒有限公司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智联招聘网络安全部</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武汉斗鱼网络科技有限公司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北京三快在线科技有限公司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上海宽娱数码科技有限公司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亚信安全科技股份有限公司</w:t>
      </w:r>
    </w:p>
    <w:p>
      <w:pPr>
        <w:jc w:val="left"/>
        <w:rPr>
          <w:rFonts w:ascii="宋体" w:hAnsi="宋体" w:eastAsia="宋体" w:cs="宋体"/>
          <w:color w:val="auto"/>
          <w:highlight w:val="none"/>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color w:val="auto"/>
          <w:szCs w:val="32"/>
          <w:highlight w:val="none"/>
        </w:rPr>
      </w:pPr>
    </w:p>
    <w:p>
      <w:pPr>
        <w:ind w:firstLine="0" w:firstLineChars="0"/>
        <w:rPr>
          <w:b/>
          <w:bCs/>
          <w:color w:val="auto"/>
          <w:sz w:val="32"/>
          <w:szCs w:val="40"/>
          <w:highlight w:val="none"/>
        </w:rPr>
      </w:pPr>
    </w:p>
    <w:p>
      <w:pPr>
        <w:ind w:firstLine="3534" w:firstLineChars="1100"/>
        <w:rPr>
          <w:b/>
          <w:bCs/>
          <w:color w:val="auto"/>
          <w:sz w:val="32"/>
          <w:szCs w:val="40"/>
          <w:highlight w:val="none"/>
        </w:rPr>
      </w:pPr>
      <w:r>
        <w:rPr>
          <w:rFonts w:hint="eastAsia"/>
          <w:b/>
          <w:bCs/>
          <w:color w:val="auto"/>
          <w:sz w:val="32"/>
          <w:szCs w:val="40"/>
          <w:highlight w:val="none"/>
        </w:rPr>
        <w:t>特别鸣谢</w:t>
      </w:r>
    </w:p>
    <w:p>
      <w:pPr>
        <w:ind w:firstLine="0" w:firstLineChars="0"/>
        <w:jc w:val="center"/>
        <w:rPr>
          <w:rFonts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全国各级公安网安部门</w:t>
      </w:r>
    </w:p>
    <w:p>
      <w:pPr>
        <w:ind w:firstLine="0" w:firstLineChars="0"/>
        <w:jc w:val="center"/>
        <w:rPr>
          <w:rFonts w:asciiTheme="minorEastAsia" w:hAnsiTheme="minorEastAsia" w:cstheme="minorHAnsi"/>
          <w:color w:val="auto"/>
          <w:kern w:val="44"/>
          <w:sz w:val="32"/>
          <w:szCs w:val="32"/>
          <w:highlight w:val="none"/>
        </w:rPr>
      </w:pPr>
      <w:r>
        <w:rPr>
          <w:rFonts w:hint="eastAsia" w:ascii="仿宋" w:hAnsi="仿宋" w:eastAsia="仿宋" w:cs="仿宋"/>
          <w:color w:val="auto"/>
          <w:kern w:val="0"/>
          <w:sz w:val="32"/>
          <w:szCs w:val="32"/>
          <w:highlight w:val="none"/>
        </w:rPr>
        <w:t>全国各级网信部门</w:t>
      </w:r>
    </w:p>
    <w:p>
      <w:pPr>
        <w:widowControl/>
        <w:adjustRightInd/>
        <w:snapToGrid/>
        <w:spacing w:line="240" w:lineRule="auto"/>
        <w:ind w:firstLine="0" w:firstLineChars="0"/>
        <w:jc w:val="left"/>
        <w:rPr>
          <w:rFonts w:asciiTheme="minorEastAsia" w:hAnsiTheme="minorEastAsia"/>
          <w:b/>
          <w:bCs/>
          <w:color w:val="auto"/>
          <w:kern w:val="44"/>
          <w:sz w:val="28"/>
          <w:szCs w:val="28"/>
          <w:highlight w:val="none"/>
        </w:rPr>
      </w:pPr>
    </w:p>
    <w:p>
      <w:pPr>
        <w:widowControl/>
        <w:adjustRightInd/>
        <w:snapToGrid/>
        <w:spacing w:line="240" w:lineRule="auto"/>
        <w:ind w:firstLine="0" w:firstLineChars="0"/>
        <w:jc w:val="left"/>
        <w:rPr>
          <w:rFonts w:asciiTheme="minorEastAsia" w:hAnsiTheme="minorEastAsia"/>
          <w:b/>
          <w:bCs/>
          <w:color w:val="auto"/>
          <w:kern w:val="44"/>
          <w:sz w:val="28"/>
          <w:szCs w:val="28"/>
          <w:highlight w:val="none"/>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164</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VIII</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VIII</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16</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owfDAyAgAAZQ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yjB8MDICAABlBAAADgAAAAAAAAABACAAAAAfAQAAZHJzL2Uyb0RvYy54bWxQSwUG&#10;AAAAAAYABgBZAQAAww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16</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6432"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color w:val="000000" w:themeColor="text1"/>
        <w14:textFill>
          <w14:solidFill>
            <w14:schemeClr w14:val="tx1"/>
          </w14:solidFill>
        </w14:textFill>
      </w:rPr>
    </w:lvl>
  </w:abstractNum>
  <w:abstractNum w:abstractNumId="1">
    <w:nsid w:val="0739B5FD"/>
    <w:multiLevelType w:val="singleLevel"/>
    <w:tmpl w:val="0739B5FD"/>
    <w:lvl w:ilvl="0" w:tentative="0">
      <w:start w:val="2"/>
      <w:numFmt w:val="chineseCounting"/>
      <w:suff w:val="nothing"/>
      <w:lvlText w:val="%1、"/>
      <w:lvlJc w:val="left"/>
      <w:rPr>
        <w:rFonts w:hint="eastAsia"/>
      </w:rPr>
    </w:lvl>
  </w:abstractNum>
  <w:abstractNum w:abstractNumId="2">
    <w:nsid w:val="65C9FC55"/>
    <w:multiLevelType w:val="singleLevel"/>
    <w:tmpl w:val="65C9FC55"/>
    <w:lvl w:ilvl="0" w:tentative="0">
      <w:start w:val="9"/>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7A29"/>
    <w:rsid w:val="00010C9A"/>
    <w:rsid w:val="000126F9"/>
    <w:rsid w:val="00015686"/>
    <w:rsid w:val="0001636C"/>
    <w:rsid w:val="00016915"/>
    <w:rsid w:val="00016973"/>
    <w:rsid w:val="0002011C"/>
    <w:rsid w:val="00023C0E"/>
    <w:rsid w:val="00023C13"/>
    <w:rsid w:val="00024877"/>
    <w:rsid w:val="00030E32"/>
    <w:rsid w:val="0003323B"/>
    <w:rsid w:val="0003623F"/>
    <w:rsid w:val="00037DF8"/>
    <w:rsid w:val="0004074E"/>
    <w:rsid w:val="00046002"/>
    <w:rsid w:val="00046439"/>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B5529"/>
    <w:rsid w:val="000C11F3"/>
    <w:rsid w:val="000C21FE"/>
    <w:rsid w:val="000C2222"/>
    <w:rsid w:val="000C64C4"/>
    <w:rsid w:val="000D09E4"/>
    <w:rsid w:val="000D189A"/>
    <w:rsid w:val="000D294C"/>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160D"/>
    <w:rsid w:val="00132672"/>
    <w:rsid w:val="00133D63"/>
    <w:rsid w:val="0013461E"/>
    <w:rsid w:val="00135242"/>
    <w:rsid w:val="00137C55"/>
    <w:rsid w:val="0014545E"/>
    <w:rsid w:val="00145AF3"/>
    <w:rsid w:val="00146F71"/>
    <w:rsid w:val="00150E52"/>
    <w:rsid w:val="00151239"/>
    <w:rsid w:val="00154C48"/>
    <w:rsid w:val="001557FC"/>
    <w:rsid w:val="00156290"/>
    <w:rsid w:val="00157520"/>
    <w:rsid w:val="00160FF6"/>
    <w:rsid w:val="001614DF"/>
    <w:rsid w:val="00164F2B"/>
    <w:rsid w:val="00165681"/>
    <w:rsid w:val="001674F5"/>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3B8A"/>
    <w:rsid w:val="001C6B5B"/>
    <w:rsid w:val="001D1847"/>
    <w:rsid w:val="001D31D8"/>
    <w:rsid w:val="001D59F3"/>
    <w:rsid w:val="001D6D95"/>
    <w:rsid w:val="001E09CC"/>
    <w:rsid w:val="001E1B32"/>
    <w:rsid w:val="001E2363"/>
    <w:rsid w:val="001E3026"/>
    <w:rsid w:val="001E4636"/>
    <w:rsid w:val="001F0958"/>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2D67"/>
    <w:rsid w:val="00296057"/>
    <w:rsid w:val="002969AD"/>
    <w:rsid w:val="00296BF2"/>
    <w:rsid w:val="00296D39"/>
    <w:rsid w:val="00296E15"/>
    <w:rsid w:val="00297A51"/>
    <w:rsid w:val="00297C89"/>
    <w:rsid w:val="002A32ED"/>
    <w:rsid w:val="002A5151"/>
    <w:rsid w:val="002A6164"/>
    <w:rsid w:val="002A7B58"/>
    <w:rsid w:val="002B1280"/>
    <w:rsid w:val="002B22D6"/>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014B"/>
    <w:rsid w:val="003A266D"/>
    <w:rsid w:val="003A3531"/>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6FCD"/>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67E7D"/>
    <w:rsid w:val="004702F4"/>
    <w:rsid w:val="00472E47"/>
    <w:rsid w:val="00483640"/>
    <w:rsid w:val="00485F2E"/>
    <w:rsid w:val="004902FB"/>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5D6"/>
    <w:rsid w:val="00563C7E"/>
    <w:rsid w:val="00565C6A"/>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D76EF"/>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47DA4"/>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7E6"/>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B7643"/>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15E5"/>
    <w:rsid w:val="007420FA"/>
    <w:rsid w:val="00742CC2"/>
    <w:rsid w:val="007438DE"/>
    <w:rsid w:val="00744459"/>
    <w:rsid w:val="00757AF0"/>
    <w:rsid w:val="0076051D"/>
    <w:rsid w:val="007618DE"/>
    <w:rsid w:val="00764AD3"/>
    <w:rsid w:val="007710AB"/>
    <w:rsid w:val="0077255C"/>
    <w:rsid w:val="007772F9"/>
    <w:rsid w:val="00781DBE"/>
    <w:rsid w:val="00783A9B"/>
    <w:rsid w:val="00783AFA"/>
    <w:rsid w:val="00786C51"/>
    <w:rsid w:val="00790402"/>
    <w:rsid w:val="00792285"/>
    <w:rsid w:val="0079249F"/>
    <w:rsid w:val="00793E5A"/>
    <w:rsid w:val="00794319"/>
    <w:rsid w:val="00795466"/>
    <w:rsid w:val="00795BE6"/>
    <w:rsid w:val="007A04D4"/>
    <w:rsid w:val="007A04EF"/>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19FA"/>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0445"/>
    <w:rsid w:val="0088253D"/>
    <w:rsid w:val="0088300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6E1"/>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3F80"/>
    <w:rsid w:val="00A14429"/>
    <w:rsid w:val="00A1601E"/>
    <w:rsid w:val="00A16F0A"/>
    <w:rsid w:val="00A2009C"/>
    <w:rsid w:val="00A247C1"/>
    <w:rsid w:val="00A25D36"/>
    <w:rsid w:val="00A26469"/>
    <w:rsid w:val="00A3144E"/>
    <w:rsid w:val="00A351AE"/>
    <w:rsid w:val="00A35DF8"/>
    <w:rsid w:val="00A3616F"/>
    <w:rsid w:val="00A37DF5"/>
    <w:rsid w:val="00A40864"/>
    <w:rsid w:val="00A41531"/>
    <w:rsid w:val="00A41F6F"/>
    <w:rsid w:val="00A4407C"/>
    <w:rsid w:val="00A45EB9"/>
    <w:rsid w:val="00A5172E"/>
    <w:rsid w:val="00A55DE3"/>
    <w:rsid w:val="00A5603F"/>
    <w:rsid w:val="00A56E91"/>
    <w:rsid w:val="00A602B9"/>
    <w:rsid w:val="00A7483E"/>
    <w:rsid w:val="00A74EB1"/>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37C79"/>
    <w:rsid w:val="00B40A56"/>
    <w:rsid w:val="00B42582"/>
    <w:rsid w:val="00B4568E"/>
    <w:rsid w:val="00B45BE7"/>
    <w:rsid w:val="00B53C1D"/>
    <w:rsid w:val="00B558AB"/>
    <w:rsid w:val="00B619D8"/>
    <w:rsid w:val="00B63149"/>
    <w:rsid w:val="00B63F71"/>
    <w:rsid w:val="00B648EF"/>
    <w:rsid w:val="00B657F7"/>
    <w:rsid w:val="00B6659E"/>
    <w:rsid w:val="00B67D59"/>
    <w:rsid w:val="00B71806"/>
    <w:rsid w:val="00B728E6"/>
    <w:rsid w:val="00B75BAC"/>
    <w:rsid w:val="00B819DD"/>
    <w:rsid w:val="00B8244D"/>
    <w:rsid w:val="00B913B0"/>
    <w:rsid w:val="00B9177E"/>
    <w:rsid w:val="00B93596"/>
    <w:rsid w:val="00B9461E"/>
    <w:rsid w:val="00B96B7E"/>
    <w:rsid w:val="00BA3BFD"/>
    <w:rsid w:val="00BA6592"/>
    <w:rsid w:val="00BA7252"/>
    <w:rsid w:val="00BB04EF"/>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B67"/>
    <w:rsid w:val="00C15C9F"/>
    <w:rsid w:val="00C17C23"/>
    <w:rsid w:val="00C20ADB"/>
    <w:rsid w:val="00C20E33"/>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5999"/>
    <w:rsid w:val="00D67146"/>
    <w:rsid w:val="00D6749B"/>
    <w:rsid w:val="00D711B8"/>
    <w:rsid w:val="00D7148D"/>
    <w:rsid w:val="00D72A98"/>
    <w:rsid w:val="00D74A48"/>
    <w:rsid w:val="00D7634C"/>
    <w:rsid w:val="00D7684B"/>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4CEA"/>
    <w:rsid w:val="00E06E93"/>
    <w:rsid w:val="00E10DED"/>
    <w:rsid w:val="00E11ABB"/>
    <w:rsid w:val="00E163ED"/>
    <w:rsid w:val="00E1656F"/>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555FC"/>
    <w:rsid w:val="00E649A7"/>
    <w:rsid w:val="00E67212"/>
    <w:rsid w:val="00E676CC"/>
    <w:rsid w:val="00E70DE9"/>
    <w:rsid w:val="00E76BBB"/>
    <w:rsid w:val="00E77D2E"/>
    <w:rsid w:val="00E83E53"/>
    <w:rsid w:val="00E84B1B"/>
    <w:rsid w:val="00E9154D"/>
    <w:rsid w:val="00E9402A"/>
    <w:rsid w:val="00E9617F"/>
    <w:rsid w:val="00EA27A6"/>
    <w:rsid w:val="00EA49B2"/>
    <w:rsid w:val="00EA5CB6"/>
    <w:rsid w:val="00EA7562"/>
    <w:rsid w:val="00EA7BBA"/>
    <w:rsid w:val="00EB13DD"/>
    <w:rsid w:val="00EB1DBD"/>
    <w:rsid w:val="00EB394B"/>
    <w:rsid w:val="00EB7350"/>
    <w:rsid w:val="00ED254D"/>
    <w:rsid w:val="00ED298F"/>
    <w:rsid w:val="00ED5470"/>
    <w:rsid w:val="00ED7F37"/>
    <w:rsid w:val="00EE02D8"/>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2991"/>
    <w:rsid w:val="00FE6032"/>
    <w:rsid w:val="00FE61FB"/>
    <w:rsid w:val="00FE6BCF"/>
    <w:rsid w:val="00FE7A29"/>
    <w:rsid w:val="00FF0422"/>
    <w:rsid w:val="00FF17A8"/>
    <w:rsid w:val="00FF31CE"/>
    <w:rsid w:val="00FF4BDA"/>
    <w:rsid w:val="00FF7689"/>
    <w:rsid w:val="0108550C"/>
    <w:rsid w:val="0140144C"/>
    <w:rsid w:val="0149187A"/>
    <w:rsid w:val="01BD01C6"/>
    <w:rsid w:val="01CD71BE"/>
    <w:rsid w:val="02365393"/>
    <w:rsid w:val="02A75A6A"/>
    <w:rsid w:val="02AA474C"/>
    <w:rsid w:val="02C40A8B"/>
    <w:rsid w:val="02DA493A"/>
    <w:rsid w:val="02EA651E"/>
    <w:rsid w:val="02F40809"/>
    <w:rsid w:val="030547C3"/>
    <w:rsid w:val="033275AC"/>
    <w:rsid w:val="034824CE"/>
    <w:rsid w:val="0382650D"/>
    <w:rsid w:val="043C66EC"/>
    <w:rsid w:val="04BD7272"/>
    <w:rsid w:val="04C40193"/>
    <w:rsid w:val="053718A9"/>
    <w:rsid w:val="05415B71"/>
    <w:rsid w:val="05C07220"/>
    <w:rsid w:val="05C34C9C"/>
    <w:rsid w:val="05C72838"/>
    <w:rsid w:val="061C3E7D"/>
    <w:rsid w:val="062322B1"/>
    <w:rsid w:val="0642752F"/>
    <w:rsid w:val="06625FC1"/>
    <w:rsid w:val="068F68D9"/>
    <w:rsid w:val="06A61636"/>
    <w:rsid w:val="06E54160"/>
    <w:rsid w:val="06F3279E"/>
    <w:rsid w:val="06F46F37"/>
    <w:rsid w:val="072E1C4D"/>
    <w:rsid w:val="07651067"/>
    <w:rsid w:val="07A478C8"/>
    <w:rsid w:val="07DB0E13"/>
    <w:rsid w:val="080142A3"/>
    <w:rsid w:val="08352D0E"/>
    <w:rsid w:val="083C41F0"/>
    <w:rsid w:val="089E1E7F"/>
    <w:rsid w:val="08A53840"/>
    <w:rsid w:val="08B11CAA"/>
    <w:rsid w:val="08C624BC"/>
    <w:rsid w:val="08E33072"/>
    <w:rsid w:val="093200FC"/>
    <w:rsid w:val="09B95F21"/>
    <w:rsid w:val="09DD35AC"/>
    <w:rsid w:val="09EC4112"/>
    <w:rsid w:val="09ED3B32"/>
    <w:rsid w:val="09F9502D"/>
    <w:rsid w:val="0A451F79"/>
    <w:rsid w:val="0A9C50D8"/>
    <w:rsid w:val="0ACB7A37"/>
    <w:rsid w:val="0AF639A6"/>
    <w:rsid w:val="0C2F0BDD"/>
    <w:rsid w:val="0C480E98"/>
    <w:rsid w:val="0CFC02EE"/>
    <w:rsid w:val="0D1020FE"/>
    <w:rsid w:val="0D123E89"/>
    <w:rsid w:val="0D97DAF5"/>
    <w:rsid w:val="0DD80825"/>
    <w:rsid w:val="0E182450"/>
    <w:rsid w:val="0E3B76EA"/>
    <w:rsid w:val="0EB03ACA"/>
    <w:rsid w:val="0EC615B1"/>
    <w:rsid w:val="0EC9739F"/>
    <w:rsid w:val="0EF358D7"/>
    <w:rsid w:val="0F203EE1"/>
    <w:rsid w:val="0F303249"/>
    <w:rsid w:val="0F7C43B3"/>
    <w:rsid w:val="0FE72BC9"/>
    <w:rsid w:val="0FFB644A"/>
    <w:rsid w:val="0FFD2580"/>
    <w:rsid w:val="0FFE47CB"/>
    <w:rsid w:val="10CD0FF9"/>
    <w:rsid w:val="10E83A36"/>
    <w:rsid w:val="11045C1D"/>
    <w:rsid w:val="11227A4E"/>
    <w:rsid w:val="11524E8F"/>
    <w:rsid w:val="1160689D"/>
    <w:rsid w:val="11AA49EA"/>
    <w:rsid w:val="1216340C"/>
    <w:rsid w:val="1235186F"/>
    <w:rsid w:val="12960B9C"/>
    <w:rsid w:val="129C489B"/>
    <w:rsid w:val="12EC6415"/>
    <w:rsid w:val="1307746F"/>
    <w:rsid w:val="131066DD"/>
    <w:rsid w:val="13466542"/>
    <w:rsid w:val="13871642"/>
    <w:rsid w:val="13A93C5F"/>
    <w:rsid w:val="13B913A0"/>
    <w:rsid w:val="13BD1E99"/>
    <w:rsid w:val="14025EBC"/>
    <w:rsid w:val="145447BE"/>
    <w:rsid w:val="1568157B"/>
    <w:rsid w:val="15B96829"/>
    <w:rsid w:val="16167ABF"/>
    <w:rsid w:val="16313BDF"/>
    <w:rsid w:val="16A042F9"/>
    <w:rsid w:val="16C01F9D"/>
    <w:rsid w:val="16D0211B"/>
    <w:rsid w:val="171A6BC2"/>
    <w:rsid w:val="177C2EEE"/>
    <w:rsid w:val="17807FE2"/>
    <w:rsid w:val="17AC1DA4"/>
    <w:rsid w:val="17DD6024"/>
    <w:rsid w:val="186C4828"/>
    <w:rsid w:val="18CA0730"/>
    <w:rsid w:val="18ED2FDF"/>
    <w:rsid w:val="192626D4"/>
    <w:rsid w:val="19F90A15"/>
    <w:rsid w:val="1A3A7C8E"/>
    <w:rsid w:val="1A5D47E0"/>
    <w:rsid w:val="1ACB522A"/>
    <w:rsid w:val="1AF003AD"/>
    <w:rsid w:val="1AF2450E"/>
    <w:rsid w:val="1AF87135"/>
    <w:rsid w:val="1B95301D"/>
    <w:rsid w:val="1BA46C52"/>
    <w:rsid w:val="1BC832D8"/>
    <w:rsid w:val="1C497EE5"/>
    <w:rsid w:val="1C501ED3"/>
    <w:rsid w:val="1C7B47F3"/>
    <w:rsid w:val="1C9825C3"/>
    <w:rsid w:val="1D0C1A52"/>
    <w:rsid w:val="1D225751"/>
    <w:rsid w:val="1D245443"/>
    <w:rsid w:val="1D501B01"/>
    <w:rsid w:val="1D7B3E78"/>
    <w:rsid w:val="1D9C277A"/>
    <w:rsid w:val="1DE90C61"/>
    <w:rsid w:val="1E097AB6"/>
    <w:rsid w:val="1E4A1B6B"/>
    <w:rsid w:val="1E646380"/>
    <w:rsid w:val="1F2C7C85"/>
    <w:rsid w:val="1F58787F"/>
    <w:rsid w:val="1F596694"/>
    <w:rsid w:val="1F6E59D7"/>
    <w:rsid w:val="1F733290"/>
    <w:rsid w:val="1FA23C98"/>
    <w:rsid w:val="201238B6"/>
    <w:rsid w:val="201440B4"/>
    <w:rsid w:val="201928DB"/>
    <w:rsid w:val="20317523"/>
    <w:rsid w:val="207A6C5A"/>
    <w:rsid w:val="20DA70E9"/>
    <w:rsid w:val="2155688D"/>
    <w:rsid w:val="21BF7BF2"/>
    <w:rsid w:val="21CB128C"/>
    <w:rsid w:val="21F007E3"/>
    <w:rsid w:val="221C624B"/>
    <w:rsid w:val="226E6298"/>
    <w:rsid w:val="227C003B"/>
    <w:rsid w:val="228C2595"/>
    <w:rsid w:val="23233A84"/>
    <w:rsid w:val="232960BF"/>
    <w:rsid w:val="235732DB"/>
    <w:rsid w:val="23DC2F7E"/>
    <w:rsid w:val="23F55634"/>
    <w:rsid w:val="24007F65"/>
    <w:rsid w:val="240E02E4"/>
    <w:rsid w:val="2422387A"/>
    <w:rsid w:val="24511F61"/>
    <w:rsid w:val="24571BC3"/>
    <w:rsid w:val="246632A8"/>
    <w:rsid w:val="24877763"/>
    <w:rsid w:val="24B12ADB"/>
    <w:rsid w:val="25067F31"/>
    <w:rsid w:val="25193C42"/>
    <w:rsid w:val="25965C9B"/>
    <w:rsid w:val="25C26D27"/>
    <w:rsid w:val="25EE06BB"/>
    <w:rsid w:val="25F039DF"/>
    <w:rsid w:val="25FB234F"/>
    <w:rsid w:val="26103906"/>
    <w:rsid w:val="262C56DE"/>
    <w:rsid w:val="269331FA"/>
    <w:rsid w:val="26A14793"/>
    <w:rsid w:val="26C95E34"/>
    <w:rsid w:val="2714139B"/>
    <w:rsid w:val="27253FAF"/>
    <w:rsid w:val="27336F9B"/>
    <w:rsid w:val="273E6A94"/>
    <w:rsid w:val="276E3C63"/>
    <w:rsid w:val="28140AB1"/>
    <w:rsid w:val="28762B91"/>
    <w:rsid w:val="28770939"/>
    <w:rsid w:val="28805AEB"/>
    <w:rsid w:val="28F165E4"/>
    <w:rsid w:val="29341B78"/>
    <w:rsid w:val="29443E13"/>
    <w:rsid w:val="2956026E"/>
    <w:rsid w:val="299353D6"/>
    <w:rsid w:val="29A909B0"/>
    <w:rsid w:val="2A46106E"/>
    <w:rsid w:val="2A4E6662"/>
    <w:rsid w:val="2A73274D"/>
    <w:rsid w:val="2A75178F"/>
    <w:rsid w:val="2A9F6729"/>
    <w:rsid w:val="2ADE5B29"/>
    <w:rsid w:val="2B276949"/>
    <w:rsid w:val="2B2F3ACC"/>
    <w:rsid w:val="2B8D7E8B"/>
    <w:rsid w:val="2BDA5526"/>
    <w:rsid w:val="2BE670B5"/>
    <w:rsid w:val="2C08503C"/>
    <w:rsid w:val="2C4B1DE0"/>
    <w:rsid w:val="2C5434B9"/>
    <w:rsid w:val="2C6D4FAD"/>
    <w:rsid w:val="2C9F6985"/>
    <w:rsid w:val="2CCF12D7"/>
    <w:rsid w:val="2CED235E"/>
    <w:rsid w:val="2D144F43"/>
    <w:rsid w:val="2D25610B"/>
    <w:rsid w:val="2D4B3E61"/>
    <w:rsid w:val="2D520602"/>
    <w:rsid w:val="2DC36994"/>
    <w:rsid w:val="2DF65D05"/>
    <w:rsid w:val="2E2F6005"/>
    <w:rsid w:val="2E832FC8"/>
    <w:rsid w:val="2ED83459"/>
    <w:rsid w:val="2EE5394A"/>
    <w:rsid w:val="2EF9A2F9"/>
    <w:rsid w:val="2F1D6ECC"/>
    <w:rsid w:val="2F210822"/>
    <w:rsid w:val="2F2D7203"/>
    <w:rsid w:val="2F4532E4"/>
    <w:rsid w:val="2F6D707F"/>
    <w:rsid w:val="2FC32DF7"/>
    <w:rsid w:val="2FCA3115"/>
    <w:rsid w:val="2FD62CA6"/>
    <w:rsid w:val="2FDA182E"/>
    <w:rsid w:val="30984AD8"/>
    <w:rsid w:val="30AA04E1"/>
    <w:rsid w:val="30E156E3"/>
    <w:rsid w:val="31086B5D"/>
    <w:rsid w:val="31A00F09"/>
    <w:rsid w:val="31FF7276"/>
    <w:rsid w:val="322A333F"/>
    <w:rsid w:val="329B3DF2"/>
    <w:rsid w:val="32A10331"/>
    <w:rsid w:val="32B46550"/>
    <w:rsid w:val="33A35ADA"/>
    <w:rsid w:val="33E743DC"/>
    <w:rsid w:val="3438522C"/>
    <w:rsid w:val="346253DD"/>
    <w:rsid w:val="34F55F8F"/>
    <w:rsid w:val="35152C3E"/>
    <w:rsid w:val="352F2F59"/>
    <w:rsid w:val="356E7D6E"/>
    <w:rsid w:val="35752598"/>
    <w:rsid w:val="35756AA0"/>
    <w:rsid w:val="35AC02DD"/>
    <w:rsid w:val="35C36EA1"/>
    <w:rsid w:val="36100C64"/>
    <w:rsid w:val="36E67C30"/>
    <w:rsid w:val="36F05D6A"/>
    <w:rsid w:val="371D28D7"/>
    <w:rsid w:val="372E0013"/>
    <w:rsid w:val="37395C80"/>
    <w:rsid w:val="37B3253B"/>
    <w:rsid w:val="37F10A22"/>
    <w:rsid w:val="38166CF9"/>
    <w:rsid w:val="383A5C7F"/>
    <w:rsid w:val="384C602F"/>
    <w:rsid w:val="38825EF4"/>
    <w:rsid w:val="38A6759F"/>
    <w:rsid w:val="38DF1068"/>
    <w:rsid w:val="393C1A87"/>
    <w:rsid w:val="39894C88"/>
    <w:rsid w:val="3A3805C9"/>
    <w:rsid w:val="3A8377CD"/>
    <w:rsid w:val="3A8D627A"/>
    <w:rsid w:val="3AAD6017"/>
    <w:rsid w:val="3AB62D50"/>
    <w:rsid w:val="3ACA1BF4"/>
    <w:rsid w:val="3ACD7212"/>
    <w:rsid w:val="3AE31932"/>
    <w:rsid w:val="3AFC04CA"/>
    <w:rsid w:val="3BA44539"/>
    <w:rsid w:val="3BAB6BA7"/>
    <w:rsid w:val="3BBD40E8"/>
    <w:rsid w:val="3BD45B8E"/>
    <w:rsid w:val="3BD86313"/>
    <w:rsid w:val="3BEC3330"/>
    <w:rsid w:val="3BEC3FC3"/>
    <w:rsid w:val="3BF76C08"/>
    <w:rsid w:val="3BFB3ED4"/>
    <w:rsid w:val="3C602A54"/>
    <w:rsid w:val="3C7F0F4D"/>
    <w:rsid w:val="3C9F481F"/>
    <w:rsid w:val="3CCB1FE8"/>
    <w:rsid w:val="3CF623B8"/>
    <w:rsid w:val="3D0E7059"/>
    <w:rsid w:val="3D120E0D"/>
    <w:rsid w:val="3D250F68"/>
    <w:rsid w:val="3D586314"/>
    <w:rsid w:val="3DA52C88"/>
    <w:rsid w:val="3DDF3203"/>
    <w:rsid w:val="3DED3CF9"/>
    <w:rsid w:val="3E0B6D2D"/>
    <w:rsid w:val="3E6F1DC0"/>
    <w:rsid w:val="3E94159D"/>
    <w:rsid w:val="3F051D6A"/>
    <w:rsid w:val="3F144BB9"/>
    <w:rsid w:val="3FA78258"/>
    <w:rsid w:val="3FCD4757"/>
    <w:rsid w:val="3FE50493"/>
    <w:rsid w:val="3FEB71AA"/>
    <w:rsid w:val="3FFDDF5D"/>
    <w:rsid w:val="402853F5"/>
    <w:rsid w:val="40300F4A"/>
    <w:rsid w:val="40461D8B"/>
    <w:rsid w:val="4055600E"/>
    <w:rsid w:val="40A14808"/>
    <w:rsid w:val="40A851FE"/>
    <w:rsid w:val="40C17BBD"/>
    <w:rsid w:val="40E34C01"/>
    <w:rsid w:val="41734D10"/>
    <w:rsid w:val="41A81A32"/>
    <w:rsid w:val="41CC6905"/>
    <w:rsid w:val="41FC524B"/>
    <w:rsid w:val="420C73F3"/>
    <w:rsid w:val="42703DD4"/>
    <w:rsid w:val="42891E9F"/>
    <w:rsid w:val="42D7146F"/>
    <w:rsid w:val="4308283D"/>
    <w:rsid w:val="434B0827"/>
    <w:rsid w:val="43676739"/>
    <w:rsid w:val="437F42B1"/>
    <w:rsid w:val="43862F4F"/>
    <w:rsid w:val="440E6B38"/>
    <w:rsid w:val="44243A5A"/>
    <w:rsid w:val="44362337"/>
    <w:rsid w:val="443A39B0"/>
    <w:rsid w:val="44430C97"/>
    <w:rsid w:val="4446764A"/>
    <w:rsid w:val="447F172D"/>
    <w:rsid w:val="44900D15"/>
    <w:rsid w:val="44EF0EEF"/>
    <w:rsid w:val="452E7EAD"/>
    <w:rsid w:val="455E7431"/>
    <w:rsid w:val="4568209A"/>
    <w:rsid w:val="45F73905"/>
    <w:rsid w:val="460078E0"/>
    <w:rsid w:val="46076D13"/>
    <w:rsid w:val="4667519A"/>
    <w:rsid w:val="46E21A94"/>
    <w:rsid w:val="46EC19CA"/>
    <w:rsid w:val="471D5D36"/>
    <w:rsid w:val="47226BBC"/>
    <w:rsid w:val="472C7D8A"/>
    <w:rsid w:val="474E652E"/>
    <w:rsid w:val="476E28DD"/>
    <w:rsid w:val="478716B0"/>
    <w:rsid w:val="47C72205"/>
    <w:rsid w:val="47D14A8C"/>
    <w:rsid w:val="47D52FFD"/>
    <w:rsid w:val="47F47AA6"/>
    <w:rsid w:val="482454F2"/>
    <w:rsid w:val="482F783E"/>
    <w:rsid w:val="4844561A"/>
    <w:rsid w:val="48A830A5"/>
    <w:rsid w:val="48AD355F"/>
    <w:rsid w:val="48DA7268"/>
    <w:rsid w:val="490F2C13"/>
    <w:rsid w:val="49156AA4"/>
    <w:rsid w:val="49706861"/>
    <w:rsid w:val="49A17F24"/>
    <w:rsid w:val="49C1341D"/>
    <w:rsid w:val="49DC5F68"/>
    <w:rsid w:val="4A724C11"/>
    <w:rsid w:val="4A7F6A90"/>
    <w:rsid w:val="4AAC0D0A"/>
    <w:rsid w:val="4AF0134B"/>
    <w:rsid w:val="4AF349A3"/>
    <w:rsid w:val="4B7BF892"/>
    <w:rsid w:val="4BD63994"/>
    <w:rsid w:val="4BED2CE3"/>
    <w:rsid w:val="4C0E6EA1"/>
    <w:rsid w:val="4C1111C3"/>
    <w:rsid w:val="4C2F60E1"/>
    <w:rsid w:val="4CA472A0"/>
    <w:rsid w:val="4CAE1905"/>
    <w:rsid w:val="4CFA66B0"/>
    <w:rsid w:val="4D322F5D"/>
    <w:rsid w:val="4D3B1673"/>
    <w:rsid w:val="4D3F0AF0"/>
    <w:rsid w:val="4D4C380A"/>
    <w:rsid w:val="4D535732"/>
    <w:rsid w:val="4D6A621C"/>
    <w:rsid w:val="4DFFEC52"/>
    <w:rsid w:val="4E8270B0"/>
    <w:rsid w:val="4E933E5C"/>
    <w:rsid w:val="4F1816AC"/>
    <w:rsid w:val="4F33675B"/>
    <w:rsid w:val="4F4510B3"/>
    <w:rsid w:val="4F52789B"/>
    <w:rsid w:val="4FA21BBD"/>
    <w:rsid w:val="4FA3011D"/>
    <w:rsid w:val="50005B42"/>
    <w:rsid w:val="50150543"/>
    <w:rsid w:val="503F4F0F"/>
    <w:rsid w:val="50CB78C4"/>
    <w:rsid w:val="50E85E2E"/>
    <w:rsid w:val="510160D7"/>
    <w:rsid w:val="51107324"/>
    <w:rsid w:val="51111198"/>
    <w:rsid w:val="51447F1D"/>
    <w:rsid w:val="51464EB3"/>
    <w:rsid w:val="51515C7C"/>
    <w:rsid w:val="517C7607"/>
    <w:rsid w:val="51DE7E99"/>
    <w:rsid w:val="522C24BF"/>
    <w:rsid w:val="52350BDD"/>
    <w:rsid w:val="528D0141"/>
    <w:rsid w:val="528D20BB"/>
    <w:rsid w:val="52DC4634"/>
    <w:rsid w:val="53015560"/>
    <w:rsid w:val="53101A13"/>
    <w:rsid w:val="53607414"/>
    <w:rsid w:val="539A4C12"/>
    <w:rsid w:val="53B442B0"/>
    <w:rsid w:val="53D56515"/>
    <w:rsid w:val="53F56F52"/>
    <w:rsid w:val="54057409"/>
    <w:rsid w:val="54544569"/>
    <w:rsid w:val="54584C08"/>
    <w:rsid w:val="546F08B5"/>
    <w:rsid w:val="54F043DD"/>
    <w:rsid w:val="54F27881"/>
    <w:rsid w:val="550E58B0"/>
    <w:rsid w:val="55686144"/>
    <w:rsid w:val="55687FB1"/>
    <w:rsid w:val="55BD652B"/>
    <w:rsid w:val="560D2986"/>
    <w:rsid w:val="561D1E63"/>
    <w:rsid w:val="563A12AD"/>
    <w:rsid w:val="56487172"/>
    <w:rsid w:val="564A3166"/>
    <w:rsid w:val="568242AE"/>
    <w:rsid w:val="575D2882"/>
    <w:rsid w:val="57912119"/>
    <w:rsid w:val="57964383"/>
    <w:rsid w:val="57A7688C"/>
    <w:rsid w:val="57F470A4"/>
    <w:rsid w:val="58073FF3"/>
    <w:rsid w:val="58327FF1"/>
    <w:rsid w:val="589A711F"/>
    <w:rsid w:val="59A73EEF"/>
    <w:rsid w:val="59EB76B7"/>
    <w:rsid w:val="59F132CB"/>
    <w:rsid w:val="5A0918DF"/>
    <w:rsid w:val="5A131823"/>
    <w:rsid w:val="5A2E5B2E"/>
    <w:rsid w:val="5A8413FE"/>
    <w:rsid w:val="5AFC6713"/>
    <w:rsid w:val="5B7D7E11"/>
    <w:rsid w:val="5B9421CA"/>
    <w:rsid w:val="5BCB6C74"/>
    <w:rsid w:val="5BD40D15"/>
    <w:rsid w:val="5C430926"/>
    <w:rsid w:val="5C9E3258"/>
    <w:rsid w:val="5CC245D3"/>
    <w:rsid w:val="5D160C29"/>
    <w:rsid w:val="5D306DEE"/>
    <w:rsid w:val="5D44013A"/>
    <w:rsid w:val="5D445E06"/>
    <w:rsid w:val="5DD0536B"/>
    <w:rsid w:val="5DD852BC"/>
    <w:rsid w:val="5DF243F9"/>
    <w:rsid w:val="5E647C29"/>
    <w:rsid w:val="5E7728D6"/>
    <w:rsid w:val="5ED11A00"/>
    <w:rsid w:val="5ED37EC0"/>
    <w:rsid w:val="5EE35715"/>
    <w:rsid w:val="5EEF4220"/>
    <w:rsid w:val="5EF04772"/>
    <w:rsid w:val="5EFA763E"/>
    <w:rsid w:val="5F0177F9"/>
    <w:rsid w:val="5F29597A"/>
    <w:rsid w:val="5F3823EE"/>
    <w:rsid w:val="5F9042E0"/>
    <w:rsid w:val="5FA33558"/>
    <w:rsid w:val="5FD27A49"/>
    <w:rsid w:val="5FDF714F"/>
    <w:rsid w:val="60221B36"/>
    <w:rsid w:val="60396382"/>
    <w:rsid w:val="603A01B0"/>
    <w:rsid w:val="606D0829"/>
    <w:rsid w:val="60A15B98"/>
    <w:rsid w:val="60A35CB9"/>
    <w:rsid w:val="60DC5FBF"/>
    <w:rsid w:val="61346746"/>
    <w:rsid w:val="61787AAA"/>
    <w:rsid w:val="617A391D"/>
    <w:rsid w:val="61C84F14"/>
    <w:rsid w:val="61E03DE9"/>
    <w:rsid w:val="61E74634"/>
    <w:rsid w:val="62200A94"/>
    <w:rsid w:val="626800A2"/>
    <w:rsid w:val="628E401E"/>
    <w:rsid w:val="62BC713B"/>
    <w:rsid w:val="62CB2054"/>
    <w:rsid w:val="62D91D78"/>
    <w:rsid w:val="62FC2B9B"/>
    <w:rsid w:val="62FE2103"/>
    <w:rsid w:val="63660922"/>
    <w:rsid w:val="639F0A75"/>
    <w:rsid w:val="63AE49C1"/>
    <w:rsid w:val="63D70880"/>
    <w:rsid w:val="64057C43"/>
    <w:rsid w:val="64147915"/>
    <w:rsid w:val="64215174"/>
    <w:rsid w:val="64617E68"/>
    <w:rsid w:val="64853C5A"/>
    <w:rsid w:val="64AB27CC"/>
    <w:rsid w:val="64CC5CBF"/>
    <w:rsid w:val="64D7381C"/>
    <w:rsid w:val="64F63296"/>
    <w:rsid w:val="65262C72"/>
    <w:rsid w:val="654B2B37"/>
    <w:rsid w:val="65656AA8"/>
    <w:rsid w:val="65716C01"/>
    <w:rsid w:val="65BC4E1D"/>
    <w:rsid w:val="6632648A"/>
    <w:rsid w:val="66352899"/>
    <w:rsid w:val="665761AD"/>
    <w:rsid w:val="6691308E"/>
    <w:rsid w:val="66AA13B8"/>
    <w:rsid w:val="66C050F7"/>
    <w:rsid w:val="67581120"/>
    <w:rsid w:val="67684AB8"/>
    <w:rsid w:val="67707537"/>
    <w:rsid w:val="677D2B33"/>
    <w:rsid w:val="67DF129C"/>
    <w:rsid w:val="67E011EF"/>
    <w:rsid w:val="68771602"/>
    <w:rsid w:val="68C16AA7"/>
    <w:rsid w:val="690C395A"/>
    <w:rsid w:val="6939658E"/>
    <w:rsid w:val="6953275A"/>
    <w:rsid w:val="69642430"/>
    <w:rsid w:val="6983751D"/>
    <w:rsid w:val="69D07185"/>
    <w:rsid w:val="69DD1751"/>
    <w:rsid w:val="69DE376A"/>
    <w:rsid w:val="6A0C1E5A"/>
    <w:rsid w:val="6A195B6F"/>
    <w:rsid w:val="6A4A0D3B"/>
    <w:rsid w:val="6A762E92"/>
    <w:rsid w:val="6A912779"/>
    <w:rsid w:val="6AEA4FDD"/>
    <w:rsid w:val="6B1520B9"/>
    <w:rsid w:val="6BFC44B0"/>
    <w:rsid w:val="6C1E710F"/>
    <w:rsid w:val="6C43775E"/>
    <w:rsid w:val="6C7B255E"/>
    <w:rsid w:val="6C883FAB"/>
    <w:rsid w:val="6C9408FC"/>
    <w:rsid w:val="6CF502C5"/>
    <w:rsid w:val="6D100059"/>
    <w:rsid w:val="6D271130"/>
    <w:rsid w:val="6DF9D0B0"/>
    <w:rsid w:val="6EC1590D"/>
    <w:rsid w:val="6EFC1051"/>
    <w:rsid w:val="6F264670"/>
    <w:rsid w:val="6F2BB0F2"/>
    <w:rsid w:val="6F5F5F09"/>
    <w:rsid w:val="6F6746B4"/>
    <w:rsid w:val="6F704868"/>
    <w:rsid w:val="6F7A5819"/>
    <w:rsid w:val="6F896B2E"/>
    <w:rsid w:val="6F9D7F22"/>
    <w:rsid w:val="6FE7AAE2"/>
    <w:rsid w:val="6FF9F6C1"/>
    <w:rsid w:val="6FFF61AC"/>
    <w:rsid w:val="700D09D4"/>
    <w:rsid w:val="70200807"/>
    <w:rsid w:val="70444C35"/>
    <w:rsid w:val="70651E14"/>
    <w:rsid w:val="70776325"/>
    <w:rsid w:val="707E0EA7"/>
    <w:rsid w:val="709F4B44"/>
    <w:rsid w:val="70B30893"/>
    <w:rsid w:val="70B73F51"/>
    <w:rsid w:val="70CB66D3"/>
    <w:rsid w:val="7105606F"/>
    <w:rsid w:val="716E6C35"/>
    <w:rsid w:val="718A3FCA"/>
    <w:rsid w:val="71927E78"/>
    <w:rsid w:val="71BD503C"/>
    <w:rsid w:val="71F9346D"/>
    <w:rsid w:val="7216180A"/>
    <w:rsid w:val="72213895"/>
    <w:rsid w:val="722B7CA7"/>
    <w:rsid w:val="72606E36"/>
    <w:rsid w:val="72921DE5"/>
    <w:rsid w:val="72A63AE4"/>
    <w:rsid w:val="72BFB1A2"/>
    <w:rsid w:val="730B1063"/>
    <w:rsid w:val="73343669"/>
    <w:rsid w:val="733C4C69"/>
    <w:rsid w:val="735D61D6"/>
    <w:rsid w:val="73890480"/>
    <w:rsid w:val="74722AAB"/>
    <w:rsid w:val="7475680E"/>
    <w:rsid w:val="749A11ED"/>
    <w:rsid w:val="74AA788A"/>
    <w:rsid w:val="74BE6001"/>
    <w:rsid w:val="74C13532"/>
    <w:rsid w:val="74E47F23"/>
    <w:rsid w:val="75186BEC"/>
    <w:rsid w:val="75332706"/>
    <w:rsid w:val="75364907"/>
    <w:rsid w:val="75582D92"/>
    <w:rsid w:val="75A55297"/>
    <w:rsid w:val="75C90AEB"/>
    <w:rsid w:val="75CF6786"/>
    <w:rsid w:val="75F269D7"/>
    <w:rsid w:val="760E3B25"/>
    <w:rsid w:val="76171B45"/>
    <w:rsid w:val="766F281A"/>
    <w:rsid w:val="76785919"/>
    <w:rsid w:val="767FDF14"/>
    <w:rsid w:val="76AA66CD"/>
    <w:rsid w:val="76F12D82"/>
    <w:rsid w:val="77166110"/>
    <w:rsid w:val="773E0D3E"/>
    <w:rsid w:val="7752694C"/>
    <w:rsid w:val="7766FBC0"/>
    <w:rsid w:val="7775230F"/>
    <w:rsid w:val="777C1249"/>
    <w:rsid w:val="777D2689"/>
    <w:rsid w:val="77B46242"/>
    <w:rsid w:val="77E609EC"/>
    <w:rsid w:val="77EB49EC"/>
    <w:rsid w:val="77FB87AD"/>
    <w:rsid w:val="77FD1920"/>
    <w:rsid w:val="7809376D"/>
    <w:rsid w:val="78227762"/>
    <w:rsid w:val="78234D16"/>
    <w:rsid w:val="78247672"/>
    <w:rsid w:val="782B4BA2"/>
    <w:rsid w:val="78486B61"/>
    <w:rsid w:val="79681D18"/>
    <w:rsid w:val="799B4943"/>
    <w:rsid w:val="799F13A6"/>
    <w:rsid w:val="79AF539F"/>
    <w:rsid w:val="79D11FDD"/>
    <w:rsid w:val="79F166A7"/>
    <w:rsid w:val="79F77862"/>
    <w:rsid w:val="79FE7A8C"/>
    <w:rsid w:val="79FF0D5D"/>
    <w:rsid w:val="7A1F5BD4"/>
    <w:rsid w:val="7A217D00"/>
    <w:rsid w:val="7A8226D6"/>
    <w:rsid w:val="7AF06EBB"/>
    <w:rsid w:val="7B1D701A"/>
    <w:rsid w:val="7B3042B0"/>
    <w:rsid w:val="7BB37672"/>
    <w:rsid w:val="7BD340AC"/>
    <w:rsid w:val="7BD653CF"/>
    <w:rsid w:val="7BFE59F3"/>
    <w:rsid w:val="7C3A5DD9"/>
    <w:rsid w:val="7CA62470"/>
    <w:rsid w:val="7CAF35BE"/>
    <w:rsid w:val="7CAF3C1C"/>
    <w:rsid w:val="7CC02A70"/>
    <w:rsid w:val="7CD2C1A1"/>
    <w:rsid w:val="7CE14F4F"/>
    <w:rsid w:val="7CE26693"/>
    <w:rsid w:val="7CEA3376"/>
    <w:rsid w:val="7CFB755A"/>
    <w:rsid w:val="7CFB8E8C"/>
    <w:rsid w:val="7D587FB9"/>
    <w:rsid w:val="7D61C31B"/>
    <w:rsid w:val="7D676CBC"/>
    <w:rsid w:val="7D6E77FA"/>
    <w:rsid w:val="7D7FD704"/>
    <w:rsid w:val="7DDA1A5D"/>
    <w:rsid w:val="7DE636EC"/>
    <w:rsid w:val="7DFC17D5"/>
    <w:rsid w:val="7E4B20BB"/>
    <w:rsid w:val="7E5B5A75"/>
    <w:rsid w:val="7E5E0C2D"/>
    <w:rsid w:val="7E6260A4"/>
    <w:rsid w:val="7E677957"/>
    <w:rsid w:val="7F398E01"/>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Char"/>
    <w:basedOn w:val="18"/>
    <w:link w:val="10"/>
    <w:qFormat/>
    <w:uiPriority w:val="0"/>
    <w:rPr>
      <w:kern w:val="2"/>
      <w:sz w:val="18"/>
      <w:szCs w:val="18"/>
    </w:rPr>
  </w:style>
  <w:style w:type="character" w:customStyle="1" w:styleId="21">
    <w:name w:val="页脚 Char"/>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Char"/>
    <w:basedOn w:val="18"/>
    <w:link w:val="2"/>
    <w:qFormat/>
    <w:uiPriority w:val="0"/>
    <w:rPr>
      <w:rFonts w:ascii="黑体" w:hAnsi="黑体" w:eastAsia="黑体"/>
      <w:b/>
      <w:bCs/>
      <w:kern w:val="44"/>
      <w:sz w:val="28"/>
      <w:szCs w:val="28"/>
    </w:rPr>
  </w:style>
  <w:style w:type="character" w:customStyle="1" w:styleId="24">
    <w:name w:val="标题 2 Char"/>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Char"/>
    <w:basedOn w:val="18"/>
    <w:link w:val="8"/>
    <w:qFormat/>
    <w:uiPriority w:val="0"/>
    <w:rPr>
      <w:kern w:val="2"/>
      <w:sz w:val="18"/>
      <w:szCs w:val="18"/>
    </w:rPr>
  </w:style>
  <w:style w:type="character" w:customStyle="1" w:styleId="27">
    <w:name w:val="文档结构图 Char"/>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Char"/>
    <w:basedOn w:val="18"/>
    <w:link w:val="4"/>
    <w:qFormat/>
    <w:uiPriority w:val="0"/>
    <w:rPr>
      <w:b/>
      <w:bCs/>
      <w:kern w:val="2"/>
      <w:sz w:val="32"/>
      <w:szCs w:val="32"/>
    </w:rPr>
  </w:style>
  <w:style w:type="character" w:customStyle="1" w:styleId="30">
    <w:name w:val="标题 Char"/>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 w:type="character" w:customStyle="1" w:styleId="33">
    <w:name w:val="Unresolved Mention"/>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6.png"/><Relationship Id="rId98" Type="http://schemas.openxmlformats.org/officeDocument/2006/relationships/image" Target="media/image75.png"/><Relationship Id="rId97" Type="http://schemas.openxmlformats.org/officeDocument/2006/relationships/image" Target="media/image74.png"/><Relationship Id="rId96" Type="http://schemas.openxmlformats.org/officeDocument/2006/relationships/image" Target="media/image73.png"/><Relationship Id="rId95" Type="http://schemas.openxmlformats.org/officeDocument/2006/relationships/image" Target="media/image72.png"/><Relationship Id="rId94" Type="http://schemas.openxmlformats.org/officeDocument/2006/relationships/image" Target="media/image71.png"/><Relationship Id="rId93" Type="http://schemas.openxmlformats.org/officeDocument/2006/relationships/image" Target="media/image70.png"/><Relationship Id="rId92" Type="http://schemas.openxmlformats.org/officeDocument/2006/relationships/image" Target="media/image69.png"/><Relationship Id="rId91" Type="http://schemas.openxmlformats.org/officeDocument/2006/relationships/image" Target="media/image68.png"/><Relationship Id="rId90" Type="http://schemas.openxmlformats.org/officeDocument/2006/relationships/image" Target="media/image67.png"/><Relationship Id="rId9" Type="http://schemas.openxmlformats.org/officeDocument/2006/relationships/footer" Target="footer2.xml"/><Relationship Id="rId89" Type="http://schemas.openxmlformats.org/officeDocument/2006/relationships/image" Target="media/image66.png"/><Relationship Id="rId88" Type="http://schemas.openxmlformats.org/officeDocument/2006/relationships/image" Target="media/image65.png"/><Relationship Id="rId87" Type="http://schemas.openxmlformats.org/officeDocument/2006/relationships/image" Target="media/image64.png"/><Relationship Id="rId86" Type="http://schemas.openxmlformats.org/officeDocument/2006/relationships/image" Target="media/image63.png"/><Relationship Id="rId85" Type="http://schemas.openxmlformats.org/officeDocument/2006/relationships/image" Target="media/image62.png"/><Relationship Id="rId84" Type="http://schemas.openxmlformats.org/officeDocument/2006/relationships/image" Target="media/image61.png"/><Relationship Id="rId83" Type="http://schemas.openxmlformats.org/officeDocument/2006/relationships/image" Target="media/image60.png"/><Relationship Id="rId82" Type="http://schemas.openxmlformats.org/officeDocument/2006/relationships/image" Target="media/image59.png"/><Relationship Id="rId81" Type="http://schemas.openxmlformats.org/officeDocument/2006/relationships/image" Target="media/image58.png"/><Relationship Id="rId80" Type="http://schemas.openxmlformats.org/officeDocument/2006/relationships/image" Target="media/image57.png"/><Relationship Id="rId8" Type="http://schemas.openxmlformats.org/officeDocument/2006/relationships/footer" Target="footer1.xml"/><Relationship Id="rId79" Type="http://schemas.openxmlformats.org/officeDocument/2006/relationships/image" Target="media/image56.png"/><Relationship Id="rId78" Type="http://schemas.openxmlformats.org/officeDocument/2006/relationships/image" Target="media/image55.png"/><Relationship Id="rId77" Type="http://schemas.openxmlformats.org/officeDocument/2006/relationships/image" Target="media/image54.png"/><Relationship Id="rId76" Type="http://schemas.openxmlformats.org/officeDocument/2006/relationships/image" Target="media/image53.png"/><Relationship Id="rId75" Type="http://schemas.openxmlformats.org/officeDocument/2006/relationships/image" Target="media/image52.png"/><Relationship Id="rId74" Type="http://schemas.openxmlformats.org/officeDocument/2006/relationships/image" Target="media/image51.png"/><Relationship Id="rId73" Type="http://schemas.openxmlformats.org/officeDocument/2006/relationships/image" Target="media/image50.png"/><Relationship Id="rId72" Type="http://schemas.openxmlformats.org/officeDocument/2006/relationships/image" Target="media/image49.png"/><Relationship Id="rId71" Type="http://schemas.openxmlformats.org/officeDocument/2006/relationships/image" Target="media/image48.png"/><Relationship Id="rId70" Type="http://schemas.openxmlformats.org/officeDocument/2006/relationships/image" Target="media/image47.png"/><Relationship Id="rId7" Type="http://schemas.openxmlformats.org/officeDocument/2006/relationships/header" Target="header3.xml"/><Relationship Id="rId69" Type="http://schemas.openxmlformats.org/officeDocument/2006/relationships/image" Target="media/image46.png"/><Relationship Id="rId68" Type="http://schemas.openxmlformats.org/officeDocument/2006/relationships/image" Target="media/image45.png"/><Relationship Id="rId67" Type="http://schemas.openxmlformats.org/officeDocument/2006/relationships/image" Target="media/image44.png"/><Relationship Id="rId66" Type="http://schemas.openxmlformats.org/officeDocument/2006/relationships/image" Target="media/image43.png"/><Relationship Id="rId65" Type="http://schemas.openxmlformats.org/officeDocument/2006/relationships/image" Target="media/image42.png"/><Relationship Id="rId64" Type="http://schemas.openxmlformats.org/officeDocument/2006/relationships/image" Target="media/image41.png"/><Relationship Id="rId63" Type="http://schemas.openxmlformats.org/officeDocument/2006/relationships/image" Target="media/image40.png"/><Relationship Id="rId62" Type="http://schemas.openxmlformats.org/officeDocument/2006/relationships/image" Target="media/image39.png"/><Relationship Id="rId61" Type="http://schemas.openxmlformats.org/officeDocument/2006/relationships/image" Target="media/image38.png"/><Relationship Id="rId60" Type="http://schemas.openxmlformats.org/officeDocument/2006/relationships/image" Target="media/image37.png"/><Relationship Id="rId6" Type="http://schemas.openxmlformats.org/officeDocument/2006/relationships/header" Target="header2.xml"/><Relationship Id="rId59" Type="http://schemas.openxmlformats.org/officeDocument/2006/relationships/image" Target="media/image36.png"/><Relationship Id="rId58" Type="http://schemas.openxmlformats.org/officeDocument/2006/relationships/image" Target="media/image35.png"/><Relationship Id="rId57" Type="http://schemas.openxmlformats.org/officeDocument/2006/relationships/image" Target="media/image34.png"/><Relationship Id="rId56" Type="http://schemas.openxmlformats.org/officeDocument/2006/relationships/image" Target="media/image33.png"/><Relationship Id="rId55" Type="http://schemas.openxmlformats.org/officeDocument/2006/relationships/image" Target="media/image32.png"/><Relationship Id="rId54" Type="http://schemas.openxmlformats.org/officeDocument/2006/relationships/image" Target="media/image31.png"/><Relationship Id="rId53" Type="http://schemas.openxmlformats.org/officeDocument/2006/relationships/image" Target="media/image30.png"/><Relationship Id="rId52" Type="http://schemas.openxmlformats.org/officeDocument/2006/relationships/image" Target="media/image29.png"/><Relationship Id="rId51" Type="http://schemas.openxmlformats.org/officeDocument/2006/relationships/image" Target="media/image28.png"/><Relationship Id="rId50" Type="http://schemas.openxmlformats.org/officeDocument/2006/relationships/image" Target="media/image27.png"/><Relationship Id="rId5" Type="http://schemas.openxmlformats.org/officeDocument/2006/relationships/header" Target="header1.xml"/><Relationship Id="rId49" Type="http://schemas.openxmlformats.org/officeDocument/2006/relationships/image" Target="media/image26.png"/><Relationship Id="rId48" Type="http://schemas.openxmlformats.org/officeDocument/2006/relationships/image" Target="media/image25.png"/><Relationship Id="rId47" Type="http://schemas.openxmlformats.org/officeDocument/2006/relationships/image" Target="media/image24.png"/><Relationship Id="rId46" Type="http://schemas.openxmlformats.org/officeDocument/2006/relationships/image" Target="media/image23.png"/><Relationship Id="rId45" Type="http://schemas.openxmlformats.org/officeDocument/2006/relationships/image" Target="media/image22.png"/><Relationship Id="rId44" Type="http://schemas.openxmlformats.org/officeDocument/2006/relationships/image" Target="media/image21.png"/><Relationship Id="rId43" Type="http://schemas.openxmlformats.org/officeDocument/2006/relationships/image" Target="media/image20.png"/><Relationship Id="rId42" Type="http://schemas.openxmlformats.org/officeDocument/2006/relationships/image" Target="media/image19.png"/><Relationship Id="rId41" Type="http://schemas.openxmlformats.org/officeDocument/2006/relationships/image" Target="media/image18.png"/><Relationship Id="rId40" Type="http://schemas.openxmlformats.org/officeDocument/2006/relationships/image" Target="media/image17.png"/><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footer" Target="footer6.xml"/><Relationship Id="rId159" Type="http://schemas.openxmlformats.org/officeDocument/2006/relationships/fontTable" Target="fontTable.xml"/><Relationship Id="rId158" Type="http://schemas.openxmlformats.org/officeDocument/2006/relationships/numbering" Target="numbering.xml"/><Relationship Id="rId157" Type="http://schemas.openxmlformats.org/officeDocument/2006/relationships/customXml" Target="../customXml/item1.xml"/><Relationship Id="rId156" Type="http://schemas.openxmlformats.org/officeDocument/2006/relationships/image" Target="media/image133.png"/><Relationship Id="rId155" Type="http://schemas.openxmlformats.org/officeDocument/2006/relationships/image" Target="media/image132.png"/><Relationship Id="rId154" Type="http://schemas.openxmlformats.org/officeDocument/2006/relationships/image" Target="media/image131.png"/><Relationship Id="rId153" Type="http://schemas.openxmlformats.org/officeDocument/2006/relationships/image" Target="media/image130.png"/><Relationship Id="rId152" Type="http://schemas.openxmlformats.org/officeDocument/2006/relationships/image" Target="media/image129.png"/><Relationship Id="rId151" Type="http://schemas.openxmlformats.org/officeDocument/2006/relationships/image" Target="media/image128.png"/><Relationship Id="rId150" Type="http://schemas.openxmlformats.org/officeDocument/2006/relationships/image" Target="media/image127.png"/><Relationship Id="rId15" Type="http://schemas.openxmlformats.org/officeDocument/2006/relationships/footer" Target="footer5.xml"/><Relationship Id="rId149" Type="http://schemas.openxmlformats.org/officeDocument/2006/relationships/image" Target="media/image126.png"/><Relationship Id="rId148" Type="http://schemas.openxmlformats.org/officeDocument/2006/relationships/image" Target="media/image125.png"/><Relationship Id="rId147" Type="http://schemas.openxmlformats.org/officeDocument/2006/relationships/image" Target="media/image124.png"/><Relationship Id="rId146" Type="http://schemas.openxmlformats.org/officeDocument/2006/relationships/image" Target="media/image123.png"/><Relationship Id="rId145" Type="http://schemas.openxmlformats.org/officeDocument/2006/relationships/image" Target="media/image122.png"/><Relationship Id="rId144" Type="http://schemas.openxmlformats.org/officeDocument/2006/relationships/image" Target="media/image121.png"/><Relationship Id="rId143" Type="http://schemas.openxmlformats.org/officeDocument/2006/relationships/image" Target="media/image120.png"/><Relationship Id="rId142" Type="http://schemas.openxmlformats.org/officeDocument/2006/relationships/image" Target="media/image119.png"/><Relationship Id="rId141" Type="http://schemas.openxmlformats.org/officeDocument/2006/relationships/image" Target="media/image118.png"/><Relationship Id="rId140" Type="http://schemas.openxmlformats.org/officeDocument/2006/relationships/image" Target="media/image117.png"/><Relationship Id="rId14" Type="http://schemas.openxmlformats.org/officeDocument/2006/relationships/footer" Target="footer4.xml"/><Relationship Id="rId139" Type="http://schemas.openxmlformats.org/officeDocument/2006/relationships/image" Target="media/image116.png"/><Relationship Id="rId138" Type="http://schemas.openxmlformats.org/officeDocument/2006/relationships/image" Target="media/image115.png"/><Relationship Id="rId137" Type="http://schemas.openxmlformats.org/officeDocument/2006/relationships/image" Target="media/image114.png"/><Relationship Id="rId136" Type="http://schemas.openxmlformats.org/officeDocument/2006/relationships/image" Target="media/image113.png"/><Relationship Id="rId135" Type="http://schemas.openxmlformats.org/officeDocument/2006/relationships/image" Target="media/image112.png"/><Relationship Id="rId134" Type="http://schemas.openxmlformats.org/officeDocument/2006/relationships/image" Target="media/image111.png"/><Relationship Id="rId133" Type="http://schemas.openxmlformats.org/officeDocument/2006/relationships/image" Target="media/image110.png"/><Relationship Id="rId132" Type="http://schemas.openxmlformats.org/officeDocument/2006/relationships/image" Target="media/image109.png"/><Relationship Id="rId131" Type="http://schemas.openxmlformats.org/officeDocument/2006/relationships/image" Target="media/image108.png"/><Relationship Id="rId130" Type="http://schemas.openxmlformats.org/officeDocument/2006/relationships/image" Target="media/image107.png"/><Relationship Id="rId13" Type="http://schemas.openxmlformats.org/officeDocument/2006/relationships/header" Target="header6.xml"/><Relationship Id="rId129" Type="http://schemas.openxmlformats.org/officeDocument/2006/relationships/image" Target="media/image106.png"/><Relationship Id="rId128" Type="http://schemas.openxmlformats.org/officeDocument/2006/relationships/image" Target="media/image105.png"/><Relationship Id="rId127" Type="http://schemas.openxmlformats.org/officeDocument/2006/relationships/image" Target="media/image104.png"/><Relationship Id="rId126" Type="http://schemas.openxmlformats.org/officeDocument/2006/relationships/image" Target="media/image103.png"/><Relationship Id="rId125" Type="http://schemas.openxmlformats.org/officeDocument/2006/relationships/image" Target="media/image102.png"/><Relationship Id="rId124" Type="http://schemas.openxmlformats.org/officeDocument/2006/relationships/image" Target="media/image101.png"/><Relationship Id="rId123" Type="http://schemas.openxmlformats.org/officeDocument/2006/relationships/image" Target="media/image100.png"/><Relationship Id="rId122" Type="http://schemas.openxmlformats.org/officeDocument/2006/relationships/image" Target="media/image99.png"/><Relationship Id="rId121" Type="http://schemas.openxmlformats.org/officeDocument/2006/relationships/image" Target="media/image98.png"/><Relationship Id="rId120" Type="http://schemas.openxmlformats.org/officeDocument/2006/relationships/image" Target="media/image97.png"/><Relationship Id="rId12" Type="http://schemas.openxmlformats.org/officeDocument/2006/relationships/header" Target="header5.xml"/><Relationship Id="rId119" Type="http://schemas.openxmlformats.org/officeDocument/2006/relationships/image" Target="media/image96.png"/><Relationship Id="rId118" Type="http://schemas.openxmlformats.org/officeDocument/2006/relationships/image" Target="media/image95.png"/><Relationship Id="rId117" Type="http://schemas.openxmlformats.org/officeDocument/2006/relationships/image" Target="media/image94.png"/><Relationship Id="rId116" Type="http://schemas.openxmlformats.org/officeDocument/2006/relationships/image" Target="media/image93.png"/><Relationship Id="rId115" Type="http://schemas.openxmlformats.org/officeDocument/2006/relationships/image" Target="media/image92.png"/><Relationship Id="rId114" Type="http://schemas.openxmlformats.org/officeDocument/2006/relationships/image" Target="media/image91.png"/><Relationship Id="rId113" Type="http://schemas.openxmlformats.org/officeDocument/2006/relationships/image" Target="media/image90.png"/><Relationship Id="rId112" Type="http://schemas.openxmlformats.org/officeDocument/2006/relationships/image" Target="media/image89.png"/><Relationship Id="rId111" Type="http://schemas.openxmlformats.org/officeDocument/2006/relationships/image" Target="media/image88.png"/><Relationship Id="rId110" Type="http://schemas.openxmlformats.org/officeDocument/2006/relationships/image" Target="media/image87.png"/><Relationship Id="rId11" Type="http://schemas.openxmlformats.org/officeDocument/2006/relationships/header" Target="header4.xml"/><Relationship Id="rId109" Type="http://schemas.openxmlformats.org/officeDocument/2006/relationships/image" Target="media/image86.png"/><Relationship Id="rId108" Type="http://schemas.openxmlformats.org/officeDocument/2006/relationships/image" Target="media/image85.png"/><Relationship Id="rId107" Type="http://schemas.openxmlformats.org/officeDocument/2006/relationships/image" Target="media/image84.png"/><Relationship Id="rId106" Type="http://schemas.openxmlformats.org/officeDocument/2006/relationships/image" Target="media/image83.png"/><Relationship Id="rId105" Type="http://schemas.openxmlformats.org/officeDocument/2006/relationships/image" Target="media/image82.png"/><Relationship Id="rId104" Type="http://schemas.openxmlformats.org/officeDocument/2006/relationships/image" Target="media/image81.png"/><Relationship Id="rId103" Type="http://schemas.openxmlformats.org/officeDocument/2006/relationships/image" Target="media/image80.png"/><Relationship Id="rId102" Type="http://schemas.openxmlformats.org/officeDocument/2006/relationships/image" Target="media/image79.png"/><Relationship Id="rId101" Type="http://schemas.openxmlformats.org/officeDocument/2006/relationships/image" Target="media/image78.png"/><Relationship Id="rId100" Type="http://schemas.openxmlformats.org/officeDocument/2006/relationships/image" Target="media/image77.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172</Pages>
  <Words>56088</Words>
  <Characters>62285</Characters>
  <Lines>558</Lines>
  <Paragraphs>157</Paragraphs>
  <TotalTime>3</TotalTime>
  <ScaleCrop>false</ScaleCrop>
  <LinksUpToDate>false</LinksUpToDate>
  <CharactersWithSpaces>67788</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2021-10-18T07:20:31Z</dcterms:modified>
  <dc:title>网民网络安全感满意度调查统计报告</dc:title>
  <cp:revision>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E75F4E3D9C8F41B08C2F767BA532C09B</vt:lpwstr>
  </property>
</Properties>
</file>