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9373"/>
      <w:bookmarkStart w:id="1" w:name="_Toc32664"/>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17826"/>
      <w:bookmarkStart w:id="4" w:name="_Toc20618"/>
      <w:bookmarkStart w:id="5" w:name="_Toc8951"/>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江西</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江西省网络空间安全协会（筹）等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_Toc8198 </w:instrText>
          </w:r>
          <w:r>
            <w:fldChar w:fldCharType="separate"/>
          </w:r>
          <w:r>
            <w:rPr>
              <w:rFonts w:hint="eastAsia"/>
            </w:rPr>
            <w:t>一、 前言</w:t>
          </w:r>
          <w:r>
            <w:tab/>
          </w:r>
          <w:r>
            <w:fldChar w:fldCharType="begin"/>
          </w:r>
          <w:r>
            <w:instrText xml:space="preserve"> PAGEREF _Toc8198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_Toc15835 </w:instrText>
          </w:r>
          <w:r>
            <w:fldChar w:fldCharType="separate"/>
          </w:r>
          <w:r>
            <w:rPr>
              <w:rFonts w:hint="eastAsia"/>
            </w:rPr>
            <w:t>二、 主要发现</w:t>
          </w:r>
          <w:r>
            <w:tab/>
          </w:r>
          <w:r>
            <w:fldChar w:fldCharType="begin"/>
          </w:r>
          <w:r>
            <w:instrText xml:space="preserve"> PAGEREF _Toc15835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_Toc31233 </w:instrText>
          </w:r>
          <w:r>
            <w:fldChar w:fldCharType="separate"/>
          </w:r>
          <w:r>
            <w:rPr>
              <w:rFonts w:hint="eastAsia"/>
            </w:rPr>
            <w:t>2.1 公众网民版主要发现</w:t>
          </w:r>
          <w:r>
            <w:tab/>
          </w:r>
          <w:r>
            <w:fldChar w:fldCharType="begin"/>
          </w:r>
          <w:r>
            <w:instrText xml:space="preserve"> PAGEREF _Toc31233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_Toc30090 </w:instrText>
          </w:r>
          <w:r>
            <w:fldChar w:fldCharType="separate"/>
          </w:r>
          <w:r>
            <w:rPr>
              <w:rFonts w:hint="eastAsia"/>
              <w:szCs w:val="24"/>
            </w:rPr>
            <w:t>2.1.1 网民网络安全感基本持平，网民网络安全意识有所增强</w:t>
          </w:r>
          <w:r>
            <w:tab/>
          </w:r>
          <w:r>
            <w:fldChar w:fldCharType="begin"/>
          </w:r>
          <w:r>
            <w:instrText xml:space="preserve"> PAGEREF _Toc30090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_Toc24628 </w:instrText>
          </w:r>
          <w:r>
            <w:fldChar w:fldCharType="separate"/>
          </w:r>
          <w:r>
            <w:rPr>
              <w:rFonts w:hint="eastAsia" w:cstheme="minorEastAsia"/>
              <w:szCs w:val="24"/>
            </w:rPr>
            <w:t>2.1.2 网络安全态势依然严峻，但部分领域有所改善</w:t>
          </w:r>
          <w:r>
            <w:tab/>
          </w:r>
          <w:r>
            <w:fldChar w:fldCharType="begin"/>
          </w:r>
          <w:r>
            <w:instrText xml:space="preserve"> PAGEREF _Toc24628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_Toc219 </w:instrText>
          </w:r>
          <w:r>
            <w:fldChar w:fldCharType="separate"/>
          </w:r>
          <w:r>
            <w:rPr>
              <w:rFonts w:hint="eastAsia" w:cstheme="minorEastAsia"/>
              <w:szCs w:val="24"/>
            </w:rPr>
            <w:t>2.1.3 网络安全治理初见成效，网民总体评价满意</w:t>
          </w:r>
          <w:r>
            <w:tab/>
          </w:r>
          <w:r>
            <w:fldChar w:fldCharType="begin"/>
          </w:r>
          <w:r>
            <w:instrText xml:space="preserve"> PAGEREF _Toc219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_Toc21411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_Toc21411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_Toc30975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_Toc30975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_Toc15356 </w:instrText>
          </w:r>
          <w:r>
            <w:fldChar w:fldCharType="separate"/>
          </w:r>
          <w:r>
            <w:rPr>
              <w:rFonts w:hint="eastAsia" w:cstheme="minorEastAsia"/>
              <w:szCs w:val="24"/>
            </w:rPr>
            <w:t>2.1.6 社交、电商、网媒等领域个人信息保护问题较多</w:t>
          </w:r>
          <w:r>
            <w:tab/>
          </w:r>
          <w:r>
            <w:fldChar w:fldCharType="begin"/>
          </w:r>
          <w:r>
            <w:instrText xml:space="preserve"> PAGEREF _Toc15356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_Toc30022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_Toc30022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_Toc12375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_Toc12375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_Toc16706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_Toc16706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_Toc9052 </w:instrText>
          </w:r>
          <w:r>
            <w:fldChar w:fldCharType="separate"/>
          </w:r>
          <w:r>
            <w:rPr>
              <w:rFonts w:hint="eastAsia" w:cstheme="minorEastAsia"/>
              <w:szCs w:val="24"/>
            </w:rPr>
            <w:t>2.1.10 数字政府服务满意度高，信息化建设效果明显</w:t>
          </w:r>
          <w:r>
            <w:tab/>
          </w:r>
          <w:r>
            <w:fldChar w:fldCharType="begin"/>
          </w:r>
          <w:r>
            <w:instrText xml:space="preserve"> PAGEREF _Toc9052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_Toc27891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_Toc27891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_Toc29997 </w:instrText>
          </w:r>
          <w: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_Toc29997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_Toc20337 </w:instrText>
          </w:r>
          <w:r>
            <w:fldChar w:fldCharType="separate"/>
          </w:r>
          <w:r>
            <w:rPr>
              <w:rFonts w:hint="eastAsia" w:cstheme="minorEastAsia"/>
              <w:bCs/>
            </w:rPr>
            <w:t>2.2 互联网从业人员版主要发现</w:t>
          </w:r>
          <w:r>
            <w:tab/>
          </w:r>
          <w:r>
            <w:fldChar w:fldCharType="begin"/>
          </w:r>
          <w:r>
            <w:instrText xml:space="preserve"> PAGEREF _Toc20337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_Toc16898 </w:instrText>
          </w:r>
          <w:r>
            <w:fldChar w:fldCharType="separate"/>
          </w:r>
          <w:r>
            <w:rPr>
              <w:rFonts w:hint="eastAsia" w:cstheme="minorEastAsia"/>
              <w:szCs w:val="24"/>
            </w:rPr>
            <w:t>2.2.1 从业人员网络安全感有所提升</w:t>
          </w:r>
          <w:r>
            <w:tab/>
          </w:r>
          <w:r>
            <w:fldChar w:fldCharType="begin"/>
          </w:r>
          <w:r>
            <w:instrText xml:space="preserve"> PAGEREF _Toc16898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_Toc6053 </w:instrText>
          </w:r>
          <w:r>
            <w:fldChar w:fldCharType="separate"/>
          </w:r>
          <w:r>
            <w:rPr>
              <w:rFonts w:hint="eastAsia" w:cstheme="minorEastAsia"/>
              <w:szCs w:val="24"/>
            </w:rPr>
            <w:t>2.2.2网络安全态势严峻，供应链安全风险受到关注</w:t>
          </w:r>
          <w:r>
            <w:tab/>
          </w:r>
          <w:r>
            <w:fldChar w:fldCharType="begin"/>
          </w:r>
          <w:r>
            <w:instrText xml:space="preserve"> PAGEREF _Toc6053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_Toc14949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_Toc14949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_Toc9238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_Toc9238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_Toc31329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_Toc31329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_Toc25046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_Toc25046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_Toc16170 </w:instrText>
          </w:r>
          <w:r>
            <w:fldChar w:fldCharType="separate"/>
          </w:r>
          <w:r>
            <w:rPr>
              <w:rFonts w:hint="eastAsia" w:cstheme="minorEastAsia"/>
              <w:szCs w:val="24"/>
            </w:rPr>
            <w:t>2.2.7新技术应用发展迅速，安全风险受到关注</w:t>
          </w:r>
          <w:r>
            <w:tab/>
          </w:r>
          <w:r>
            <w:fldChar w:fldCharType="begin"/>
          </w:r>
          <w:r>
            <w:instrText xml:space="preserve"> PAGEREF _Toc16170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_Toc13322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_Toc13322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_Toc5893 </w:instrText>
          </w:r>
          <w:r>
            <w:fldChar w:fldCharType="separate"/>
          </w:r>
          <w:r>
            <w:rPr>
              <w:rFonts w:hint="eastAsia"/>
            </w:rPr>
            <w:t>三、公众网民基本情况</w:t>
          </w:r>
          <w:r>
            <w:tab/>
          </w:r>
          <w:r>
            <w:fldChar w:fldCharType="begin"/>
          </w:r>
          <w:r>
            <w:instrText xml:space="preserve"> PAGEREF _Toc5893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_Toc12467 </w:instrText>
          </w:r>
          <w:r>
            <w:fldChar w:fldCharType="separate"/>
          </w:r>
          <w:r>
            <w:rPr>
              <w:rFonts w:hint="eastAsia"/>
            </w:rPr>
            <w:t>3.1性别分布</w:t>
          </w:r>
          <w:r>
            <w:tab/>
          </w:r>
          <w:r>
            <w:fldChar w:fldCharType="begin"/>
          </w:r>
          <w:r>
            <w:instrText xml:space="preserve"> PAGEREF _Toc12467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_Toc17789 </w:instrText>
          </w:r>
          <w:r>
            <w:fldChar w:fldCharType="separate"/>
          </w:r>
          <w:r>
            <w:rPr>
              <w:rFonts w:hint="eastAsia"/>
            </w:rPr>
            <w:t>3.2年龄分布</w:t>
          </w:r>
          <w:r>
            <w:tab/>
          </w:r>
          <w:r>
            <w:fldChar w:fldCharType="begin"/>
          </w:r>
          <w:r>
            <w:instrText xml:space="preserve"> PAGEREF _Toc17789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_Toc9363 </w:instrText>
          </w:r>
          <w:r>
            <w:fldChar w:fldCharType="separate"/>
          </w:r>
          <w:r>
            <w:rPr>
              <w:rFonts w:hint="eastAsia"/>
            </w:rPr>
            <w:t>3.3学历分布</w:t>
          </w:r>
          <w:r>
            <w:tab/>
          </w:r>
          <w:r>
            <w:fldChar w:fldCharType="begin"/>
          </w:r>
          <w:r>
            <w:instrText xml:space="preserve"> PAGEREF _Toc9363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_Toc9763 </w:instrText>
          </w:r>
          <w:r>
            <w:fldChar w:fldCharType="separate"/>
          </w:r>
          <w:r>
            <w:rPr>
              <w:rFonts w:hint="eastAsia"/>
            </w:rPr>
            <w:t>3.4职业分布</w:t>
          </w:r>
          <w:r>
            <w:tab/>
          </w:r>
          <w:r>
            <w:fldChar w:fldCharType="begin"/>
          </w:r>
          <w:r>
            <w:instrText xml:space="preserve"> PAGEREF _Toc9763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_Toc8039 </w:instrText>
          </w:r>
          <w:r>
            <w:fldChar w:fldCharType="separate"/>
          </w:r>
          <w:r>
            <w:rPr>
              <w:rFonts w:hint="eastAsia"/>
            </w:rPr>
            <w:t>3.5担任角色</w:t>
          </w:r>
          <w:r>
            <w:tab/>
          </w:r>
          <w:r>
            <w:fldChar w:fldCharType="begin"/>
          </w:r>
          <w:r>
            <w:instrText xml:space="preserve"> PAGEREF _Toc8039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_Toc27247 </w:instrText>
          </w:r>
          <w:r>
            <w:fldChar w:fldCharType="separate"/>
          </w:r>
          <w:r>
            <w:rPr>
              <w:rFonts w:hint="eastAsia"/>
            </w:rPr>
            <w:t>3.6地区分布</w:t>
          </w:r>
          <w:r>
            <w:tab/>
          </w:r>
          <w:r>
            <w:fldChar w:fldCharType="begin"/>
          </w:r>
          <w:r>
            <w:instrText xml:space="preserve"> PAGEREF _Toc27247 \h </w:instrText>
          </w:r>
          <w:r>
            <w:fldChar w:fldCharType="separate"/>
          </w:r>
          <w:r>
            <w:t>20</w:t>
          </w:r>
          <w:r>
            <w:fldChar w:fldCharType="end"/>
          </w:r>
          <w:r>
            <w:fldChar w:fldCharType="end"/>
          </w:r>
        </w:p>
        <w:p>
          <w:pPr>
            <w:pStyle w:val="11"/>
            <w:tabs>
              <w:tab w:val="right" w:leader="dot" w:pos="8312"/>
            </w:tabs>
          </w:pPr>
          <w:r>
            <w:fldChar w:fldCharType="begin"/>
          </w:r>
          <w:r>
            <w:instrText xml:space="preserve"> HYPERLINK \l _Toc4816 </w:instrText>
          </w:r>
          <w:r>
            <w:fldChar w:fldCharType="separate"/>
          </w:r>
          <w:r>
            <w:rPr>
              <w:rFonts w:hint="eastAsia"/>
            </w:rPr>
            <w:t>四、网络安全基本情况</w:t>
          </w:r>
          <w:r>
            <w:tab/>
          </w:r>
          <w:r>
            <w:fldChar w:fldCharType="begin"/>
          </w:r>
          <w:r>
            <w:instrText xml:space="preserve"> PAGEREF _Toc4816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_Toc13173 </w:instrText>
          </w:r>
          <w:r>
            <w:fldChar w:fldCharType="separate"/>
          </w:r>
          <w:r>
            <w:rPr>
              <w:rFonts w:hint="eastAsia"/>
            </w:rPr>
            <w:t>4.1网民上网行为</w:t>
          </w:r>
          <w:r>
            <w:tab/>
          </w:r>
          <w:r>
            <w:fldChar w:fldCharType="begin"/>
          </w:r>
          <w:r>
            <w:instrText xml:space="preserve"> PAGEREF _Toc13173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_Toc8604 </w:instrText>
          </w:r>
          <w:r>
            <w:fldChar w:fldCharType="separate"/>
          </w:r>
          <w:r>
            <w:rPr>
              <w:rFonts w:hint="eastAsia"/>
            </w:rPr>
            <w:t>4.2网络安全认知</w:t>
          </w:r>
          <w:r>
            <w:tab/>
          </w:r>
          <w:r>
            <w:fldChar w:fldCharType="begin"/>
          </w:r>
          <w:r>
            <w:instrText xml:space="preserve"> PAGEREF _Toc8604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_Toc20115 </w:instrText>
          </w:r>
          <w:r>
            <w:fldChar w:fldCharType="separate"/>
          </w:r>
          <w:r>
            <w:rPr>
              <w:rFonts w:hint="eastAsia"/>
            </w:rPr>
            <w:t>4.3网络安全态势与网络安全感</w:t>
          </w:r>
          <w:r>
            <w:tab/>
          </w:r>
          <w:r>
            <w:fldChar w:fldCharType="begin"/>
          </w:r>
          <w:r>
            <w:instrText xml:space="preserve"> PAGEREF _Toc20115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_Toc27223 </w:instrText>
          </w:r>
          <w:r>
            <w:fldChar w:fldCharType="separate"/>
          </w:r>
          <w:r>
            <w:rPr>
              <w:rFonts w:hint="eastAsia"/>
            </w:rPr>
            <w:t>4.4网络安全治理成效评价</w:t>
          </w:r>
          <w:r>
            <w:tab/>
          </w:r>
          <w:r>
            <w:fldChar w:fldCharType="begin"/>
          </w:r>
          <w:r>
            <w:instrText xml:space="preserve"> PAGEREF _Toc27223 \h </w:instrText>
          </w:r>
          <w:r>
            <w:fldChar w:fldCharType="separate"/>
          </w:r>
          <w:r>
            <w:t>31</w:t>
          </w:r>
          <w:r>
            <w:fldChar w:fldCharType="end"/>
          </w:r>
          <w:r>
            <w:fldChar w:fldCharType="end"/>
          </w:r>
        </w:p>
        <w:p>
          <w:pPr>
            <w:pStyle w:val="11"/>
            <w:tabs>
              <w:tab w:val="right" w:leader="dot" w:pos="8312"/>
            </w:tabs>
          </w:pPr>
          <w:r>
            <w:fldChar w:fldCharType="begin"/>
          </w:r>
          <w:r>
            <w:instrText xml:space="preserve"> HYPERLINK \l _Toc21572 </w:instrText>
          </w:r>
          <w:r>
            <w:fldChar w:fldCharType="separate"/>
          </w:r>
          <w:r>
            <w:rPr>
              <w:rFonts w:hint="eastAsia"/>
            </w:rPr>
            <w:t>五、公众网民版专题分析</w:t>
          </w:r>
          <w:r>
            <w:tab/>
          </w:r>
          <w:r>
            <w:fldChar w:fldCharType="begin"/>
          </w:r>
          <w:r>
            <w:instrText xml:space="preserve"> PAGEREF _Toc21572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_Toc12095 </w:instrText>
          </w:r>
          <w:r>
            <w:fldChar w:fldCharType="separate"/>
          </w:r>
          <w:r>
            <w:rPr>
              <w:rFonts w:hint="eastAsia"/>
            </w:rPr>
            <w:t>5.1专题1：网络安全法治社会建设专题</w:t>
          </w:r>
          <w:r>
            <w:tab/>
          </w:r>
          <w:r>
            <w:fldChar w:fldCharType="begin"/>
          </w:r>
          <w:r>
            <w:instrText xml:space="preserve"> PAGEREF _Toc12095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_Toc8883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_Toc8883 \h </w:instrText>
          </w:r>
          <w:r>
            <w:fldChar w:fldCharType="separate"/>
          </w:r>
          <w:r>
            <w:t>47</w:t>
          </w:r>
          <w:r>
            <w:fldChar w:fldCharType="end"/>
          </w:r>
          <w:r>
            <w:fldChar w:fldCharType="end"/>
          </w:r>
        </w:p>
        <w:p>
          <w:pPr>
            <w:pStyle w:val="13"/>
            <w:tabs>
              <w:tab w:val="right" w:leader="dot" w:pos="8312"/>
            </w:tabs>
          </w:pPr>
          <w:r>
            <w:fldChar w:fldCharType="begin"/>
          </w:r>
          <w:r>
            <w:instrText xml:space="preserve"> HYPERLINK \l _Toc3868 </w:instrText>
          </w:r>
          <w:r>
            <w:fldChar w:fldCharType="separate"/>
          </w:r>
          <w:r>
            <w:rPr>
              <w:rFonts w:hint="eastAsia"/>
            </w:rPr>
            <w:t>5.3专题3：个人信息保护专题</w:t>
          </w:r>
          <w:r>
            <w:tab/>
          </w:r>
          <w:r>
            <w:fldChar w:fldCharType="begin"/>
          </w:r>
          <w:r>
            <w:instrText xml:space="preserve"> PAGEREF _Toc3868 \h </w:instrText>
          </w:r>
          <w:r>
            <w:fldChar w:fldCharType="separate"/>
          </w:r>
          <w:r>
            <w:t>69</w:t>
          </w:r>
          <w:r>
            <w:fldChar w:fldCharType="end"/>
          </w:r>
          <w:r>
            <w:fldChar w:fldCharType="end"/>
          </w:r>
        </w:p>
        <w:p>
          <w:pPr>
            <w:pStyle w:val="13"/>
            <w:tabs>
              <w:tab w:val="right" w:leader="dot" w:pos="8312"/>
            </w:tabs>
          </w:pPr>
          <w:r>
            <w:fldChar w:fldCharType="begin"/>
          </w:r>
          <w:r>
            <w:instrText xml:space="preserve"> HYPERLINK \l _Toc14791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_Toc14791 \h </w:instrText>
          </w:r>
          <w:r>
            <w:fldChar w:fldCharType="separate"/>
          </w:r>
          <w:r>
            <w:t>85</w:t>
          </w:r>
          <w:r>
            <w:fldChar w:fldCharType="end"/>
          </w:r>
          <w:r>
            <w:fldChar w:fldCharType="end"/>
          </w:r>
        </w:p>
        <w:p>
          <w:pPr>
            <w:pStyle w:val="13"/>
            <w:tabs>
              <w:tab w:val="right" w:leader="dot" w:pos="8312"/>
            </w:tabs>
          </w:pPr>
          <w:r>
            <w:fldChar w:fldCharType="begin"/>
          </w:r>
          <w:r>
            <w:instrText xml:space="preserve"> HYPERLINK \l _Toc23940 </w:instrText>
          </w:r>
          <w:r>
            <w:fldChar w:fldCharType="separate"/>
          </w:r>
          <w:r>
            <w:rPr>
              <w:rFonts w:hint="eastAsia"/>
            </w:rPr>
            <w:t>5.5专题5：未成年人网络权益保护专题</w:t>
          </w:r>
          <w:r>
            <w:tab/>
          </w:r>
          <w:r>
            <w:fldChar w:fldCharType="begin"/>
          </w:r>
          <w:r>
            <w:instrText xml:space="preserve"> PAGEREF _Toc23940 \h </w:instrText>
          </w:r>
          <w:r>
            <w:fldChar w:fldCharType="separate"/>
          </w:r>
          <w:r>
            <w:t>105</w:t>
          </w:r>
          <w:r>
            <w:fldChar w:fldCharType="end"/>
          </w:r>
          <w:r>
            <w:fldChar w:fldCharType="end"/>
          </w:r>
        </w:p>
        <w:p>
          <w:pPr>
            <w:pStyle w:val="13"/>
            <w:tabs>
              <w:tab w:val="right" w:leader="dot" w:pos="8312"/>
            </w:tabs>
          </w:pPr>
          <w:r>
            <w:fldChar w:fldCharType="begin"/>
          </w:r>
          <w:r>
            <w:instrText xml:space="preserve"> HYPERLINK \l _Toc27842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_Toc27842 \h </w:instrText>
          </w:r>
          <w:r>
            <w:fldChar w:fldCharType="separate"/>
          </w:r>
          <w:r>
            <w:t>128</w:t>
          </w:r>
          <w:r>
            <w:fldChar w:fldCharType="end"/>
          </w:r>
          <w:r>
            <w:fldChar w:fldCharType="end"/>
          </w:r>
        </w:p>
        <w:p>
          <w:pPr>
            <w:pStyle w:val="13"/>
            <w:tabs>
              <w:tab w:val="right" w:leader="dot" w:pos="8312"/>
            </w:tabs>
          </w:pPr>
          <w:r>
            <w:fldChar w:fldCharType="begin"/>
          </w:r>
          <w:r>
            <w:instrText xml:space="preserve"> HYPERLINK \l _Toc24213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_Toc24213 \h </w:instrText>
          </w:r>
          <w:r>
            <w:fldChar w:fldCharType="separate"/>
          </w:r>
          <w:r>
            <w:t>143</w:t>
          </w:r>
          <w:r>
            <w:fldChar w:fldCharType="end"/>
          </w:r>
          <w:r>
            <w:fldChar w:fldCharType="end"/>
          </w:r>
        </w:p>
        <w:p>
          <w:pPr>
            <w:pStyle w:val="13"/>
            <w:tabs>
              <w:tab w:val="right" w:leader="dot" w:pos="8312"/>
            </w:tabs>
          </w:pPr>
          <w:r>
            <w:fldChar w:fldCharType="begin"/>
          </w:r>
          <w:r>
            <w:instrText xml:space="preserve"> HYPERLINK \l _Toc15787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_Toc15787 \h </w:instrText>
          </w:r>
          <w:r>
            <w:fldChar w:fldCharType="separate"/>
          </w:r>
          <w:r>
            <w:t>157</w:t>
          </w:r>
          <w:r>
            <w:fldChar w:fldCharType="end"/>
          </w:r>
          <w:r>
            <w:fldChar w:fldCharType="end"/>
          </w:r>
        </w:p>
        <w:p>
          <w:pPr>
            <w:pStyle w:val="11"/>
            <w:tabs>
              <w:tab w:val="right" w:leader="dot" w:pos="8312"/>
            </w:tabs>
          </w:pPr>
          <w:r>
            <w:fldChar w:fldCharType="begin"/>
          </w:r>
          <w:r>
            <w:instrText xml:space="preserve"> HYPERLINK \l _Toc2347 </w:instrText>
          </w:r>
          <w:r>
            <w:fldChar w:fldCharType="separate"/>
          </w:r>
          <w:r>
            <w:rPr>
              <w:rFonts w:hint="eastAsia"/>
            </w:rPr>
            <w:t>六、从业人员版网民基本情况</w:t>
          </w:r>
          <w:r>
            <w:tab/>
          </w:r>
          <w:r>
            <w:fldChar w:fldCharType="begin"/>
          </w:r>
          <w:r>
            <w:instrText xml:space="preserve"> PAGEREF _Toc2347 \h </w:instrText>
          </w:r>
          <w:r>
            <w:fldChar w:fldCharType="separate"/>
          </w:r>
          <w:r>
            <w:t>175</w:t>
          </w:r>
          <w:r>
            <w:fldChar w:fldCharType="end"/>
          </w:r>
          <w:r>
            <w:fldChar w:fldCharType="end"/>
          </w:r>
        </w:p>
        <w:p>
          <w:pPr>
            <w:pStyle w:val="13"/>
            <w:tabs>
              <w:tab w:val="right" w:leader="dot" w:pos="8312"/>
            </w:tabs>
          </w:pPr>
          <w:r>
            <w:fldChar w:fldCharType="begin"/>
          </w:r>
          <w:r>
            <w:instrText xml:space="preserve"> HYPERLINK \l _Toc6418 </w:instrText>
          </w:r>
          <w:r>
            <w:fldChar w:fldCharType="separate"/>
          </w:r>
          <w:r>
            <w:rPr>
              <w:rFonts w:hint="eastAsia"/>
            </w:rPr>
            <w:t>6.1性别分布</w:t>
          </w:r>
          <w:r>
            <w:tab/>
          </w:r>
          <w:r>
            <w:fldChar w:fldCharType="begin"/>
          </w:r>
          <w:r>
            <w:instrText xml:space="preserve"> PAGEREF _Toc6418 \h </w:instrText>
          </w:r>
          <w:r>
            <w:fldChar w:fldCharType="separate"/>
          </w:r>
          <w:r>
            <w:t>175</w:t>
          </w:r>
          <w:r>
            <w:fldChar w:fldCharType="end"/>
          </w:r>
          <w:r>
            <w:fldChar w:fldCharType="end"/>
          </w:r>
        </w:p>
        <w:p>
          <w:pPr>
            <w:pStyle w:val="13"/>
            <w:tabs>
              <w:tab w:val="right" w:leader="dot" w:pos="8312"/>
            </w:tabs>
          </w:pPr>
          <w:r>
            <w:fldChar w:fldCharType="begin"/>
          </w:r>
          <w:r>
            <w:instrText xml:space="preserve"> HYPERLINK \l _Toc19483 </w:instrText>
          </w:r>
          <w:r>
            <w:fldChar w:fldCharType="separate"/>
          </w:r>
          <w:r>
            <w:rPr>
              <w:rFonts w:hint="eastAsia"/>
            </w:rPr>
            <w:t>6.2年龄分布</w:t>
          </w:r>
          <w:r>
            <w:tab/>
          </w:r>
          <w:r>
            <w:fldChar w:fldCharType="begin"/>
          </w:r>
          <w:r>
            <w:instrText xml:space="preserve"> PAGEREF _Toc19483 \h </w:instrText>
          </w:r>
          <w:r>
            <w:fldChar w:fldCharType="separate"/>
          </w:r>
          <w:r>
            <w:t>175</w:t>
          </w:r>
          <w:r>
            <w:fldChar w:fldCharType="end"/>
          </w:r>
          <w:r>
            <w:fldChar w:fldCharType="end"/>
          </w:r>
        </w:p>
        <w:p>
          <w:pPr>
            <w:pStyle w:val="13"/>
            <w:tabs>
              <w:tab w:val="right" w:leader="dot" w:pos="8312"/>
            </w:tabs>
          </w:pPr>
          <w:r>
            <w:fldChar w:fldCharType="begin"/>
          </w:r>
          <w:r>
            <w:instrText xml:space="preserve"> HYPERLINK \l _Toc7411 </w:instrText>
          </w:r>
          <w:r>
            <w:fldChar w:fldCharType="separate"/>
          </w:r>
          <w:r>
            <w:rPr>
              <w:rFonts w:hint="eastAsia"/>
            </w:rPr>
            <w:t>6.3从业时间</w:t>
          </w:r>
          <w:r>
            <w:tab/>
          </w:r>
          <w:r>
            <w:fldChar w:fldCharType="begin"/>
          </w:r>
          <w:r>
            <w:instrText xml:space="preserve"> PAGEREF _Toc7411 \h </w:instrText>
          </w:r>
          <w:r>
            <w:fldChar w:fldCharType="separate"/>
          </w:r>
          <w:r>
            <w:t>176</w:t>
          </w:r>
          <w:r>
            <w:fldChar w:fldCharType="end"/>
          </w:r>
          <w:r>
            <w:fldChar w:fldCharType="end"/>
          </w:r>
        </w:p>
        <w:p>
          <w:pPr>
            <w:pStyle w:val="13"/>
            <w:tabs>
              <w:tab w:val="right" w:leader="dot" w:pos="8312"/>
            </w:tabs>
          </w:pPr>
          <w:r>
            <w:fldChar w:fldCharType="begin"/>
          </w:r>
          <w:r>
            <w:instrText xml:space="preserve"> HYPERLINK \l _Toc30209 </w:instrText>
          </w:r>
          <w:r>
            <w:fldChar w:fldCharType="separate"/>
          </w:r>
          <w:r>
            <w:rPr>
              <w:rFonts w:hint="eastAsia"/>
            </w:rPr>
            <w:t>6.4学历分布</w:t>
          </w:r>
          <w:r>
            <w:tab/>
          </w:r>
          <w:r>
            <w:fldChar w:fldCharType="begin"/>
          </w:r>
          <w:r>
            <w:instrText xml:space="preserve"> PAGEREF _Toc30209 \h </w:instrText>
          </w:r>
          <w:r>
            <w:fldChar w:fldCharType="separate"/>
          </w:r>
          <w:r>
            <w:t>177</w:t>
          </w:r>
          <w:r>
            <w:fldChar w:fldCharType="end"/>
          </w:r>
          <w:r>
            <w:fldChar w:fldCharType="end"/>
          </w:r>
        </w:p>
        <w:p>
          <w:pPr>
            <w:pStyle w:val="13"/>
            <w:tabs>
              <w:tab w:val="right" w:leader="dot" w:pos="8312"/>
            </w:tabs>
          </w:pPr>
          <w:r>
            <w:fldChar w:fldCharType="begin"/>
          </w:r>
          <w:r>
            <w:instrText xml:space="preserve"> HYPERLINK \l _Toc11207 </w:instrText>
          </w:r>
          <w:r>
            <w:fldChar w:fldCharType="separate"/>
          </w:r>
          <w:r>
            <w:rPr>
              <w:rFonts w:hint="eastAsia"/>
            </w:rPr>
            <w:t>6.5工作单位</w:t>
          </w:r>
          <w:r>
            <w:tab/>
          </w:r>
          <w:r>
            <w:fldChar w:fldCharType="begin"/>
          </w:r>
          <w:r>
            <w:instrText xml:space="preserve"> PAGEREF _Toc11207 \h </w:instrText>
          </w:r>
          <w:r>
            <w:fldChar w:fldCharType="separate"/>
          </w:r>
          <w:r>
            <w:t>178</w:t>
          </w:r>
          <w:r>
            <w:fldChar w:fldCharType="end"/>
          </w:r>
          <w:r>
            <w:fldChar w:fldCharType="end"/>
          </w:r>
        </w:p>
        <w:p>
          <w:pPr>
            <w:pStyle w:val="11"/>
            <w:tabs>
              <w:tab w:val="right" w:leader="dot" w:pos="8312"/>
            </w:tabs>
          </w:pPr>
          <w:r>
            <w:fldChar w:fldCharType="begin"/>
          </w:r>
          <w:r>
            <w:instrText xml:space="preserve"> HYPERLINK \l _Toc7316 </w:instrText>
          </w:r>
          <w:r>
            <w:fldChar w:fldCharType="separate"/>
          </w:r>
          <w:r>
            <w:rPr>
              <w:rFonts w:hint="eastAsia"/>
            </w:rPr>
            <w:t>七、网络安全共性问题</w:t>
          </w:r>
          <w:r>
            <w:tab/>
          </w:r>
          <w:r>
            <w:fldChar w:fldCharType="begin"/>
          </w:r>
          <w:r>
            <w:instrText xml:space="preserve"> PAGEREF _Toc7316 \h </w:instrText>
          </w:r>
          <w:r>
            <w:fldChar w:fldCharType="separate"/>
          </w:r>
          <w:r>
            <w:t>180</w:t>
          </w:r>
          <w:r>
            <w:fldChar w:fldCharType="end"/>
          </w:r>
          <w:r>
            <w:fldChar w:fldCharType="end"/>
          </w:r>
        </w:p>
        <w:p>
          <w:pPr>
            <w:pStyle w:val="13"/>
            <w:tabs>
              <w:tab w:val="right" w:leader="dot" w:pos="8312"/>
            </w:tabs>
          </w:pPr>
          <w:r>
            <w:fldChar w:fldCharType="begin"/>
          </w:r>
          <w:r>
            <w:instrText xml:space="preserve"> HYPERLINK \l _Toc21762 </w:instrText>
          </w:r>
          <w:r>
            <w:fldChar w:fldCharType="separate"/>
          </w:r>
          <w:r>
            <w:rPr>
              <w:rFonts w:hint="eastAsia"/>
            </w:rPr>
            <w:t>7.1安全感总体感受</w:t>
          </w:r>
          <w:r>
            <w:tab/>
          </w:r>
          <w:r>
            <w:fldChar w:fldCharType="begin"/>
          </w:r>
          <w:r>
            <w:instrText xml:space="preserve"> PAGEREF _Toc21762 \h </w:instrText>
          </w:r>
          <w:r>
            <w:fldChar w:fldCharType="separate"/>
          </w:r>
          <w:r>
            <w:t>180</w:t>
          </w:r>
          <w:r>
            <w:fldChar w:fldCharType="end"/>
          </w:r>
          <w:r>
            <w:fldChar w:fldCharType="end"/>
          </w:r>
        </w:p>
        <w:p>
          <w:pPr>
            <w:pStyle w:val="13"/>
            <w:tabs>
              <w:tab w:val="right" w:leader="dot" w:pos="8312"/>
            </w:tabs>
          </w:pPr>
          <w:r>
            <w:fldChar w:fldCharType="begin"/>
          </w:r>
          <w:r>
            <w:instrText xml:space="preserve"> HYPERLINK \l _Toc1961 </w:instrText>
          </w:r>
          <w:r>
            <w:fldChar w:fldCharType="separate"/>
          </w:r>
          <w:r>
            <w:rPr>
              <w:rFonts w:hint="eastAsia"/>
            </w:rPr>
            <w:t>7.2网络安全态势感受</w:t>
          </w:r>
          <w:r>
            <w:tab/>
          </w:r>
          <w:r>
            <w:fldChar w:fldCharType="begin"/>
          </w:r>
          <w:r>
            <w:instrText xml:space="preserve"> PAGEREF _Toc1961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_Toc9868 </w:instrText>
          </w:r>
          <w:r>
            <w:fldChar w:fldCharType="separate"/>
          </w:r>
          <w:r>
            <w:rPr>
              <w:rFonts w:hint="eastAsia"/>
            </w:rPr>
            <w:t>7.3打击网络黑灰产业</w:t>
          </w:r>
          <w:r>
            <w:tab/>
          </w:r>
          <w:r>
            <w:fldChar w:fldCharType="begin"/>
          </w:r>
          <w:r>
            <w:instrText xml:space="preserve"> PAGEREF _Toc9868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_Toc1359 </w:instrText>
          </w:r>
          <w:r>
            <w:fldChar w:fldCharType="separate"/>
          </w:r>
          <w:r>
            <w:rPr>
              <w:rFonts w:hint="eastAsia"/>
            </w:rPr>
            <w:t>7.4网络安全的治理</w:t>
          </w:r>
          <w:r>
            <w:tab/>
          </w:r>
          <w:r>
            <w:fldChar w:fldCharType="begin"/>
          </w:r>
          <w:r>
            <w:instrText xml:space="preserve"> PAGEREF _Toc1359 \h </w:instrText>
          </w:r>
          <w:r>
            <w:fldChar w:fldCharType="separate"/>
          </w:r>
          <w:r>
            <w:t>187</w:t>
          </w:r>
          <w:r>
            <w:fldChar w:fldCharType="end"/>
          </w:r>
          <w:r>
            <w:fldChar w:fldCharType="end"/>
          </w:r>
        </w:p>
        <w:p>
          <w:pPr>
            <w:pStyle w:val="11"/>
            <w:tabs>
              <w:tab w:val="right" w:leader="dot" w:pos="8312"/>
            </w:tabs>
          </w:pPr>
          <w:r>
            <w:fldChar w:fldCharType="begin"/>
          </w:r>
          <w:r>
            <w:instrText xml:space="preserve"> HYPERLINK \l _Toc22262 </w:instrText>
          </w:r>
          <w:r>
            <w:fldChar w:fldCharType="separate"/>
          </w:r>
          <w:r>
            <w:rPr>
              <w:rFonts w:hint="eastAsia"/>
            </w:rPr>
            <w:t>八、从业人员版专题分析</w:t>
          </w:r>
          <w:r>
            <w:tab/>
          </w:r>
          <w:r>
            <w:fldChar w:fldCharType="begin"/>
          </w:r>
          <w:r>
            <w:instrText xml:space="preserve"> PAGEREF _Toc22262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_Toc30620 </w:instrText>
          </w:r>
          <w:r>
            <w:fldChar w:fldCharType="separate"/>
          </w:r>
          <w:r>
            <w:rPr>
              <w:rFonts w:hint="eastAsia"/>
            </w:rPr>
            <w:t>8.1专题A：等级保护实施与企业合规专题</w:t>
          </w:r>
          <w:r>
            <w:tab/>
          </w:r>
          <w:r>
            <w:fldChar w:fldCharType="begin"/>
          </w:r>
          <w:r>
            <w:instrText xml:space="preserve"> PAGEREF _Toc30620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_Toc30340 </w:instrText>
          </w:r>
          <w: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_Toc30340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_Toc12847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_Toc12847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_Toc1336 </w:instrText>
          </w:r>
          <w:r>
            <w:fldChar w:fldCharType="separate"/>
          </w:r>
          <w:r>
            <w:rPr>
              <w:rFonts w:hint="eastAsia"/>
            </w:rPr>
            <w:t>8.4专题D：科技创新与</w:t>
          </w:r>
          <w:r>
            <w:rPr>
              <w:rFonts w:hint="eastAsia" w:ascii="宋体" w:hAnsi="宋体" w:eastAsia="宋体" w:cs="宋体"/>
              <w:bCs/>
            </w:rPr>
            <w:t>人才培养专题</w:t>
          </w:r>
          <w:r>
            <w:tab/>
          </w:r>
          <w:r>
            <w:fldChar w:fldCharType="begin"/>
          </w:r>
          <w:r>
            <w:instrText xml:space="preserve"> PAGEREF _Toc1336 \h </w:instrText>
          </w:r>
          <w:r>
            <w:fldChar w:fldCharType="separate"/>
          </w:r>
          <w:r>
            <w:t>210</w:t>
          </w:r>
          <w:r>
            <w:fldChar w:fldCharType="end"/>
          </w:r>
          <w:r>
            <w:fldChar w:fldCharType="end"/>
          </w:r>
        </w:p>
        <w:p>
          <w:pPr>
            <w:pStyle w:val="11"/>
            <w:tabs>
              <w:tab w:val="right" w:leader="dot" w:pos="8312"/>
            </w:tabs>
          </w:pPr>
          <w:r>
            <w:fldChar w:fldCharType="begin"/>
          </w:r>
          <w:r>
            <w:instrText xml:space="preserve"> HYPERLINK \l _Toc11375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_Toc11375 \h </w:instrText>
          </w:r>
          <w:r>
            <w:fldChar w:fldCharType="separate"/>
          </w:r>
          <w:r>
            <w:t>211</w:t>
          </w:r>
          <w:r>
            <w:fldChar w:fldCharType="end"/>
          </w:r>
          <w:r>
            <w:fldChar w:fldCharType="end"/>
          </w:r>
        </w:p>
        <w:p>
          <w:pPr>
            <w:pStyle w:val="11"/>
            <w:tabs>
              <w:tab w:val="right" w:leader="dot" w:pos="8312"/>
            </w:tabs>
          </w:pPr>
          <w:r>
            <w:fldChar w:fldCharType="begin"/>
          </w:r>
          <w:r>
            <w:instrText xml:space="preserve"> HYPERLINK \l _Toc32387 </w:instrText>
          </w:r>
          <w:r>
            <w:fldChar w:fldCharType="separate"/>
          </w:r>
          <w:r>
            <w:rPr>
              <w:rFonts w:hint="eastAsia" w:asciiTheme="minorHAnsi" w:hAnsiTheme="minorHAnsi" w:cstheme="minorHAnsi"/>
            </w:rPr>
            <w:t>附件二：调查报告致谢词</w:t>
          </w:r>
          <w:r>
            <w:tab/>
          </w:r>
          <w:r>
            <w:fldChar w:fldCharType="begin"/>
          </w:r>
          <w:r>
            <w:instrText xml:space="preserve"> PAGEREF _Toc32387 \h </w:instrText>
          </w:r>
          <w:r>
            <w:fldChar w:fldCharType="separate"/>
          </w:r>
          <w:r>
            <w:t>216</w:t>
          </w:r>
          <w:r>
            <w:fldChar w:fldCharType="end"/>
          </w:r>
          <w:r>
            <w:fldChar w:fldCharType="end"/>
          </w:r>
        </w:p>
        <w:p>
          <w:pPr>
            <w:pStyle w:val="11"/>
            <w:tabs>
              <w:tab w:val="right" w:leader="dot" w:pos="8312"/>
            </w:tabs>
          </w:pPr>
          <w:r>
            <w:fldChar w:fldCharType="begin"/>
          </w:r>
          <w:r>
            <w:instrText xml:space="preserve"> HYPERLINK \l _Toc30476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_Toc30476 \h </w:instrText>
          </w:r>
          <w:r>
            <w:fldChar w:fldCharType="separate"/>
          </w:r>
          <w:r>
            <w:t>218</w:t>
          </w:r>
          <w:r>
            <w:fldChar w:fldCharType="end"/>
          </w:r>
          <w:r>
            <w:fldChar w:fldCharType="end"/>
          </w:r>
        </w:p>
        <w:p>
          <w:pPr>
            <w:pStyle w:val="11"/>
            <w:tabs>
              <w:tab w:val="right" w:leader="dot" w:pos="8312"/>
            </w:tabs>
          </w:pPr>
          <w:r>
            <w:fldChar w:fldCharType="begin"/>
          </w:r>
          <w:r>
            <w:instrText xml:space="preserve"> HYPERLINK \l _Toc12113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_Toc12113 \h </w:instrText>
          </w:r>
          <w:r>
            <w:fldChar w:fldCharType="separate"/>
          </w:r>
          <w:r>
            <w:t>220</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_Toc29766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_Toc29766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_Toc804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_Toc804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_Toc3314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_Toc19347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_Toc19347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_Toc28541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_Toc12094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：2021公众网民答卷各地市分布图</w:t>
      </w:r>
      <w:r>
        <w:tab/>
      </w:r>
      <w:r>
        <w:fldChar w:fldCharType="begin"/>
      </w:r>
      <w:r>
        <w:instrText xml:space="preserve"> PAGEREF _Toc12094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_Toc11411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_Toc11411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_Toc8914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_Toc12780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_Toc29281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_Toc8654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_Toc8654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_Toc29959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_Toc29959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_Toc17364 </w:instrText>
      </w:r>
      <w:r>
        <w:rPr>
          <w:rFonts w:hint="eastAsia" w:ascii="黑体" w:hAnsi="黑体" w:eastAsia="黑体"/>
          <w:bCs/>
          <w:kern w:val="44"/>
          <w:szCs w:val="28"/>
        </w:rPr>
        <w:fldChar w:fldCharType="separate"/>
      </w:r>
      <w:r>
        <w:rPr>
          <w:rFonts w:hint="eastAsia"/>
        </w:rPr>
        <w:t>图表</w:t>
      </w:r>
      <w:r>
        <w:t xml:space="preserve">13 </w:t>
      </w:r>
      <w:r>
        <w:rPr>
          <w:rFonts w:hint="eastAsia"/>
        </w:rPr>
        <w:t>：网民遭遇网络安全问题的应对选择</w:t>
      </w:r>
      <w:r>
        <w:tab/>
      </w:r>
      <w:r>
        <w:fldChar w:fldCharType="begin"/>
      </w:r>
      <w:r>
        <w:instrText xml:space="preserve"> PAGEREF _Toc17364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_Toc9166 </w:instrText>
      </w:r>
      <w:r>
        <w:rPr>
          <w:rFonts w:hint="eastAsia" w:ascii="黑体" w:hAnsi="黑体" w:eastAsia="黑体"/>
          <w:bCs/>
          <w:kern w:val="44"/>
          <w:szCs w:val="28"/>
        </w:rPr>
        <w:fldChar w:fldCharType="separate"/>
      </w:r>
      <w:r>
        <w:rPr>
          <w:rFonts w:hint="eastAsia"/>
        </w:rPr>
        <w:t>图表</w:t>
      </w:r>
      <w:r>
        <w:t xml:space="preserve">14 </w:t>
      </w:r>
      <w:r>
        <w:rPr>
          <w:rFonts w:hint="eastAsia"/>
        </w:rPr>
        <w:t>：2021年公众网民网络安全感评价</w:t>
      </w:r>
      <w:r>
        <w:tab/>
      </w:r>
      <w:r>
        <w:fldChar w:fldCharType="begin"/>
      </w:r>
      <w:r>
        <w:instrText xml:space="preserve"> PAGEREF _Toc9166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_Toc29423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：2021年与2020年公众网民网络安全感评价比较</w:t>
      </w:r>
      <w:r>
        <w:tab/>
      </w:r>
      <w:r>
        <w:fldChar w:fldCharType="begin"/>
      </w:r>
      <w:r>
        <w:instrText xml:space="preserve"> PAGEREF _Toc29423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_Toc6095 </w:instrText>
      </w:r>
      <w:r>
        <w:rPr>
          <w:rFonts w:hint="eastAsia" w:ascii="黑体" w:hAnsi="黑体" w:eastAsia="黑体"/>
          <w:bCs/>
          <w:kern w:val="44"/>
          <w:szCs w:val="28"/>
        </w:rPr>
        <w:fldChar w:fldCharType="separate"/>
      </w:r>
      <w:r>
        <w:rPr>
          <w:rFonts w:hint="eastAsia" w:ascii="黑体" w:hAnsi="黑体"/>
          <w:szCs w:val="24"/>
        </w:rPr>
        <w:t>图表</w:t>
      </w:r>
      <w:r>
        <w:t xml:space="preserve">16 </w:t>
      </w:r>
      <w:r>
        <w:rPr>
          <w:rFonts w:hint="eastAsia" w:ascii="黑体" w:hAnsi="黑体"/>
          <w:szCs w:val="24"/>
        </w:rPr>
        <w:t>：公众网民对网络安全感变化的评价</w:t>
      </w:r>
      <w:r>
        <w:tab/>
      </w:r>
      <w:r>
        <w:fldChar w:fldCharType="begin"/>
      </w:r>
      <w:r>
        <w:instrText xml:space="preserve"> PAGEREF _Toc6095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_Toc11434 </w:instrText>
      </w:r>
      <w:r>
        <w:rPr>
          <w:rFonts w:hint="eastAsia" w:ascii="黑体" w:hAnsi="黑体" w:eastAsia="黑体"/>
          <w:bCs/>
          <w:kern w:val="44"/>
          <w:szCs w:val="28"/>
        </w:rPr>
        <w:fldChar w:fldCharType="separate"/>
      </w:r>
      <w:r>
        <w:rPr>
          <w:rFonts w:hint="eastAsia"/>
        </w:rPr>
        <w:t>图表</w:t>
      </w:r>
      <w:r>
        <w:t xml:space="preserve">17 </w:t>
      </w:r>
      <w:r>
        <w:rPr>
          <w:rFonts w:hint="eastAsia"/>
        </w:rPr>
        <w:t>：公众网民常遇见的网络安全问题</w:t>
      </w:r>
      <w:r>
        <w:tab/>
      </w:r>
      <w:r>
        <w:fldChar w:fldCharType="begin"/>
      </w:r>
      <w:r>
        <w:instrText xml:space="preserve"> PAGEREF _Toc11434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_Toc13210 </w:instrText>
      </w:r>
      <w:r>
        <w:rPr>
          <w:rFonts w:hint="eastAsia" w:ascii="黑体" w:hAnsi="黑体" w:eastAsia="黑体"/>
          <w:bCs/>
          <w:kern w:val="44"/>
          <w:szCs w:val="28"/>
        </w:rPr>
        <w:fldChar w:fldCharType="separate"/>
      </w:r>
      <w:r>
        <w:rPr>
          <w:rFonts w:hint="eastAsia"/>
        </w:rPr>
        <w:t>图表</w:t>
      </w:r>
      <w:r>
        <w:t xml:space="preserve">18 </w:t>
      </w:r>
      <w:r>
        <w:rPr>
          <w:rFonts w:hint="eastAsia"/>
        </w:rPr>
        <w:t>：互联网企业履行网络安全责任方面满意度评价</w:t>
      </w:r>
      <w:r>
        <w:tab/>
      </w:r>
      <w:r>
        <w:fldChar w:fldCharType="begin"/>
      </w:r>
      <w:r>
        <w:instrText xml:space="preserve"> PAGEREF _Toc13210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_Toc9650 </w:instrText>
      </w:r>
      <w:r>
        <w:rPr>
          <w:rFonts w:hint="eastAsia" w:ascii="黑体" w:hAnsi="黑体" w:eastAsia="黑体"/>
          <w:bCs/>
          <w:kern w:val="44"/>
          <w:szCs w:val="28"/>
        </w:rPr>
        <w:fldChar w:fldCharType="separate"/>
      </w:r>
      <w:r>
        <w:rPr>
          <w:rFonts w:hint="eastAsia"/>
        </w:rPr>
        <w:t>图表</w:t>
      </w:r>
      <w:r>
        <w:t xml:space="preserve">19 </w:t>
      </w:r>
      <w:r>
        <w:rPr>
          <w:rFonts w:hint="eastAsia"/>
        </w:rPr>
        <w:t>：网络安全法治社会建设与依法治理满意度评价</w:t>
      </w:r>
      <w:r>
        <w:tab/>
      </w:r>
      <w:r>
        <w:fldChar w:fldCharType="begin"/>
      </w:r>
      <w:r>
        <w:instrText xml:space="preserve"> PAGEREF _Toc9650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_Toc31704 </w:instrText>
      </w:r>
      <w:r>
        <w:rPr>
          <w:rFonts w:hint="eastAsia" w:ascii="黑体" w:hAnsi="黑体" w:eastAsia="黑体"/>
          <w:bCs/>
          <w:kern w:val="44"/>
          <w:szCs w:val="28"/>
        </w:rPr>
        <w:fldChar w:fldCharType="separate"/>
      </w:r>
      <w:r>
        <w:rPr>
          <w:rFonts w:hint="eastAsia"/>
        </w:rPr>
        <w:t>图表</w:t>
      </w:r>
      <w:r>
        <w:t xml:space="preserve">20 </w:t>
      </w:r>
      <w:r>
        <w:rPr>
          <w:rFonts w:hint="eastAsia"/>
        </w:rPr>
        <w:t>：政府在网络监管和执法表现的满意度评价</w:t>
      </w:r>
      <w:r>
        <w:tab/>
      </w:r>
      <w:r>
        <w:fldChar w:fldCharType="begin"/>
      </w:r>
      <w:r>
        <w:instrText xml:space="preserve"> PAGEREF _Toc31704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 </w:instrText>
      </w:r>
      <w:r>
        <w:rPr>
          <w:rFonts w:hint="eastAsia" w:ascii="黑体" w:hAnsi="黑体" w:eastAsia="黑体"/>
          <w:bCs/>
          <w:kern w:val="44"/>
          <w:szCs w:val="28"/>
        </w:rPr>
        <w:fldChar w:fldCharType="separate"/>
      </w:r>
      <w:r>
        <w:rPr>
          <w:rFonts w:hint="eastAsia"/>
        </w:rPr>
        <w:t>图表</w:t>
      </w:r>
      <w:r>
        <w:t xml:space="preserve">21 </w:t>
      </w:r>
      <w:r>
        <w:rPr>
          <w:rFonts w:hint="eastAsia"/>
        </w:rPr>
        <w:t>：政府网上服务的满意度评价</w:t>
      </w:r>
      <w:r>
        <w:tab/>
      </w:r>
      <w:r>
        <w:fldChar w:fldCharType="begin"/>
      </w:r>
      <w:r>
        <w:instrText xml:space="preserve"> PAGEREF _Toc1941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_Toc25391 </w:instrText>
      </w:r>
      <w:r>
        <w:rPr>
          <w:rFonts w:hint="eastAsia" w:ascii="黑体" w:hAnsi="黑体" w:eastAsia="黑体"/>
          <w:bCs/>
          <w:kern w:val="44"/>
          <w:szCs w:val="28"/>
        </w:rPr>
        <w:fldChar w:fldCharType="separate"/>
      </w:r>
      <w:r>
        <w:rPr>
          <w:rFonts w:hint="eastAsia"/>
        </w:rPr>
        <w:t>图表</w:t>
      </w:r>
      <w:r>
        <w:t xml:space="preserve">22 </w:t>
      </w:r>
      <w:r>
        <w:rPr>
          <w:rFonts w:hint="eastAsia"/>
        </w:rPr>
        <w:t>：网络安全治理总体状况的评价</w:t>
      </w:r>
      <w:r>
        <w:tab/>
      </w:r>
      <w:r>
        <w:fldChar w:fldCharType="begin"/>
      </w:r>
      <w:r>
        <w:instrText xml:space="preserve"> PAGEREF _Toc25391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_Toc15306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_Toc15306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_Toc3430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_Toc26610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_Toc26610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_Toc19914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_Toc19914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_Toc32605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：公众网民遇到网络纠纷发生率排序</w:t>
      </w:r>
      <w:r>
        <w:tab/>
      </w:r>
      <w:r>
        <w:fldChar w:fldCharType="begin"/>
      </w:r>
      <w:r>
        <w:instrText xml:space="preserve"> PAGEREF _Toc32605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_Toc25808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_Toc25808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_Toc3536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：网民对互联网纠纷人民调解委员会等机构的看法</w:t>
      </w:r>
      <w:r>
        <w:tab/>
      </w:r>
      <w:r>
        <w:fldChar w:fldCharType="begin"/>
      </w:r>
      <w:r>
        <w:instrText xml:space="preserve"> PAGEREF _Toc3536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_Toc16635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：网民对网络安全方面司法工作满意度评价</w:t>
      </w:r>
      <w:r>
        <w:tab/>
      </w:r>
      <w:r>
        <w:fldChar w:fldCharType="begin"/>
      </w:r>
      <w:r>
        <w:instrText xml:space="preserve"> PAGEREF _Toc16635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_Toc8069 </w:instrText>
      </w:r>
      <w:r>
        <w:rPr>
          <w:rFonts w:hint="eastAsia" w:ascii="黑体" w:hAnsi="黑体" w:eastAsia="黑体"/>
          <w:bCs/>
          <w:kern w:val="44"/>
          <w:szCs w:val="28"/>
        </w:rPr>
        <w:fldChar w:fldCharType="separate"/>
      </w:r>
      <w:r>
        <w:rPr>
          <w:rFonts w:hint="eastAsia"/>
        </w:rPr>
        <w:t>图表</w:t>
      </w:r>
      <w:r>
        <w:t xml:space="preserve">31 </w:t>
      </w:r>
      <w:r>
        <w:rPr>
          <w:rFonts w:hint="eastAsia"/>
        </w:rPr>
        <w:t>：网络安全领域中社会层面参与协同治理状况满意度评价</w:t>
      </w:r>
      <w:r>
        <w:tab/>
      </w:r>
      <w:r>
        <w:fldChar w:fldCharType="begin"/>
      </w:r>
      <w:r>
        <w:instrText xml:space="preserve"> PAGEREF _Toc8069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_Toc18176 </w:instrText>
      </w:r>
      <w:r>
        <w:rPr>
          <w:rFonts w:hint="eastAsia" w:ascii="黑体" w:hAnsi="黑体" w:eastAsia="黑体"/>
          <w:bCs/>
          <w:kern w:val="44"/>
          <w:szCs w:val="28"/>
        </w:rPr>
        <w:fldChar w:fldCharType="separate"/>
      </w:r>
      <w:r>
        <w:rPr>
          <w:rFonts w:hint="eastAsia"/>
        </w:rPr>
        <w:t>图表</w:t>
      </w:r>
      <w:r>
        <w:t xml:space="preserve">32 </w:t>
      </w:r>
      <w:r>
        <w:rPr>
          <w:rFonts w:hint="eastAsia"/>
        </w:rPr>
        <w:t>：代表网民利益说话的构成主体</w:t>
      </w:r>
      <w:r>
        <w:tab/>
      </w:r>
      <w:r>
        <w:fldChar w:fldCharType="begin"/>
      </w:r>
      <w:r>
        <w:instrText xml:space="preserve"> PAGEREF _Toc18176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_Toc27252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：网络违法犯罪态势</w:t>
      </w:r>
      <w:r>
        <w:tab/>
      </w:r>
      <w:r>
        <w:fldChar w:fldCharType="begin"/>
      </w:r>
      <w:r>
        <w:instrText xml:space="preserve"> PAGEREF _Toc27252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_Toc25897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：需加强打击的网络违法犯罪行为</w:t>
      </w:r>
      <w:r>
        <w:tab/>
      </w:r>
      <w:r>
        <w:fldChar w:fldCharType="begin"/>
      </w:r>
      <w:r>
        <w:instrText xml:space="preserve"> PAGEREF _Toc25897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_Toc7377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：网络诈骗发案率变化</w:t>
      </w:r>
      <w:r>
        <w:tab/>
      </w:r>
      <w:r>
        <w:fldChar w:fldCharType="begin"/>
      </w:r>
      <w:r>
        <w:instrText xml:space="preserve"> PAGEREF _Toc7377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_Toc30199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：电信网络诈骗态势</w:t>
      </w:r>
      <w:r>
        <w:tab/>
      </w:r>
      <w:r>
        <w:fldChar w:fldCharType="begin"/>
      </w:r>
      <w:r>
        <w:instrText xml:space="preserve"> PAGEREF _Toc30199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_Toc29910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：网民遭遇网络诈骗的情形</w:t>
      </w:r>
      <w:r>
        <w:tab/>
      </w:r>
      <w:r>
        <w:fldChar w:fldCharType="begin"/>
      </w:r>
      <w:r>
        <w:instrText xml:space="preserve"> PAGEREF _Toc29910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_Toc13835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：网民对电信诈骗的应对</w:t>
      </w:r>
      <w:r>
        <w:tab/>
      </w:r>
      <w:r>
        <w:fldChar w:fldCharType="begin"/>
      </w:r>
      <w:r>
        <w:instrText xml:space="preserve"> PAGEREF _Toc13835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_Toc1474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：网民对投诉或举报的处理结果评价</w:t>
      </w:r>
      <w:r>
        <w:tab/>
      </w:r>
      <w:r>
        <w:fldChar w:fldCharType="begin"/>
      </w:r>
      <w:r>
        <w:instrText xml:space="preserve"> PAGEREF _Toc1474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_Toc20806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：网民对官方反诈服务渠道和工具的认知度</w:t>
      </w:r>
      <w:r>
        <w:tab/>
      </w:r>
      <w:r>
        <w:fldChar w:fldCharType="begin"/>
      </w:r>
      <w:r>
        <w:instrText xml:space="preserve"> PAGEREF _Toc20806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_Toc20002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：所在社区、校园及企业开展防诈骗宣传活动的情况</w:t>
      </w:r>
      <w:r>
        <w:tab/>
      </w:r>
      <w:r>
        <w:fldChar w:fldCharType="begin"/>
      </w:r>
      <w:r>
        <w:instrText xml:space="preserve"> PAGEREF _Toc20002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_Toc19248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：“金融投资”类APP导致财产损失的情况</w:t>
      </w:r>
      <w:r>
        <w:tab/>
      </w:r>
      <w:r>
        <w:fldChar w:fldCharType="begin"/>
      </w:r>
      <w:r>
        <w:instrText xml:space="preserve"> PAGEREF _Toc19248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_Toc847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：网民电子支付被盗刷的现状</w:t>
      </w:r>
      <w:r>
        <w:tab/>
      </w:r>
      <w:r>
        <w:fldChar w:fldCharType="begin"/>
      </w:r>
      <w:r>
        <w:instrText xml:space="preserve"> PAGEREF _Toc847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_Toc18070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：网络博彩或网络赌博渗透程度</w:t>
      </w:r>
      <w:r>
        <w:tab/>
      </w:r>
      <w:r>
        <w:fldChar w:fldCharType="begin"/>
      </w:r>
      <w:r>
        <w:instrText xml:space="preserve"> PAGEREF _Toc18070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_Toc13880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：网络勒索病毒、木马等破坏性程序渗透程度</w:t>
      </w:r>
      <w:r>
        <w:tab/>
      </w:r>
      <w:r>
        <w:fldChar w:fldCharType="begin"/>
      </w:r>
      <w:r>
        <w:instrText xml:space="preserve"> PAGEREF _Toc13880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_Toc28792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：个人网络安全防范措施的落实</w:t>
      </w:r>
      <w:r>
        <w:tab/>
      </w:r>
      <w:r>
        <w:fldChar w:fldCharType="begin"/>
      </w:r>
      <w:r>
        <w:instrText xml:space="preserve"> PAGEREF _Toc28792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_Toc13665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：不良信息乱象泛滥现状</w:t>
      </w:r>
      <w:r>
        <w:tab/>
      </w:r>
      <w:r>
        <w:fldChar w:fldCharType="begin"/>
      </w:r>
      <w:r>
        <w:instrText xml:space="preserve"> PAGEREF _Toc13665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_Toc4642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：色情暴力等低俗网络信息数量变化情况</w:t>
      </w:r>
      <w:r>
        <w:tab/>
      </w:r>
      <w:r>
        <w:fldChar w:fldCharType="begin"/>
      </w:r>
      <w:r>
        <w:instrText xml:space="preserve"> PAGEREF _Toc4642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_Toc20524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：遇到低俗网络信息渠道的渗透率</w:t>
      </w:r>
      <w:r>
        <w:tab/>
      </w:r>
      <w:r>
        <w:fldChar w:fldCharType="begin"/>
      </w:r>
      <w:r>
        <w:instrText xml:space="preserve"> PAGEREF _Toc20524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_Toc3736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：遇到低俗网络信息的应对措施</w:t>
      </w:r>
      <w:r>
        <w:tab/>
      </w:r>
      <w:r>
        <w:fldChar w:fldCharType="begin"/>
      </w:r>
      <w:r>
        <w:instrText xml:space="preserve"> PAGEREF _Toc3736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_Toc24408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：网民对低俗网络信息投诉效果的评价</w:t>
      </w:r>
      <w:r>
        <w:tab/>
      </w:r>
      <w:r>
        <w:fldChar w:fldCharType="begin"/>
      </w:r>
      <w:r>
        <w:instrText xml:space="preserve"> PAGEREF _Toc24408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_Toc20279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：“清朗”、“净网”等专项行动成效</w:t>
      </w:r>
      <w:r>
        <w:tab/>
      </w:r>
      <w:r>
        <w:fldChar w:fldCharType="begin"/>
      </w:r>
      <w:r>
        <w:instrText xml:space="preserve"> PAGEREF _Toc20279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_Toc14023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：公众网民对遏制网络违法犯罪不满意的领域</w:t>
      </w:r>
      <w:r>
        <w:tab/>
      </w:r>
      <w:r>
        <w:fldChar w:fldCharType="begin"/>
      </w:r>
      <w:r>
        <w:instrText xml:space="preserve"> PAGEREF _Toc14023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_Toc25498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：对公安部门打击网络犯罪的期望</w:t>
      </w:r>
      <w:r>
        <w:tab/>
      </w:r>
      <w:r>
        <w:fldChar w:fldCharType="begin"/>
      </w:r>
      <w:r>
        <w:instrText xml:space="preserve"> PAGEREF _Toc25498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_Toc25732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：网民对我国个人信息保护状况评价</w:t>
      </w:r>
      <w:r>
        <w:tab/>
      </w:r>
      <w:r>
        <w:fldChar w:fldCharType="begin"/>
      </w:r>
      <w:r>
        <w:instrText xml:space="preserve"> PAGEREF _Toc25732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_Toc22715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：网民对我国个人信息泄露情况评价</w:t>
      </w:r>
      <w:r>
        <w:tab/>
      </w:r>
      <w:r>
        <w:fldChar w:fldCharType="begin"/>
      </w:r>
      <w:r>
        <w:instrText xml:space="preserve"> PAGEREF _Toc22715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_Toc24836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：个人信息保护做得不好的应用领域</w:t>
      </w:r>
      <w:r>
        <w:tab/>
      </w:r>
      <w:r>
        <w:fldChar w:fldCharType="begin"/>
      </w:r>
      <w:r>
        <w:instrText xml:space="preserve"> PAGEREF _Toc24836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_Toc2906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：个人信息泄露的场景</w:t>
      </w:r>
      <w:r>
        <w:tab/>
      </w:r>
      <w:r>
        <w:fldChar w:fldCharType="begin"/>
      </w:r>
      <w:r>
        <w:instrText xml:space="preserve"> PAGEREF _Toc2906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_Toc5292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_Toc5292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_Toc31139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：个人信息被泄露或被滥用的情况</w:t>
      </w:r>
      <w:r>
        <w:tab/>
      </w:r>
      <w:r>
        <w:fldChar w:fldCharType="begin"/>
      </w:r>
      <w:r>
        <w:instrText xml:space="preserve"> PAGEREF _Toc31139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_Toc22164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：个人信息泄露的应对措施</w:t>
      </w:r>
      <w:r>
        <w:tab/>
      </w:r>
      <w:r>
        <w:fldChar w:fldCharType="begin"/>
      </w:r>
      <w:r>
        <w:instrText xml:space="preserve"> PAGEREF _Toc22164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_Toc22539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：在线上支付时采取的身份认证方式</w:t>
      </w:r>
      <w:r>
        <w:tab/>
      </w:r>
      <w:r>
        <w:fldChar w:fldCharType="begin"/>
      </w:r>
      <w:r>
        <w:instrText xml:space="preserve"> PAGEREF _Toc22539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_Toc18571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：生物识别技术个人信息泄露风险</w:t>
      </w:r>
      <w:r>
        <w:tab/>
      </w:r>
      <w:r>
        <w:fldChar w:fldCharType="begin"/>
      </w:r>
      <w:r>
        <w:instrText xml:space="preserve"> PAGEREF _Toc18571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_Toc28027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：日常上网中收到精准广告推送情况</w:t>
      </w:r>
      <w:r>
        <w:tab/>
      </w:r>
      <w:r>
        <w:fldChar w:fldCharType="begin"/>
      </w:r>
      <w:r>
        <w:instrText xml:space="preserve"> PAGEREF _Toc28027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_Toc13403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：发布精准广告事前征求同意的情况</w:t>
      </w:r>
      <w:r>
        <w:tab/>
      </w:r>
      <w:r>
        <w:fldChar w:fldCharType="begin"/>
      </w:r>
      <w:r>
        <w:instrText xml:space="preserve"> PAGEREF _Toc13403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_Toc31408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：精准广告提供退出机制的情况</w:t>
      </w:r>
      <w:r>
        <w:tab/>
      </w:r>
      <w:r>
        <w:fldChar w:fldCharType="begin"/>
      </w:r>
      <w:r>
        <w:instrText xml:space="preserve"> PAGEREF _Toc31408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_Toc20046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_Toc20046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_Toc12514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_Toc12514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：应加强个人信息保护方面的措施</w:t>
      </w:r>
      <w:r>
        <w:tab/>
      </w:r>
      <w:r>
        <w:fldChar w:fldCharType="begin"/>
      </w:r>
      <w:r>
        <w:instrText xml:space="preserve"> PAGEREF _Toc240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_Toc31651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：数据安全保护现状的情况</w:t>
      </w:r>
      <w:r>
        <w:tab/>
      </w:r>
      <w:r>
        <w:fldChar w:fldCharType="begin"/>
      </w:r>
      <w:r>
        <w:instrText xml:space="preserve"> PAGEREF _Toc31651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_Toc9751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：网络购物安全状况满意度评价</w:t>
      </w:r>
      <w:r>
        <w:tab/>
      </w:r>
      <w:r>
        <w:fldChar w:fldCharType="begin"/>
      </w:r>
      <w:r>
        <w:instrText xml:space="preserve"> PAGEREF _Toc9751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_Toc8715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：网民网络购物年平均消费情况</w:t>
      </w:r>
      <w:r>
        <w:tab/>
      </w:r>
      <w:r>
        <w:fldChar w:fldCharType="begin"/>
      </w:r>
      <w:r>
        <w:instrText xml:space="preserve"> PAGEREF _Toc8715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_Toc20769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：网络购物时遇到商家拒接7天无理由退货的情况</w:t>
      </w:r>
      <w:r>
        <w:tab/>
      </w:r>
      <w:r>
        <w:fldChar w:fldCharType="begin"/>
      </w:r>
      <w:r>
        <w:instrText xml:space="preserve"> PAGEREF _Toc20769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_Toc786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：需要退货时遇到告知更换退货理由的情况</w:t>
      </w:r>
      <w:r>
        <w:tab/>
      </w:r>
      <w:r>
        <w:fldChar w:fldCharType="begin"/>
      </w:r>
      <w:r>
        <w:instrText xml:space="preserve"> PAGEREF _Toc786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_Toc3709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：商家对网络购物评价干预的情况</w:t>
      </w:r>
      <w:r>
        <w:tab/>
      </w:r>
      <w:r>
        <w:fldChar w:fldCharType="begin"/>
      </w:r>
      <w:r>
        <w:instrText xml:space="preserve"> PAGEREF _Toc3709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_Toc28989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：网络购物给予商品好评的情况</w:t>
      </w:r>
      <w:r>
        <w:tab/>
      </w:r>
      <w:r>
        <w:fldChar w:fldCharType="begin"/>
      </w:r>
      <w:r>
        <w:instrText xml:space="preserve"> PAGEREF _Toc28989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_Toc15469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：电商平台刷单现象的情况</w:t>
      </w:r>
      <w:r>
        <w:tab/>
      </w:r>
      <w:r>
        <w:fldChar w:fldCharType="begin"/>
      </w:r>
      <w:r>
        <w:instrText xml:space="preserve"> PAGEREF _Toc15469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_Toc29053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：公众网民对治理电商平台刷单现象的评价</w:t>
      </w:r>
      <w:r>
        <w:tab/>
      </w:r>
      <w:r>
        <w:fldChar w:fldCharType="begin"/>
      </w:r>
      <w:r>
        <w:instrText xml:space="preserve"> PAGEREF _Toc29053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_Toc24841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_Toc24841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_Toc24916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：电商直播购物发展现状</w:t>
      </w:r>
      <w:r>
        <w:tab/>
      </w:r>
      <w:r>
        <w:fldChar w:fldCharType="begin"/>
      </w:r>
      <w:r>
        <w:instrText xml:space="preserve"> PAGEREF _Toc24916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_Toc8584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：直播购物行为影响因素</w:t>
      </w:r>
      <w:r>
        <w:tab/>
      </w:r>
      <w:r>
        <w:fldChar w:fldCharType="begin"/>
      </w:r>
      <w:r>
        <w:instrText xml:space="preserve"> PAGEREF _Toc8584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：公众网民对网红带货的反应</w:t>
      </w:r>
      <w:r>
        <w:tab/>
      </w:r>
      <w:r>
        <w:fldChar w:fldCharType="begin"/>
      </w:r>
      <w:r>
        <w:instrText xml:space="preserve"> PAGEREF _Toc18489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_Toc16059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：公众网民对电商直播网购的考虑因素</w:t>
      </w:r>
      <w:r>
        <w:tab/>
      </w:r>
      <w:r>
        <w:fldChar w:fldCharType="begin"/>
      </w:r>
      <w:r>
        <w:instrText xml:space="preserve"> PAGEREF _Toc16059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_Toc22590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：公众网民对参与网上二手商品买卖的意愿</w:t>
      </w:r>
      <w:r>
        <w:tab/>
      </w:r>
      <w:r>
        <w:fldChar w:fldCharType="begin"/>
      </w:r>
      <w:r>
        <w:instrText xml:space="preserve"> PAGEREF _Toc22590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_Toc15066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：公众网民对二手商品交易风险的认识</w:t>
      </w:r>
      <w:r>
        <w:tab/>
      </w:r>
      <w:r>
        <w:fldChar w:fldCharType="begin"/>
      </w:r>
      <w:r>
        <w:instrText xml:space="preserve"> PAGEREF _Toc15066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：网贷应用软件接受度和使用频率</w:t>
      </w:r>
      <w:r>
        <w:tab/>
      </w:r>
      <w:r>
        <w:fldChar w:fldCharType="begin"/>
      </w:r>
      <w:r>
        <w:instrText xml:space="preserve"> PAGEREF _Toc25072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：网络借贷消费还款风险</w:t>
      </w:r>
      <w:r>
        <w:tab/>
      </w:r>
      <w:r>
        <w:fldChar w:fldCharType="begin"/>
      </w:r>
      <w:r>
        <w:instrText xml:space="preserve"> PAGEREF _Toc3203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_Toc16254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：遇到商家拒绝无理由退货后的应对措施</w:t>
      </w:r>
      <w:r>
        <w:tab/>
      </w:r>
      <w:r>
        <w:fldChar w:fldCharType="begin"/>
      </w:r>
      <w:r>
        <w:instrText xml:space="preserve"> PAGEREF _Toc16254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：放弃无理由退货的原因</w:t>
      </w:r>
      <w:r>
        <w:tab/>
      </w:r>
      <w:r>
        <w:fldChar w:fldCharType="begin"/>
      </w:r>
      <w:r>
        <w:instrText xml:space="preserve"> PAGEREF _Toc768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_Toc31518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：网络购物安全权益保障亟需改进的问题</w:t>
      </w:r>
      <w:r>
        <w:tab/>
      </w:r>
      <w:r>
        <w:fldChar w:fldCharType="begin"/>
      </w:r>
      <w:r>
        <w:instrText xml:space="preserve"> PAGEREF _Toc31518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_Toc16329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_Toc16329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_Toc13485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hint="eastAsia" w:ascii="宋体" w:hAnsi="宋体" w:eastAsia="宋体"/>
        </w:rPr>
        <w:t>：</w:t>
      </w:r>
      <w:r>
        <w:rPr>
          <w:rFonts w:ascii="宋体" w:hAnsi="宋体" w:eastAsia="宋体"/>
        </w:rPr>
        <w:t>未成年人上网的情况</w:t>
      </w:r>
      <w:r>
        <w:tab/>
      </w:r>
      <w:r>
        <w:fldChar w:fldCharType="begin"/>
      </w:r>
      <w:r>
        <w:instrText xml:space="preserve"> PAGEREF _Toc13485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_Toc26953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：未成年人中网络应用服务渗透率</w:t>
      </w:r>
      <w:r>
        <w:tab/>
      </w:r>
      <w:r>
        <w:fldChar w:fldCharType="begin"/>
      </w:r>
      <w:r>
        <w:instrText xml:space="preserve"> PAGEREF _Toc26953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：家长对未成年人上网采取的引导和管理措施</w:t>
      </w:r>
      <w:r>
        <w:tab/>
      </w:r>
      <w:r>
        <w:fldChar w:fldCharType="begin"/>
      </w:r>
      <w:r>
        <w:instrText xml:space="preserve"> PAGEREF _Toc2709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：网民对未成年人保护软件的使用体验评价</w:t>
      </w:r>
      <w:r>
        <w:tab/>
      </w:r>
      <w:r>
        <w:fldChar w:fldCharType="begin"/>
      </w:r>
      <w:r>
        <w:instrText xml:space="preserve"> PAGEREF _Toc31461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：网民对网络应用服务中“青少年保护模式/防沉迷模式”的了解及使用情况</w:t>
      </w:r>
      <w:r>
        <w:tab/>
      </w:r>
      <w:r>
        <w:fldChar w:fldCharType="begin"/>
      </w:r>
      <w:r>
        <w:instrText xml:space="preserve"> PAGEREF _Toc2548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：对“青少年保护模式/防沉迷模式”效用的评价</w:t>
      </w:r>
      <w:r>
        <w:tab/>
      </w:r>
      <w:r>
        <w:fldChar w:fldCharType="begin"/>
      </w:r>
      <w:r>
        <w:instrText xml:space="preserve"> PAGEREF _Toc22075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_Toc27131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：“青少年保护模式/防沉迷模式”不起作用的原因</w:t>
      </w:r>
      <w:r>
        <w:tab/>
      </w:r>
      <w:r>
        <w:fldChar w:fldCharType="begin"/>
      </w:r>
      <w:r>
        <w:instrText xml:space="preserve"> PAGEREF _Toc27131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_Toc31143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：对“网络宵禁”、未成年人实名认证和限时令措施效果的看法</w:t>
      </w:r>
      <w:r>
        <w:tab/>
      </w:r>
      <w:r>
        <w:fldChar w:fldCharType="begin"/>
      </w:r>
      <w:r>
        <w:instrText xml:space="preserve"> PAGEREF _Toc31143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_Toc5780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：网民对防止未成年人网络沉迷措施有效性评价</w:t>
      </w:r>
      <w:r>
        <w:tab/>
      </w:r>
      <w:r>
        <w:fldChar w:fldCharType="begin"/>
      </w:r>
      <w:r>
        <w:instrText xml:space="preserve"> PAGEREF _Toc5780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：对未成年人上网的看法</w:t>
      </w:r>
      <w:r>
        <w:tab/>
      </w:r>
      <w:r>
        <w:fldChar w:fldCharType="begin"/>
      </w:r>
      <w:r>
        <w:instrText xml:space="preserve"> PAGEREF _Toc12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_Toc20039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：未成年人上网相关问题的关注度</w:t>
      </w:r>
      <w:r>
        <w:tab/>
      </w:r>
      <w:r>
        <w:fldChar w:fldCharType="begin"/>
      </w:r>
      <w:r>
        <w:instrText xml:space="preserve"> PAGEREF _Toc20039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_Toc19921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_Toc22366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：公众网民在“饭圈”中曾参与活动的情况</w:t>
      </w:r>
      <w:r>
        <w:tab/>
      </w:r>
      <w:r>
        <w:fldChar w:fldCharType="begin"/>
      </w:r>
      <w:r>
        <w:instrText xml:space="preserve"> PAGEREF _Toc22366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_Toc3881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：公众网民参与“饭圈”活动的原因</w:t>
      </w:r>
      <w:r>
        <w:tab/>
      </w:r>
      <w:r>
        <w:fldChar w:fldCharType="begin"/>
      </w:r>
      <w:r>
        <w:instrText xml:space="preserve"> PAGEREF _Toc3881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：公众网民对“饭圈”文化的看法</w:t>
      </w:r>
      <w:r>
        <w:tab/>
      </w:r>
      <w:r>
        <w:fldChar w:fldCharType="begin"/>
      </w:r>
      <w:r>
        <w:instrText xml:space="preserve"> PAGEREF _Toc4167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：“饭圈”文化泛滥的影响性</w:t>
      </w:r>
      <w:r>
        <w:tab/>
      </w:r>
      <w:r>
        <w:fldChar w:fldCharType="begin"/>
      </w:r>
      <w:r>
        <w:instrText xml:space="preserve"> PAGEREF _Toc27544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：“饭圈”文化和相关网络综艺整治的成效</w:t>
      </w:r>
      <w:r>
        <w:tab/>
      </w:r>
      <w:r>
        <w:fldChar w:fldCharType="begin"/>
      </w:r>
      <w:r>
        <w:instrText xml:space="preserve"> PAGEREF _Toc24379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：对“饭圈”文化整治措施的有效性</w:t>
      </w:r>
      <w:r>
        <w:tab/>
      </w:r>
      <w:r>
        <w:fldChar w:fldCharType="begin"/>
      </w:r>
      <w:r>
        <w:instrText xml:space="preserve"> PAGEREF _Toc4787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：对《未成年人保护法》的了解程度</w:t>
      </w:r>
      <w:r>
        <w:tab/>
      </w:r>
      <w:r>
        <w:fldChar w:fldCharType="begin"/>
      </w:r>
      <w:r>
        <w:instrText xml:space="preserve"> PAGEREF _Toc17693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：对引导未成年人健康上网起主要作用的角色</w:t>
      </w:r>
      <w:r>
        <w:tab/>
      </w:r>
      <w:r>
        <w:fldChar w:fldCharType="begin"/>
      </w:r>
      <w:r>
        <w:instrText xml:space="preserve"> PAGEREF _Toc1575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_Toc12016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：未成年人网络权益保护宣传/网络素养教育课程等工作的评价</w:t>
      </w:r>
      <w:r>
        <w:tab/>
      </w:r>
      <w:r>
        <w:fldChar w:fldCharType="begin"/>
      </w:r>
      <w:r>
        <w:instrText xml:space="preserve"> PAGEREF _Toc12016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：网络素养教育课程需要加强的部分</w:t>
      </w:r>
      <w:r>
        <w:tab/>
      </w:r>
      <w:r>
        <w:fldChar w:fldCharType="begin"/>
      </w:r>
      <w:r>
        <w:instrText xml:space="preserve"> PAGEREF _Toc1981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：不良信息渗透率</w:t>
      </w:r>
      <w:r>
        <w:tab/>
      </w:r>
      <w:r>
        <w:fldChar w:fldCharType="begin"/>
      </w:r>
      <w:r>
        <w:instrText xml:space="preserve"> PAGEREF _Toc29222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_Toc10588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：网络欺凌情况严重性的评价</w:t>
      </w:r>
      <w:r>
        <w:tab/>
      </w:r>
      <w:r>
        <w:fldChar w:fldCharType="begin"/>
      </w:r>
      <w:r>
        <w:instrText xml:space="preserve"> PAGEREF _Toc10588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：网民对有关部门监管和引导网络营销账号有效性的评价</w:t>
      </w:r>
      <w:r>
        <w:tab/>
      </w:r>
      <w:r>
        <w:fldChar w:fldCharType="begin"/>
      </w:r>
      <w:r>
        <w:instrText xml:space="preserve"> PAGEREF _Toc22585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_Toc26692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：网民对有关部门监管失效的原因</w:t>
      </w:r>
      <w:r>
        <w:tab/>
      </w:r>
      <w:r>
        <w:fldChar w:fldCharType="begin"/>
      </w:r>
      <w:r>
        <w:instrText xml:space="preserve"> PAGEREF _Toc26692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_Toc21937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：网民对自媒体平台有关内容检查措施的有效性评价</w:t>
      </w:r>
      <w:r>
        <w:tab/>
      </w:r>
      <w:r>
        <w:fldChar w:fldCharType="begin"/>
      </w:r>
      <w:r>
        <w:instrText xml:space="preserve"> PAGEREF _Toc21937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_Toc6253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：网民对平台检查措施失效的原因</w:t>
      </w:r>
      <w:r>
        <w:tab/>
      </w:r>
      <w:r>
        <w:fldChar w:fldCharType="begin"/>
      </w:r>
      <w:r>
        <w:instrText xml:space="preserve"> PAGEREF _Toc6253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_Toc16933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：网民对网络谣言的监管或辟谣措施有效性的评价</w:t>
      </w:r>
      <w:r>
        <w:tab/>
      </w:r>
      <w:r>
        <w:fldChar w:fldCharType="begin"/>
      </w:r>
      <w:r>
        <w:instrText xml:space="preserve"> PAGEREF _Toc16933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：网民对网络谣言的监管或辟谣措施失效的原因</w:t>
      </w:r>
      <w:r>
        <w:tab/>
      </w:r>
      <w:r>
        <w:fldChar w:fldCharType="begin"/>
      </w:r>
      <w:r>
        <w:instrText xml:space="preserve"> PAGEREF _Toc13141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_Toc18674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：网民对引导网络舆情正确发展的需求</w:t>
      </w:r>
      <w:r>
        <w:rPr>
          <w:rFonts w:hint="eastAsia" w:ascii="宋体" w:hAnsi="宋体" w:eastAsia="宋体"/>
          <w:lang w:eastAsia="zh-CN"/>
        </w:rPr>
        <w:t>痛点</w:t>
      </w:r>
      <w:r>
        <w:tab/>
      </w:r>
      <w:r>
        <w:fldChar w:fldCharType="begin"/>
      </w:r>
      <w:r>
        <w:instrText xml:space="preserve"> PAGEREF _Toc8238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_Toc8752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：当前社区团购规范管理存在问题</w:t>
      </w:r>
      <w:r>
        <w:tab/>
      </w:r>
      <w:r>
        <w:fldChar w:fldCharType="begin"/>
      </w:r>
      <w:r>
        <w:instrText xml:space="preserve"> PAGEREF _Toc8752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：平台大数据杀熟现象的情况</w:t>
      </w:r>
      <w:r>
        <w:tab/>
      </w:r>
      <w:r>
        <w:fldChar w:fldCharType="begin"/>
      </w:r>
      <w:r>
        <w:instrText xml:space="preserve"> PAGEREF _Toc5851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：当前互联网应用领域关注点</w:t>
      </w:r>
      <w:r>
        <w:tab/>
      </w:r>
      <w:r>
        <w:fldChar w:fldCharType="begin"/>
      </w:r>
      <w:r>
        <w:instrText xml:space="preserve"> PAGEREF _Toc26325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_Toc20141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：互联网平台企业垄断行为和不规范经营关注点</w:t>
      </w:r>
      <w:r>
        <w:tab/>
      </w:r>
      <w:r>
        <w:fldChar w:fldCharType="begin"/>
      </w:r>
      <w:r>
        <w:instrText xml:space="preserve"> PAGEREF _Toc20141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：网民对互联网行业反垄断治理措施效果的评价</w:t>
      </w:r>
      <w:r>
        <w:tab/>
      </w:r>
      <w:r>
        <w:fldChar w:fldCharType="begin"/>
      </w:r>
      <w:r>
        <w:instrText xml:space="preserve"> PAGEREF _Toc5204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_Toc6473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：网民对互联网企业在合规自律方面的评价</w:t>
      </w:r>
      <w:r>
        <w:tab/>
      </w:r>
      <w:r>
        <w:fldChar w:fldCharType="begin"/>
      </w:r>
      <w:r>
        <w:instrText xml:space="preserve"> PAGEREF _Toc6473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_Toc14110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：政府网上服务的渗透率</w:t>
      </w:r>
      <w:r>
        <w:tab/>
      </w:r>
      <w:r>
        <w:fldChar w:fldCharType="begin"/>
      </w:r>
      <w:r>
        <w:instrText xml:space="preserve"> PAGEREF _Toc14110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：网民办理政务服务事项的渠道选择</w:t>
      </w:r>
      <w:r>
        <w:tab/>
      </w:r>
      <w:r>
        <w:fldChar w:fldCharType="begin"/>
      </w:r>
      <w:r>
        <w:instrText xml:space="preserve"> PAGEREF _Toc333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_Toc7785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_Toc15414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：政务服务事项全程网上办理实现情况</w:t>
      </w:r>
      <w:r>
        <w:tab/>
      </w:r>
      <w:r>
        <w:fldChar w:fldCharType="begin"/>
      </w:r>
      <w:r>
        <w:instrText xml:space="preserve"> PAGEREF _Toc15414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_Toc32048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：网民对实现政务服务“一网通”的建议</w:t>
      </w:r>
      <w:r>
        <w:tab/>
      </w:r>
      <w:r>
        <w:fldChar w:fldCharType="begin"/>
      </w:r>
      <w:r>
        <w:instrText xml:space="preserve"> PAGEREF _Toc32048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_Toc29569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：网民对政府网上服务便利性的评价</w:t>
      </w:r>
      <w:r>
        <w:tab/>
      </w:r>
      <w:r>
        <w:fldChar w:fldCharType="begin"/>
      </w:r>
      <w:r>
        <w:instrText xml:space="preserve"> PAGEREF _Toc29569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：网民对政府网上服务便利性需求</w:t>
      </w:r>
      <w:r>
        <w:tab/>
      </w:r>
      <w:r>
        <w:fldChar w:fldCharType="begin"/>
      </w:r>
      <w:r>
        <w:instrText xml:space="preserve"> PAGEREF _Toc7291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：政府网上服务安全性的评价</w:t>
      </w:r>
      <w:r>
        <w:tab/>
      </w:r>
      <w:r>
        <w:fldChar w:fldCharType="begin"/>
      </w:r>
      <w:r>
        <w:instrText xml:space="preserve"> PAGEREF _Toc10512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：政府网上服务安全性需求痛点</w:t>
      </w:r>
      <w:r>
        <w:tab/>
      </w:r>
      <w:r>
        <w:fldChar w:fldCharType="begin"/>
      </w:r>
      <w:r>
        <w:instrText xml:space="preserve"> PAGEREF _Toc736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_Toc15056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：容易发生信息泄露的服务领域</w:t>
      </w:r>
      <w:r>
        <w:tab/>
      </w:r>
      <w:r>
        <w:fldChar w:fldCharType="begin"/>
      </w:r>
      <w:r>
        <w:instrText xml:space="preserve"> PAGEREF _Toc15056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_Toc13642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：政府监管部门提供的各种网络安全服务的满意度评价</w:t>
      </w:r>
      <w:r>
        <w:tab/>
      </w:r>
      <w:r>
        <w:fldChar w:fldCharType="begin"/>
      </w:r>
      <w:r>
        <w:instrText xml:space="preserve"> PAGEREF _Toc13642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_Toc18841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：公众网民对政府部门或机构投诉热线的了解</w:t>
      </w:r>
      <w:r>
        <w:tab/>
      </w:r>
      <w:r>
        <w:fldChar w:fldCharType="begin"/>
      </w:r>
      <w:r>
        <w:instrText xml:space="preserve"> PAGEREF _Toc18841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_Toc29945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：政府部门举报平台处理举报投诉的结果满意度评价</w:t>
      </w:r>
      <w:r>
        <w:tab/>
      </w:r>
      <w:r>
        <w:fldChar w:fldCharType="begin"/>
      </w:r>
      <w:r>
        <w:instrText xml:space="preserve"> PAGEREF _Toc29945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_Toc1877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：政府提升治理能力的信息化工程成效的满意度评价</w:t>
      </w:r>
      <w:r>
        <w:tab/>
      </w:r>
      <w:r>
        <w:fldChar w:fldCharType="begin"/>
      </w:r>
      <w:r>
        <w:instrText xml:space="preserve"> PAGEREF _Toc1877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_Toc7882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_Toc7882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_Toc12389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_Toc12389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_Toc4025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_Toc4025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_Toc13376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乡村网络存在问题</w:t>
      </w:r>
      <w:r>
        <w:tab/>
      </w:r>
      <w:r>
        <w:fldChar w:fldCharType="begin"/>
      </w:r>
      <w:r>
        <w:instrText xml:space="preserve"> PAGEREF _Toc13376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_Toc12964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乡村网络应用渗透率</w:t>
      </w:r>
      <w:r>
        <w:tab/>
      </w:r>
      <w:r>
        <w:fldChar w:fldCharType="begin"/>
      </w:r>
      <w:r>
        <w:instrText xml:space="preserve"> PAGEREF _Toc12964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_Toc20829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_Toc20829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_Toc6994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_Toc6994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_Toc10324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_Toc21171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_Toc21171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_Toc2624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_Toc14441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_Toc14441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_Toc1639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_Toc1639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_Toc7560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_Toc7560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_Toc31517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_Toc31517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_Toc31898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_Toc31898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_Toc11749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_Toc11749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_Toc29415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_Toc29415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_Toc11994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：从业人员网民性别分布图</w:t>
      </w:r>
      <w:r>
        <w:tab/>
      </w:r>
      <w:r>
        <w:fldChar w:fldCharType="begin"/>
      </w:r>
      <w:r>
        <w:instrText xml:space="preserve"> PAGEREF _Toc11994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_Toc24307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：从业人员网民年龄分布图</w:t>
      </w:r>
      <w:r>
        <w:tab/>
      </w:r>
      <w:r>
        <w:fldChar w:fldCharType="begin"/>
      </w:r>
      <w:r>
        <w:instrText xml:space="preserve"> PAGEREF _Toc24307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：从业人员网民从业时间分布图</w:t>
      </w:r>
      <w:r>
        <w:tab/>
      </w:r>
      <w:r>
        <w:fldChar w:fldCharType="begin"/>
      </w:r>
      <w:r>
        <w:instrText xml:space="preserve"> PAGEREF _Toc2893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_Toc18503 </w:instrText>
      </w:r>
      <w:r>
        <w:rPr>
          <w:rFonts w:hint="eastAsia" w:ascii="黑体" w:hAnsi="黑体" w:eastAsia="黑体"/>
          <w:bCs/>
          <w:kern w:val="44"/>
          <w:szCs w:val="28"/>
        </w:rPr>
        <w:fldChar w:fldCharType="separate"/>
      </w:r>
      <w:r>
        <w:rPr>
          <w:rFonts w:hint="eastAsia"/>
        </w:rPr>
        <w:t>图表</w:t>
      </w:r>
      <w:r>
        <w:t xml:space="preserve">164 </w:t>
      </w:r>
      <w:r>
        <w:rPr>
          <w:rFonts w:hint="eastAsia"/>
        </w:rPr>
        <w:t>：从业人员学历分布图</w:t>
      </w:r>
      <w:r>
        <w:tab/>
      </w:r>
      <w:r>
        <w:fldChar w:fldCharType="begin"/>
      </w:r>
      <w:r>
        <w:instrText xml:space="preserve"> PAGEREF _Toc18503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_Toc5040 </w:instrText>
      </w:r>
      <w:r>
        <w:rPr>
          <w:rFonts w:hint="eastAsia" w:ascii="黑体" w:hAnsi="黑体" w:eastAsia="黑体"/>
          <w:bCs/>
          <w:kern w:val="44"/>
          <w:szCs w:val="28"/>
        </w:rPr>
        <w:fldChar w:fldCharType="separate"/>
      </w:r>
      <w:r>
        <w:rPr>
          <w:rFonts w:hint="eastAsia"/>
        </w:rPr>
        <w:t>图表</w:t>
      </w:r>
      <w:r>
        <w:t xml:space="preserve">165 </w:t>
      </w:r>
      <w:r>
        <w:rPr>
          <w:rFonts w:hint="eastAsia"/>
        </w:rPr>
        <w:t>：</w:t>
      </w:r>
      <w:r>
        <w:t>从业人员工作单位分布占比</w:t>
      </w:r>
      <w:r>
        <w:tab/>
      </w:r>
      <w:r>
        <w:fldChar w:fldCharType="begin"/>
      </w:r>
      <w:r>
        <w:instrText xml:space="preserve"> PAGEREF _Toc5040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_Toc29812 </w:instrText>
      </w:r>
      <w:r>
        <w:rPr>
          <w:rFonts w:hint="eastAsia" w:ascii="黑体" w:hAnsi="黑体" w:eastAsia="黑体"/>
          <w:bCs/>
          <w:kern w:val="44"/>
          <w:szCs w:val="28"/>
        </w:rPr>
        <w:fldChar w:fldCharType="separate"/>
      </w:r>
      <w:r>
        <w:rPr>
          <w:rFonts w:hint="eastAsia" w:ascii="宋体" w:eastAsia="宋体"/>
        </w:rPr>
        <w:t>图表</w:t>
      </w:r>
      <w:r>
        <w:t xml:space="preserve">166 </w:t>
      </w:r>
      <w:r>
        <w:rPr>
          <w:rFonts w:hint="eastAsia" w:ascii="宋体" w:eastAsia="宋体"/>
        </w:rPr>
        <w:t>：</w:t>
      </w:r>
      <w:r>
        <w:rPr>
          <w:rFonts w:ascii="宋体" w:eastAsia="宋体"/>
        </w:rPr>
        <w:t>从业人员网民安全感评价分布图</w:t>
      </w:r>
      <w:r>
        <w:tab/>
      </w:r>
      <w:r>
        <w:fldChar w:fldCharType="begin"/>
      </w:r>
      <w:r>
        <w:instrText xml:space="preserve"> PAGEREF _Toc29812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167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_Toc14514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168 </w:t>
      </w:r>
      <w:r>
        <w:rPr>
          <w:rFonts w:hint="eastAsia" w:asciiTheme="minorEastAsia" w:hAnsiTheme="minorEastAsia" w:eastAsiaTheme="minorEastAsia"/>
        </w:rPr>
        <w:t>：在工作中最常面对的网络安全威胁遇见率</w:t>
      </w:r>
      <w:r>
        <w:tab/>
      </w:r>
      <w:r>
        <w:fldChar w:fldCharType="begin"/>
      </w:r>
      <w:r>
        <w:instrText xml:space="preserve"> PAGEREF _Toc19798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_Toc17324 </w:instrText>
      </w:r>
      <w:r>
        <w:rPr>
          <w:rFonts w:hint="eastAsia" w:ascii="黑体" w:hAnsi="黑体" w:eastAsia="黑体"/>
          <w:bCs/>
          <w:kern w:val="44"/>
          <w:szCs w:val="28"/>
        </w:rPr>
        <w:fldChar w:fldCharType="separate"/>
      </w:r>
      <w:r>
        <w:rPr>
          <w:rFonts w:hint="eastAsia"/>
        </w:rPr>
        <w:t>图表</w:t>
      </w:r>
      <w:r>
        <w:t xml:space="preserve">169 </w:t>
      </w:r>
      <w:r>
        <w:rPr>
          <w:rFonts w:hint="eastAsia"/>
        </w:rPr>
        <w:t>：网民遇到的违法有害信息</w:t>
      </w:r>
      <w:r>
        <w:tab/>
      </w:r>
      <w:r>
        <w:fldChar w:fldCharType="begin"/>
      </w:r>
      <w:r>
        <w:instrText xml:space="preserve"> PAGEREF _Toc17324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170 </w:t>
      </w:r>
      <w:r>
        <w:rPr>
          <w:rFonts w:hint="eastAsia" w:asciiTheme="minorEastAsia" w:hAnsiTheme="minorEastAsia" w:eastAsiaTheme="minorEastAsia"/>
        </w:rPr>
        <w:t>：互联网黑灰产业活跃情况</w:t>
      </w:r>
      <w:r>
        <w:tab/>
      </w:r>
      <w:r>
        <w:fldChar w:fldCharType="begin"/>
      </w:r>
      <w:r>
        <w:instrText xml:space="preserve"> PAGEREF _Toc31894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171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_Toc28220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172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_Toc24690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_Toc7471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173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_Toc7471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_Toc15809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174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_Toc15809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_Toc17061 </w:instrText>
      </w:r>
      <w:r>
        <w:rPr>
          <w:rFonts w:hint="eastAsia" w:ascii="黑体" w:hAnsi="黑体" w:eastAsia="黑体"/>
          <w:bCs/>
          <w:kern w:val="44"/>
          <w:szCs w:val="28"/>
        </w:rPr>
        <w:fldChar w:fldCharType="separate"/>
      </w:r>
      <w:r>
        <w:rPr>
          <w:rFonts w:hint="eastAsia"/>
        </w:rPr>
        <w:t>图表</w:t>
      </w:r>
      <w:r>
        <w:t xml:space="preserve">175 </w:t>
      </w:r>
      <w:r>
        <w:rPr>
          <w:rFonts w:hint="eastAsia"/>
        </w:rPr>
        <w:t>：维护网络安全最需要采取的措施</w:t>
      </w:r>
      <w:r>
        <w:tab/>
      </w:r>
      <w:r>
        <w:fldChar w:fldCharType="begin"/>
      </w:r>
      <w:r>
        <w:instrText xml:space="preserve"> PAGEREF _Toc17061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_Toc21297 </w:instrText>
      </w:r>
      <w:r>
        <w:rPr>
          <w:rFonts w:hint="eastAsia" w:ascii="黑体" w:hAnsi="黑体" w:eastAsia="黑体"/>
          <w:bCs/>
          <w:kern w:val="44"/>
          <w:szCs w:val="28"/>
        </w:rPr>
        <w:fldChar w:fldCharType="separate"/>
      </w:r>
      <w:r>
        <w:rPr>
          <w:rFonts w:hint="eastAsia"/>
        </w:rPr>
        <w:t>图表</w:t>
      </w:r>
      <w:r>
        <w:t xml:space="preserve">176 </w:t>
      </w:r>
      <w:r>
        <w:rPr>
          <w:rFonts w:hint="eastAsia"/>
        </w:rPr>
        <w:t>：亟待加强的网络安全立法内容</w:t>
      </w:r>
      <w:r>
        <w:tab/>
      </w:r>
      <w:r>
        <w:fldChar w:fldCharType="begin"/>
      </w:r>
      <w:r>
        <w:instrText xml:space="preserve"> PAGEREF _Toc21297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_Toc11119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rPr>
          <w:rFonts w:ascii="Times New Roman" w:eastAsiaTheme="minorEastAsia"/>
          <w:szCs w:val="24"/>
        </w:rPr>
        <w:t>网络安全的相关管理部门认知度</w:t>
      </w:r>
      <w:r>
        <w:tab/>
      </w:r>
      <w:r>
        <w:fldChar w:fldCharType="begin"/>
      </w:r>
      <w:r>
        <w:instrText xml:space="preserve"> PAGEREF _Toc11119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_Toc12756 </w:instrText>
      </w:r>
      <w:r>
        <w:rPr>
          <w:rFonts w:hint="eastAsia" w:ascii="黑体" w:hAnsi="黑体" w:eastAsia="黑体"/>
          <w:bCs/>
          <w:kern w:val="44"/>
          <w:szCs w:val="28"/>
        </w:rPr>
        <w:fldChar w:fldCharType="separate"/>
      </w:r>
      <w:r>
        <w:rPr>
          <w:rFonts w:hint="eastAsia"/>
        </w:rPr>
        <w:t>图表</w:t>
      </w:r>
      <w:r>
        <w:t xml:space="preserve">178 </w:t>
      </w:r>
      <w:r>
        <w:rPr>
          <w:rFonts w:hint="eastAsia"/>
        </w:rPr>
        <w:t>：</w:t>
      </w:r>
      <w:r>
        <w:t>政府部门网络安全监管力度评价</w:t>
      </w:r>
      <w:r>
        <w:tab/>
      </w:r>
      <w:r>
        <w:fldChar w:fldCharType="begin"/>
      </w:r>
      <w:r>
        <w:instrText xml:space="preserve"> PAGEREF _Toc12756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：对新技术新应用的网络安全问题的关注度</w:t>
      </w:r>
      <w:r>
        <w:tab/>
      </w:r>
      <w:r>
        <w:fldChar w:fldCharType="begin"/>
      </w:r>
      <w:r>
        <w:instrText xml:space="preserve"> PAGEREF _Toc15292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：对5G技术的顾虑</w:t>
      </w:r>
      <w:r>
        <w:tab/>
      </w:r>
      <w:r>
        <w:fldChar w:fldCharType="begin"/>
      </w:r>
      <w:r>
        <w:instrText xml:space="preserve"> PAGEREF _Toc32475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223 </w:t>
      </w:r>
      <w:r>
        <w:rPr>
          <w:rFonts w:hint="eastAsia" w:ascii="宋体" w:hAnsi="宋体" w:eastAsia="宋体" w:cs="宋体"/>
        </w:rPr>
        <w:t>：工控领域网络安全存在的问题</w:t>
      </w:r>
      <w:r>
        <w:tab/>
      </w:r>
      <w:r>
        <w:fldChar w:fldCharType="begin"/>
      </w:r>
      <w:r>
        <w:instrText xml:space="preserve"> PAGEREF _Toc24309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224 </w:t>
      </w:r>
      <w:r>
        <w:rPr>
          <w:rFonts w:hint="eastAsia" w:ascii="宋体" w:hAnsi="宋体" w:eastAsia="宋体" w:cs="宋体"/>
        </w:rPr>
        <w:t>：人工智能(AI)可以发挥优势的领域</w:t>
      </w:r>
      <w:r>
        <w:tab/>
      </w:r>
      <w:r>
        <w:fldChar w:fldCharType="begin"/>
      </w:r>
      <w:r>
        <w:instrText xml:space="preserve"> PAGEREF _Toc673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225 </w:t>
      </w:r>
      <w:r>
        <w:rPr>
          <w:rFonts w:hint="eastAsia" w:ascii="宋体" w:hAnsi="宋体" w:eastAsia="宋体" w:cs="宋体"/>
        </w:rPr>
        <w:t>：目前人工智能应用发展面临的阻力</w:t>
      </w:r>
      <w:r>
        <w:tab/>
      </w:r>
      <w:r>
        <w:fldChar w:fldCharType="begin"/>
      </w:r>
      <w:r>
        <w:instrText xml:space="preserve"> PAGEREF _Toc12005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226 </w:t>
      </w:r>
      <w:r>
        <w:rPr>
          <w:rFonts w:hint="eastAsia" w:ascii="宋体" w:hAnsi="宋体" w:eastAsia="宋体" w:cs="宋体"/>
        </w:rPr>
        <w:t>：对“AI换脸”应用等“深度伪造”为代表的新技术新应用的看法</w:t>
      </w:r>
      <w:r>
        <w:tab/>
      </w:r>
      <w:r>
        <w:fldChar w:fldCharType="begin"/>
      </w:r>
      <w:r>
        <w:instrText xml:space="preserve"> PAGEREF _Toc10475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227 </w:t>
      </w:r>
      <w:r>
        <w:rPr>
          <w:rFonts w:hint="eastAsia" w:ascii="宋体" w:hAnsi="宋体" w:eastAsia="宋体" w:cs="宋体"/>
        </w:rPr>
        <w:t>：对区块链的认识</w:t>
      </w:r>
      <w:r>
        <w:tab/>
      </w:r>
      <w:r>
        <w:fldChar w:fldCharType="begin"/>
      </w:r>
      <w:r>
        <w:instrText xml:space="preserve"> PAGEREF _Toc5661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228 </w:t>
      </w:r>
      <w:r>
        <w:rPr>
          <w:rFonts w:hint="eastAsia" w:ascii="宋体" w:hAnsi="宋体" w:eastAsia="宋体" w:cs="宋体"/>
        </w:rPr>
        <w:t>：区块链未来发展趋势</w:t>
      </w:r>
      <w:r>
        <w:tab/>
      </w:r>
      <w:r>
        <w:fldChar w:fldCharType="begin"/>
      </w:r>
      <w:r>
        <w:instrText xml:space="preserve"> PAGEREF _Toc22126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229 </w:t>
      </w:r>
      <w:r>
        <w:rPr>
          <w:rFonts w:hint="eastAsia" w:ascii="宋体" w:hAnsi="宋体" w:eastAsia="宋体" w:cs="宋体"/>
        </w:rPr>
        <w:t>：所在单位对大数据技术应用情况</w:t>
      </w:r>
      <w:r>
        <w:tab/>
      </w:r>
      <w:r>
        <w:fldChar w:fldCharType="begin"/>
      </w:r>
      <w:r>
        <w:instrText xml:space="preserve"> PAGEREF _Toc29079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230 </w:t>
      </w:r>
      <w:r>
        <w:rPr>
          <w:rFonts w:hint="eastAsia" w:ascii="宋体" w:hAnsi="宋体" w:eastAsia="宋体" w:cs="宋体"/>
        </w:rPr>
        <w:t>：目前大数据技术应用存在的问题</w:t>
      </w:r>
      <w:r>
        <w:tab/>
      </w:r>
      <w:r>
        <w:fldChar w:fldCharType="begin"/>
      </w:r>
      <w:r>
        <w:instrText xml:space="preserve"> PAGEREF _Toc14225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231 </w:t>
      </w:r>
      <w:r>
        <w:rPr>
          <w:rFonts w:hint="eastAsia" w:ascii="宋体" w:hAnsi="宋体" w:eastAsia="宋体" w:cs="宋体"/>
        </w:rPr>
        <w:t>：对物联网的应用的感受</w:t>
      </w:r>
      <w:r>
        <w:tab/>
      </w:r>
      <w:r>
        <w:fldChar w:fldCharType="begin"/>
      </w:r>
      <w:r>
        <w:instrText xml:space="preserve"> PAGEREF _Toc27765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232 </w:t>
      </w:r>
      <w:r>
        <w:rPr>
          <w:rFonts w:hint="eastAsia" w:ascii="宋体" w:hAnsi="宋体" w:eastAsia="宋体" w:cs="宋体"/>
        </w:rPr>
        <w:t>：物联网安全风险的认知</w:t>
      </w:r>
      <w:r>
        <w:tab/>
      </w:r>
      <w:r>
        <w:fldChar w:fldCharType="begin"/>
      </w:r>
      <w:r>
        <w:instrText xml:space="preserve"> PAGEREF _Toc23004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233 </w:t>
      </w:r>
      <w:r>
        <w:rPr>
          <w:rFonts w:hint="eastAsia" w:ascii="宋体" w:hAnsi="宋体" w:eastAsia="宋体" w:cs="宋体"/>
        </w:rPr>
        <w:t>：数字政府和智慧城市的网络安全状况评价</w:t>
      </w:r>
      <w:r>
        <w:tab/>
      </w:r>
      <w:r>
        <w:fldChar w:fldCharType="begin"/>
      </w:r>
      <w:r>
        <w:instrText xml:space="preserve"> PAGEREF _Toc13874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234 </w:t>
      </w:r>
      <w:r>
        <w:rPr>
          <w:rFonts w:hint="eastAsia" w:ascii="宋体" w:hAnsi="宋体" w:eastAsia="宋体" w:cs="宋体"/>
        </w:rPr>
        <w:t>：数字政府和智慧城市存在的隐患</w:t>
      </w:r>
      <w:r>
        <w:tab/>
      </w:r>
      <w:r>
        <w:fldChar w:fldCharType="begin"/>
      </w:r>
      <w:r>
        <w:instrText xml:space="preserve"> PAGEREF _Toc4334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235 </w:t>
      </w:r>
      <w:r>
        <w:rPr>
          <w:rFonts w:hint="eastAsia" w:ascii="宋体" w:hAnsi="宋体" w:eastAsia="宋体" w:cs="宋体"/>
        </w:rPr>
        <w:t>：数字政府和智慧城市中新技术的应用效果评价</w:t>
      </w:r>
      <w:r>
        <w:tab/>
      </w:r>
      <w:r>
        <w:fldChar w:fldCharType="begin"/>
      </w:r>
      <w:r>
        <w:instrText xml:space="preserve"> PAGEREF _Toc2404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236 </w:t>
      </w:r>
      <w:r>
        <w:rPr>
          <w:rFonts w:hint="eastAsia" w:ascii="宋体" w:hAnsi="宋体" w:eastAsia="宋体" w:cs="宋体"/>
        </w:rPr>
        <w:t>：数字政府和智慧城市新技术应用存在问题</w:t>
      </w:r>
      <w:r>
        <w:tab/>
      </w:r>
      <w:r>
        <w:fldChar w:fldCharType="begin"/>
      </w:r>
      <w:r>
        <w:instrText xml:space="preserve"> PAGEREF _Toc3797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237 </w:t>
      </w:r>
      <w:r>
        <w:rPr>
          <w:rFonts w:hint="eastAsia" w:ascii="宋体" w:hAnsi="宋体" w:eastAsia="宋体" w:cs="宋体"/>
        </w:rPr>
        <w:t>：网络安全相关技术未来发展的热点</w:t>
      </w:r>
      <w:r>
        <w:tab/>
      </w:r>
      <w:r>
        <w:fldChar w:fldCharType="begin"/>
      </w:r>
      <w:r>
        <w:instrText xml:space="preserve"> PAGEREF _Toc10727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238 </w:t>
      </w:r>
      <w:r>
        <w:rPr>
          <w:rFonts w:hint="eastAsia" w:ascii="宋体" w:hAnsi="宋体" w:eastAsia="宋体" w:cs="宋体"/>
        </w:rPr>
        <w:t>：加强新技术应用的网络安全保障的建议</w:t>
      </w:r>
      <w:r>
        <w:tab/>
      </w:r>
      <w:r>
        <w:fldChar w:fldCharType="begin"/>
      </w:r>
      <w:r>
        <w:instrText xml:space="preserve"> PAGEREF _Toc25333 \h </w:instrText>
      </w:r>
      <w:r>
        <w:fldChar w:fldCharType="separate"/>
      </w:r>
      <w:r>
        <w:t>210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8198"/>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15835"/>
      <w:r>
        <w:rPr>
          <w:rFonts w:hint="eastAsia"/>
        </w:rPr>
        <w:t>主要发现</w:t>
      </w:r>
      <w:bookmarkEnd w:id="17"/>
    </w:p>
    <w:p>
      <w:pPr>
        <w:pStyle w:val="3"/>
      </w:pPr>
      <w:bookmarkStart w:id="18" w:name="_Toc18330"/>
      <w:bookmarkStart w:id="19" w:name="_Toc31233"/>
      <w:r>
        <w:rPr>
          <w:rFonts w:hint="eastAsia"/>
        </w:rPr>
        <w:t>2.1 公众网民版主要发现</w:t>
      </w:r>
      <w:bookmarkEnd w:id="18"/>
      <w:bookmarkEnd w:id="19"/>
    </w:p>
    <w:p>
      <w:r>
        <w:rPr>
          <w:rFonts w:hint="eastAsia"/>
        </w:rPr>
        <w:t>本报告是基于2021年网民网络安全感满意度调查活动收集回来的问卷数据，经数据清洗、分析研究，最后将结果反映在调查报告中。</w:t>
      </w:r>
    </w:p>
    <w:p>
      <w:r>
        <w:rPr>
          <w:rFonts w:hint="eastAsia"/>
        </w:rPr>
        <w:t>本次活动共收回</w:t>
      </w:r>
      <w:r>
        <w:rPr>
          <w:rFonts w:cstheme="minorHAnsi"/>
        </w:rPr>
        <w:t>江西省</w:t>
      </w:r>
      <w:r>
        <w:rPr>
          <w:rFonts w:hint="eastAsia"/>
        </w:rPr>
        <w:t>公众版网民网络安全感满意度调查问卷总计</w:t>
      </w:r>
      <w:r>
        <w:t>12708</w:t>
      </w:r>
      <w:r>
        <w:rPr>
          <w:rFonts w:hint="eastAsia"/>
        </w:rPr>
        <w:t>份，经数据清洗消除无效数据后，有</w:t>
      </w:r>
      <w:r>
        <w:t>11897</w:t>
      </w:r>
      <w:r>
        <w:rPr>
          <w:rFonts w:hint="eastAsia"/>
        </w:rPr>
        <w:t>份问卷数据纳入统计，数据样本有效性为</w:t>
      </w:r>
      <w:r>
        <w:t>93.62%。</w:t>
      </w:r>
    </w:p>
    <w:p>
      <w:r>
        <w:rPr>
          <w:rFonts w:hint="eastAsia"/>
        </w:rPr>
        <w:t>经过对调查数据统计、初步分析后，有以下发现：</w:t>
      </w:r>
    </w:p>
    <w:p>
      <w:pPr>
        <w:pStyle w:val="4"/>
        <w:ind w:firstLine="482"/>
        <w:rPr>
          <w:sz w:val="24"/>
          <w:szCs w:val="24"/>
        </w:rPr>
      </w:pPr>
      <w:bookmarkStart w:id="20" w:name="_Toc28590"/>
      <w:bookmarkStart w:id="21" w:name="_Toc30090"/>
      <w:r>
        <w:rPr>
          <w:rFonts w:hint="eastAsia"/>
          <w:sz w:val="24"/>
          <w:szCs w:val="24"/>
        </w:rPr>
        <w:t>2.1.1 网民网络安全感基本持平，网民网络安全意识有所增强</w:t>
      </w:r>
      <w:bookmarkEnd w:id="20"/>
      <w:bookmarkEnd w:id="21"/>
    </w:p>
    <w:p>
      <w:r>
        <w:t>（1）公众网民网络安全感基本持平，认为网络安全（安全+非常安全）的占</w:t>
      </w:r>
      <w:r>
        <w:rPr>
          <w:rFonts w:hint="eastAsia"/>
        </w:rPr>
        <w:t>52.47%</w:t>
      </w:r>
      <w:r>
        <w:t>，比去年上升了</w:t>
      </w:r>
      <w:r>
        <w:rPr>
          <w:rFonts w:hint="eastAsia"/>
        </w:rPr>
        <w:t>6.4</w:t>
      </w:r>
      <w:r>
        <w:t>个百分点</w:t>
      </w:r>
      <w:r>
        <w:rPr>
          <w:rFonts w:hint="eastAsia"/>
        </w:rPr>
        <w:t>，显示</w:t>
      </w:r>
      <w:r>
        <w:t>持认同的评价增加。评价一般的占</w:t>
      </w:r>
      <w:r>
        <w:rPr>
          <w:rFonts w:hint="eastAsia"/>
        </w:rPr>
        <w:t>39.27%</w:t>
      </w:r>
      <w:r>
        <w:t>，比去年的</w:t>
      </w:r>
      <w:r>
        <w:rPr>
          <w:rFonts w:hint="eastAsia"/>
        </w:rPr>
        <w:t>42.32</w:t>
      </w:r>
      <w:r>
        <w:t>%</w:t>
      </w:r>
      <w:r>
        <w:rPr>
          <w:rFonts w:hint="eastAsia"/>
        </w:rPr>
        <w:t>降低</w:t>
      </w:r>
      <w:r>
        <w:t>了</w:t>
      </w:r>
      <w:r>
        <w:rPr>
          <w:rFonts w:hint="eastAsia"/>
        </w:rPr>
        <w:t>3.05</w:t>
      </w:r>
      <w:r>
        <w:t>个百分点</w:t>
      </w:r>
      <w:r>
        <w:rPr>
          <w:rFonts w:hint="eastAsia"/>
        </w:rPr>
        <w:t>，显示</w:t>
      </w:r>
      <w:r>
        <w:t>持中间的评价</w:t>
      </w:r>
      <w:r>
        <w:rPr>
          <w:rFonts w:hint="eastAsia"/>
        </w:rPr>
        <w:t>减少</w:t>
      </w:r>
      <w:r>
        <w:t>。在负面评价方面，持不安全评价或非常不安全评价的占</w:t>
      </w:r>
      <w:r>
        <w:rPr>
          <w:rFonts w:hint="eastAsia"/>
          <w:color w:val="000000" w:themeColor="text1"/>
          <w14:textFill>
            <w14:solidFill>
              <w14:schemeClr w14:val="tx1"/>
            </w14:solidFill>
          </w14:textFill>
        </w:rPr>
        <w:t>8.25%</w:t>
      </w:r>
      <w:r>
        <w:t>，比去年降低了</w:t>
      </w:r>
      <w:r>
        <w:rPr>
          <w:rFonts w:hint="eastAsia"/>
        </w:rPr>
        <w:t>3.35</w:t>
      </w:r>
      <w:r>
        <w:t>个百分点。</w:t>
      </w:r>
    </w:p>
    <w:p>
      <w:pPr>
        <w:ind w:firstLine="0" w:firstLineChars="0"/>
      </w:pPr>
    </w:p>
    <w:p>
      <w:r>
        <w:t>（2）安全上网方面网民的安全意识</w:t>
      </w:r>
      <w:r>
        <w:rPr>
          <w:rFonts w:hint="eastAsia"/>
        </w:rPr>
        <w:t>有所提升</w:t>
      </w:r>
      <w:r>
        <w:t>。没有做过不安全网络行为的网民占</w:t>
      </w:r>
      <w:r>
        <w:rPr>
          <w:rFonts w:hint="eastAsia"/>
        </w:rPr>
        <w:t>33.23%</w:t>
      </w:r>
      <w:r>
        <w:t>。和去年相比，没有做过不安全网络行为的比例上升。而且在公共场所登录WiFi、其它不安全行为等选项的比例都有</w:t>
      </w:r>
      <w:r>
        <w:rPr>
          <w:rFonts w:hint="eastAsia"/>
        </w:rPr>
        <w:t>下降</w:t>
      </w:r>
      <w:r>
        <w:t>。但个别不安全行为没有得到改善，仍有</w:t>
      </w:r>
      <w:r>
        <w:rPr>
          <w:rFonts w:hint="eastAsia"/>
        </w:rPr>
        <w:t>38.4%</w:t>
      </w:r>
      <w:r>
        <w:t>网民曾在公共场所登录Wifi，</w:t>
      </w:r>
      <w:r>
        <w:rPr>
          <w:rFonts w:hint="eastAsia"/>
        </w:rPr>
        <w:t>34.28%</w:t>
      </w:r>
      <w:r>
        <w:t>的网民注册网络账号时使用手机号身份证号等个人信息。</w:t>
      </w:r>
    </w:p>
    <w:p>
      <w:pPr>
        <w:ind w:firstLine="0" w:firstLineChars="0"/>
      </w:pPr>
    </w:p>
    <w:p>
      <w:r>
        <w:t>（3）网民网络安全维权意识提高。遇到网络安全问题时</w:t>
      </w:r>
      <w:r>
        <w:rPr>
          <w:rFonts w:hint="eastAsia"/>
        </w:rPr>
        <w:t>40.04%</w:t>
      </w:r>
      <w:r>
        <w:t>网民选择向互联网服务提供者投诉，</w:t>
      </w:r>
      <w:r>
        <w:rPr>
          <w:rFonts w:hint="eastAsia"/>
        </w:rPr>
        <w:t>29.73%</w:t>
      </w:r>
      <w:r>
        <w:t>的网民选择自救或向朋友求助，</w:t>
      </w:r>
      <w:r>
        <w:rPr>
          <w:rFonts w:hint="eastAsia"/>
        </w:rPr>
        <w:t>25.07%</w:t>
      </w:r>
      <w:r>
        <w:t>选择不再使用该服务。选择向110、举报网站、12377举报中心举报的分别有</w:t>
      </w:r>
      <w:r>
        <w:rPr>
          <w:rFonts w:hint="eastAsia"/>
        </w:rPr>
        <w:t>25.02%</w:t>
      </w:r>
      <w:r>
        <w:t>、</w:t>
      </w:r>
      <w:r>
        <w:rPr>
          <w:rFonts w:hint="eastAsia"/>
        </w:rPr>
        <w:t>26.59%</w:t>
      </w:r>
      <w:r>
        <w:t>、</w:t>
      </w:r>
      <w:r>
        <w:rPr>
          <w:rFonts w:hint="eastAsia"/>
        </w:rPr>
        <w:t>31.2%</w:t>
      </w:r>
      <w:r>
        <w:t>。和去年数据相比，选择投诉和积极维权的比例上升，显示网民的维权意识提高。</w:t>
      </w:r>
    </w:p>
    <w:p>
      <w:pPr>
        <w:ind w:firstLine="0" w:firstLineChars="0"/>
      </w:pPr>
    </w:p>
    <w:p>
      <w:pPr>
        <w:pStyle w:val="4"/>
        <w:ind w:firstLine="482"/>
        <w:rPr>
          <w:rFonts w:cstheme="minorEastAsia"/>
          <w:sz w:val="24"/>
          <w:szCs w:val="24"/>
        </w:rPr>
      </w:pPr>
      <w:bookmarkStart w:id="22" w:name="_Toc266"/>
      <w:bookmarkStart w:id="23" w:name="_Toc24628"/>
      <w:r>
        <w:rPr>
          <w:rFonts w:hint="eastAsia" w:cstheme="minorEastAsia"/>
          <w:sz w:val="24"/>
          <w:szCs w:val="24"/>
        </w:rPr>
        <w:t>2.1.2 网络安全态势依然严峻，但部分领域有所改善</w:t>
      </w:r>
      <w:bookmarkEnd w:id="22"/>
      <w:bookmarkEnd w:id="23"/>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61.27</w:t>
      </w:r>
      <w:r>
        <w:t>%公众网民常遇到网络骚扰行为（垃圾邮件、垃圾短信、骚扰电话、弹窗广告、捆绑下载、霸王条款）， 50.74%网民曾遇到违法有害信息（淫秽色情、网络赌博、网络谣言、侮辱诽谤、违禁物品信息、暴恐音视频、虚假广告），39.88%曾遇到侵犯个人信息（采集规则不规范、过度采集、个人信息泄露、个人信息滥用、注销规则不完善），30.97%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和去年（2020年）数据比较，公众网民遇见违法有害信息、侵犯个人信息、利用网络实施违法犯罪等的比例有所下降，分别下降9.79、8.81、7.93个百分点，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4" w:name="_Toc2141"/>
      <w:bookmarkStart w:id="25" w:name="_Toc219"/>
      <w:r>
        <w:rPr>
          <w:rFonts w:hint="eastAsia" w:cstheme="minorEastAsia"/>
          <w:sz w:val="24"/>
          <w:szCs w:val="24"/>
        </w:rPr>
        <w:t>2.1.3 网络安全治理初见成效，网民总体评价满意</w:t>
      </w:r>
      <w:bookmarkEnd w:id="24"/>
      <w:bookmarkEnd w:id="25"/>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满意的最多占35.36%，其次是一般占33.97%，第三是</w:t>
      </w:r>
      <w:r>
        <w:rPr>
          <w:rFonts w:hint="eastAsia"/>
        </w:rPr>
        <w:t>很满意占23.07%。认为满意以上的评价（很满意和满意）的占58.43%，将近六成，总体评价是满意为</w:t>
      </w:r>
      <w:r>
        <w:rPr>
          <w:rFonts w:hint="eastAsia" w:asciiTheme="minorEastAsia" w:hAnsiTheme="minorEastAsia" w:cstheme="minorEastAsia"/>
        </w:rPr>
        <w:t>主。</w:t>
      </w:r>
    </w:p>
    <w:p>
      <w:pPr>
        <w:rPr>
          <w:rFonts w:asciiTheme="minorEastAsia" w:hAnsiTheme="minorEastAsia" w:cstheme="minorEastAsia"/>
          <w:highlight w:val="yellow"/>
        </w:rPr>
      </w:pPr>
      <w:r>
        <w:rPr>
          <w:rFonts w:hint="eastAsia" w:asciiTheme="minorEastAsia" w:hAnsiTheme="minorEastAsia" w:cstheme="minorEastAsia"/>
        </w:rPr>
        <w:t>（7）各领域满意度评价：互联网企业履行网络安全责任方面好评度为</w:t>
      </w:r>
      <w:r>
        <w:t>10.56%，</w:t>
      </w:r>
      <w:r>
        <w:rPr>
          <w:rFonts w:hint="eastAsia" w:asciiTheme="minorEastAsia" w:hAnsiTheme="minorEastAsia" w:cstheme="minorEastAsia"/>
        </w:rPr>
        <w:t>法治社会建设和依法治理状况好评度为</w:t>
      </w:r>
      <w:r>
        <w:t>54.26%，</w:t>
      </w:r>
      <w:r>
        <w:rPr>
          <w:rFonts w:hint="eastAsia" w:asciiTheme="minorEastAsia" w:hAnsiTheme="minorEastAsia" w:cstheme="minorEastAsia"/>
        </w:rPr>
        <w:t>政府在网络监管和执法表现好评度为</w:t>
      </w:r>
      <w:r>
        <w:t>56.59%，</w:t>
      </w:r>
      <w:r>
        <w:rPr>
          <w:rFonts w:hint="eastAsia" w:asciiTheme="minorEastAsia" w:hAnsiTheme="minorEastAsia" w:cstheme="minorEastAsia"/>
        </w:rPr>
        <w:t>政府网上服务好评度为</w:t>
      </w:r>
      <w:r>
        <w:t>56.53%。</w:t>
      </w:r>
    </w:p>
    <w:p>
      <w:pPr>
        <w:ind w:firstLine="0" w:firstLineChars="0"/>
        <w:rPr>
          <w:rFonts w:asciiTheme="minorEastAsia" w:hAnsiTheme="minorEastAsia" w:cstheme="minorEastAsia"/>
        </w:rPr>
      </w:pPr>
    </w:p>
    <w:p>
      <w:pPr>
        <w:pStyle w:val="4"/>
        <w:ind w:firstLine="482"/>
        <w:rPr>
          <w:rFonts w:cstheme="minorEastAsia"/>
          <w:sz w:val="24"/>
          <w:szCs w:val="24"/>
        </w:rPr>
      </w:pPr>
      <w:bookmarkStart w:id="26" w:name="_Toc21411"/>
      <w:bookmarkStart w:id="27" w:name="_Toc30623"/>
      <w:r>
        <w:rPr>
          <w:rFonts w:hint="eastAsia" w:cstheme="minorEastAsia"/>
          <w:sz w:val="24"/>
          <w:szCs w:val="24"/>
        </w:rPr>
        <w:t>2.1.4法治社会建设主要关注加强立法和完善纠纷处理</w:t>
      </w:r>
      <w:bookmarkEnd w:id="26"/>
      <w:bookmarkEnd w:id="27"/>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84.21%），互联网络平台安全责任监管细则（关注度62.2%），未成年人上网保护（关注度59.93%），网络违法犯罪综合防治（关注度56.46%），数据安全保护实施细则（关注度53.71%）等。和去年相比，数据安全保护、网络安全标准化建设等关注度上升。</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（9）互联网纠纷出现</w:t>
      </w:r>
      <w:r>
        <w:t>71.07%网民选择向服务商或平台投诉，</w:t>
      </w:r>
      <w:r>
        <w:rPr>
          <w:rFonts w:hint="eastAsia" w:asciiTheme="minorEastAsia" w:hAnsiTheme="minorEastAsia" w:cstheme="minorEastAsia"/>
        </w:rPr>
        <w:t>但如何维权方面，</w:t>
      </w:r>
      <w:r>
        <w:t>47.78%对互联网纠纷人民调解委员会不了解。</w:t>
      </w:r>
      <w:r>
        <w:rPr>
          <w:rFonts w:hint="eastAsia"/>
        </w:rPr>
        <w:t>公众网民</w:t>
      </w:r>
      <w:r>
        <w:rPr>
          <w:rFonts w:hint="eastAsia" w:asciiTheme="minorEastAsia" w:hAnsiTheme="minorEastAsia" w:cstheme="minorEastAsia"/>
        </w:rPr>
        <w:t>对于</w:t>
      </w:r>
      <w:r>
        <w:rPr>
          <w:rFonts w:hint="eastAsia"/>
        </w:rPr>
        <w:t>认为能代表网民利益说话的人或组织，44.74%公众网民认为是基层组织负责人、44.74%公众网民认为是人大代表、政协委员、33.49%公众网民认为是网民自己。</w:t>
      </w:r>
    </w:p>
    <w:p>
      <w:pPr>
        <w:ind w:firstLine="0" w:firstLineChars="0"/>
        <w:rPr>
          <w:rFonts w:asciiTheme="minorEastAsia" w:hAnsiTheme="minorEastAsia" w:cstheme="minorEastAsia"/>
        </w:rPr>
      </w:pPr>
    </w:p>
    <w:p>
      <w:pPr>
        <w:pStyle w:val="4"/>
        <w:ind w:firstLine="482"/>
        <w:rPr>
          <w:rFonts w:cstheme="minorEastAsia"/>
          <w:sz w:val="24"/>
          <w:szCs w:val="24"/>
        </w:rPr>
      </w:pPr>
      <w:bookmarkStart w:id="28" w:name="_Toc13273"/>
      <w:bookmarkStart w:id="29" w:name="_Toc30975"/>
      <w:r>
        <w:rPr>
          <w:rFonts w:hint="eastAsia" w:cstheme="minorEastAsia"/>
          <w:sz w:val="24"/>
          <w:szCs w:val="24"/>
        </w:rPr>
        <w:t>2.1.5 打击网络犯罪主要痛点在侵犯个人信息等领域</w:t>
      </w:r>
      <w:bookmarkEnd w:id="28"/>
      <w:bookmarkEnd w:id="29"/>
    </w:p>
    <w:p>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76.36%），违法有害信息（黄、赌、毒、暴、谣言、诽谤、分裂、泄密等）（关注度74.4%），网络诈骗犯罪（金融诈骗、电信诈骗、杀猪盘、助贷套路、假刷单等）（关注度62.91%），网络入侵（木马入侵、数据泄露、Wi-Fi蹭网、账号被盗等）（关注度53.36%），网络黑灰色产业犯罪（虚假账号注册、非法交易平台、木马等恶意软件等）（关注度47.51%）。</w:t>
      </w:r>
    </w:p>
    <w:p/>
    <w:p>
      <w:pPr>
        <w:numPr>
          <w:ilvl w:val="0"/>
          <w:numId w:val="3"/>
        </w:numPr>
        <w:rPr>
          <w:rFonts w:ascii="宋体" w:hAnsi="宋体" w:eastAsia="宋体"/>
          <w:color w:val="000000"/>
        </w:rPr>
      </w:pPr>
      <w:r>
        <w:rPr>
          <w:rFonts w:hint="eastAsia" w:asciiTheme="minorEastAsia" w:hAnsiTheme="minorEastAsia" w:cstheme="minorEastAsia"/>
        </w:rPr>
        <w:t>各种电信网络诈骗在网民中渗透度为：</w:t>
      </w:r>
      <w:r>
        <w:t>电话欠费、积分兑换、中奖诈骗（47.85%），贷款诈骗（校园贷、助贷套路、金融投资等）（41.63%），网络购物诈骗（低价诱惑、下单退款解冻套路、网络钓鱼等）（33.69%）。</w:t>
      </w:r>
      <w:r>
        <w:rPr>
          <w:rFonts w:hint="eastAsia" w:asciiTheme="minorEastAsia" w:hAnsiTheme="minorEastAsia" w:cstheme="minorEastAsia"/>
          <w:color w:val="000000" w:themeColor="text1"/>
          <w14:textFill>
            <w14:solidFill>
              <w14:schemeClr w14:val="tx1"/>
            </w14:solidFill>
          </w14:textFill>
        </w:rPr>
        <w:t>而</w:t>
      </w:r>
      <w:r>
        <w:rPr>
          <w:rFonts w:ascii="宋体" w:hAnsi="宋体" w:eastAsia="宋体"/>
          <w:color w:val="000000"/>
        </w:rPr>
        <w:t>20.61</w:t>
      </w:r>
      <w:r>
        <w:rPr>
          <w:rFonts w:ascii="宋体" w:hAnsi="宋体" w:eastAsia="宋体" w:cs="宋体"/>
          <w:color w:val="000000"/>
        </w:rPr>
        <w:t>%公众网民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18.22</w:t>
      </w:r>
      <w:r>
        <w:rPr>
          <w:rFonts w:ascii="宋体" w:hAnsi="宋体" w:eastAsia="宋体" w:cs="宋体"/>
          <w:color w:val="000000"/>
        </w:rPr>
        <w:t>%</w:t>
      </w:r>
      <w:r>
        <w:rPr>
          <w:rFonts w:hint="eastAsia" w:ascii="宋体" w:hAnsi="宋体" w:eastAsia="宋体"/>
          <w:color w:val="000000"/>
        </w:rPr>
        <w:t>。</w:t>
      </w:r>
    </w:p>
    <w:p>
      <w:pPr>
        <w:ind w:firstLine="0" w:firstLineChars="0"/>
        <w:rPr>
          <w:rFonts w:ascii="宋体" w:hAnsi="宋体" w:eastAsia="宋体"/>
          <w:color w:val="000000"/>
        </w:rPr>
      </w:pPr>
    </w:p>
    <w:p>
      <w:pPr>
        <w:rPr>
          <w:rFonts w:asciiTheme="minorEastAsia" w:hAnsiTheme="minorEastAsia" w:cstheme="minorEastAsia"/>
        </w:rPr>
      </w:pPr>
      <w:r>
        <w:rPr>
          <w:rFonts w:hint="eastAsia" w:asciiTheme="minorEastAsia" w:hAnsiTheme="minorEastAsia" w:cstheme="minorEastAsia"/>
        </w:rPr>
        <w:t>（12）公众网民对电信诈骗的应对相对保守：</w:t>
      </w:r>
      <w:r>
        <w:t>53.87%向网站投诉，45.03%告诉家人、朋友、同事，38.12%向监管部门举报，只有30.11%向公安部门报警和24.86%不管它</w:t>
      </w:r>
      <w:r>
        <w:rPr>
          <w:rFonts w:hint="eastAsia" w:asciiTheme="minorEastAsia" w:hAnsiTheme="minorEastAsia" w:cstheme="minorEastAsia"/>
        </w:rPr>
        <w:t>。实际上公众网民对</w:t>
      </w:r>
      <w:r>
        <w:t>知道“国家反诈中心”APP的认知度</w:t>
      </w:r>
      <w:r>
        <w:rPr>
          <w:rFonts w:hint="eastAsia"/>
        </w:rPr>
        <w:t>一般</w:t>
      </w:r>
      <w:r>
        <w:rPr>
          <w:rFonts w:hint="eastAsia" w:asciiTheme="minorEastAsia" w:hAnsiTheme="minorEastAsia" w:cstheme="minorEastAsia"/>
        </w:rPr>
        <w:t>，仅有</w:t>
      </w:r>
      <w:r>
        <w:t>51.95%的网民知道“国家反诈中心”APP；对于知道防诈骗专线“96110”的，有网民认知43.94%，认</w:t>
      </w:r>
      <w:r>
        <w:rPr>
          <w:rFonts w:hint="eastAsia" w:asciiTheme="minorEastAsia" w:hAnsiTheme="minorEastAsia" w:cstheme="minorEastAsia"/>
        </w:rPr>
        <w:t>知度中等。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51.87%。33.41%认为一般，9.23%认为不满意或非常不满意。总体上是满意为主。</w:t>
      </w:r>
    </w:p>
    <w:p>
      <w:pPr>
        <w:rPr>
          <w:rFonts w:asciiTheme="minorEastAsia" w:hAnsiTheme="minorEastAsia" w:cstheme="minorEastAsia"/>
        </w:rPr>
      </w:pPr>
    </w:p>
    <w:p>
      <w:pPr>
        <w:pStyle w:val="4"/>
        <w:ind w:firstLine="482"/>
        <w:rPr>
          <w:rFonts w:cstheme="minorEastAsia"/>
          <w:sz w:val="24"/>
          <w:szCs w:val="24"/>
        </w:rPr>
      </w:pPr>
      <w:bookmarkStart w:id="30" w:name="_Toc21532"/>
      <w:bookmarkStart w:id="31" w:name="_Toc15356"/>
      <w:r>
        <w:rPr>
          <w:rFonts w:hint="eastAsia" w:cstheme="minorEastAsia"/>
          <w:sz w:val="24"/>
          <w:szCs w:val="24"/>
        </w:rPr>
        <w:t>2.1.6 社交、电商、网媒等领域个人信息保护问题较多</w:t>
      </w:r>
      <w:bookmarkEnd w:id="30"/>
      <w:bookmarkEnd w:id="31"/>
    </w:p>
    <w:p>
      <w:pPr>
        <w:rPr>
          <w:rFonts w:asciiTheme="minorEastAsia" w:hAnsiTheme="minorEastAsia" w:cstheme="minorEastAsia"/>
        </w:rPr>
      </w:pPr>
      <w:r>
        <w:rPr>
          <w:rFonts w:hint="eastAsia" w:asciiTheme="minorEastAsia" w:hAnsiTheme="minorEastAsia" w:cstheme="minorEastAsia"/>
        </w:rPr>
        <w:t>（14）公众网民对我国个人信息保护状况的评价：认为较好以上的占</w:t>
      </w:r>
      <w:r>
        <w:t>35.92%，其中11.65%公众网民认为非常好，24.27%认为比较好。32.36%认为一般，31.72%认为不太好或非常不好，其中20.23%认为不太好，11.49%认为非常不好。总体评价</w:t>
      </w:r>
      <w:r>
        <w:rPr>
          <w:rFonts w:hint="eastAsia"/>
        </w:rPr>
        <w:t>一般</w:t>
      </w:r>
      <w:r>
        <w:rPr>
          <w:rFonts w:hint="eastAsia" w:asciiTheme="minorEastAsia" w:hAnsiTheme="minorEastAsia" w:cstheme="minorEastAsia"/>
        </w:rPr>
        <w:t>。</w:t>
      </w:r>
    </w:p>
    <w:p>
      <w:pPr>
        <w:rPr>
          <w:rFonts w:asciiTheme="minorEastAsia" w:hAnsiTheme="minorEastAsia" w:cstheme="minorEastAsia"/>
        </w:rPr>
      </w:pPr>
    </w:p>
    <w:p>
      <w:r>
        <w:rPr>
          <w:rFonts w:hint="eastAsia" w:asciiTheme="minorEastAsia" w:hAnsiTheme="minorEastAsia" w:cstheme="minorEastAsia"/>
        </w:rPr>
        <w:t>（15）公众网民认为个人信息保护做得不好的应用领域有：社交应用（选择率</w:t>
      </w:r>
      <w:r>
        <w:t>67.59%），电子商务（选择率50%），网络媒体（选择率49.84%），数字娱乐（选择率44.46%），生活服务（选择率40.72%），显示和网民日常生活密切相关领域的网络应用在个人信息保护方面仍存在较多问题。</w:t>
      </w:r>
    </w:p>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69.37%），第二位是收到垃圾邮件（选择率63.91%），第三位是收到相关性的推销短信（选择率60.1%），第四位是默认勾选同意《服务协议》，允许应用收集用户信息，包括在第三方保存（选择率47.19%），第五位是大数据杀熟（选择率46.19%）。</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（17）公众网民对APP在个人信息保护方面改善情况的评价：表示有所改善或明显改善的占</w:t>
      </w:r>
      <w:r>
        <w:t>42.79%，其中认为明显改善的占7.13%，认为有所改善占35.66%。认为一般占50.75%。认为有所变差或明显变差的占6.47%，其中认为有所变差的占4.48%，认为明显变差的占1.99%。数据显示公众网民对APP在个人信息保护方面改善的评价是一般到有所改善。</w:t>
      </w:r>
    </w:p>
    <w:p>
      <w:pPr>
        <w:rPr>
          <w:rFonts w:asciiTheme="minorEastAsia" w:hAnsiTheme="minorEastAsia" w:cstheme="minorEastAsia"/>
        </w:rPr>
      </w:pPr>
    </w:p>
    <w:p>
      <w:pPr>
        <w:pStyle w:val="4"/>
        <w:ind w:firstLine="482"/>
        <w:rPr>
          <w:rFonts w:cstheme="minorEastAsia"/>
          <w:sz w:val="24"/>
          <w:szCs w:val="24"/>
        </w:rPr>
      </w:pPr>
      <w:bookmarkStart w:id="32" w:name="_Toc23473"/>
      <w:bookmarkStart w:id="33" w:name="_Toc30022"/>
      <w:r>
        <w:rPr>
          <w:rFonts w:hint="eastAsia" w:cstheme="minorEastAsia"/>
          <w:sz w:val="24"/>
          <w:szCs w:val="24"/>
        </w:rPr>
        <w:t>2.1.7 网络购物权益保护满意度较高，新业态面临新问题</w:t>
      </w:r>
      <w:bookmarkEnd w:id="32"/>
      <w:bookmarkEnd w:id="33"/>
    </w:p>
    <w:p>
      <w:pPr>
        <w:rPr>
          <w:rFonts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50.14%，其中8.55%公众网民认为非常满意，41.59%认为满意。41.3%认为一般，8.55%认为不满意或非常不满意，其中5.6%认为不满意，2.95%认为非常不满意。总体上满意评价</w:t>
      </w:r>
      <w:r>
        <w:rPr>
          <w:rFonts w:hint="eastAsia"/>
          <w:color w:val="000000"/>
        </w:rPr>
        <w:t>接近五成/超过X成，占大部分。</w:t>
      </w:r>
    </w:p>
    <w:p>
      <w:pPr>
        <w:rPr>
          <w:rFonts w:asciiTheme="minorEastAsia" w:hAnsiTheme="minorEastAsia" w:cstheme="minorEastAsia"/>
          <w:color w:val="000000"/>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44.9</w:t>
      </w:r>
      <w:r>
        <w:rPr>
          <w:color w:val="000000"/>
        </w:rPr>
        <w:t>%公众网民网络购物年平均消费1千元或以下，26.24%公众网民网络购物年平均消费1-5千元，16.03%公众网民网络购物年平均消费5千元-1万元，11.08%公众网民网络购物年平均消费1-5万元，1.75%公众网民网络购物年平均消费5万元以上。</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（20）公众网民对花呗、白条等网贷新型应用基本接受，网贷应用的渗透率也比较低，</w:t>
      </w:r>
      <w:r>
        <w:rPr>
          <w:rFonts w:hint="eastAsia" w:asciiTheme="minorEastAsia" w:hAnsiTheme="minorEastAsia" w:cstheme="minorEastAsia"/>
          <w:color w:val="000000"/>
        </w:rPr>
        <w:t>16.97</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24.57</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21.05</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78.00</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34.6</w:t>
      </w:r>
      <w:r>
        <w:rPr>
          <w:color w:val="000000"/>
        </w:rPr>
        <w:t>%网民看过直播，只是偶尔参与购物；36.95%网民看过直播，但没有买过；21.99%网民没有看过网购直播；6.45%网民看过直播，而且经常通过直播购物。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35.31</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34" w:name="_Toc12375"/>
      <w:bookmarkStart w:id="35" w:name="_Toc5698"/>
      <w:r>
        <w:rPr>
          <w:rFonts w:hint="eastAsia" w:cstheme="minorEastAsia"/>
          <w:sz w:val="24"/>
          <w:szCs w:val="24"/>
        </w:rPr>
        <w:t>2.1.8 未成年人权益保护成效小，需加强家、校、企、社合作</w:t>
      </w:r>
      <w:bookmarkEnd w:id="34"/>
      <w:bookmarkEnd w:id="35"/>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41.10</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41.32</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17.59</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网络游戏（渗透率71.18%），网络视频（渗透率65.71%），网络音乐（渗透率56.2%）。</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48.20%，33.49%认为一般，18.32%认为作用较小或非常小。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52.63%网民认为功能不完善，可轻易延长使用时限，排第一位；50%的网民认为机制存有漏洞，系统无法自动跳转青少年模式，排第二位；47.37%的网民认为青少年保护模式流于形式，和一般模式版块设置完全相同，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未成年人自己和学校，互联网平台。公众网民对引导未成年人健康上网起主要作用的角色排序第一位是家庭（选择率71.62%）、第二位是未成年人自己（选择率66.3%）、第三位是学校（选择率54.77%）、第四位是互联网平台（选择率49.22%）。</w:t>
      </w:r>
    </w:p>
    <w:p>
      <w:pPr>
        <w:ind w:firstLine="0" w:firstLineChars="0"/>
        <w:rPr>
          <w:rFonts w:asciiTheme="minorEastAsia" w:hAnsiTheme="minorEastAsia" w:cstheme="minorEastAsia"/>
        </w:rPr>
      </w:pPr>
    </w:p>
    <w:p>
      <w:pPr>
        <w:pStyle w:val="4"/>
        <w:ind w:firstLine="482"/>
        <w:rPr>
          <w:rFonts w:cstheme="minorEastAsia"/>
          <w:sz w:val="24"/>
          <w:szCs w:val="24"/>
        </w:rPr>
      </w:pPr>
      <w:bookmarkStart w:id="36" w:name="_Toc4944"/>
      <w:bookmarkStart w:id="37" w:name="_Toc16706"/>
      <w:r>
        <w:rPr>
          <w:rFonts w:hint="eastAsia" w:cstheme="minorEastAsia"/>
          <w:sz w:val="24"/>
          <w:szCs w:val="24"/>
        </w:rPr>
        <w:t>2.1.9平台监管与企业自律有待加强，网暴等问题受到关注</w:t>
      </w:r>
      <w:bookmarkEnd w:id="36"/>
      <w:bookmarkEnd w:id="3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w:t>
      </w:r>
      <w:r>
        <w:rPr>
          <w:rFonts w:hint="eastAsia" w:asciiTheme="minorEastAsia" w:hAnsiTheme="minorEastAsia" w:cstheme="minorEastAsia"/>
          <w:color w:val="000000"/>
        </w:rPr>
        <w:t>题。绝大部分（66.03%）公众网民认为网络欺凌情况比较严重或非常严重。部分（25.24%）公众网民对有关部门监管和引导网络营销账号效果不认可，认为效果不大或基本无效。部分（34.3%）公众网民对自媒体平台有关内容检查措施的有效性评价为效果一般。大部分（45.63%）的公众网民认为对网络谣言的监管或辟谣措施有一定成效绝大多数（41.96%）公众网民认为权威信息供应不足，主管部门、专家权威声音弱</w:t>
      </w:r>
      <w:r>
        <w:rPr>
          <w:color w:val="000000"/>
        </w:rPr>
        <w:t>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互联网平台投诉处理满意度有待提升。公众网民对互联网平台投诉处理结果的评价为：大部分的（</w:t>
      </w:r>
      <w:r>
        <w:rPr>
          <w:color w:val="000000"/>
        </w:rPr>
        <w:t>36.40%）公众网民对投诉结果不满意，只有31.07%网民对投诉结果满意。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（27）公众网民对正确引导网络舆情发展的看法排第一位是希望</w:t>
      </w:r>
      <w:r>
        <w:t>加大网络环境的监管力度（选择率71.15%），第二位是通过教育提升网民网络素养（选择率69.23%），第三位是建立并完善相关管理制度规范（选择率65.87%）</w:t>
      </w:r>
      <w:r>
        <w:rPr>
          <w:rFonts w:hint="eastAsia" w:asciiTheme="minorEastAsia" w:hAnsiTheme="minorEastAsia" w:cstheme="minorEastAsia"/>
        </w:rPr>
        <w:t>，第四位是</w:t>
      </w:r>
      <w:r>
        <w:t>增强技术手段对网络信息实时监控（选择率58.65%），第五位是培养大量的“把关人”，全流程把关（选择率44.23%），认为不需要引导，应维持现状的占11.54%，认为低调处理，等有问题的时候再引导的占11.54%。</w:t>
      </w:r>
      <w:r>
        <w:rPr>
          <w:rFonts w:hint="eastAsia" w:asciiTheme="minorEastAsia" w:hAnsiTheme="minorEastAsia" w:cstheme="minorEastAsia"/>
          <w:color w:val="000000"/>
        </w:rPr>
        <w:t>公众网民认为应该通过加强监管、采取教育、完善制度等方式引导网络舆情正确发展。</w:t>
      </w:r>
    </w:p>
    <w:p>
      <w:pPr>
        <w:pStyle w:val="4"/>
        <w:ind w:firstLine="482"/>
        <w:rPr>
          <w:rFonts w:cstheme="minorEastAsia"/>
          <w:b w:val="0"/>
          <w:bCs w:val="0"/>
          <w:sz w:val="24"/>
          <w:szCs w:val="24"/>
        </w:rPr>
      </w:pPr>
      <w:bookmarkStart w:id="38" w:name="_Toc29658"/>
      <w:bookmarkStart w:id="39" w:name="_Toc9052"/>
      <w:r>
        <w:rPr>
          <w:rFonts w:hint="eastAsia" w:cstheme="minorEastAsia"/>
          <w:sz w:val="24"/>
          <w:szCs w:val="24"/>
        </w:rPr>
        <w:t>2.1.10 数字政府服务满意度高，信息化建设效果明显</w:t>
      </w:r>
      <w:bookmarkEnd w:id="38"/>
      <w:bookmarkEnd w:id="39"/>
    </w:p>
    <w:p>
      <w:pPr>
        <w:rPr>
          <w:rFonts w:asciiTheme="minorEastAsia" w:hAnsiTheme="minorEastAsia" w:cstheme="minorEastAsia"/>
          <w:highlight w:val="yellow"/>
        </w:rPr>
      </w:pPr>
      <w:r>
        <w:rPr>
          <w:rFonts w:hint="eastAsia" w:asciiTheme="minorEastAsia" w:hAnsiTheme="minorEastAsia" w:cstheme="minorEastAsia"/>
        </w:rPr>
        <w:t>（28）政府网上服务应用越来越广泛，交通、社保、教育、医疗领域渗透率接近五成。政府网上服务的渗透率排序：排第一位是教育领域（渗透率62.23%），第二位是社保领域（渗透率56.38%），第三位是医疗领域（渗透率49.47</w:t>
      </w:r>
      <w:r>
        <w:t>%）</w:t>
      </w:r>
      <w:r>
        <w:rPr>
          <w:rFonts w:hint="eastAsia" w:asciiTheme="minorEastAsia" w:hAnsiTheme="minorEastAsia" w:cstheme="minorEastAsia"/>
        </w:rPr>
        <w:t>，第四位是</w:t>
      </w:r>
      <w:r>
        <w:t>交通领域（渗透率48.4%），第五位是税务领域（渗透率28.19%）。</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电子政务服务应用越来越广泛，政务服务APP的选择率超过五成</w:t>
      </w:r>
      <w:r>
        <w:rPr>
          <w:rFonts w:hint="eastAsia" w:asciiTheme="minorEastAsia" w:hAnsiTheme="minorEastAsia" w:cstheme="minorEastAsia"/>
        </w:rPr>
        <w:t>。网民办理政务服务事项的渠道选择：排第一位是</w:t>
      </w:r>
      <w:r>
        <w:t>政务小程序（选择率56.15%）</w:t>
      </w:r>
      <w:r>
        <w:rPr>
          <w:rFonts w:hint="eastAsia" w:asciiTheme="minorEastAsia" w:hAnsiTheme="minorEastAsia" w:cstheme="minorEastAsia"/>
        </w:rPr>
        <w:t>，第二位是</w:t>
      </w:r>
      <w:r>
        <w:t>政务服务网站（选择率55.08%）</w:t>
      </w:r>
      <w:r>
        <w:rPr>
          <w:rFonts w:hint="eastAsia" w:asciiTheme="minorEastAsia" w:hAnsiTheme="minorEastAsia" w:cstheme="minorEastAsia"/>
        </w:rPr>
        <w:t>，第三位是</w:t>
      </w:r>
      <w:r>
        <w:t>政务服务APP（选择率53.48%）</w:t>
      </w:r>
      <w:r>
        <w:rPr>
          <w:rFonts w:hint="eastAsia" w:asciiTheme="minorEastAsia" w:hAnsiTheme="minorEastAsia" w:cstheme="minorEastAsia"/>
        </w:rPr>
        <w:t>，第四位是</w:t>
      </w:r>
      <w:r>
        <w:t>人工服务办事大厅（选择率36.9%）。</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（29）公众网民对政府网上服务便利性和安全评价较高。绝大部分（</w:t>
      </w:r>
      <w:r>
        <w:rPr>
          <w:rFonts w:hint="eastAsia" w:asciiTheme="minorEastAsia" w:hAnsiTheme="minorEastAsia" w:cstheme="minorEastAsia"/>
          <w:color w:val="000000"/>
        </w:rPr>
        <w:t>65.76</w:t>
      </w:r>
      <w:r>
        <w:rPr>
          <w:color w:val="000000"/>
        </w:rPr>
        <w:t>%</w:t>
      </w:r>
      <w:r>
        <w:rPr>
          <w:rFonts w:hint="eastAsia" w:asciiTheme="minorEastAsia" w:hAnsiTheme="minorEastAsia" w:cstheme="minorEastAsia"/>
        </w:rPr>
        <w:t>）公众网民认为政府网上服务便利或非常便利，超过四分之三的（</w:t>
      </w:r>
      <w:r>
        <w:rPr>
          <w:rFonts w:hint="eastAsia" w:asciiTheme="minorEastAsia" w:hAnsiTheme="minorEastAsia" w:cstheme="minorEastAsia"/>
          <w:color w:val="000000"/>
        </w:rPr>
        <w:t>69.89</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43.55%，表示不满意或非常不满的只占6.45%，总体上评价是满意的。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40" w:name="_Toc29008"/>
      <w:bookmarkStart w:id="41" w:name="_Toc27891"/>
      <w:r>
        <w:rPr>
          <w:rFonts w:hint="eastAsia" w:cstheme="minorEastAsia"/>
          <w:sz w:val="24"/>
          <w:szCs w:val="24"/>
        </w:rPr>
        <w:t>2.1.11数字乡村建设背景下，公众网民对家乡网络安全整体状况表示肯定</w:t>
      </w:r>
      <w:bookmarkEnd w:id="40"/>
      <w:bookmarkEnd w:id="41"/>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rPr>
        <w:t>大多数（59.3%）网民对认为互联网应用对推动乡村经济发展带来了较大影响，表示影响比较小或没有影响的只占8.14%，总体上肯定了互联网应用对乡村经济发展的推动效果。大多数（56.07%）网民认</w:t>
      </w:r>
      <w:r>
        <w:t>为乡村振兴政策的实施给乡村发展带来了较大变化。</w:t>
      </w:r>
    </w:p>
    <w:p>
      <w:pPr>
        <w:rPr>
          <w:rFonts w:asciiTheme="minorEastAsia" w:hAnsiTheme="minorEastAsia" w:cstheme="minorEastAsia"/>
        </w:rPr>
      </w:pPr>
    </w:p>
    <w:p>
      <w:pPr>
        <w:numPr>
          <w:ilvl w:val="0"/>
          <w:numId w:val="4"/>
        </w:numPr>
      </w:pPr>
      <w:r>
        <w:rPr>
          <w:rFonts w:hint="eastAsia" w:asciiTheme="minorEastAsia" w:hAnsiTheme="minorEastAsia" w:cstheme="minorEastAsia"/>
        </w:rPr>
        <w:t>公众网民认为乡村振兴带来的变化：排第一位是</w:t>
      </w:r>
      <w:r>
        <w:t>乡村生态环境条件改善（选择率57.89%），第二位是乡村新兴产业发展，农民收入增加（选择率53.22%），第三位是乡村文化娱乐设施改善（选择率52.63%）、第四位是乡村网络通信条件改善（选择率52.05%）、第五位是乡村教育条件改善（选择率51.46%）、</w:t>
      </w:r>
      <w:r>
        <w:rPr>
          <w:rFonts w:hint="eastAsia" w:asciiTheme="minorEastAsia" w:hAnsiTheme="minorEastAsia" w:cstheme="minorEastAsia"/>
        </w:rPr>
        <w:t>此外是乡村医疗卫生等公共服务水平提高</w:t>
      </w:r>
      <w:r>
        <w:t>（44.44%）、乡村基层组织人员素质提高（选择率39.18%）、城乡差异减少（35.09%）等。</w:t>
      </w:r>
    </w:p>
    <w:p>
      <w:pPr>
        <w:ind w:firstLine="0" w:firstLineChars="0"/>
      </w:pPr>
    </w:p>
    <w:p>
      <w:pPr>
        <w:pStyle w:val="4"/>
        <w:ind w:firstLine="482"/>
        <w:rPr>
          <w:rFonts w:cstheme="minorEastAsia"/>
          <w:sz w:val="24"/>
          <w:szCs w:val="24"/>
        </w:rPr>
      </w:pPr>
      <w:bookmarkStart w:id="42" w:name="_Toc29997"/>
      <w:bookmarkStart w:id="43" w:name="_Toc26912"/>
      <w:r>
        <w:rPr>
          <w:rFonts w:hint="eastAsia" w:cstheme="minorEastAsia"/>
          <w:sz w:val="24"/>
          <w:szCs w:val="24"/>
        </w:rPr>
        <w:t>2.1.12公众网民认为乡村互联网安全状况有所改善但仍待加强，主要存有网络应用障碍、服务需求待满足、网络安全犯罪行为方面的顾虑</w:t>
      </w:r>
      <w:bookmarkEnd w:id="42"/>
      <w:bookmarkEnd w:id="43"/>
    </w:p>
    <w:p>
      <w:pPr>
        <w:numPr>
          <w:ilvl w:val="0"/>
          <w:numId w:val="4"/>
        </w:numPr>
      </w:pPr>
      <w:r>
        <w:rPr>
          <w:rFonts w:hint="eastAsia" w:asciiTheme="minorEastAsia" w:hAnsiTheme="minorEastAsia" w:cstheme="minorEastAsia"/>
        </w:rPr>
        <w:t>公众网民对乡村互联网安全状况满意度较为满意。</w:t>
      </w:r>
      <w:r>
        <w:t>10.34%公众网民表示非常满意；29.31%网民表示满意；49.43%网民表示一般；9.2%网民表示不满意；1.72%网民表示非常不满意。数据显示网民对家乡互联网安全状况表示满意或非常满意的网民占39.65%，表示不满意或非常不满的占10.92%。</w:t>
      </w:r>
    </w:p>
    <w:p>
      <w:pPr>
        <w:ind w:left="480" w:leftChars="200" w:firstLine="0" w:firstLineChars="0"/>
      </w:pPr>
    </w:p>
    <w:p>
      <w:pPr>
        <w:numPr>
          <w:ilvl w:val="0"/>
          <w:numId w:val="4"/>
        </w:numPr>
      </w:pPr>
      <w:r>
        <w:rPr>
          <w:rFonts w:hint="eastAsia" w:asciiTheme="minorEastAsia" w:hAnsiTheme="minorEastAsia" w:cstheme="minorEastAsia"/>
        </w:rPr>
        <w:t>公众网民认为在农村生活主要存有以下网络应用障碍：第一位是</w:t>
      </w:r>
      <w:r>
        <w:t>网络速度太慢体验不好（关注度62.57%）</w:t>
      </w:r>
      <w:r>
        <w:rPr>
          <w:rFonts w:hint="eastAsia" w:asciiTheme="minorEastAsia" w:hAnsiTheme="minorEastAsia" w:cstheme="minorEastAsia"/>
        </w:rPr>
        <w:t>，第二位是</w:t>
      </w:r>
      <w:r>
        <w:t>物流网络覆盖不到（关注度54.97%）</w:t>
      </w:r>
      <w:r>
        <w:rPr>
          <w:rFonts w:hint="eastAsia" w:asciiTheme="minorEastAsia" w:hAnsiTheme="minorEastAsia" w:cstheme="minorEastAsia"/>
        </w:rPr>
        <w:t>，第三位是</w:t>
      </w:r>
      <w:r>
        <w:t>APP不会使用（关注度33.92%）</w:t>
      </w:r>
      <w:r>
        <w:rPr>
          <w:rFonts w:hint="eastAsia" w:asciiTheme="minorEastAsia" w:hAnsiTheme="minorEastAsia" w:cstheme="minorEastAsia"/>
        </w:rPr>
        <w:t>，第四位是</w:t>
      </w:r>
      <w:r>
        <w:t>网络流量费用太贵（关注度33.92%），第五位是身份认证手续繁琐（关注度30.99%）等。</w:t>
      </w:r>
    </w:p>
    <w:p>
      <w:pPr>
        <w:ind w:left="480" w:leftChars="200" w:firstLine="0" w:firstLineChars="0"/>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改善基础设施与公共服务，缩小城乡差距（选择率79.29%），第二位是发展农村经济，提高农民生活水平（选择率78.11%），第三位是加强农村基层组织建设，提高人员素质（选择率72.19%）、第四位是保护和改善农村生态环境（选择率69.23%）、第五位是大力建设并保护发扬乡村传统文化（选择率56.21%）。</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83.63%），第二位是网络赌博（选择率66.67%），第三位是网络色情（选择率44.44%）、第四位是网络毒品（选择率38.01%）。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44" w:name="_Toc2250"/>
      <w:bookmarkStart w:id="45" w:name="_Toc20337"/>
      <w:r>
        <w:rPr>
          <w:rFonts w:hint="eastAsia" w:cstheme="minorEastAsia"/>
          <w:bCs/>
        </w:rPr>
        <w:t>2.2 互联网从业人员版主要发现</w:t>
      </w:r>
      <w:bookmarkEnd w:id="44"/>
      <w:bookmarkEnd w:id="45"/>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p>
    <w:p>
      <w:pPr>
        <w:rPr>
          <w:rFonts w:asciiTheme="minorEastAsia" w:hAnsiTheme="minorEastAsia" w:cstheme="minorEastAsia"/>
          <w:b/>
          <w:bCs/>
        </w:rPr>
      </w:pPr>
      <w:r>
        <w:rPr>
          <w:rFonts w:hint="eastAsia" w:asciiTheme="minorEastAsia" w:hAnsiTheme="minorEastAsia" w:cstheme="minorEastAsia"/>
        </w:rPr>
        <w:t>本次活动共收回</w:t>
      </w:r>
      <w:r>
        <w:t>江西省互联网从业人员版网民网络安全感满意度调查问卷总计3830份，经数据清洗消除无效数据后，有3507份问卷数据纳入统计，数据样本有效性为91.57%</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cstheme="minorEastAsia"/>
          <w:sz w:val="24"/>
          <w:szCs w:val="24"/>
        </w:rPr>
      </w:pPr>
      <w:bookmarkStart w:id="46" w:name="_Toc7339"/>
      <w:bookmarkStart w:id="47" w:name="_Toc48725376"/>
      <w:bookmarkStart w:id="48" w:name="_Toc19822"/>
      <w:bookmarkStart w:id="49" w:name="_Toc17087"/>
      <w:bookmarkStart w:id="50" w:name="_Toc11674"/>
      <w:bookmarkStart w:id="51" w:name="_Toc16898"/>
      <w:r>
        <w:rPr>
          <w:rFonts w:hint="eastAsia" w:cstheme="minorEastAsia"/>
          <w:sz w:val="24"/>
          <w:szCs w:val="24"/>
        </w:rPr>
        <w:t>2.2.1 从业人员网络安全感有所提升</w:t>
      </w:r>
      <w:bookmarkEnd w:id="46"/>
      <w:bookmarkEnd w:id="47"/>
      <w:bookmarkEnd w:id="48"/>
      <w:bookmarkEnd w:id="49"/>
      <w:bookmarkEnd w:id="50"/>
      <w:bookmarkEnd w:id="51"/>
    </w:p>
    <w:p>
      <w:pPr>
        <w:rPr>
          <w:rFonts w:asciiTheme="minorEastAsia" w:hAnsiTheme="minorEastAsia" w:cstheme="minorEastAsia"/>
        </w:rPr>
      </w:pPr>
      <w:r>
        <w:rPr>
          <w:rFonts w:hint="eastAsia" w:asciiTheme="minorEastAsia" w:hAnsiTheme="minorEastAsia" w:cstheme="minorEastAsia"/>
        </w:rPr>
        <w:t>（1）从业人员网络安全感方面，认为网络安全（安全+非常安全）的占</w:t>
      </w:r>
      <w:r>
        <w:t>56.97%</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（2）与2020年江西从业人员对网络安全感的评价数据相比，2021年从业人员的网络安全感有所提高。认为网络非常安全的从业人员为56.97%，比去年高22.26个百分点；认为网络安全一般的比例，比去年</w:t>
      </w:r>
      <w:r>
        <w:rPr>
          <w:rFonts w:hint="eastAsia" w:asciiTheme="minorEastAsia" w:hAnsiTheme="minorEastAsia" w:cstheme="minorEastAsia"/>
          <w:lang w:val="en-US" w:eastAsia="zh-CN"/>
        </w:rPr>
        <w:t>略为</w:t>
      </w:r>
      <w:r>
        <w:rPr>
          <w:rFonts w:hint="eastAsia" w:asciiTheme="minorEastAsia" w:hAnsiTheme="minorEastAsia" w:cstheme="minorEastAsia"/>
        </w:rPr>
        <w:t>下降。</w:t>
      </w:r>
    </w:p>
    <w:p>
      <w:pPr>
        <w:ind w:firstLine="0" w:firstLineChars="0"/>
        <w:rPr>
          <w:rFonts w:asciiTheme="minorEastAsia" w:hAnsiTheme="minorEastAsia" w:cstheme="minorEastAsia"/>
        </w:rPr>
      </w:pPr>
    </w:p>
    <w:p>
      <w:pPr>
        <w:pStyle w:val="4"/>
        <w:ind w:firstLine="482"/>
        <w:rPr>
          <w:rFonts w:cstheme="minorEastAsia"/>
          <w:sz w:val="24"/>
          <w:szCs w:val="24"/>
        </w:rPr>
      </w:pPr>
      <w:bookmarkStart w:id="52" w:name="_Toc19207403"/>
      <w:bookmarkStart w:id="53" w:name="_Toc10696"/>
      <w:bookmarkStart w:id="54" w:name="_Toc11100"/>
      <w:bookmarkStart w:id="55" w:name="_Toc7737"/>
      <w:bookmarkStart w:id="56" w:name="_Toc48725377"/>
      <w:bookmarkStart w:id="57" w:name="_Toc6053"/>
      <w:bookmarkStart w:id="58" w:name="_Toc9118"/>
      <w:r>
        <w:rPr>
          <w:rFonts w:hint="eastAsia" w:cstheme="minorEastAsia"/>
          <w:sz w:val="24"/>
          <w:szCs w:val="24"/>
        </w:rPr>
        <w:t>2.2</w:t>
      </w:r>
      <w:bookmarkEnd w:id="52"/>
      <w:r>
        <w:rPr>
          <w:rFonts w:hint="eastAsia" w:cstheme="minorEastAsia"/>
          <w:sz w:val="24"/>
          <w:szCs w:val="24"/>
        </w:rPr>
        <w:t>.2网络安全态势严峻，供应链安全风险受到关注</w:t>
      </w:r>
      <w:bookmarkEnd w:id="53"/>
      <w:bookmarkEnd w:id="54"/>
      <w:bookmarkEnd w:id="55"/>
      <w:bookmarkEnd w:id="56"/>
      <w:bookmarkEnd w:id="57"/>
      <w:bookmarkEnd w:id="58"/>
    </w:p>
    <w:p>
      <w:pPr>
        <w:rPr>
          <w:rFonts w:asciiTheme="minorEastAsia" w:hAnsiTheme="minorEastAsia" w:cstheme="minorEastAsia"/>
        </w:rPr>
      </w:pPr>
      <w:r>
        <w:rPr>
          <w:rFonts w:hint="eastAsia" w:asciiTheme="minorEastAsia" w:hAnsiTheme="minorEastAsia" w:cstheme="minorEastAsia"/>
        </w:rPr>
        <w:t>（3）</w:t>
      </w:r>
      <w:r>
        <w:t>60.56%的从业人员在工作中最常遇到的网络安全问题是恶意程序（勒索病毒、挖矿勒索、供应链木马、蠕虫病毒、僵尸网络等），51.81%从业人员遇到安全隐患（硬件漏洞、代码漏洞、业务逻辑漏洞、弱口令、后门等），安全事件（主机受控、数据泄露、网页篡改、网络监听等）遇到率为44.45%，恶意网络资源（恶意IP地址、恶意域名、恶意URL、网络钓鱼等）遇到率为19.3%。</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74.67%从业人员认为供应链安全威胁比较高和非常高。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9" w:name="_Toc24975"/>
      <w:bookmarkStart w:id="60" w:name="_Toc5721"/>
      <w:bookmarkStart w:id="61" w:name="_Toc48725378"/>
      <w:bookmarkStart w:id="62" w:name="_Toc12960"/>
      <w:bookmarkStart w:id="63" w:name="_Toc14949"/>
      <w:bookmarkStart w:id="64" w:name="_Toc12601"/>
      <w:r>
        <w:rPr>
          <w:rFonts w:hint="eastAsia" w:cstheme="minorEastAsia"/>
          <w:sz w:val="24"/>
          <w:szCs w:val="24"/>
        </w:rPr>
        <w:t>2.2.3信息泄露、网络诈骗等问题仍比较突出，打击网络黑灰产业成为关注热点</w:t>
      </w:r>
      <w:bookmarkEnd w:id="59"/>
      <w:bookmarkEnd w:id="60"/>
      <w:bookmarkEnd w:id="61"/>
      <w:bookmarkEnd w:id="62"/>
      <w:bookmarkEnd w:id="63"/>
      <w:bookmarkEnd w:id="64"/>
    </w:p>
    <w:p>
      <w:pPr>
        <w:rPr>
          <w:rFonts w:asciiTheme="minorEastAsia" w:hAnsiTheme="minorEastAsia" w:cstheme="minorEastAsia"/>
        </w:rPr>
      </w:pPr>
      <w:r>
        <w:rPr>
          <w:rFonts w:hint="eastAsia" w:asciiTheme="minorEastAsia" w:hAnsiTheme="minorEastAsia" w:cstheme="minorEastAsia"/>
        </w:rPr>
        <w:t>（5）</w:t>
      </w:r>
      <w:r>
        <w:rPr>
          <w:rFonts w:hint="eastAsia"/>
        </w:rPr>
        <w:t>64.61%</w:t>
      </w:r>
      <w:r>
        <w:rPr>
          <w:rFonts w:hint="eastAsia" w:asciiTheme="minorEastAsia" w:hAnsiTheme="minorEastAsia"/>
        </w:rPr>
        <w:t>的从业人员认为网络安全最突出或亟需治理的问题是</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57.34%</w:t>
      </w:r>
      <w:r>
        <w:rPr>
          <w:rFonts w:hint="eastAsia" w:asciiTheme="minorEastAsia" w:hAnsiTheme="minorEastAsia"/>
        </w:rPr>
        <w:t>和</w:t>
      </w:r>
      <w:r>
        <w:rPr>
          <w:rFonts w:hint="eastAsia"/>
        </w:rPr>
        <w:t>46.96%</w:t>
      </w:r>
      <w:r>
        <w:rPr>
          <w:rFonts w:hint="eastAsia" w:asciiTheme="minorEastAsia" w:hAnsiTheme="minorEastAsia"/>
        </w:rPr>
        <w:t>。</w:t>
      </w:r>
      <w:r>
        <w:rPr>
          <w:rFonts w:hint="eastAsia"/>
        </w:rPr>
        <w:t>病毒木马</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网络传销</w:t>
      </w:r>
      <w:r>
        <w:rPr>
          <w:rFonts w:hint="eastAsia" w:asciiTheme="minorEastAsia" w:hAnsiTheme="minorEastAsia"/>
        </w:rPr>
        <w:t>关注度也比较高，分别为</w:t>
      </w:r>
      <w:r>
        <w:rPr>
          <w:rFonts w:hint="eastAsia"/>
        </w:rPr>
        <w:t>42.03%</w:t>
      </w:r>
      <w:r>
        <w:rPr>
          <w:rFonts w:hint="eastAsia" w:asciiTheme="minorEastAsia" w:hAnsiTheme="minorEastAsia"/>
        </w:rPr>
        <w:t>、</w:t>
      </w:r>
      <w:r>
        <w:rPr>
          <w:rFonts w:hint="eastAsia"/>
        </w:rPr>
        <w:t>28.31%</w:t>
      </w:r>
      <w:r>
        <w:rPr>
          <w:rFonts w:hint="eastAsia" w:asciiTheme="minorEastAsia" w:hAnsiTheme="minorEastAsia"/>
        </w:rPr>
        <w:t>、</w:t>
      </w:r>
      <w:r>
        <w:rPr>
          <w:rFonts w:hint="eastAsia"/>
        </w:rPr>
        <w:t>27.03%</w:t>
      </w:r>
      <w:r>
        <w:rPr>
          <w:rFonts w:hint="eastAsia" w:asciiTheme="minorEastAsia" w:hAnsiTheme="minorEastAsia"/>
        </w:rPr>
        <w:t>、</w:t>
      </w:r>
      <w:r>
        <w:rPr>
          <w:rFonts w:hint="eastAsia"/>
        </w:rPr>
        <w:t>25.26%</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65.3%</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社会监督不足</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56.52%</w:t>
      </w:r>
      <w:r>
        <w:rPr>
          <w:rFonts w:hint="eastAsia" w:asciiTheme="minorEastAsia" w:hAnsiTheme="minorEastAsia"/>
        </w:rPr>
        <w:t>、</w:t>
      </w:r>
      <w:r>
        <w:rPr>
          <w:rFonts w:hint="eastAsia"/>
        </w:rPr>
        <w:t>48.82%</w:t>
      </w:r>
      <w:r>
        <w:rPr>
          <w:rFonts w:hint="eastAsia" w:asciiTheme="minorEastAsia" w:hAnsiTheme="minorEastAsia"/>
        </w:rPr>
        <w:t>、</w:t>
      </w:r>
      <w:r>
        <w:rPr>
          <w:rFonts w:hint="eastAsia"/>
        </w:rPr>
        <w:t>42.86%</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5" w:name="_Toc16954"/>
      <w:bookmarkStart w:id="66" w:name="_Toc31912"/>
      <w:bookmarkStart w:id="67" w:name="_Toc9238"/>
      <w:bookmarkStart w:id="68" w:name="_Toc2678"/>
      <w:bookmarkStart w:id="69" w:name="_Toc48725379"/>
      <w:bookmarkStart w:id="70" w:name="_Toc24437"/>
      <w:r>
        <w:rPr>
          <w:rFonts w:hint="eastAsia" w:cstheme="minorEastAsia"/>
          <w:sz w:val="24"/>
          <w:szCs w:val="24"/>
        </w:rPr>
        <w:t>2.2.4网络安全依法治理不断完善，加强法制建设成为主要诉求</w:t>
      </w:r>
      <w:bookmarkEnd w:id="65"/>
      <w:bookmarkEnd w:id="66"/>
      <w:bookmarkEnd w:id="67"/>
      <w:bookmarkEnd w:id="68"/>
      <w:bookmarkEnd w:id="69"/>
      <w:bookmarkEnd w:id="70"/>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49.22%</w:t>
      </w:r>
      <w:r>
        <w:rPr>
          <w:rFonts w:hint="eastAsia" w:asciiTheme="minorEastAsia" w:hAnsiTheme="minorEastAsia" w:cstheme="minorEastAsia"/>
        </w:rPr>
        <w:t>从业人员认为要</w:t>
      </w:r>
      <w:r>
        <w:rPr>
          <w:rFonts w:hint="eastAsia"/>
        </w:rPr>
        <w:t>严厉打击网络违法犯罪行为</w:t>
      </w:r>
      <w:r>
        <w:rPr>
          <w:rFonts w:hint="eastAsia" w:asciiTheme="minorEastAsia" w:hAnsiTheme="minorEastAsia" w:cstheme="minorEastAsia"/>
        </w:rPr>
        <w:t>，</w:t>
      </w:r>
      <w:r>
        <w:rPr>
          <w:rFonts w:hint="eastAsia"/>
        </w:rPr>
        <w:t>46.79%</w:t>
      </w:r>
      <w:r>
        <w:rPr>
          <w:rFonts w:hint="eastAsia" w:asciiTheme="minorEastAsia" w:hAnsiTheme="minorEastAsia" w:cstheme="minorEastAsia"/>
        </w:rPr>
        <w:t>从业人员认为要</w:t>
      </w:r>
      <w:r>
        <w:rPr>
          <w:rFonts w:hint="eastAsia"/>
        </w:rPr>
        <w:t>落实网络平台主体责任</w:t>
      </w:r>
      <w:r>
        <w:rPr>
          <w:rFonts w:hint="eastAsia" w:asciiTheme="minorEastAsia" w:hAnsiTheme="minorEastAsia" w:cstheme="minorEastAsia"/>
        </w:rPr>
        <w:t>，</w:t>
      </w:r>
      <w:r>
        <w:rPr>
          <w:rFonts w:hint="eastAsia"/>
        </w:rPr>
        <w:t>46.28%</w:t>
      </w:r>
      <w:r>
        <w:rPr>
          <w:rFonts w:hint="eastAsia" w:asciiTheme="minorEastAsia" w:hAnsiTheme="minorEastAsia" w:cstheme="minorEastAsia"/>
        </w:rPr>
        <w:t>从业人员认为要</w:t>
      </w:r>
      <w:r>
        <w:rPr>
          <w:rFonts w:hint="eastAsia"/>
        </w:rPr>
        <w:t>加强未成年人上网保护</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网络安全从业人员管理</w:t>
      </w:r>
      <w:r>
        <w:rPr>
          <w:rFonts w:hint="eastAsia" w:asciiTheme="minorEastAsia" w:hAnsiTheme="minorEastAsia" w:cstheme="minorEastAsia"/>
        </w:rPr>
        <w:t>（关注度</w:t>
      </w:r>
      <w:r>
        <w:rPr>
          <w:rFonts w:hint="eastAsia"/>
        </w:rPr>
        <w:t>52.21%</w:t>
      </w:r>
      <w:r>
        <w:rPr>
          <w:rFonts w:hint="eastAsia" w:asciiTheme="minorEastAsia" w:hAnsiTheme="minorEastAsia" w:cstheme="minorEastAsia"/>
        </w:rPr>
        <w:t>）</w:t>
      </w:r>
      <w:r>
        <w:rPr>
          <w:rFonts w:hint="eastAsia"/>
        </w:rPr>
        <w:t>、网络安全各领域监管（关注度49.96%）、网络安全从业人员管理（关注度46.71%）。网络违法犯罪防治、网络信息内容治理、数据权利的民事立法、数据安全保护细则等方面的立法关注</w:t>
      </w:r>
      <w:r>
        <w:rPr>
          <w:rFonts w:hint="eastAsia" w:asciiTheme="minorEastAsia" w:hAnsiTheme="minorEastAsia" w:cstheme="minorEastAsia"/>
        </w:rPr>
        <w:t>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71" w:name="_Toc31329"/>
      <w:bookmarkStart w:id="72" w:name="_Toc22561"/>
      <w:bookmarkStart w:id="73" w:name="_Toc22664"/>
      <w:bookmarkStart w:id="74" w:name="_Toc6854"/>
      <w:bookmarkStart w:id="75" w:name="_Toc1185"/>
      <w:bookmarkStart w:id="76" w:name="_Toc48725380"/>
      <w:r>
        <w:rPr>
          <w:rFonts w:hint="eastAsia" w:cstheme="minorEastAsia"/>
          <w:sz w:val="24"/>
          <w:szCs w:val="24"/>
        </w:rPr>
        <w:t>2.2.5网络安全监管取得成效，网络安全等级保护制度进一步落实</w:t>
      </w:r>
      <w:bookmarkEnd w:id="71"/>
      <w:bookmarkEnd w:id="72"/>
      <w:bookmarkEnd w:id="73"/>
      <w:bookmarkEnd w:id="74"/>
      <w:bookmarkEnd w:id="75"/>
      <w:bookmarkEnd w:id="76"/>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40.72%</w:t>
      </w:r>
      <w:r>
        <w:rPr>
          <w:rFonts w:hint="eastAsia" w:asciiTheme="minorEastAsia" w:hAnsiTheme="minorEastAsia" w:cstheme="minorEastAsia"/>
        </w:rPr>
        <w:t>，认为比较强占</w:t>
      </w:r>
      <w:r>
        <w:rPr>
          <w:rFonts w:hint="eastAsia"/>
        </w:rPr>
        <w:t>14.91%</w:t>
      </w:r>
      <w:r>
        <w:rPr>
          <w:rFonts w:hint="eastAsia" w:asciiTheme="minorEastAsia" w:hAnsiTheme="minorEastAsia" w:cstheme="minorEastAsia"/>
        </w:rPr>
        <w:t>，合起来占</w:t>
      </w:r>
      <w:r>
        <w:rPr>
          <w:rFonts w:hint="eastAsia"/>
        </w:rPr>
        <w:t>55.63%</w:t>
      </w:r>
      <w:r>
        <w:rPr>
          <w:rFonts w:hint="eastAsia" w:asciiTheme="minorEastAsia" w:hAnsiTheme="minorEastAsia" w:cstheme="minorEastAsia"/>
        </w:rPr>
        <w:t>，超过一半。认为一般有</w:t>
      </w:r>
      <w:r>
        <w:rPr>
          <w:rFonts w:hint="eastAsia"/>
        </w:rPr>
        <w:t>39.61%</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78.16</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39.5</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38.66</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58.47</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35.59</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5.93</w:t>
      </w:r>
      <w:r>
        <w:rPr>
          <w:rFonts w:ascii="宋体" w:hAnsi="宋体" w:eastAsia="宋体" w:cs="宋体"/>
          <w:color w:val="000000"/>
        </w:rPr>
        <w:t>%</w:t>
      </w:r>
      <w:r>
        <w:rPr>
          <w:rFonts w:hint="eastAsia" w:asciiTheme="minorEastAsia" w:hAnsiTheme="minorEastAsia" w:cstheme="minorEastAsia"/>
        </w:rPr>
        <w:t>。绝大部分从业人员（</w:t>
      </w:r>
      <w:r>
        <w:rPr>
          <w:rFonts w:ascii="宋体" w:hAnsi="宋体" w:eastAsia="宋体"/>
          <w:color w:val="000000"/>
        </w:rPr>
        <w:t>94.06%</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77" w:name="_Toc1833"/>
      <w:bookmarkStart w:id="78" w:name="_Toc1765"/>
      <w:bookmarkStart w:id="79" w:name="_Toc48725381"/>
      <w:bookmarkStart w:id="80" w:name="_Toc25046"/>
      <w:bookmarkStart w:id="81" w:name="_Toc14521"/>
      <w:bookmarkStart w:id="82" w:name="_Toc18130"/>
      <w:r>
        <w:rPr>
          <w:rFonts w:hint="eastAsia" w:cstheme="minorEastAsia"/>
          <w:sz w:val="24"/>
          <w:szCs w:val="24"/>
        </w:rPr>
        <w:t>2.2.6企业网络安全合规遵循有所加强，网络安全管理有所改善</w:t>
      </w:r>
      <w:bookmarkEnd w:id="77"/>
      <w:bookmarkEnd w:id="78"/>
      <w:bookmarkEnd w:id="79"/>
      <w:bookmarkEnd w:id="80"/>
      <w:bookmarkEnd w:id="81"/>
      <w:bookmarkEnd w:id="8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74.79</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72.27</w:t>
      </w:r>
      <w:r>
        <w:rPr>
          <w:rFonts w:ascii="宋体" w:hAnsi="宋体" w:eastAsia="宋体"/>
          <w:color w:val="000000"/>
        </w:rPr>
        <w:t>%）、3</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69.75</w:t>
      </w:r>
      <w:r>
        <w:rPr>
          <w:rFonts w:ascii="宋体" w:hAnsi="宋体" w:eastAsia="宋体"/>
          <w:color w:val="000000"/>
        </w:rPr>
        <w:t>%）、4</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66.39</w:t>
      </w: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51.26</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80.17</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86.21</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54.63%</w:t>
      </w:r>
      <w:r>
        <w:rPr>
          <w:rFonts w:hint="eastAsia" w:asciiTheme="minorEastAsia" w:hAnsiTheme="minorEastAsia" w:cstheme="minorEastAsia"/>
        </w:rPr>
        <w:t>从业人员所在单位落实了网络安全经费预算。</w:t>
      </w:r>
      <w:r>
        <w:rPr>
          <w:rFonts w:ascii="宋体" w:hAnsi="宋体" w:eastAsia="宋体"/>
          <w:color w:val="000000"/>
        </w:rPr>
        <w:t>72.34</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83.05</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（14）从业人员接受过网络安全培训最多前三位是</w:t>
      </w:r>
      <w:r>
        <w:rPr>
          <w:rFonts w:hint="eastAsia" w:ascii="宋体" w:hAnsi="宋体" w:eastAsia="宋体" w:cs="宋体"/>
          <w:color w:val="000000"/>
        </w:rPr>
        <w:t>本单位组织的培训</w:t>
      </w:r>
      <w:r>
        <w:rPr>
          <w:rFonts w:hint="eastAsia" w:asciiTheme="minorEastAsia" w:hAnsiTheme="minorEastAsia" w:cstheme="minorEastAsia"/>
        </w:rPr>
        <w:t>（覆盖率</w:t>
      </w:r>
      <w:r>
        <w:rPr>
          <w:rFonts w:hint="eastAsia" w:ascii="宋体" w:hAnsi="宋体" w:eastAsia="宋体" w:cs="宋体"/>
          <w:color w:val="000000"/>
        </w:rPr>
        <w:t>50</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政府部门组织的培训</w:t>
      </w:r>
      <w:r>
        <w:rPr>
          <w:rFonts w:hint="eastAsia" w:asciiTheme="minorEastAsia" w:hAnsiTheme="minorEastAsia" w:cstheme="minorEastAsia"/>
        </w:rPr>
        <w:t>（覆盖率</w:t>
      </w:r>
      <w:r>
        <w:rPr>
          <w:rFonts w:hint="eastAsia" w:ascii="宋体" w:hAnsi="宋体" w:eastAsia="宋体" w:cs="宋体"/>
          <w:color w:val="000000"/>
        </w:rPr>
        <w:t>31.25</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购买有关课程自学</w:t>
      </w:r>
      <w:r>
        <w:rPr>
          <w:rFonts w:hint="eastAsia" w:asciiTheme="minorEastAsia" w:hAnsiTheme="minorEastAsia" w:cstheme="minorEastAsia"/>
        </w:rPr>
        <w:t>（覆盖率</w:t>
      </w:r>
      <w:r>
        <w:rPr>
          <w:rFonts w:hint="eastAsia" w:ascii="宋体" w:hAnsi="宋体" w:eastAsia="宋体" w:cs="宋体"/>
          <w:color w:val="000000"/>
        </w:rPr>
        <w:t>31.25</w:t>
      </w:r>
      <w:r>
        <w:rPr>
          <w:rFonts w:ascii="宋体" w:hAnsi="宋体" w:eastAsia="宋体" w:cs="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（15）从业人员对所在单位安全管理状况满意度评价方面，</w:t>
      </w:r>
      <w:r>
        <w:rPr>
          <w:rFonts w:ascii="宋体" w:hAnsi="宋体" w:eastAsia="宋体"/>
          <w:color w:val="000000"/>
        </w:rPr>
        <w:t>72.27</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27.73</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44.54</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83" w:name="_Toc19207405"/>
      <w:bookmarkStart w:id="84" w:name="_Toc32296"/>
      <w:bookmarkStart w:id="85" w:name="_Toc28457"/>
      <w:bookmarkStart w:id="86" w:name="_Toc48725382"/>
      <w:bookmarkStart w:id="87" w:name="_Toc16170"/>
      <w:bookmarkStart w:id="88" w:name="_Toc4504"/>
      <w:bookmarkStart w:id="89" w:name="_Toc8354"/>
      <w:r>
        <w:rPr>
          <w:rFonts w:hint="eastAsia" w:cstheme="minorEastAsia"/>
          <w:sz w:val="24"/>
          <w:szCs w:val="24"/>
        </w:rPr>
        <w:t>2.2.7</w:t>
      </w:r>
      <w:bookmarkEnd w:id="83"/>
      <w:r>
        <w:rPr>
          <w:rFonts w:hint="eastAsia" w:cstheme="minorEastAsia"/>
          <w:sz w:val="24"/>
          <w:szCs w:val="24"/>
        </w:rPr>
        <w:t>新技术应用发展迅速，安全风险受到关注</w:t>
      </w:r>
      <w:bookmarkEnd w:id="84"/>
      <w:bookmarkEnd w:id="85"/>
      <w:bookmarkEnd w:id="86"/>
      <w:bookmarkEnd w:id="87"/>
      <w:bookmarkEnd w:id="88"/>
      <w:bookmarkEnd w:id="89"/>
    </w:p>
    <w:p>
      <w:pPr>
        <w:rPr>
          <w:rFonts w:asciiTheme="minorEastAsia" w:hAnsiTheme="minorEastAsia" w:cstheme="minorEastAsia"/>
        </w:rPr>
      </w:pPr>
      <w:r>
        <w:rPr>
          <w:rFonts w:hint="eastAsia" w:asciiTheme="minorEastAsia" w:hAnsiTheme="minorEastAsia" w:cstheme="minorEastAsia"/>
        </w:rPr>
        <w:t>（16）从业人员对新技术的网络安全问题是比较关注。关注度排列前5位为：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（85.58%）、大数据（74.42%）、人工智能（42.79%）、区块链（29.3%）、物联网（26.51%）</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（17）5G网络应用安全成为行业内关注热点，从业人员对5G技术的顾虑主要有：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（74.42%），技术不成熟，出现网络错误/卡顿（62.33%），网络覆盖面小（35.81%），网络不够安全（20.93%）。</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（18）人工智能的技术成熟度、安全隐私保护问题等是从业人员关注的重点。从业人员认为目前人工智能应用发展面临的阻力主要有：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技术有待成熟（86.6%），2应用普及（74.16%），3安全隐私问题（32.7%）</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90" w:name="_Toc24368"/>
      <w:bookmarkStart w:id="91" w:name="_Toc48725383"/>
      <w:bookmarkStart w:id="92" w:name="_Toc19207406"/>
      <w:bookmarkStart w:id="93" w:name="_Toc21225"/>
      <w:bookmarkStart w:id="94" w:name="_Toc15101"/>
      <w:bookmarkStart w:id="95" w:name="_Toc28522"/>
      <w:bookmarkStart w:id="96" w:name="_Toc13322"/>
      <w:r>
        <w:rPr>
          <w:rFonts w:hint="eastAsia" w:cstheme="minorEastAsia"/>
          <w:sz w:val="24"/>
          <w:szCs w:val="24"/>
        </w:rPr>
        <w:t>2.2.8网络安全行业进入快速发展阶段，技术研发和人才培养是关键</w:t>
      </w:r>
      <w:bookmarkEnd w:id="90"/>
      <w:bookmarkEnd w:id="91"/>
      <w:bookmarkEnd w:id="92"/>
      <w:bookmarkEnd w:id="93"/>
      <w:bookmarkEnd w:id="94"/>
      <w:bookmarkEnd w:id="95"/>
      <w:bookmarkEnd w:id="96"/>
    </w:p>
    <w:p>
      <w:pPr>
        <w:rPr>
          <w:rFonts w:asciiTheme="minorEastAsia" w:hAnsiTheme="minorEastAsia" w:cstheme="minorEastAsia"/>
        </w:rPr>
      </w:pPr>
      <w:r>
        <w:rPr>
          <w:rFonts w:hint="eastAsia" w:asciiTheme="minorEastAsia" w:hAnsiTheme="minorEastAsia" w:cstheme="minorEastAsia"/>
        </w:rPr>
        <w:t>（19）网络安全产品服务需求大幅上涨，对网络产品和服务划分等级得到行业认可。行业内人员信心提高，</w:t>
      </w:r>
      <w:r>
        <w:rPr>
          <w:rFonts w:ascii="宋体" w:hAnsi="宋体" w:eastAsia="宋体"/>
          <w:color w:val="000000"/>
        </w:rPr>
        <w:t>90.85</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asciiTheme="minorEastAsia" w:hAnsiTheme="minorEastAsia" w:cstheme="minorEastAsia"/>
        </w:rPr>
      </w:pPr>
      <w:r>
        <w:rPr>
          <w:rFonts w:hint="eastAsia" w:asciiTheme="minorEastAsia" w:hAnsiTheme="minorEastAsia" w:cstheme="minorEastAsia"/>
        </w:rPr>
        <w:t>大部分（</w:t>
      </w:r>
      <w:r>
        <w:rPr>
          <w:rFonts w:ascii="宋体" w:hAnsi="宋体" w:eastAsia="宋体"/>
          <w:color w:val="000000"/>
        </w:rPr>
        <w:t>80.27</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ind w:firstLine="0" w:firstLineChars="0"/>
      </w:pPr>
    </w:p>
    <w:p>
      <w:bookmarkStart w:id="97" w:name="_Toc19207407"/>
      <w:r>
        <w:rPr>
          <w:rFonts w:hint="eastAsia"/>
        </w:rPr>
        <w:br w:type="page"/>
      </w:r>
    </w:p>
    <w:p>
      <w:pPr>
        <w:pStyle w:val="2"/>
      </w:pPr>
      <w:bookmarkStart w:id="98" w:name="_Toc5893"/>
      <w:r>
        <w:rPr>
          <w:rFonts w:hint="eastAsia"/>
        </w:rPr>
        <w:t>三、公众网民基本情况</w:t>
      </w:r>
      <w:bookmarkEnd w:id="97"/>
      <w:bookmarkEnd w:id="98"/>
    </w:p>
    <w:p>
      <w:pPr>
        <w:rPr>
          <w:rFonts w:ascii="宋体" w:hAnsi="宋体" w:eastAsia="宋体" w:cs="宋体"/>
        </w:rPr>
      </w:pPr>
      <w:r>
        <w:rPr>
          <w:rFonts w:hint="eastAsia"/>
        </w:rPr>
        <w:t>本次问卷调查共收回</w:t>
      </w:r>
      <w:r>
        <w:rPr>
          <w:rFonts w:cstheme="minorHAnsi"/>
        </w:rPr>
        <w:t>江西省</w:t>
      </w:r>
      <w:r>
        <w:rPr>
          <w:rFonts w:hint="eastAsia"/>
        </w:rPr>
        <w:t>公众版网民网络安全感满意度调查问卷</w:t>
      </w:r>
      <w:r>
        <w:t>12708</w:t>
      </w:r>
      <w:r>
        <w:rPr>
          <w:rFonts w:hint="eastAsia"/>
        </w:rPr>
        <w:t>份，经数据清洗消除无效数据后，共有</w:t>
      </w:r>
      <w:r>
        <w:t>11897</w:t>
      </w:r>
      <w:r>
        <w:rPr>
          <w:rFonts w:hint="eastAsia"/>
        </w:rPr>
        <w:t>份问卷数据纳入统计。</w:t>
      </w:r>
      <w:r>
        <w:t>数据样本有效性为：</w:t>
      </w:r>
      <w:r>
        <w:rPr>
          <w:rFonts w:hint="eastAsia" w:ascii="宋体" w:hAnsi="宋体" w:eastAsia="宋体" w:cs="宋体"/>
        </w:rPr>
        <w:t>93.62%。</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江西省</w:t>
      </w:r>
      <w:r>
        <w:rPr>
          <w:rFonts w:hint="eastAsia" w:cstheme="minorHAnsi"/>
        </w:rPr>
        <w:t>报告，数据统计范围涵盖</w:t>
      </w:r>
      <w:r>
        <w:rPr>
          <w:rFonts w:cstheme="minorHAnsi"/>
        </w:rPr>
        <w:t>江西省</w:t>
      </w:r>
      <w:r>
        <w:rPr>
          <w:rFonts w:hint="eastAsia" w:cstheme="minorHAnsi"/>
        </w:rPr>
        <w:t>。</w:t>
      </w:r>
    </w:p>
    <w:p/>
    <w:p>
      <w:pPr>
        <w:pStyle w:val="3"/>
      </w:pPr>
      <w:bookmarkStart w:id="99" w:name="_Toc12467"/>
      <w:r>
        <w:rPr>
          <w:rFonts w:hint="eastAsia"/>
        </w:rPr>
        <w:t>3.1性别分布</w:t>
      </w:r>
      <w:bookmarkEnd w:id="99"/>
    </w:p>
    <w:p>
      <w:pPr>
        <w:widowControl/>
      </w:pPr>
      <w:r>
        <w:rPr>
          <w:rFonts w:hint="eastAsia"/>
        </w:rPr>
        <w:t>参与调查的男网民占</w:t>
      </w:r>
      <w:r>
        <w:t>46.08</w:t>
      </w:r>
      <w:r>
        <w:rPr>
          <w:rFonts w:hint="eastAsia"/>
        </w:rPr>
        <w:t>%，女网民占</w:t>
      </w:r>
      <w:r>
        <w:t>53.92</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100" w:name="_Toc19305585"/>
      <w:bookmarkStart w:id="101"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102" w:name="_Toc29766"/>
      <w:r>
        <w:rPr>
          <w:rFonts w:hint="eastAsia"/>
          <w:sz w:val="24"/>
          <w:szCs w:val="24"/>
        </w:rPr>
        <w:t>：公众网民性别</w:t>
      </w:r>
      <w:bookmarkEnd w:id="100"/>
      <w:bookmarkEnd w:id="101"/>
      <w:r>
        <w:rPr>
          <w:rFonts w:hint="eastAsia"/>
          <w:sz w:val="24"/>
          <w:szCs w:val="24"/>
        </w:rPr>
        <w:t>分布图</w:t>
      </w:r>
      <w:bookmarkEnd w:id="102"/>
    </w:p>
    <w:p>
      <w:pPr>
        <w:ind w:firstLine="0" w:firstLineChars="0"/>
        <w:jc w:val="center"/>
      </w:pPr>
      <w:r>
        <w:rPr>
          <w:rFonts w:hint="eastAsia"/>
        </w:rPr>
        <w:t>（图表数据来源：公众网民版一级问卷第1题：您的性别？）</w:t>
      </w:r>
    </w:p>
    <w:p>
      <w:pPr>
        <w:ind w:firstLine="0" w:firstLineChars="0"/>
      </w:pPr>
    </w:p>
    <w:p>
      <w:pPr>
        <w:pStyle w:val="3"/>
      </w:pPr>
      <w:bookmarkStart w:id="103" w:name="_Toc17789"/>
      <w:r>
        <w:rPr>
          <w:rFonts w:hint="eastAsia"/>
        </w:rPr>
        <w:t>3.2年龄分布</w:t>
      </w:r>
      <w:bookmarkEnd w:id="103"/>
    </w:p>
    <w:p>
      <w:pPr>
        <w:rPr>
          <w:b/>
          <w:bCs/>
        </w:rPr>
      </w:pPr>
      <w:r>
        <w:rPr>
          <w:rFonts w:hint="eastAsia"/>
        </w:rPr>
        <w:t>受调查网民以中青年人占大多数，其中12岁以下占比</w:t>
      </w:r>
      <w:r>
        <w:t>4.56%，12岁到18岁占31.65%，19岁到24岁占35.02%，25岁到30岁占10.39%，31岁到45岁占14.78%。30岁以下年轻人占比达81.62%。</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104" w:name="_Toc19305586"/>
      <w:bookmarkStart w:id="105"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106" w:name="_Toc804"/>
      <w:r>
        <w:rPr>
          <w:rFonts w:hint="eastAsia"/>
          <w:sz w:val="24"/>
          <w:szCs w:val="24"/>
        </w:rPr>
        <w:t>：公众网民年龄分布图</w:t>
      </w:r>
      <w:bookmarkEnd w:id="104"/>
      <w:bookmarkEnd w:id="105"/>
      <w:bookmarkEnd w:id="106"/>
    </w:p>
    <w:p>
      <w:pPr>
        <w:ind w:firstLine="0" w:firstLineChars="0"/>
        <w:jc w:val="center"/>
      </w:pPr>
      <w:r>
        <w:rPr>
          <w:rFonts w:hint="eastAsia"/>
        </w:rPr>
        <w:t>（图表数据来源：公众网民版一级问卷第2题：您的年龄？）</w:t>
      </w:r>
    </w:p>
    <w:p/>
    <w:p>
      <w:pPr>
        <w:pStyle w:val="3"/>
      </w:pPr>
      <w:bookmarkStart w:id="107" w:name="_Toc9363"/>
      <w:r>
        <w:rPr>
          <w:rFonts w:hint="eastAsia"/>
        </w:rPr>
        <w:t>3.3学历分布</w:t>
      </w:r>
      <w:bookmarkEnd w:id="107"/>
    </w:p>
    <w:p>
      <w:r>
        <w:rPr>
          <w:rFonts w:hint="eastAsia"/>
        </w:rPr>
        <w:t>参与调查的网民中</w:t>
      </w:r>
      <w:r>
        <w:t>大专</w:t>
      </w:r>
      <w:r>
        <w:rPr>
          <w:rFonts w:hint="eastAsia"/>
        </w:rPr>
        <w:t>学历人数最多，占比</w:t>
      </w:r>
      <w:r>
        <w:t>32.96%</w:t>
      </w:r>
      <w:r>
        <w:rPr>
          <w:rFonts w:hint="eastAsia"/>
        </w:rPr>
        <w:t>，其次是</w:t>
      </w:r>
      <w:r>
        <w:t>初中及以下</w:t>
      </w:r>
      <w:r>
        <w:rPr>
          <w:rFonts w:hint="eastAsia"/>
        </w:rPr>
        <w:t>学历占</w:t>
      </w:r>
      <w:r>
        <w:t>19.61%</w:t>
      </w:r>
      <w:r>
        <w:rPr>
          <w:rFonts w:hint="eastAsia"/>
        </w:rPr>
        <w:t>，第三是</w:t>
      </w:r>
      <w:r>
        <w:t>本科</w:t>
      </w:r>
      <w:r>
        <w:rPr>
          <w:rFonts w:hint="eastAsia"/>
        </w:rPr>
        <w:t>占</w:t>
      </w:r>
      <w:r>
        <w:t>19.09</w:t>
      </w:r>
      <w:r>
        <w:rPr>
          <w:rFonts w:hint="eastAsia"/>
        </w:rPr>
        <w:t>%。</w:t>
      </w:r>
      <w:bookmarkStart w:id="108" w:name="_Hlk18879221"/>
      <w:r>
        <w:rPr>
          <w:rFonts w:hint="eastAsia"/>
        </w:rPr>
        <w:t>普遍网民群体中受教育的程度，</w:t>
      </w:r>
      <w:r>
        <w:t>大专</w:t>
      </w:r>
      <w:r>
        <w:rPr>
          <w:rFonts w:hint="eastAsia"/>
        </w:rPr>
        <w:t>及</w:t>
      </w:r>
      <w:r>
        <w:t>初中及以下</w:t>
      </w:r>
      <w:r>
        <w:rPr>
          <w:rFonts w:hint="eastAsia"/>
        </w:rPr>
        <w:t>学历占比较高</w:t>
      </w:r>
      <w:bookmarkEnd w:id="108"/>
      <w:r>
        <w:rPr>
          <w:rFonts w:hint="eastAsia"/>
        </w:rPr>
        <w:t>，显示网民受教育程度中等。</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109" w:name="_Toc19203683"/>
      <w:bookmarkStart w:id="110"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111" w:name="_Toc3314"/>
      <w:r>
        <w:rPr>
          <w:rFonts w:hint="eastAsia"/>
          <w:sz w:val="24"/>
          <w:szCs w:val="24"/>
        </w:rPr>
        <w:t>：公众网民学历分布图</w:t>
      </w:r>
      <w:bookmarkEnd w:id="109"/>
      <w:bookmarkEnd w:id="110"/>
      <w:bookmarkEnd w:id="111"/>
    </w:p>
    <w:p>
      <w:pPr>
        <w:ind w:firstLine="0" w:firstLineChars="0"/>
        <w:jc w:val="center"/>
      </w:pPr>
      <w:r>
        <w:rPr>
          <w:rFonts w:hint="eastAsia"/>
        </w:rPr>
        <w:t>（图表数据来源：公众网民版一级问卷第3题：您的学历？）</w:t>
      </w:r>
    </w:p>
    <w:p/>
    <w:p>
      <w:pPr>
        <w:pStyle w:val="3"/>
      </w:pPr>
      <w:bookmarkStart w:id="112" w:name="_Toc9763"/>
      <w:r>
        <w:rPr>
          <w:rFonts w:hint="eastAsia"/>
        </w:rPr>
        <w:t>3.4职业分布</w:t>
      </w:r>
      <w:bookmarkEnd w:id="112"/>
    </w:p>
    <w:p>
      <w:pPr>
        <w:rPr>
          <w:b/>
          <w:bCs/>
        </w:rPr>
      </w:pPr>
      <w:r>
        <w:rPr>
          <w:rFonts w:hint="eastAsia"/>
        </w:rPr>
        <w:t>参与调查的网民职业中最高为</w:t>
      </w:r>
      <w:r>
        <w:t>学生</w:t>
      </w:r>
      <w:r>
        <w:rPr>
          <w:rFonts w:hint="eastAsia"/>
        </w:rPr>
        <w:t>，占比</w:t>
      </w:r>
      <w:r>
        <w:t>59.6</w:t>
      </w:r>
      <w:r>
        <w:rPr>
          <w:rFonts w:hint="eastAsia"/>
        </w:rPr>
        <w:t>%，其次是</w:t>
      </w:r>
      <w:r>
        <w:t>企业/公司一般人员</w:t>
      </w:r>
      <w:r>
        <w:rPr>
          <w:rFonts w:hint="eastAsia"/>
        </w:rPr>
        <w:t>占比</w:t>
      </w:r>
      <w:r>
        <w:t>7.97</w:t>
      </w:r>
      <w:r>
        <w:rPr>
          <w:rFonts w:hint="eastAsia"/>
        </w:rPr>
        <w:t>%，</w:t>
      </w:r>
      <w:r>
        <w:t>党政机关事业单位一般人员</w:t>
      </w:r>
      <w:r>
        <w:rPr>
          <w:rFonts w:hint="eastAsia"/>
        </w:rPr>
        <w:t>占比</w:t>
      </w:r>
      <w:r>
        <w:t>6.03</w:t>
      </w:r>
      <w:r>
        <w:rPr>
          <w:rFonts w:hint="eastAsia"/>
        </w:rPr>
        <w:t>%，</w:t>
      </w:r>
      <w:r>
        <w:t>专业技术人员</w:t>
      </w:r>
      <w:r>
        <w:rPr>
          <w:rFonts w:hint="eastAsia"/>
        </w:rPr>
        <w:t>占比</w:t>
      </w:r>
      <w:r>
        <w:t>5.61</w:t>
      </w:r>
      <w:r>
        <w:rPr>
          <w:rFonts w:hint="eastAsia"/>
        </w:rPr>
        <w:t>%，</w:t>
      </w:r>
      <w:r>
        <w:t>其他</w:t>
      </w:r>
      <w:r>
        <w:rPr>
          <w:rFonts w:hint="eastAsia"/>
        </w:rPr>
        <w:t>占比</w:t>
      </w:r>
      <w:r>
        <w:t>5.27</w:t>
      </w:r>
      <w:r>
        <w:rPr>
          <w:rFonts w:hint="eastAsia"/>
        </w:rPr>
        <w:t>%，</w:t>
      </w:r>
      <w:r>
        <w:t>自由职业者</w:t>
      </w:r>
      <w:r>
        <w:rPr>
          <w:rFonts w:hint="eastAsia"/>
        </w:rPr>
        <w:t>占比</w:t>
      </w:r>
      <w:r>
        <w:t>5.14</w:t>
      </w:r>
      <w:r>
        <w:rPr>
          <w:rFonts w:hint="eastAsia"/>
        </w:rPr>
        <w:t>%。</w:t>
      </w:r>
      <w:r>
        <w:rPr>
          <w:rFonts w:hint="eastAsia"/>
          <w:b/>
          <w:bCs/>
        </w:rPr>
        <w:t>相较于全国数据，学生的占比高了24.39个百分点。</w:t>
      </w:r>
    </w:p>
    <w:p>
      <w:pPr>
        <w:ind w:firstLine="0" w:firstLineChars="0"/>
        <w:jc w:val="center"/>
      </w:pPr>
      <w:r>
        <w:rPr>
          <w:rFonts w:ascii="等线" w:hAnsi="等线" w:eastAsia="等线"/>
          <w:color w:val="000000"/>
        </w:rPr>
        <w:drawing>
          <wp:inline distT="0" distB="0" distL="0" distR="0">
            <wp:extent cx="5095875" cy="361950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113" w:name="_Toc19305589"/>
      <w:bookmarkStart w:id="114"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115" w:name="_Toc19347"/>
      <w:r>
        <w:rPr>
          <w:rFonts w:hint="eastAsia"/>
          <w:sz w:val="24"/>
          <w:szCs w:val="24"/>
        </w:rPr>
        <w:t>：公众网民职业分布图</w:t>
      </w:r>
      <w:bookmarkEnd w:id="113"/>
      <w:bookmarkEnd w:id="114"/>
      <w:bookmarkEnd w:id="115"/>
    </w:p>
    <w:p>
      <w:pPr>
        <w:ind w:firstLine="0" w:firstLineChars="0"/>
        <w:jc w:val="center"/>
      </w:pPr>
      <w:r>
        <w:rPr>
          <w:rFonts w:hint="eastAsia"/>
        </w:rPr>
        <w:t>（图表数据来源：公众网民版一级问卷第4题：您的职业身份？）</w:t>
      </w:r>
    </w:p>
    <w:p/>
    <w:p>
      <w:pPr>
        <w:pStyle w:val="3"/>
      </w:pPr>
      <w:bookmarkStart w:id="116" w:name="_Toc8039"/>
      <w:r>
        <w:rPr>
          <w:rFonts w:hint="eastAsia"/>
        </w:rPr>
        <w:t>3.5担任角色</w:t>
      </w:r>
      <w:bookmarkEnd w:id="116"/>
    </w:p>
    <w:p>
      <w:pPr>
        <w:rPr>
          <w:b/>
          <w:bCs/>
        </w:rPr>
      </w:pPr>
      <w:r>
        <w:rPr>
          <w:rFonts w:hint="eastAsia"/>
        </w:rPr>
        <w:t>参与调查的网民中</w:t>
      </w:r>
      <w:r>
        <w:t>普通网民（消费者）</w:t>
      </w:r>
      <w:r>
        <w:rPr>
          <w:rFonts w:hint="eastAsia"/>
        </w:rPr>
        <w:t>占</w:t>
      </w:r>
      <w:r>
        <w:t>87.9</w:t>
      </w:r>
      <w:r>
        <w:rPr>
          <w:rFonts w:hint="eastAsia"/>
        </w:rPr>
        <w:t>%，</w:t>
      </w:r>
      <w:r>
        <w:t>其它互联网行业一般从业人员（其它服务者）</w:t>
      </w:r>
      <w:r>
        <w:rPr>
          <w:rFonts w:hint="eastAsia"/>
        </w:rPr>
        <w:t>占比</w:t>
      </w:r>
      <w:r>
        <w:t>7.53</w:t>
      </w:r>
      <w:r>
        <w:rPr>
          <w:rFonts w:hint="eastAsia"/>
        </w:rPr>
        <w:t>%，</w:t>
      </w:r>
      <w:r>
        <w:t>互联网平台运营商从业人员（平台服务者）</w:t>
      </w:r>
      <w:r>
        <w:rPr>
          <w:rFonts w:hint="eastAsia"/>
        </w:rPr>
        <w:t>占比</w:t>
      </w:r>
      <w:r>
        <w:t>6.66</w:t>
      </w:r>
      <w:r>
        <w:rPr>
          <w:rFonts w:hint="eastAsia"/>
        </w:rPr>
        <w:t>%，</w:t>
      </w:r>
      <w:r>
        <w:t>网络安全行业技术服务相关岗位（技术服务者）</w:t>
      </w:r>
      <w:r>
        <w:rPr>
          <w:rFonts w:hint="eastAsia"/>
        </w:rPr>
        <w:t>占比</w:t>
      </w:r>
      <w:r>
        <w:t>5.24</w:t>
      </w:r>
      <w:r>
        <w:rPr>
          <w:rFonts w:hint="eastAsia"/>
        </w:rPr>
        <w:t>%。调查显示，有</w:t>
      </w:r>
      <w:r>
        <w:t>5.24</w:t>
      </w:r>
      <w:r>
        <w:rPr>
          <w:rFonts w:hint="eastAsia"/>
        </w:rPr>
        <w:t>%的人在与网络安全相关的岗位工作，有</w:t>
      </w:r>
      <w:r>
        <w:t>4.98</w:t>
      </w:r>
      <w:r>
        <w:rPr>
          <w:rFonts w:hint="eastAsia"/>
        </w:rPr>
        <w:t>%的人是互联网行业监管人员。</w:t>
      </w:r>
      <w:r>
        <w:rPr>
          <w:rFonts w:hint="eastAsia"/>
          <w:b/>
          <w:bCs/>
        </w:rPr>
        <w:t>与全国数据相比，普通网民（消费者）的人员比例要低1.62个百分点，互联网行业监管人员（监管者）的人员比例要高1.86个百分点。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117" w:name="_Toc28541"/>
      <w:r>
        <w:rPr>
          <w:rFonts w:hint="eastAsia"/>
          <w:sz w:val="24"/>
          <w:szCs w:val="24"/>
        </w:rPr>
        <w:t>：公众网民在互联网中担任角色比例</w:t>
      </w:r>
      <w:bookmarkEnd w:id="117"/>
    </w:p>
    <w:p>
      <w:pPr>
        <w:ind w:firstLine="0" w:firstLineChars="0"/>
      </w:pPr>
      <w:r>
        <w:rPr>
          <w:rFonts w:hint="eastAsia"/>
        </w:rPr>
        <w:t>（图表数据来源：公众网民版一级问卷第5题：您在互联网中担任的网民角色？（多选））</w:t>
      </w:r>
    </w:p>
    <w:p/>
    <w:p>
      <w:pPr>
        <w:pStyle w:val="3"/>
      </w:pPr>
      <w:bookmarkStart w:id="118" w:name="_Toc27247"/>
      <w:r>
        <w:rPr>
          <w:rFonts w:hint="eastAsia"/>
        </w:rPr>
        <w:t>3.6地区分布</w:t>
      </w:r>
      <w:bookmarkEnd w:id="118"/>
    </w:p>
    <w:p>
      <w:pPr>
        <w:widowControl/>
      </w:pPr>
      <w:r>
        <w:rPr>
          <w:rFonts w:hint="eastAsia"/>
        </w:rPr>
        <w:t>参与调查的网民来自</w:t>
      </w:r>
      <w:r>
        <w:rPr>
          <w:rFonts w:cstheme="minorHAnsi"/>
        </w:rPr>
        <w:t>江西省</w:t>
      </w:r>
      <w:r>
        <w:rPr>
          <w:rFonts w:hint="eastAsia"/>
        </w:rPr>
        <w:t>下辖</w:t>
      </w:r>
      <w:r>
        <w:t>11</w:t>
      </w:r>
      <w:r>
        <w:rPr>
          <w:rFonts w:hint="eastAsia"/>
        </w:rPr>
        <w:t>个地级市。</w:t>
      </w:r>
      <w:r>
        <w:rPr>
          <w:rFonts w:cstheme="minorHAnsi"/>
        </w:rPr>
        <w:t>江西省</w:t>
      </w:r>
      <w:r>
        <w:rPr>
          <w:rFonts w:hint="eastAsia"/>
        </w:rPr>
        <w:t>内各地区都有一定数量的网民参加调查</w:t>
      </w:r>
      <w:r>
        <w:rPr>
          <w:rFonts w:hint="eastAsia"/>
          <w:color w:val="auto"/>
          <w:highlight w:val="none"/>
        </w:rPr>
        <w:t>，其中</w:t>
      </w:r>
      <w:r>
        <w:rPr>
          <w:color w:val="auto"/>
          <w:highlight w:val="none"/>
        </w:rPr>
        <w:t>赣州市、南昌市、宜春市、萍乡市、上饶市、吉安市、景德镇市、抚州市、九江市、鹰潭市</w:t>
      </w:r>
      <w:r>
        <w:rPr>
          <w:rFonts w:hint="eastAsia"/>
          <w:color w:val="auto"/>
          <w:highlight w:val="none"/>
        </w:rPr>
        <w:t>前</w:t>
      </w:r>
      <w:r>
        <w:rPr>
          <w:color w:val="auto"/>
          <w:highlight w:val="none"/>
        </w:rPr>
        <w:t>10</w:t>
      </w:r>
      <w:r>
        <w:rPr>
          <w:rFonts w:hint="eastAsia"/>
          <w:color w:val="auto"/>
          <w:highlight w:val="none"/>
        </w:rPr>
        <w:t>位。</w:t>
      </w:r>
      <w:r>
        <w:rPr>
          <w:rFonts w:cstheme="minorHAnsi"/>
          <w:color w:val="auto"/>
          <w:highlight w:val="none"/>
        </w:rPr>
        <w:t>江</w:t>
      </w:r>
      <w:r>
        <w:rPr>
          <w:rFonts w:cstheme="minorHAnsi"/>
        </w:rPr>
        <w:t>西省</w:t>
      </w:r>
      <w:r>
        <w:rPr>
          <w:rFonts w:hint="eastAsia"/>
        </w:rPr>
        <w:t>内网民</w:t>
      </w:r>
      <w:r>
        <w:t>常住地(居住满6个月)</w:t>
      </w:r>
      <w:r>
        <w:rPr>
          <w:rFonts w:hint="eastAsia"/>
        </w:rPr>
        <w:t>的地区分布情况如下图：</w:t>
      </w:r>
    </w:p>
    <w:p>
      <w:pPr>
        <w:ind w:firstLine="0" w:firstLineChars="0"/>
        <w:jc w:val="center"/>
      </w:pPr>
      <w:bookmarkStart w:id="119" w:name="_Toc19305591"/>
      <w:bookmarkStart w:id="120" w:name="_Toc19203686"/>
      <w:r>
        <w:rPr>
          <w:rFonts w:ascii="等线" w:hAnsi="等线" w:eastAsia="等线"/>
          <w:color w:val="000000"/>
        </w:rPr>
        <w:drawing>
          <wp:inline distT="0" distB="0" distL="0" distR="0">
            <wp:extent cx="5095875" cy="3619500"/>
            <wp:effectExtent l="0" t="0" r="0" b="0"/>
            <wp:docPr id="9" name="Drawing 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rawing 9"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121" w:name="_Toc12094"/>
      <w:r>
        <w:rPr>
          <w:rFonts w:hint="eastAsia"/>
          <w:sz w:val="24"/>
          <w:szCs w:val="24"/>
        </w:rPr>
        <w:t>：2021公众网民答卷各地市分布图</w:t>
      </w:r>
      <w:bookmarkEnd w:id="119"/>
      <w:bookmarkEnd w:id="120"/>
      <w:bookmarkEnd w:id="121"/>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bookmarkStart w:id="122" w:name="_Toc19207410"/>
      <w:r>
        <w:rPr>
          <w:rFonts w:hint="eastAsia"/>
        </w:rPr>
        <w:br w:type="page"/>
      </w:r>
    </w:p>
    <w:p>
      <w:pPr>
        <w:pStyle w:val="2"/>
      </w:pPr>
      <w:bookmarkStart w:id="123" w:name="_Toc4816"/>
      <w:r>
        <w:rPr>
          <w:rFonts w:hint="eastAsia"/>
        </w:rPr>
        <w:t>四、网络安全</w:t>
      </w:r>
      <w:bookmarkEnd w:id="122"/>
      <w:r>
        <w:rPr>
          <w:rFonts w:hint="eastAsia"/>
        </w:rPr>
        <w:t>基本情况</w:t>
      </w:r>
      <w:bookmarkEnd w:id="123"/>
    </w:p>
    <w:p>
      <w:pPr>
        <w:pStyle w:val="3"/>
      </w:pPr>
      <w:bookmarkStart w:id="124" w:name="_Toc13173"/>
      <w:r>
        <w:rPr>
          <w:rFonts w:hint="eastAsia"/>
        </w:rPr>
        <w:t>4.1网民上网行为</w:t>
      </w:r>
      <w:bookmarkEnd w:id="124"/>
    </w:p>
    <w:p>
      <w:r>
        <w:rPr>
          <w:rFonts w:hint="eastAsia"/>
        </w:rPr>
        <w:t>（1）网龄分布</w:t>
      </w:r>
    </w:p>
    <w:p>
      <w:r>
        <w:rPr>
          <w:rFonts w:hint="eastAsia"/>
        </w:rPr>
        <w:t>大部分受调查网民有多年上网、用网经验，有</w:t>
      </w:r>
      <w:r>
        <w:t>65.28</w:t>
      </w:r>
      <w:r>
        <w:rPr>
          <w:rFonts w:hint="eastAsia"/>
        </w:rPr>
        <w:t>%网龄在4-12年之间，其中网龄4-6年占</w:t>
      </w:r>
      <w:r>
        <w:t>32.33</w:t>
      </w:r>
      <w:r>
        <w:rPr>
          <w:rFonts w:hint="eastAsia"/>
        </w:rPr>
        <w:t>%，7-9年占</w:t>
      </w:r>
      <w:r>
        <w:t>17.48</w:t>
      </w:r>
      <w:r>
        <w:rPr>
          <w:rFonts w:hint="eastAsia"/>
        </w:rPr>
        <w:t>%，10-12年占</w:t>
      </w:r>
      <w:r>
        <w:t>15.47</w:t>
      </w:r>
      <w:r>
        <w:rPr>
          <w:rFonts w:hint="eastAsia"/>
        </w:rPr>
        <w:t>%。10年以上网龄人数占</w:t>
      </w:r>
      <w:r>
        <w:t>30.04</w:t>
      </w:r>
      <w:r>
        <w:rPr>
          <w:rFonts w:hint="eastAsia"/>
        </w:rPr>
        <w:t>%。</w:t>
      </w:r>
      <w:r>
        <w:rPr>
          <w:rFonts w:hint="eastAsia"/>
          <w:b/>
          <w:bCs/>
        </w:rPr>
        <w:t>与全国数据相比，10-12年的人员比例要低5.29个百分点，1-3年的人员比例要高3.6个百分点。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125" w:name="_Toc11411"/>
      <w:r>
        <w:rPr>
          <w:rFonts w:hint="eastAsia"/>
          <w:sz w:val="24"/>
          <w:szCs w:val="24"/>
        </w:rPr>
        <w:t>：公众网民网龄分布</w:t>
      </w:r>
      <w:bookmarkEnd w:id="125"/>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64.84</w:t>
      </w:r>
      <w:r>
        <w:rPr>
          <w:rFonts w:hint="eastAsia"/>
        </w:rPr>
        <w:t>%网民上网时间为4小时以内，3小时以上为</w:t>
      </w:r>
      <w:r>
        <w:t>68.51</w:t>
      </w:r>
      <w:r>
        <w:rPr>
          <w:rFonts w:hint="eastAsia"/>
        </w:rPr>
        <w:t>%，2小时以下为</w:t>
      </w:r>
      <w:r>
        <w:t>31.48</w:t>
      </w:r>
      <w:r>
        <w:rPr>
          <w:rFonts w:hint="eastAsia"/>
        </w:rPr>
        <w:t>%。</w:t>
      </w:r>
      <w:r>
        <w:t>20.04</w:t>
      </w:r>
      <w:r>
        <w:rPr>
          <w:rFonts w:hint="eastAsia"/>
        </w:rPr>
        <w:t>%的网民上网时间5-6小时，</w:t>
      </w:r>
      <w:r>
        <w:t>15.11</w:t>
      </w:r>
      <w:r>
        <w:rPr>
          <w:rFonts w:hint="eastAsia"/>
        </w:rPr>
        <w:t>%的网民上网时间超过7小时。合计每天上网超过5小时的网民有</w:t>
      </w:r>
      <w:r>
        <w:t>35.15%</w:t>
      </w:r>
      <w:r>
        <w:rPr>
          <w:rFonts w:hint="eastAsia"/>
        </w:rPr>
        <w:t>。</w:t>
      </w:r>
      <w:r>
        <w:rPr>
          <w:rFonts w:hint="eastAsia"/>
          <w:b/>
          <w:bCs/>
        </w:rPr>
        <w:t>与全国数据相比，少于1小时的人员比例要低2.34个百分点，3-4小时的人员比例要高2.24个百分点。</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26" w:name="_Toc8914"/>
      <w:r>
        <w:rPr>
          <w:rFonts w:hint="eastAsia"/>
          <w:sz w:val="24"/>
        </w:rPr>
        <w:t>：公众网民每天上网时长</w:t>
      </w:r>
      <w:bookmarkEnd w:id="126"/>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66.54</w:t>
      </w:r>
      <w:r>
        <w:rPr>
          <w:rFonts w:hint="eastAsia"/>
        </w:rPr>
        <w:t>%每月上网费用在99元以下；</w:t>
      </w:r>
      <w:r>
        <w:t>20.48</w:t>
      </w:r>
      <w:r>
        <w:rPr>
          <w:rFonts w:hint="eastAsia"/>
        </w:rPr>
        <w:t>%每月上网费用在100元—199元；</w:t>
      </w:r>
      <w:r>
        <w:t>6.88</w:t>
      </w:r>
      <w:r>
        <w:rPr>
          <w:rFonts w:hint="eastAsia"/>
        </w:rPr>
        <w:t>%每月上网费用在200元—299元；超过</w:t>
      </w:r>
      <w:r>
        <w:t>6.10</w:t>
      </w:r>
      <w:r>
        <w:rPr>
          <w:rFonts w:hint="eastAsia"/>
        </w:rPr>
        <w:t>%每月上网费用在300元以上。</w:t>
      </w:r>
      <w:r>
        <w:rPr>
          <w:rFonts w:hint="eastAsia"/>
          <w:b/>
          <w:bCs/>
        </w:rPr>
        <w:t>相较于全国数据，0-99元的占比高了8.35个百分点。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9525"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27" w:name="_Toc12780"/>
      <w:r>
        <w:rPr>
          <w:rFonts w:hint="eastAsia"/>
          <w:sz w:val="24"/>
        </w:rPr>
        <w:t>：公众网民每月上网费用分布</w:t>
      </w:r>
      <w:bookmarkEnd w:id="127"/>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近四成的参与调查的公众网民对每月使用手机流程和宽带的上网费用感到费用适中且够用，近两成网民感到每月上网费用比较便宜，显示网费支出水平在大致可以接受的范围。其中费用适中，已经够用占比</w:t>
      </w:r>
      <w:r>
        <w:t>39.42%</w:t>
      </w:r>
      <w:r>
        <w:rPr>
          <w:rFonts w:hint="eastAsia"/>
        </w:rPr>
        <w:t>；比较便宜，敞开使用占比</w:t>
      </w:r>
      <w:r>
        <w:t>12.26%</w:t>
      </w:r>
      <w:r>
        <w:rPr>
          <w:rFonts w:hint="eastAsia"/>
        </w:rPr>
        <w:t>；费用便宜，考虑升级占比</w:t>
      </w:r>
      <w:r>
        <w:t>17.61%</w:t>
      </w:r>
      <w:r>
        <w:rPr>
          <w:rFonts w:hint="eastAsia"/>
        </w:rPr>
        <w:t>。在负面评价方面，比较贵，只能省着用占比</w:t>
      </w:r>
      <w:r>
        <w:t>22.43%</w:t>
      </w:r>
      <w:r>
        <w:rPr>
          <w:rFonts w:hint="eastAsia"/>
        </w:rPr>
        <w:t>；太贵了，考虑换套餐或服务商占比</w:t>
      </w:r>
      <w:r>
        <w:t>8.27</w:t>
      </w:r>
      <w:r>
        <w:rPr>
          <w:rFonts w:hint="eastAsia"/>
        </w:rPr>
        <w:t>%；两者相加，持比较贵评价或太贵评价的占</w:t>
      </w:r>
      <w:r>
        <w:t>30.70%</w:t>
      </w:r>
      <w:r>
        <w:rPr>
          <w:rFonts w:hint="eastAsia"/>
        </w:rPr>
        <w:t>。</w:t>
      </w:r>
      <w:r>
        <w:rPr>
          <w:rFonts w:hint="eastAsia"/>
          <w:b/>
          <w:bCs/>
        </w:rPr>
        <w:t>与全国数据相比，费用适中，已经够用的人员比例要低2.25个百分点,费用便宜，考虑升级的人员比例要高1.93个百分点。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28" w:name="_Toc29281"/>
      <w:r>
        <w:rPr>
          <w:rFonts w:hint="eastAsia"/>
          <w:sz w:val="24"/>
        </w:rPr>
        <w:t>：公众网民每月上网费用负担评价</w:t>
      </w:r>
      <w:bookmarkEnd w:id="128"/>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社交应用（即时通讯、博客、短视频等）使用人数超七成以上。排名前五位的分别是</w:t>
      </w:r>
      <w:r>
        <w:t>社交应用（即时通讯、博客、短视频等）</w:t>
      </w:r>
      <w:r>
        <w:rPr>
          <w:rFonts w:hint="eastAsia"/>
        </w:rPr>
        <w:t>（</w:t>
      </w:r>
      <w:r>
        <w:t>75.27</w:t>
      </w:r>
      <w:r>
        <w:rPr>
          <w:rFonts w:hint="eastAsia"/>
        </w:rPr>
        <w:t>%）、</w:t>
      </w:r>
      <w:r>
        <w:t>数字娱乐（网络游戏、网络音乐、网络视频等）</w:t>
      </w:r>
      <w:r>
        <w:rPr>
          <w:rFonts w:hint="eastAsia"/>
        </w:rPr>
        <w:t>（</w:t>
      </w:r>
      <w:r>
        <w:t>64.34</w:t>
      </w:r>
      <w:r>
        <w:rPr>
          <w:rFonts w:hint="eastAsia"/>
        </w:rPr>
        <w:t>%）、</w:t>
      </w:r>
      <w:r>
        <w:t>网络媒体（新闻资讯、网上阅读、视频直播等）</w:t>
      </w:r>
      <w:r>
        <w:rPr>
          <w:rFonts w:hint="eastAsia"/>
        </w:rPr>
        <w:t>（</w:t>
      </w:r>
      <w:r>
        <w:t>55.66</w:t>
      </w:r>
      <w:r>
        <w:rPr>
          <w:rFonts w:hint="eastAsia"/>
        </w:rPr>
        <w:t>%）、</w:t>
      </w:r>
      <w:r>
        <w:t>电子商务（网络购物、网上支付、网上银行等）</w:t>
      </w:r>
      <w:r>
        <w:rPr>
          <w:rFonts w:hint="eastAsia"/>
        </w:rPr>
        <w:t>（</w:t>
      </w:r>
      <w:r>
        <w:t>49.66</w:t>
      </w:r>
      <w:r>
        <w:rPr>
          <w:rFonts w:hint="eastAsia"/>
        </w:rPr>
        <w:t>%）、</w:t>
      </w:r>
      <w:r>
        <w:t>生活服务（搜索引擎、出行、导航、网约车、外卖、旅游预定、美图等）</w:t>
      </w:r>
      <w:r>
        <w:rPr>
          <w:rFonts w:hint="eastAsia"/>
        </w:rPr>
        <w:t>（</w:t>
      </w:r>
      <w:r>
        <w:t>40.37</w:t>
      </w:r>
      <w:r>
        <w:rPr>
          <w:rFonts w:hint="eastAsia"/>
        </w:rPr>
        <w:t>%）。其次为，</w:t>
      </w:r>
      <w:r>
        <w:t>教育培训（在线教育、网上作业、网上考试）32.14</w:t>
      </w:r>
      <w:r>
        <w:rPr>
          <w:rFonts w:hint="eastAsia"/>
        </w:rPr>
        <w:t>%；</w:t>
      </w:r>
      <w:r>
        <w:t>健康医疗（运动、医疗、卫生等）23.21</w:t>
      </w:r>
      <w:r>
        <w:rPr>
          <w:rFonts w:hint="eastAsia"/>
        </w:rPr>
        <w:t>%；</w:t>
      </w:r>
      <w:r>
        <w:t>电子政务（公共服务、办证、缴费等）21.86</w:t>
      </w:r>
      <w:r>
        <w:rPr>
          <w:rFonts w:hint="eastAsia"/>
        </w:rPr>
        <w:t>%；</w:t>
      </w:r>
      <w:r>
        <w:t>办公业务（远程办公、网上会议、线上打卡、招聘等）19.94</w:t>
      </w:r>
      <w:r>
        <w:rPr>
          <w:rFonts w:hint="eastAsia"/>
        </w:rPr>
        <w:t>%。</w:t>
      </w:r>
      <w:r>
        <w:rPr>
          <w:rFonts w:hint="eastAsia"/>
          <w:b/>
          <w:bCs/>
        </w:rPr>
        <w:t>与全国数据相比，网络媒体（新闻资讯、网上阅读、视频直播等）的人员比例要低2.46个百分点,社交应用（即时通讯、博客、短视频等）的人员比例要高2.5个百分点。</w:t>
      </w:r>
    </w:p>
    <w:p>
      <w:pPr>
        <w:ind w:firstLine="0" w:firstLineChars="0"/>
        <w:jc w:val="center"/>
      </w:pPr>
      <w:r>
        <w:rPr>
          <w:rFonts w:ascii="等线" w:hAnsi="等线" w:eastAsia="等线"/>
          <w:color w:val="000000"/>
        </w:rPr>
        <w:drawing>
          <wp:inline distT="0" distB="0" distL="0" distR="0">
            <wp:extent cx="5095875" cy="361950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6"/>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29" w:name="_Toc8654"/>
      <w:r>
        <w:rPr>
          <w:rFonts w:hint="eastAsia"/>
          <w:sz w:val="24"/>
        </w:rPr>
        <w:t>：公众网民常用的网络应用服务</w:t>
      </w:r>
      <w:bookmarkEnd w:id="129"/>
    </w:p>
    <w:p>
      <w:pPr>
        <w:ind w:firstLine="0" w:firstLineChars="0"/>
      </w:pPr>
      <w:r>
        <w:rPr>
          <w:rFonts w:hint="eastAsia"/>
        </w:rPr>
        <w:t>（图表数据来源：公众网民版一级问卷第11题：您经常使用的网络应用服务有哪些？）</w:t>
      </w:r>
    </w:p>
    <w:p/>
    <w:p>
      <w:pPr>
        <w:pStyle w:val="3"/>
      </w:pPr>
      <w:bookmarkStart w:id="130" w:name="_Toc8604"/>
      <w:r>
        <w:rPr>
          <w:rFonts w:hint="eastAsia"/>
        </w:rPr>
        <w:t>4.2网络安全认知</w:t>
      </w:r>
      <w:bookmarkEnd w:id="130"/>
    </w:p>
    <w:p>
      <w:r>
        <w:rPr>
          <w:rFonts w:hint="eastAsia"/>
        </w:rPr>
        <w:t>（1）不安全网络行为</w:t>
      </w:r>
    </w:p>
    <w:p>
      <w:r>
        <w:rPr>
          <w:rFonts w:hint="eastAsia"/>
        </w:rPr>
        <w:t>参与调查的公众网民有不安全的网络行为的比例：有</w:t>
      </w:r>
      <w:r>
        <w:t>38.4</w:t>
      </w:r>
      <w:r>
        <w:rPr>
          <w:rFonts w:hint="eastAsia"/>
        </w:rPr>
        <w:t>%网民</w:t>
      </w:r>
      <w:r>
        <w:t>在公共场所登录Wi-Fi</w:t>
      </w:r>
      <w:r>
        <w:rPr>
          <w:rFonts w:hint="eastAsia"/>
        </w:rPr>
        <w:t>，</w:t>
      </w:r>
      <w:r>
        <w:t>34.28</w:t>
      </w:r>
      <w:r>
        <w:rPr>
          <w:rFonts w:hint="eastAsia"/>
        </w:rPr>
        <w:t>%网民</w:t>
      </w:r>
      <w:r>
        <w:t>注册网络账户时使用手机号、身份证号码等个人信息</w:t>
      </w:r>
      <w:r>
        <w:rPr>
          <w:rFonts w:hint="eastAsia"/>
        </w:rPr>
        <w:t>，</w:t>
      </w:r>
      <w:r>
        <w:t>33.23</w:t>
      </w:r>
      <w:r>
        <w:rPr>
          <w:rFonts w:hint="eastAsia"/>
        </w:rPr>
        <w:t>%网民</w:t>
      </w:r>
      <w:r>
        <w:t>没有做过以上行为</w:t>
      </w:r>
      <w:r>
        <w:rPr>
          <w:rFonts w:hint="eastAsia"/>
        </w:rPr>
        <w:t>，</w:t>
      </w:r>
      <w:r>
        <w:t>20.2</w:t>
      </w:r>
      <w:r>
        <w:rPr>
          <w:rFonts w:hint="eastAsia"/>
        </w:rPr>
        <w:t>%网民</w:t>
      </w:r>
      <w:r>
        <w:t>注册网络服务账号时使用相同的用户名以及密码</w:t>
      </w:r>
      <w:r>
        <w:rPr>
          <w:rFonts w:hint="eastAsia"/>
        </w:rPr>
        <w:t>，分别排名第一、二、三、四位。</w:t>
      </w:r>
      <w:r>
        <w:rPr>
          <w:rFonts w:hint="eastAsia"/>
          <w:b/>
          <w:bCs/>
        </w:rPr>
        <w:t>与全国数据相比，网络购物时向卖家发送个人银行账号、密码等信息的人员比例要低1.4个百分点，注册网络服务账号时使用相同的用户名以及密码的人员比例要高1.07个百分点。</w:t>
      </w:r>
    </w:p>
    <w:p>
      <w:pPr>
        <w:ind w:firstLine="0" w:firstLineChars="0"/>
        <w:jc w:val="center"/>
      </w:pPr>
      <w:r>
        <w:rPr>
          <w:rFonts w:ascii="等线" w:hAnsi="等线" w:eastAsia="等线"/>
          <w:color w:val="000000"/>
        </w:rPr>
        <w:drawing>
          <wp:inline distT="0" distB="0" distL="0" distR="0">
            <wp:extent cx="5095875" cy="361950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31" w:name="_Toc29959"/>
      <w:r>
        <w:rPr>
          <w:rFonts w:hint="eastAsia"/>
          <w:sz w:val="24"/>
        </w:rPr>
        <w:t>：网民中有不安全的网络行为的比例</w:t>
      </w:r>
      <w:bookmarkEnd w:id="131"/>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40.04</w:t>
      </w:r>
      <w:r>
        <w:rPr>
          <w:rFonts w:hint="eastAsia"/>
        </w:rPr>
        <w:t>%，</w:t>
      </w:r>
      <w:r>
        <w:t>向网信办“12377”举报中心举报</w:t>
      </w:r>
      <w:r>
        <w:rPr>
          <w:rFonts w:hint="eastAsia"/>
        </w:rPr>
        <w:t>占</w:t>
      </w:r>
      <w:r>
        <w:t>31.2</w:t>
      </w:r>
      <w:r>
        <w:rPr>
          <w:rFonts w:hint="eastAsia"/>
        </w:rPr>
        <w:t>%，</w:t>
      </w:r>
      <w:r>
        <w:t>自救或向朋友求助</w:t>
      </w:r>
      <w:r>
        <w:rPr>
          <w:rFonts w:hint="eastAsia"/>
        </w:rPr>
        <w:t>占</w:t>
      </w:r>
      <w:r>
        <w:t>29.73</w:t>
      </w:r>
      <w:r>
        <w:rPr>
          <w:rFonts w:hint="eastAsia"/>
        </w:rPr>
        <w:t>%，</w:t>
      </w:r>
      <w:r>
        <w:t>向公安部“网络违法犯罪举报网站”举报</w:t>
      </w:r>
      <w:r>
        <w:rPr>
          <w:rFonts w:hint="eastAsia"/>
        </w:rPr>
        <w:t>占</w:t>
      </w:r>
      <w:r>
        <w:t>26.59</w:t>
      </w:r>
      <w:r>
        <w:rPr>
          <w:rFonts w:hint="eastAsia"/>
        </w:rPr>
        <w:t>%，</w:t>
      </w:r>
      <w:r>
        <w:t>不再使用该服务</w:t>
      </w:r>
      <w:r>
        <w:rPr>
          <w:rFonts w:hint="eastAsia"/>
        </w:rPr>
        <w:t>占</w:t>
      </w:r>
      <w:r>
        <w:t>25.07</w:t>
      </w:r>
      <w:r>
        <w:rPr>
          <w:rFonts w:hint="eastAsia"/>
        </w:rPr>
        <w:t>%，</w:t>
      </w:r>
      <w:r>
        <w:t>打110报警</w:t>
      </w:r>
      <w:r>
        <w:rPr>
          <w:rFonts w:hint="eastAsia"/>
        </w:rPr>
        <w:t>占</w:t>
      </w:r>
      <w:r>
        <w:t>25.02</w:t>
      </w:r>
      <w:r>
        <w:rPr>
          <w:rFonts w:hint="eastAsia"/>
        </w:rPr>
        <w:t>%，</w:t>
      </w:r>
      <w:r>
        <w:t>向工信部通管局“12300”投诉</w:t>
      </w:r>
      <w:r>
        <w:rPr>
          <w:rFonts w:hint="eastAsia"/>
        </w:rPr>
        <w:t>占</w:t>
      </w:r>
      <w:r>
        <w:t>18.8</w:t>
      </w:r>
      <w:r>
        <w:rPr>
          <w:rFonts w:hint="eastAsia"/>
        </w:rPr>
        <w:t>%。</w:t>
      </w:r>
      <w:r>
        <w:rPr>
          <w:rFonts w:hint="eastAsia"/>
          <w:b/>
          <w:bCs/>
        </w:rPr>
        <w:t>与全国数据相比，不再使用该服务的人员比例要低2.78个百分点，向互联网服务提供者投诉的人员比例要高3.74个百分点。</w:t>
      </w:r>
    </w:p>
    <w:p>
      <w:pPr>
        <w:widowControl/>
        <w:ind w:firstLine="0" w:firstLineChars="0"/>
        <w:jc w:val="center"/>
      </w:pPr>
      <w:r>
        <w:rPr>
          <w:rFonts w:ascii="等线" w:hAnsi="等线" w:eastAsia="等线"/>
          <w:color w:val="000000"/>
        </w:rPr>
        <w:drawing>
          <wp:inline distT="0" distB="0" distL="0" distR="0">
            <wp:extent cx="5095875" cy="361950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32" w:name="_Toc17364"/>
      <w:r>
        <w:rPr>
          <w:rFonts w:hint="eastAsia"/>
          <w:sz w:val="24"/>
        </w:rPr>
        <w:t>：网民遭遇网络安全问题的应对选择</w:t>
      </w:r>
      <w:bookmarkEnd w:id="132"/>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33" w:name="_Toc19207411"/>
      <w:bookmarkStart w:id="134" w:name="_Toc20115"/>
      <w:r>
        <w:rPr>
          <w:rFonts w:hint="eastAsia"/>
        </w:rPr>
        <w:t>4.3网络安全态势与网络安全感</w:t>
      </w:r>
      <w:bookmarkEnd w:id="133"/>
      <w:bookmarkEnd w:id="134"/>
    </w:p>
    <w:p>
      <w:r>
        <w:rPr>
          <w:rFonts w:hint="eastAsia"/>
        </w:rPr>
        <w:t>（1）202</w:t>
      </w:r>
      <w:r>
        <w:t>1</w:t>
      </w:r>
      <w:r>
        <w:rPr>
          <w:rFonts w:hint="eastAsia"/>
        </w:rPr>
        <w:t>年公众网民网络安全感评价</w:t>
      </w:r>
    </w:p>
    <w:p>
      <w:pPr>
        <w:rPr>
          <w:b/>
          <w:bCs/>
        </w:rPr>
      </w:pPr>
      <w:r>
        <w:rPr>
          <w:rFonts w:hint="eastAsia"/>
        </w:rPr>
        <w:t>超过一半网民对使用网络时的总体安全感觉是安全或非常安全的。其中感到安全占38.94%，非常安全占13.53%，两者相加占52.47%。评价一般的占39.27%。持中间的评价占第一位，显示有接近四成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5.68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2.57</w:t>
      </w:r>
      <w:r>
        <w:rPr>
          <w:rFonts w:hint="eastAsia"/>
          <w:color w:val="000000" w:themeColor="text1"/>
          <w14:textFill>
            <w14:solidFill>
              <w14:schemeClr w14:val="tx1"/>
            </w14:solidFill>
          </w14:textFill>
        </w:rPr>
        <w:t>%，两者相加，持不安全评价或非常不安全评价的占</w:t>
      </w:r>
      <w:r>
        <w:rPr>
          <w:color w:val="000000"/>
        </w:rPr>
        <w:t>8.25</w:t>
      </w:r>
      <w:r>
        <w:rPr>
          <w:rFonts w:hint="eastAsia"/>
          <w:color w:val="000000" w:themeColor="text1"/>
          <w14:textFill>
            <w14:solidFill>
              <w14:schemeClr w14:val="tx1"/>
            </w14:solidFill>
          </w14:textFill>
        </w:rPr>
        <w:t>%</w:t>
      </w:r>
      <w:r>
        <w:rPr>
          <w:rFonts w:hint="eastAsia"/>
        </w:rPr>
        <w:t>。</w:t>
      </w:r>
      <w:r>
        <w:rPr>
          <w:rFonts w:hint="eastAsia"/>
          <w:b/>
          <w:bCs/>
        </w:rPr>
        <w:t>与全国数据相比，安全的人员比例要低1.24个百分点,一般的人员比例要高2.33个百分点。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9525"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35" w:name="_Toc9166"/>
      <w:r>
        <w:rPr>
          <w:rFonts w:hint="eastAsia"/>
          <w:sz w:val="24"/>
        </w:rPr>
        <w:t>：2021年公众网民网络安全感评价</w:t>
      </w:r>
      <w:bookmarkEnd w:id="135"/>
    </w:p>
    <w:p>
      <w:pPr>
        <w:ind w:firstLine="0" w:firstLineChars="0"/>
      </w:pPr>
      <w:r>
        <w:rPr>
          <w:rFonts w:hint="eastAsia"/>
        </w:rPr>
        <w:t>（图表数据来源：公众网民版主问卷第14题：您日常使用网络时总体感觉安全吗？）</w:t>
      </w:r>
    </w:p>
    <w:p>
      <w:pPr>
        <w:ind w:firstLine="0" w:firstLineChars="0"/>
      </w:pPr>
    </w:p>
    <w:p>
      <w:pPr>
        <w:widowControl/>
      </w:pPr>
      <w:r>
        <w:rPr>
          <w:rFonts w:hint="eastAsia"/>
        </w:rPr>
        <w:t>与2020年</w:t>
      </w:r>
      <w:r>
        <w:t>江西公众网民对网络安全感的评价数据相比，2021年公众网民的网络安全感有所</w:t>
      </w:r>
      <w:r>
        <w:rPr>
          <w:rFonts w:hint="eastAsia"/>
        </w:rPr>
        <w:t>提高。认为网络非常安全和安全的公众网民为52.47%%，比去年高6.40%个百分点；认为网络安全一般的公众网民39.27%%，比去年低3.05%个百分点；认为不安全和非常不安全的比例有所下降。</w:t>
      </w:r>
    </w:p>
    <w:p>
      <w:pPr>
        <w:pStyle w:val="6"/>
        <w:ind w:firstLine="0" w:firstLineChars="0"/>
        <w:jc w:val="center"/>
        <w:rPr>
          <w:sz w:val="24"/>
        </w:rPr>
      </w:pPr>
      <w:r>
        <w:drawing>
          <wp:inline distT="0" distB="0" distL="114300" distR="114300">
            <wp:extent cx="5108575" cy="2426335"/>
            <wp:effectExtent l="0" t="0" r="15875" b="12065"/>
            <wp:docPr id="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
                    <pic:cNvPicPr>
                      <a:picLocks noChangeAspect="1"/>
                    </pic:cNvPicPr>
                  </pic:nvPicPr>
                  <pic:blipFill>
                    <a:blip r:embed="rId40"/>
                    <a:stretch>
                      <a:fillRect/>
                    </a:stretch>
                  </pic:blipFill>
                  <pic:spPr>
                    <a:xfrm>
                      <a:off x="0" y="0"/>
                      <a:ext cx="5108575" cy="2426335"/>
                    </a:xfrm>
                    <a:prstGeom prst="rect">
                      <a:avLst/>
                    </a:prstGeom>
                    <a:noFill/>
                    <a:ln>
                      <a:noFill/>
                    </a:ln>
                  </pic:spPr>
                </pic:pic>
              </a:graphicData>
            </a:graphic>
          </wp:inline>
        </w:drawing>
      </w: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36" w:name="_Toc29423"/>
      <w:r>
        <w:rPr>
          <w:rFonts w:hint="eastAsia"/>
          <w:sz w:val="24"/>
        </w:rPr>
        <w:t>：2021年与2020年公众网民网络安全感评价比较</w:t>
      </w:r>
      <w:bookmarkEnd w:id="136"/>
    </w:p>
    <w:p/>
    <w:p>
      <w:r>
        <w:rPr>
          <w:rFonts w:hint="eastAsia"/>
        </w:rPr>
        <w:t>（2）公众网民对网络安全感的变化的评价</w:t>
      </w:r>
    </w:p>
    <w:p>
      <w:pPr>
        <w:rPr>
          <w:b/>
          <w:bCs/>
        </w:rPr>
      </w:pPr>
      <w:r>
        <w:rPr>
          <w:rFonts w:hint="eastAsia"/>
        </w:rPr>
        <w:t>公众网民认为与去年相比网络安全感有较明显的提升。其中</w:t>
      </w:r>
      <w:r>
        <w:rPr>
          <w:rFonts w:hint="eastAsia"/>
          <w:color w:val="000000" w:themeColor="text1"/>
          <w14:textFill>
            <w14:solidFill>
              <w14:schemeClr w14:val="tx1"/>
            </w14:solidFill>
          </w14:textFill>
        </w:rPr>
        <w:t>17%</w:t>
      </w:r>
      <w:r>
        <w:rPr>
          <w:rFonts w:hint="eastAsia"/>
        </w:rPr>
        <w:t>的网民认为网络安全感有明显提升，</w:t>
      </w:r>
      <w:r>
        <w:rPr>
          <w:rFonts w:hint="eastAsia"/>
          <w:color w:val="000000" w:themeColor="text1"/>
          <w14:textFill>
            <w14:solidFill>
              <w14:schemeClr w14:val="tx1"/>
            </w14:solidFill>
          </w14:textFill>
        </w:rPr>
        <w:t>37.11%</w:t>
      </w:r>
      <w:r>
        <w:rPr>
          <w:rFonts w:hint="eastAsia"/>
        </w:rPr>
        <w:t>网民认为有略有改善，两者相加达</w:t>
      </w:r>
      <w:r>
        <w:rPr>
          <w:rFonts w:hint="eastAsia"/>
          <w:color w:val="000000" w:themeColor="text1"/>
          <w14:textFill>
            <w14:solidFill>
              <w14:schemeClr w14:val="tx1"/>
            </w14:solidFill>
          </w14:textFill>
        </w:rPr>
        <w:t>54.11%。</w:t>
      </w:r>
      <w:r>
        <w:rPr>
          <w:rFonts w:hint="eastAsia"/>
          <w:b/>
          <w:bCs/>
        </w:rPr>
        <w:t>各选项数据接近于全国数据。</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16</w:t>
      </w:r>
      <w:r>
        <w:rPr>
          <w:rFonts w:ascii="黑体" w:hAnsi="黑体"/>
          <w:sz w:val="24"/>
          <w:szCs w:val="24"/>
        </w:rPr>
        <w:fldChar w:fldCharType="end"/>
      </w:r>
      <w:bookmarkStart w:id="137" w:name="_Toc6095"/>
      <w:r>
        <w:rPr>
          <w:rFonts w:hint="eastAsia" w:ascii="黑体" w:hAnsi="黑体"/>
          <w:sz w:val="24"/>
          <w:szCs w:val="24"/>
        </w:rPr>
        <w:t>：公众网民对网络安全感变化的评价</w:t>
      </w:r>
      <w:bookmarkEnd w:id="137"/>
    </w:p>
    <w:p>
      <w:pPr>
        <w:ind w:firstLine="0" w:firstLineChars="0"/>
      </w:pPr>
      <w:r>
        <w:rPr>
          <w:rFonts w:hint="eastAsia"/>
        </w:rPr>
        <w:t>（图表数据来源：公众网民版一级问卷第15题：与去年相比，您使用网络时安全感是否有变化？）</w:t>
      </w:r>
    </w:p>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61.27%</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50.74%</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39.88%</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30.97%</w:t>
      </w:r>
      <w:r>
        <w:rPr>
          <w:rFonts w:hint="eastAsia" w:asciiTheme="minorEastAsia" w:hAnsiTheme="minorEastAsia"/>
        </w:rPr>
        <w:t>。</w:t>
      </w:r>
      <w:r>
        <w:rPr>
          <w:rFonts w:hint="eastAsia"/>
          <w:b/>
          <w:bCs/>
        </w:rPr>
        <w:t>与全国数据相比，侵犯个人信息（采集规则不规范、过度采集、个人信息泄露、个人信息滥用、注销规则不完善）的人员比例要低4.54个百分点，网络入侵攻击（病毒木马、Wi-Fi蹭网、账号被盗）的人员比例要高1.51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38" w:name="_Toc19203702"/>
      <w:bookmarkStart w:id="13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40" w:name="_Toc11434"/>
      <w:r>
        <w:rPr>
          <w:rFonts w:hint="eastAsia"/>
          <w:sz w:val="24"/>
        </w:rPr>
        <w:t>：公众网民常遇见的网络安全问题</w:t>
      </w:r>
      <w:bookmarkEnd w:id="138"/>
      <w:bookmarkEnd w:id="139"/>
      <w:bookmarkEnd w:id="140"/>
    </w:p>
    <w:p>
      <w:pPr>
        <w:ind w:firstLine="0" w:firstLineChars="0"/>
      </w:pPr>
      <w:r>
        <w:rPr>
          <w:rFonts w:hint="eastAsia"/>
        </w:rPr>
        <w:t>（图表数据来源：公众网民版主问卷第16题：您经常遇到哪些网络安全问题？（多选））</w:t>
      </w:r>
    </w:p>
    <w:p/>
    <w:p>
      <w:pPr>
        <w:pStyle w:val="3"/>
      </w:pPr>
      <w:bookmarkStart w:id="141" w:name="_Toc27223"/>
      <w:r>
        <w:rPr>
          <w:rFonts w:hint="eastAsia"/>
        </w:rPr>
        <w:t>4.4网络安全治理成效评价</w:t>
      </w:r>
      <w:bookmarkEnd w:id="141"/>
    </w:p>
    <w:p>
      <w:r>
        <w:rPr>
          <w:rFonts w:hint="eastAsia"/>
        </w:rPr>
        <w:t>（1）互联网企业履行网络安全责任评价</w:t>
      </w:r>
    </w:p>
    <w:p>
      <w:pPr>
        <w:rPr>
          <w:b/>
          <w:bCs/>
        </w:rPr>
      </w:pPr>
      <w:r>
        <w:rPr>
          <w:rFonts w:hint="eastAsia"/>
        </w:rPr>
        <w:t>公众网民对互联网企业履行网络安全责任方面满意度评价为：认为一般的最多占43.57%，其次是满意占27.56%，第三是很满意占18.32%。认为好评（很满意和满意）的占45.88%，略高于评价为一般的比例，负面评价的共占10.56%；总体评价是中到好评。</w:t>
      </w:r>
      <w:r>
        <w:rPr>
          <w:rFonts w:hint="eastAsia"/>
          <w:b/>
          <w:bCs/>
        </w:rPr>
        <w:t>相较于全国数据，一般的占比高了2.74个百分点。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42" w:name="_Toc19203703"/>
      <w:bookmarkStart w:id="143"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44" w:name="_Toc13210"/>
      <w:r>
        <w:rPr>
          <w:rFonts w:hint="eastAsia"/>
          <w:sz w:val="24"/>
        </w:rPr>
        <w:t>：</w:t>
      </w:r>
      <w:bookmarkEnd w:id="142"/>
      <w:bookmarkEnd w:id="143"/>
      <w:r>
        <w:rPr>
          <w:rFonts w:hint="eastAsia"/>
          <w:sz w:val="24"/>
        </w:rPr>
        <w:t>互联网企业履行网络安全责任方面满意度评价</w:t>
      </w:r>
      <w:bookmarkEnd w:id="144"/>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的最多占37.76%，其次是满意占33.7%，第三是很满意占20.56%。认为好评的占54.26%，超过一半，总体评价是好评为主。</w:t>
      </w:r>
      <w:r>
        <w:rPr>
          <w:rFonts w:hint="eastAsia"/>
          <w:b/>
          <w:bCs/>
        </w:rPr>
        <w:t>相较于全国数据，一般的占比高了1.9个百分点。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45" w:name="_Toc9650"/>
      <w:r>
        <w:rPr>
          <w:rFonts w:hint="eastAsia"/>
          <w:sz w:val="24"/>
        </w:rPr>
        <w:t>：网络安全法治社会建设与依法治理满意度评价</w:t>
      </w:r>
      <w:bookmarkEnd w:id="145"/>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35.42</w:t>
      </w:r>
      <w:r>
        <w:rPr>
          <w:rFonts w:hint="eastAsia"/>
        </w:rPr>
        <w:t>%，其次是满意占35.04%，第三是很满意占21.55%。认为好评（很满意和满意）的占56.59%，超过一半，总体评价是好评为主。</w:t>
      </w:r>
      <w:r>
        <w:rPr>
          <w:rFonts w:hint="eastAsia"/>
          <w:b/>
          <w:bCs/>
        </w:rPr>
        <w:t>相较于全国数据，一般的占比高了1.91个百分点。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46" w:name="_Toc31704"/>
      <w:r>
        <w:rPr>
          <w:rFonts w:hint="eastAsia"/>
          <w:sz w:val="24"/>
        </w:rPr>
        <w:t>：政府在网络监管和执法表现的满意度评价</w:t>
      </w:r>
      <w:bookmarkEnd w:id="146"/>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36.22</w:t>
      </w:r>
      <w:r>
        <w:rPr>
          <w:rFonts w:hint="eastAsia"/>
        </w:rPr>
        <w:t>%，其次是</w:t>
      </w:r>
      <w:r>
        <w:t>满意</w:t>
      </w:r>
      <w:r>
        <w:rPr>
          <w:rFonts w:hint="eastAsia"/>
        </w:rPr>
        <w:t>占</w:t>
      </w:r>
      <w:r>
        <w:t>35.42</w:t>
      </w:r>
      <w:r>
        <w:rPr>
          <w:rFonts w:hint="eastAsia"/>
        </w:rPr>
        <w:t>%，第三是</w:t>
      </w:r>
      <w:r>
        <w:t>很满意</w:t>
      </w:r>
      <w:r>
        <w:rPr>
          <w:rFonts w:hint="eastAsia"/>
        </w:rPr>
        <w:t>占</w:t>
      </w:r>
      <w:r>
        <w:t>21.11</w:t>
      </w:r>
      <w:r>
        <w:rPr>
          <w:rFonts w:hint="eastAsia"/>
        </w:rPr>
        <w:t>%。认为好评（很满意和满意）的占</w:t>
      </w:r>
      <w:r>
        <w:t>56.53</w:t>
      </w:r>
      <w:r>
        <w:rPr>
          <w:rFonts w:hint="eastAsia"/>
        </w:rPr>
        <w:t>%，超过一半，总体评价是好评为主。</w:t>
      </w:r>
      <w:r>
        <w:rPr>
          <w:rFonts w:hint="eastAsia"/>
          <w:b/>
          <w:bCs/>
        </w:rPr>
        <w:t>相较于全国数据，一般的占比高了2.08个百分点。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21</w:t>
      </w:r>
      <w:r>
        <w:rPr>
          <w:sz w:val="24"/>
        </w:rPr>
        <w:fldChar w:fldCharType="end"/>
      </w:r>
      <w:bookmarkStart w:id="147" w:name="_Toc1941"/>
      <w:r>
        <w:rPr>
          <w:rFonts w:hint="eastAsia"/>
          <w:sz w:val="24"/>
        </w:rPr>
        <w:t>：政府网上服务的满意度评价</w:t>
      </w:r>
      <w:bookmarkEnd w:id="147"/>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35.36</w:t>
      </w:r>
      <w:r>
        <w:rPr>
          <w:rFonts w:hint="eastAsia"/>
        </w:rPr>
        <w:t>%，其次是</w:t>
      </w:r>
      <w:r>
        <w:t>一般</w:t>
      </w:r>
      <w:r>
        <w:rPr>
          <w:rFonts w:hint="eastAsia"/>
        </w:rPr>
        <w:t>占</w:t>
      </w:r>
      <w:r>
        <w:t>33.97</w:t>
      </w:r>
      <w:r>
        <w:rPr>
          <w:rFonts w:hint="eastAsia"/>
        </w:rPr>
        <w:t>%，第三是</w:t>
      </w:r>
      <w:r>
        <w:t>很满意</w:t>
      </w:r>
      <w:r>
        <w:rPr>
          <w:rFonts w:hint="eastAsia"/>
        </w:rPr>
        <w:t>占</w:t>
      </w:r>
      <w:r>
        <w:t>33.97</w:t>
      </w:r>
      <w:r>
        <w:rPr>
          <w:rFonts w:hint="eastAsia"/>
        </w:rPr>
        <w:t>%。认为满意以上的评价（很满意和满意）的占</w:t>
      </w:r>
      <w:r>
        <w:rPr>
          <w:rFonts w:hint="eastAsia"/>
          <w:color w:val="000000" w:themeColor="text1"/>
          <w14:textFill>
            <w14:solidFill>
              <w14:schemeClr w14:val="tx1"/>
            </w14:solidFill>
          </w14:textFill>
        </w:rPr>
        <w:t>58.43</w:t>
      </w:r>
      <w:r>
        <w:rPr>
          <w:rFonts w:hint="eastAsia"/>
        </w:rPr>
        <w:t>%，超过一半，总体评价是满意为主。</w:t>
      </w:r>
      <w:r>
        <w:rPr>
          <w:rFonts w:hint="eastAsia"/>
          <w:b/>
          <w:bCs/>
        </w:rPr>
        <w:t>与全国数据相比，满意的人员比例要低1.05个百分点,一般的人员比例要高1.17个百分点。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7"/>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148" w:name="_Toc25391"/>
      <w:r>
        <w:rPr>
          <w:rFonts w:hint="eastAsia"/>
        </w:rPr>
        <w:t>：网络安全治理总体状况的评价</w:t>
      </w:r>
      <w:bookmarkEnd w:id="148"/>
    </w:p>
    <w:p>
      <w:pPr>
        <w:ind w:firstLine="0" w:firstLineChars="0"/>
      </w:pPr>
      <w:r>
        <w:rPr>
          <w:rFonts w:hint="eastAsia"/>
        </w:rPr>
        <w:t>（图表数据来源：公众网民版主问卷第21题：您对我国网络安全治理总体状况感到满意吗？）</w:t>
      </w:r>
    </w:p>
    <w:p>
      <w:pPr>
        <w:ind w:firstLine="0" w:firstLineChars="0"/>
      </w:pPr>
    </w:p>
    <w:p>
      <w:bookmarkStart w:id="149" w:name="_Toc19207416"/>
    </w:p>
    <w:p>
      <w:r>
        <w:rPr>
          <w:rFonts w:hint="eastAsia"/>
        </w:rPr>
        <w:br w:type="page"/>
      </w:r>
    </w:p>
    <w:p>
      <w:pPr>
        <w:pStyle w:val="2"/>
      </w:pPr>
      <w:bookmarkStart w:id="150" w:name="_Toc21572"/>
      <w:r>
        <w:rPr>
          <w:rFonts w:hint="eastAsia"/>
        </w:rPr>
        <w:t>五、公众网民版专题分析</w:t>
      </w:r>
      <w:bookmarkEnd w:id="149"/>
      <w:bookmarkEnd w:id="150"/>
    </w:p>
    <w:p>
      <w:pPr>
        <w:pStyle w:val="3"/>
      </w:pPr>
      <w:bookmarkStart w:id="151" w:name="_Toc19207417"/>
      <w:bookmarkStart w:id="152" w:name="_Toc12095"/>
      <w:r>
        <w:rPr>
          <w:rFonts w:hint="eastAsia"/>
        </w:rPr>
        <w:t>5.1专题1：网络安全法治社会建设专题</w:t>
      </w:r>
      <w:bookmarkEnd w:id="151"/>
      <w:bookmarkEnd w:id="152"/>
    </w:p>
    <w:p>
      <w:r>
        <w:rPr>
          <w:rFonts w:hint="eastAsia"/>
        </w:rPr>
        <w:t>参加本专题调查的公众网民数量为</w:t>
      </w:r>
      <w:r>
        <w:t>2633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82.66</w:t>
      </w:r>
      <w:r>
        <w:rPr>
          <w:rFonts w:hint="eastAsia"/>
        </w:rPr>
        <w:t>%了解</w:t>
      </w:r>
      <w:r>
        <w:t>《中华人民共和国网络安全法》</w:t>
      </w:r>
      <w:r>
        <w:rPr>
          <w:rFonts w:hint="eastAsia"/>
        </w:rPr>
        <w:t>，</w:t>
      </w:r>
      <w:r>
        <w:t>48.56</w:t>
      </w:r>
      <w:r>
        <w:rPr>
          <w:rFonts w:hint="eastAsia"/>
        </w:rPr>
        <w:t>%公众网民了解</w:t>
      </w:r>
      <w:r>
        <w:t>《儿童个人信息网络保护规定》</w:t>
      </w:r>
      <w:r>
        <w:rPr>
          <w:rFonts w:hint="eastAsia"/>
        </w:rPr>
        <w:t>、</w:t>
      </w:r>
      <w:r>
        <w:t>45.57</w:t>
      </w:r>
      <w:r>
        <w:rPr>
          <w:rFonts w:hint="eastAsia"/>
        </w:rPr>
        <w:t>%网民了解</w:t>
      </w:r>
      <w:r>
        <w:t>《互联网个人信息安全保护指南》</w:t>
      </w:r>
      <w:r>
        <w:rPr>
          <w:rFonts w:hint="eastAsia"/>
        </w:rPr>
        <w:t>；</w:t>
      </w:r>
      <w:r>
        <w:t>《中华人民共和国数据安全保护法》</w:t>
      </w:r>
      <w:r>
        <w:rPr>
          <w:rFonts w:hint="eastAsia"/>
        </w:rPr>
        <w:t>、</w:t>
      </w:r>
      <w:r>
        <w:t>《网络信息内容生态治理规定》</w:t>
      </w:r>
      <w:r>
        <w:rPr>
          <w:rFonts w:hint="eastAsia"/>
        </w:rPr>
        <w:t>了解的人也比较多，分别占36.24%和35.89%。数据显示网络安全领域的普法工作取得一定的成效。</w:t>
      </w:r>
      <w:r>
        <w:rPr>
          <w:rFonts w:hint="eastAsia"/>
          <w:b/>
          <w:bCs/>
        </w:rPr>
        <w:t>与全国数据相比，《中华人民共和国网络安全法》的人员比例要低2.18个百分点，《儿童个人信息网络保护规定》的人员比例要高1.92个百分点。</w:t>
      </w:r>
    </w:p>
    <w:p>
      <w:pPr>
        <w:ind w:firstLine="0" w:firstLineChars="0"/>
        <w:jc w:val="center"/>
      </w:pPr>
      <w:r>
        <w:rPr>
          <w:rFonts w:ascii="等线" w:hAnsi="等线" w:eastAsia="等线"/>
          <w:color w:val="000000"/>
        </w:rPr>
        <w:drawing>
          <wp:inline distT="0" distB="0" distL="0" distR="0">
            <wp:extent cx="5095875" cy="361950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53" w:name="_Toc19305621"/>
      <w:bookmarkStart w:id="154"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155" w:name="_Toc15306"/>
      <w:r>
        <w:rPr>
          <w:rFonts w:hint="eastAsia"/>
          <w:sz w:val="24"/>
        </w:rPr>
        <w:t>：</w:t>
      </w:r>
      <w:bookmarkEnd w:id="153"/>
      <w:bookmarkEnd w:id="154"/>
      <w:r>
        <w:rPr>
          <w:rFonts w:hint="eastAsia"/>
          <w:sz w:val="24"/>
        </w:rPr>
        <w:t>公众网民对网络安全法律、规章及政策标准的了解</w:t>
      </w:r>
      <w:bookmarkEnd w:id="155"/>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72.65</w:t>
      </w:r>
      <w:r>
        <w:rPr>
          <w:rFonts w:hint="eastAsia"/>
        </w:rPr>
        <w:t>%，</w:t>
      </w:r>
      <w:r>
        <w:t>互联网</w:t>
      </w:r>
      <w:r>
        <w:rPr>
          <w:rFonts w:hint="eastAsia"/>
        </w:rPr>
        <w:t>的达</w:t>
      </w:r>
      <w:r>
        <w:t>67.47</w:t>
      </w:r>
      <w:r>
        <w:rPr>
          <w:rFonts w:hint="eastAsia"/>
        </w:rPr>
        <w:t>%，</w:t>
      </w:r>
      <w:r>
        <w:t>政府(普法宣传活动)</w:t>
      </w:r>
      <w:r>
        <w:rPr>
          <w:rFonts w:hint="eastAsia"/>
        </w:rPr>
        <w:t>54.94%，</w:t>
      </w:r>
      <w:r>
        <w:t>学校(网络安全专业课、竞赛)</w:t>
      </w:r>
      <w:r>
        <w:rPr>
          <w:rFonts w:hint="eastAsia"/>
        </w:rPr>
        <w:t>54.22%，</w:t>
      </w:r>
      <w:r>
        <w:t>单位(内部培训、宣传)</w:t>
      </w:r>
      <w:r>
        <w:rPr>
          <w:rFonts w:hint="eastAsia"/>
        </w:rPr>
        <w:t>35.89%，</w:t>
      </w:r>
      <w:r>
        <w:t>互联网行业协会(网络安全讲座、培训班)</w:t>
      </w:r>
      <w:r>
        <w:rPr>
          <w:rFonts w:hint="eastAsia"/>
        </w:rPr>
        <w:t>29.52%。</w:t>
      </w:r>
      <w:r>
        <w:rPr>
          <w:rFonts w:hint="eastAsia"/>
          <w:b/>
          <w:bCs/>
        </w:rPr>
        <w:t>与全国数据相比，大众媒体(报刊、杂志、电视、广播)的人员比例要低4.52个百分点，学校(网络安全专业课、竞赛)的人员比例要高5.72个百分点。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jc w:val="center"/>
        <w:rPr>
          <w:sz w:val="24"/>
        </w:rPr>
      </w:pPr>
      <w:bookmarkStart w:id="156" w:name="_Toc19203716"/>
      <w:bookmarkStart w:id="157"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156"/>
      <w:bookmarkEnd w:id="157"/>
      <w:bookmarkStart w:id="158" w:name="_Toc3430"/>
      <w:r>
        <w:rPr>
          <w:rFonts w:hint="eastAsia"/>
          <w:sz w:val="24"/>
        </w:rPr>
        <w:t>：网络安全法律法规知识来源渠道</w:t>
      </w:r>
      <w:bookmarkEnd w:id="158"/>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64.95</w:t>
      </w:r>
      <w:r>
        <w:rPr>
          <w:rFonts w:hint="eastAsia"/>
        </w:rPr>
        <w:t>%），第二位是</w:t>
      </w:r>
      <w:r>
        <w:t>媒体(宣传)</w:t>
      </w:r>
      <w:r>
        <w:rPr>
          <w:rFonts w:hint="eastAsia"/>
        </w:rPr>
        <w:t>（关注度</w:t>
      </w:r>
      <w:r>
        <w:t>64.23</w:t>
      </w:r>
      <w:r>
        <w:rPr>
          <w:rFonts w:hint="eastAsia"/>
        </w:rPr>
        <w:t>%），第三位是</w:t>
      </w:r>
      <w:r>
        <w:t>政府(规划)</w:t>
      </w:r>
      <w:r>
        <w:rPr>
          <w:rFonts w:hint="eastAsia"/>
        </w:rPr>
        <w:t>（关注度</w:t>
      </w:r>
      <w:r>
        <w:t>59.3</w:t>
      </w:r>
      <w:r>
        <w:rPr>
          <w:rFonts w:hint="eastAsia"/>
        </w:rPr>
        <w:t>%）。</w:t>
      </w:r>
      <w:r>
        <w:rPr>
          <w:rFonts w:hint="eastAsia"/>
          <w:b/>
          <w:bCs/>
        </w:rPr>
        <w:t>与全国数据相比，媒体(宣传)的人员比例要低2.17个百分点，企业(渠道)的人员比例要高1.92个百分点。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50"/>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59" w:name="_Toc19203717"/>
      <w:bookmarkStart w:id="160"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161" w:name="_Toc26610"/>
      <w:r>
        <w:rPr>
          <w:rFonts w:hint="eastAsia"/>
          <w:sz w:val="24"/>
        </w:rPr>
        <w:t>：</w:t>
      </w:r>
      <w:bookmarkEnd w:id="159"/>
      <w:bookmarkEnd w:id="160"/>
      <w:r>
        <w:rPr>
          <w:rFonts w:hint="eastAsia"/>
          <w:sz w:val="24"/>
        </w:rPr>
        <w:t>网络安全普法教育工作的薄弱环节</w:t>
      </w:r>
      <w:bookmarkEnd w:id="161"/>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84.21</w:t>
      </w:r>
      <w:r>
        <w:rPr>
          <w:rFonts w:hint="eastAsia"/>
        </w:rPr>
        <w:t>%），第二位是</w:t>
      </w:r>
      <w:r>
        <w:t>互联网络平台安全责任监管细则</w:t>
      </w:r>
      <w:r>
        <w:rPr>
          <w:rFonts w:hint="eastAsia"/>
        </w:rPr>
        <w:t>（关注度</w:t>
      </w:r>
      <w:r>
        <w:t>62.2</w:t>
      </w:r>
      <w:r>
        <w:rPr>
          <w:rFonts w:hint="eastAsia"/>
        </w:rPr>
        <w:t>%），第三位是</w:t>
      </w:r>
      <w:r>
        <w:t>未成年人上网保护</w:t>
      </w:r>
      <w:r>
        <w:rPr>
          <w:rFonts w:hint="eastAsia"/>
        </w:rPr>
        <w:t>（关注度</w:t>
      </w:r>
      <w:r>
        <w:t>59.93</w:t>
      </w:r>
      <w:r>
        <w:rPr>
          <w:rFonts w:hint="eastAsia"/>
        </w:rPr>
        <w:t>%），第四位是</w:t>
      </w:r>
      <w:r>
        <w:t>网络违法犯罪综合防治</w:t>
      </w:r>
      <w:r>
        <w:rPr>
          <w:rFonts w:hint="eastAsia"/>
        </w:rPr>
        <w:t>（关注度</w:t>
      </w:r>
      <w:r>
        <w:t>56.46</w:t>
      </w:r>
      <w:r>
        <w:rPr>
          <w:rFonts w:hint="eastAsia"/>
        </w:rPr>
        <w:t>%），第五位是</w:t>
      </w:r>
      <w:r>
        <w:t>数据安全保护实施细则</w:t>
      </w:r>
      <w:r>
        <w:rPr>
          <w:rFonts w:hint="eastAsia"/>
        </w:rPr>
        <w:t>（关注度</w:t>
      </w:r>
      <w:r>
        <w:t>53.71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44.62</w:t>
      </w:r>
      <w:r>
        <w:rPr>
          <w:rFonts w:hint="eastAsia"/>
        </w:rPr>
        <w:t>%、</w:t>
      </w:r>
      <w:r>
        <w:t>42.46</w:t>
      </w:r>
      <w:r>
        <w:rPr>
          <w:rFonts w:hint="eastAsia"/>
        </w:rPr>
        <w:t>%、</w:t>
      </w:r>
      <w:r>
        <w:t>34.33</w:t>
      </w:r>
      <w:r>
        <w:rPr>
          <w:rFonts w:hint="eastAsia"/>
        </w:rPr>
        <w:t>%的网民关注。</w:t>
      </w:r>
      <w:r>
        <w:rPr>
          <w:rFonts w:hint="eastAsia"/>
          <w:b/>
          <w:bCs/>
        </w:rPr>
        <w:t>与全国数据相比，互联网络平台安全责任监管细则的人员比例要低4.77个百分点，关键信息基础设施保护条例的人员比例要高1.23个百分点。</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ind w:firstLine="0" w:firstLineChars="0"/>
        <w:jc w:val="center"/>
      </w:pPr>
      <w:bookmarkStart w:id="162" w:name="_Toc19203718"/>
      <w:bookmarkStart w:id="163"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164" w:name="_Toc19914"/>
      <w:r>
        <w:rPr>
          <w:rFonts w:hint="eastAsia"/>
        </w:rPr>
        <w:t>：</w:t>
      </w:r>
      <w:bookmarkEnd w:id="162"/>
      <w:bookmarkEnd w:id="163"/>
      <w:r>
        <w:rPr>
          <w:rFonts w:hint="eastAsia"/>
        </w:rPr>
        <w:t>亟待加强网络安全立法的内容</w:t>
      </w:r>
      <w:bookmarkEnd w:id="164"/>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65" w:name="_Toc19305625"/>
      <w:bookmarkStart w:id="166"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51.2%</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38.01%</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32.49%</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25.18</w:t>
      </w:r>
      <w:r>
        <w:rPr>
          <w:rFonts w:hint="eastAsia"/>
        </w:rPr>
        <w:t>%、</w:t>
      </w:r>
      <w:r>
        <w:t>23.86</w:t>
      </w:r>
      <w:r>
        <w:rPr>
          <w:rFonts w:hint="eastAsia"/>
        </w:rPr>
        <w:t>%、</w:t>
      </w:r>
      <w:r>
        <w:t>20.62</w:t>
      </w:r>
      <w:r>
        <w:rPr>
          <w:rFonts w:hint="eastAsia"/>
        </w:rPr>
        <w:t>%的网民遇到过。</w:t>
      </w:r>
      <w:r>
        <w:rPr>
          <w:rFonts w:hint="eastAsia"/>
          <w:b/>
          <w:bCs/>
        </w:rPr>
        <w:t>与全国数据相比，网络交易纠纷的人员比例要低2.66个百分点，网络著作权纠纷的人员比例要高1.69个百分点。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2"/>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167" w:name="_Toc32605"/>
      <w:r>
        <w:rPr>
          <w:rFonts w:hint="eastAsia" w:ascii="黑体" w:hAnsi="黑体"/>
          <w:sz w:val="24"/>
          <w:szCs w:val="24"/>
        </w:rPr>
        <w:t>：</w:t>
      </w:r>
      <w:bookmarkEnd w:id="165"/>
      <w:bookmarkEnd w:id="166"/>
      <w:r>
        <w:rPr>
          <w:rFonts w:hint="eastAsia" w:ascii="黑体" w:hAnsi="黑体"/>
          <w:sz w:val="24"/>
          <w:szCs w:val="24"/>
        </w:rPr>
        <w:t>公众网民遇到网络纠纷发生率排序</w:t>
      </w:r>
      <w:bookmarkEnd w:id="167"/>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71.07</w:t>
      </w:r>
      <w:r>
        <w:rPr>
          <w:rFonts w:hint="eastAsia"/>
        </w:rPr>
        <w:t>%），第二位是</w:t>
      </w:r>
      <w:r>
        <w:t>向主管部门(网信办、公安、工信、工商等)投诉</w:t>
      </w:r>
      <w:r>
        <w:rPr>
          <w:rFonts w:hint="eastAsia"/>
        </w:rPr>
        <w:t>（选择率</w:t>
      </w:r>
      <w:r>
        <w:t>46.34</w:t>
      </w:r>
      <w:r>
        <w:rPr>
          <w:rFonts w:hint="eastAsia"/>
        </w:rPr>
        <w:t>%），第三位是</w:t>
      </w:r>
      <w:r>
        <w:t>向消费者协会投诉</w:t>
      </w:r>
      <w:r>
        <w:rPr>
          <w:rFonts w:hint="eastAsia"/>
        </w:rPr>
        <w:t>（选择率</w:t>
      </w:r>
      <w:r>
        <w:t>39.74</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37.09</w:t>
      </w:r>
      <w:r>
        <w:rPr>
          <w:rFonts w:hint="eastAsia"/>
        </w:rPr>
        <w:t>%、</w:t>
      </w:r>
      <w:r>
        <w:t>31.21</w:t>
      </w:r>
      <w:r>
        <w:rPr>
          <w:rFonts w:hint="eastAsia"/>
        </w:rPr>
        <w:t>%、</w:t>
      </w:r>
      <w:r>
        <w:t>25.09</w:t>
      </w:r>
      <w:r>
        <w:rPr>
          <w:rFonts w:hint="eastAsia"/>
        </w:rPr>
        <w:t>%的应对方式。</w:t>
      </w:r>
      <w:r>
        <w:rPr>
          <w:rFonts w:hint="eastAsia"/>
          <w:b/>
          <w:bCs/>
        </w:rPr>
        <w:t>相较于全国数据，向消费者协会投诉、向法院起诉、向新闻媒体投诉分别比全国数据低1.2、1.04、1.43个百分点。</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3"/>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68" w:name="_Toc19305627"/>
      <w:bookmarkStart w:id="169"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70" w:name="_Toc25808"/>
      <w:r>
        <w:rPr>
          <w:rFonts w:hint="eastAsia"/>
          <w:sz w:val="24"/>
        </w:rPr>
        <w:t>：</w:t>
      </w:r>
      <w:bookmarkEnd w:id="168"/>
      <w:bookmarkEnd w:id="169"/>
      <w:r>
        <w:rPr>
          <w:rFonts w:hint="eastAsia"/>
          <w:sz w:val="24"/>
        </w:rPr>
        <w:t>网民对网络纠纷的应对选择</w:t>
      </w:r>
      <w:bookmarkEnd w:id="170"/>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参与调查的公众网民对互联网纠纷人民调解委员会等机构的认识度不高，超过接近五成（47.78%）的网民表示不了解，完全不知道有这类机构；</w:t>
      </w:r>
      <w:r>
        <w:t>25.51</w:t>
      </w:r>
      <w:r>
        <w:rPr>
          <w:rFonts w:hint="eastAsia"/>
        </w:rPr>
        <w:t>%网民表示</w:t>
      </w:r>
      <w:r>
        <w:t>调解的结果是有法律效力的</w:t>
      </w:r>
      <w:r>
        <w:rPr>
          <w:rFonts w:hint="eastAsia"/>
        </w:rPr>
        <w:t>，</w:t>
      </w:r>
      <w:r>
        <w:t>24.79</w:t>
      </w:r>
      <w:r>
        <w:rPr>
          <w:rFonts w:hint="eastAsia"/>
        </w:rPr>
        <w:t>%网民表示</w:t>
      </w:r>
      <w:r>
        <w:t>担心个人信息会泄露</w:t>
      </w:r>
      <w:r>
        <w:rPr>
          <w:rFonts w:hint="eastAsia"/>
        </w:rPr>
        <w:t>；</w:t>
      </w:r>
      <w:r>
        <w:t>22.99</w:t>
      </w:r>
      <w:r>
        <w:rPr>
          <w:rFonts w:hint="eastAsia"/>
        </w:rPr>
        <w:t>%网民担心</w:t>
      </w:r>
      <w:r>
        <w:t>这类机构是民间自治组织</w:t>
      </w:r>
      <w:r>
        <w:rPr>
          <w:rFonts w:hint="eastAsia"/>
        </w:rPr>
        <w:t>，</w:t>
      </w:r>
      <w:r>
        <w:t>21.68</w:t>
      </w:r>
      <w:r>
        <w:rPr>
          <w:rFonts w:hint="eastAsia"/>
        </w:rPr>
        <w:t>%网民认为</w:t>
      </w:r>
      <w:r>
        <w:t>担心调解机构的公信力不足</w:t>
      </w:r>
      <w:r>
        <w:rPr>
          <w:rFonts w:hint="eastAsia"/>
        </w:rPr>
        <w:t>。仅有</w:t>
      </w:r>
      <w:r>
        <w:t>19.76</w:t>
      </w:r>
      <w:r>
        <w:rPr>
          <w:rFonts w:hint="eastAsia"/>
        </w:rPr>
        <w:t>%网民认为</w:t>
      </w:r>
      <w:r>
        <w:t>调解结果执行难，不能解决问题</w:t>
      </w:r>
      <w:r>
        <w:rPr>
          <w:rFonts w:hint="eastAsia"/>
        </w:rPr>
        <w:t>；</w:t>
      </w:r>
      <w:r>
        <w:t>19.64</w:t>
      </w:r>
      <w:r>
        <w:rPr>
          <w:rFonts w:hint="eastAsia"/>
        </w:rPr>
        <w:t>%网民表示</w:t>
      </w:r>
      <w:r>
        <w:t>担心调解员是兼职的不能保证公正性</w:t>
      </w:r>
      <w:r>
        <w:rPr>
          <w:rFonts w:hint="eastAsia"/>
        </w:rPr>
        <w:t>。持保留态度的比持肯定的比例高。</w:t>
      </w:r>
      <w:r>
        <w:rPr>
          <w:rFonts w:hint="eastAsia"/>
          <w:b/>
          <w:bCs/>
        </w:rPr>
        <w:t>与全国数据相比，这类机构是民间自治组织的人员比例要低4.93个百分点,不了解，完全不知道有这类机构的人员比例要高1.1个百分点。</w:t>
      </w:r>
    </w:p>
    <w:p>
      <w:pPr>
        <w:ind w:firstLine="0" w:firstLineChars="0"/>
        <w:jc w:val="center"/>
      </w:pPr>
      <w:r>
        <w:rPr>
          <w:rFonts w:ascii="等线" w:hAnsi="等线" w:eastAsia="等线"/>
          <w:color w:val="000000"/>
        </w:rPr>
        <w:drawing>
          <wp:inline distT="0" distB="0" distL="0" distR="0">
            <wp:extent cx="5095875" cy="361950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71" w:name="_Toc3536"/>
      <w:r>
        <w:rPr>
          <w:rFonts w:hint="eastAsia"/>
          <w:sz w:val="24"/>
        </w:rPr>
        <w:t>：网民对互联网纠纷人民调解委员会等机构的看法</w:t>
      </w:r>
      <w:bookmarkEnd w:id="171"/>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36.82</w:t>
      </w:r>
      <w:r>
        <w:rPr>
          <w:rFonts w:hint="eastAsia"/>
        </w:rPr>
        <w:t>%），其次是认为</w:t>
      </w:r>
      <w:r>
        <w:t>一般</w:t>
      </w:r>
      <w:r>
        <w:rPr>
          <w:rFonts w:hint="eastAsia"/>
        </w:rPr>
        <w:t>（占</w:t>
      </w:r>
      <w:r>
        <w:t>31.77</w:t>
      </w:r>
      <w:r>
        <w:rPr>
          <w:rFonts w:hint="eastAsia"/>
        </w:rPr>
        <w:t>%），再次是认为非常满意（占18.05%）。即认为满意以上接近七成（68.59%），总体评价是满意以上。</w:t>
      </w:r>
      <w:r>
        <w:rPr>
          <w:rFonts w:hint="eastAsia"/>
          <w:b/>
          <w:bCs/>
        </w:rPr>
        <w:t>与全国数据相比，满意的人员比例要低5.85个百分点,非常满意的人员比例要高1.44个百分点。</w:t>
      </w:r>
    </w:p>
    <w:p>
      <w:pPr>
        <w:ind w:firstLine="0" w:firstLineChars="0"/>
        <w:jc w:val="center"/>
      </w:pPr>
      <w:r>
        <w:rPr>
          <w:rFonts w:ascii="等线" w:hAnsi="等线" w:eastAsia="等线"/>
          <w:color w:val="000000"/>
        </w:rPr>
        <w:drawing>
          <wp:inline distT="0" distB="0" distL="0" distR="0">
            <wp:extent cx="5095875"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72" w:name="_Toc16635"/>
      <w:r>
        <w:rPr>
          <w:rFonts w:hint="eastAsia"/>
          <w:sz w:val="24"/>
        </w:rPr>
        <w:t>：网民对网络安全方面司法工作满意度评价</w:t>
      </w:r>
      <w:bookmarkEnd w:id="172"/>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38.82</w:t>
      </w:r>
      <w:r>
        <w:rPr>
          <w:rFonts w:hint="eastAsia"/>
        </w:rPr>
        <w:t>%），其次是认为一般（占31.85%），再次是认为非常满意（占17.55%）。即认为满意以上超过一半（5</w:t>
      </w:r>
      <w:r>
        <w:t>6.37</w:t>
      </w:r>
      <w:r>
        <w:rPr>
          <w:rFonts w:hint="eastAsia"/>
        </w:rPr>
        <w:t>%），总体评价是满意以上。</w:t>
      </w:r>
      <w:r>
        <w:rPr>
          <w:rFonts w:hint="eastAsia"/>
          <w:b/>
          <w:bCs/>
        </w:rPr>
        <w:t>与全国数据相比，满意的人员比例要低4.23个百分点,非常满意的人员比例要高1.16个百分点。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6"/>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173" w:name="_Toc8069"/>
      <w:r>
        <w:rPr>
          <w:rFonts w:hint="eastAsia"/>
          <w:sz w:val="24"/>
        </w:rPr>
        <w:t>：网络安全领域中社会层面参与协同治理状况满意度评价</w:t>
      </w:r>
      <w:bookmarkEnd w:id="173"/>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44.74</w:t>
      </w:r>
      <w:r>
        <w:rPr>
          <w:rFonts w:hint="eastAsia"/>
        </w:rPr>
        <w:t>%）；第二位是</w:t>
      </w:r>
      <w:r>
        <w:t>人大代表、政协委员</w:t>
      </w:r>
      <w:r>
        <w:rPr>
          <w:rFonts w:hint="eastAsia"/>
        </w:rPr>
        <w:t>（认同率</w:t>
      </w:r>
      <w:r>
        <w:t>44.74</w:t>
      </w:r>
      <w:r>
        <w:rPr>
          <w:rFonts w:hint="eastAsia"/>
        </w:rPr>
        <w:t>%）；第三位是</w:t>
      </w:r>
      <w:r>
        <w:t>网民自己</w:t>
      </w:r>
      <w:r>
        <w:rPr>
          <w:rFonts w:hint="eastAsia"/>
        </w:rPr>
        <w:t>（认同率</w:t>
      </w:r>
      <w:r>
        <w:t>33.49</w:t>
      </w:r>
      <w:r>
        <w:rPr>
          <w:rFonts w:hint="eastAsia"/>
        </w:rPr>
        <w:t>%）；第四位是</w:t>
      </w:r>
      <w:r>
        <w:t>新闻媒体</w:t>
      </w:r>
      <w:r>
        <w:rPr>
          <w:rFonts w:hint="eastAsia"/>
        </w:rPr>
        <w:t>（认同率</w:t>
      </w:r>
      <w:r>
        <w:t>25</w:t>
      </w:r>
      <w:r>
        <w:rPr>
          <w:rFonts w:hint="eastAsia"/>
        </w:rPr>
        <w:t>%）；第五位是</w:t>
      </w:r>
      <w:r>
        <w:t>网络社会组织</w:t>
      </w:r>
      <w:r>
        <w:rPr>
          <w:rFonts w:hint="eastAsia"/>
        </w:rPr>
        <w:t>（认同率</w:t>
      </w:r>
      <w:r>
        <w:t>23.56</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20.57</w:t>
      </w:r>
      <w:r>
        <w:rPr>
          <w:rFonts w:hint="eastAsia"/>
        </w:rPr>
        <w:t>%、</w:t>
      </w:r>
      <w:r>
        <w:t>15.43</w:t>
      </w:r>
      <w:r>
        <w:rPr>
          <w:rFonts w:hint="eastAsia"/>
        </w:rPr>
        <w:t>%、</w:t>
      </w:r>
      <w:r>
        <w:t>14.23</w:t>
      </w:r>
      <w:r>
        <w:rPr>
          <w:rFonts w:hint="eastAsia"/>
        </w:rPr>
        <w:t>%、</w:t>
      </w:r>
      <w:r>
        <w:t>10.17</w:t>
      </w:r>
      <w:r>
        <w:rPr>
          <w:rFonts w:hint="eastAsia"/>
        </w:rPr>
        <w:t>%、</w:t>
      </w:r>
      <w:r>
        <w:t>4.19</w:t>
      </w:r>
      <w:r>
        <w:rPr>
          <w:rFonts w:hint="eastAsia"/>
        </w:rPr>
        <w:t>%的认同率。</w:t>
      </w:r>
      <w:r>
        <w:rPr>
          <w:rFonts w:hint="eastAsia"/>
          <w:b/>
          <w:bCs/>
        </w:rPr>
        <w:t>与全国数据相比，基层组织负责人的人员比例要低3.21个百分点，律师的人员比例要高1.35个百分点。</w:t>
      </w:r>
    </w:p>
    <w:p>
      <w:pPr>
        <w:ind w:firstLine="0" w:firstLineChars="0"/>
        <w:jc w:val="center"/>
      </w:pPr>
      <w:r>
        <w:rPr>
          <w:rFonts w:ascii="等线" w:hAnsi="等线" w:eastAsia="等线"/>
          <w:color w:val="000000"/>
        </w:rPr>
        <w:drawing>
          <wp:inline distT="0" distB="0" distL="0" distR="0">
            <wp:extent cx="5095875" cy="361950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32</w:t>
      </w:r>
      <w:r>
        <w:rPr>
          <w:rFonts w:hint="eastAsia"/>
          <w:sz w:val="24"/>
        </w:rPr>
        <w:fldChar w:fldCharType="end"/>
      </w:r>
      <w:bookmarkStart w:id="174" w:name="_Toc18176"/>
      <w:r>
        <w:rPr>
          <w:rFonts w:hint="eastAsia"/>
          <w:sz w:val="24"/>
        </w:rPr>
        <w:t>：代表网民利益说话的构成主体</w:t>
      </w:r>
      <w:bookmarkEnd w:id="174"/>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75" w:name="_Toc19207418"/>
      <w:r>
        <w:rPr>
          <w:rFonts w:hint="eastAsia"/>
        </w:rPr>
        <w:br w:type="page"/>
      </w:r>
    </w:p>
    <w:p>
      <w:pPr>
        <w:pStyle w:val="3"/>
        <w:ind w:firstLine="723" w:firstLineChars="300"/>
      </w:pPr>
      <w:bookmarkStart w:id="176" w:name="_Toc8883"/>
      <w:r>
        <w:rPr>
          <w:rFonts w:hint="eastAsia"/>
        </w:rPr>
        <w:t>5.2</w:t>
      </w:r>
      <w:bookmarkEnd w:id="175"/>
      <w:r>
        <w:rPr>
          <w:rFonts w:hint="eastAsia"/>
        </w:rPr>
        <w:t>专题2：</w:t>
      </w:r>
      <w:r>
        <w:t>遏制网络违法犯罪行为</w:t>
      </w:r>
      <w:r>
        <w:rPr>
          <w:rFonts w:hint="eastAsia"/>
        </w:rPr>
        <w:t>专题</w:t>
      </w:r>
      <w:bookmarkEnd w:id="176"/>
    </w:p>
    <w:p>
      <w:pPr>
        <w:rPr>
          <w:rFonts w:ascii="微软雅黑" w:hAnsi="微软雅黑" w:eastAsia="微软雅黑"/>
          <w:color w:val="333333"/>
        </w:rPr>
      </w:pPr>
      <w:r>
        <w:rPr>
          <w:rFonts w:ascii="宋体" w:hAnsi="宋体" w:eastAsia="宋体"/>
          <w:color w:val="000000"/>
        </w:rPr>
        <w:t>参与本专题答题的公众网民数量为</w:t>
      </w:r>
      <w:r>
        <w:t>2045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61.99%），第二位是侵犯个人信息（强制采集人脸信息、个人资料被出售牟利、数据泄露或违法出售、软件非法获取信息等）（遇见率52.27%），第三位是网络诈骗犯罪（金融诈骗、电信诈骗、杀猪盘、助贷套路、假刷单等）（遇见率40.17%），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38.44%和27.86%。数据显示网络违法犯罪态势仍然比较严峻。</w:t>
      </w:r>
      <w:r>
        <w:rPr>
          <w:rFonts w:ascii="宋体" w:hAnsi="宋体" w:eastAsia="宋体"/>
          <w:b/>
          <w:bCs/>
          <w:color w:val="000000"/>
        </w:rPr>
        <w:t>相较于全国数据，违法有害信息（黄、赌、毒、暴、谣言、诽谤、分裂、泄密等）的占比高了0.89个百分点。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77" w:name="_Toc27252"/>
      <w:r>
        <w:rPr>
          <w:rFonts w:ascii="宋体" w:hAnsi="宋体" w:eastAsia="宋体"/>
          <w:color w:val="000000"/>
        </w:rPr>
        <w:t>：网络违法犯罪态势</w:t>
      </w:r>
      <w:bookmarkEnd w:id="17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76.36%），第二位违法有害信息（黄、赌、毒、暴、谣言、诽谤、分裂、泄密等）（关注度74.4%），第三位网络诈骗犯罪（金融诈骗、电信诈骗、杀猪盘、助贷套路、假刷单等）（关注度62.91%），第四位是网络入侵（木马入侵、数据泄露、Wi-Fi蹭网、账号被盗等）（关注度53.36%），第五位是网络黑灰色产业犯罪（虚假账号注册、非法交易平台、木马等恶意软件等）（关注度47.51%）。</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78" w:name="_Toc25897"/>
      <w:r>
        <w:rPr>
          <w:rFonts w:ascii="宋体" w:hAnsi="宋体" w:eastAsia="宋体"/>
          <w:color w:val="000000"/>
        </w:rPr>
        <w:t>：需加强打击的网络违法犯罪行为</w:t>
      </w:r>
      <w:bookmarkEnd w:id="178"/>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32.17%的公众网民认为差不多，22.39%公众网民认为有所减少，21.52%认为有所增加，认为有所增加和明显增加的占36.95%，认为有所减少或明显减少的占30.87%。</w:t>
      </w:r>
      <w:r>
        <w:rPr>
          <w:rFonts w:ascii="宋体" w:hAnsi="宋体" w:eastAsia="宋体"/>
          <w:b/>
          <w:bCs/>
          <w:color w:val="000000"/>
        </w:rPr>
        <w:t>与全国数据相比，有所减少的人员比例要低1.18个百分点，明显增加的人员比例要高1.03个百分点。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6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79" w:name="_Toc7377"/>
      <w:r>
        <w:rPr>
          <w:rFonts w:ascii="宋体" w:hAnsi="宋体" w:eastAsia="宋体"/>
          <w:color w:val="000000"/>
        </w:rPr>
        <w:t>：网络诈骗发案率变化</w:t>
      </w:r>
      <w:bookmarkEnd w:id="179"/>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电话欠费、积分兑换、中奖诈骗（遇见率47.85%），第二位是贷款诈骗（校园贷、助贷套路、金融投资等）（遇见率41.63%），第三位是网络购物诈骗（低价诱惑、下单退款解冻套路、网络钓鱼等）（遇见率33.69%）。</w:t>
      </w:r>
      <w:r>
        <w:rPr>
          <w:rFonts w:ascii="宋体" w:hAnsi="宋体" w:eastAsia="宋体"/>
          <w:b/>
          <w:bCs/>
          <w:color w:val="000000"/>
        </w:rPr>
        <w:t>与全国数据相比，贷款诈骗（校园贷、助贷套路、金融投资等）的人员比例要低1.71个百分点，疫情诈骗圈套（假冒医护人员索取医疗费、假爱心捐款、疫苗项目投资等）的人员比例要高3.58个百分点。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80" w:name="_Toc30199"/>
      <w:r>
        <w:rPr>
          <w:rFonts w:ascii="宋体" w:hAnsi="宋体" w:eastAsia="宋体"/>
          <w:color w:val="000000"/>
        </w:rPr>
        <w:t>：电信网络诈骗态势</w:t>
      </w:r>
      <w:bookmarkEnd w:id="180"/>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微信朋友圈（选择率44.69%），第二位是短视频APP（选择率43.6%），第三位是交友APP（选择率32.7%），第四位是购物APP（选择率30.79%），第五位是视频平台（选择率25.34%）。</w:t>
      </w:r>
      <w:r>
        <w:rPr>
          <w:rFonts w:ascii="宋体" w:hAnsi="宋体" w:eastAsia="宋体"/>
          <w:b/>
          <w:bCs/>
          <w:color w:val="000000"/>
        </w:rPr>
        <w:t>与全国数据相比，微信朋友圈的人员比例要低5.48个百分点，交友APP的人员比例要高4.91个百分点。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81" w:name="_Toc29910"/>
      <w:r>
        <w:rPr>
          <w:rFonts w:ascii="宋体" w:hAnsi="宋体" w:eastAsia="宋体"/>
          <w:color w:val="000000"/>
        </w:rPr>
        <w:t>：网民遭遇网络诈骗的情形</w:t>
      </w:r>
      <w:bookmarkEnd w:id="18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向网站投诉（选择率53.87%），第二位是告诉家人、朋友、同事（选择率45.03%），第三位是向监管部门举报（选择率38.12%），第四位和第五位分别是向公安部门报警（选择率30.11%</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不管它（选择率24.86%）。</w:t>
      </w:r>
      <w:r>
        <w:rPr>
          <w:rFonts w:ascii="宋体" w:hAnsi="宋体" w:eastAsia="宋体"/>
          <w:b/>
          <w:bCs/>
          <w:color w:val="000000"/>
        </w:rPr>
        <w:t>与全国数据相比，向监管部门举报的人员比例要低2.56个百分点，向网站投诉的人员比例要高3.32个百分点。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82" w:name="_Toc13835"/>
      <w:r>
        <w:rPr>
          <w:rFonts w:ascii="宋体" w:hAnsi="宋体" w:eastAsia="宋体"/>
          <w:color w:val="000000"/>
        </w:rPr>
        <w:t>：网民对电信诈骗的应对</w:t>
      </w:r>
      <w:bookmarkEnd w:id="18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41.54%，其中25.77%的网民表示满意，15.77%的网民表示非常满意。44.62%的网民表示一般，表示不满意或非常不满意的占13.85%，其中表示不满意的占8.85%，表示非常不满意的占5%。总体上来说表示满意的占主要部分。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83" w:name="_Toc1474"/>
      <w:r>
        <w:rPr>
          <w:rFonts w:ascii="宋体" w:hAnsi="宋体" w:eastAsia="宋体"/>
          <w:color w:val="000000"/>
        </w:rPr>
        <w:t>：网民对投诉或举报的处理结果评价</w:t>
      </w:r>
      <w:bookmarkEnd w:id="183"/>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51.95%）；第二位是知道防诈骗专线“96110”（认知度43.94%），第三位是国家反诈中心与工信部反诈中心反诈预警短信12381（认知度34.2%），第四位网络违法犯罪举报网站http://cyberpolice.cn的网民占30.95%。过半数网民知</w:t>
      </w:r>
      <w:r>
        <w:rPr>
          <w:rFonts w:ascii="宋体" w:hAnsi="宋体" w:eastAsia="宋体"/>
          <w:color w:val="000000"/>
        </w:rPr>
        <w:t>道“国家反诈中心”APP。</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84" w:name="_Toc20806"/>
      <w:r>
        <w:rPr>
          <w:rFonts w:ascii="宋体" w:hAnsi="宋体" w:eastAsia="宋体"/>
          <w:color w:val="000000"/>
        </w:rPr>
        <w:t>：网民对官方反诈服务渠道和工具的认知度</w:t>
      </w:r>
      <w:bookmarkEnd w:id="184"/>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20.35%的网民所在社区经常开展防诈骗宣传活动，22.29%的网民所在社区较多开展防诈骗宣传活动，26.41%的网民表示一般，17.97%的网民所在社区较少开展防诈骗宣传活动，即有开展的占比为87.02%。12.99%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85" w:name="_Toc20002"/>
      <w:r>
        <w:rPr>
          <w:rFonts w:ascii="宋体" w:hAnsi="宋体" w:eastAsia="宋体"/>
          <w:color w:val="000000"/>
        </w:rPr>
        <w:t>：所在社区、校园及企业开展防诈骗宣传活动的情况</w:t>
      </w:r>
      <w:bookmarkEnd w:id="185"/>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公众网民对在“金融投资”类APP上充值而导致财产损失的现状为：绝大部分71.8%公众网民没有参与过；3.69%公众网民有遭遇10万元以上的严重损失、</w:t>
      </w:r>
      <w:r>
        <w:rPr>
          <w:rFonts w:ascii="宋体" w:hAnsi="宋体" w:eastAsia="宋体" w:cs="宋体"/>
          <w:color w:val="000000"/>
        </w:rPr>
        <w:t>5.42%公众网民有遭遇1-10万元之间的较多损失、9.11%公众网民有遭遇1万元以下的较少损失，有财产损失的占18.22%；9.98%公众网民有参与但没有损失。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86" w:name="_Toc19248"/>
      <w:r>
        <w:rPr>
          <w:rFonts w:ascii="宋体" w:hAnsi="宋体" w:eastAsia="宋体"/>
          <w:color w:val="000000"/>
        </w:rPr>
        <w:t>：“金融投资”类APP导致财产损失的情况</w:t>
      </w:r>
      <w:bookmarkEnd w:id="186"/>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72.02%，有遇到被盗刷的占20.61%，一般的占7.38%。</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87" w:name="_Toc847"/>
      <w:r>
        <w:rPr>
          <w:rFonts w:ascii="宋体" w:hAnsi="宋体" w:eastAsia="宋体"/>
          <w:color w:val="000000"/>
        </w:rPr>
        <w:t>：网民电子支付被盗刷的现状</w:t>
      </w:r>
      <w:bookmarkEnd w:id="18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51.42%的公众网民没有遇到；4.79%的公众网民经常遇到，7.41%较多遇到，25.27%较少遇到，11.11%的公众网民表示一般。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88" w:name="_Toc18070"/>
      <w:r>
        <w:rPr>
          <w:rFonts w:ascii="宋体" w:hAnsi="宋体" w:eastAsia="宋体"/>
          <w:color w:val="000000"/>
        </w:rPr>
        <w:t>：网络博彩或网络赌博渗透程度</w:t>
      </w:r>
      <w:bookmarkEnd w:id="188"/>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44.03%网民没有遇到；5.64%网民经常遇到、7.59%网民较多遇到、24.73%网民较少遇到。网络勒索病毒、木马等的渗透率达到55.96%。</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89" w:name="_Toc13880"/>
      <w:r>
        <w:rPr>
          <w:rFonts w:ascii="宋体" w:hAnsi="宋体" w:eastAsia="宋体"/>
          <w:color w:val="000000"/>
        </w:rPr>
        <w:t>：网络勒索病毒、木马等破坏性程序渗透程度</w:t>
      </w:r>
      <w:bookmarkEnd w:id="189"/>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23.14%能够定期杀毒和更新补丁，20.96%能够不定期（经常）进行杀毒和更新补丁，32.1%不定期（偶尔）进行杀毒和更新补丁，12.66%很少进行杀毒和更新补丁，还有11.14%从不杀毒和更新补丁。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90" w:name="_Toc28792"/>
      <w:r>
        <w:rPr>
          <w:rFonts w:ascii="宋体" w:hAnsi="宋体" w:eastAsia="宋体"/>
          <w:color w:val="000000"/>
        </w:rPr>
        <w:t>：个人网络安全防范措施的落实</w:t>
      </w:r>
      <w:bookmarkEnd w:id="190"/>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68.33%），第二位是APP内置广告无法关闭、诱导点击跳转（网民遇见率63.99%），第三位是标题党、内容虚假、流量造假（网民遇见率62.69%），第四位是散布谣言、封建迷信（网民遇见率58.57%），第五位是炒作绯闻丑闻、劣迹、宣扬低俗文化（网民遇见率56.62%）。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91" w:name="_Toc13665"/>
      <w:r>
        <w:rPr>
          <w:rFonts w:ascii="宋体" w:hAnsi="宋体" w:eastAsia="宋体"/>
          <w:color w:val="000000"/>
        </w:rPr>
        <w:t>：不良信息乱象泛滥现状</w:t>
      </w:r>
      <w:bookmarkEnd w:id="191"/>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25.83%，其中11.92%公众网民认为明显增加，13.91%认为有所增加。31.79%认为差不多，32.45%认为减少，其中22.52%认为有所减少，9.93%认为明显减少，9.93%没有遇到。认为减少的网民比例较高。</w:t>
      </w:r>
      <w:r>
        <w:rPr>
          <w:rFonts w:ascii="宋体" w:hAnsi="宋体" w:eastAsia="宋体"/>
          <w:b/>
          <w:bCs/>
          <w:color w:val="000000"/>
        </w:rPr>
        <w:t>与全国数据相比，有所减少的人员比例要低3.87个百分点，明显增加的人员比例要高2.85个百分点。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92" w:name="_Toc4642"/>
      <w:r>
        <w:rPr>
          <w:rFonts w:ascii="宋体" w:hAnsi="宋体" w:eastAsia="宋体"/>
          <w:color w:val="000000"/>
        </w:rPr>
        <w:t>：色情暴力等低俗网络信息数量变化情况</w:t>
      </w:r>
      <w:bookmarkEnd w:id="192"/>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网站广告（渗透率80.05%），第二位是App内广告（渗透率57.14%），第三位是视频平台（渗透率41.87%），第四位是短信（渗透率32.27%），第五位是朋友圈（渗透率22.91%）。还有的是邮件渗透率为21.18%。</w:t>
      </w:r>
      <w:r>
        <w:rPr>
          <w:rFonts w:ascii="宋体" w:hAnsi="宋体" w:eastAsia="宋体"/>
          <w:b/>
          <w:bCs/>
          <w:color w:val="000000"/>
        </w:rPr>
        <w:t>与全国数据相比，共享相簿或日历的人员比例要低1.75个百分点，视频平台的人员比例要高6.19个百分点。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93" w:name="_Toc20524"/>
      <w:r>
        <w:rPr>
          <w:rFonts w:ascii="宋体" w:hAnsi="宋体" w:eastAsia="宋体"/>
          <w:color w:val="000000"/>
        </w:rPr>
        <w:t>：遇到低俗网络信息渠道的渗透率</w:t>
      </w:r>
      <w:bookmarkEnd w:id="193"/>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45.93%），第二位是给予差评（选择率36.79%），第三位是直接忽略（选择率28.64%），第四位是向网信部门举报（选择率24.69%），第五位是向公安部门报警（选择率17.53%），显示公众网民对低俗网络信息有较强的抵制意识。</w:t>
      </w:r>
      <w:r>
        <w:rPr>
          <w:rFonts w:ascii="宋体" w:hAnsi="宋体" w:eastAsia="宋体"/>
          <w:b/>
          <w:bCs/>
          <w:color w:val="000000"/>
        </w:rPr>
        <w:t>与全国数据相比，向公安部门报警的人员比例要低2.97个百分点，向网站投诉的人员比例要高5.26个百分点。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94" w:name="_Toc3736"/>
      <w:r>
        <w:rPr>
          <w:rFonts w:ascii="宋体" w:hAnsi="宋体" w:eastAsia="宋体"/>
          <w:color w:val="000000"/>
        </w:rPr>
        <w:t>：遇到低俗网络信息的应对措施</w:t>
      </w:r>
      <w:bookmarkEnd w:id="194"/>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41.88%，其中16.24%公众网民认为非常满意，25.64%认为满意。45.73%认为一般</w:t>
      </w:r>
      <w:r>
        <w:rPr>
          <w:rFonts w:hint="eastAsia" w:ascii="宋体" w:hAnsi="宋体" w:eastAsia="宋体"/>
          <w:color w:val="000000"/>
        </w:rPr>
        <w:t>。</w:t>
      </w:r>
      <w:r>
        <w:rPr>
          <w:rFonts w:ascii="宋体" w:hAnsi="宋体" w:eastAsia="宋体"/>
          <w:color w:val="000000"/>
        </w:rPr>
        <w:t>12.39</w:t>
      </w:r>
      <w:r>
        <w:rPr>
          <w:rFonts w:ascii="宋体" w:hAnsi="宋体" w:eastAsia="宋体" w:cs="宋体"/>
          <w:color w:val="000000"/>
        </w:rPr>
        <w:t>%认为不满意或非常不满意，其中8.12%认为不满意，4.27%认为非常不满意。相较于全国数据，排名基本一致。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95" w:name="_Toc24408"/>
      <w:r>
        <w:rPr>
          <w:rFonts w:ascii="宋体" w:hAnsi="宋体" w:eastAsia="宋体"/>
          <w:color w:val="000000"/>
        </w:rPr>
        <w:t>：网民对低俗网络信息投诉效果的评价</w:t>
      </w:r>
      <w:bookmarkEnd w:id="195"/>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51.87%，其中18.02%公众网民认为非常满意，33.85%认为满意。33.41%认为一般</w:t>
      </w:r>
      <w:r>
        <w:rPr>
          <w:rFonts w:hint="eastAsia" w:ascii="宋体" w:hAnsi="宋体" w:eastAsia="宋体"/>
          <w:color w:val="000000"/>
        </w:rPr>
        <w:t>。</w:t>
      </w:r>
      <w:r>
        <w:rPr>
          <w:rFonts w:ascii="宋体" w:hAnsi="宋体" w:eastAsia="宋体"/>
          <w:color w:val="000000"/>
        </w:rPr>
        <w:t>9.23</w:t>
      </w:r>
      <w:r>
        <w:rPr>
          <w:rFonts w:ascii="宋体" w:hAnsi="宋体" w:eastAsia="宋体" w:cs="宋体"/>
          <w:color w:val="000000"/>
        </w:rPr>
        <w:t>%认为不满意或非常不满意，其中6.37%认为不满意，2.86%认为非常不满意。与全国数据相比，非常满意的人员比例要低2.26个百分点，一般的人员比例要高2.43个百分点。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96" w:name="_Toc20279"/>
      <w:r>
        <w:rPr>
          <w:rFonts w:ascii="宋体" w:hAnsi="宋体" w:eastAsia="宋体"/>
          <w:color w:val="000000"/>
        </w:rPr>
        <w:t>：“清朗”、“净网”等专项行动成效</w:t>
      </w:r>
      <w:bookmarkEnd w:id="196"/>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治标不治本（选择率64.25%），第二位为网络违法行为还是很多（选择率59.59%），第三位为黑灰产业仍然在（选择率51.3%），第四位只有短时效应（选择率48.7%），第五位抓的多是小虾，大鳄没有打掉（选择率48.7%）。</w:t>
      </w:r>
      <w:r>
        <w:rPr>
          <w:rFonts w:ascii="宋体" w:hAnsi="宋体" w:eastAsia="宋体"/>
          <w:b/>
          <w:bCs/>
          <w:color w:val="000000"/>
        </w:rPr>
        <w:t>与全国数据相比，没有想过的人员比例要低3.17个百分点，网络安全状况没有根本改变的人员比例要高1.03个百分点。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97" w:name="_Toc14023"/>
      <w:r>
        <w:rPr>
          <w:rFonts w:ascii="宋体" w:hAnsi="宋体" w:eastAsia="宋体"/>
          <w:color w:val="000000"/>
        </w:rPr>
        <w:t>：公众网民对遏制网络违法犯罪不满意的领域</w:t>
      </w:r>
      <w:bookmarkEnd w:id="197"/>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71.46%），第二位是加强追收被骗款项（选择率44.23%），第三位是完善预防和防范联动机制（选择率43.14%），第四位是改善报案服务（选择率38.56%），第五位是加强监察，改进投诉服务（选择率36.17%）。</w:t>
      </w:r>
      <w:r>
        <w:rPr>
          <w:rFonts w:ascii="宋体" w:hAnsi="宋体" w:eastAsia="宋体"/>
          <w:b/>
          <w:bCs/>
          <w:color w:val="000000"/>
        </w:rPr>
        <w:t>与全国数据相比，进一步加强打击力度的人员比例要低2.71个百分点，改善办案进度反馈的人员比例要高2.43个百分点。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98" w:name="_Toc25498"/>
      <w:r>
        <w:rPr>
          <w:rFonts w:ascii="宋体" w:hAnsi="宋体" w:eastAsia="宋体"/>
          <w:color w:val="000000"/>
        </w:rPr>
        <w:t>：对公安部门打击网络犯罪的期望</w:t>
      </w:r>
      <w:bookmarkEnd w:id="198"/>
    </w:p>
    <w:p>
      <w:pPr>
        <w:ind w:firstLine="0" w:firstLineChars="0"/>
        <w:rPr>
          <w:rFonts w:ascii="宋体" w:hAnsi="宋体" w:eastAsia="宋体"/>
          <w:color w:val="000000"/>
        </w:rPr>
      </w:pPr>
      <w:r>
        <w:rPr>
          <w:rFonts w:ascii="宋体" w:hAnsi="宋体" w:eastAsia="宋体"/>
          <w:color w:val="000000"/>
        </w:rPr>
        <w:t>（图表数据来源：公众网民版专题2遏制网络违法犯罪专题第15题：你对公安部门打击和遏制网络犯罪行为工作有什么期望？（多选））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99" w:name="_Toc3868"/>
      <w:r>
        <w:rPr>
          <w:rFonts w:hint="eastAsia"/>
        </w:rPr>
        <w:t>5.3专题3：个人信息保护专题</w:t>
      </w:r>
      <w:bookmarkEnd w:id="199"/>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2744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35.92</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11.65</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24.27</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32.36</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31.72</w:t>
      </w:r>
      <w:r>
        <w:rPr>
          <w:rFonts w:ascii="Calibri" w:hAnsi="Calibri" w:eastAsia="Calibri" w:cs="Calibri"/>
          <w:color w:val="000000"/>
        </w:rPr>
        <w:t>%</w:t>
      </w:r>
      <w:r>
        <w:rPr>
          <w:rFonts w:ascii="宋体" w:hAnsi="宋体" w:eastAsia="宋体"/>
          <w:color w:val="000000"/>
        </w:rPr>
        <w:t>认为不太好或非常不好，其中20.23%认为不太好，11.49%认为非常不好。总体上认为较好以上的评价稍多。</w:t>
      </w:r>
      <w:r>
        <w:rPr>
          <w:rFonts w:ascii="Calibri" w:hAnsi="Calibri" w:eastAsia="Calibri"/>
          <w:b/>
          <w:bCs/>
          <w:color w:val="000000"/>
        </w:rPr>
        <w:t>与全国数据相比，比较好的人员比例要低3.23个百分点,非常好的人员比例要高1.63个百分点。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200" w:name="_Toc25732"/>
      <w:r>
        <w:rPr>
          <w:rFonts w:ascii="宋体" w:hAnsi="宋体" w:eastAsia="宋体"/>
          <w:color w:val="000000"/>
        </w:rPr>
        <w:t>：网民对我国个人信息保护状况评价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40.74</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17.69</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23.05</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47.73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33.12</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14.61</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11.53</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与全国数据相比，比较多的人员比例要低4.27个百分点，非常多的人员比例要高3.76个百分点。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201" w:name="_Toc22715"/>
      <w:r>
        <w:rPr>
          <w:rFonts w:ascii="宋体" w:hAnsi="宋体" w:eastAsia="宋体"/>
          <w:color w:val="000000"/>
        </w:rPr>
        <w:t>：网民对我国个人信息泄露情况评价</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67.59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49.84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44.46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40.72</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与全国数据相比，电子商务(网络购物、网上支付、网上银行等)的人员比例要低1.09个百分点，社交应用(即时通讯、短视频等)的人员比例要高6.54个百分点。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202" w:name="_Toc24836"/>
      <w:r>
        <w:rPr>
          <w:rFonts w:ascii="宋体" w:hAnsi="宋体" w:eastAsia="宋体"/>
          <w:color w:val="000000"/>
        </w:rPr>
        <w:t>：个人信息保护做得不好的应用领域</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78.01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48.86</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45.77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42.51</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32.08</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与全国数据相比，参与网上测试、投票、抽奖活动的人员比例要低2.98个百分点，注册APP账户，App要求获取相机、位置等隐私权限的人员比例要高1.36个百分点。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203" w:name="_Toc2906"/>
      <w:r>
        <w:rPr>
          <w:rFonts w:ascii="宋体" w:hAnsi="宋体" w:eastAsia="宋体"/>
          <w:color w:val="000000"/>
        </w:rPr>
        <w:t>：个人信息泄露的场景</w:t>
      </w:r>
      <w:bookmarkEnd w:id="203"/>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61.12</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59.97</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58.98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52.06</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45.14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30.15</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4"/>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204" w:name="_Toc529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204"/>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69.37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63.91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60.1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47.19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46.19</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各选项数据接近于全国数据。</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361950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205" w:name="_Toc31139"/>
      <w:r>
        <w:rPr>
          <w:rFonts w:ascii="宋体" w:hAnsi="宋体" w:eastAsia="宋体"/>
          <w:color w:val="000000"/>
        </w:rPr>
        <w:t>：个人信息被泄露或被滥用的情况</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ascii="Calibri" w:hAnsi="Calibri" w:eastAsia="Calibri"/>
          <w:color w:val="000000"/>
        </w:rPr>
        <w:t>67.88</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57.45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35.6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14.74</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9.44</w:t>
      </w:r>
      <w:r>
        <w:rPr>
          <w:rFonts w:ascii="Calibri" w:hAnsi="Calibri" w:eastAsia="Calibri" w:cs="Calibri"/>
          <w:color w:val="000000"/>
        </w:rPr>
        <w:t>%</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206" w:name="_Toc22164"/>
      <w:r>
        <w:rPr>
          <w:rFonts w:ascii="宋体" w:hAnsi="宋体" w:eastAsia="宋体"/>
          <w:color w:val="000000"/>
        </w:rPr>
        <w:t>：个人信息泄露的应对措施</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77.32</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57.12</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31.95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27.48</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207" w:name="_Toc22539"/>
      <w:r>
        <w:rPr>
          <w:rFonts w:ascii="宋体" w:hAnsi="宋体" w:eastAsia="宋体"/>
          <w:color w:val="000000"/>
        </w:rPr>
        <w:t>：在线上支付时采取的身份认证方式</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52.88</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18.45</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34.43</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25.7</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21.42</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与全国数据相比，非常担心的人员比例要低2.89个百分点，很少担心的人员比例要高3.66个百分点。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208" w:name="_Toc18571"/>
      <w:r>
        <w:rPr>
          <w:rFonts w:ascii="宋体" w:hAnsi="宋体" w:eastAsia="宋体"/>
          <w:color w:val="000000"/>
        </w:rPr>
        <w:t>：生物识别技术个人信息泄露风险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59.47</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29.82</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29.65</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28.17</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12.36</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209" w:name="_Toc28027"/>
      <w:r>
        <w:rPr>
          <w:rFonts w:ascii="宋体" w:hAnsi="宋体" w:eastAsia="宋体"/>
          <w:color w:val="000000"/>
        </w:rPr>
        <w:t>：日常上网中收到精准广告推送情况</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38.51</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25.62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7.77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6.12</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6.12</w:t>
      </w:r>
      <w:r>
        <w:rPr>
          <w:rFonts w:ascii="Calibri" w:hAnsi="Calibri" w:eastAsia="Calibri" w:cs="Calibri"/>
          <w:color w:val="000000"/>
        </w:rPr>
        <w:t>%</w:t>
      </w:r>
      <w:r>
        <w:rPr>
          <w:rFonts w:ascii="宋体" w:hAnsi="宋体" w:eastAsia="宋体"/>
          <w:color w:val="000000"/>
        </w:rPr>
        <w:t>。网民免受骚扰选择权保护还存在较多问题。</w:t>
      </w:r>
      <w:r>
        <w:rPr>
          <w:rFonts w:ascii="Calibri" w:hAnsi="Calibri" w:eastAsia="Calibri"/>
          <w:b/>
          <w:bCs/>
          <w:color w:val="000000"/>
        </w:rPr>
        <w:t>与全国数据相比，全部没有征得同意的人员比例要低2.33个百分点，小部分征得了同意的人员比例要高3.4个百分点。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210" w:name="_Toc13403"/>
      <w:r>
        <w:rPr>
          <w:rFonts w:ascii="宋体" w:hAnsi="宋体" w:eastAsia="宋体"/>
          <w:color w:val="000000"/>
        </w:rPr>
        <w:t>：发布精准广告事前征求同意的情况</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23.51</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21.85</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8.61</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12.58</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4.97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28.48</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与全国数据相比，全部没有提供的人员比例要低2.8个百分点，大部分提供了的人员比例要高3.62个百分点。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211" w:name="_Toc31408"/>
      <w:r>
        <w:rPr>
          <w:rFonts w:ascii="宋体" w:hAnsi="宋体" w:eastAsia="宋体"/>
          <w:color w:val="000000"/>
        </w:rPr>
        <w:t>：精准广告提供退出机制的情况</w:t>
      </w:r>
      <w:bookmarkEnd w:id="21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32.34%</w:t>
      </w:r>
      <w:r>
        <w:rPr>
          <w:rFonts w:ascii="宋体" w:hAnsi="宋体" w:eastAsia="宋体"/>
          <w:color w:val="000000"/>
        </w:rPr>
        <w:t>，其次</w:t>
      </w:r>
      <w:r>
        <w:rPr>
          <w:rFonts w:ascii="Calibri" w:hAnsi="Calibri" w:eastAsia="Calibri"/>
          <w:color w:val="000000"/>
        </w:rPr>
        <w:t>27.86</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25.37</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与全国数据相比，都会认真阅读的人员比例要低5.25个百分点，不会留意的人员比例要高2.01个百分点。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212" w:name="_Toc20046"/>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42.79%</w:t>
      </w:r>
      <w:r>
        <w:rPr>
          <w:rFonts w:ascii="宋体" w:hAnsi="宋体" w:eastAsia="宋体"/>
          <w:color w:val="000000"/>
        </w:rPr>
        <w:t>，其中认为明显改善的占</w:t>
      </w:r>
      <w:r>
        <w:rPr>
          <w:rFonts w:ascii="Calibri" w:hAnsi="Calibri" w:eastAsia="Calibri"/>
          <w:color w:val="000000"/>
        </w:rPr>
        <w:t>7.13%</w:t>
      </w:r>
      <w:r>
        <w:rPr>
          <w:rFonts w:ascii="宋体" w:hAnsi="宋体" w:eastAsia="宋体"/>
          <w:color w:val="000000"/>
        </w:rPr>
        <w:t>，认为有所改善占</w:t>
      </w:r>
      <w:r>
        <w:rPr>
          <w:rFonts w:ascii="Calibri" w:hAnsi="Calibri" w:eastAsia="Calibri"/>
          <w:color w:val="000000"/>
        </w:rPr>
        <w:t>35.66%</w:t>
      </w:r>
      <w:r>
        <w:rPr>
          <w:rFonts w:ascii="宋体" w:hAnsi="宋体" w:eastAsia="宋体"/>
          <w:color w:val="000000"/>
        </w:rPr>
        <w:t>。认为一般占</w:t>
      </w:r>
      <w:r>
        <w:rPr>
          <w:rFonts w:ascii="Calibri" w:hAnsi="Calibri" w:eastAsia="Calibri"/>
          <w:color w:val="000000"/>
        </w:rPr>
        <w:t>50.75%</w:t>
      </w:r>
      <w:r>
        <w:rPr>
          <w:rFonts w:ascii="宋体" w:hAnsi="宋体" w:eastAsia="宋体"/>
          <w:color w:val="000000"/>
        </w:rPr>
        <w:t>。认为有所变差或明显变差的占</w:t>
      </w:r>
      <w:r>
        <w:rPr>
          <w:rFonts w:ascii="Calibri" w:hAnsi="Calibri" w:eastAsia="Calibri"/>
          <w:color w:val="000000"/>
        </w:rPr>
        <w:t>6.47%</w:t>
      </w:r>
      <w:r>
        <w:rPr>
          <w:rFonts w:ascii="宋体" w:hAnsi="宋体" w:eastAsia="宋体"/>
          <w:color w:val="000000"/>
        </w:rPr>
        <w:t>，其中认为有所变差的占</w:t>
      </w:r>
      <w:r>
        <w:rPr>
          <w:rFonts w:ascii="Calibri" w:hAnsi="Calibri" w:eastAsia="Calibri"/>
          <w:color w:val="000000"/>
        </w:rPr>
        <w:t>4.48%</w:t>
      </w:r>
      <w:r>
        <w:rPr>
          <w:rFonts w:ascii="宋体" w:hAnsi="宋体" w:eastAsia="宋体"/>
          <w:color w:val="000000"/>
        </w:rPr>
        <w:t>，认为明显变差的占</w:t>
      </w:r>
      <w:r>
        <w:rPr>
          <w:rFonts w:ascii="Calibri" w:hAnsi="Calibri" w:eastAsia="Calibri"/>
          <w:color w:val="000000"/>
        </w:rPr>
        <w:t>1.99%</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与全国数据相比，明显改善的人员比例要低3.32个百分点，一般的人员比例要高3.76个百分点。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213" w:name="_Toc12514"/>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79.27%</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68.33%</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59.87%</w:t>
      </w:r>
      <w:r>
        <w:rPr>
          <w:rFonts w:ascii="宋体" w:hAnsi="宋体" w:eastAsia="宋体"/>
          <w:color w:val="000000"/>
        </w:rPr>
        <w:t>和</w:t>
      </w:r>
      <w:r>
        <w:rPr>
          <w:rFonts w:ascii="Calibri" w:hAnsi="Calibri" w:eastAsia="Calibri"/>
          <w:color w:val="000000"/>
        </w:rPr>
        <w:t>59.54%</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53.9%</w:t>
      </w:r>
      <w:r>
        <w:rPr>
          <w:rFonts w:ascii="宋体" w:hAnsi="宋体" w:eastAsia="宋体"/>
          <w:color w:val="000000"/>
        </w:rPr>
        <w:t>。数据显示公众网民期望政府发挥更大的作用。</w:t>
      </w:r>
      <w:r>
        <w:rPr>
          <w:rFonts w:ascii="Calibri" w:hAnsi="Calibri" w:eastAsia="Calibri"/>
          <w:b/>
          <w:bCs/>
          <w:color w:val="000000"/>
        </w:rPr>
        <w:t>与全国数据相比，明显改善的人员比例要低3.32个百分点，一般的人员比例要高3.76个百分点。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214" w:name="_Toc240"/>
      <w:r>
        <w:rPr>
          <w:rFonts w:ascii="宋体" w:hAnsi="宋体" w:eastAsia="宋体"/>
          <w:color w:val="000000"/>
        </w:rPr>
        <w:t>：应加强个人信息保护方面的措施</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49.75%</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45.79%</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43.14%</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34.21%</w:t>
      </w:r>
      <w:r>
        <w:rPr>
          <w:rFonts w:ascii="宋体" w:hAnsi="宋体" w:eastAsia="宋体"/>
          <w:color w:val="000000"/>
        </w:rPr>
        <w:t>），第五位是</w:t>
      </w:r>
      <w:r>
        <w:rPr>
          <w:rFonts w:ascii="Calibri" w:hAnsi="Calibri" w:eastAsia="Calibri"/>
          <w:color w:val="000000"/>
        </w:rPr>
        <w:t>监管部门增加更多举报平台可以让老百姓申诉</w:t>
      </w:r>
      <w:r>
        <w:rPr>
          <w:rFonts w:ascii="宋体" w:hAnsi="宋体" w:eastAsia="宋体"/>
          <w:color w:val="000000"/>
        </w:rPr>
        <w:t>（选择率</w:t>
      </w:r>
      <w:r>
        <w:rPr>
          <w:rFonts w:ascii="Calibri" w:hAnsi="Calibri" w:eastAsia="Calibri"/>
          <w:color w:val="000000"/>
        </w:rPr>
        <w:t>24.63%</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22.15%</w:t>
      </w:r>
      <w:r>
        <w:rPr>
          <w:rFonts w:ascii="宋体" w:hAnsi="宋体" w:eastAsia="宋体"/>
          <w:color w:val="000000"/>
        </w:rPr>
        <w:t>。数据显示公众网民期望行业合规并按标准建设。</w:t>
      </w:r>
      <w:r>
        <w:rPr>
          <w:rFonts w:ascii="Calibri" w:hAnsi="Calibri" w:eastAsia="Calibri"/>
          <w:b/>
          <w:bCs/>
          <w:color w:val="000000"/>
        </w:rPr>
        <w:t>与全国数据相比，其它的人员比例要低1.54个百分点，政府数据不开放的人员比例要高3.41个百分点。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215" w:name="_Toc31651"/>
      <w:r>
        <w:rPr>
          <w:rFonts w:ascii="宋体" w:hAnsi="宋体" w:eastAsia="宋体"/>
          <w:color w:val="000000"/>
        </w:rPr>
        <w:t>：数据安全保护现状的情况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216" w:name="_Toc14791"/>
      <w:r>
        <w:rPr>
          <w:rFonts w:hint="eastAsia"/>
        </w:rPr>
        <w:t>5.4</w:t>
      </w:r>
      <w:bookmarkStart w:id="217" w:name="_Hlk49084733"/>
      <w:r>
        <w:rPr>
          <w:rFonts w:hint="eastAsia"/>
        </w:rPr>
        <w:t>专题4：网络购物</w:t>
      </w:r>
      <w:r>
        <w:t>安全权益</w:t>
      </w:r>
      <w:r>
        <w:rPr>
          <w:rFonts w:hint="eastAsia"/>
        </w:rPr>
        <w:t>保护专题</w:t>
      </w:r>
      <w:bookmarkEnd w:id="216"/>
      <w:bookmarkEnd w:id="217"/>
    </w:p>
    <w:p>
      <w:pPr>
        <w:rPr>
          <w:rFonts w:ascii="微软雅黑" w:hAnsi="微软雅黑" w:eastAsia="微软雅黑"/>
          <w:color w:val="333333"/>
          <w:sz w:val="22"/>
          <w:szCs w:val="22"/>
        </w:rPr>
      </w:pPr>
      <w:bookmarkStart w:id="218" w:name="_Hlk49092760"/>
      <w:r>
        <w:rPr>
          <w:rFonts w:ascii="宋体" w:hAnsi="宋体" w:eastAsia="宋体"/>
          <w:color w:val="000000"/>
        </w:rPr>
        <w:t>参与本专题答题的公众网民人数量为</w:t>
      </w:r>
      <w:r>
        <w:t>2162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50.14</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8.55</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41.59%</w:t>
      </w:r>
      <w:r>
        <w:rPr>
          <w:rFonts w:ascii="宋体" w:hAnsi="宋体" w:eastAsia="宋体"/>
          <w:color w:val="000000"/>
        </w:rPr>
        <w:t>认为满意。</w:t>
      </w:r>
      <w:r>
        <w:rPr>
          <w:rFonts w:ascii="Calibri" w:hAnsi="Calibri" w:eastAsia="Calibri"/>
          <w:color w:val="000000"/>
        </w:rPr>
        <w:t>41.3</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8.55</w:t>
      </w:r>
      <w:r>
        <w:rPr>
          <w:rFonts w:ascii="Calibri" w:hAnsi="Calibri" w:eastAsia="Calibri" w:cs="Calibri"/>
          <w:color w:val="000000"/>
        </w:rPr>
        <w:t>%</w:t>
      </w:r>
      <w:r>
        <w:rPr>
          <w:rFonts w:ascii="宋体" w:hAnsi="宋体" w:eastAsia="宋体"/>
          <w:color w:val="000000"/>
        </w:rPr>
        <w:t>认为不满意或非常不满意，其中5.6%认为不满意，2.95%认为非常不满意。总体上满意评价超过</w:t>
      </w:r>
      <w:r>
        <w:rPr>
          <w:rFonts w:hint="eastAsia" w:ascii="宋体" w:hAnsi="宋体" w:eastAsia="宋体"/>
          <w:color w:val="000000"/>
        </w:rPr>
        <w:t>五</w:t>
      </w:r>
      <w:r>
        <w:rPr>
          <w:rFonts w:ascii="宋体" w:hAnsi="宋体" w:eastAsia="宋体"/>
          <w:color w:val="000000"/>
        </w:rPr>
        <w:t>成，占大部分。</w:t>
      </w:r>
      <w:r>
        <w:rPr>
          <w:rFonts w:ascii="Calibri" w:hAnsi="Calibri" w:eastAsia="Calibri"/>
          <w:b/>
          <w:bCs/>
          <w:color w:val="000000"/>
        </w:rPr>
        <w:t>与全国数据相比，非常满意的人员比例要低1.41个百分点,一般的人员比例要高3.45个百分点。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219" w:name="_Toc9751"/>
      <w:r>
        <w:rPr>
          <w:rFonts w:ascii="宋体" w:hAnsi="宋体" w:eastAsia="宋体"/>
          <w:color w:val="000000"/>
        </w:rPr>
        <w:t>：网络购物安全状况满意度评价</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44.9</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26.24</w:t>
      </w:r>
      <w:r>
        <w:rPr>
          <w:rFonts w:ascii="宋体" w:hAnsi="宋体" w:eastAsia="宋体"/>
          <w:color w:val="000000"/>
        </w:rPr>
        <w:t>%公众网民网络购物年平均消费1-5千元，</w:t>
      </w:r>
      <w:r>
        <w:rPr>
          <w:rFonts w:ascii="Calibri" w:hAnsi="Calibri" w:eastAsia="Calibri"/>
          <w:color w:val="000000"/>
        </w:rPr>
        <w:t>16.03</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11.08%</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1.75%</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相较于全国数据，1千元或以下的占比高了9.58个百分点。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220" w:name="_Toc8715"/>
      <w:r>
        <w:rPr>
          <w:rFonts w:ascii="宋体" w:hAnsi="宋体" w:eastAsia="宋体"/>
          <w:color w:val="000000"/>
        </w:rPr>
        <w:t>：网民网络购物年平均消费情况</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65.00</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31.47</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33.53</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21.18</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13.83</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9.71%</w:t>
      </w:r>
      <w:r>
        <w:rPr>
          <w:rFonts w:ascii="宋体" w:hAnsi="宋体" w:eastAsia="宋体"/>
          <w:color w:val="000000"/>
        </w:rPr>
        <w:t>表示经常遇到，</w:t>
      </w:r>
      <w:r>
        <w:rPr>
          <w:rFonts w:ascii="Calibri" w:hAnsi="Calibri" w:eastAsia="Calibri"/>
          <w:color w:val="000000"/>
        </w:rPr>
        <w:t>4.12</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221" w:name="_Toc20769"/>
      <w:r>
        <w:rPr>
          <w:rFonts w:ascii="宋体" w:hAnsi="宋体" w:eastAsia="宋体"/>
          <w:color w:val="000000"/>
        </w:rPr>
        <w:t>：网络购物时遇到商家拒接7天无理由退货的情况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31.68</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16.72</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14.96%</w:t>
      </w:r>
      <w:r>
        <w:rPr>
          <w:rFonts w:ascii="宋体" w:hAnsi="宋体" w:eastAsia="宋体"/>
          <w:color w:val="000000"/>
        </w:rPr>
        <w:t>表示较普遍。</w:t>
      </w:r>
      <w:r>
        <w:rPr>
          <w:rFonts w:ascii="Calibri" w:hAnsi="Calibri" w:eastAsia="Calibri"/>
          <w:color w:val="000000"/>
        </w:rPr>
        <w:t>17.3</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51.02</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20.23</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30.79</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与全国数据相比，较少的人员比例要低4.26个百分点，很普遍的人员比例要高2.11个百分点。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222" w:name="_Toc786"/>
      <w:r>
        <w:rPr>
          <w:rFonts w:ascii="宋体" w:hAnsi="宋体" w:eastAsia="宋体"/>
          <w:color w:val="000000"/>
        </w:rPr>
        <w:t>：需要退货时遇到告知更换退货理由的情况</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28.23</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15.29</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12.94</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17.06</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28.53</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13.53</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15</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26.18</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与全国数据相比，较普遍的人员比例要低1.79个百分点，一般的人员比例要高4.2个百分点。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223" w:name="_Toc3709"/>
      <w:r>
        <w:rPr>
          <w:rFonts w:ascii="宋体" w:hAnsi="宋体" w:eastAsia="宋体"/>
          <w:color w:val="000000"/>
        </w:rPr>
        <w:t>：商家对网络购物评价干预的情况</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59.82</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41.64</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25.22</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14.08</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相较于全国数据，为了得到卖家的好评返现的现金的占比高了5.49个百分点。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224" w:name="_Toc28989"/>
      <w:r>
        <w:rPr>
          <w:rFonts w:ascii="宋体" w:hAnsi="宋体" w:eastAsia="宋体"/>
          <w:color w:val="000000"/>
        </w:rPr>
        <w:t>：网络购物给予商品好评的情况</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68.53</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40.59</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27.94%</w:t>
      </w:r>
      <w:r>
        <w:rPr>
          <w:rFonts w:ascii="宋体" w:hAnsi="宋体" w:eastAsia="宋体"/>
          <w:color w:val="000000"/>
        </w:rPr>
        <w:t>表示较普遍。</w:t>
      </w:r>
      <w:r>
        <w:rPr>
          <w:rFonts w:ascii="Calibri" w:hAnsi="Calibri" w:eastAsia="Calibri"/>
          <w:color w:val="000000"/>
        </w:rPr>
        <w:t>23.24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8.23</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5.29</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2.94</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与全国数据相比，很普遍的人员比例要低1.57个百分点，一般的人员比例要高2.65个百分点。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25" w:name="_Toc15469"/>
      <w:r>
        <w:rPr>
          <w:rFonts w:ascii="宋体" w:hAnsi="宋体" w:eastAsia="宋体"/>
          <w:color w:val="000000"/>
        </w:rPr>
        <w:t>：电商平台刷单现象的情况</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21.01%</w:t>
      </w:r>
      <w:r>
        <w:rPr>
          <w:rFonts w:ascii="宋体" w:hAnsi="宋体" w:eastAsia="宋体"/>
          <w:color w:val="000000"/>
        </w:rPr>
        <w:t>网民表示很好或较好，其中</w:t>
      </w:r>
      <w:r>
        <w:rPr>
          <w:rFonts w:ascii="Calibri" w:hAnsi="Calibri" w:eastAsia="Calibri"/>
          <w:color w:val="000000"/>
        </w:rPr>
        <w:t>7.1</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13.91%</w:t>
      </w:r>
      <w:r>
        <w:rPr>
          <w:rFonts w:ascii="宋体" w:hAnsi="宋体" w:eastAsia="宋体"/>
          <w:color w:val="000000"/>
        </w:rPr>
        <w:t>表示较好。</w:t>
      </w:r>
      <w:r>
        <w:rPr>
          <w:rFonts w:ascii="Calibri" w:hAnsi="Calibri" w:eastAsia="Calibri"/>
          <w:color w:val="000000"/>
        </w:rPr>
        <w:t>50.59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28.40</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17.75</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10.65</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与全国数据相比，较好的人员比例要低2.08个百分点，较差的人员比例要高4.12个百分点。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26" w:name="_Toc29053"/>
      <w:r>
        <w:rPr>
          <w:rFonts w:ascii="宋体" w:hAnsi="宋体" w:eastAsia="宋体"/>
          <w:color w:val="000000"/>
        </w:rPr>
        <w:t>：公众网民对治理电商平台刷单现象的评价</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23.14</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3.56</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19.58</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50.15%</w:t>
      </w:r>
      <w:r>
        <w:rPr>
          <w:rFonts w:ascii="宋体" w:hAnsi="宋体" w:eastAsia="宋体"/>
          <w:color w:val="000000"/>
        </w:rPr>
        <w:t>表示一般。</w:t>
      </w:r>
      <w:r>
        <w:rPr>
          <w:rFonts w:ascii="Calibri" w:hAnsi="Calibri" w:eastAsia="Calibri"/>
          <w:color w:val="000000"/>
        </w:rPr>
        <w:t>26.71</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18.99</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7.72</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与全国数据相比，很信任的人员比例要低1.22个百分点，较不信任的人员比例要高4.19个百分点。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27" w:name="_Toc24841"/>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34.6</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36.95</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21.99</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6.45%</w:t>
      </w:r>
      <w:r>
        <w:rPr>
          <w:rFonts w:ascii="宋体" w:hAnsi="宋体" w:eastAsia="宋体"/>
          <w:color w:val="000000"/>
        </w:rPr>
        <w:t>网民看过直播，而且经常通过直播购物。显示电商购物直播的渗透率比较高（</w:t>
      </w:r>
      <w:r>
        <w:rPr>
          <w:rFonts w:ascii="Calibri" w:hAnsi="Calibri" w:eastAsia="Calibri"/>
          <w:color w:val="000000"/>
        </w:rPr>
        <w:t>78.00</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与全国数据相比，看过，经常通过直播购物的人员比例要低3.27个百分点，看过，但没买过的人员比例要高3.43个百分点。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28" w:name="_Toc24916"/>
      <w:r>
        <w:rPr>
          <w:rFonts w:ascii="宋体" w:hAnsi="宋体" w:eastAsia="宋体"/>
          <w:color w:val="000000"/>
        </w:rPr>
        <w:t>：电商直播购物发展现状</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36.31%</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51.79</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38.99</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48.81</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40.18</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；55.36%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虚假宣传，推荐商品与实物不一致/夸大产品功效/虚假刷流量；37.8%</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22.32</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3.27</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与全国数据相比，产品质量参差不齐的人员比例要低2.62个百分点，产品体验感较弱的人员比例要高4.57个百分点。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29" w:name="_Toc8584"/>
      <w:r>
        <w:rPr>
          <w:rFonts w:ascii="宋体" w:hAnsi="宋体" w:eastAsia="宋体"/>
          <w:color w:val="000000"/>
        </w:rPr>
        <w:t>：直播购物行为影响因素</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32.34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26.41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22.55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12.76</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35.31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与全国数据相比，比较接受，对感兴趣的商品会主动询问的人员比例要低3.15个百分点，心生厌恶，选择屏蔽的人员比例要高4.59个百分点。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30" w:name="_Toc18489"/>
      <w:r>
        <w:rPr>
          <w:rFonts w:ascii="宋体" w:hAnsi="宋体" w:eastAsia="宋体"/>
          <w:color w:val="000000"/>
        </w:rPr>
        <w:t>：公众网民对网红带货的反应</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80.47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46.15</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34.62</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25.15</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与全国数据相比，产品来源的人员比例要低5.86个百分点，实际需求的人员比例要高4.01个百分点。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31" w:name="_Toc16059"/>
      <w:r>
        <w:rPr>
          <w:rFonts w:ascii="宋体" w:hAnsi="宋体" w:eastAsia="宋体"/>
          <w:color w:val="000000"/>
        </w:rPr>
        <w:t>：公众网民对电商直播网购的考虑因素</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35.82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31.34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31.04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15.22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10.75</w:t>
      </w:r>
      <w:r>
        <w:rPr>
          <w:rFonts w:ascii="Calibri" w:hAnsi="Calibri" w:eastAsia="Calibri" w:cs="Calibri"/>
          <w:color w:val="000000"/>
        </w:rPr>
        <w:t>%</w:t>
      </w:r>
      <w:r>
        <w:rPr>
          <w:rFonts w:ascii="宋体" w:hAnsi="宋体" w:eastAsia="宋体"/>
          <w:color w:val="000000"/>
        </w:rPr>
        <w:t>）。数据</w:t>
      </w:r>
      <w:r>
        <w:rPr>
          <w:rFonts w:ascii="Calibri" w:hAnsi="Calibri" w:eastAsia="Calibri"/>
          <w:color w:val="000000"/>
        </w:rPr>
        <w:t>显示超过三分之一的公众网民有网</w:t>
      </w:r>
      <w:r>
        <w:rPr>
          <w:rFonts w:ascii="宋体" w:hAnsi="宋体" w:eastAsia="宋体"/>
          <w:color w:val="000000"/>
        </w:rPr>
        <w:t>上二手商品买卖意愿，而价格是主要考虑因素。</w:t>
      </w:r>
      <w:r>
        <w:rPr>
          <w:rFonts w:ascii="Calibri" w:hAnsi="Calibri" w:eastAsia="Calibri"/>
          <w:b/>
          <w:bCs/>
          <w:color w:val="000000"/>
        </w:rPr>
        <w:t>与全国数据相比，不会参与的人员比例要低5.46个百分点,当某商品价格低于市场价时，我会考虑购买二手商品的人员比例要高5.91个百分点。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32" w:name="_Toc22590"/>
      <w:r>
        <w:rPr>
          <w:rFonts w:ascii="宋体" w:hAnsi="宋体" w:eastAsia="宋体"/>
          <w:color w:val="000000"/>
        </w:rPr>
        <w:t>：公众网民对参与网上二手商品买卖的意愿</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56.89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52.4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48.2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42.81</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29.34</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与全国数据相比，二手物品交易平台上购买的商品不值这个价的人员比例要低2.09个百分点，对二手商品不满意时，退货要自己承担运费的人员比例要高3.8个百分点。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33" w:name="_Toc15066"/>
      <w:r>
        <w:rPr>
          <w:rFonts w:ascii="宋体" w:hAnsi="宋体" w:eastAsia="宋体"/>
          <w:color w:val="000000"/>
        </w:rPr>
        <w:t>：公众网民对二手商品交易风险的认识</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4.17</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12.8</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13.1</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69.94</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网民表示不会使用，以后也不会使用。数据显示公众网民对网贷应用基本不接受，网贷应用的渗透率也比较低（16.97%，低于两成）。</w:t>
      </w:r>
      <w:r>
        <w:rPr>
          <w:rFonts w:ascii="Calibri" w:hAnsi="Calibri" w:eastAsia="Calibri"/>
          <w:b/>
          <w:bCs/>
          <w:color w:val="000000"/>
        </w:rPr>
        <w:t>相较于全国数据，不会，但想要尝试的占比高了4.44个百分点。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34" w:name="_Toc25072"/>
      <w:r>
        <w:rPr>
          <w:rFonts w:ascii="宋体" w:hAnsi="宋体" w:eastAsia="宋体"/>
          <w:color w:val="000000"/>
        </w:rPr>
        <w:t>：网贷应用软件接受度和使用频率</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26.32</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28.07</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21.05</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14.04</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10.53</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24.57</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与全国数据相比，一般的人员比例要低1.16个百分点，经常遇到的人员比例要高1.97个百分点。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35" w:name="_Toc3203"/>
      <w:r>
        <w:rPr>
          <w:rFonts w:ascii="宋体" w:hAnsi="宋体" w:eastAsia="宋体"/>
          <w:color w:val="000000"/>
        </w:rPr>
        <w:t>：网络借贷消费还款风险</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61.56</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55.56%</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41.44</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36" w:name="_Toc16254"/>
      <w:r>
        <w:rPr>
          <w:rFonts w:ascii="宋体" w:hAnsi="宋体" w:eastAsia="宋体"/>
          <w:color w:val="000000"/>
        </w:rPr>
        <w:t>：遇到商家拒绝无理由退货后的应对措施</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65.52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51.72%</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51.72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44.83</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34.48%</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与全国数据相比，过程太麻烦的人员比例要低3.92个百分点，不想自理邮费的人员比例要高5.34个百分点。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37" w:name="_Toc768"/>
      <w:r>
        <w:rPr>
          <w:rFonts w:ascii="宋体" w:hAnsi="宋体" w:eastAsia="宋体"/>
          <w:color w:val="000000"/>
        </w:rPr>
        <w:t>：放弃无理由退货的原因</w:t>
      </w:r>
      <w:bookmarkEnd w:id="23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73.21%</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73.21%</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67.26%</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57.74%</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54.76%</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lang w:eastAsia="zh-CN"/>
        </w:rPr>
        <w:t>痛点</w:t>
      </w:r>
      <w:r>
        <w:rPr>
          <w:rFonts w:ascii="宋体" w:hAnsi="宋体" w:eastAsia="宋体"/>
          <w:color w:val="000000"/>
        </w:rPr>
        <w:t>。</w:t>
      </w:r>
      <w:r>
        <w:rPr>
          <w:rFonts w:ascii="Calibri" w:hAnsi="Calibri" w:eastAsia="Calibri"/>
          <w:b/>
          <w:bCs/>
          <w:color w:val="000000"/>
        </w:rPr>
        <w:t>与全国数据相比，打击假货的人员比例要低2.34个百分点，打击大数据杀熟的人员比例要高2.85个百分点。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238" w:name="_Toc31518"/>
      <w:r>
        <w:rPr>
          <w:rFonts w:ascii="宋体" w:hAnsi="宋体" w:eastAsia="宋体"/>
          <w:color w:val="000000"/>
        </w:rPr>
        <w:t>：网络购物安全权益保障亟需改进的问题</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218"/>
    <w:p>
      <w:r>
        <w:rPr>
          <w:rFonts w:hint="eastAsia"/>
        </w:rPr>
        <w:br w:type="page"/>
      </w:r>
    </w:p>
    <w:p>
      <w:pPr>
        <w:pStyle w:val="3"/>
        <w:ind w:firstLine="0" w:firstLineChars="0"/>
      </w:pPr>
      <w:bookmarkStart w:id="239" w:name="_Toc23940"/>
      <w:r>
        <w:rPr>
          <w:rFonts w:hint="eastAsia"/>
        </w:rPr>
        <w:t>5.5专题5：未成年人网络权益保护专题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2386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41.10%，其中11.65%公众网民认为非常满意，29.45%认为满意。41.32%认为一般，17.59%认为不满意或非常不满意，其中13.63%认为不满意，3.96%认为非常不满意。总体上满意的比例不高，主要评价是一般。</w:t>
      </w:r>
      <w:r>
        <w:rPr>
          <w:rFonts w:ascii="宋体" w:hAnsi="宋体" w:eastAsia="宋体"/>
          <w:b/>
          <w:bCs/>
          <w:color w:val="000000"/>
        </w:rPr>
        <w:t>与全国数据相比，不满意的人员比例要低4.23个百分点,非常满意的人员比例要高1.69个百分点。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40" w:name="_Toc16329"/>
      <w:r>
        <w:rPr>
          <w:rFonts w:hint="eastAsia" w:ascii="宋体" w:hAnsi="宋体" w:eastAsia="宋体"/>
        </w:rPr>
        <w:t>：</w:t>
      </w:r>
      <w:r>
        <w:rPr>
          <w:rFonts w:ascii="宋体" w:hAnsi="宋体" w:eastAsia="宋体"/>
          <w:color w:val="000000"/>
        </w:rPr>
        <w:t>未成年人网络权益保护状况满意度评价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76.65%公众网民家庭中有未成年人上网的情况，没有的占23.35%。</w:t>
      </w:r>
      <w:r>
        <w:rPr>
          <w:rFonts w:ascii="宋体" w:hAnsi="宋体" w:eastAsia="宋体"/>
          <w:b/>
          <w:bCs/>
          <w:color w:val="000000"/>
        </w:rPr>
        <w:t>相较于全国数据，是的占比高了5.94个百分点。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41" w:name="_Toc13485"/>
      <w:r>
        <w:rPr>
          <w:rFonts w:hint="eastAsia" w:ascii="宋体" w:hAnsi="宋体" w:eastAsia="宋体"/>
        </w:rPr>
        <w:t>：</w:t>
      </w:r>
      <w:r>
        <w:rPr>
          <w:rFonts w:ascii="宋体" w:hAnsi="宋体" w:eastAsia="宋体"/>
          <w:color w:val="000000"/>
        </w:rPr>
        <w:t>未成年人上网的情况</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网络游戏（渗透率71.18%），第二位是网络视频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65.71%），第三位是网络音乐（渗透率56.2%），第四位是社交应用渗透率</w:t>
      </w:r>
      <w:r>
        <w:rPr>
          <w:rFonts w:hint="eastAsia" w:ascii="宋体" w:hAnsi="宋体" w:eastAsia="宋体"/>
          <w:color w:val="000000"/>
        </w:rPr>
        <w:t>（</w:t>
      </w:r>
      <w:r>
        <w:rPr>
          <w:rFonts w:ascii="宋体" w:hAnsi="宋体" w:eastAsia="宋体"/>
          <w:color w:val="000000"/>
        </w:rPr>
        <w:t>52.45</w:t>
      </w:r>
      <w:r>
        <w:rPr>
          <w:rFonts w:ascii="宋体" w:hAnsi="宋体" w:eastAsia="宋体" w:cs="宋体"/>
          <w:color w:val="000000"/>
        </w:rPr>
        <w:t>%），第五位是在线教育（渗透率45.53%），第六位是搜索引擎（渗透率43.8</w:t>
      </w:r>
      <w:r>
        <w:rPr>
          <w:rFonts w:ascii="宋体" w:hAnsi="宋体" w:eastAsia="宋体"/>
        </w:rPr>
        <w:t>%）。数据显示</w:t>
      </w:r>
      <w:r>
        <w:rPr>
          <w:rFonts w:ascii="宋体" w:hAnsi="宋体" w:eastAsia="宋体" w:cs="宋体"/>
        </w:rPr>
        <w:t>网络游戏、网络视频、网络音乐、社交应用等应用是未成年人上网最普及使用的应用，在线教育</w:t>
      </w:r>
      <w:r>
        <w:rPr>
          <w:rFonts w:ascii="宋体" w:hAnsi="宋体" w:eastAsia="宋体"/>
          <w:color w:val="000000"/>
        </w:rPr>
        <w:t>和</w:t>
      </w:r>
      <w:r>
        <w:rPr>
          <w:rFonts w:ascii="宋体" w:hAnsi="宋体" w:eastAsia="宋体" w:cs="宋体"/>
          <w:color w:val="000000"/>
        </w:rPr>
        <w:t>搜索引擎在未成年人中也有一定的渗透率。</w:t>
      </w:r>
      <w:r>
        <w:rPr>
          <w:rFonts w:ascii="宋体" w:hAnsi="宋体" w:eastAsia="宋体"/>
          <w:b/>
          <w:bCs/>
          <w:color w:val="000000"/>
        </w:rPr>
        <w:t>与全国数据相比，在线教育的人员比例要低2.47个百分点，即时通讯的人员比例要高5.42个百分点。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42" w:name="_Toc26953"/>
      <w:r>
        <w:rPr>
          <w:rFonts w:ascii="宋体" w:hAnsi="宋体" w:eastAsia="宋体"/>
          <w:color w:val="000000"/>
        </w:rPr>
        <w:t>：未成年人中网络应用服务渗透率</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hint="eastAsia" w:ascii="宋体" w:hAnsi="宋体" w:eastAsia="宋体"/>
          <w:b/>
          <w:bCs/>
          <w:color w:val="000000"/>
          <w:lang w:eastAsia="zh-CN"/>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规定了上网的时间限制（选择率56.69</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55.81%），第三位是陪伴上网（选择率18.31%），第四位是没有引导和管理（选择率17.44%），第五位是安装了儿童上网监控和过滤软件（选择率11.63%）。数据显示绝大部家长对家里的未成年人上网都采取了一定的引导和管理措施，基本没有采用完全禁止未成年人上网的做法，但也有少部分的家长</w:t>
      </w:r>
      <w:r>
        <w:rPr>
          <w:rFonts w:ascii="宋体" w:hAnsi="宋体" w:eastAsia="宋体"/>
          <w:color w:val="000000"/>
        </w:rPr>
        <w:t>没有采用引导和管理措施，采用技术防范措施的比例也不算</w:t>
      </w:r>
      <w:r>
        <w:rPr>
          <w:rFonts w:ascii="宋体" w:hAnsi="宋体" w:eastAsia="宋体"/>
          <w:color w:val="000000"/>
          <w:highlight w:val="none"/>
        </w:rPr>
        <w:t>高</w:t>
      </w:r>
      <w:r>
        <w:rPr>
          <w:rFonts w:hint="eastAsia" w:ascii="宋体" w:hAnsi="宋体" w:eastAsia="宋体"/>
          <w:color w:val="000000"/>
          <w:highlight w:val="none"/>
          <w:lang w:eastAsia="zh-CN"/>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43" w:name="_Toc2709"/>
      <w:r>
        <w:rPr>
          <w:rFonts w:ascii="宋体" w:hAnsi="宋体" w:eastAsia="宋体"/>
          <w:color w:val="000000"/>
        </w:rPr>
        <w:t>：家长对未成年人上网采取的引导和管理措施</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cs="宋体"/>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41.63</w:t>
      </w:r>
      <w:r>
        <w:rPr>
          <w:rFonts w:ascii="宋体" w:hAnsi="宋体" w:eastAsia="宋体"/>
        </w:rPr>
        <w:t>%，</w:t>
      </w:r>
      <w:r>
        <w:rPr>
          <w:rFonts w:ascii="宋体" w:hAnsi="宋体" w:eastAsia="宋体"/>
          <w:color w:val="000000"/>
        </w:rPr>
        <w:t>其中</w:t>
      </w:r>
      <w:r>
        <w:rPr>
          <w:rFonts w:ascii="宋体" w:hAnsi="宋体" w:eastAsia="宋体" w:cs="宋体"/>
          <w:color w:val="000000"/>
        </w:rPr>
        <w:t>12.56%的网民表示非常满意，功能较多，过滤效果好，29.07%的网民表示较满意，基本能达到预期效果；34.14%的网民表示使用体验一；使用体验不满意的网民占14.54%，其中8.37%的网民表示较不满意，功能少，与预期效</w:t>
      </w:r>
      <w:r>
        <w:rPr>
          <w:rFonts w:ascii="宋体" w:hAnsi="宋体" w:eastAsia="宋体"/>
        </w:rPr>
        <w:t>果差太多，</w:t>
      </w:r>
      <w:r>
        <w:rPr>
          <w:rFonts w:ascii="宋体" w:hAnsi="宋体" w:eastAsia="宋体"/>
          <w:color w:val="000000"/>
        </w:rPr>
        <w:t>6.17</w:t>
      </w:r>
      <w:r>
        <w:rPr>
          <w:rFonts w:ascii="宋体" w:hAnsi="宋体" w:eastAsia="宋体" w:cs="宋体"/>
          <w:color w:val="000000"/>
        </w:rPr>
        <w:t>%的网民表示非常不满意，不能过滤相关APP、网址，起不到应有作用；9.69%的网民没有使用过相关软件。数据显示</w:t>
      </w:r>
      <w:r>
        <w:rPr>
          <w:rFonts w:hint="eastAsia" w:ascii="宋体" w:hAnsi="宋体" w:eastAsia="宋体" w:cs="宋体"/>
          <w:color w:val="000000"/>
        </w:rPr>
        <w:t>超过七</w:t>
      </w:r>
      <w:r>
        <w:rPr>
          <w:rFonts w:ascii="宋体" w:hAnsi="宋体" w:eastAsia="宋体" w:cs="宋体"/>
          <w:color w:val="000000"/>
        </w:rPr>
        <w:t>成网民对未成年保护软件的使用体验较为满意和一般</w:t>
      </w:r>
      <w:r>
        <w:rPr>
          <w:rFonts w:hint="eastAsia" w:ascii="宋体" w:hAnsi="宋体" w:eastAsia="宋体" w:cs="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44" w:name="_Toc31461"/>
      <w:r>
        <w:rPr>
          <w:rFonts w:ascii="宋体" w:hAnsi="宋体" w:eastAsia="宋体"/>
          <w:color w:val="000000"/>
        </w:rPr>
        <w:t>：网民对未成年人保护软件的使用体验评价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92.22%的网民表示了解该模式，其中30.22%的网民了解并经常使用，35.78%的网民了解并偶尔使用，26.22%的网民了解但没有使用过；不了解的网民占比，7.78%。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45" w:name="_Toc2548"/>
      <w:r>
        <w:rPr>
          <w:rFonts w:ascii="宋体" w:hAnsi="宋体" w:eastAsia="宋体"/>
          <w:color w:val="000000"/>
        </w:rPr>
        <w:t>：网民对网络应用服务中“青少年保护模式/防沉迷模式”的了解及使用情况</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48.20%，其中19.04%公众网民认为作用非常大，29.16%认为作用比较大。33.49%认为一般，18.32%认为作用较小或非常小，其中11.57%认为作用比较小，6.75%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46" w:name="_Toc22075"/>
      <w:r>
        <w:rPr>
          <w:rFonts w:ascii="宋体" w:hAnsi="宋体" w:eastAsia="宋体"/>
          <w:color w:val="000000"/>
        </w:rPr>
        <w:t>：对“青少年保护模式/防沉迷模式”效用的评价</w:t>
      </w:r>
      <w:bookmarkEnd w:id="246"/>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52.63%网民认为功能不完善，可轻易延长使用时限，排第一位；50%的网民认为机制存有漏洞，系统无法自动跳转青少年模式，排第二位；47.37%的网民认为青少年保护模式流于形式，和一般模式版块设置完全相同，排第三位；38.16%网民认为保护能力有限，不能防止直播平台主播诱导打赏，排第四位；38.16%网民认为内容极少，没有吸引力，长期不更新，外观界面幼稚，排第五位；32.89%网民认为未推出强制实名认证规定，排第六位。数据显示大部分公众网民认为“青少年保护模式/防沉迷模式”在功能方面有待完善。</w:t>
      </w:r>
      <w:r>
        <w:rPr>
          <w:rFonts w:ascii="宋体" w:hAnsi="宋体" w:eastAsia="宋体"/>
          <w:b/>
          <w:bCs/>
          <w:color w:val="000000"/>
        </w:rPr>
        <w:t>与全国数据相比，青少年保护模式流于形式，和一般模式版块设置完全相同的人员比例要低6.07个百分点，机制存有漏洞，系统无法自动跳转青少年模式的人员比例要高2.34个百分点。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47" w:name="_Toc27131"/>
      <w:r>
        <w:rPr>
          <w:rFonts w:ascii="宋体" w:hAnsi="宋体" w:eastAsia="宋体"/>
          <w:color w:val="000000"/>
        </w:rPr>
        <w:t>：“青少年保护模式/防沉迷模式”不起作用的原因</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20.31%公众网民表示十分有作用，孩子有很大改善，很支持；44.59%网民表示比较有作用，有一定改善，比较支持；有21.19%网民表示一般，没有多大的改善，不是很认同；有8.39%网民表示有很小的作用，没改善，不认同；5.52%网民表示没有作用，无所谓。数据显示</w:t>
      </w:r>
      <w:r>
        <w:rPr>
          <w:rFonts w:hint="eastAsia" w:ascii="宋体" w:hAnsi="宋体" w:eastAsia="宋体" w:cs="宋体"/>
          <w:color w:val="000000"/>
        </w:rPr>
        <w:t>超过六</w:t>
      </w:r>
      <w:r>
        <w:rPr>
          <w:rFonts w:ascii="宋体" w:hAnsi="宋体" w:eastAsia="宋体" w:cs="宋体"/>
          <w:color w:val="000000"/>
        </w:rPr>
        <w:t>成公众</w:t>
      </w:r>
      <w:r>
        <w:rPr>
          <w:rFonts w:ascii="宋体" w:hAnsi="宋体" w:eastAsia="宋体"/>
          <w:color w:val="000000"/>
        </w:rPr>
        <w:t>网民对有关限制措施是支持的。</w:t>
      </w:r>
      <w:r>
        <w:rPr>
          <w:rFonts w:ascii="宋体" w:hAnsi="宋体" w:eastAsia="宋体"/>
          <w:b/>
          <w:bCs/>
          <w:color w:val="000000"/>
        </w:rPr>
        <w:t>与全国数据相比，十分有作用，孩子有很大改善，很支持的人员比例要低2.46个百分点,比较有作用，有一定改善，比较支持的人员比例要高4.95个百分点。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48" w:name="_Toc31143"/>
      <w:r>
        <w:rPr>
          <w:rFonts w:ascii="宋体" w:hAnsi="宋体" w:eastAsia="宋体"/>
          <w:color w:val="000000"/>
        </w:rPr>
        <w:t>：对“网络宵禁”、未成年人实名认证和限时令措施效果的看法</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61.11%）；第二位是限制未成年人浏览不适宜的网站和信息（选择率50%）；第三位是限制未成年人开设网络账户（选择率36.22%）；第四位是上网使用的软硬件有明确保护未成年人的要求（选择率31.56%）；第五位是规定在可受监督的地方上网（选择率31.11%）。数据显示网民认为限制上网时长是防止未成年人网络沉迷的主要措施。</w:t>
      </w:r>
      <w:r>
        <w:rPr>
          <w:rFonts w:ascii="宋体" w:hAnsi="宋体" w:eastAsia="宋体"/>
          <w:b/>
          <w:bCs/>
          <w:color w:val="000000"/>
        </w:rPr>
        <w:t>与全国数据相比，规定在可受监督的地方上网的人员比例要低2.87个百分点，限制未成年人浏览不适宜的网站和信息的人员比例要高2.05个百分点。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49" w:name="_Toc5780"/>
      <w:r>
        <w:rPr>
          <w:rFonts w:ascii="宋体" w:hAnsi="宋体" w:eastAsia="宋体"/>
          <w:color w:val="000000"/>
        </w:rPr>
        <w:t>：网民对防止未成年人网络沉迷措施有效性评价</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61.33%）；第二位是容易受网络暴力、色情等低俗不良信息影响（选择率57.78%）；第三位是缺乏辨识能力，容易被网友欺骗（选择率57.33%）；第四位是可能导致不良生活习惯，影响身体健康成长（选择率52.22%）；第五位是可能影响在校学生学习（选择率50.67%）；第六位是不应当反对，但应合理安排上网时间（选择率45.56%）。数据显示公众网民对未成年人上网的负面影响比较关注，倾向于加强管理。</w:t>
      </w:r>
      <w:r>
        <w:rPr>
          <w:rFonts w:ascii="宋体" w:hAnsi="宋体" w:eastAsia="宋体"/>
          <w:b/>
          <w:bCs/>
          <w:color w:val="000000"/>
        </w:rPr>
        <w:t>与全国数据相比，容易受网络暴力、色情等低俗不良信息影响的人员比例要低5.3个百分点，可能花费大量金钱的人员比例要高3.64个百分点。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50" w:name="_Toc12"/>
      <w:r>
        <w:rPr>
          <w:rFonts w:ascii="宋体" w:hAnsi="宋体" w:eastAsia="宋体"/>
          <w:color w:val="000000"/>
        </w:rPr>
        <w:t>：对未成年人上网的看法</w:t>
      </w:r>
      <w:bookmarkEnd w:id="250"/>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接触色情、赌博、毒品、暴力等不良信息（关注度73.61%）；第二位是网络沉迷（选择率69.18%）；第三位是个人隐私泄露（关注度63.86%）；第四位是网络诈骗（关注度59.2%）；第五位是盲目追星、粉丝应援（关注度58.31%）。数据显示公众网民对未成年人上网相关问题的关注点主要在不良信息影响、网络沉迷、过度消费等方面。</w:t>
      </w:r>
      <w:r>
        <w:rPr>
          <w:rFonts w:ascii="宋体" w:hAnsi="宋体" w:eastAsia="宋体"/>
          <w:b/>
          <w:bCs/>
          <w:color w:val="000000"/>
        </w:rPr>
        <w:t>与全国数据相比，其他的人员比例要低1.07个百分点，网络诈骗的人员比例要高3.51个百分点。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51" w:name="_Toc20039"/>
      <w:r>
        <w:rPr>
          <w:rFonts w:ascii="宋体" w:hAnsi="宋体" w:eastAsia="宋体"/>
          <w:color w:val="000000"/>
        </w:rPr>
        <w:t>：未成年人上网相关问题的关注度</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4.01%的网民很了解，是“饭圈”资深成员；有4.9%的网民很了解，是“饭圈”底层普通成员；有17.59%的网民较了解，是没有入圈的散粉；有34.52%的网民一般，知道但不是粉丝；有25.84%的网民不大了解，不感兴趣；有13.14%的网民完全不知道什么叫“饭圈”。数据显示少部分</w:t>
      </w:r>
      <w:r>
        <w:rPr>
          <w:rFonts w:ascii="宋体" w:hAnsi="宋体" w:eastAsia="宋体"/>
          <w:color w:val="000000"/>
        </w:rPr>
        <w:t>（</w:t>
      </w:r>
      <w:r>
        <w:rPr>
          <w:rFonts w:ascii="宋体" w:hAnsi="宋体" w:eastAsia="宋体" w:cs="宋体"/>
          <w:color w:val="000000"/>
        </w:rPr>
        <w:t>8.91%）网民对“饭圈”文化了解一般。</w:t>
      </w:r>
      <w:r>
        <w:rPr>
          <w:rFonts w:ascii="宋体" w:hAnsi="宋体" w:eastAsia="宋体"/>
          <w:b/>
          <w:bCs/>
          <w:color w:val="000000"/>
        </w:rPr>
        <w:t>与全国数据相比，不大了解，不感兴趣的人员比例要低2.91个百分点,较了解，是没有入圈的散粉的人员比例要高5.33个百分点。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52" w:name="_Toc19921"/>
      <w:r>
        <w:rPr>
          <w:rFonts w:ascii="宋体" w:hAnsi="宋体" w:eastAsia="宋体"/>
          <w:color w:val="000000"/>
        </w:rPr>
        <w:t>：公众网民对“饭圈”（粉丝圈）文化的</w:t>
      </w:r>
      <w:r>
        <w:rPr>
          <w:rFonts w:hint="eastAsia" w:ascii="宋体" w:hAnsi="宋体" w:eastAsia="宋体"/>
          <w:color w:val="000000"/>
        </w:rPr>
        <w:t>渗透率</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52.5%的网民参与过投票打榜，排第一位；有30%的网民参与过转发控评，排第二位；有27.5%的网民参与过购买代言产品，排第三位；有25%的网民参与过现场打气，排第四位；有22.5%的网民参与过集资应援，排第五位。数据显示网民在“饭圈”中参与的活动以投票打榜、转发控评为主。</w:t>
      </w:r>
      <w:r>
        <w:rPr>
          <w:rFonts w:ascii="宋体" w:hAnsi="宋体" w:eastAsia="宋体"/>
          <w:b/>
          <w:bCs/>
          <w:color w:val="000000"/>
        </w:rPr>
        <w:t>与全国数据相比，线下聚会的人员比例要低5.05个百分点，投票打榜的人员比例要高4.32个百分点。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53" w:name="_Toc22366"/>
      <w:r>
        <w:rPr>
          <w:rFonts w:ascii="宋体" w:hAnsi="宋体" w:eastAsia="宋体"/>
          <w:color w:val="000000"/>
        </w:rPr>
        <w:t>：公众网民在“饭圈”中曾参与活动的情况</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追求偶像，体验爱和被爱的感觉（选择率43.59%）；排第二位是想交朋友，寻找理解和认同感（选择率38.46%）；排第三位是找到组织有归属感、荣誉感（选择率33.33%）；排第四位是好奇想体验（选择率20.51%）；排第五位是寂寞无聊（选择率12.82%）。数据显示公众网民参与“饭圈”活动主要以寻求归属感、荣誉感、交友、寻找理解和认同为目的。</w:t>
      </w:r>
      <w:r>
        <w:rPr>
          <w:rFonts w:ascii="宋体" w:hAnsi="宋体" w:eastAsia="宋体"/>
          <w:b/>
          <w:bCs/>
          <w:color w:val="000000"/>
        </w:rPr>
        <w:t>与全国数据相比，找到组织有归属感、荣誉感的人员比例要低4.41个百分点，有利益诱惑的人员比例要高3.72个百分点。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54" w:name="_Toc3881"/>
      <w:r>
        <w:rPr>
          <w:rFonts w:ascii="宋体" w:hAnsi="宋体" w:eastAsia="宋体"/>
          <w:color w:val="000000"/>
        </w:rPr>
        <w:t>：公众网民参与“饭圈”活动的原因</w:t>
      </w:r>
      <w:bookmarkEnd w:id="254"/>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34.79%）；排第二位是粉丝因喜爱聚集，但在组织中逐渐演变成了说一不二，攻击反对者，经常打口水仗的群体（选择率31.7%）；排第三位是粉丝因喜爱相同事务，自发的聚集，会共同探讨发展它（选择率18.04%）；排第四位是粉丝自发或被动组织起来，有组织化的行动。保护但不限于表达支持，集体消费。而其他则有1.8%选择率。</w:t>
      </w:r>
      <w:r>
        <w:rPr>
          <w:rFonts w:ascii="宋体" w:hAnsi="宋体" w:eastAsia="宋体"/>
          <w:b/>
          <w:bCs/>
          <w:color w:val="000000"/>
        </w:rPr>
        <w:t>与全国数据相比，资本操纵的结果，平台、娱乐公司、明星、APP利用粉丝热情谋取利益的人员比例要低2.54个百分点，粉丝因喜爱相同事务，自发的聚集，会共同探讨发展它的人员比例要高2.5个百分点。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55" w:name="_Toc4167"/>
      <w:r>
        <w:rPr>
          <w:rFonts w:ascii="宋体" w:hAnsi="宋体" w:eastAsia="宋体"/>
          <w:color w:val="000000"/>
        </w:rPr>
        <w:t>：公众网民对“饭圈”文化的看法</w:t>
      </w:r>
      <w:bookmarkEnd w:id="255"/>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4.37%的网民认为“饭圈”对青少年有很好影响；有11.31%的网民认为“饭圈”对青少年有较好影响；有23.65%的网民认为“饭圈”对青少年一般，没有影响；有37.28%的网民认为“饭圈”对青少年有较坏影响；有23.39%的网民认为“饭圈”对青少年有很坏影响，数据显示</w:t>
      </w:r>
      <w:r>
        <w:rPr>
          <w:rFonts w:hint="eastAsia" w:ascii="宋体" w:hAnsi="宋体" w:eastAsia="宋体" w:cs="宋体"/>
          <w:color w:val="000000"/>
        </w:rPr>
        <w:t>超过六</w:t>
      </w:r>
      <w:r>
        <w:rPr>
          <w:rFonts w:ascii="宋体" w:hAnsi="宋体" w:eastAsia="宋体" w:cs="宋体"/>
          <w:color w:val="000000"/>
        </w:rPr>
        <w:t>成（60.67%）网民认为“饭圈”文化泛滥对青少年会带来负面影响。</w:t>
      </w:r>
      <w:r>
        <w:rPr>
          <w:rFonts w:ascii="宋体" w:hAnsi="宋体" w:eastAsia="宋体"/>
          <w:b/>
          <w:bCs/>
          <w:color w:val="000000"/>
        </w:rPr>
        <w:t>与全国数据相比，较坏影响的人员比例要低5.22个百分点,较好影响的人员比例要高1.36个百分点。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56" w:name="_Toc27544"/>
      <w:r>
        <w:rPr>
          <w:rFonts w:ascii="宋体" w:hAnsi="宋体" w:eastAsia="宋体"/>
          <w:color w:val="000000"/>
        </w:rPr>
        <w:t>：“饭圈”文化泛滥的影响性</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8.72%的网民认为卓有成效；有27.95%的网民认为略有成效；有25.38%的网民认为收效甚微；有24.36%的网民认为没有明显感觉有相关动作；有13.59%的网民认为虽然短暂有效，但很快以其他形式出现，死灰复燃。</w:t>
      </w:r>
      <w:r>
        <w:rPr>
          <w:rFonts w:ascii="宋体" w:hAnsi="宋体" w:eastAsia="宋体"/>
          <w:b/>
          <w:bCs/>
          <w:color w:val="000000"/>
        </w:rPr>
        <w:t>相较于全国数据，没有明显感觉有相关动作的占比高了2.04个百分点。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57" w:name="_Toc24379"/>
      <w:r>
        <w:rPr>
          <w:rFonts w:ascii="宋体" w:hAnsi="宋体" w:eastAsia="宋体"/>
          <w:color w:val="000000"/>
        </w:rPr>
        <w:t>：“饭圈”文化和相关网络综艺整治的成效</w:t>
      </w:r>
      <w:bookmarkEnd w:id="25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71.47%的网民认为需要加强粉丝素质教育，排第一位；有68.89%的网民认为需要加强社交媒体平台舆情控制，排第二位；有68.12%的网民认为需要加强粉丝组织行为规管，排第三位；有65.81%的网民认为需要加强娱乐公司和明星自律要求，排第四位。数据显示网民认为“饭圈”文化整治需从社交媒体舆情控制、明星自律、追星类APP方面加强。</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58" w:name="_Toc4787"/>
      <w:r>
        <w:rPr>
          <w:rFonts w:ascii="宋体" w:hAnsi="宋体" w:eastAsia="宋体"/>
          <w:color w:val="000000"/>
        </w:rPr>
        <w:t>：对“饭圈”文化整治措施的有效性</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4.89%的网民非常了解；有24%的网民比较了解；有42%的网民一般了解；有20%的网民较不了解；有9.11%的网民不了解。数据显示近一半网民对《未成年人保护法》的了解程度一般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与全国数据相比，非常了解的人员比例要低2.24个百分点，比较了解的人员比例要高4.84个百分点。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59" w:name="_Toc17693"/>
      <w:r>
        <w:rPr>
          <w:rFonts w:ascii="宋体" w:hAnsi="宋体" w:eastAsia="宋体"/>
          <w:color w:val="000000"/>
        </w:rPr>
        <w:t>：对《未成年人保护法》的了解程度</w:t>
      </w:r>
      <w:bookmarkEnd w:id="25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71.62%）、第二位是未成年人自己（选择率66.3%）、第三位是学校（选择率54.77%）、第四位是互联网平台（选择率49.22%），第五位是社会（选择率37.69%），第六、七、八位是政府、媒体、社区或朋友圈，选择率分别为29.27%、29.05%、26.16%。数据显示公众网民认为引导未成年人上网责任方面家庭是第一位，其次是未成年人自己和学校，互联网平台。</w:t>
      </w:r>
      <w:r>
        <w:rPr>
          <w:rFonts w:ascii="宋体" w:hAnsi="宋体" w:eastAsia="宋体"/>
          <w:b/>
          <w:bCs/>
          <w:color w:val="000000"/>
        </w:rPr>
        <w:t>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60" w:name="_Toc1575"/>
      <w:r>
        <w:rPr>
          <w:rFonts w:ascii="宋体" w:hAnsi="宋体" w:eastAsia="宋体"/>
          <w:color w:val="000000"/>
        </w:rPr>
        <w:t>：对引导未成年人健康上网起主要作用的角色</w:t>
      </w:r>
      <w:bookmarkEnd w:id="26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34.52%，其中12.03%公众网民认为非常满意，22.49%认为满意。43.21%认为一般</w:t>
      </w:r>
      <w:r>
        <w:rPr>
          <w:rFonts w:hint="eastAsia" w:ascii="宋体" w:hAnsi="宋体" w:eastAsia="宋体"/>
          <w:color w:val="000000"/>
        </w:rPr>
        <w:t>。</w:t>
      </w:r>
      <w:r>
        <w:rPr>
          <w:rFonts w:ascii="宋体" w:hAnsi="宋体" w:eastAsia="宋体"/>
          <w:color w:val="000000"/>
        </w:rPr>
        <w:t>12.92</w:t>
      </w:r>
      <w:r>
        <w:rPr>
          <w:rFonts w:ascii="宋体" w:hAnsi="宋体" w:eastAsia="宋体" w:cs="宋体"/>
          <w:color w:val="000000"/>
        </w:rPr>
        <w:t>%认为不满意或非常不满意，其中7.13%认为不满意，5.79%认为非常不满意。有5.79%的网民表示未听过，不清楚。总体评价较为满意</w:t>
      </w:r>
      <w:r>
        <w:rPr>
          <w:rFonts w:ascii="宋体" w:hAnsi="宋体" w:eastAsia="宋体"/>
          <w:color w:val="000000"/>
        </w:rPr>
        <w:t>。</w:t>
      </w:r>
      <w:r>
        <w:rPr>
          <w:rFonts w:ascii="宋体" w:hAnsi="宋体" w:eastAsia="宋体"/>
          <w:b/>
          <w:bCs/>
          <w:color w:val="000000"/>
        </w:rPr>
        <w:t>与全国数据相比，满意的人员比例要低5.9个百分点,非常满意的人员比例要高1.05个百分点。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61" w:name="_Toc12016"/>
      <w:r>
        <w:rPr>
          <w:rFonts w:ascii="宋体" w:hAnsi="宋体" w:eastAsia="宋体"/>
          <w:color w:val="000000"/>
        </w:rPr>
        <w:t>：未成年人网络权益保护宣传/网络素养教育课程等工作的评价</w:t>
      </w:r>
      <w:bookmarkEnd w:id="26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66.67%）、第二位是网络使用规范、道德修养培养（选择率64.22%）、第三位是网络安全有关法律知识（选择率58.89%）、第四位是互联网基本知识（选择率56.67%），第五位是网络安全典型案例宣传教育（选择率48.89%），第六位是网络使用技能（选择率44.89%）。数据显示公众网民比较关注有关信息辨别能力、规范修养、法律法规等方面、网络知识技能的培养。</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62" w:name="_Toc1981"/>
      <w:r>
        <w:rPr>
          <w:rFonts w:ascii="宋体" w:hAnsi="宋体" w:eastAsia="宋体"/>
          <w:color w:val="000000"/>
        </w:rPr>
        <w:t>：网络素养教育课程需要加强的部分</w:t>
      </w:r>
      <w:bookmarkEnd w:id="26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263" w:name="_Toc27842"/>
      <w:r>
        <w:rPr>
          <w:rFonts w:hint="eastAsia"/>
        </w:rPr>
        <w:t>5.6专题6：互联网平台监</w:t>
      </w:r>
      <w:r>
        <w:rPr>
          <w:rFonts w:hint="eastAsia" w:ascii="宋体" w:hAnsi="宋体" w:eastAsia="宋体"/>
        </w:rPr>
        <w:t>管与企业自律专题</w:t>
      </w:r>
      <w:bookmarkEnd w:id="26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1539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侮辱或毁谤他人或侵犯他人隐私（选择率63.81%）、第二位是低俗、恶意炒作、违反公序良俗的言论（选择率63.81%）、第三位是传播色情、暴力、赌博（选择率61.43%）、第四位是散布谣言，扰乱社会秩序（选择率58.1%），第五位是网络诈骗（选择率48.57%）。数据显示网络上不良信息主要是侮辱或毁谤他人或侵犯他人隐私，低俗、恶意炒作、违反公序良俗的言论，传播色情、暴力、赌博比较泛滥，渗透率超过</w:t>
      </w:r>
      <w:r>
        <w:rPr>
          <w:rFonts w:hint="eastAsia" w:ascii="宋体" w:hAnsi="宋体" w:eastAsia="宋体" w:cs="宋体"/>
          <w:color w:val="000000"/>
        </w:rPr>
        <w:t>六</w:t>
      </w:r>
      <w:r>
        <w:rPr>
          <w:rFonts w:ascii="宋体" w:hAnsi="宋体" w:eastAsia="宋体" w:cs="宋体"/>
          <w:color w:val="000000"/>
        </w:rPr>
        <w:t>成</w:t>
      </w:r>
      <w:r>
        <w:rPr>
          <w:rFonts w:ascii="宋体" w:hAnsi="宋体" w:eastAsia="宋体"/>
          <w:color w:val="000000"/>
        </w:rPr>
        <w:t>。</w:t>
      </w:r>
      <w:r>
        <w:rPr>
          <w:rFonts w:ascii="宋体" w:hAnsi="宋体" w:eastAsia="宋体"/>
          <w:b/>
          <w:bCs/>
          <w:color w:val="000000"/>
        </w:rPr>
        <w:t>与全国数据相比，没有见到任何不良信息的人员比例要低2.87个百分点,传播色情、暴力、赌博的人员比例要高4.91个百分点。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64" w:name="_Toc29222"/>
      <w:r>
        <w:rPr>
          <w:rFonts w:ascii="宋体" w:hAnsi="宋体" w:eastAsia="宋体"/>
          <w:color w:val="000000"/>
        </w:rPr>
        <w:t>：不良信息渗透率</w:t>
      </w:r>
      <w:bookmarkEnd w:id="26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32.54%公众网民认为非常严重，33.49%的网民认为比较严重，23.44%网民认为一般，</w:t>
      </w:r>
      <w:r>
        <w:rPr>
          <w:rFonts w:ascii="宋体" w:hAnsi="宋体" w:eastAsia="宋体"/>
          <w:color w:val="000000"/>
        </w:rPr>
        <w:t>7.18%认为比较少，3.35%认为没有见过。数据显示超过</w:t>
      </w:r>
      <w:r>
        <w:rPr>
          <w:rFonts w:hint="eastAsia" w:ascii="宋体" w:hAnsi="宋体" w:eastAsia="宋体"/>
          <w:color w:val="000000"/>
        </w:rPr>
        <w:t>六</w:t>
      </w:r>
      <w:r>
        <w:rPr>
          <w:rFonts w:ascii="宋体" w:hAnsi="宋体" w:eastAsia="宋体"/>
          <w:color w:val="000000"/>
        </w:rPr>
        <w:t>成（66.03%</w:t>
      </w:r>
      <w:r>
        <w:rPr>
          <w:rFonts w:ascii="宋体" w:hAnsi="宋体" w:eastAsia="宋体" w:cs="宋体"/>
          <w:color w:val="000000"/>
        </w:rPr>
        <w:t>）公众网民认为网络欺凌情况比较严重或非常严重。</w:t>
      </w:r>
      <w:r>
        <w:rPr>
          <w:rFonts w:ascii="宋体" w:hAnsi="宋体" w:eastAsia="宋体"/>
          <w:b/>
          <w:bCs/>
          <w:color w:val="000000"/>
        </w:rPr>
        <w:t>与全国数据相比，比较严重的人员比例要低1.6个百分点,非常严重的人员比例要高4.71个百分点。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65" w:name="_Toc10588"/>
      <w:r>
        <w:rPr>
          <w:rFonts w:ascii="宋体" w:hAnsi="宋体" w:eastAsia="宋体"/>
          <w:color w:val="000000"/>
        </w:rPr>
        <w:t>：网络欺凌情况严重性的评价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企业自律专题第2题：您认为现在短社交网络、自媒体平台、视频平台存在恶俗网红、喷子黑粉横行、网络欺凌的情况是否严重？）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6.19%网民表示非常有效，26.19%的网民表示比较有效，42.38%的网民表示一般，15.24%网民认为效果不大，10%网民基本无效。数据显示25.24%的公众网民对有关部门对网络营销账号的监管和引导效果不认可，认为效果不大或基本无效。</w:t>
      </w:r>
      <w:r>
        <w:rPr>
          <w:rFonts w:ascii="宋体" w:hAnsi="宋体" w:eastAsia="宋体"/>
          <w:b/>
          <w:bCs/>
          <w:color w:val="000000"/>
        </w:rPr>
        <w:t>与全国数据相比，非常有效的人员比例要低4.04个百分点，一般的人员比例要高3.86个百分点。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66" w:name="_Toc22585"/>
      <w:r>
        <w:rPr>
          <w:rFonts w:ascii="宋体" w:hAnsi="宋体" w:eastAsia="宋体"/>
          <w:color w:val="000000"/>
        </w:rPr>
        <w:t>：网民对有关部门监管和引导网络营销账号有效性的评价</w:t>
      </w:r>
      <w:bookmarkEnd w:id="26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67.86%），第二位是行业自律不足（选择率60.71%），第三位是没有感觉有什么措施（选择率55.71%）、第四位是监管要求不够具体，操作性不强（选择率49.29%），第五位是执行上简单化、一刀切（选择率47.14%）。数据显示，公众网民认为有关部门监管引导效果不好的主要原因是平台责任不落实。</w:t>
      </w:r>
      <w:r>
        <w:rPr>
          <w:rFonts w:ascii="宋体" w:hAnsi="宋体" w:eastAsia="宋体"/>
          <w:b/>
          <w:bCs/>
          <w:color w:val="000000"/>
        </w:rPr>
        <w:t>与全国数据相比，监管要求不够具体，操作性不强的人员比例要低2.94个百分点，没有感觉有什么措施的人员比例要高6.18个百分点。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67" w:name="_Toc26692"/>
      <w:r>
        <w:rPr>
          <w:rFonts w:ascii="宋体" w:hAnsi="宋体" w:eastAsia="宋体"/>
          <w:color w:val="000000"/>
        </w:rPr>
        <w:t>：网民对有关部门监管失效的原因</w:t>
      </w:r>
      <w:bookmarkEnd w:id="26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9.18%公众网民表示非常有效；32.85%网民表示比较有效；有34.3%网民表示一般；有14.01%网民表示效果不大；9.66%网民表示基本无效。数据显示，超过</w:t>
      </w:r>
      <w:r>
        <w:rPr>
          <w:rFonts w:hint="eastAsia" w:ascii="宋体" w:hAnsi="宋体" w:eastAsia="宋体" w:cs="宋体"/>
          <w:color w:val="000000"/>
        </w:rPr>
        <w:t>三</w:t>
      </w:r>
      <w:r>
        <w:rPr>
          <w:rFonts w:ascii="宋体" w:hAnsi="宋体" w:eastAsia="宋体" w:cs="宋体"/>
          <w:color w:val="000000"/>
        </w:rPr>
        <w:t>成（34.3%）的公众网民认为对自媒体平台有关内容检查措施的效果一般</w:t>
      </w:r>
      <w:r>
        <w:rPr>
          <w:rFonts w:ascii="宋体" w:hAnsi="宋体" w:eastAsia="宋体"/>
          <w:color w:val="000000"/>
        </w:rPr>
        <w:t>。</w:t>
      </w:r>
      <w:r>
        <w:rPr>
          <w:rFonts w:ascii="宋体" w:hAnsi="宋体" w:eastAsia="宋体"/>
          <w:b/>
          <w:bCs/>
          <w:color w:val="000000"/>
        </w:rPr>
        <w:t>与全国数据相比，非常有效的人员比例要低1.36个百分点,比较有效的人员比例要高3.58个百分点。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68" w:name="_Toc21937"/>
      <w:r>
        <w:rPr>
          <w:rFonts w:ascii="宋体" w:hAnsi="宋体" w:eastAsia="宋体"/>
          <w:color w:val="000000"/>
        </w:rPr>
        <w:t>：网民对自媒体平台有关内容检查措施的有效性评价</w:t>
      </w:r>
      <w:bookmarkEnd w:id="26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58.33%），第二位是尺度不准确（选择率45%），第三位是平台责任不落实（选择率45%）、第四位是过于宽松（选择率44.17%），第五位是监管处罚力度不够（选择率42.5%）。数据显示，公众网民认为尺度不清晰是平台检查措施效果不好的主要原因。</w:t>
      </w:r>
      <w:r>
        <w:rPr>
          <w:rFonts w:ascii="宋体" w:hAnsi="宋体" w:eastAsia="宋体"/>
          <w:b/>
          <w:bCs/>
          <w:color w:val="000000"/>
        </w:rPr>
        <w:t>与全国数据相比，尺度不准确的人员比例要低4.98个百分点，过于宽松的人员比例要高4.02个百分点。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69" w:name="_Toc6253"/>
      <w:r>
        <w:rPr>
          <w:rFonts w:ascii="宋体" w:hAnsi="宋体" w:eastAsia="宋体"/>
          <w:color w:val="000000"/>
        </w:rPr>
        <w:t>：网民对平台检查措施失效的原因</w:t>
      </w:r>
      <w:bookmarkEnd w:id="26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10.19%公众网民表示非常有效；35.44%网民表示比较有效；有41.75%网民表示一般；有8.74%网民表示效果不大；3.88%网民表示基本无效。数据显示，</w:t>
      </w:r>
      <w:r>
        <w:rPr>
          <w:rFonts w:hint="eastAsia" w:ascii="宋体" w:hAnsi="宋体" w:eastAsia="宋体" w:cs="宋体"/>
          <w:color w:val="000000"/>
        </w:rPr>
        <w:t>接近</w:t>
      </w:r>
      <w:r>
        <w:rPr>
          <w:rFonts w:ascii="宋体" w:hAnsi="宋体" w:eastAsia="宋体" w:cs="宋体"/>
          <w:color w:val="000000"/>
        </w:rPr>
        <w:t>一半（45.63%）的公众网民认为对网络谣言的监管或辟谣措施有一定成效。</w:t>
      </w:r>
      <w:r>
        <w:rPr>
          <w:rFonts w:ascii="宋体" w:hAnsi="宋体" w:eastAsia="宋体"/>
          <w:b/>
          <w:bCs/>
          <w:color w:val="000000"/>
        </w:rPr>
        <w:t>相较于全国数据，一般的占比高了5.98个百分点。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70" w:name="_Toc16933"/>
      <w:r>
        <w:rPr>
          <w:rFonts w:ascii="宋体" w:hAnsi="宋体" w:eastAsia="宋体"/>
          <w:color w:val="000000"/>
        </w:rPr>
        <w:t>：网民对网络谣言的监管或辟谣措施有效性的评价</w:t>
      </w:r>
      <w:bookmarkEnd w:id="27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有关部门对舆情把控能力不足（选择率49.11%），第二位是官方及其授权媒体辟谣主渠道作用发挥不足（选择率46.43%），第三位是源头监管不落实（选择率42.86%）、第四位是权威信息供应不足，主管部门、专家权威声音弱或缺位（选择率41.96%），第五位是网络谣言的识别、过滤、提醒、溯源等技术需要提升（选择率41.96%），数据显示，</w:t>
      </w:r>
      <w:r>
        <w:rPr>
          <w:rFonts w:hint="eastAsia" w:ascii="宋体" w:hAnsi="宋体" w:eastAsia="宋体" w:cs="宋体"/>
          <w:color w:val="000000"/>
        </w:rPr>
        <w:t>超过四成</w:t>
      </w:r>
      <w:r>
        <w:rPr>
          <w:rFonts w:ascii="宋体" w:hAnsi="宋体" w:eastAsia="宋体"/>
          <w:color w:val="000000"/>
        </w:rPr>
        <w:t>（</w:t>
      </w:r>
      <w:r>
        <w:rPr>
          <w:rFonts w:hint="eastAsia" w:asciiTheme="minorEastAsia" w:hAnsiTheme="minorEastAsia" w:cstheme="minorEastAsia"/>
          <w:color w:val="000000"/>
        </w:rPr>
        <w:t>41.96</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与全国数据相比，响应太慢的人员比例要低2.17个百分点,有关部门对舆情把控能力不足的人员比例要高1.04个百分点。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71" w:name="_Toc13141"/>
      <w:r>
        <w:rPr>
          <w:rFonts w:ascii="宋体" w:hAnsi="宋体" w:eastAsia="宋体"/>
          <w:color w:val="000000"/>
        </w:rPr>
        <w:t>：网民对网络谣言的监管或辟谣措施失效的原因</w:t>
      </w:r>
      <w:bookmarkEnd w:id="27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32.52%公众网民表示没有投诉过，不评价；20.87%网民表示投诉处理周期长，结果不满意；15.53%网民表示投诉处理周期短，结果不满意；13.59%网民表示投诉处理周期短，结果满意；17.48%网民表示投诉处理周期长，结果满意。数据显示36.40%公众网民对投诉结果不满意，31.07%网民对投诉结果满意，满意与不满意的比例有所差别</w:t>
      </w:r>
      <w:r>
        <w:rPr>
          <w:rFonts w:ascii="宋体" w:hAnsi="宋体" w:eastAsia="宋体"/>
          <w:color w:val="000000"/>
        </w:rPr>
        <w:t>。</w:t>
      </w:r>
      <w:r>
        <w:rPr>
          <w:rFonts w:ascii="宋体" w:hAnsi="宋体" w:eastAsia="宋体"/>
          <w:b/>
          <w:bCs/>
          <w:color w:val="000000"/>
        </w:rPr>
        <w:t>与全国数据相比，投诉处理周期短，结果满意的人员比例要低5.28个百分点,投诉处理周期短，结果不满意的人员比例要高3.13个百分点。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72" w:name="_Toc18674"/>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eastAsia" w:ascii="宋体" w:hAnsi="宋体" w:eastAsia="宋体"/>
          <w:color w:val="333333"/>
          <w:sz w:val="22"/>
          <w:szCs w:val="22"/>
          <w:lang w:eastAsia="zh-CN"/>
        </w:rPr>
      </w:pPr>
      <w:r>
        <w:rPr>
          <w:rFonts w:ascii="宋体" w:hAnsi="宋体" w:eastAsia="宋体"/>
          <w:color w:val="000000"/>
        </w:rPr>
        <w:t>（7）网民对引导网络舆情正确发展的需求</w:t>
      </w:r>
      <w:r>
        <w:rPr>
          <w:rFonts w:hint="eastAsia" w:ascii="宋体" w:hAnsi="宋体" w:eastAsia="宋体"/>
          <w:color w:val="000000"/>
          <w:lang w:eastAsia="zh-CN"/>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加大网络环境的监管力度（选择率71.15%），第二位是通过教育提升网民网络素养（选择率69.23%），第三位是建立并完善相关管理制度规范（选择率65.87%）</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增强技术手段对网络信息实时监控（选择率58.65%），第五位是培养大量的“把关人”，全流程把关（选择率44.23%），认为不需要引导，应维持现状的占11.54%，认为低调处理，等有问题的时候再引导的占11.54%。数据显示，大部分公众网民认为应该通过加强监管、采取教育、完善制度等方式引导网络舆情正确发展。</w:t>
      </w:r>
      <w:r>
        <w:rPr>
          <w:rFonts w:ascii="宋体" w:hAnsi="宋体" w:eastAsia="宋体"/>
          <w:b/>
          <w:bCs/>
          <w:color w:val="000000"/>
        </w:rPr>
        <w:t>与全国数据相比，培养大量的“把关人”，全流程把关的人员比例要低2.8个百分点，加大网络环境的监管力度的人员比例要高1.27个百分点。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73" w:name="_Toc8238"/>
      <w:r>
        <w:rPr>
          <w:rFonts w:ascii="宋体" w:hAnsi="宋体" w:eastAsia="宋体"/>
          <w:color w:val="000000"/>
        </w:rPr>
        <w:t>：网民对引导网络舆情正确发展的需求</w:t>
      </w:r>
      <w:r>
        <w:rPr>
          <w:rFonts w:hint="eastAsia" w:ascii="宋体" w:hAnsi="宋体" w:eastAsia="宋体"/>
          <w:color w:val="000000"/>
          <w:lang w:eastAsia="zh-CN"/>
        </w:rPr>
        <w:t>痛点</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76.33%），第二位是加强市场监管：市场不正当竞争严重，价格需要控制不宜过低（选择率70.05%），第三位是加强服务监督：减少缺斤少两、缺货漏货、配送出错等问题（选择率69.57%）</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供应链监管：肉质类生鲜需要落实源头品控和后续的冷链条件，给出一定门槛（选择率66.67%），第五位是加强售后服务：减少平台不作为，售后服务不到位，退货不及时等现象（选择率65.22%），认为现在措施已经足够，不需要增加监管占6.76%。数据显示，大部分公</w:t>
      </w:r>
      <w:r>
        <w:rPr>
          <w:rFonts w:ascii="宋体" w:hAnsi="宋体" w:eastAsia="宋体"/>
          <w:color w:val="000000"/>
        </w:rPr>
        <w:t>众网民认为“买菜”类社区团购需从经营行、服务、供应链等方面加强监管。</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74" w:name="_Toc8752"/>
      <w:r>
        <w:rPr>
          <w:rFonts w:ascii="宋体" w:hAnsi="宋体" w:eastAsia="宋体"/>
          <w:color w:val="000000"/>
        </w:rPr>
        <w:t>：当前社区团购规范管理存在问题</w:t>
      </w:r>
      <w:bookmarkEnd w:id="27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10.14%公众网民表示几乎没有遇到过；7.73%网民表示出现频率较少；28.99%网民表示一般，有一定比例；37.68%网民表示比较普遍，感觉频率较多；15.46%网民表示几乎每个平台都出现。数据显示，</w:t>
      </w:r>
      <w:r>
        <w:rPr>
          <w:rFonts w:hint="eastAsia" w:ascii="宋体" w:hAnsi="宋体" w:eastAsia="宋体" w:cs="宋体"/>
          <w:color w:val="000000"/>
        </w:rPr>
        <w:t>超过</w:t>
      </w:r>
      <w:r>
        <w:rPr>
          <w:rFonts w:ascii="宋体" w:hAnsi="宋体" w:eastAsia="宋体" w:cs="宋体"/>
          <w:color w:val="000000"/>
        </w:rPr>
        <w:t>一半</w:t>
      </w:r>
      <w:r>
        <w:rPr>
          <w:rFonts w:ascii="宋体" w:hAnsi="宋体" w:eastAsia="宋体"/>
          <w:color w:val="000000"/>
        </w:rPr>
        <w:t>（</w:t>
      </w:r>
      <w:r>
        <w:rPr>
          <w:rFonts w:ascii="宋体" w:hAnsi="宋体" w:eastAsia="宋体" w:cs="宋体"/>
          <w:color w:val="000000"/>
        </w:rPr>
        <w:t>53.14%）的公众网民经常遇到大数据杀熟现象。</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75" w:name="_Toc5851"/>
      <w:r>
        <w:rPr>
          <w:rFonts w:ascii="宋体" w:hAnsi="宋体" w:eastAsia="宋体"/>
          <w:color w:val="000000"/>
        </w:rPr>
        <w:t>：平台大数据杀熟现象的情况</w:t>
      </w:r>
      <w:bookmarkEnd w:id="27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网络社交（选择率74.52%）；第二位是网络直播（选择率70.19%）；第三位是网络游戏（选择率61.54%）；第四位是打车出行（选择率46.63%）；网络支付（选择率46.15%）</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（选择率26.44%）领域分别排在第五、第六位。数据显示，网络社交、网络直播、网络游戏是公众网民认为存在问题较多、亟需加大力度整治的领域。</w:t>
      </w:r>
      <w:r>
        <w:rPr>
          <w:rFonts w:ascii="宋体" w:hAnsi="宋体" w:eastAsia="宋体"/>
          <w:b/>
          <w:bCs/>
          <w:color w:val="000000"/>
        </w:rPr>
        <w:t>与全国数据相比，其他的人员比例要低1.04个百分点，网络社交的人员比例要高6.34个百分点。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76" w:name="_Toc26325"/>
      <w:r>
        <w:rPr>
          <w:rFonts w:ascii="宋体" w:hAnsi="宋体" w:eastAsia="宋体"/>
          <w:color w:val="000000"/>
        </w:rPr>
        <w:t>：当前互联网应用领域关注点</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频繁弹窗广告，强制跳转，强行推销（选择率73.08%）；第二位是过度索取个人信息，谋取私利（选择率72.6%）；第三位是大数据杀熟，价格歧视（选择率60.58%）；第四位是霸王条款，强制二选一等市场垄断（选择率58.17%）；第五位是平台收费高，压制小商户和配套服务的从业人员（选择率55.29%）；数据显示，公众网民认为频繁弹窗广告，强制跳转，强行推销、过度索取个人信息，谋取私利、大数据杀熟，价格歧视是互联网平台企业垄断行为和不规范经营比较严重的问题。</w:t>
      </w:r>
      <w:r>
        <w:rPr>
          <w:rFonts w:ascii="宋体" w:hAnsi="宋体" w:eastAsia="宋体"/>
          <w:b/>
          <w:bCs/>
          <w:color w:val="000000"/>
        </w:rPr>
        <w:t>与全国数据相比，其他的人员比例要低1.55个百分点，过度索取个人信息，谋取私利的人员比例要高5.86个百分点。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77" w:name="_Toc20141"/>
      <w:r>
        <w:rPr>
          <w:rFonts w:ascii="宋体" w:hAnsi="宋体" w:eastAsia="宋体"/>
          <w:color w:val="000000"/>
        </w:rPr>
        <w:t>：互联网平台企业垄断行为和不规范经营关注点</w:t>
      </w:r>
      <w:bookmarkEnd w:id="27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65.03%，其中9.36%的网民认为明显改善，55.67%的网民认为有点改善；27.59%的公众网民表示没有变化；5.42%网民认为效果有点变差，1.97%网民表示效果明显变差。数据显示，接近</w:t>
      </w:r>
      <w:r>
        <w:rPr>
          <w:rFonts w:hint="eastAsia" w:ascii="宋体" w:hAnsi="宋体" w:eastAsia="宋体" w:cs="宋体"/>
          <w:color w:val="000000"/>
        </w:rPr>
        <w:t>七</w:t>
      </w:r>
      <w:r>
        <w:rPr>
          <w:rFonts w:ascii="宋体" w:hAnsi="宋体" w:eastAsia="宋体" w:cs="宋体"/>
          <w:color w:val="000000"/>
        </w:rPr>
        <w:t>成</w:t>
      </w:r>
      <w:r>
        <w:rPr>
          <w:rFonts w:ascii="宋体" w:hAnsi="宋体" w:eastAsia="宋体"/>
          <w:color w:val="000000"/>
        </w:rPr>
        <w:t>（</w:t>
      </w:r>
      <w:r>
        <w:rPr>
          <w:rFonts w:ascii="宋体" w:hAnsi="宋体" w:eastAsia="宋体" w:cs="宋体"/>
          <w:color w:val="000000"/>
        </w:rPr>
        <w:t>65.03%）的公众网民认为互联网行业反垄断治理措施效果有所改善或有明显改善。</w:t>
      </w:r>
      <w:r>
        <w:rPr>
          <w:rFonts w:ascii="宋体" w:hAnsi="宋体" w:eastAsia="宋体"/>
          <w:b/>
          <w:bCs/>
          <w:color w:val="000000"/>
        </w:rPr>
        <w:t>与全国数据相比，明显改善的人员比例要低6.73个百分点,有点改善的人员比例要高2.1个百分点。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78" w:name="_Toc5204"/>
      <w:r>
        <w:rPr>
          <w:rFonts w:ascii="宋体" w:hAnsi="宋体" w:eastAsia="宋体"/>
          <w:color w:val="000000"/>
        </w:rPr>
        <w:t>：网民对互联网行业反垄断治理措施效果的评价</w:t>
      </w:r>
      <w:bookmarkEnd w:id="27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54.59%，其中9.18%的网民认为明显改善，45.41%的网民认为有点改善；35.27%的公众网民表示没有变化；6.28%网民认为效果有点变差，3.86%网民表示效果明显变差。数据显示，超过</w:t>
      </w:r>
      <w:r>
        <w:rPr>
          <w:rFonts w:hint="eastAsia" w:ascii="宋体" w:hAnsi="宋体" w:eastAsia="宋体" w:cs="宋体"/>
          <w:color w:val="000000"/>
        </w:rPr>
        <w:t>五</w:t>
      </w:r>
      <w:r>
        <w:rPr>
          <w:rFonts w:ascii="宋体" w:hAnsi="宋体" w:eastAsia="宋体" w:cs="宋体"/>
          <w:color w:val="000000"/>
        </w:rPr>
        <w:t>成的公众</w:t>
      </w:r>
      <w:r>
        <w:rPr>
          <w:rFonts w:ascii="宋体" w:hAnsi="宋体" w:eastAsia="宋体"/>
          <w:color w:val="000000"/>
        </w:rPr>
        <w:t>网民认为互联网企业在合规自律方面有明显改善。</w:t>
      </w:r>
      <w:r>
        <w:rPr>
          <w:rFonts w:ascii="宋体" w:hAnsi="宋体" w:eastAsia="宋体"/>
          <w:b/>
          <w:bCs/>
          <w:color w:val="000000"/>
        </w:rPr>
        <w:t>与全国数据相比，明显改善的人员比例要低4.99个百分点,没有变化的人员比例要高5.58个百分点。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79" w:name="_Toc6473"/>
      <w:r>
        <w:rPr>
          <w:rFonts w:ascii="宋体" w:hAnsi="宋体" w:eastAsia="宋体"/>
          <w:color w:val="000000"/>
        </w:rPr>
        <w:t>：网民对互联网企业在合规自律方面的评价</w:t>
      </w:r>
      <w:bookmarkEnd w:id="27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ascii="宋体" w:hAnsi="宋体" w:eastAsia="宋体"/>
          <w:color w:val="000000"/>
        </w:rPr>
      </w:pPr>
    </w:p>
    <w:p>
      <w:pPr>
        <w:pStyle w:val="3"/>
        <w:rPr>
          <w:rFonts w:ascii="宋体" w:hAnsi="宋体" w:eastAsia="宋体"/>
        </w:rPr>
      </w:pPr>
      <w:bookmarkStart w:id="280" w:name="_Toc24213"/>
      <w:r>
        <w:rPr>
          <w:rFonts w:hint="eastAsia"/>
        </w:rPr>
        <w:t>5.7专题7：数字政府服务</w:t>
      </w:r>
      <w:r>
        <w:rPr>
          <w:rFonts w:hint="eastAsia" w:ascii="宋体" w:hAnsi="宋体" w:eastAsia="宋体"/>
        </w:rPr>
        <w:t>与治理能力提升专题</w:t>
      </w:r>
      <w:bookmarkEnd w:id="280"/>
    </w:p>
    <w:p>
      <w:pPr>
        <w:rPr>
          <w:rFonts w:ascii="宋体" w:hAnsi="宋体" w:eastAsia="宋体"/>
          <w:color w:val="333333"/>
          <w:sz w:val="22"/>
          <w:szCs w:val="22"/>
        </w:rPr>
      </w:pPr>
      <w:bookmarkStart w:id="281" w:name="_Toc24836916"/>
      <w:bookmarkStart w:id="282" w:name="_Toc24837917"/>
      <w:bookmarkStart w:id="283" w:name="_Toc24490106"/>
      <w:r>
        <w:rPr>
          <w:rFonts w:ascii="宋体" w:hAnsi="宋体" w:eastAsia="宋体"/>
          <w:color w:val="000000"/>
        </w:rPr>
        <w:t>参与本专题答题的公众网民数量为</w:t>
      </w:r>
      <w:r>
        <w:rPr>
          <w:rFonts w:ascii="宋体" w:hAnsi="宋体" w:eastAsia="宋体"/>
        </w:rPr>
        <w:t>1378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教育领域（渗透率62.23%）、第二位是社保领域（渗透率56.38%）、第三位是医疗领域（渗透率49.47%）、第四位是交通领域（渗透率48.4%），第五位是税务领域（渗透率28.19%）。数据显示，政府网上服务应用越来越广泛，教育、社保领域渗透率超过</w:t>
      </w:r>
      <w:r>
        <w:rPr>
          <w:rFonts w:hint="eastAsia" w:ascii="宋体" w:hAnsi="宋体" w:eastAsia="宋体" w:cs="宋体"/>
          <w:color w:val="000000"/>
        </w:rPr>
        <w:t>五</w:t>
      </w:r>
      <w:r>
        <w:rPr>
          <w:rFonts w:ascii="宋体" w:hAnsi="宋体" w:eastAsia="宋体" w:cs="宋体"/>
          <w:color w:val="000000"/>
        </w:rPr>
        <w:t>成。</w:t>
      </w:r>
      <w:r>
        <w:rPr>
          <w:rFonts w:ascii="宋体" w:hAnsi="宋体" w:eastAsia="宋体"/>
          <w:b/>
          <w:bCs/>
          <w:color w:val="000000"/>
        </w:rPr>
        <w:t>与全国数据相比，住房的人员比例要低3.73个百分点,就业的人员比例要高1.42个百分点。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84" w:name="_Toc14110"/>
      <w:r>
        <w:rPr>
          <w:rFonts w:ascii="宋体" w:hAnsi="宋体" w:eastAsia="宋体"/>
          <w:color w:val="333333"/>
        </w:rPr>
        <w:t>：</w:t>
      </w:r>
      <w:r>
        <w:rPr>
          <w:rFonts w:ascii="宋体" w:hAnsi="宋体" w:eastAsia="宋体"/>
          <w:color w:val="000000"/>
        </w:rPr>
        <w:t>政府网上服务的渗透率</w:t>
      </w:r>
      <w:bookmarkEnd w:id="284"/>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政务小程序（选择率56.15%）</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政务服务网站（选择率55.08%）</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政务服务APP（选择率53.48%）</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人工服务办事大厅（选择率36.9%）。数据显示，电子政务服务应用越来越广泛，政务服务APP的选择率超过</w:t>
      </w:r>
      <w:r>
        <w:rPr>
          <w:rFonts w:hint="eastAsia" w:ascii="宋体" w:hAnsi="宋体" w:eastAsia="宋体" w:cs="宋体"/>
          <w:color w:val="000000"/>
        </w:rPr>
        <w:t>五</w:t>
      </w:r>
      <w:r>
        <w:rPr>
          <w:rFonts w:ascii="宋体" w:hAnsi="宋体" w:eastAsia="宋体" w:cs="宋体"/>
          <w:color w:val="000000"/>
        </w:rPr>
        <w:t>成</w:t>
      </w:r>
      <w:r>
        <w:rPr>
          <w:rFonts w:ascii="宋体" w:hAnsi="宋体" w:eastAsia="宋体"/>
          <w:color w:val="000000"/>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85" w:name="_Toc333"/>
      <w:r>
        <w:rPr>
          <w:rFonts w:ascii="宋体" w:hAnsi="宋体" w:eastAsia="宋体"/>
          <w:color w:val="000000"/>
        </w:rPr>
        <w:t>：网民办理政务服务事项的渠道选择</w:t>
      </w:r>
      <w:bookmarkEnd w:id="285"/>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63.77%）、第二位是没有这个业务（选择率33.33%）、第三位是不会使用（选择率33.33%）、第四位是不方便（选择率26.09%）。数据显示，不知道去哪个平台可以办理是网民不选择政府网上服务办理事项的主要原因。</w:t>
      </w:r>
      <w:r>
        <w:rPr>
          <w:rFonts w:ascii="宋体" w:hAnsi="宋体" w:eastAsia="宋体"/>
          <w:b/>
          <w:bCs/>
          <w:color w:val="000000"/>
        </w:rPr>
        <w:t>与全国数据相比，其他的人员比例要低4.79个百分点，没有这个业务的人员比例要高2.85个百分点。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86" w:name="_Toc7785"/>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86"/>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12.83%网民表示全部实现，40.11%的网民表示较多实现，36.36%的网民表示一般，9.09%网民表示较少实现，1.6%网民表示全都没有实现。数据显示，五成以</w:t>
      </w:r>
      <w:r>
        <w:rPr>
          <w:rFonts w:ascii="宋体" w:hAnsi="宋体" w:eastAsia="宋体"/>
          <w:color w:val="000000"/>
        </w:rPr>
        <w:t>上（</w:t>
      </w:r>
      <w:r>
        <w:rPr>
          <w:rFonts w:ascii="宋体" w:hAnsi="宋体" w:eastAsia="宋体" w:cs="宋体"/>
          <w:color w:val="000000"/>
        </w:rPr>
        <w:t>52.94%）公众网民认为政务服务事项全程网上办理实现情况较好。</w:t>
      </w:r>
      <w:r>
        <w:rPr>
          <w:rFonts w:ascii="宋体" w:hAnsi="宋体" w:eastAsia="宋体"/>
          <w:b/>
          <w:bCs/>
          <w:color w:val="000000"/>
        </w:rPr>
        <w:t>与全国数据相比，较多实现的人员比例要低4.71个百分点，一般的人员比例要高6.5个百分点。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87" w:name="_Toc15414"/>
      <w:r>
        <w:rPr>
          <w:rFonts w:ascii="宋体" w:hAnsi="宋体" w:eastAsia="宋体"/>
          <w:color w:val="000000"/>
        </w:rPr>
        <w:t>：政务服务事项全程网上办理实现情况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信息填报多表合一，各审批部门数据共享互认（选择率65.24%）、第二位是提供统一操作指南，统一办理标准（选择率62.57%）、第三位是各部门并联审批，同步办理，限时办结（选择率57.22%）、第四位是政务服务事项的业务共性数据应统一采集（选择率53.48%），第五位是各类资格证件多证合一（选择率49.2%）。数据显示，信息填报多表合一，各审批部门数据共享互认、提供统一操作指南，统一办理标准、各部门并联审批，同步办理，限时办结是大多数（</w:t>
      </w:r>
      <w:r>
        <w:rPr>
          <w:rFonts w:hint="eastAsia" w:ascii="宋体" w:hAnsi="宋体" w:eastAsia="宋体" w:cs="宋体"/>
          <w:color w:val="000000"/>
        </w:rPr>
        <w:t>将近</w:t>
      </w:r>
      <w:r>
        <w:rPr>
          <w:rFonts w:ascii="宋体" w:hAnsi="宋体" w:eastAsia="宋体" w:cs="宋体"/>
          <w:color w:val="000000"/>
        </w:rPr>
        <w:t>六成）</w:t>
      </w:r>
      <w:r>
        <w:rPr>
          <w:rFonts w:ascii="宋体" w:hAnsi="宋体" w:eastAsia="宋体"/>
          <w:color w:val="000000"/>
        </w:rPr>
        <w:t>网民的建议和诉求。</w:t>
      </w:r>
      <w:r>
        <w:rPr>
          <w:rFonts w:ascii="宋体" w:hAnsi="宋体" w:eastAsia="宋体"/>
          <w:b/>
          <w:bCs/>
          <w:color w:val="000000"/>
        </w:rPr>
        <w:t>相较于全国数据，各类资格证件多证合一的占比高了1.3个百分点。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88" w:name="_Toc32048"/>
      <w:r>
        <w:rPr>
          <w:rFonts w:ascii="宋体" w:hAnsi="宋体" w:eastAsia="宋体"/>
          <w:color w:val="000000"/>
        </w:rPr>
        <w:t>：网民对实现政务服务“一网通”的建议</w:t>
      </w:r>
      <w:bookmarkEnd w:id="28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17.39%网民表示非常便利，48.37%的网民表示比较便利，27.17%的网民表示一般，5.43%网民认为比较不便利，1.63%网民表示非常不便利。数据显示，大部分</w:t>
      </w:r>
      <w:r>
        <w:rPr>
          <w:rFonts w:ascii="宋体" w:hAnsi="宋体" w:eastAsia="宋体"/>
          <w:color w:val="000000"/>
        </w:rPr>
        <w:t>（</w:t>
      </w:r>
      <w:r>
        <w:rPr>
          <w:rFonts w:ascii="宋体" w:hAnsi="宋体" w:eastAsia="宋体" w:cs="宋体"/>
          <w:color w:val="000000"/>
        </w:rPr>
        <w:t>65.76%）公众网民认为政府网上服务便利或非常便利。</w:t>
      </w:r>
      <w:r>
        <w:rPr>
          <w:rFonts w:ascii="宋体" w:hAnsi="宋体" w:eastAsia="宋体"/>
          <w:b/>
          <w:bCs/>
          <w:color w:val="000000"/>
        </w:rPr>
        <w:t>与全国数据相比，非常便利的人员比例要低3.97个百分点，一般的人员比例要高4.35个百分点。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6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89" w:name="_Toc29569"/>
      <w:r>
        <w:rPr>
          <w:rFonts w:ascii="宋体" w:hAnsi="宋体" w:eastAsia="宋体"/>
          <w:color w:val="000000"/>
        </w:rPr>
        <w:t>：网民对政府网上服务便利性的评价</w:t>
      </w:r>
      <w:bookmarkEnd w:id="28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61.29%）、第二位是结果反馈（关注度58.06%）、第三位是信息公开（关注度53.23%）、第四位是资料提交（关注度51.61%），第五位是业务投诉（关注度46.77%）。数据显示，政府网上服务需要在办理时效、结果反馈、信息公开等方面进一步改善，以提高数字政府网上服务的便利性。</w:t>
      </w:r>
      <w:r>
        <w:rPr>
          <w:rFonts w:ascii="宋体" w:hAnsi="宋体" w:eastAsia="宋体"/>
          <w:b/>
          <w:bCs/>
          <w:color w:val="000000"/>
        </w:rPr>
        <w:t>与全国数据相比，无障碍功能的人员比例要低1.31个百分点，信息公开的人员比例要高2.49个百分点。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90" w:name="_Toc7291"/>
      <w:r>
        <w:rPr>
          <w:rFonts w:ascii="宋体" w:hAnsi="宋体" w:eastAsia="宋体"/>
          <w:color w:val="000000"/>
        </w:rPr>
        <w:t>：网民对政府网上服务便利性需求</w:t>
      </w:r>
      <w:bookmarkEnd w:id="29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19.89%网民表示非常安全，50%的网民表示比较安全，23.12%的网民表示一般，3.76%网民认为比较不安全，3.23%网民表示非常不安全。数据显示，</w:t>
      </w:r>
      <w:r>
        <w:rPr>
          <w:rFonts w:hint="eastAsia" w:ascii="宋体" w:hAnsi="宋体" w:eastAsia="宋体" w:cs="宋体"/>
          <w:color w:val="000000"/>
        </w:rPr>
        <w:t>将近七成</w:t>
      </w:r>
      <w:r>
        <w:rPr>
          <w:rFonts w:ascii="宋体" w:hAnsi="宋体" w:eastAsia="宋体"/>
          <w:color w:val="000000"/>
        </w:rPr>
        <w:t>的（</w:t>
      </w:r>
      <w:r>
        <w:rPr>
          <w:rFonts w:ascii="宋体" w:hAnsi="宋体" w:eastAsia="宋体" w:cs="宋体"/>
          <w:color w:val="000000"/>
        </w:rPr>
        <w:t>69.89%）公众网民认为政府网上服务比较安全或非常安全。</w:t>
      </w:r>
      <w:r>
        <w:rPr>
          <w:rFonts w:ascii="宋体" w:hAnsi="宋体" w:eastAsia="宋体"/>
          <w:b/>
          <w:bCs/>
          <w:color w:val="000000"/>
        </w:rPr>
        <w:t>与全国数据相比，非常安全的人员比例要低3.49个百分点，一般的人员比例要高4.52个百分点。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91" w:name="_Toc10512"/>
      <w:r>
        <w:rPr>
          <w:rFonts w:ascii="宋体" w:hAnsi="宋体" w:eastAsia="宋体"/>
          <w:color w:val="000000"/>
        </w:rPr>
        <w:t>：政府网上服务安全性的评价</w:t>
      </w:r>
      <w:bookmarkEnd w:id="29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运营机构人员管理（关注度40.74%）、第二位是个人信息泄露（关注度40.74%）、第三位是运维服务安全保障（关注度37.04%）、第四位是业务集中（关注度31.48%），第五位是数据集中（关注度25.93%）。数据显示，政府网上服务需要在个人信息保护、人员管理、业务协同、运维保障、数据安全等方面进一步改善，以提高数字政府网上服务的安全性。</w:t>
      </w:r>
      <w:r>
        <w:rPr>
          <w:rFonts w:ascii="宋体" w:hAnsi="宋体" w:eastAsia="宋体"/>
          <w:b/>
          <w:bCs/>
          <w:color w:val="000000"/>
        </w:rPr>
        <w:t>与全国数据相比，数据集中的人员比例要低5.97个百分点，硬件集中的人员比例要高5.12个百分点。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92" w:name="_Toc736"/>
      <w:r>
        <w:rPr>
          <w:rFonts w:ascii="宋体" w:hAnsi="宋体" w:eastAsia="宋体"/>
          <w:color w:val="000000"/>
        </w:rPr>
        <w:t>：政府网上服务安全性需求痛点</w:t>
      </w:r>
      <w:bookmarkEnd w:id="29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就业（关注度54.55%）、第二位是医疗（关注度45.45%）、第三位是教育（关注度45.45%）、第四位是住房（关注度45.45%），第五位是交通（关注度40.91%），余下的是社保（36.36%），旅游（36.36%）工商（36.36%），其他（31.82%）。数据显示，网民对就业、医疗、教育、住房等领域保护个人信息安全比较关注。</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4"/>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93" w:name="_Toc15056"/>
      <w:r>
        <w:rPr>
          <w:rFonts w:ascii="宋体" w:hAnsi="宋体" w:eastAsia="宋体"/>
          <w:color w:val="000000"/>
        </w:rPr>
        <w:t>：容易发生信息泄露的服务领域</w:t>
      </w:r>
      <w:bookmarkEnd w:id="293"/>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56.45%）、第二位是知识普及（选择率55.38%）、第三位是教育培训（选择率38.71%）、第四位是投诉举报（选择率36.02%），第五位是监督检查（选择率31.18%）。数据显示网民对信息查询、知识普及服务满意度较高，对投诉处理、监督检查等服务满意</w:t>
      </w:r>
      <w:r>
        <w:rPr>
          <w:rFonts w:hint="eastAsia" w:ascii="宋体" w:hAnsi="宋体" w:eastAsia="宋体" w:cs="宋体"/>
          <w:color w:val="000000"/>
        </w:rPr>
        <w:t>度</w:t>
      </w:r>
      <w:r>
        <w:rPr>
          <w:rFonts w:ascii="宋体" w:hAnsi="宋体" w:eastAsia="宋体" w:cs="宋体"/>
          <w:color w:val="000000"/>
        </w:rPr>
        <w:t>一般。</w:t>
      </w:r>
      <w:r>
        <w:rPr>
          <w:rFonts w:ascii="宋体" w:hAnsi="宋体" w:eastAsia="宋体"/>
          <w:b/>
          <w:bCs/>
          <w:color w:val="000000"/>
        </w:rPr>
        <w:t>与全国数据相比，信息查询的人员比例要低4.38个百分点,教育培训的人员比例要高5.27个百分点。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5"/>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94" w:name="_Toc13642"/>
      <w:r>
        <w:rPr>
          <w:rFonts w:ascii="宋体" w:hAnsi="宋体" w:eastAsia="宋体"/>
          <w:color w:val="000000"/>
        </w:rPr>
        <w:t>：政府监管部门提供的各种网络安全服务的满意度评价</w:t>
      </w:r>
      <w:bookmarkEnd w:id="29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72.83%）；排第二位的是市长热线/政府热线12345（选择率57.07%）；排第三位的是铁路客户服务中心12306（选择率43.48%）；知道网信部门投诉电话12377的网民占33.15%。数据显示，网民对网络安全管理部门和机构的投诉热线有一定了解，但仍需普及推广。</w:t>
      </w:r>
      <w:r>
        <w:rPr>
          <w:rFonts w:ascii="宋体" w:hAnsi="宋体" w:eastAsia="宋体"/>
          <w:b/>
          <w:bCs/>
          <w:color w:val="000000"/>
        </w:rPr>
        <w:t>与全国数据相比，消费者投诉电话12315的人员比例要低4.54个百分点，网信部门投诉电话12377的人员比例要高2.53个百分点。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95" w:name="_Toc18841"/>
      <w:r>
        <w:rPr>
          <w:rFonts w:ascii="宋体" w:hAnsi="宋体" w:eastAsia="宋体"/>
          <w:color w:val="000000"/>
        </w:rPr>
        <w:t>：公众网民对政府部门或机构投诉热线的了解</w:t>
      </w:r>
      <w:bookmarkEnd w:id="29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11.76%公众网民表示非常满意；26.2%网民表示比较满意；32.62%网民表示一般；6.42%网民表示不满意；2.14%网民表示非常不满意，20.86%的网民表示不清楚，没有投诉过。数据显示对处理结果表示满意或非常满意的网民占37.96%，表示不满意或非常不满的只占8.56%，总体上评价是满意为主。</w:t>
      </w:r>
      <w:r>
        <w:rPr>
          <w:rFonts w:ascii="宋体" w:hAnsi="宋体" w:eastAsia="宋体"/>
          <w:b/>
          <w:bCs/>
          <w:color w:val="000000"/>
        </w:rPr>
        <w:t>与全国数据相比，非常满意的人员比例要低2.96个百分点，一般的人员比例要高4.05个百分点。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96" w:name="_Toc29945"/>
      <w:r>
        <w:rPr>
          <w:rFonts w:ascii="宋体" w:hAnsi="宋体" w:eastAsia="宋体"/>
          <w:color w:val="000000"/>
        </w:rPr>
        <w:t>：政府部门举报平台处理举报投诉的结果满意度评价</w:t>
      </w:r>
      <w:bookmarkEnd w:id="29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13.98%公众网民表示非常满意；29.57%网民表示比较满意；34.41%网民表示一般；4.84%网民表示不满意；1.61%网民表示非常不满意，15.59%的网民表示不了解。数据显示对政府提升治理能力的信息化工程成效表示满意或非常满意的网民占43.55%，表示不满意或非常不满的只占6.45%，总体上评价是满意的。</w:t>
      </w:r>
      <w:r>
        <w:rPr>
          <w:rFonts w:ascii="宋体" w:hAnsi="宋体" w:eastAsia="宋体"/>
          <w:b/>
          <w:bCs/>
          <w:color w:val="000000"/>
        </w:rPr>
        <w:t>与全国数据相比，非常满意的人员比例要低1.82个百分点，一般的人员比例要高5.35个百分点。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97" w:name="_Toc1877"/>
      <w:r>
        <w:rPr>
          <w:rFonts w:ascii="宋体" w:hAnsi="宋体" w:eastAsia="宋体"/>
          <w:color w:val="000000"/>
        </w:rPr>
        <w:t>：政府提升治理能力的信息化工程成效的满意度评价</w:t>
      </w:r>
      <w:bookmarkEnd w:id="29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pStyle w:val="3"/>
        <w:rPr>
          <w:rFonts w:ascii="宋体" w:hAnsi="宋体" w:eastAsia="宋体"/>
        </w:rPr>
      </w:pPr>
      <w:bookmarkStart w:id="298" w:name="_Toc15787"/>
      <w:r>
        <w:rPr>
          <w:rFonts w:hint="eastAsia"/>
        </w:rPr>
        <w:t>5.8专题8：</w:t>
      </w:r>
      <w:r>
        <w:t>数字鸿沟</w:t>
      </w:r>
      <w:r>
        <w:rPr>
          <w:rFonts w:ascii="宋体" w:hAnsi="宋体" w:eastAsia="宋体"/>
        </w:rPr>
        <w:t>消除与乡村振兴</w:t>
      </w:r>
      <w:r>
        <w:rPr>
          <w:rFonts w:hint="eastAsia" w:ascii="宋体" w:hAnsi="宋体" w:eastAsia="宋体"/>
        </w:rPr>
        <w:t>专题</w:t>
      </w:r>
      <w:bookmarkEnd w:id="298"/>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1266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16.67%的网民一直在乡村生活，25.29%的网民经常在乡村生活，23.56%的网民偶尔在乡村，15.52%的网民很少在乡村，18.97%的网民基本不在乡村。数据显示近</w:t>
      </w:r>
      <w:r>
        <w:rPr>
          <w:rFonts w:hint="eastAsia" w:ascii="宋体" w:hAnsi="宋体" w:eastAsia="宋体" w:cs="宋体"/>
          <w:color w:val="000000"/>
        </w:rPr>
        <w:t>七</w:t>
      </w:r>
      <w:r>
        <w:rPr>
          <w:rFonts w:ascii="宋体" w:hAnsi="宋体" w:eastAsia="宋体" w:cs="宋体"/>
          <w:color w:val="000000"/>
        </w:rPr>
        <w:t>成</w:t>
      </w:r>
      <w:r>
        <w:rPr>
          <w:rFonts w:ascii="宋体" w:hAnsi="宋体" w:eastAsia="宋体"/>
          <w:color w:val="000000"/>
        </w:rPr>
        <w:t>（</w:t>
      </w:r>
      <w:r>
        <w:rPr>
          <w:rFonts w:ascii="宋体" w:hAnsi="宋体" w:eastAsia="宋体" w:cs="宋体"/>
          <w:color w:val="000000"/>
        </w:rPr>
        <w:t>65.52%）网民有在乡村生活的经验。</w:t>
      </w:r>
      <w:r>
        <w:rPr>
          <w:rFonts w:ascii="宋体" w:hAnsi="宋体" w:eastAsia="宋体"/>
          <w:b/>
          <w:bCs/>
          <w:color w:val="000000"/>
        </w:rPr>
        <w:t>与全国数据相比，一直在乡村生活的人员比例要低2.41个百分点，经常在乡村生活的人员比例要高6.04个百分点。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99" w:name="_Toc7882"/>
      <w:r>
        <w:rPr>
          <w:rFonts w:hint="eastAsia" w:ascii="宋体" w:hAnsi="宋体" w:eastAsia="宋体"/>
          <w:color w:val="000000"/>
        </w:rPr>
        <w:t>：</w:t>
      </w:r>
      <w:r>
        <w:rPr>
          <w:rFonts w:ascii="宋体" w:hAnsi="宋体" w:eastAsia="宋体"/>
          <w:color w:val="000000"/>
        </w:rPr>
        <w:t>曾在乡村（县城以下）生活过的网民比例</w:t>
      </w:r>
      <w:bookmarkEnd w:id="299"/>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43.1%网民的家中老人或近亲一直在乡村生活，经常在乡村生活的占25.29%，偶尔在乡村的占11.49%，很少在乡村的占5.17%，基本不在乡村的占14.94%。数据显示近七成（68.39%）网民的家中老人或近亲一直或经常在乡村生活。</w:t>
      </w:r>
      <w:r>
        <w:rPr>
          <w:rFonts w:ascii="宋体" w:hAnsi="宋体" w:eastAsia="宋体"/>
          <w:b/>
          <w:bCs/>
          <w:color w:val="000000"/>
        </w:rPr>
        <w:t>与全国数据相比，一直在乡村生活的人员比例要低4.16个百分点，经常在乡村生活的人员比例要高5.6个百分点。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300" w:name="_Toc12389"/>
      <w:r>
        <w:rPr>
          <w:rFonts w:hint="eastAsia" w:ascii="宋体" w:hAnsi="宋体" w:eastAsia="宋体"/>
          <w:color w:val="000000"/>
        </w:rPr>
        <w:t>：</w:t>
      </w:r>
      <w:r>
        <w:rPr>
          <w:rFonts w:ascii="宋体" w:hAnsi="宋体" w:eastAsia="宋体"/>
          <w:color w:val="000000"/>
        </w:rPr>
        <w:t>家中老人或近亲在乡村（县城以下）生活的比例</w:t>
      </w:r>
      <w:bookmarkEnd w:id="300"/>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ind w:firstLine="0" w:firstLineChars="0"/>
        <w:jc w:val="left"/>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10.34%公众网民表示非常满意；29.31%网民表示满意；49.43%网民表示一般；9.2%网民表示不满意；1.72%网民表示非常不满意。数据显示网民对家乡互联网安全状况表示满意或非常满意的网民</w:t>
      </w:r>
      <w:r>
        <w:rPr>
          <w:rFonts w:ascii="宋体" w:hAnsi="宋体" w:eastAsia="宋体"/>
          <w:color w:val="000000"/>
        </w:rPr>
        <w:t>占39.65%，表示不满意或非常不满的占10.92%。数据显示乡村互联网安全状况满意程度</w:t>
      </w:r>
      <w:r>
        <w:rPr>
          <w:rFonts w:hint="eastAsia" w:ascii="宋体" w:hAnsi="宋体" w:eastAsia="宋体"/>
          <w:color w:val="000000"/>
        </w:rPr>
        <w:t>一般至满意</w:t>
      </w:r>
      <w:r>
        <w:rPr>
          <w:rFonts w:ascii="宋体" w:hAnsi="宋体" w:eastAsia="宋体"/>
          <w:color w:val="000000"/>
        </w:rPr>
        <w:t>。</w:t>
      </w:r>
      <w:r>
        <w:rPr>
          <w:rFonts w:ascii="宋体" w:hAnsi="宋体" w:eastAsia="宋体"/>
          <w:color w:val="000000"/>
        </w:rPr>
        <w:drawing>
          <wp:inline distT="0" distB="0" distL="0" distR="0">
            <wp:extent cx="5095875" cy="3619500"/>
            <wp:effectExtent l="0" t="0" r="9525"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301" w:name="_Toc4025"/>
      <w:r>
        <w:rPr>
          <w:rFonts w:hint="eastAsia" w:ascii="宋体" w:hAnsi="宋体" w:eastAsia="宋体"/>
          <w:color w:val="000000"/>
        </w:rPr>
        <w:t>：</w:t>
      </w:r>
      <w:r>
        <w:rPr>
          <w:rFonts w:ascii="宋体" w:hAnsi="宋体" w:eastAsia="宋体"/>
          <w:color w:val="000000"/>
        </w:rPr>
        <w:t>网民对家乡互联网安全状况满意度评价</w:t>
      </w:r>
      <w:bookmarkEnd w:id="30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47.7%），排第二位是网速慢，不能正常使用（选择率39.08%），第三位是信号差，链接不了网络（选择率30.46%），第四位是没有问题（选择率27.59%），有15.52%网民认为乡村网络经常出现网络配置错误，DNS出现问题，认为家乡宽带互联网络未覆盖到、家乡移动网络通信未覆盖到的比例分别12.64%、12.07%。数据显示信号时好时坏，卡机，断线、网速慢，不能正常使用是网民反馈较多的乡村网络问题，仍有一定比例40.23%的乡村未能覆盖到移动通信或宽带互联网。</w:t>
      </w:r>
      <w:r>
        <w:rPr>
          <w:rFonts w:ascii="宋体" w:hAnsi="宋体" w:eastAsia="宋体"/>
          <w:b/>
          <w:bCs/>
          <w:color w:val="000000"/>
        </w:rPr>
        <w:t>与全国数据相比，信号差，链接不了网络的人员比例要低6.99个百分点，经常出现网络配置错误，DNS出现问题的人员比例要高1.59个百分点。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302" w:name="_Toc13376"/>
      <w:r>
        <w:rPr>
          <w:rFonts w:hint="eastAsia" w:ascii="宋体" w:hAnsi="宋体" w:eastAsia="宋体"/>
          <w:color w:val="000000"/>
        </w:rPr>
        <w:t>：</w:t>
      </w:r>
      <w:r>
        <w:rPr>
          <w:rFonts w:ascii="宋体" w:hAnsi="宋体" w:eastAsia="宋体"/>
          <w:color w:val="000000"/>
        </w:rPr>
        <w:t>乡村网络存在问题</w:t>
      </w:r>
      <w:bookmarkEnd w:id="30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84.48%）、第二位是直播平台(如抖音、快手等)（渗透率56.9%）、第三位是视频平台(如腾讯视频、爱奇艺等)（渗透率54.02%）、第四位是电商平台(如淘宝、京东等)（渗透率52.87%），第五位是游戏平台(如腾讯游戏、网易游戏等)（选择率49.43%）</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学习平台(如学习强国、腾讯课堂等)（40.8%），新闻平台(如腾讯新闻、头条等)（32.76%），生活平台(如货拉拉、美团等)（14.94%）。数据显示社交平台(如微信、QQ等)、直播平台(如抖音、快手等)、视频平台(如腾讯视频、爱奇艺等)、电商平台(如淘宝、京东等)是乡村上网的主要应用，渗透率均超半数</w:t>
      </w:r>
      <w:r>
        <w:rPr>
          <w:rFonts w:ascii="宋体" w:hAnsi="宋体" w:eastAsia="宋体"/>
          <w:color w:val="000000"/>
        </w:rPr>
        <w:t>。</w:t>
      </w:r>
      <w:r>
        <w:rPr>
          <w:rFonts w:ascii="宋体" w:hAnsi="宋体" w:eastAsia="宋体"/>
          <w:b/>
          <w:bCs/>
          <w:color w:val="000000"/>
        </w:rPr>
        <w:t>与全国数据相比，电商平台(如淘宝、京东等)的人员比例要低5.87个百分点，视频平台(如腾讯视频、爱奇艺等)的人员比例要高2.19个百分点。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303" w:name="_Toc12964"/>
      <w:r>
        <w:rPr>
          <w:rFonts w:hint="eastAsia" w:ascii="宋体" w:hAnsi="宋体" w:eastAsia="宋体"/>
          <w:color w:val="000000"/>
        </w:rPr>
        <w:t>：</w:t>
      </w:r>
      <w:r>
        <w:rPr>
          <w:rFonts w:ascii="宋体" w:hAnsi="宋体" w:eastAsia="宋体"/>
          <w:color w:val="000000"/>
        </w:rPr>
        <w:t>乡村网络应用渗透率</w:t>
      </w:r>
      <w:bookmarkEnd w:id="30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网络速度太慢体验不好（关注度62.57%）、第二位是物流网络覆盖不到（关注度54.97%）、第三位是APP不会使用（关注度33.92%）、第四位是网络流量费用太贵（关注度33.92%），第五位是身份认证手续繁琐（关注度30.99%）等。数据显示网民认为网络速度太慢体验不好、物流网络覆盖不到、APP不会使用是农村生活中网络应用上的主要障碍。</w:t>
      </w:r>
      <w:r>
        <w:rPr>
          <w:rFonts w:ascii="宋体" w:hAnsi="宋体" w:eastAsia="宋体"/>
          <w:b/>
          <w:bCs/>
          <w:color w:val="000000"/>
        </w:rPr>
        <w:t>与全国数据相比，物流网络覆盖不到的人员比例要低1.06个百分点，身份认证手续繁琐的人员比例要高3.0个百分点。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304" w:name="_Toc20829"/>
      <w:r>
        <w:rPr>
          <w:rFonts w:hint="eastAsia" w:ascii="宋体" w:hAnsi="宋体" w:eastAsia="宋体"/>
          <w:color w:val="000000"/>
        </w:rPr>
        <w:t>：</w:t>
      </w:r>
      <w:r>
        <w:rPr>
          <w:rFonts w:ascii="宋体" w:hAnsi="宋体" w:eastAsia="宋体"/>
          <w:color w:val="000000"/>
        </w:rPr>
        <w:t>乡村网络应用使用障碍情况</w:t>
      </w:r>
      <w:bookmarkEnd w:id="30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69.36%）、第二位是对移动支付方式不熟悉，担心被错扣钱（选择率56.07%）、第三位是不会查找网上信息，发挥不了智能手机的作用（选择率49.13%）、第四位是个人信息泄露，受到广告推销的骚扰，不知如何应对（选择率39.31%），第五位是网购担心被骗，不会维权（选择率31.79%）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与全国数据相比，对移动支付方式不熟悉，担心被错扣钱的人员比例要低6.88个百分点，网络信息真假难辨，容易上当的人员比例要高1.27个百分点。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305" w:name="_Toc6994"/>
      <w:r>
        <w:rPr>
          <w:rFonts w:hint="eastAsia" w:ascii="宋体" w:hAnsi="宋体" w:eastAsia="宋体"/>
          <w:color w:val="000000"/>
        </w:rPr>
        <w:t>：</w:t>
      </w:r>
      <w:r>
        <w:rPr>
          <w:rFonts w:ascii="宋体" w:hAnsi="宋体" w:eastAsia="宋体"/>
          <w:color w:val="000000"/>
        </w:rPr>
        <w:t>乡村居民在适应数字化生活中的顾虑</w:t>
      </w:r>
      <w:bookmarkEnd w:id="30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16.47%公众网民表示影响非常大；41.18%网民表示影响比较大；27.65%网民表示影响一般；11.76%网民表示影响比较小；2.94%网民表示没有影响。数据显示57.65%网民对认为网络应用上的障碍对乡村居民的生活带来了较大影响，表示影响比较小或没有影响的只占14.70%。</w:t>
      </w:r>
      <w:r>
        <w:rPr>
          <w:rFonts w:ascii="宋体" w:hAnsi="宋体" w:eastAsia="宋体"/>
          <w:b/>
          <w:bCs/>
          <w:color w:val="000000"/>
        </w:rPr>
        <w:t>与全国数据相比，影响非常大的人员比例要低1.45个百分点，影响比较大的人员比例要高1.4个百分点。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306" w:name="_Toc10324"/>
      <w:r>
        <w:rPr>
          <w:rFonts w:hint="eastAsia" w:ascii="宋体" w:hAnsi="宋体" w:eastAsia="宋体"/>
          <w:color w:val="000000"/>
        </w:rPr>
        <w:t>：</w:t>
      </w:r>
      <w:r>
        <w:rPr>
          <w:rFonts w:ascii="宋体" w:hAnsi="宋体" w:eastAsia="宋体"/>
          <w:color w:val="000000"/>
        </w:rPr>
        <w:t>网络应用使用障碍对乡村居民生活的影响程度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18.6%公众网民表示影响非常大；40.7%网民表示影响比较大；32.56%网民表示影响一般；4.07%网民表示影响比较小；4.07%网民表示没有影响。数据显示大多数（59.3%）网民对认为互联网应用对推动乡村经济发展带来了较大影响，表示影响比较小或没有影响的只占8.14%，总体上肯定了互联网应用对乡村经济发展的推动效果。</w:t>
      </w:r>
      <w:r>
        <w:rPr>
          <w:rFonts w:ascii="宋体" w:hAnsi="宋体" w:eastAsia="宋体"/>
          <w:b/>
          <w:bCs/>
          <w:color w:val="000000"/>
        </w:rPr>
        <w:t>与全国数据相比，影响比较大的人员比例要低3.5个百分点，没有影响的人员比例要高1.69个百分点。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307" w:name="_Toc21171"/>
      <w:r>
        <w:rPr>
          <w:rFonts w:hint="eastAsia" w:ascii="宋体" w:hAnsi="宋体" w:eastAsia="宋体"/>
          <w:color w:val="000000"/>
        </w:rPr>
        <w:t>：</w:t>
      </w:r>
      <w:r>
        <w:rPr>
          <w:rFonts w:ascii="宋体" w:hAnsi="宋体" w:eastAsia="宋体"/>
          <w:color w:val="000000"/>
        </w:rPr>
        <w:t>互联网应用对乡村经济发展的推动效果评价</w:t>
      </w:r>
      <w:bookmarkEnd w:id="30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17.34%公众网民表示变化非常大；38.73%网民表示变化较大；34.68%网民表示变化一般5.78%网民表示变化较小；3.47%网民表示没有变化。数据显示</w:t>
      </w:r>
      <w:r>
        <w:rPr>
          <w:rFonts w:ascii="宋体" w:hAnsi="宋体" w:eastAsia="宋体"/>
          <w:color w:val="000000"/>
        </w:rPr>
        <w:t>大多数（</w:t>
      </w:r>
      <w:r>
        <w:rPr>
          <w:rFonts w:ascii="宋体" w:hAnsi="宋体" w:eastAsia="宋体" w:cs="宋体"/>
          <w:color w:val="000000"/>
        </w:rPr>
        <w:t>56.07%）网民认为乡村振兴政策的实施给乡村发展带来了较大变化。</w:t>
      </w:r>
      <w:r>
        <w:rPr>
          <w:rFonts w:ascii="宋体" w:hAnsi="宋体" w:eastAsia="宋体"/>
          <w:b/>
          <w:bCs/>
          <w:color w:val="000000"/>
        </w:rPr>
        <w:t>与全国数据相比，非常大的人员比例要低3.75个百分点，一般的人员比例要高5.38个百分点。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308" w:name="_Toc2624"/>
      <w:r>
        <w:rPr>
          <w:rFonts w:hint="eastAsia" w:ascii="宋体" w:hAnsi="宋体" w:eastAsia="宋体"/>
          <w:color w:val="000000"/>
        </w:rPr>
        <w:t>：</w:t>
      </w:r>
      <w:r>
        <w:rPr>
          <w:rFonts w:ascii="宋体" w:hAnsi="宋体" w:eastAsia="宋体"/>
          <w:color w:val="000000"/>
        </w:rPr>
        <w:t>乡村发展变化情况评价</w:t>
      </w:r>
      <w:bookmarkEnd w:id="30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乡村生态环境条件改善（选择率57.89%），第二位是乡村新兴产业发展，农民收入增加（选择率53.22%），第三位是乡村文化娱乐设施改善（选择率52.63%）</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乡村网络通信条件改善（选择率52.05%）</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乡村教育条件改善（选择率51.46%）</w:t>
      </w:r>
      <w:r>
        <w:rPr>
          <w:rFonts w:hint="eastAsia" w:ascii="宋体" w:hAnsi="宋体" w:eastAsia="宋体"/>
          <w:color w:val="000000"/>
        </w:rPr>
        <w:t>，此外是</w:t>
      </w:r>
      <w:r>
        <w:rPr>
          <w:rFonts w:ascii="宋体" w:hAnsi="宋体" w:eastAsia="宋体"/>
          <w:color w:val="000000"/>
        </w:rPr>
        <w:t>乡村医疗卫生等公共服务水平提高</w:t>
      </w:r>
      <w:r>
        <w:rPr>
          <w:rFonts w:ascii="宋体" w:hAnsi="宋体" w:eastAsia="宋体" w:cs="宋体"/>
          <w:color w:val="000000"/>
        </w:rPr>
        <w:t>（44.44%）、乡村基层组织人员素质提高（选择率39.18%）、城乡差异减少（35.09%）等。数据显示乡村振兴政策对农村经济、文化、娱乐、生态环境等方面都有所改善。</w:t>
      </w:r>
      <w:r>
        <w:rPr>
          <w:rFonts w:ascii="宋体" w:hAnsi="宋体" w:eastAsia="宋体"/>
          <w:b/>
          <w:bCs/>
          <w:color w:val="000000"/>
        </w:rPr>
        <w:t>相较于全国数据，乡村基层组织人员素质提高、乡村医疗卫生等公共服务水平提高、其他分别比全国数据低1.45、1.01、1.82个百分点。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309" w:name="_Toc14441"/>
      <w:r>
        <w:rPr>
          <w:rFonts w:hint="eastAsia" w:ascii="宋体" w:hAnsi="宋体" w:eastAsia="宋体"/>
        </w:rPr>
        <w:t>：</w:t>
      </w:r>
      <w:r>
        <w:rPr>
          <w:rFonts w:ascii="宋体" w:hAnsi="宋体" w:eastAsia="宋体"/>
          <w:color w:val="000000"/>
        </w:rPr>
        <w:t>乡村振兴措施带来的变化</w:t>
      </w:r>
      <w:bookmarkEnd w:id="30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改善基础设施与公共服务，缩小城乡差距（选择率79.29%），第二位是发展农村经济，提高农民生活水平（选择率78.11%），第三位是加强农村基层组织建设，提高人员素质（选择率72.19%）、第四位是保护和改善农村生态环境（选择率69.23%）、第五位是大力建设并保护发扬乡村传统文化（选择率56.21%）。数据显示改善基础设施与公共服务，缩小城乡差距、发展农村经济，提高农民生活水平是网民对乡村振兴期望最大的两项。</w:t>
      </w:r>
      <w:r>
        <w:rPr>
          <w:rFonts w:ascii="宋体" w:hAnsi="宋体" w:eastAsia="宋体"/>
          <w:b/>
          <w:bCs/>
          <w:color w:val="000000"/>
        </w:rPr>
        <w:t>与全国数据相比，发展农村经济，提高农民生活水平的人员比例要低1.03个百分点，加强农村基层组织建设，提高人员素质的人员比例要高3.41个百分点。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310" w:name="_Toc1639"/>
      <w:r>
        <w:rPr>
          <w:rFonts w:hint="eastAsia" w:ascii="宋体" w:hAnsi="宋体" w:eastAsia="宋体"/>
          <w:color w:val="000000"/>
        </w:rPr>
        <w:t>：</w:t>
      </w:r>
      <w:r>
        <w:rPr>
          <w:rFonts w:ascii="宋体" w:hAnsi="宋体" w:eastAsia="宋体"/>
          <w:color w:val="000000"/>
        </w:rPr>
        <w:t>公众网民对乡村振兴的服务需求</w:t>
      </w:r>
      <w:bookmarkEnd w:id="31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剩余劳动力趋于老龄化（选择率68.02%），第二位是人才缺乏，科技含量不高（选择率66.28%），第三位是乡村人员数字化素养和网络安全意识有待提高（选择率58.14%）、第四位是交通及通讯不够便捷（选择率56.4%）、第五位是乡村信息化建设滞后（选择率55.23%）。数据显示剩余劳动力趋于老龄化、人才缺乏，科技含量不高、乡村人员数字化素养和网络安全意识有待提高是网民认为实现乡村振兴的主要困难。</w:t>
      </w:r>
      <w:r>
        <w:rPr>
          <w:rFonts w:ascii="宋体" w:hAnsi="宋体" w:eastAsia="宋体"/>
          <w:b/>
          <w:bCs/>
          <w:color w:val="000000"/>
        </w:rPr>
        <w:t>与全国数据相比，人才缺乏，科技含量不高的人员比例要低6.78个百分点，交通及通讯不够便捷的人员比例要高1.26个百分点。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311" w:name="_Toc7560"/>
      <w:r>
        <w:rPr>
          <w:rFonts w:hint="eastAsia" w:ascii="宋体" w:hAnsi="宋体" w:eastAsia="宋体"/>
          <w:color w:val="000000"/>
        </w:rPr>
        <w:t>：</w:t>
      </w:r>
      <w:r>
        <w:rPr>
          <w:rFonts w:ascii="宋体" w:hAnsi="宋体" w:eastAsia="宋体"/>
          <w:color w:val="000000"/>
        </w:rPr>
        <w:t>实现乡村振兴的面临问题</w:t>
      </w:r>
      <w:bookmarkEnd w:id="311"/>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83.63%），第二位是网络赌博（选择率66.67%），第三位是网络色情（选择率44.44%）、第四位是网络毒品（选择率38.01%）。数据显示网民认为乡村最迫切需要解决的网络安全问题主要为网络诈骗、网络赌博、网络色情。</w:t>
      </w:r>
      <w:r>
        <w:rPr>
          <w:rFonts w:ascii="宋体" w:hAnsi="宋体" w:eastAsia="宋体"/>
          <w:b/>
          <w:bCs/>
          <w:color w:val="000000"/>
        </w:rPr>
        <w:t>与全国数据相比，其他的人员比例要低2.73个百分点，网络赌博的人员比例要高3.33个百分点。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312" w:name="_Toc31517"/>
      <w:r>
        <w:rPr>
          <w:rFonts w:hint="eastAsia" w:ascii="宋体" w:hAnsi="宋体" w:eastAsia="宋体"/>
          <w:color w:val="000000"/>
        </w:rPr>
        <w:t>：</w:t>
      </w:r>
      <w:r>
        <w:rPr>
          <w:rFonts w:ascii="宋体" w:hAnsi="宋体" w:eastAsia="宋体"/>
          <w:color w:val="000000"/>
        </w:rPr>
        <w:t>乡村网络安全犯罪行为</w:t>
      </w:r>
      <w:bookmarkEnd w:id="31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老人（选择率83.1%），其次是少年（选择率47.89%），第三是儿童（选择率47.18%），第四是中年（选择率40.14%），第五是青年（选择率30.28%）。数据显示网民认为农村中最容易遇到网络诈骗的群体是老人。</w:t>
      </w:r>
      <w:r>
        <w:rPr>
          <w:rFonts w:ascii="宋体" w:hAnsi="宋体" w:eastAsia="宋体"/>
          <w:b/>
          <w:bCs/>
          <w:color w:val="000000"/>
        </w:rPr>
        <w:t>与全国数据相比，少年的人员比例要低4.31个百分点，中年的人员比例要高6.93个百分点。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313" w:name="_Toc31898"/>
      <w:r>
        <w:rPr>
          <w:rFonts w:hint="eastAsia" w:ascii="宋体" w:hAnsi="宋体" w:eastAsia="宋体"/>
          <w:color w:val="000000"/>
        </w:rPr>
        <w:t>：</w:t>
      </w:r>
      <w:r>
        <w:rPr>
          <w:rFonts w:ascii="宋体" w:hAnsi="宋体" w:eastAsia="宋体"/>
          <w:color w:val="000000"/>
        </w:rPr>
        <w:t>乡村网络诈骗群体特征</w:t>
      </w:r>
      <w:bookmarkEnd w:id="31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88.03%），其次是村民信息获取渠道窄（选择率77.46%），第三是村民的投机心理（选择率73.94%），第四是个人信息泄露（选择率71.83%），第五是封建迷信（选择率56.34%）。数据显示网民认为农村网络诈骗多发的主要与村民受教育程度相对较低、村民信息获取渠道窄、村民的投机心理有关。</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314" w:name="_Toc11749"/>
      <w:r>
        <w:rPr>
          <w:rFonts w:hint="eastAsia" w:ascii="宋体" w:hAnsi="宋体" w:eastAsia="宋体"/>
          <w:color w:val="000000"/>
        </w:rPr>
        <w:t>：</w:t>
      </w:r>
      <w:r>
        <w:rPr>
          <w:rFonts w:ascii="宋体" w:hAnsi="宋体" w:eastAsia="宋体"/>
          <w:color w:val="000000"/>
        </w:rPr>
        <w:t>农村网络诈骗多发的原因</w:t>
      </w:r>
      <w:bookmarkEnd w:id="31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加强农村网络健康文化建设（选择率78.61%），第二位是开展网络诈骗典型案例宣讲（选择率78.03%），第三位是宣传网络安全政策法规（选择率73.99%）、第四位是开展网络安全基础知识培训（选择率67.63%）。数据显示网民认为解决网络农村地区网络安全问题需要加强农村网络健康文化建设、开展网络诈骗典型案例宣讲、宣传网络安全政策法规。</w:t>
      </w:r>
      <w:r>
        <w:rPr>
          <w:rFonts w:ascii="宋体" w:hAnsi="宋体" w:eastAsia="宋体"/>
          <w:b/>
          <w:bCs/>
          <w:color w:val="000000"/>
        </w:rPr>
        <w:t>与全国数据相比，开展网络安全基础知识培训的人员比例要低4.52个百分点，加强农村网络健康文化建设的人员比例要高4.0个百分点。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315" w:name="_Toc29415"/>
      <w:r>
        <w:rPr>
          <w:rFonts w:hint="eastAsia" w:ascii="宋体" w:hAnsi="宋体" w:eastAsia="宋体"/>
          <w:color w:val="000000"/>
        </w:rPr>
        <w:t>：</w:t>
      </w:r>
      <w:r>
        <w:rPr>
          <w:rFonts w:ascii="宋体" w:hAnsi="宋体" w:eastAsia="宋体"/>
          <w:color w:val="000000"/>
        </w:rPr>
        <w:t>乡村网络安全犯罪行为的应对</w:t>
      </w:r>
      <w:bookmarkEnd w:id="31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81"/>
    <w:bookmarkEnd w:id="282"/>
    <w:bookmarkEnd w:id="283"/>
    <w:p>
      <w:pPr>
        <w:pStyle w:val="2"/>
      </w:pPr>
      <w:bookmarkStart w:id="316" w:name="_Toc15868"/>
      <w:bookmarkStart w:id="317" w:name="_Toc2347"/>
      <w:bookmarkStart w:id="318" w:name="_Toc48725384"/>
      <w:bookmarkStart w:id="319" w:name="_Toc26668"/>
      <w:r>
        <w:rPr>
          <w:rFonts w:hint="eastAsia"/>
        </w:rPr>
        <w:t>六、从业人员版网民基本情况</w:t>
      </w:r>
      <w:bookmarkEnd w:id="316"/>
      <w:bookmarkEnd w:id="317"/>
      <w:bookmarkEnd w:id="318"/>
      <w:bookmarkEnd w:id="319"/>
    </w:p>
    <w:p>
      <w:pPr>
        <w:rPr>
          <w:rFonts w:asciiTheme="minorEastAsia" w:hAnsiTheme="minorEastAsia"/>
        </w:rPr>
      </w:pPr>
      <w:bookmarkStart w:id="320" w:name="_Toc24605"/>
      <w:bookmarkStart w:id="321" w:name="_Toc4879"/>
      <w:bookmarkStart w:id="322" w:name="_Toc48725385"/>
      <w:r>
        <w:rPr>
          <w:rFonts w:hint="eastAsia" w:asciiTheme="minorEastAsia" w:hAnsiTheme="minorEastAsia"/>
        </w:rPr>
        <w:t>本次问卷调查共收回</w:t>
      </w:r>
      <w:r>
        <w:rPr>
          <w:rFonts w:asciiTheme="minorEastAsia" w:hAnsiTheme="minorEastAsia"/>
        </w:rPr>
        <w:t>江西省</w:t>
      </w:r>
      <w:r>
        <w:rPr>
          <w:rFonts w:hint="eastAsia" w:asciiTheme="minorEastAsia" w:hAnsiTheme="minorEastAsia"/>
        </w:rPr>
        <w:t>从业人员版网络安全感满意度调查问卷</w:t>
      </w:r>
      <w:r>
        <w:rPr>
          <w:rFonts w:asciiTheme="minorEastAsia" w:hAnsiTheme="minorEastAsia"/>
        </w:rPr>
        <w:t>3830</w:t>
      </w:r>
      <w:r>
        <w:rPr>
          <w:rFonts w:hint="eastAsia" w:asciiTheme="minorEastAsia" w:hAnsiTheme="minorEastAsia"/>
        </w:rPr>
        <w:t>份，经数据清洗消除无效数据后，共有</w:t>
      </w:r>
      <w:r>
        <w:rPr>
          <w:rFonts w:asciiTheme="minorEastAsia" w:hAnsiTheme="minorEastAsia"/>
        </w:rPr>
        <w:t>3507</w:t>
      </w:r>
      <w:r>
        <w:rPr>
          <w:rFonts w:hint="eastAsia" w:asciiTheme="minorEastAsia" w:hAnsiTheme="minorEastAsia"/>
        </w:rPr>
        <w:t>份问卷数据纳入统计。</w:t>
      </w:r>
      <w:r>
        <w:t>数据样本有效性为：</w:t>
      </w:r>
      <w:r>
        <w:rPr>
          <w:rFonts w:hint="eastAsia" w:ascii="宋体" w:hAnsi="宋体" w:eastAsia="宋体" w:cs="宋体"/>
        </w:rPr>
        <w:t>91.57%。</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江西省</w:t>
      </w:r>
      <w:r>
        <w:rPr>
          <w:rFonts w:hint="eastAsia" w:asciiTheme="minorEastAsia" w:hAnsiTheme="minorEastAsia"/>
        </w:rPr>
        <w:t>报告，数据统计范围涵盖</w:t>
      </w:r>
      <w:r>
        <w:rPr>
          <w:rFonts w:asciiTheme="minorEastAsia" w:hAnsiTheme="minorEastAsia"/>
        </w:rPr>
        <w:t>江西省</w:t>
      </w:r>
      <w:r>
        <w:rPr>
          <w:rFonts w:hint="eastAsia" w:asciiTheme="minorEastAsia" w:hAnsiTheme="minorEastAsia"/>
        </w:rPr>
        <w:t>有效样本。</w:t>
      </w:r>
    </w:p>
    <w:p>
      <w:pPr>
        <w:pStyle w:val="3"/>
        <w:ind w:firstLine="361" w:firstLineChars="150"/>
      </w:pPr>
    </w:p>
    <w:p>
      <w:pPr>
        <w:pStyle w:val="3"/>
        <w:ind w:firstLine="361" w:firstLineChars="150"/>
      </w:pPr>
      <w:bookmarkStart w:id="323" w:name="_Toc6418"/>
      <w:r>
        <w:rPr>
          <w:rFonts w:hint="eastAsia"/>
        </w:rPr>
        <w:t>6.1性别分布</w:t>
      </w:r>
      <w:bookmarkEnd w:id="320"/>
      <w:bookmarkEnd w:id="321"/>
      <w:bookmarkEnd w:id="322"/>
      <w:bookmarkEnd w:id="323"/>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75.73%</w:t>
      </w:r>
      <w:r>
        <w:rPr>
          <w:rFonts w:hint="eastAsia" w:asciiTheme="minorEastAsia" w:hAnsiTheme="minorEastAsia"/>
        </w:rPr>
        <w:t>，女性网民占</w:t>
      </w:r>
      <w:r>
        <w:rPr>
          <w:rFonts w:hint="eastAsia"/>
        </w:rPr>
        <w:t>24.27%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24" w:name="_Toc11994"/>
      <w:bookmarkStart w:id="325" w:name="_Toc6235"/>
      <w:r>
        <w:rPr>
          <w:rFonts w:hint="eastAsia"/>
          <w:sz w:val="24"/>
        </w:rPr>
        <w:t>：从业人员网民性别分布图</w:t>
      </w:r>
      <w:bookmarkEnd w:id="324"/>
      <w:bookmarkEnd w:id="325"/>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6" w:name="_Toc48725386"/>
      <w:bookmarkStart w:id="327" w:name="_Toc17797"/>
      <w:bookmarkStart w:id="328" w:name="_Toc12696"/>
      <w:bookmarkStart w:id="329" w:name="_Toc19483"/>
      <w:r>
        <w:rPr>
          <w:rFonts w:hint="eastAsia"/>
        </w:rPr>
        <w:t>6.2年龄分布</w:t>
      </w:r>
      <w:bookmarkEnd w:id="326"/>
      <w:bookmarkEnd w:id="327"/>
      <w:bookmarkEnd w:id="328"/>
      <w:bookmarkEnd w:id="329"/>
    </w:p>
    <w:p>
      <w:r>
        <w:rPr>
          <w:rFonts w:hint="eastAsia" w:asciiTheme="minorEastAsia" w:hAnsiTheme="minorEastAsia"/>
        </w:rPr>
        <w:t>参与调查的从业人员中年轻人占大多数，其中</w:t>
      </w:r>
      <w:r>
        <w:rPr>
          <w:rFonts w:hint="eastAsia"/>
        </w:rPr>
        <w:t>19岁到24岁占</w:t>
      </w:r>
      <w:r>
        <w:t>9.58</w:t>
      </w:r>
      <w:r>
        <w:rPr>
          <w:rFonts w:hint="eastAsia"/>
        </w:rPr>
        <w:t>%，25岁到30岁占</w:t>
      </w:r>
      <w:r>
        <w:t>40.55</w:t>
      </w:r>
      <w:r>
        <w:rPr>
          <w:rFonts w:hint="eastAsia"/>
        </w:rPr>
        <w:t>%，31岁到45岁占</w:t>
      </w:r>
      <w:r>
        <w:t>36.04</w:t>
      </w:r>
      <w:r>
        <w:rPr>
          <w:rFonts w:hint="eastAsia"/>
        </w:rPr>
        <w:t>%</w:t>
      </w:r>
      <w:r>
        <w:rPr>
          <w:rFonts w:hint="eastAsia" w:asciiTheme="minorEastAsia" w:hAnsiTheme="minorEastAsia"/>
        </w:rPr>
        <w:t>，即30岁以下年轻人占</w:t>
      </w:r>
      <w:r>
        <w:rPr>
          <w:rFonts w:hint="eastAsia"/>
        </w:rPr>
        <w:t>53.89%</w:t>
      </w:r>
      <w:r>
        <w:rPr>
          <w:rFonts w:hint="eastAsia" w:asciiTheme="minorEastAsia" w:hAnsiTheme="minorEastAsia"/>
        </w:rPr>
        <w:t>。45岁以下占</w:t>
      </w:r>
      <w:r>
        <w:rPr>
          <w:rFonts w:hint="eastAsia"/>
        </w:rPr>
        <w:t>89.93%</w:t>
      </w:r>
      <w:r>
        <w:rPr>
          <w:rFonts w:hint="eastAsia" w:asciiTheme="minorEastAsia" w:hAnsiTheme="minorEastAsia"/>
        </w:rPr>
        <w:t>，从业人员年龄以中青年为主，其中30岁以下年轻人占比过半。</w:t>
      </w:r>
      <w:r>
        <w:rPr>
          <w:rFonts w:hint="eastAsia"/>
          <w:b/>
          <w:bCs/>
        </w:rPr>
        <w:t>各选项数据接近于全国数据。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30" w:name="_Toc24307"/>
      <w:bookmarkStart w:id="331" w:name="_Toc9726"/>
      <w:bookmarkStart w:id="332" w:name="_Toc16310"/>
      <w:r>
        <w:rPr>
          <w:rFonts w:hint="eastAsia"/>
          <w:sz w:val="24"/>
        </w:rPr>
        <w:t>：从业人员网民年龄分布图</w:t>
      </w:r>
      <w:bookmarkEnd w:id="330"/>
      <w:bookmarkEnd w:id="331"/>
      <w:bookmarkEnd w:id="332"/>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33" w:name="_Toc48725387"/>
      <w:bookmarkStart w:id="334" w:name="_Toc7411"/>
      <w:bookmarkStart w:id="335" w:name="_Toc30067"/>
      <w:bookmarkStart w:id="336" w:name="_Toc31552"/>
      <w:r>
        <w:rPr>
          <w:rFonts w:hint="eastAsia"/>
        </w:rPr>
        <w:t>6.3从业时间</w:t>
      </w:r>
      <w:bookmarkEnd w:id="333"/>
      <w:bookmarkEnd w:id="334"/>
      <w:bookmarkEnd w:id="335"/>
      <w:bookmarkEnd w:id="336"/>
    </w:p>
    <w:p>
      <w:r>
        <w:rPr>
          <w:rFonts w:hint="eastAsia" w:asciiTheme="minorEastAsia" w:hAnsiTheme="minorEastAsia"/>
        </w:rPr>
        <w:t>部分从业人员从业时间较短，有</w:t>
      </w:r>
      <w:r>
        <w:rPr>
          <w:rFonts w:hint="eastAsia"/>
        </w:rPr>
        <w:t>22.04%</w:t>
      </w:r>
      <w:r>
        <w:rPr>
          <w:rFonts w:hint="eastAsia" w:asciiTheme="minorEastAsia" w:hAnsiTheme="minorEastAsia"/>
        </w:rPr>
        <w:t>的从业人员从业时间在1-3年，从业时间4-6年的占</w:t>
      </w:r>
      <w:r>
        <w:rPr>
          <w:rFonts w:hint="eastAsia"/>
        </w:rPr>
        <w:t>56.12%</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37" w:name="_Toc25165"/>
      <w:bookmarkStart w:id="338" w:name="_Toc918"/>
      <w:bookmarkStart w:id="339" w:name="_Toc2893"/>
      <w:r>
        <w:rPr>
          <w:rFonts w:hint="eastAsia"/>
          <w:sz w:val="24"/>
        </w:rPr>
        <w:t>：从业人员网民从业时间分布图</w:t>
      </w:r>
      <w:bookmarkEnd w:id="337"/>
      <w:bookmarkEnd w:id="338"/>
      <w:bookmarkEnd w:id="339"/>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40" w:name="_Toc48725388"/>
      <w:bookmarkStart w:id="341" w:name="_Toc11693"/>
      <w:bookmarkStart w:id="342" w:name="_Toc29426"/>
      <w:bookmarkStart w:id="343" w:name="_Toc30209"/>
      <w:r>
        <w:rPr>
          <w:rFonts w:hint="eastAsia"/>
        </w:rPr>
        <w:t>6.4学历分布</w:t>
      </w:r>
      <w:bookmarkEnd w:id="340"/>
      <w:bookmarkEnd w:id="341"/>
      <w:bookmarkEnd w:id="342"/>
      <w:bookmarkEnd w:id="343"/>
    </w:p>
    <w:p>
      <w:r>
        <w:rPr>
          <w:rFonts w:hint="eastAsia" w:asciiTheme="minorEastAsia" w:hAnsiTheme="minorEastAsia"/>
        </w:rPr>
        <w:t>参与调查的从业人员中</w:t>
      </w:r>
      <w:r>
        <w:rPr>
          <w:rFonts w:hint="eastAsia"/>
        </w:rPr>
        <w:t>硕士研究生</w:t>
      </w:r>
      <w:r>
        <w:rPr>
          <w:rFonts w:hint="eastAsia" w:asciiTheme="minorEastAsia" w:hAnsiTheme="minorEastAsia"/>
        </w:rPr>
        <w:t>学历人数最多，占</w:t>
      </w:r>
      <w:r>
        <w:rPr>
          <w:rFonts w:hint="eastAsia"/>
        </w:rPr>
        <w:t>32.73%</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27.09%</w:t>
      </w:r>
      <w:r>
        <w:rPr>
          <w:rFonts w:hint="eastAsia" w:asciiTheme="minorEastAsia" w:hAnsiTheme="minorEastAsia"/>
        </w:rPr>
        <w:t>。大专以上学历占</w:t>
      </w:r>
      <w:r>
        <w:rPr>
          <w:rFonts w:hint="eastAsia"/>
        </w:rPr>
        <w:t>40.19%</w:t>
      </w:r>
      <w:r>
        <w:rPr>
          <w:rFonts w:hint="eastAsia" w:asciiTheme="minorEastAsia" w:hAnsiTheme="minorEastAsia"/>
        </w:rPr>
        <w:t>，在普通网民群体中受教育的程度相对来说不算低，但在IT领域里学历水平并不算高，</w:t>
      </w:r>
      <w:r>
        <w:rPr>
          <w:rFonts w:hint="eastAsia"/>
        </w:rPr>
        <w:t>硕士研究生、</w:t>
      </w:r>
      <w:r>
        <w:t>大学专科</w:t>
      </w:r>
      <w:r>
        <w:rPr>
          <w:rFonts w:hint="eastAsia" w:asciiTheme="minorEastAsia" w:hAnsiTheme="minorEastAsia"/>
        </w:rPr>
        <w:t>等学历的从业人员占</w:t>
      </w:r>
      <w:r>
        <w:rPr>
          <w:rFonts w:hint="eastAsia"/>
        </w:rPr>
        <w:t>比较高</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44" w:name="_Toc13038"/>
      <w:bookmarkStart w:id="345" w:name="_Toc3467"/>
      <w:bookmarkStart w:id="346" w:name="_Toc18503"/>
      <w:r>
        <w:rPr>
          <w:rFonts w:hint="eastAsia"/>
          <w:sz w:val="24"/>
        </w:rPr>
        <w:t>：从业人员学历分布图</w:t>
      </w:r>
      <w:bookmarkEnd w:id="344"/>
      <w:bookmarkEnd w:id="345"/>
      <w:bookmarkEnd w:id="346"/>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47" w:name="_Toc4898"/>
      <w:bookmarkStart w:id="348" w:name="_Toc48725389"/>
      <w:bookmarkStart w:id="349" w:name="_Toc11207"/>
      <w:bookmarkStart w:id="350" w:name="_Toc8458"/>
      <w:r>
        <w:rPr>
          <w:rFonts w:hint="eastAsia"/>
        </w:rPr>
        <w:t>6.5工作单位</w:t>
      </w:r>
      <w:bookmarkEnd w:id="347"/>
      <w:bookmarkEnd w:id="348"/>
      <w:bookmarkEnd w:id="349"/>
      <w:bookmarkEnd w:id="350"/>
    </w:p>
    <w:p>
      <w:r>
        <w:rPr>
          <w:rFonts w:hint="eastAsia" w:asciiTheme="minorEastAsia" w:hAnsiTheme="minorEastAsia"/>
        </w:rPr>
        <w:t>参与调查的从业人员的工作单位以</w:t>
      </w:r>
      <w:r>
        <w:rPr>
          <w:rFonts w:hint="eastAsia"/>
        </w:rPr>
        <w:t>行业协会与中介机构</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35.7%</w:t>
      </w:r>
      <w:r>
        <w:rPr>
          <w:rFonts w:hint="eastAsia" w:asciiTheme="minorEastAsia" w:hAnsiTheme="minorEastAsia"/>
        </w:rPr>
        <w:t>和</w:t>
      </w:r>
      <w:r>
        <w:rPr>
          <w:rFonts w:hint="eastAsia"/>
        </w:rPr>
        <w:t>25.04%</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14.8%</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8.24%</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6.87%</w:t>
      </w:r>
      <w:r>
        <w:rPr>
          <w:rFonts w:hint="eastAsia" w:asciiTheme="minorEastAsia" w:hAnsiTheme="minorEastAsia"/>
        </w:rPr>
        <w:t>。</w:t>
      </w:r>
      <w:r>
        <w:rPr>
          <w:rFonts w:hint="eastAsia"/>
          <w:b/>
          <w:bCs/>
        </w:rPr>
        <w:t>与全国数据相比，网络安全产品与服务提供商的人员比例要低2.92个百分点，科研机构和院校的人员比例要高3.0个百分点。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165</w:t>
      </w:r>
      <w:r>
        <w:rPr>
          <w:sz w:val="24"/>
        </w:rPr>
        <w:fldChar w:fldCharType="end"/>
      </w:r>
      <w:bookmarkStart w:id="351" w:name="_Toc29780"/>
      <w:bookmarkStart w:id="352" w:name="_Toc23253"/>
      <w:bookmarkStart w:id="353" w:name="_Toc5040"/>
      <w:r>
        <w:rPr>
          <w:rFonts w:hint="eastAsia"/>
          <w:sz w:val="24"/>
        </w:rPr>
        <w:t>：</w:t>
      </w:r>
      <w:r>
        <w:rPr>
          <w:sz w:val="24"/>
        </w:rPr>
        <w:t>从业人员工作单位分布占比</w:t>
      </w:r>
      <w:bookmarkEnd w:id="351"/>
      <w:bookmarkEnd w:id="352"/>
      <w:bookmarkEnd w:id="353"/>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bookmarkStart w:id="354" w:name="_Toc48725391"/>
      <w:bookmarkStart w:id="355" w:name="_Toc17862"/>
      <w:bookmarkStart w:id="356" w:name="_Toc23974"/>
      <w:r>
        <w:rPr>
          <w:rFonts w:hint="eastAsia"/>
        </w:rPr>
        <w:br w:type="page"/>
      </w:r>
    </w:p>
    <w:p>
      <w:pPr>
        <w:pStyle w:val="2"/>
      </w:pPr>
      <w:bookmarkStart w:id="357" w:name="_Toc7316"/>
      <w:r>
        <w:rPr>
          <w:rFonts w:hint="eastAsia"/>
        </w:rPr>
        <w:t>七、网络安全共性问题</w:t>
      </w:r>
      <w:bookmarkEnd w:id="354"/>
      <w:bookmarkEnd w:id="355"/>
      <w:bookmarkEnd w:id="356"/>
      <w:bookmarkEnd w:id="357"/>
    </w:p>
    <w:p>
      <w:pPr>
        <w:pStyle w:val="3"/>
      </w:pPr>
      <w:bookmarkStart w:id="358" w:name="_Toc32727"/>
      <w:bookmarkStart w:id="359" w:name="_Toc48725392"/>
      <w:bookmarkStart w:id="360" w:name="_Toc21762"/>
      <w:bookmarkStart w:id="361" w:name="_Toc7299"/>
      <w:r>
        <w:rPr>
          <w:rFonts w:hint="eastAsia"/>
        </w:rPr>
        <w:t>7.1安全感总体感受</w:t>
      </w:r>
      <w:bookmarkEnd w:id="358"/>
      <w:bookmarkEnd w:id="359"/>
      <w:bookmarkEnd w:id="360"/>
      <w:bookmarkEnd w:id="361"/>
    </w:p>
    <w:p>
      <w:pPr>
        <w:rPr>
          <w:rFonts w:ascii="宋体" w:hAnsi="宋体" w:eastAsia="宋体"/>
          <w:color w:val="000000"/>
        </w:rPr>
      </w:pPr>
      <w:r>
        <w:rPr>
          <w:rFonts w:hint="eastAsia" w:ascii="宋体" w:hAnsi="宋体" w:eastAsia="宋体"/>
          <w:color w:val="000000"/>
        </w:rPr>
        <w:t>（1）2021年从业人员网民网络安全感评价</w:t>
      </w:r>
    </w:p>
    <w:p>
      <w:pPr>
        <w:rPr>
          <w:rFonts w:hint="eastAsia" w:asciiTheme="minorEastAsia" w:hAnsiTheme="minorEastAsia" w:eastAsiaTheme="minorEastAsia"/>
          <w:lang w:eastAsia="zh-CN"/>
        </w:rPr>
      </w:pPr>
      <w:r>
        <w:rPr>
          <w:rFonts w:hint="eastAsia" w:asciiTheme="minorEastAsia" w:hAnsiTheme="minorEastAsia"/>
        </w:rPr>
        <w:t>接近六成参与调查的从业人员网民对使用网络时的总体安全感觉是安全或非常安全的。其中感到安全占15.37%，非常安全占41.6%，两者相加占56.97%。评价一般的占10.32%，持中间的评价占第四位，显示有一成的网民对网络安全持保留态度。在负面评价方面，持不安全评价的占31.45%，非常不安全的评价占</w:t>
      </w:r>
      <w:r>
        <w:rPr>
          <w:rFonts w:hint="eastAsia"/>
        </w:rPr>
        <w:t>1.25%</w:t>
      </w:r>
      <w:r>
        <w:rPr>
          <w:rFonts w:hint="eastAsia" w:asciiTheme="minorEastAsia" w:hAnsiTheme="minorEastAsia"/>
        </w:rPr>
        <w:t>，两者相加，持不安全评价或非常不安全评价的占</w:t>
      </w:r>
      <w:r>
        <w:rPr>
          <w:rFonts w:hint="eastAsia"/>
        </w:rPr>
        <w:t>32.70%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1"/>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62" w:name="_Toc29812"/>
      <w:bookmarkStart w:id="363" w:name="_Toc29671"/>
      <w:bookmarkStart w:id="364" w:name="_Toc28977"/>
      <w:r>
        <w:rPr>
          <w:rFonts w:hint="eastAsia" w:ascii="宋体" w:eastAsia="宋体"/>
        </w:rPr>
        <w:t>：</w:t>
      </w:r>
      <w:r>
        <w:rPr>
          <w:rFonts w:ascii="宋体" w:eastAsia="宋体"/>
        </w:rPr>
        <w:t>从业人员网民安全感评价分布图</w:t>
      </w:r>
      <w:bookmarkEnd w:id="362"/>
      <w:bookmarkEnd w:id="363"/>
      <w:bookmarkEnd w:id="364"/>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宋体" w:hAnsi="宋体" w:eastAsia="宋体"/>
          <w:color w:val="000000"/>
        </w:rPr>
      </w:pPr>
      <w:r>
        <w:rPr>
          <w:rFonts w:hint="eastAsia" w:ascii="宋体" w:hAnsi="宋体" w:eastAsia="宋体"/>
          <w:color w:val="000000"/>
        </w:rPr>
        <w:t>与2020年江西从业人员对网络安全感的评价数据相比，2021年从业人员的网络安全感有所提高。认为网络非常安全的从业人员为56.97%，比去年高22.26个百分点；认为网络安全一般的比例，比去年有所下降。</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从业人员认为与去年相比，网络安</w:t>
      </w:r>
      <w:r>
        <w:rPr>
          <w:rFonts w:hint="eastAsia" w:ascii="宋体" w:hAnsi="宋体" w:eastAsia="宋体"/>
          <w:color w:val="000000"/>
        </w:rPr>
        <w:t>全感有较明显的提升。其中,77.05%的网民认为网络安全感有明显改善，13.92%网民认为有略有改善，两者相加达90.97%，超过九成从业人员网民认为网络</w:t>
      </w:r>
      <w:r>
        <w:rPr>
          <w:rFonts w:hint="eastAsia" w:asciiTheme="minorEastAsia" w:hAnsiTheme="minorEastAsia"/>
        </w:rPr>
        <w:t>安全感有提升。</w:t>
      </w:r>
      <w:r>
        <w:rPr>
          <w:rFonts w:hint="eastAsia"/>
          <w:b/>
          <w:bCs/>
        </w:rPr>
        <w:t>相较于全国数据，明显改善的占比高了32.12个百分点。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2"/>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167</w:t>
      </w:r>
      <w:r>
        <w:fldChar w:fldCharType="end"/>
      </w:r>
      <w:bookmarkStart w:id="365" w:name="_Toc14514"/>
      <w:bookmarkStart w:id="366" w:name="_Toc23034"/>
      <w:bookmarkStart w:id="367" w:name="_Toc24363"/>
      <w:r>
        <w:rPr>
          <w:rFonts w:hint="eastAsia" w:asciiTheme="minorEastAsia" w:hAnsiTheme="minorEastAsia"/>
        </w:rPr>
        <w:t>：</w:t>
      </w:r>
      <w:r>
        <w:rPr>
          <w:rFonts w:asciiTheme="minorEastAsia" w:hAnsiTheme="minorEastAsia"/>
        </w:rPr>
        <w:t>从业人员网民安全感变化评价图</w:t>
      </w:r>
      <w:bookmarkEnd w:id="365"/>
      <w:bookmarkEnd w:id="366"/>
      <w:bookmarkEnd w:id="367"/>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68" w:name="_Toc48725393"/>
      <w:bookmarkStart w:id="369" w:name="_Toc19236"/>
      <w:bookmarkStart w:id="370" w:name="_Toc19207414"/>
      <w:bookmarkStart w:id="371" w:name="_Toc17728"/>
      <w:bookmarkStart w:id="372" w:name="_Toc1961"/>
      <w:r>
        <w:rPr>
          <w:rFonts w:hint="eastAsia"/>
        </w:rPr>
        <w:t>7.2网络安全态势感受</w:t>
      </w:r>
      <w:bookmarkEnd w:id="368"/>
      <w:bookmarkEnd w:id="369"/>
      <w:bookmarkEnd w:id="370"/>
      <w:bookmarkEnd w:id="371"/>
      <w:bookmarkEnd w:id="372"/>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60.56%</w:t>
      </w:r>
      <w:r>
        <w:rPr>
          <w:rFonts w:hint="eastAsia" w:asciiTheme="minorEastAsia" w:hAnsiTheme="minorEastAsia"/>
        </w:rPr>
        <w:t>的从业人员在工作中最常遇到的网络安全问题是</w:t>
      </w:r>
      <w:r>
        <w:rPr>
          <w:rFonts w:hint="eastAsia"/>
        </w:rPr>
        <w:t>恶意程序（勒索病毒、挖矿勒索、供应链木马、蠕虫病毒、僵尸网络等）</w:t>
      </w:r>
      <w:r>
        <w:rPr>
          <w:rFonts w:hint="eastAsia" w:asciiTheme="minorEastAsia" w:hAnsiTheme="minorEastAsia"/>
        </w:rPr>
        <w:t>，</w:t>
      </w:r>
      <w:r>
        <w:rPr>
          <w:rFonts w:hint="eastAsia"/>
        </w:rPr>
        <w:t>51.81%</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44.45%</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19.3%</w:t>
      </w:r>
      <w:r>
        <w:rPr>
          <w:rFonts w:hint="eastAsia" w:asciiTheme="minorEastAsia" w:hAnsiTheme="minorEastAsia"/>
        </w:rPr>
        <w:t>。</w:t>
      </w:r>
      <w:r>
        <w:rPr>
          <w:rFonts w:hint="eastAsia"/>
          <w:b/>
          <w:bCs/>
        </w:rPr>
        <w:t>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3"/>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73" w:name="_Toc31699"/>
      <w:bookmarkStart w:id="374" w:name="_Toc7342"/>
      <w:bookmarkStart w:id="375" w:name="_Toc19798"/>
      <w:r>
        <w:rPr>
          <w:rFonts w:hint="eastAsia" w:asciiTheme="minorEastAsia" w:hAnsiTheme="minorEastAsia" w:eastAsiaTheme="minorEastAsia"/>
          <w:sz w:val="24"/>
        </w:rPr>
        <w:t>：</w:t>
      </w:r>
      <w:bookmarkEnd w:id="373"/>
      <w:bookmarkEnd w:id="374"/>
      <w:r>
        <w:rPr>
          <w:rFonts w:hint="eastAsia" w:asciiTheme="minorEastAsia" w:hAnsiTheme="minorEastAsia" w:eastAsiaTheme="minorEastAsia"/>
          <w:sz w:val="24"/>
        </w:rPr>
        <w:t>在工作中最常面对的网络安全威胁遇见率</w:t>
      </w:r>
      <w:bookmarkEnd w:id="375"/>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员工缺乏安全培训</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软硬件故障</w:t>
      </w:r>
      <w:r>
        <w:rPr>
          <w:rFonts w:hint="eastAsia" w:asciiTheme="minorEastAsia" w:hAnsiTheme="minorEastAsia"/>
        </w:rPr>
        <w:t>，4</w:t>
      </w:r>
      <w:r>
        <w:rPr>
          <w:rFonts w:hint="eastAsia"/>
        </w:rPr>
        <w:t>物理环境影响</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57.97%</w:t>
      </w:r>
      <w:r>
        <w:rPr>
          <w:rFonts w:hint="eastAsia" w:asciiTheme="minorEastAsia" w:hAnsiTheme="minorEastAsia"/>
        </w:rPr>
        <w:t>、</w:t>
      </w:r>
      <w:r>
        <w:rPr>
          <w:rFonts w:hint="eastAsia"/>
        </w:rPr>
        <w:t>42.14%</w:t>
      </w:r>
      <w:r>
        <w:rPr>
          <w:rFonts w:hint="eastAsia" w:asciiTheme="minorEastAsia" w:hAnsiTheme="minorEastAsia"/>
        </w:rPr>
        <w:t>、</w:t>
      </w:r>
      <w:r>
        <w:rPr>
          <w:rFonts w:hint="eastAsia"/>
        </w:rPr>
        <w:t>35.61%</w:t>
      </w:r>
      <w:r>
        <w:rPr>
          <w:rFonts w:hint="eastAsia" w:asciiTheme="minorEastAsia" w:hAnsiTheme="minorEastAsia"/>
        </w:rPr>
        <w:t>、</w:t>
      </w:r>
      <w:r>
        <w:rPr>
          <w:rFonts w:hint="eastAsia"/>
        </w:rPr>
        <w:t>31.74%</w:t>
      </w:r>
      <w:r>
        <w:rPr>
          <w:rFonts w:hint="eastAsia" w:asciiTheme="minorEastAsia" w:hAnsiTheme="minorEastAsia"/>
        </w:rPr>
        <w:t>、</w:t>
      </w:r>
      <w:r>
        <w:rPr>
          <w:rFonts w:hint="eastAsia"/>
        </w:rPr>
        <w:t>23.38%</w:t>
      </w:r>
      <w:r>
        <w:rPr>
          <w:rFonts w:hint="eastAsia" w:asciiTheme="minorEastAsia" w:hAnsiTheme="minorEastAsia"/>
        </w:rPr>
        <w:t>；反映了管理、培训、威胁等方面是主要的原因。</w:t>
      </w:r>
      <w:r>
        <w:rPr>
          <w:rFonts w:hint="eastAsia"/>
          <w:b/>
          <w:bCs/>
        </w:rPr>
        <w:t>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4"/>
                    <a:stretch>
                      <a:fillRect/>
                    </a:stretch>
                  </pic:blipFill>
                  <pic:spPr>
                    <a:xfrm>
                      <a:off x="0" y="0"/>
                      <a:ext cx="5095875" cy="3619500"/>
                    </a:xfrm>
                    <a:prstGeom prst="rect">
                      <a:avLst/>
                    </a:prstGeom>
                  </pic:spPr>
                </pic:pic>
              </a:graphicData>
            </a:graphic>
          </wp:inline>
        </w:drawing>
      </w:r>
    </w:p>
    <w:p>
      <w:pPr>
        <w:pStyle w:val="6"/>
        <w:jc w:val="center"/>
        <w:rPr>
          <w:sz w:val="24"/>
        </w:rPr>
      </w:pPr>
      <w:bookmarkStart w:id="376"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77" w:name="_Toc1420"/>
      <w:bookmarkStart w:id="378" w:name="_Toc5054"/>
      <w:bookmarkStart w:id="379" w:name="_Toc15496"/>
      <w:bookmarkStart w:id="380" w:name="_Toc17324"/>
      <w:bookmarkStart w:id="381" w:name="_Toc30084"/>
      <w:bookmarkStart w:id="382" w:name="_Toc16458"/>
      <w:r>
        <w:rPr>
          <w:rFonts w:hint="eastAsia"/>
          <w:sz w:val="24"/>
        </w:rPr>
        <w:t>：网民遇到的违法有害信息</w:t>
      </w:r>
      <w:bookmarkEnd w:id="376"/>
      <w:bookmarkEnd w:id="377"/>
      <w:bookmarkEnd w:id="378"/>
      <w:bookmarkEnd w:id="379"/>
      <w:bookmarkEnd w:id="380"/>
      <w:bookmarkEnd w:id="381"/>
      <w:bookmarkEnd w:id="382"/>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83" w:name="_Toc9868"/>
      <w:bookmarkStart w:id="384" w:name="_Toc26064"/>
      <w:bookmarkStart w:id="385" w:name="_Toc6493"/>
      <w:bookmarkStart w:id="386" w:name="_Toc48725394"/>
      <w:r>
        <w:rPr>
          <w:rFonts w:hint="eastAsia"/>
        </w:rPr>
        <w:t>7.3打击网络黑灰产业</w:t>
      </w:r>
      <w:bookmarkEnd w:id="383"/>
      <w:bookmarkEnd w:id="384"/>
      <w:bookmarkEnd w:id="385"/>
      <w:bookmarkEnd w:id="386"/>
    </w:p>
    <w:p>
      <w:pPr>
        <w:rPr>
          <w:rFonts w:ascii="宋体" w:hAnsi="宋体" w:eastAsia="宋体"/>
          <w:color w:val="000000"/>
        </w:rPr>
      </w:pPr>
      <w:r>
        <w:rPr>
          <w:rFonts w:hint="eastAsia" w:ascii="宋体" w:hAnsi="宋体" w:eastAsia="宋体"/>
          <w:color w:val="000000"/>
        </w:rPr>
        <w:t>（1）互联网黑灰产业活跃情况</w:t>
      </w:r>
    </w:p>
    <w:p>
      <w:pPr>
        <w:rPr>
          <w:rFonts w:hint="eastAsia" w:asciiTheme="minorEastAsia" w:hAnsiTheme="minorEastAsia" w:eastAsiaTheme="minorEastAsia"/>
          <w:szCs w:val="18"/>
          <w:lang w:eastAsia="zh-CN"/>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19.22%</w:t>
      </w:r>
      <w:r>
        <w:rPr>
          <w:rFonts w:hint="eastAsia" w:asciiTheme="minorEastAsia" w:hAnsiTheme="minorEastAsia"/>
        </w:rPr>
        <w:t>，其中认为明显增加的有</w:t>
      </w:r>
      <w:r>
        <w:rPr>
          <w:rFonts w:hint="eastAsia"/>
        </w:rPr>
        <w:t>12.15%</w:t>
      </w:r>
      <w:r>
        <w:rPr>
          <w:rFonts w:hint="eastAsia" w:asciiTheme="minorEastAsia" w:hAnsiTheme="minorEastAsia"/>
        </w:rPr>
        <w:t>，略有增加有</w:t>
      </w:r>
      <w:r>
        <w:rPr>
          <w:rFonts w:hint="eastAsia"/>
        </w:rPr>
        <w:t>7.07%</w:t>
      </w:r>
      <w:r>
        <w:rPr>
          <w:rFonts w:hint="eastAsia" w:asciiTheme="minorEastAsia" w:hAnsiTheme="minorEastAsia"/>
        </w:rPr>
        <w:t>。认为减少的也有</w:t>
      </w:r>
      <w:r>
        <w:rPr>
          <w:rFonts w:hint="eastAsia"/>
        </w:rPr>
        <w:t>42.85%</w:t>
      </w:r>
      <w:r>
        <w:rPr>
          <w:rFonts w:hint="eastAsia" w:asciiTheme="minorEastAsia" w:hAnsiTheme="minorEastAsia"/>
        </w:rPr>
        <w:t>，而认为不了解也有</w:t>
      </w:r>
      <w:r>
        <w:rPr>
          <w:rFonts w:hint="eastAsia"/>
          <w:highlight w:val="none"/>
        </w:rPr>
        <w:t>33.85%</w:t>
      </w:r>
      <w:r>
        <w:rPr>
          <w:rFonts w:hint="eastAsia" w:asciiTheme="minorEastAsia" w:hAnsiTheme="minorEastAsia"/>
          <w:highlight w:val="none"/>
          <w:lang w:eastAsia="zh-CN"/>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5"/>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87" w:name="_Toc5339"/>
      <w:bookmarkStart w:id="388" w:name="_Toc22885"/>
      <w:bookmarkStart w:id="389" w:name="_Toc31894"/>
      <w:r>
        <w:rPr>
          <w:rFonts w:hint="eastAsia" w:asciiTheme="minorEastAsia" w:hAnsiTheme="minorEastAsia" w:eastAsiaTheme="minorEastAsia"/>
          <w:sz w:val="24"/>
        </w:rPr>
        <w:t>：互联网黑灰产业</w:t>
      </w:r>
      <w:bookmarkEnd w:id="387"/>
      <w:bookmarkEnd w:id="388"/>
      <w:r>
        <w:rPr>
          <w:rFonts w:hint="eastAsia" w:asciiTheme="minorEastAsia" w:hAnsiTheme="minorEastAsia" w:eastAsiaTheme="minorEastAsia"/>
          <w:sz w:val="24"/>
        </w:rPr>
        <w:t>活跃情况</w:t>
      </w:r>
      <w:bookmarkEnd w:id="389"/>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43.03%</w:t>
      </w:r>
      <w:r>
        <w:rPr>
          <w:rFonts w:hint="eastAsia" w:asciiTheme="minorEastAsia" w:hAnsiTheme="minorEastAsia"/>
        </w:rPr>
        <w:t>从业人员认为</w:t>
      </w:r>
      <w:r>
        <w:rPr>
          <w:rFonts w:hint="eastAsia"/>
        </w:rPr>
        <w:t>手机应用分发</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42.63%</w:t>
      </w:r>
      <w:r>
        <w:rPr>
          <w:rFonts w:hint="eastAsia" w:asciiTheme="minorEastAsia" w:hAnsiTheme="minorEastAsia"/>
        </w:rPr>
        <w:t>和</w:t>
      </w:r>
      <w:r>
        <w:rPr>
          <w:rFonts w:hint="eastAsia"/>
        </w:rPr>
        <w:t>41.86%</w:t>
      </w:r>
      <w:r>
        <w:rPr>
          <w:rFonts w:hint="eastAsia" w:asciiTheme="minorEastAsia" w:hAnsiTheme="minorEastAsia"/>
        </w:rPr>
        <w:t>，</w:t>
      </w:r>
      <w:r>
        <w:rPr>
          <w:rFonts w:hint="eastAsia"/>
        </w:rPr>
        <w:t>暗扣话费</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40.23%</w:t>
      </w:r>
      <w:r>
        <w:rPr>
          <w:rFonts w:hint="eastAsia" w:asciiTheme="minorEastAsia" w:hAnsiTheme="minorEastAsia"/>
        </w:rPr>
        <w:t>和</w:t>
      </w:r>
      <w:r>
        <w:rPr>
          <w:rFonts w:hint="eastAsia"/>
        </w:rPr>
        <w:t>38.41%</w:t>
      </w:r>
      <w:r>
        <w:rPr>
          <w:rFonts w:hint="eastAsia" w:asciiTheme="minorEastAsia" w:hAnsiTheme="minorEastAsia"/>
        </w:rPr>
        <w:t>。</w:t>
      </w:r>
      <w:r>
        <w:rPr>
          <w:rFonts w:hint="eastAsia"/>
          <w:b/>
          <w:bCs/>
        </w:rPr>
        <w:t>与全国数据相比，肉鸡挖矿的人员比例要低4.99个百分点，暗扣话费的人员比例要高3.9个百分点。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361950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6"/>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90" w:name="_Toc9489"/>
      <w:bookmarkStart w:id="391" w:name="_Toc6766"/>
      <w:bookmarkStart w:id="392" w:name="_Toc2822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0"/>
      <w:bookmarkEnd w:id="391"/>
      <w:r>
        <w:rPr>
          <w:rFonts w:hint="eastAsia" w:asciiTheme="minorEastAsia" w:hAnsiTheme="minorEastAsia" w:eastAsiaTheme="minorEastAsia"/>
          <w:bCs/>
          <w:sz w:val="24"/>
          <w:szCs w:val="21"/>
        </w:rPr>
        <w:t>类别</w:t>
      </w:r>
      <w:bookmarkEnd w:id="392"/>
    </w:p>
    <w:p>
      <w:pPr>
        <w:ind w:firstLine="0" w:firstLineChars="0"/>
        <w:jc w:val="left"/>
      </w:pPr>
      <w:r>
        <w:rPr>
          <w:rFonts w:hint="eastAsia"/>
        </w:rPr>
        <w:t>（图表数据来源：</w:t>
      </w:r>
      <w:bookmarkStart w:id="393" w:name="_Hlk48322068"/>
      <w:r>
        <w:rPr>
          <w:rFonts w:hint="eastAsia"/>
        </w:rPr>
        <w:t>从业人员版主问卷第11题：</w:t>
      </w:r>
      <w:bookmarkEnd w:id="393"/>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65.3%</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社会监督不足</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56.52%</w:t>
      </w:r>
      <w:r>
        <w:rPr>
          <w:rFonts w:hint="eastAsia" w:asciiTheme="minorEastAsia" w:hAnsiTheme="minorEastAsia"/>
        </w:rPr>
        <w:t>、</w:t>
      </w:r>
      <w:r>
        <w:rPr>
          <w:rFonts w:hint="eastAsia"/>
        </w:rPr>
        <w:t>48.82%</w:t>
      </w:r>
      <w:r>
        <w:rPr>
          <w:rFonts w:hint="eastAsia" w:asciiTheme="minorEastAsia" w:hAnsiTheme="minorEastAsia"/>
        </w:rPr>
        <w:t>、</w:t>
      </w:r>
      <w:r>
        <w:rPr>
          <w:rFonts w:hint="eastAsia"/>
        </w:rPr>
        <w:t>42.86%</w:t>
      </w:r>
      <w:r>
        <w:rPr>
          <w:rFonts w:hint="eastAsia" w:asciiTheme="minorEastAsia" w:hAnsiTheme="minorEastAsia"/>
        </w:rPr>
        <w:t>。</w:t>
      </w:r>
      <w:r>
        <w:rPr>
          <w:rFonts w:hint="eastAsia"/>
          <w:b/>
          <w:bCs/>
        </w:rPr>
        <w:t>与全国数据相比，监管力度不够的人员比例要低5.53个百分点，社会监督不足的人员比例要高6.28个百分点。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7"/>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94" w:name="_Toc29586"/>
      <w:bookmarkStart w:id="395" w:name="_Toc24690"/>
      <w:bookmarkStart w:id="396" w:name="_Toc32131"/>
      <w:r>
        <w:rPr>
          <w:rFonts w:hint="eastAsia" w:asciiTheme="minorEastAsia" w:hAnsiTheme="minorEastAsia" w:eastAsiaTheme="minorEastAsia" w:cstheme="minorEastAsia"/>
          <w:sz w:val="24"/>
          <w:szCs w:val="21"/>
        </w:rPr>
        <w:t>：刷流量网络水军现象屡禁不绝的原因</w:t>
      </w:r>
      <w:bookmarkEnd w:id="394"/>
      <w:bookmarkEnd w:id="395"/>
      <w:bookmarkEnd w:id="396"/>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59.68%</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工具链条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分列2、3、4、5位，关注度分别为</w:t>
      </w:r>
      <w:r>
        <w:rPr>
          <w:rFonts w:hint="eastAsia"/>
        </w:rPr>
        <w:t>52.04%</w:t>
      </w:r>
      <w:r>
        <w:rPr>
          <w:rFonts w:hint="eastAsia" w:asciiTheme="minorEastAsia" w:hAnsiTheme="minorEastAsia"/>
        </w:rPr>
        <w:t>、</w:t>
      </w:r>
      <w:r>
        <w:rPr>
          <w:rFonts w:hint="eastAsia"/>
        </w:rPr>
        <w:t>48.53%</w:t>
      </w:r>
      <w:r>
        <w:rPr>
          <w:rFonts w:hint="eastAsia" w:asciiTheme="minorEastAsia" w:hAnsiTheme="minorEastAsia"/>
        </w:rPr>
        <w:t>、</w:t>
      </w:r>
      <w:r>
        <w:rPr>
          <w:rFonts w:hint="eastAsia"/>
        </w:rPr>
        <w:t>47.7%</w:t>
      </w:r>
      <w:r>
        <w:rPr>
          <w:rFonts w:hint="eastAsia" w:asciiTheme="minorEastAsia" w:hAnsiTheme="minorEastAsia"/>
        </w:rPr>
        <w:t>、</w:t>
      </w:r>
      <w:r>
        <w:rPr>
          <w:rFonts w:hint="eastAsia"/>
        </w:rPr>
        <w:t>47.39%</w:t>
      </w:r>
      <w:r>
        <w:rPr>
          <w:rFonts w:hint="eastAsia" w:asciiTheme="minorEastAsia" w:hAnsiTheme="minorEastAsia"/>
        </w:rPr>
        <w:t>。</w:t>
      </w:r>
      <w:r>
        <w:rPr>
          <w:rFonts w:hint="eastAsia"/>
          <w:b/>
          <w:bCs/>
        </w:rPr>
        <w:t>与全国数据相比，流量链条的人员比例要低2.47个百分点，资金链条的人员比例要高3.47个百分点。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8"/>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97" w:name="_Toc30971"/>
      <w:bookmarkStart w:id="398" w:name="_Toc7471"/>
      <w:bookmarkStart w:id="399" w:name="_Toc1613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7"/>
      <w:bookmarkEnd w:id="398"/>
      <w:bookmarkEnd w:id="399"/>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400" w:name="_Toc19207415"/>
      <w:bookmarkStart w:id="401" w:name="_Toc1359"/>
      <w:bookmarkStart w:id="402" w:name="_Toc29302"/>
      <w:bookmarkStart w:id="403" w:name="_Toc48725395"/>
      <w:bookmarkStart w:id="404" w:name="_Toc10627"/>
      <w:r>
        <w:rPr>
          <w:rFonts w:hint="eastAsia"/>
        </w:rPr>
        <w:t>7.</w:t>
      </w:r>
      <w:bookmarkEnd w:id="400"/>
      <w:r>
        <w:rPr>
          <w:rFonts w:hint="eastAsia"/>
        </w:rPr>
        <w:t>4网络安全的治理</w:t>
      </w:r>
      <w:bookmarkEnd w:id="401"/>
      <w:bookmarkEnd w:id="402"/>
      <w:bookmarkEnd w:id="403"/>
      <w:bookmarkEnd w:id="404"/>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64.61%</w:t>
      </w:r>
      <w:r>
        <w:rPr>
          <w:rFonts w:hint="eastAsia" w:asciiTheme="minorEastAsia" w:hAnsiTheme="minorEastAsia"/>
        </w:rPr>
        <w:t>的从业人员认为网络安全最突出或亟需治理的问题是</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57.34%</w:t>
      </w:r>
      <w:r>
        <w:rPr>
          <w:rFonts w:hint="eastAsia" w:asciiTheme="minorEastAsia" w:hAnsiTheme="minorEastAsia"/>
        </w:rPr>
        <w:t>和</w:t>
      </w:r>
      <w:r>
        <w:rPr>
          <w:rFonts w:hint="eastAsia"/>
        </w:rPr>
        <w:t>46.96%</w:t>
      </w:r>
      <w:r>
        <w:rPr>
          <w:rFonts w:hint="eastAsia" w:asciiTheme="minorEastAsia" w:hAnsiTheme="minorEastAsia"/>
        </w:rPr>
        <w:t>。</w:t>
      </w:r>
      <w:r>
        <w:rPr>
          <w:rFonts w:hint="eastAsia"/>
        </w:rPr>
        <w:t>病毒木马</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网络传销</w:t>
      </w:r>
      <w:r>
        <w:rPr>
          <w:rFonts w:hint="eastAsia" w:asciiTheme="minorEastAsia" w:hAnsiTheme="minorEastAsia"/>
        </w:rPr>
        <w:t>关注度也比较高，分别为</w:t>
      </w:r>
      <w:r>
        <w:rPr>
          <w:rFonts w:hint="eastAsia"/>
        </w:rPr>
        <w:t>42.03%</w:t>
      </w:r>
      <w:r>
        <w:rPr>
          <w:rFonts w:hint="eastAsia" w:asciiTheme="minorEastAsia" w:hAnsiTheme="minorEastAsia"/>
        </w:rPr>
        <w:t>、</w:t>
      </w:r>
      <w:r>
        <w:rPr>
          <w:rFonts w:hint="eastAsia"/>
        </w:rPr>
        <w:t>28.31%</w:t>
      </w:r>
      <w:r>
        <w:rPr>
          <w:rFonts w:hint="eastAsia" w:asciiTheme="minorEastAsia" w:hAnsiTheme="minorEastAsia"/>
        </w:rPr>
        <w:t>、</w:t>
      </w:r>
      <w:r>
        <w:rPr>
          <w:rFonts w:hint="eastAsia"/>
        </w:rPr>
        <w:t>27.03%</w:t>
      </w:r>
      <w:r>
        <w:rPr>
          <w:rFonts w:hint="eastAsia" w:asciiTheme="minorEastAsia" w:hAnsiTheme="minorEastAsia"/>
        </w:rPr>
        <w:t>、</w:t>
      </w:r>
      <w:r>
        <w:rPr>
          <w:rFonts w:hint="eastAsia"/>
        </w:rPr>
        <w:t>25.26%</w:t>
      </w:r>
      <w:r>
        <w:rPr>
          <w:rFonts w:hint="eastAsia" w:asciiTheme="minorEastAsia" w:hAnsiTheme="minorEastAsia"/>
        </w:rPr>
        <w:t>。数据显示数据保护、打击诈骗、网络欺凌、打击涉黄涉赌等是主要的痛点。</w:t>
      </w:r>
      <w:r>
        <w:rPr>
          <w:rFonts w:hint="eastAsia"/>
          <w:b/>
          <w:bCs/>
        </w:rPr>
        <w:t>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9"/>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5" w:name="_Toc19203708"/>
      <w:bookmarkStart w:id="406"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407" w:name="_Toc23750"/>
      <w:bookmarkStart w:id="408" w:name="_Toc7748"/>
      <w:bookmarkStart w:id="409" w:name="_Toc15809"/>
      <w:r>
        <w:rPr>
          <w:rFonts w:hint="eastAsia" w:asciiTheme="minorEastAsia" w:hAnsiTheme="minorEastAsia" w:eastAsiaTheme="minorEastAsia" w:cstheme="minorEastAsia"/>
          <w:sz w:val="24"/>
        </w:rPr>
        <w:t>：</w:t>
      </w:r>
      <w:bookmarkEnd w:id="405"/>
      <w:bookmarkEnd w:id="406"/>
      <w:r>
        <w:rPr>
          <w:rFonts w:hint="eastAsia" w:asciiTheme="minorEastAsia" w:hAnsiTheme="minorEastAsia" w:eastAsiaTheme="minorEastAsia" w:cstheme="minorEastAsia"/>
          <w:sz w:val="24"/>
        </w:rPr>
        <w:t>网络安全最突出或亟需治理问题</w:t>
      </w:r>
      <w:bookmarkEnd w:id="407"/>
      <w:bookmarkEnd w:id="408"/>
      <w:bookmarkEnd w:id="409"/>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严厉打击网络违法犯罪行为</w:t>
      </w:r>
      <w:r>
        <w:rPr>
          <w:rFonts w:hint="eastAsia" w:asciiTheme="minorEastAsia" w:hAnsiTheme="minorEastAsia"/>
        </w:rPr>
        <w:t>（</w:t>
      </w:r>
      <w:r>
        <w:rPr>
          <w:rFonts w:hint="eastAsia"/>
        </w:rPr>
        <w:t>49.22%</w:t>
      </w:r>
      <w:r>
        <w:rPr>
          <w:rFonts w:hint="eastAsia" w:asciiTheme="minorEastAsia" w:hAnsiTheme="minorEastAsia"/>
        </w:rPr>
        <w:t>）、2</w:t>
      </w:r>
      <w:r>
        <w:rPr>
          <w:rFonts w:hint="eastAsia"/>
        </w:rPr>
        <w:t>落实网络平台主体责任</w:t>
      </w:r>
      <w:r>
        <w:rPr>
          <w:rFonts w:hint="eastAsia" w:asciiTheme="minorEastAsia" w:hAnsiTheme="minorEastAsia"/>
        </w:rPr>
        <w:t>（</w:t>
      </w:r>
      <w:r>
        <w:rPr>
          <w:rFonts w:hint="eastAsia"/>
        </w:rPr>
        <w:t>46.79%</w:t>
      </w:r>
      <w:r>
        <w:rPr>
          <w:rFonts w:hint="eastAsia" w:asciiTheme="minorEastAsia" w:hAnsiTheme="minorEastAsia"/>
        </w:rPr>
        <w:t>）、3</w:t>
      </w:r>
      <w:r>
        <w:rPr>
          <w:rFonts w:hint="eastAsia"/>
        </w:rPr>
        <w:t>加强未成年人上网保护</w:t>
      </w:r>
      <w:r>
        <w:rPr>
          <w:rFonts w:hint="eastAsia" w:asciiTheme="minorEastAsia" w:hAnsiTheme="minorEastAsia"/>
        </w:rPr>
        <w:t>（</w:t>
      </w:r>
      <w:r>
        <w:rPr>
          <w:rFonts w:hint="eastAsia"/>
        </w:rPr>
        <w:t>46.28%</w:t>
      </w:r>
      <w:r>
        <w:rPr>
          <w:rFonts w:hint="eastAsia" w:asciiTheme="minorEastAsia" w:hAnsiTheme="minorEastAsia"/>
        </w:rPr>
        <w:t>）、4</w:t>
      </w:r>
      <w:r>
        <w:rPr>
          <w:rFonts w:hint="eastAsia"/>
        </w:rPr>
        <w:t>加强网络安全培训和普法宣传</w:t>
      </w:r>
      <w:r>
        <w:rPr>
          <w:rFonts w:hint="eastAsia" w:asciiTheme="minorEastAsia" w:hAnsiTheme="minorEastAsia"/>
        </w:rPr>
        <w:t>（</w:t>
      </w:r>
      <w:r>
        <w:rPr>
          <w:rFonts w:hint="eastAsia"/>
        </w:rPr>
        <w:t>42.6%</w:t>
      </w:r>
      <w:r>
        <w:rPr>
          <w:rFonts w:hint="eastAsia" w:asciiTheme="minorEastAsia" w:hAnsiTheme="minorEastAsia"/>
        </w:rPr>
        <w:t>）、5</w:t>
      </w:r>
      <w:r>
        <w:rPr>
          <w:rFonts w:hint="eastAsia"/>
        </w:rPr>
        <w:t>将网络失信行为纳入信用管理</w:t>
      </w:r>
      <w:r>
        <w:rPr>
          <w:rFonts w:hint="eastAsia" w:asciiTheme="minorEastAsia" w:hAnsiTheme="minorEastAsia"/>
        </w:rPr>
        <w:t>（</w:t>
      </w:r>
      <w:r>
        <w:rPr>
          <w:rFonts w:hint="eastAsia"/>
        </w:rPr>
        <w:t>40.15%</w:t>
      </w:r>
      <w:r>
        <w:rPr>
          <w:rFonts w:hint="eastAsia" w:asciiTheme="minorEastAsia" w:hAnsiTheme="minorEastAsia"/>
        </w:rPr>
        <w:t>）。</w:t>
      </w:r>
      <w:r>
        <w:rPr>
          <w:rFonts w:hint="eastAsia"/>
          <w:b/>
          <w:bCs/>
        </w:rPr>
        <w:t>与全国数据相比，加强未成年人上网保护的人员比例要低1.01个百分点，将网络失信行为纳入信用管理的人员比例要高4.6个百分点。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200"/>
                    <a:stretch>
                      <a:fillRect/>
                    </a:stretch>
                  </pic:blipFill>
                  <pic:spPr>
                    <a:xfrm>
                      <a:off x="0" y="0"/>
                      <a:ext cx="5095875" cy="3619500"/>
                    </a:xfrm>
                    <a:prstGeom prst="rect">
                      <a:avLst/>
                    </a:prstGeom>
                  </pic:spPr>
                </pic:pic>
              </a:graphicData>
            </a:graphic>
          </wp:inline>
        </w:drawing>
      </w:r>
    </w:p>
    <w:p>
      <w:pPr>
        <w:pStyle w:val="6"/>
        <w:jc w:val="center"/>
        <w:rPr>
          <w:sz w:val="24"/>
        </w:rPr>
      </w:pPr>
      <w:bookmarkStart w:id="410" w:name="_Toc19305615"/>
      <w:bookmarkStart w:id="411"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412" w:name="_Toc17341"/>
      <w:bookmarkStart w:id="413" w:name="_Toc11254"/>
      <w:bookmarkStart w:id="414" w:name="_Toc17061"/>
      <w:r>
        <w:rPr>
          <w:rFonts w:hint="eastAsia"/>
          <w:sz w:val="24"/>
        </w:rPr>
        <w:t>：</w:t>
      </w:r>
      <w:bookmarkEnd w:id="410"/>
      <w:bookmarkEnd w:id="411"/>
      <w:r>
        <w:rPr>
          <w:rFonts w:hint="eastAsia"/>
          <w:sz w:val="24"/>
        </w:rPr>
        <w:t>维护网络安全最需要采取的措施</w:t>
      </w:r>
      <w:bookmarkEnd w:id="412"/>
      <w:bookmarkEnd w:id="413"/>
      <w:bookmarkEnd w:id="414"/>
    </w:p>
    <w:p>
      <w:pPr>
        <w:ind w:firstLine="0" w:firstLineChars="0"/>
        <w:jc w:val="left"/>
      </w:pPr>
      <w:r>
        <w:rPr>
          <w:rFonts w:hint="eastAsia"/>
        </w:rPr>
        <w:t>（图表数据来源：</w:t>
      </w:r>
      <w:bookmarkStart w:id="415" w:name="_Hlk48325143"/>
      <w:r>
        <w:rPr>
          <w:rFonts w:hint="eastAsia"/>
        </w:rPr>
        <w:t>从业人员版主问卷第15题：</w:t>
      </w:r>
      <w:bookmarkEnd w:id="415"/>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网络安全从业人员管理</w:t>
      </w:r>
      <w:r>
        <w:rPr>
          <w:rFonts w:hint="eastAsia" w:asciiTheme="minorEastAsia" w:hAnsiTheme="minorEastAsia"/>
        </w:rPr>
        <w:t>（</w:t>
      </w:r>
      <w:r>
        <w:rPr>
          <w:rFonts w:hint="eastAsia"/>
        </w:rPr>
        <w:t>52.21%</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49.96%</w:t>
      </w:r>
      <w:r>
        <w:rPr>
          <w:rFonts w:hint="eastAsia" w:asciiTheme="minorEastAsia" w:hAnsiTheme="minorEastAsia"/>
        </w:rPr>
        <w:t>）、3</w:t>
      </w:r>
      <w:r>
        <w:rPr>
          <w:rFonts w:hint="eastAsia"/>
        </w:rPr>
        <w:t>网络违法犯罪防治</w:t>
      </w:r>
      <w:r>
        <w:rPr>
          <w:rFonts w:hint="eastAsia" w:asciiTheme="minorEastAsia" w:hAnsiTheme="minorEastAsia"/>
        </w:rPr>
        <w:t>（</w:t>
      </w:r>
      <w:r>
        <w:rPr>
          <w:rFonts w:hint="eastAsia"/>
        </w:rPr>
        <w:t>46.71%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与全国数据相比，其他的人员比例要低4.14个百分点，网络安全各领域监管的人员比例要高4.81个百分点。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361950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1"/>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416" w:name="_Toc23137"/>
      <w:bookmarkStart w:id="417" w:name="_Toc15020"/>
      <w:bookmarkStart w:id="418" w:name="_Toc21297"/>
      <w:r>
        <w:rPr>
          <w:rFonts w:hint="eastAsia"/>
          <w:sz w:val="24"/>
        </w:rPr>
        <w:t>：</w:t>
      </w:r>
      <w:bookmarkEnd w:id="416"/>
      <w:r>
        <w:rPr>
          <w:rFonts w:hint="eastAsia"/>
          <w:sz w:val="24"/>
        </w:rPr>
        <w:t>亟待加强的网络安全立法内容</w:t>
      </w:r>
      <w:bookmarkEnd w:id="417"/>
      <w:bookmarkEnd w:id="418"/>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国安</w:t>
      </w:r>
      <w:r>
        <w:rPr>
          <w:rFonts w:hint="eastAsia" w:asciiTheme="minorEastAsia" w:hAnsiTheme="minorEastAsia"/>
        </w:rPr>
        <w:t>（</w:t>
      </w:r>
      <w:r>
        <w:rPr>
          <w:rFonts w:hint="eastAsia"/>
        </w:rPr>
        <w:t>47.96%</w:t>
      </w:r>
      <w:r>
        <w:rPr>
          <w:rFonts w:hint="eastAsia" w:asciiTheme="minorEastAsia" w:hAnsiTheme="minorEastAsia"/>
        </w:rPr>
        <w:t>）、</w:t>
      </w:r>
      <w:r>
        <w:rPr>
          <w:rFonts w:hint="eastAsia"/>
        </w:rPr>
        <w:t>网信</w:t>
      </w:r>
      <w:r>
        <w:rPr>
          <w:rFonts w:hint="eastAsia" w:asciiTheme="minorEastAsia" w:hAnsiTheme="minorEastAsia"/>
        </w:rPr>
        <w:t>（</w:t>
      </w:r>
      <w:r>
        <w:rPr>
          <w:rFonts w:hint="eastAsia"/>
        </w:rPr>
        <w:t>44.57%</w:t>
      </w:r>
      <w:r>
        <w:rPr>
          <w:rFonts w:hint="eastAsia" w:asciiTheme="minorEastAsia" w:hAnsiTheme="minorEastAsia"/>
        </w:rPr>
        <w:t>）、</w:t>
      </w:r>
      <w:r>
        <w:rPr>
          <w:rFonts w:hint="eastAsia"/>
        </w:rPr>
        <w:t>文化</w:t>
      </w:r>
      <w:r>
        <w:rPr>
          <w:rFonts w:hint="eastAsia" w:asciiTheme="minorEastAsia" w:hAnsiTheme="minorEastAsia"/>
        </w:rPr>
        <w:t>（</w:t>
      </w:r>
      <w:r>
        <w:rPr>
          <w:rFonts w:hint="eastAsia"/>
        </w:rPr>
        <w:t>40.52%</w:t>
      </w:r>
      <w:r>
        <w:rPr>
          <w:rFonts w:hint="eastAsia" w:asciiTheme="minorEastAsia" w:hAnsiTheme="minorEastAsia"/>
        </w:rPr>
        <w:t>）、</w:t>
      </w:r>
      <w:r>
        <w:rPr>
          <w:rFonts w:hint="eastAsia"/>
        </w:rPr>
        <w:t>市场监管</w:t>
      </w:r>
      <w:r>
        <w:rPr>
          <w:rFonts w:hint="eastAsia" w:asciiTheme="minorEastAsia" w:hAnsiTheme="minorEastAsia"/>
        </w:rPr>
        <w:t>（</w:t>
      </w:r>
      <w:r>
        <w:rPr>
          <w:rFonts w:hint="eastAsia"/>
        </w:rPr>
        <w:t>39.29%</w:t>
      </w:r>
      <w:r>
        <w:rPr>
          <w:rFonts w:hint="eastAsia" w:asciiTheme="minorEastAsia" w:hAnsiTheme="minorEastAsia"/>
        </w:rPr>
        <w:t>）、</w:t>
      </w:r>
      <w:r>
        <w:rPr>
          <w:rFonts w:hint="eastAsia"/>
        </w:rPr>
        <w:t>公安</w:t>
      </w:r>
      <w:r>
        <w:rPr>
          <w:rFonts w:hint="eastAsia" w:asciiTheme="minorEastAsia" w:hAnsiTheme="minorEastAsia"/>
        </w:rPr>
        <w:t>（</w:t>
      </w:r>
      <w:r>
        <w:rPr>
          <w:rFonts w:hint="eastAsia"/>
        </w:rPr>
        <w:t>30.05%</w:t>
      </w:r>
      <w:r>
        <w:rPr>
          <w:rFonts w:hint="eastAsia" w:asciiTheme="minorEastAsia" w:hAnsiTheme="minorEastAsia"/>
        </w:rPr>
        <w:t>）。</w:t>
      </w:r>
      <w:r>
        <w:rPr>
          <w:rFonts w:hint="eastAsia"/>
          <w:b/>
          <w:bCs/>
        </w:rPr>
        <w:t>与全国数据相比，其他的人员比例要低4.07个百分点，广电的人员比例要高2.11个百分点。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2"/>
                    <a:stretch>
                      <a:fillRect/>
                    </a:stretch>
                  </pic:blipFill>
                  <pic:spPr>
                    <a:xfrm>
                      <a:off x="0" y="0"/>
                      <a:ext cx="5095875" cy="361950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419" w:name="_Toc18974"/>
      <w:bookmarkStart w:id="420" w:name="_Toc11119"/>
      <w:r>
        <w:rPr>
          <w:rFonts w:hint="eastAsia"/>
          <w:sz w:val="24"/>
        </w:rPr>
        <w:t>：</w:t>
      </w:r>
      <w:r>
        <w:rPr>
          <w:rFonts w:ascii="Times New Roman" w:eastAsiaTheme="minorEastAsia"/>
          <w:sz w:val="24"/>
          <w:szCs w:val="24"/>
        </w:rPr>
        <w:t>网络安全的相关管理部门认知度</w:t>
      </w:r>
      <w:bookmarkEnd w:id="419"/>
      <w:bookmarkEnd w:id="420"/>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w:t>
      </w:r>
      <w:r>
        <w:rPr>
          <w:rFonts w:hint="eastAsia" w:ascii="宋体" w:hAnsi="宋体" w:eastAsia="宋体"/>
          <w:color w:val="000000"/>
        </w:rPr>
        <w:t>力度评价比较好，认为非常强占40.72%，认为比较强占14.91%，即认为强的占55.63%，超过一半。认</w:t>
      </w:r>
      <w:r>
        <w:rPr>
          <w:rFonts w:hint="eastAsia" w:asciiTheme="minorEastAsia" w:hAnsiTheme="minorEastAsia"/>
        </w:rPr>
        <w:t>为一般有</w:t>
      </w:r>
      <w:r>
        <w:rPr>
          <w:rFonts w:hint="eastAsia"/>
        </w:rPr>
        <w:t>39.61%</w:t>
      </w:r>
      <w:r>
        <w:rPr>
          <w:rFonts w:hint="eastAsia" w:asciiTheme="minorEastAsia" w:hAnsiTheme="minorEastAsia"/>
        </w:rPr>
        <w:t>。</w:t>
      </w:r>
      <w:r>
        <w:rPr>
          <w:rFonts w:hint="eastAsia"/>
          <w:b/>
          <w:bCs/>
        </w:rPr>
        <w:t>与全国数据相比，比较不足的人员比例要低1.42个百分点,一般的人员比例要高2.47个百分点。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178</w:t>
      </w:r>
      <w:r>
        <w:rPr>
          <w:sz w:val="24"/>
        </w:rPr>
        <w:fldChar w:fldCharType="end"/>
      </w:r>
      <w:bookmarkStart w:id="421" w:name="_Toc1071"/>
      <w:bookmarkStart w:id="422" w:name="_Toc20236"/>
      <w:bookmarkStart w:id="423" w:name="_Toc12756"/>
      <w:r>
        <w:rPr>
          <w:rFonts w:hint="eastAsia"/>
          <w:sz w:val="24"/>
        </w:rPr>
        <w:t>：</w:t>
      </w:r>
      <w:r>
        <w:rPr>
          <w:sz w:val="24"/>
        </w:rPr>
        <w:t>政府部门网络安全监管力度评价</w:t>
      </w:r>
      <w:bookmarkEnd w:id="421"/>
      <w:bookmarkEnd w:id="422"/>
      <w:bookmarkEnd w:id="423"/>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bookmarkStart w:id="424" w:name="_Toc48725396"/>
      <w:bookmarkStart w:id="425" w:name="_Toc25995"/>
      <w:bookmarkStart w:id="426" w:name="_Toc18169"/>
      <w:r>
        <w:rPr>
          <w:rFonts w:hint="eastAsia"/>
        </w:rPr>
        <w:br w:type="page"/>
      </w:r>
    </w:p>
    <w:p>
      <w:pPr>
        <w:pStyle w:val="2"/>
      </w:pPr>
      <w:bookmarkStart w:id="427" w:name="_Toc22262"/>
      <w:r>
        <w:rPr>
          <w:rFonts w:hint="eastAsia"/>
        </w:rPr>
        <w:t>八、从业人员版专题分析</w:t>
      </w:r>
      <w:bookmarkEnd w:id="424"/>
      <w:bookmarkEnd w:id="425"/>
      <w:bookmarkEnd w:id="426"/>
      <w:bookmarkEnd w:id="427"/>
    </w:p>
    <w:p>
      <w:pPr>
        <w:pStyle w:val="3"/>
      </w:pPr>
      <w:bookmarkStart w:id="428" w:name="_Toc30620"/>
      <w:bookmarkStart w:id="429" w:name="_Toc48725397"/>
      <w:bookmarkStart w:id="430" w:name="_Toc21789"/>
      <w:bookmarkStart w:id="431" w:name="_Toc2518"/>
      <w:r>
        <w:rPr>
          <w:rFonts w:hint="eastAsia"/>
        </w:rPr>
        <w:t>8.1专题A：等级保护实施与企业合规专题</w:t>
      </w:r>
      <w:bookmarkEnd w:id="428"/>
      <w:bookmarkEnd w:id="429"/>
      <w:bookmarkEnd w:id="430"/>
      <w:bookmarkEnd w:id="431"/>
    </w:p>
    <w:p>
      <w:pPr>
        <w:ind w:firstLine="440"/>
        <w:jc w:val="left"/>
        <w:rPr>
          <w:rFonts w:hint="eastAsia"/>
        </w:rPr>
      </w:pPr>
      <w:r>
        <w:rPr>
          <w:rFonts w:hint="eastAsia"/>
        </w:rPr>
        <w:t>因采集人数较少，本报告不作详细分析，相关专题主要发现和统计结果可参考《2021年全国网民网络安全感满意度调查统计报告（总报告）》。</w:t>
      </w:r>
    </w:p>
    <w:p>
      <w:pPr>
        <w:spacing w:line="240" w:lineRule="auto"/>
        <w:ind w:left="420"/>
        <w:jc w:val="center"/>
        <w:rPr>
          <w:rFonts w:hint="eastAsia"/>
        </w:rPr>
      </w:pPr>
    </w:p>
    <w:p>
      <w:pPr>
        <w:pStyle w:val="3"/>
        <w:rPr>
          <w:rFonts w:ascii="宋体" w:hAnsi="宋体" w:eastAsia="宋体"/>
          <w:bCs/>
          <w:color w:val="000000"/>
        </w:rPr>
      </w:pPr>
      <w:bookmarkStart w:id="432" w:name="_Toc30340"/>
      <w:r>
        <w:rPr>
          <w:rFonts w:hint="eastAsia"/>
        </w:rPr>
        <w:t>8.2专题B：行业发展与</w:t>
      </w:r>
      <w:r>
        <w:rPr>
          <w:rFonts w:ascii="宋体" w:hAnsi="宋体" w:eastAsia="宋体"/>
          <w:bCs/>
          <w:color w:val="000000"/>
        </w:rPr>
        <w:t>生态建设专题</w:t>
      </w:r>
      <w:bookmarkEnd w:id="432"/>
    </w:p>
    <w:p>
      <w:pPr>
        <w:ind w:firstLine="440"/>
        <w:jc w:val="left"/>
        <w:rPr>
          <w:rFonts w:hint="eastAsia"/>
        </w:rPr>
      </w:pPr>
      <w:r>
        <w:rPr>
          <w:rFonts w:hint="eastAsia"/>
        </w:rPr>
        <w:t>因采集人数较少，本报告不作详细分析，相关专题主要发现和统计结果可参考《2021年全国网民网络安全感满意度调查统计报告（总报告）》。</w:t>
      </w:r>
    </w:p>
    <w:p>
      <w:pPr>
        <w:ind w:firstLine="440"/>
        <w:jc w:val="left"/>
        <w:rPr>
          <w:rFonts w:hint="eastAsia"/>
        </w:rPr>
      </w:pPr>
    </w:p>
    <w:p>
      <w:pPr>
        <w:pStyle w:val="3"/>
        <w:rPr>
          <w:rFonts w:ascii="宋体" w:hAnsi="宋体" w:eastAsia="宋体" w:cs="宋体"/>
          <w:bCs/>
          <w:color w:val="000000"/>
        </w:rPr>
      </w:pPr>
      <w:bookmarkStart w:id="433" w:name="_Toc12847"/>
      <w:r>
        <w:rPr>
          <w:rFonts w:hint="eastAsia"/>
        </w:rPr>
        <w:t>8.3专题C：新技术应用与</w:t>
      </w:r>
      <w:r>
        <w:rPr>
          <w:rFonts w:hint="eastAsia" w:ascii="宋体" w:hAnsi="宋体" w:eastAsia="宋体" w:cs="宋体"/>
          <w:bCs/>
          <w:color w:val="000000"/>
        </w:rPr>
        <w:t>网络安全专题</w:t>
      </w:r>
      <w:bookmarkEnd w:id="43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217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5G移动网络（85.58%）、大数据（74.42%）、人工智能（42.79%）、区块链（29.3%）、物联网（26.51%）。数据显示从业人员对新技术的网络安全问题是比较关注的。</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4563745" cy="3241675"/>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4"/>
                    <a:stretch>
                      <a:fillRect/>
                    </a:stretch>
                  </pic:blipFill>
                  <pic:spPr>
                    <a:xfrm>
                      <a:off x="0" y="0"/>
                      <a:ext cx="4563745" cy="324167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34" w:name="_Toc15292"/>
      <w:r>
        <w:rPr>
          <w:rFonts w:hint="eastAsia" w:ascii="宋体" w:hAnsi="宋体" w:eastAsia="宋体" w:cs="宋体"/>
          <w:color w:val="000000"/>
        </w:rPr>
        <w:t>：对新技术新应用的网络安全问题的关注度</w:t>
      </w:r>
      <w:bookmarkEnd w:id="43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比4G服务收费更高（74.42%），2技术不成熟，出现网络错误/卡顿（62.33%），3网络覆盖面小（35.81%），4网络不够安全（20.93%）。</w:t>
      </w:r>
      <w:r>
        <w:rPr>
          <w:rFonts w:hint="eastAsia"/>
          <w:b/>
          <w:bCs/>
        </w:rPr>
        <w:t>相较于全国数据，除比4G服务收费更高和技术不成熟，出现网络错误/卡顿比全国数据分别高出10.38个百分点、16.43个百分点外，其他数据值均少于全国数据。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35" w:name="_Toc32475"/>
      <w:r>
        <w:rPr>
          <w:rFonts w:hint="eastAsia" w:ascii="宋体" w:hAnsi="宋体" w:eastAsia="宋体" w:cs="宋体"/>
          <w:color w:val="000000"/>
        </w:rPr>
        <w:t>：对5G技术的顾虑</w:t>
      </w:r>
      <w:bookmarkEnd w:id="43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核心技术自主可控度不高（75.59%），2工控领域网络安全建设水平偏低（58.69%），3资产暴露数量多（58.22%），4工控领域网络安全监管力度不够（37.56%）。</w:t>
      </w:r>
      <w:r>
        <w:rPr>
          <w:rFonts w:hint="eastAsia"/>
          <w:b/>
          <w:bCs/>
        </w:rPr>
        <w:t>相较于全国数据，除了个别数据顺序互换外，排名基本一致。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223</w:t>
      </w:r>
      <w:r>
        <w:rPr>
          <w:rFonts w:hint="eastAsia" w:ascii="宋体" w:hAnsi="宋体" w:eastAsia="宋体" w:cs="宋体"/>
        </w:rPr>
        <w:fldChar w:fldCharType="end"/>
      </w:r>
      <w:bookmarkStart w:id="436" w:name="_Toc24309"/>
      <w:r>
        <w:rPr>
          <w:rFonts w:hint="eastAsia" w:ascii="宋体" w:hAnsi="宋体" w:eastAsia="宋体" w:cs="宋体"/>
          <w:color w:val="000000"/>
        </w:rPr>
        <w:t>：工控领域网络安全存在的问题</w:t>
      </w:r>
      <w:bookmarkEnd w:id="43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交通（79.07%）、工业制造（58.14%）、医疗（43.26%）、教育（40.47%）和网络安全（26.61%）等领域人工智能可以发挥优势。</w:t>
      </w:r>
      <w:r>
        <w:rPr>
          <w:rFonts w:hint="eastAsia"/>
          <w:b/>
          <w:bCs/>
        </w:rPr>
        <w:t>各选项数据接近于全国数据。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224</w:t>
      </w:r>
      <w:r>
        <w:rPr>
          <w:rFonts w:hint="eastAsia" w:ascii="宋体" w:hAnsi="宋体" w:eastAsia="宋体" w:cs="宋体"/>
        </w:rPr>
        <w:fldChar w:fldCharType="end"/>
      </w:r>
      <w:bookmarkStart w:id="437" w:name="_Toc673"/>
      <w:r>
        <w:rPr>
          <w:rFonts w:hint="eastAsia" w:ascii="宋体" w:hAnsi="宋体" w:eastAsia="宋体" w:cs="宋体"/>
          <w:color w:val="000000"/>
        </w:rPr>
        <w:t>：人工智能(AI)可以发挥优势的领域</w:t>
      </w:r>
      <w:bookmarkEnd w:id="43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技术有待成熟（86.6%），2应用普及（74.16%），3安全隐私问题（32.7%），数据显示技术成熟度、安全隐私保护问题等是从业人员关注的重点。</w:t>
      </w:r>
      <w:r>
        <w:rPr>
          <w:rFonts w:hint="eastAsia"/>
          <w:b/>
          <w:bCs/>
        </w:rPr>
        <w:t>各选项数据接近于全国数据。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225</w:t>
      </w:r>
      <w:r>
        <w:rPr>
          <w:rFonts w:hint="eastAsia" w:ascii="宋体" w:hAnsi="宋体" w:eastAsia="宋体" w:cs="宋体"/>
        </w:rPr>
        <w:fldChar w:fldCharType="end"/>
      </w:r>
      <w:bookmarkStart w:id="438" w:name="_Toc12005"/>
      <w:r>
        <w:rPr>
          <w:rFonts w:hint="eastAsia" w:ascii="宋体" w:hAnsi="宋体" w:eastAsia="宋体" w:cs="宋体"/>
          <w:color w:val="000000"/>
        </w:rPr>
        <w:t>：目前人工智能应用发展面临的阻力</w:t>
      </w:r>
      <w:bookmarkEnd w:id="43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降低了生物特征识别技术可信度，引发网络安全风险（75.59%）、2催生网络黑灰产，带来社会安全风险（74.18%）、3深度伪造技术滥用危害国家安全（58.69%）。数据显示从业人员对深度伪造技术是比较担心的。</w:t>
      </w:r>
      <w:r>
        <w:rPr>
          <w:rFonts w:hint="eastAsia"/>
          <w:b/>
          <w:bCs/>
        </w:rPr>
        <w:t>相较于全国数据，排名基本一致。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9"/>
                    <a:stretch>
                      <a:fillRect/>
                    </a:stretch>
                  </pic:blipFill>
                  <pic:spPr>
                    <a:xfrm>
                      <a:off x="0" y="0"/>
                      <a:ext cx="5095875"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226</w:t>
      </w:r>
      <w:r>
        <w:rPr>
          <w:rFonts w:hint="eastAsia" w:ascii="宋体" w:hAnsi="宋体" w:eastAsia="宋体" w:cs="宋体"/>
        </w:rPr>
        <w:fldChar w:fldCharType="end"/>
      </w:r>
      <w:bookmarkStart w:id="439" w:name="_Toc10475"/>
      <w:r>
        <w:rPr>
          <w:rFonts w:hint="eastAsia" w:ascii="宋体" w:hAnsi="宋体" w:eastAsia="宋体" w:cs="宋体"/>
          <w:color w:val="000000"/>
        </w:rPr>
        <w:t>：对“AI换脸”应用等“深度伪造”为代表的新技术新应用的看法</w:t>
      </w:r>
      <w:bookmarkEnd w:id="43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28.64%从业人员认为一般，偶尔看到区块链的信息；10.33%从业人员对区块链不了解，听说过；也有2.35%完全不了解。数据显示从业人员对区块链了解程度一般或不高。</w:t>
      </w:r>
      <w:r>
        <w:rPr>
          <w:rFonts w:hint="eastAsia"/>
          <w:b/>
          <w:bCs/>
        </w:rPr>
        <w:t>相较于全国数据，除非常了解，我是区块链从业者和了解，我经常关注区块链相关资讯比全国数据分别高出17.82个百分点、19.4个百分点外，其他数据值均少于全国数据。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10"/>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227</w:t>
      </w:r>
      <w:r>
        <w:rPr>
          <w:rFonts w:hint="eastAsia" w:ascii="宋体" w:hAnsi="宋体" w:eastAsia="宋体" w:cs="宋体"/>
        </w:rPr>
        <w:fldChar w:fldCharType="end"/>
      </w:r>
      <w:bookmarkStart w:id="440" w:name="_Toc5661"/>
      <w:r>
        <w:rPr>
          <w:rFonts w:hint="eastAsia" w:ascii="宋体" w:hAnsi="宋体" w:eastAsia="宋体" w:cs="宋体"/>
          <w:color w:val="000000"/>
        </w:rPr>
        <w:t>：对区块链的认识</w:t>
      </w:r>
      <w:bookmarkEnd w:id="44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67.61%，认为只会在某些领域（金融）兴盛的占17.84%和认为无法预料的占7.98%，认为只是一时兴起，最终会被淘汰的6.57%。看好区块链发展的比例不低。</w:t>
      </w:r>
      <w:r>
        <w:rPr>
          <w:rFonts w:hint="eastAsia"/>
          <w:b/>
          <w:bCs/>
        </w:rPr>
        <w:t>相较于全国数据，本题的排名完全一致。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228</w:t>
      </w:r>
      <w:r>
        <w:rPr>
          <w:rFonts w:hint="eastAsia" w:ascii="宋体" w:hAnsi="宋体" w:eastAsia="宋体" w:cs="宋体"/>
        </w:rPr>
        <w:fldChar w:fldCharType="end"/>
      </w:r>
      <w:bookmarkStart w:id="441" w:name="_Toc22126"/>
      <w:r>
        <w:rPr>
          <w:rFonts w:hint="eastAsia" w:ascii="宋体" w:hAnsi="宋体" w:eastAsia="宋体" w:cs="宋体"/>
          <w:color w:val="000000"/>
        </w:rPr>
        <w:t>：区块链未来发展趋势</w:t>
      </w:r>
      <w:bookmarkEnd w:id="44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70.72%的从业人员所在单位有应用了大数据技术；15.47%的从业人员所在单位没有应用大数据技术，13.81%表示不清楚。数据显示大数据开始在从业人员单位得到较广泛的应用。</w:t>
      </w:r>
      <w:r>
        <w:rPr>
          <w:rFonts w:hint="eastAsia"/>
          <w:b/>
          <w:bCs/>
        </w:rPr>
        <w:t>相较于全国数据，是的占比高了15.75个百分点。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229</w:t>
      </w:r>
      <w:r>
        <w:rPr>
          <w:rFonts w:hint="eastAsia" w:ascii="宋体" w:hAnsi="宋体" w:eastAsia="宋体" w:cs="宋体"/>
        </w:rPr>
        <w:fldChar w:fldCharType="end"/>
      </w:r>
      <w:bookmarkStart w:id="442" w:name="_Toc29079"/>
      <w:r>
        <w:rPr>
          <w:rFonts w:hint="eastAsia" w:ascii="宋体" w:hAnsi="宋体" w:eastAsia="宋体" w:cs="宋体"/>
          <w:color w:val="000000"/>
        </w:rPr>
        <w:t>：所在单位对大数据技术应用情况</w:t>
      </w:r>
      <w:bookmarkEnd w:id="44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73.71%），2数据采集渠道不畅（69.95%），3缺少数据共享政策规范支持（32.86%），4监管制度不完善，担心数据安全问题，（29.58%），5没有相关预算（23.47%）。数据显示人才、制度、渠道、规范等问题是大家比较关注的。</w:t>
      </w:r>
      <w:r>
        <w:rPr>
          <w:rFonts w:hint="eastAsia"/>
          <w:b/>
          <w:bCs/>
        </w:rPr>
        <w:t>相较于全国数据，除数据采集渠道不畅和专业人员匮乏比全国数据分别高出14.92个百分点、12.67个百分点外，其他数据值均少于全国数据。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230</w:t>
      </w:r>
      <w:r>
        <w:rPr>
          <w:rFonts w:hint="eastAsia" w:ascii="宋体" w:hAnsi="宋体" w:eastAsia="宋体" w:cs="宋体"/>
        </w:rPr>
        <w:fldChar w:fldCharType="end"/>
      </w:r>
      <w:bookmarkStart w:id="443" w:name="_Toc14225"/>
      <w:r>
        <w:rPr>
          <w:rFonts w:hint="eastAsia" w:ascii="宋体" w:hAnsi="宋体" w:eastAsia="宋体" w:cs="宋体"/>
          <w:color w:val="000000"/>
        </w:rPr>
        <w:t>：目前大数据技术应用存在的问题</w:t>
      </w:r>
      <w:bookmarkEnd w:id="44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智能家居（关注度68.08%）2智能社区（42.25%），3智能物流（41.78%）。显示在智能家居、物流、交通等领域物联网技术应用比较广泛。</w:t>
      </w:r>
      <w:r>
        <w:rPr>
          <w:rFonts w:hint="eastAsia"/>
          <w:b/>
          <w:bCs/>
        </w:rPr>
        <w:t>与全国数据相比，智能家居的人员比例要低5.06个百分点，智能社区的人员比例要高4.35个百分点。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231</w:t>
      </w:r>
      <w:r>
        <w:rPr>
          <w:rFonts w:hint="eastAsia" w:ascii="宋体" w:hAnsi="宋体" w:eastAsia="宋体" w:cs="宋体"/>
        </w:rPr>
        <w:fldChar w:fldCharType="end"/>
      </w:r>
      <w:bookmarkStart w:id="444" w:name="_Toc27765"/>
      <w:r>
        <w:rPr>
          <w:rFonts w:hint="eastAsia" w:ascii="宋体" w:hAnsi="宋体" w:eastAsia="宋体" w:cs="宋体"/>
          <w:color w:val="000000"/>
        </w:rPr>
        <w:t>：对物联网的应用的感受</w:t>
      </w:r>
      <w:bookmarkEnd w:id="44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66.18%认为信息安全风险高，86.76%认为物联网设备不安全，51.96%认为企业未完善的安全管理机制，30.39%从业人员认为物联网使用人员易误操作。数据显示从业人员对物联网的安全风险是比较担心的。</w:t>
      </w:r>
      <w:r>
        <w:rPr>
          <w:rFonts w:hint="eastAsia"/>
          <w:b/>
          <w:bCs/>
        </w:rPr>
        <w:t>相较于全国数据，信息安全风险高(数据泄露、数据破坏等)的占比高了9.92个百分点。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232</w:t>
      </w:r>
      <w:r>
        <w:rPr>
          <w:rFonts w:hint="eastAsia" w:ascii="宋体" w:hAnsi="宋体" w:eastAsia="宋体" w:cs="宋体"/>
        </w:rPr>
        <w:fldChar w:fldCharType="end"/>
      </w:r>
      <w:bookmarkStart w:id="445" w:name="_Toc23004"/>
      <w:r>
        <w:rPr>
          <w:rFonts w:hint="eastAsia" w:ascii="宋体" w:hAnsi="宋体" w:eastAsia="宋体" w:cs="宋体"/>
          <w:color w:val="000000"/>
        </w:rPr>
        <w:t>：物联网安全风险的认知</w:t>
      </w:r>
      <w:bookmarkEnd w:id="44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48.33%从业人员认为非常安全，25.36%认为比较安全，21.53%认为一般。数据显示95.22%的从业人员认为数字政府和智慧城市的网络安全状况是比较安全的。</w:t>
      </w:r>
      <w:r>
        <w:rPr>
          <w:rFonts w:hint="eastAsia"/>
          <w:b/>
          <w:bCs/>
        </w:rPr>
        <w:t>相较于全国数据，除了个别数据顺序互换外，排名基本一致。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9525"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233</w:t>
      </w:r>
      <w:r>
        <w:rPr>
          <w:rFonts w:hint="eastAsia" w:ascii="宋体" w:hAnsi="宋体" w:eastAsia="宋体" w:cs="宋体"/>
        </w:rPr>
        <w:fldChar w:fldCharType="end"/>
      </w:r>
      <w:bookmarkStart w:id="446" w:name="_Toc13874"/>
      <w:r>
        <w:rPr>
          <w:rFonts w:hint="eastAsia" w:ascii="宋体" w:hAnsi="宋体" w:eastAsia="宋体" w:cs="宋体"/>
          <w:color w:val="000000"/>
        </w:rPr>
        <w:t>：数字政府和智慧城市的网络安全状况评价</w:t>
      </w:r>
      <w:bookmarkEnd w:id="44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66.67%认为业务数字化和数据集中带来集中的风险，41.18%认为数据不合规管理和利用，41.18%认为支撑服务和安全保障不够，27.45%认为信息基础设施建设。</w:t>
      </w:r>
      <w:r>
        <w:rPr>
          <w:rFonts w:hint="eastAsia"/>
          <w:b/>
          <w:bCs/>
        </w:rPr>
        <w:t>与全国数据相比，数据合规管理和利用的人员比例要低4.42个百分点，支撑服务和安全保障的人员比例要高6.61个百分点。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234</w:t>
      </w:r>
      <w:r>
        <w:rPr>
          <w:rFonts w:hint="eastAsia" w:ascii="宋体" w:hAnsi="宋体" w:eastAsia="宋体" w:cs="宋体"/>
        </w:rPr>
        <w:fldChar w:fldCharType="end"/>
      </w:r>
      <w:bookmarkStart w:id="447" w:name="_Toc4334"/>
      <w:r>
        <w:rPr>
          <w:rFonts w:hint="eastAsia" w:ascii="宋体" w:hAnsi="宋体" w:eastAsia="宋体" w:cs="宋体"/>
          <w:color w:val="000000"/>
        </w:rPr>
        <w:t>：数字政府和智慧城市存在的隐患</w:t>
      </w:r>
      <w:bookmarkEnd w:id="44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44%从业人员认为非常满意，26.86%认为满意，25.71%认为一般。数据显</w:t>
      </w:r>
      <w:r>
        <w:rPr>
          <w:rFonts w:hint="eastAsia" w:ascii="宋体" w:hAnsi="宋体" w:eastAsia="宋体" w:cs="宋体"/>
          <w:color w:val="000000"/>
        </w:rPr>
        <w:t>示七成的从业人员认为数字政府和智慧城市中新技术的应用效果是令人满意的。</w:t>
      </w:r>
      <w:r>
        <w:rPr>
          <w:rFonts w:hint="eastAsia"/>
          <w:b/>
          <w:bCs/>
        </w:rPr>
        <w:t>相较于全国数据，除了个别数据顺序互换外，排名基本一致。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9525"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235</w:t>
      </w:r>
      <w:r>
        <w:rPr>
          <w:rFonts w:hint="eastAsia" w:ascii="宋体" w:hAnsi="宋体" w:eastAsia="宋体" w:cs="宋体"/>
        </w:rPr>
        <w:fldChar w:fldCharType="end"/>
      </w:r>
      <w:bookmarkStart w:id="448" w:name="_Toc2404"/>
      <w:r>
        <w:rPr>
          <w:rFonts w:hint="eastAsia" w:ascii="宋体" w:hAnsi="宋体" w:eastAsia="宋体" w:cs="宋体"/>
          <w:color w:val="000000"/>
        </w:rPr>
        <w:t>：数字政府和智慧城市中新技术的应用效果评价</w:t>
      </w:r>
      <w:bookmarkEnd w:id="44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50%认为技术不成熟，不实用</w:t>
      </w:r>
      <w:r>
        <w:rPr>
          <w:rFonts w:hint="eastAsia" w:ascii="宋体" w:hAnsi="宋体" w:eastAsia="宋体" w:cs="宋体"/>
          <w:color w:val="000000"/>
        </w:rPr>
        <w:t>，</w:t>
      </w:r>
      <w:r>
        <w:rPr>
          <w:rFonts w:ascii="宋体" w:hAnsi="宋体" w:eastAsia="宋体" w:cs="宋体"/>
          <w:color w:val="000000"/>
        </w:rPr>
        <w:t>48%认为过度强调数字化技术，忽略弱势群体对传统服务的需要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44%认为配套服务没有跟上</w:t>
      </w:r>
      <w:r>
        <w:rPr>
          <w:rFonts w:hint="eastAsia" w:ascii="宋体" w:hAnsi="宋体" w:eastAsia="宋体" w:cs="宋体"/>
          <w:color w:val="000000"/>
        </w:rPr>
        <w:t>。</w:t>
      </w:r>
      <w:r>
        <w:rPr>
          <w:rFonts w:hint="eastAsia"/>
          <w:b/>
          <w:bCs/>
        </w:rPr>
        <w:t>与全国数据相比，其他的人员比例要低3.58个百分点，核心技术和关键产品自主可控的人员比例要高1.75个百分点。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236</w:t>
      </w:r>
      <w:r>
        <w:rPr>
          <w:rFonts w:hint="eastAsia" w:ascii="宋体" w:hAnsi="宋体" w:eastAsia="宋体" w:cs="宋体"/>
        </w:rPr>
        <w:fldChar w:fldCharType="end"/>
      </w:r>
      <w:bookmarkStart w:id="449" w:name="_Toc3797"/>
      <w:r>
        <w:rPr>
          <w:rFonts w:hint="eastAsia" w:ascii="宋体" w:hAnsi="宋体" w:eastAsia="宋体" w:cs="宋体"/>
          <w:color w:val="000000"/>
        </w:rPr>
        <w:t>：数字政府和智慧城市新技术应用存在问题</w:t>
      </w:r>
      <w:bookmarkEnd w:id="44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芯片、OS、云平台等关键领域自主创新技术（61.5%），2.5G/6G高速无线网络技术（46.01%），3.物联网、车联网与工控领域基础网络安全（39.91%）。</w:t>
      </w:r>
      <w:r>
        <w:rPr>
          <w:rFonts w:hint="eastAsia"/>
          <w:b/>
          <w:bCs/>
        </w:rPr>
        <w:t>与全国数据相比，可信计算技术的人员比例要低6.32个百分点，零信任与隐私计算技术的人员比例要高1.94个百分点。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20"/>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237</w:t>
      </w:r>
      <w:r>
        <w:rPr>
          <w:rFonts w:hint="eastAsia" w:ascii="宋体" w:hAnsi="宋体" w:eastAsia="宋体" w:cs="宋体"/>
        </w:rPr>
        <w:fldChar w:fldCharType="end"/>
      </w:r>
      <w:bookmarkStart w:id="450" w:name="_Toc10727"/>
      <w:r>
        <w:rPr>
          <w:rFonts w:hint="eastAsia" w:ascii="宋体" w:hAnsi="宋体" w:eastAsia="宋体" w:cs="宋体"/>
          <w:color w:val="000000"/>
        </w:rPr>
        <w:t>：网络安全相关技术未来发展的热点</w:t>
      </w:r>
      <w:bookmarkEnd w:id="45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健全行业监管，加大执法与惩戒力度（认同率62.62%）、2完善法律法规，制定伦理道德规范（认同率55.61%）、3加强自主创新，加快技术研发（认同率54.67%）。数据显示从业人员对加快自主创新、完善法规、坚强监管等方面比较关注。</w:t>
      </w:r>
      <w:r>
        <w:rPr>
          <w:rFonts w:hint="eastAsia"/>
          <w:b/>
          <w:bCs/>
        </w:rPr>
        <w:t>相较于全国数据，加大社会宣传，增强防范与安全意识的占比高了2.58个百分点。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2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238</w:t>
      </w:r>
      <w:r>
        <w:rPr>
          <w:rFonts w:hint="eastAsia" w:ascii="宋体" w:hAnsi="宋体" w:eastAsia="宋体" w:cs="宋体"/>
        </w:rPr>
        <w:fldChar w:fldCharType="end"/>
      </w:r>
      <w:bookmarkStart w:id="451" w:name="_Toc25333"/>
      <w:r>
        <w:rPr>
          <w:rFonts w:hint="eastAsia" w:ascii="宋体" w:hAnsi="宋体" w:eastAsia="宋体" w:cs="宋体"/>
          <w:color w:val="000000"/>
        </w:rPr>
        <w:t>：加强新技术应用的网络安全保障的建议</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pStyle w:val="3"/>
        <w:rPr>
          <w:rFonts w:ascii="宋体" w:hAnsi="宋体" w:eastAsia="宋体" w:cs="宋体"/>
          <w:bCs/>
          <w:color w:val="000000"/>
        </w:rPr>
      </w:pPr>
      <w:bookmarkStart w:id="452" w:name="_Toc1336"/>
      <w:r>
        <w:rPr>
          <w:rFonts w:hint="eastAsia"/>
        </w:rPr>
        <w:t>8.4专题D：科技创新与</w:t>
      </w:r>
      <w:r>
        <w:rPr>
          <w:rFonts w:hint="eastAsia" w:ascii="宋体" w:hAnsi="宋体" w:eastAsia="宋体" w:cs="宋体"/>
          <w:bCs/>
          <w:color w:val="000000"/>
        </w:rPr>
        <w:t>人才培养专题</w:t>
      </w:r>
      <w:bookmarkEnd w:id="452"/>
    </w:p>
    <w:p>
      <w:r>
        <w:rPr>
          <w:rFonts w:hint="eastAsia"/>
        </w:rPr>
        <w:t>因采集人数较少，本报告不作详细分析，相关专题主要发现和统计结果可参考《2021年全国网民网络安全感满意度调查统计报告（总报告）》。</w:t>
      </w:r>
    </w:p>
    <w:p>
      <w:r>
        <w:rPr>
          <w:rFonts w:hint="eastAsia"/>
        </w:rPr>
        <w:br w:type="page"/>
      </w:r>
    </w:p>
    <w:p>
      <w:pPr>
        <w:pStyle w:val="2"/>
        <w:rPr>
          <w:rFonts w:asciiTheme="minorHAnsi" w:hAnsiTheme="minorHAnsi" w:cstheme="minorHAnsi"/>
        </w:rPr>
      </w:pPr>
      <w:bookmarkStart w:id="453" w:name="_Toc11375"/>
      <w:r>
        <w:rPr>
          <w:rFonts w:hint="eastAsia" w:asciiTheme="minorHAnsi" w:hAnsiTheme="minorHAnsi" w:cstheme="minorHAnsi"/>
        </w:rPr>
        <w:t>附件一：调查方法与数据样本情况</w:t>
      </w:r>
      <w:bookmarkEnd w:id="453"/>
    </w:p>
    <w:p>
      <w:bookmarkStart w:id="454" w:name="_Toc19203354"/>
      <w:bookmarkStart w:id="455" w:name="_Toc19207435"/>
      <w:bookmarkStart w:id="456" w:name="_Hlk83743068"/>
      <w:r>
        <w:rPr>
          <w:rFonts w:hint="eastAsia"/>
        </w:rPr>
        <w:t>一、背景</w:t>
      </w:r>
      <w:bookmarkEnd w:id="454"/>
      <w:bookmarkEnd w:id="455"/>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57" w:name="_Toc19207436"/>
      <w:bookmarkStart w:id="458" w:name="_Toc19203355"/>
      <w:r>
        <w:rPr>
          <w:rFonts w:hint="eastAsia"/>
        </w:rPr>
        <w:t>二、目的</w:t>
      </w:r>
      <w:bookmarkEnd w:id="457"/>
      <w:bookmarkEnd w:id="458"/>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59" w:name="_Toc19203356"/>
      <w:bookmarkStart w:id="460" w:name="_Toc19207437"/>
      <w:r>
        <w:rPr>
          <w:rFonts w:hint="eastAsia"/>
        </w:rPr>
        <w:t>三、调查方式</w:t>
      </w:r>
      <w:bookmarkEnd w:id="459"/>
      <w:bookmarkEnd w:id="460"/>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w:t>
      </w:r>
      <w:bookmarkStart w:id="474" w:name="_GoBack"/>
      <w:bookmarkEnd w:id="474"/>
      <w:r>
        <w:rPr>
          <w:rFonts w:hint="eastAsia"/>
        </w:rPr>
        <w:t>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61" w:name="_Hlk81832911"/>
      <w:r>
        <w:rPr>
          <w:rFonts w:hint="eastAsia"/>
        </w:rPr>
        <w:t>数字鸿沟消除与乡村振兴</w:t>
      </w:r>
      <w:bookmarkEnd w:id="461"/>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w:t>
      </w:r>
      <w:r>
        <w:rPr>
          <w:rFonts w:hint="eastAsia"/>
          <w:lang w:eastAsia="zh-CN"/>
        </w:rPr>
        <w:t>、</w:t>
      </w:r>
      <w:r>
        <w:rPr>
          <w:rFonts w:hint="eastAsia"/>
        </w:rPr>
        <w:t>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62"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62"/>
      <w:r>
        <w:rPr>
          <w:rFonts w:hint="eastAsia"/>
        </w:rPr>
        <w:t>活动取得圆满成功。</w:t>
      </w:r>
    </w:p>
    <w:p/>
    <w:bookmarkEnd w:id="456"/>
    <w:p>
      <w:r>
        <w:rPr>
          <w:rFonts w:hint="eastAsia"/>
        </w:rPr>
        <w:t>四、调查样本数据的有效性</w:t>
      </w:r>
    </w:p>
    <w:p>
      <w:r>
        <w:rPr>
          <w:rFonts w:hint="eastAsia"/>
        </w:rPr>
        <w:t>经分析和评估，本次调查活动收集的数据具有以下特点：</w:t>
      </w:r>
    </w:p>
    <w:p>
      <w:r>
        <w:rPr>
          <w:rFonts w:hint="eastAsia"/>
          <w:lang w:eastAsia="zh-CN"/>
        </w:rPr>
        <w:t>（</w:t>
      </w:r>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lang w:eastAsia="zh-CN"/>
        </w:rPr>
        <w:t>（</w:t>
      </w:r>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lang w:eastAsia="zh-CN"/>
        </w:rPr>
        <w:t>（</w:t>
      </w:r>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lang w:eastAsia="zh-CN"/>
        </w:rPr>
        <w:t>（</w:t>
      </w:r>
      <w:r>
        <w:t>4</w:t>
      </w:r>
      <w:r>
        <w:rPr>
          <w:rFonts w:hint="eastAsia"/>
        </w:rPr>
        <w:t>）调查样本数据有效率较高</w:t>
      </w:r>
    </w:p>
    <w:p>
      <w:pPr>
        <w:rPr>
          <w:rFonts w:eastAsia="黑体" w:cstheme="minorHAnsi"/>
          <w:b/>
          <w:bCs/>
          <w:kern w:val="44"/>
          <w:sz w:val="28"/>
          <w:szCs w:val="28"/>
        </w:rPr>
      </w:pPr>
      <w:r>
        <w:rPr>
          <w:rFonts w:hint="eastAsia"/>
        </w:rPr>
        <w:t>从数据清洗的结果来看，总体数据有效率9</w:t>
      </w:r>
      <w:r>
        <w:t>3%</w:t>
      </w:r>
      <w:r>
        <w:rPr>
          <w:rFonts w:hint="eastAsia"/>
        </w:rPr>
        <w:t>左右，总体上样本数据的有效率较高。绝大多数参与者都认真答题，有不少网民提交了意见和建议。</w:t>
      </w:r>
      <w:r>
        <w:t xml:space="preserve"> </w:t>
      </w:r>
      <w:r>
        <w:rPr>
          <w:rFonts w:hint="eastAsia"/>
        </w:rPr>
        <w:t xml:space="preserve">从以上分析，本次问卷调查数据的样本基本符合网民分布的主要特性，具有较高的代表性。   </w:t>
      </w:r>
      <w:r>
        <w:rPr>
          <w:rFonts w:cstheme="minorHAnsi"/>
        </w:rPr>
        <w:br w:type="page"/>
      </w:r>
    </w:p>
    <w:p>
      <w:pPr>
        <w:pStyle w:val="2"/>
        <w:rPr>
          <w:rFonts w:asciiTheme="minorHAnsi" w:hAnsiTheme="minorHAnsi" w:cstheme="minorHAnsi"/>
        </w:rPr>
      </w:pPr>
      <w:bookmarkStart w:id="463" w:name="_Toc32387"/>
      <w:bookmarkStart w:id="464" w:name="_Toc50885002"/>
      <w:bookmarkStart w:id="465" w:name="_Toc50903908"/>
      <w:r>
        <w:rPr>
          <w:rFonts w:hint="eastAsia" w:asciiTheme="minorHAnsi" w:hAnsiTheme="minorHAnsi" w:cstheme="minorHAnsi"/>
        </w:rPr>
        <w:t>附件二：调查报告致谢词</w:t>
      </w:r>
      <w:bookmarkEnd w:id="463"/>
      <w:bookmarkEnd w:id="464"/>
      <w:bookmarkEnd w:id="465"/>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66"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66"/>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467" w:name="_Toc50903909"/>
      <w:bookmarkStart w:id="468" w:name="_Toc49439774"/>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69" w:name="_Hlk83740128"/>
      <w:r>
        <w:rPr>
          <w:rFonts w:hint="eastAsia" w:eastAsia="宋体" w:cstheme="minorHAnsi"/>
        </w:rPr>
        <w:t>（组长）</w:t>
      </w:r>
      <w:bookmarkEnd w:id="469"/>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70" w:name="_Toc30476"/>
      <w:r>
        <w:rPr>
          <w:rFonts w:hint="eastAsia" w:asciiTheme="minorHAnsi" w:hAnsiTheme="minorHAnsi" w:cstheme="minorHAnsi"/>
        </w:rPr>
        <w:t>附件三：调查活动组委会名单</w:t>
      </w:r>
      <w:bookmarkEnd w:id="467"/>
      <w:bookmarkEnd w:id="468"/>
      <w:bookmarkEnd w:id="470"/>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asciiTheme="minorHAnsi" w:hAnsiTheme="minorHAnsi" w:cstheme="minorHAnsi"/>
        </w:rPr>
      </w:pPr>
      <w:bookmarkStart w:id="471" w:name="_Toc50903910"/>
      <w:bookmarkStart w:id="472" w:name="_Toc49439775"/>
      <w:bookmarkStart w:id="473" w:name="_Toc12113"/>
      <w:r>
        <w:rPr>
          <w:rFonts w:hint="eastAsia" w:asciiTheme="minorHAnsi" w:hAnsiTheme="minorHAnsi" w:cstheme="minorHAnsi"/>
        </w:rPr>
        <w:t>附件四：调查活动发起单位及支持单位名单</w:t>
      </w:r>
      <w:bookmarkEnd w:id="471"/>
      <w:bookmarkEnd w:id="472"/>
      <w:bookmarkEnd w:id="473"/>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0" w:firstLineChars="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234</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44</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44</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X</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X</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218</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218</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F2E14B"/>
    <w:multiLevelType w:val="singleLevel"/>
    <w:tmpl w:val="9BF2E14B"/>
    <w:lvl w:ilvl="0" w:tentative="0">
      <w:start w:val="11"/>
      <w:numFmt w:val="decimal"/>
      <w:suff w:val="nothing"/>
      <w:lvlText w:val="（%1）"/>
      <w:lvlJc w:val="left"/>
    </w:lvl>
  </w:abstractNum>
  <w:abstractNum w:abstractNumId="1">
    <w:nsid w:val="EAB062E4"/>
    <w:multiLevelType w:val="singleLevel"/>
    <w:tmpl w:val="EAB062E4"/>
    <w:lvl w:ilvl="0" w:tentative="0">
      <w:start w:val="1"/>
      <w:numFmt w:val="chineseCounting"/>
      <w:suff w:val="nothing"/>
      <w:lvlText w:val="%1、"/>
      <w:lvlJc w:val="left"/>
      <w:rPr>
        <w:rFonts w:hint="eastAsia"/>
      </w:rPr>
    </w:lvl>
  </w:abstractNum>
  <w:abstractNum w:abstractNumId="2">
    <w:nsid w:val="0739B5FD"/>
    <w:multiLevelType w:val="singleLevel"/>
    <w:tmpl w:val="0739B5FD"/>
    <w:lvl w:ilvl="0" w:tentative="0">
      <w:start w:val="2"/>
      <w:numFmt w:val="chineseCounting"/>
      <w:suff w:val="nothing"/>
      <w:lvlText w:val="%1、"/>
      <w:lvlJc w:val="left"/>
      <w:rPr>
        <w:rFonts w:hint="eastAsia"/>
      </w:rPr>
    </w:lvl>
  </w:abstractNum>
  <w:abstractNum w:abstractNumId="3">
    <w:nsid w:val="55AF94EC"/>
    <w:multiLevelType w:val="singleLevel"/>
    <w:tmpl w:val="55AF94EC"/>
    <w:lvl w:ilvl="0" w:tentative="0">
      <w:start w:val="32"/>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1ED6"/>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2568"/>
    <w:rsid w:val="00522DD3"/>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7AF0"/>
    <w:rsid w:val="0076051D"/>
    <w:rsid w:val="007618DE"/>
    <w:rsid w:val="00764AD3"/>
    <w:rsid w:val="007710AB"/>
    <w:rsid w:val="0077255C"/>
    <w:rsid w:val="00772DFF"/>
    <w:rsid w:val="007772F9"/>
    <w:rsid w:val="00781DBE"/>
    <w:rsid w:val="00783AFA"/>
    <w:rsid w:val="00790402"/>
    <w:rsid w:val="00792285"/>
    <w:rsid w:val="0079249F"/>
    <w:rsid w:val="00793E5A"/>
    <w:rsid w:val="00794319"/>
    <w:rsid w:val="00795466"/>
    <w:rsid w:val="00795BE6"/>
    <w:rsid w:val="00797F85"/>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2CA7"/>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BD01C6"/>
    <w:rsid w:val="01CD71BE"/>
    <w:rsid w:val="02365393"/>
    <w:rsid w:val="02A75A6A"/>
    <w:rsid w:val="02AA474C"/>
    <w:rsid w:val="02C40A8B"/>
    <w:rsid w:val="02DA493A"/>
    <w:rsid w:val="02EA651E"/>
    <w:rsid w:val="02F40809"/>
    <w:rsid w:val="030241AF"/>
    <w:rsid w:val="030547C3"/>
    <w:rsid w:val="033275AC"/>
    <w:rsid w:val="034824CE"/>
    <w:rsid w:val="0382650D"/>
    <w:rsid w:val="043C66EC"/>
    <w:rsid w:val="04BD7272"/>
    <w:rsid w:val="04C40193"/>
    <w:rsid w:val="053718A9"/>
    <w:rsid w:val="05415B71"/>
    <w:rsid w:val="05C07220"/>
    <w:rsid w:val="05C34C9C"/>
    <w:rsid w:val="05C72838"/>
    <w:rsid w:val="061C3E7D"/>
    <w:rsid w:val="062322B1"/>
    <w:rsid w:val="0642752F"/>
    <w:rsid w:val="06625FC1"/>
    <w:rsid w:val="068F68D9"/>
    <w:rsid w:val="06A61636"/>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679E3"/>
    <w:rsid w:val="09B95F21"/>
    <w:rsid w:val="09DD35AC"/>
    <w:rsid w:val="09EC4112"/>
    <w:rsid w:val="09ED3B32"/>
    <w:rsid w:val="09F9502D"/>
    <w:rsid w:val="0A451F79"/>
    <w:rsid w:val="0A9C50D8"/>
    <w:rsid w:val="0ACB7A37"/>
    <w:rsid w:val="0AF639A6"/>
    <w:rsid w:val="0B884125"/>
    <w:rsid w:val="0C2F0BDD"/>
    <w:rsid w:val="0C480E98"/>
    <w:rsid w:val="0CFC02EE"/>
    <w:rsid w:val="0D1020FE"/>
    <w:rsid w:val="0D123E89"/>
    <w:rsid w:val="0D97DAF5"/>
    <w:rsid w:val="0DA128A3"/>
    <w:rsid w:val="0DD80825"/>
    <w:rsid w:val="0E182450"/>
    <w:rsid w:val="0E3B76EA"/>
    <w:rsid w:val="0EB03ACA"/>
    <w:rsid w:val="0EC615B1"/>
    <w:rsid w:val="0EC9739F"/>
    <w:rsid w:val="0EF358D7"/>
    <w:rsid w:val="0F203EE1"/>
    <w:rsid w:val="0F303249"/>
    <w:rsid w:val="0F7C43B3"/>
    <w:rsid w:val="0FE72BC9"/>
    <w:rsid w:val="0FFB644A"/>
    <w:rsid w:val="0FFD2580"/>
    <w:rsid w:val="0FFE47CB"/>
    <w:rsid w:val="10270B81"/>
    <w:rsid w:val="10CD0FF9"/>
    <w:rsid w:val="10E83A36"/>
    <w:rsid w:val="11045C1D"/>
    <w:rsid w:val="11227A4E"/>
    <w:rsid w:val="11524E8F"/>
    <w:rsid w:val="11AA49EA"/>
    <w:rsid w:val="1216340C"/>
    <w:rsid w:val="121F52DE"/>
    <w:rsid w:val="1235186F"/>
    <w:rsid w:val="12960B9C"/>
    <w:rsid w:val="129C489B"/>
    <w:rsid w:val="12EC6415"/>
    <w:rsid w:val="1307746F"/>
    <w:rsid w:val="131066DD"/>
    <w:rsid w:val="13466542"/>
    <w:rsid w:val="13871642"/>
    <w:rsid w:val="13A93C5F"/>
    <w:rsid w:val="13B913A0"/>
    <w:rsid w:val="13BD1E99"/>
    <w:rsid w:val="14025EBC"/>
    <w:rsid w:val="145447BE"/>
    <w:rsid w:val="14C801A4"/>
    <w:rsid w:val="1568157B"/>
    <w:rsid w:val="15B96829"/>
    <w:rsid w:val="16167ABF"/>
    <w:rsid w:val="16A042F9"/>
    <w:rsid w:val="16C62156"/>
    <w:rsid w:val="16D0211B"/>
    <w:rsid w:val="171A6BC2"/>
    <w:rsid w:val="177C2EEE"/>
    <w:rsid w:val="17807FE2"/>
    <w:rsid w:val="17AC1DA4"/>
    <w:rsid w:val="17DD6024"/>
    <w:rsid w:val="18CA0730"/>
    <w:rsid w:val="18ED2FDF"/>
    <w:rsid w:val="192626D4"/>
    <w:rsid w:val="19F90A15"/>
    <w:rsid w:val="1A3A7C8E"/>
    <w:rsid w:val="1A5D47E0"/>
    <w:rsid w:val="1ACB522A"/>
    <w:rsid w:val="1AF003AD"/>
    <w:rsid w:val="1AF2450E"/>
    <w:rsid w:val="1AF87135"/>
    <w:rsid w:val="1B5D4C83"/>
    <w:rsid w:val="1B5F3C5F"/>
    <w:rsid w:val="1BA46C52"/>
    <w:rsid w:val="1BC832D8"/>
    <w:rsid w:val="1C497EE5"/>
    <w:rsid w:val="1C501ED3"/>
    <w:rsid w:val="1C7B47F3"/>
    <w:rsid w:val="1C8C57DB"/>
    <w:rsid w:val="1C9825C3"/>
    <w:rsid w:val="1D0C1A52"/>
    <w:rsid w:val="1D225751"/>
    <w:rsid w:val="1D245443"/>
    <w:rsid w:val="1D501B01"/>
    <w:rsid w:val="1D7B3E78"/>
    <w:rsid w:val="1D9C277A"/>
    <w:rsid w:val="1DE90C61"/>
    <w:rsid w:val="1E097AB6"/>
    <w:rsid w:val="1E4A1B6B"/>
    <w:rsid w:val="1E646380"/>
    <w:rsid w:val="1F2C7C85"/>
    <w:rsid w:val="1F58787F"/>
    <w:rsid w:val="1F596694"/>
    <w:rsid w:val="1F64090B"/>
    <w:rsid w:val="1F6E59D7"/>
    <w:rsid w:val="1F733290"/>
    <w:rsid w:val="1FA23C98"/>
    <w:rsid w:val="201238B6"/>
    <w:rsid w:val="201440B4"/>
    <w:rsid w:val="201928DB"/>
    <w:rsid w:val="20317523"/>
    <w:rsid w:val="207A6C5A"/>
    <w:rsid w:val="20DA70E9"/>
    <w:rsid w:val="2155688D"/>
    <w:rsid w:val="21A05F9F"/>
    <w:rsid w:val="21BF7BF2"/>
    <w:rsid w:val="21CB128C"/>
    <w:rsid w:val="21F007E3"/>
    <w:rsid w:val="221C624B"/>
    <w:rsid w:val="226E6298"/>
    <w:rsid w:val="227C003B"/>
    <w:rsid w:val="228C2595"/>
    <w:rsid w:val="23233A84"/>
    <w:rsid w:val="232960BF"/>
    <w:rsid w:val="235732DB"/>
    <w:rsid w:val="23DC2F7E"/>
    <w:rsid w:val="23F55634"/>
    <w:rsid w:val="24007F65"/>
    <w:rsid w:val="240E02E4"/>
    <w:rsid w:val="2422387A"/>
    <w:rsid w:val="24511F61"/>
    <w:rsid w:val="24571BC3"/>
    <w:rsid w:val="246632A8"/>
    <w:rsid w:val="24877763"/>
    <w:rsid w:val="24B12ADB"/>
    <w:rsid w:val="25067F31"/>
    <w:rsid w:val="25193C42"/>
    <w:rsid w:val="25965C9B"/>
    <w:rsid w:val="25C26D27"/>
    <w:rsid w:val="25EE06BB"/>
    <w:rsid w:val="25F039DF"/>
    <w:rsid w:val="25FB234F"/>
    <w:rsid w:val="262C56DE"/>
    <w:rsid w:val="264D6C30"/>
    <w:rsid w:val="269331FA"/>
    <w:rsid w:val="26A14793"/>
    <w:rsid w:val="26C95E34"/>
    <w:rsid w:val="2714139B"/>
    <w:rsid w:val="27253FAF"/>
    <w:rsid w:val="27336F9B"/>
    <w:rsid w:val="273E6A94"/>
    <w:rsid w:val="276E3C63"/>
    <w:rsid w:val="28140AB1"/>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C08503C"/>
    <w:rsid w:val="2C5434B9"/>
    <w:rsid w:val="2C6D4FAD"/>
    <w:rsid w:val="2C9F6985"/>
    <w:rsid w:val="2CCF12D7"/>
    <w:rsid w:val="2CED235E"/>
    <w:rsid w:val="2D144F43"/>
    <w:rsid w:val="2D25610B"/>
    <w:rsid w:val="2D4B3E61"/>
    <w:rsid w:val="2D520602"/>
    <w:rsid w:val="2DC36994"/>
    <w:rsid w:val="2DF65D05"/>
    <w:rsid w:val="2E2F6005"/>
    <w:rsid w:val="2E832FC8"/>
    <w:rsid w:val="2E8A08B1"/>
    <w:rsid w:val="2ED83459"/>
    <w:rsid w:val="2EE5394A"/>
    <w:rsid w:val="2EF9A2F9"/>
    <w:rsid w:val="2F1D6ECC"/>
    <w:rsid w:val="2F210822"/>
    <w:rsid w:val="2F2D7203"/>
    <w:rsid w:val="2F4532E4"/>
    <w:rsid w:val="2F46215B"/>
    <w:rsid w:val="2F6D707F"/>
    <w:rsid w:val="2FC32DF7"/>
    <w:rsid w:val="2FCA3115"/>
    <w:rsid w:val="2FD62CA6"/>
    <w:rsid w:val="30AA04E1"/>
    <w:rsid w:val="30E156E3"/>
    <w:rsid w:val="31086B5D"/>
    <w:rsid w:val="31A00F09"/>
    <w:rsid w:val="31BF0B2E"/>
    <w:rsid w:val="31FF7276"/>
    <w:rsid w:val="322A333F"/>
    <w:rsid w:val="329B3DF2"/>
    <w:rsid w:val="32A10331"/>
    <w:rsid w:val="32B46550"/>
    <w:rsid w:val="33A35ADA"/>
    <w:rsid w:val="33E743DC"/>
    <w:rsid w:val="34352CA6"/>
    <w:rsid w:val="3438522C"/>
    <w:rsid w:val="346253DD"/>
    <w:rsid w:val="34F55F8F"/>
    <w:rsid w:val="35152C3E"/>
    <w:rsid w:val="352F2F59"/>
    <w:rsid w:val="356E7D6E"/>
    <w:rsid w:val="35752598"/>
    <w:rsid w:val="35756AA0"/>
    <w:rsid w:val="35895B92"/>
    <w:rsid w:val="35AC02DD"/>
    <w:rsid w:val="35C36EA1"/>
    <w:rsid w:val="35E2489D"/>
    <w:rsid w:val="36100C64"/>
    <w:rsid w:val="36E67C30"/>
    <w:rsid w:val="36F05D6A"/>
    <w:rsid w:val="371D28D7"/>
    <w:rsid w:val="372E0013"/>
    <w:rsid w:val="37395C80"/>
    <w:rsid w:val="37B3253B"/>
    <w:rsid w:val="37F10A22"/>
    <w:rsid w:val="38166CF9"/>
    <w:rsid w:val="383A5C7F"/>
    <w:rsid w:val="384C602F"/>
    <w:rsid w:val="38825EF4"/>
    <w:rsid w:val="38A6759F"/>
    <w:rsid w:val="38DF1068"/>
    <w:rsid w:val="393C1A87"/>
    <w:rsid w:val="39894C88"/>
    <w:rsid w:val="3A3805C9"/>
    <w:rsid w:val="3A8377CD"/>
    <w:rsid w:val="3A873444"/>
    <w:rsid w:val="3A8D627A"/>
    <w:rsid w:val="3AA32676"/>
    <w:rsid w:val="3AAD6017"/>
    <w:rsid w:val="3AB62D50"/>
    <w:rsid w:val="3ACA1BF4"/>
    <w:rsid w:val="3ACD7212"/>
    <w:rsid w:val="3AE31932"/>
    <w:rsid w:val="3AFC04CA"/>
    <w:rsid w:val="3BA44539"/>
    <w:rsid w:val="3BAB6BA7"/>
    <w:rsid w:val="3BBD40E8"/>
    <w:rsid w:val="3BD45B8E"/>
    <w:rsid w:val="3BD86313"/>
    <w:rsid w:val="3BEC3330"/>
    <w:rsid w:val="3BEC3FC3"/>
    <w:rsid w:val="3BF76C08"/>
    <w:rsid w:val="3BFB3ED4"/>
    <w:rsid w:val="3C602A54"/>
    <w:rsid w:val="3C7F0F4D"/>
    <w:rsid w:val="3C9F481F"/>
    <w:rsid w:val="3CCB1FE8"/>
    <w:rsid w:val="3CF623B8"/>
    <w:rsid w:val="3D0E7059"/>
    <w:rsid w:val="3D120E0D"/>
    <w:rsid w:val="3D250F68"/>
    <w:rsid w:val="3D586314"/>
    <w:rsid w:val="3DA52C88"/>
    <w:rsid w:val="3DDF3203"/>
    <w:rsid w:val="3DED3CF9"/>
    <w:rsid w:val="3E0B6D2D"/>
    <w:rsid w:val="3E6F1DC0"/>
    <w:rsid w:val="3E94159D"/>
    <w:rsid w:val="3EDC683B"/>
    <w:rsid w:val="3F051D6A"/>
    <w:rsid w:val="3F144BB9"/>
    <w:rsid w:val="3FA78258"/>
    <w:rsid w:val="3FB7328E"/>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C6905"/>
    <w:rsid w:val="41FC524B"/>
    <w:rsid w:val="420C73F3"/>
    <w:rsid w:val="42703DD4"/>
    <w:rsid w:val="42891E9F"/>
    <w:rsid w:val="42FF69E6"/>
    <w:rsid w:val="4308283D"/>
    <w:rsid w:val="434B0827"/>
    <w:rsid w:val="43676739"/>
    <w:rsid w:val="437F42B1"/>
    <w:rsid w:val="43862F4F"/>
    <w:rsid w:val="440E6B38"/>
    <w:rsid w:val="44243A5A"/>
    <w:rsid w:val="44362337"/>
    <w:rsid w:val="443A39B0"/>
    <w:rsid w:val="44430C97"/>
    <w:rsid w:val="4446764A"/>
    <w:rsid w:val="447F172D"/>
    <w:rsid w:val="44900D15"/>
    <w:rsid w:val="44EF0EEF"/>
    <w:rsid w:val="452E7EAD"/>
    <w:rsid w:val="455E7431"/>
    <w:rsid w:val="4568209A"/>
    <w:rsid w:val="45F73905"/>
    <w:rsid w:val="460078E0"/>
    <w:rsid w:val="46076D13"/>
    <w:rsid w:val="46304EA9"/>
    <w:rsid w:val="4667519A"/>
    <w:rsid w:val="46E21A94"/>
    <w:rsid w:val="46E84D92"/>
    <w:rsid w:val="46EC19CA"/>
    <w:rsid w:val="47196A5D"/>
    <w:rsid w:val="47226BBC"/>
    <w:rsid w:val="472A7723"/>
    <w:rsid w:val="472C7D8A"/>
    <w:rsid w:val="474E652E"/>
    <w:rsid w:val="476E28DD"/>
    <w:rsid w:val="478716B0"/>
    <w:rsid w:val="4796179B"/>
    <w:rsid w:val="47C72205"/>
    <w:rsid w:val="47D14A8C"/>
    <w:rsid w:val="47D52FFD"/>
    <w:rsid w:val="47F47AA6"/>
    <w:rsid w:val="482454F2"/>
    <w:rsid w:val="482F783E"/>
    <w:rsid w:val="483930BE"/>
    <w:rsid w:val="4844561A"/>
    <w:rsid w:val="48A830A5"/>
    <w:rsid w:val="48AD355F"/>
    <w:rsid w:val="48DA7268"/>
    <w:rsid w:val="490F2C13"/>
    <w:rsid w:val="49103FE5"/>
    <w:rsid w:val="49156AA4"/>
    <w:rsid w:val="49415EFC"/>
    <w:rsid w:val="49706861"/>
    <w:rsid w:val="49A17F24"/>
    <w:rsid w:val="49C1341D"/>
    <w:rsid w:val="49DC5F68"/>
    <w:rsid w:val="4A724C11"/>
    <w:rsid w:val="4AAC0D0A"/>
    <w:rsid w:val="4AF0134B"/>
    <w:rsid w:val="4AF349A3"/>
    <w:rsid w:val="4B730579"/>
    <w:rsid w:val="4B7BF892"/>
    <w:rsid w:val="4BD63994"/>
    <w:rsid w:val="4BED2CE3"/>
    <w:rsid w:val="4C0E6EA1"/>
    <w:rsid w:val="4C1111C3"/>
    <w:rsid w:val="4C2F60E1"/>
    <w:rsid w:val="4CA472A0"/>
    <w:rsid w:val="4CAE1905"/>
    <w:rsid w:val="4CFA66B0"/>
    <w:rsid w:val="4D322F5D"/>
    <w:rsid w:val="4D3B1673"/>
    <w:rsid w:val="4D3F0AF0"/>
    <w:rsid w:val="4D4C380A"/>
    <w:rsid w:val="4D535732"/>
    <w:rsid w:val="4D6A621C"/>
    <w:rsid w:val="4DFFEC52"/>
    <w:rsid w:val="4E8270B0"/>
    <w:rsid w:val="4E933E5C"/>
    <w:rsid w:val="4F1816AC"/>
    <w:rsid w:val="4F33675B"/>
    <w:rsid w:val="4F4510B3"/>
    <w:rsid w:val="4F52789B"/>
    <w:rsid w:val="4F5F6BAC"/>
    <w:rsid w:val="4FA21BBD"/>
    <w:rsid w:val="4FA3011D"/>
    <w:rsid w:val="50005B42"/>
    <w:rsid w:val="50150543"/>
    <w:rsid w:val="503F4F0F"/>
    <w:rsid w:val="50CB78C4"/>
    <w:rsid w:val="50E85E2E"/>
    <w:rsid w:val="510160D7"/>
    <w:rsid w:val="51107324"/>
    <w:rsid w:val="51111198"/>
    <w:rsid w:val="51447F1D"/>
    <w:rsid w:val="51464EB3"/>
    <w:rsid w:val="51515C7C"/>
    <w:rsid w:val="517C7607"/>
    <w:rsid w:val="51DE7E99"/>
    <w:rsid w:val="522C24BF"/>
    <w:rsid w:val="52350BDD"/>
    <w:rsid w:val="528D0141"/>
    <w:rsid w:val="528D20BB"/>
    <w:rsid w:val="52DC4634"/>
    <w:rsid w:val="53101A13"/>
    <w:rsid w:val="53607414"/>
    <w:rsid w:val="539A4C12"/>
    <w:rsid w:val="53B442B0"/>
    <w:rsid w:val="53D56515"/>
    <w:rsid w:val="53F56F52"/>
    <w:rsid w:val="54057409"/>
    <w:rsid w:val="54544569"/>
    <w:rsid w:val="54584C08"/>
    <w:rsid w:val="546F08B5"/>
    <w:rsid w:val="54F043DD"/>
    <w:rsid w:val="54F27881"/>
    <w:rsid w:val="550E58B0"/>
    <w:rsid w:val="55686144"/>
    <w:rsid w:val="55687FB1"/>
    <w:rsid w:val="55BD652B"/>
    <w:rsid w:val="56011CEF"/>
    <w:rsid w:val="560D2986"/>
    <w:rsid w:val="561D1E63"/>
    <w:rsid w:val="563A12AD"/>
    <w:rsid w:val="56407056"/>
    <w:rsid w:val="56487172"/>
    <w:rsid w:val="564A3166"/>
    <w:rsid w:val="568242AE"/>
    <w:rsid w:val="575D2882"/>
    <w:rsid w:val="57912119"/>
    <w:rsid w:val="57964383"/>
    <w:rsid w:val="57A7688C"/>
    <w:rsid w:val="57F470A4"/>
    <w:rsid w:val="58327FF1"/>
    <w:rsid w:val="589A711F"/>
    <w:rsid w:val="59A73EEF"/>
    <w:rsid w:val="59F132CB"/>
    <w:rsid w:val="5A0918DF"/>
    <w:rsid w:val="5A131823"/>
    <w:rsid w:val="5A2E5B2E"/>
    <w:rsid w:val="5A8413FE"/>
    <w:rsid w:val="5AF41CA8"/>
    <w:rsid w:val="5AFC6713"/>
    <w:rsid w:val="5B7D7E11"/>
    <w:rsid w:val="5B9421CA"/>
    <w:rsid w:val="5BCB6C74"/>
    <w:rsid w:val="5BD40D15"/>
    <w:rsid w:val="5C430926"/>
    <w:rsid w:val="5C9E3258"/>
    <w:rsid w:val="5CC245D3"/>
    <w:rsid w:val="5D160C29"/>
    <w:rsid w:val="5D306DEE"/>
    <w:rsid w:val="5D445E06"/>
    <w:rsid w:val="5DD0536B"/>
    <w:rsid w:val="5DD852BC"/>
    <w:rsid w:val="5DF243F9"/>
    <w:rsid w:val="5E647C29"/>
    <w:rsid w:val="5E7728D6"/>
    <w:rsid w:val="5ED37EC0"/>
    <w:rsid w:val="5EE35715"/>
    <w:rsid w:val="5EEF4220"/>
    <w:rsid w:val="5EF04772"/>
    <w:rsid w:val="5EFA763E"/>
    <w:rsid w:val="5F0177F9"/>
    <w:rsid w:val="5F29597A"/>
    <w:rsid w:val="5F3823EE"/>
    <w:rsid w:val="5F3D4E6B"/>
    <w:rsid w:val="5F9042E0"/>
    <w:rsid w:val="5FA33558"/>
    <w:rsid w:val="5FD27A49"/>
    <w:rsid w:val="5FDF714F"/>
    <w:rsid w:val="60221B36"/>
    <w:rsid w:val="603A01B0"/>
    <w:rsid w:val="606D0829"/>
    <w:rsid w:val="60A15B98"/>
    <w:rsid w:val="60A35CB9"/>
    <w:rsid w:val="60DC5FBF"/>
    <w:rsid w:val="61346746"/>
    <w:rsid w:val="61787AAA"/>
    <w:rsid w:val="617A391D"/>
    <w:rsid w:val="61C84F14"/>
    <w:rsid w:val="61E03DE9"/>
    <w:rsid w:val="61E74634"/>
    <w:rsid w:val="62200A94"/>
    <w:rsid w:val="626800A2"/>
    <w:rsid w:val="628E401E"/>
    <w:rsid w:val="62BC713B"/>
    <w:rsid w:val="62CB2054"/>
    <w:rsid w:val="62D91D78"/>
    <w:rsid w:val="62FC2B9B"/>
    <w:rsid w:val="62FE2103"/>
    <w:rsid w:val="63660922"/>
    <w:rsid w:val="639F0A75"/>
    <w:rsid w:val="63AE49C1"/>
    <w:rsid w:val="63D70880"/>
    <w:rsid w:val="64057C43"/>
    <w:rsid w:val="64147915"/>
    <w:rsid w:val="64215174"/>
    <w:rsid w:val="64617E68"/>
    <w:rsid w:val="64853C5A"/>
    <w:rsid w:val="64AB27CC"/>
    <w:rsid w:val="64CC5CBF"/>
    <w:rsid w:val="64D7381C"/>
    <w:rsid w:val="64F63296"/>
    <w:rsid w:val="65262C72"/>
    <w:rsid w:val="654B2B37"/>
    <w:rsid w:val="65656AA8"/>
    <w:rsid w:val="65716C01"/>
    <w:rsid w:val="65BC4E1D"/>
    <w:rsid w:val="6632648A"/>
    <w:rsid w:val="66352899"/>
    <w:rsid w:val="665761AD"/>
    <w:rsid w:val="6691308E"/>
    <w:rsid w:val="66AA13B8"/>
    <w:rsid w:val="66C050F7"/>
    <w:rsid w:val="66EB2258"/>
    <w:rsid w:val="6758112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762E92"/>
    <w:rsid w:val="6A912779"/>
    <w:rsid w:val="6AEA4FDD"/>
    <w:rsid w:val="6B1520B9"/>
    <w:rsid w:val="6BFC44B0"/>
    <w:rsid w:val="6C1E710F"/>
    <w:rsid w:val="6C43775E"/>
    <w:rsid w:val="6C7B255E"/>
    <w:rsid w:val="6C883FAB"/>
    <w:rsid w:val="6C9408FC"/>
    <w:rsid w:val="6CF502C5"/>
    <w:rsid w:val="6D100059"/>
    <w:rsid w:val="6D271130"/>
    <w:rsid w:val="6DF9D0B0"/>
    <w:rsid w:val="6EC1590D"/>
    <w:rsid w:val="6EFC1051"/>
    <w:rsid w:val="6F264670"/>
    <w:rsid w:val="6F2BB0F2"/>
    <w:rsid w:val="6F5F5F09"/>
    <w:rsid w:val="6F6746B4"/>
    <w:rsid w:val="6F704868"/>
    <w:rsid w:val="6F7A5819"/>
    <w:rsid w:val="6F896B2E"/>
    <w:rsid w:val="6F9D7F22"/>
    <w:rsid w:val="6FE7AAE2"/>
    <w:rsid w:val="6FF9F6C1"/>
    <w:rsid w:val="6FFF61AC"/>
    <w:rsid w:val="700D09D4"/>
    <w:rsid w:val="70200807"/>
    <w:rsid w:val="70444C35"/>
    <w:rsid w:val="70651E14"/>
    <w:rsid w:val="70776325"/>
    <w:rsid w:val="707E0EA7"/>
    <w:rsid w:val="709F4B44"/>
    <w:rsid w:val="70B30893"/>
    <w:rsid w:val="70B73F51"/>
    <w:rsid w:val="70CB66D3"/>
    <w:rsid w:val="70D100F0"/>
    <w:rsid w:val="7105606F"/>
    <w:rsid w:val="716E6C35"/>
    <w:rsid w:val="718A3FCA"/>
    <w:rsid w:val="71927E78"/>
    <w:rsid w:val="71BD503C"/>
    <w:rsid w:val="71F9346D"/>
    <w:rsid w:val="7216180A"/>
    <w:rsid w:val="72213895"/>
    <w:rsid w:val="722B7CA7"/>
    <w:rsid w:val="72606E36"/>
    <w:rsid w:val="72921DE5"/>
    <w:rsid w:val="72A63AE4"/>
    <w:rsid w:val="72BFB1A2"/>
    <w:rsid w:val="730B1063"/>
    <w:rsid w:val="73343669"/>
    <w:rsid w:val="733C4C69"/>
    <w:rsid w:val="734F7B72"/>
    <w:rsid w:val="735D61D6"/>
    <w:rsid w:val="73890480"/>
    <w:rsid w:val="74004691"/>
    <w:rsid w:val="741819F5"/>
    <w:rsid w:val="74722AAB"/>
    <w:rsid w:val="7475680E"/>
    <w:rsid w:val="749A11ED"/>
    <w:rsid w:val="74AA788A"/>
    <w:rsid w:val="74BE6001"/>
    <w:rsid w:val="74C13532"/>
    <w:rsid w:val="74E47F23"/>
    <w:rsid w:val="75186BEC"/>
    <w:rsid w:val="75332706"/>
    <w:rsid w:val="75364907"/>
    <w:rsid w:val="75582D92"/>
    <w:rsid w:val="75A55297"/>
    <w:rsid w:val="75A809A5"/>
    <w:rsid w:val="75C90AEB"/>
    <w:rsid w:val="75CF6786"/>
    <w:rsid w:val="75F269D7"/>
    <w:rsid w:val="760E3B25"/>
    <w:rsid w:val="76171B45"/>
    <w:rsid w:val="761B5F91"/>
    <w:rsid w:val="764140C0"/>
    <w:rsid w:val="766F281A"/>
    <w:rsid w:val="76785919"/>
    <w:rsid w:val="767FDF14"/>
    <w:rsid w:val="76AA66CD"/>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8226D6"/>
    <w:rsid w:val="7AF06EBB"/>
    <w:rsid w:val="7B1D701A"/>
    <w:rsid w:val="7B3042B0"/>
    <w:rsid w:val="7BB37672"/>
    <w:rsid w:val="7BD340AC"/>
    <w:rsid w:val="7BD653CF"/>
    <w:rsid w:val="7BFE59F3"/>
    <w:rsid w:val="7C3A5DD9"/>
    <w:rsid w:val="7CA62470"/>
    <w:rsid w:val="7CAF35BE"/>
    <w:rsid w:val="7CAF3C1C"/>
    <w:rsid w:val="7CC02A70"/>
    <w:rsid w:val="7CD2C1A1"/>
    <w:rsid w:val="7CE14F4F"/>
    <w:rsid w:val="7CE26693"/>
    <w:rsid w:val="7CEA3376"/>
    <w:rsid w:val="7CFB755A"/>
    <w:rsid w:val="7CFB8E8C"/>
    <w:rsid w:val="7D4315D4"/>
    <w:rsid w:val="7D586A15"/>
    <w:rsid w:val="7D587FB9"/>
    <w:rsid w:val="7D61C31B"/>
    <w:rsid w:val="7D676CBC"/>
    <w:rsid w:val="7D6E77FA"/>
    <w:rsid w:val="7D7FD704"/>
    <w:rsid w:val="7DDA1A5D"/>
    <w:rsid w:val="7DE636EC"/>
    <w:rsid w:val="7DFC17D5"/>
    <w:rsid w:val="7E4B20BB"/>
    <w:rsid w:val="7E5B5A75"/>
    <w:rsid w:val="7E5E0C2D"/>
    <w:rsid w:val="7E6260A4"/>
    <w:rsid w:val="7E677957"/>
    <w:rsid w:val="7EDF2383"/>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Char"/>
    <w:basedOn w:val="18"/>
    <w:link w:val="10"/>
    <w:qFormat/>
    <w:uiPriority w:val="0"/>
    <w:rPr>
      <w:kern w:val="2"/>
      <w:sz w:val="18"/>
      <w:szCs w:val="18"/>
    </w:rPr>
  </w:style>
  <w:style w:type="character" w:customStyle="1" w:styleId="21">
    <w:name w:val="页脚 Char"/>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Char"/>
    <w:basedOn w:val="18"/>
    <w:link w:val="2"/>
    <w:qFormat/>
    <w:uiPriority w:val="0"/>
    <w:rPr>
      <w:rFonts w:ascii="黑体" w:hAnsi="黑体" w:eastAsia="黑体"/>
      <w:b/>
      <w:bCs/>
      <w:kern w:val="44"/>
      <w:sz w:val="28"/>
      <w:szCs w:val="28"/>
    </w:rPr>
  </w:style>
  <w:style w:type="character" w:customStyle="1" w:styleId="24">
    <w:name w:val="标题 2 Char"/>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Char"/>
    <w:basedOn w:val="18"/>
    <w:link w:val="8"/>
    <w:qFormat/>
    <w:uiPriority w:val="0"/>
    <w:rPr>
      <w:kern w:val="2"/>
      <w:sz w:val="18"/>
      <w:szCs w:val="18"/>
    </w:rPr>
  </w:style>
  <w:style w:type="character" w:customStyle="1" w:styleId="27">
    <w:name w:val="文档结构图 Char"/>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Char"/>
    <w:basedOn w:val="18"/>
    <w:link w:val="4"/>
    <w:qFormat/>
    <w:uiPriority w:val="0"/>
    <w:rPr>
      <w:b/>
      <w:bCs/>
      <w:kern w:val="2"/>
      <w:sz w:val="32"/>
      <w:szCs w:val="32"/>
    </w:rPr>
  </w:style>
  <w:style w:type="character" w:customStyle="1" w:styleId="30">
    <w:name w:val="标题 Char"/>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footer" Target="footer2.xml"/><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png"/><Relationship Id="rId81" Type="http://schemas.openxmlformats.org/officeDocument/2006/relationships/image" Target="media/image58.png"/><Relationship Id="rId80" Type="http://schemas.openxmlformats.org/officeDocument/2006/relationships/image" Target="media/image57.png"/><Relationship Id="rId8" Type="http://schemas.openxmlformats.org/officeDocument/2006/relationships/footer" Target="footer1.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header" Target="header2.xml"/><Relationship Id="rId59" Type="http://schemas.openxmlformats.org/officeDocument/2006/relationships/image" Target="media/image36.pn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header" Target="header1.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1.xml"/><Relationship Id="rId224" Type="http://schemas.openxmlformats.org/officeDocument/2006/relationships/fontTable" Target="fontTable.xml"/><Relationship Id="rId223" Type="http://schemas.openxmlformats.org/officeDocument/2006/relationships/numbering" Target="numbering.xml"/><Relationship Id="rId222" Type="http://schemas.openxmlformats.org/officeDocument/2006/relationships/customXml" Target="../customXml/item1.xml"/><Relationship Id="rId221" Type="http://schemas.openxmlformats.org/officeDocument/2006/relationships/image" Target="media/image198.png"/><Relationship Id="rId220" Type="http://schemas.openxmlformats.org/officeDocument/2006/relationships/image" Target="media/image197.png"/><Relationship Id="rId22" Type="http://schemas.openxmlformats.org/officeDocument/2006/relationships/header" Target="header8.xml"/><Relationship Id="rId219" Type="http://schemas.openxmlformats.org/officeDocument/2006/relationships/image" Target="media/image196.png"/><Relationship Id="rId218" Type="http://schemas.openxmlformats.org/officeDocument/2006/relationships/image" Target="media/image195.png"/><Relationship Id="rId217" Type="http://schemas.openxmlformats.org/officeDocument/2006/relationships/image" Target="media/image194.png"/><Relationship Id="rId216" Type="http://schemas.openxmlformats.org/officeDocument/2006/relationships/image" Target="media/image193.png"/><Relationship Id="rId215" Type="http://schemas.openxmlformats.org/officeDocument/2006/relationships/image" Target="media/image192.png"/><Relationship Id="rId214" Type="http://schemas.openxmlformats.org/officeDocument/2006/relationships/image" Target="media/image191.png"/><Relationship Id="rId213" Type="http://schemas.openxmlformats.org/officeDocument/2006/relationships/image" Target="media/image190.png"/><Relationship Id="rId212" Type="http://schemas.openxmlformats.org/officeDocument/2006/relationships/image" Target="media/image189.png"/><Relationship Id="rId211" Type="http://schemas.openxmlformats.org/officeDocument/2006/relationships/image" Target="media/image188.png"/><Relationship Id="rId210" Type="http://schemas.openxmlformats.org/officeDocument/2006/relationships/image" Target="media/image187.png"/><Relationship Id="rId21" Type="http://schemas.openxmlformats.org/officeDocument/2006/relationships/footer" Target="footer10.xml"/><Relationship Id="rId209" Type="http://schemas.openxmlformats.org/officeDocument/2006/relationships/image" Target="media/image186.png"/><Relationship Id="rId208" Type="http://schemas.openxmlformats.org/officeDocument/2006/relationships/image" Target="media/image185.png"/><Relationship Id="rId207" Type="http://schemas.openxmlformats.org/officeDocument/2006/relationships/image" Target="media/image184.png"/><Relationship Id="rId206" Type="http://schemas.openxmlformats.org/officeDocument/2006/relationships/image" Target="media/image183.png"/><Relationship Id="rId205" Type="http://schemas.openxmlformats.org/officeDocument/2006/relationships/image" Target="media/image182.png"/><Relationship Id="rId204" Type="http://schemas.openxmlformats.org/officeDocument/2006/relationships/image" Target="media/image181.png"/><Relationship Id="rId203" Type="http://schemas.openxmlformats.org/officeDocument/2006/relationships/image" Target="media/image180.png"/><Relationship Id="rId202" Type="http://schemas.openxmlformats.org/officeDocument/2006/relationships/image" Target="media/image179.png"/><Relationship Id="rId201" Type="http://schemas.openxmlformats.org/officeDocument/2006/relationships/image" Target="media/image178.png"/><Relationship Id="rId200" Type="http://schemas.openxmlformats.org/officeDocument/2006/relationships/image" Target="media/image177.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6.png"/><Relationship Id="rId198" Type="http://schemas.openxmlformats.org/officeDocument/2006/relationships/image" Target="media/image175.png"/><Relationship Id="rId197" Type="http://schemas.openxmlformats.org/officeDocument/2006/relationships/image" Target="media/image174.png"/><Relationship Id="rId196" Type="http://schemas.openxmlformats.org/officeDocument/2006/relationships/image" Target="media/image173.png"/><Relationship Id="rId195" Type="http://schemas.openxmlformats.org/officeDocument/2006/relationships/image" Target="media/image172.png"/><Relationship Id="rId194" Type="http://schemas.openxmlformats.org/officeDocument/2006/relationships/image" Target="media/image171.png"/><Relationship Id="rId193" Type="http://schemas.openxmlformats.org/officeDocument/2006/relationships/image" Target="media/image170.png"/><Relationship Id="rId192" Type="http://schemas.openxmlformats.org/officeDocument/2006/relationships/image" Target="media/image169.png"/><Relationship Id="rId191" Type="http://schemas.openxmlformats.org/officeDocument/2006/relationships/image" Target="media/image168.png"/><Relationship Id="rId190" Type="http://schemas.openxmlformats.org/officeDocument/2006/relationships/image" Target="media/image167.png"/><Relationship Id="rId19" Type="http://schemas.openxmlformats.org/officeDocument/2006/relationships/footer" Target="footer9.xml"/><Relationship Id="rId189" Type="http://schemas.openxmlformats.org/officeDocument/2006/relationships/image" Target="media/image166.png"/><Relationship Id="rId188" Type="http://schemas.openxmlformats.org/officeDocument/2006/relationships/image" Target="media/image165.png"/><Relationship Id="rId187" Type="http://schemas.openxmlformats.org/officeDocument/2006/relationships/image" Target="media/image164.png"/><Relationship Id="rId186" Type="http://schemas.openxmlformats.org/officeDocument/2006/relationships/image" Target="media/image163.png"/><Relationship Id="rId185" Type="http://schemas.openxmlformats.org/officeDocument/2006/relationships/image" Target="media/image162.png"/><Relationship Id="rId184" Type="http://schemas.openxmlformats.org/officeDocument/2006/relationships/image" Target="media/image161.png"/><Relationship Id="rId183" Type="http://schemas.openxmlformats.org/officeDocument/2006/relationships/image" Target="media/image160.png"/><Relationship Id="rId182" Type="http://schemas.openxmlformats.org/officeDocument/2006/relationships/image" Target="media/image159.png"/><Relationship Id="rId181" Type="http://schemas.openxmlformats.org/officeDocument/2006/relationships/image" Target="media/image158.png"/><Relationship Id="rId180" Type="http://schemas.openxmlformats.org/officeDocument/2006/relationships/image" Target="media/image157.png"/><Relationship Id="rId18" Type="http://schemas.openxmlformats.org/officeDocument/2006/relationships/footer" Target="footer8.xml"/><Relationship Id="rId179" Type="http://schemas.openxmlformats.org/officeDocument/2006/relationships/image" Target="media/image156.png"/><Relationship Id="rId178" Type="http://schemas.openxmlformats.org/officeDocument/2006/relationships/image" Target="media/image155.png"/><Relationship Id="rId177" Type="http://schemas.openxmlformats.org/officeDocument/2006/relationships/image" Target="media/image154.png"/><Relationship Id="rId176" Type="http://schemas.openxmlformats.org/officeDocument/2006/relationships/image" Target="media/image153.png"/><Relationship Id="rId175" Type="http://schemas.openxmlformats.org/officeDocument/2006/relationships/image" Target="media/image152.png"/><Relationship Id="rId174" Type="http://schemas.openxmlformats.org/officeDocument/2006/relationships/image" Target="media/image151.png"/><Relationship Id="rId173" Type="http://schemas.openxmlformats.org/officeDocument/2006/relationships/image" Target="media/image150.png"/><Relationship Id="rId172" Type="http://schemas.openxmlformats.org/officeDocument/2006/relationships/image" Target="media/image149.png"/><Relationship Id="rId171" Type="http://schemas.openxmlformats.org/officeDocument/2006/relationships/image" Target="media/image148.png"/><Relationship Id="rId170" Type="http://schemas.openxmlformats.org/officeDocument/2006/relationships/image" Target="media/image147.png"/><Relationship Id="rId17" Type="http://schemas.openxmlformats.org/officeDocument/2006/relationships/footer" Target="footer7.xml"/><Relationship Id="rId169" Type="http://schemas.openxmlformats.org/officeDocument/2006/relationships/image" Target="media/image146.png"/><Relationship Id="rId168" Type="http://schemas.openxmlformats.org/officeDocument/2006/relationships/image" Target="media/image145.png"/><Relationship Id="rId167" Type="http://schemas.openxmlformats.org/officeDocument/2006/relationships/image" Target="media/image144.png"/><Relationship Id="rId166" Type="http://schemas.openxmlformats.org/officeDocument/2006/relationships/image" Target="media/image143.png"/><Relationship Id="rId165" Type="http://schemas.openxmlformats.org/officeDocument/2006/relationships/image" Target="media/image142.png"/><Relationship Id="rId164" Type="http://schemas.openxmlformats.org/officeDocument/2006/relationships/image" Target="media/image141.png"/><Relationship Id="rId163" Type="http://schemas.openxmlformats.org/officeDocument/2006/relationships/image" Target="media/image140.png"/><Relationship Id="rId162" Type="http://schemas.openxmlformats.org/officeDocument/2006/relationships/image" Target="media/image139.png"/><Relationship Id="rId161" Type="http://schemas.openxmlformats.org/officeDocument/2006/relationships/image" Target="media/image138.png"/><Relationship Id="rId160" Type="http://schemas.openxmlformats.org/officeDocument/2006/relationships/image" Target="media/image137.png"/><Relationship Id="rId16" Type="http://schemas.openxmlformats.org/officeDocument/2006/relationships/footer" Target="footer6.xml"/><Relationship Id="rId159" Type="http://schemas.openxmlformats.org/officeDocument/2006/relationships/image" Target="media/image136.png"/><Relationship Id="rId158" Type="http://schemas.openxmlformats.org/officeDocument/2006/relationships/image" Target="media/image135.png"/><Relationship Id="rId157" Type="http://schemas.openxmlformats.org/officeDocument/2006/relationships/image" Target="media/image134.png"/><Relationship Id="rId156" Type="http://schemas.openxmlformats.org/officeDocument/2006/relationships/image" Target="media/image133.png"/><Relationship Id="rId155" Type="http://schemas.openxmlformats.org/officeDocument/2006/relationships/image" Target="media/image132.png"/><Relationship Id="rId154" Type="http://schemas.openxmlformats.org/officeDocument/2006/relationships/image" Target="media/image131.png"/><Relationship Id="rId153" Type="http://schemas.openxmlformats.org/officeDocument/2006/relationships/image" Target="media/image130.png"/><Relationship Id="rId152" Type="http://schemas.openxmlformats.org/officeDocument/2006/relationships/image" Target="media/image129.png"/><Relationship Id="rId151" Type="http://schemas.openxmlformats.org/officeDocument/2006/relationships/image" Target="media/image128.png"/><Relationship Id="rId150" Type="http://schemas.openxmlformats.org/officeDocument/2006/relationships/image" Target="media/image127.png"/><Relationship Id="rId15" Type="http://schemas.openxmlformats.org/officeDocument/2006/relationships/footer" Target="footer5.xml"/><Relationship Id="rId149" Type="http://schemas.openxmlformats.org/officeDocument/2006/relationships/image" Target="media/image126.png"/><Relationship Id="rId148" Type="http://schemas.openxmlformats.org/officeDocument/2006/relationships/image" Target="media/image125.png"/><Relationship Id="rId147" Type="http://schemas.openxmlformats.org/officeDocument/2006/relationships/image" Target="media/image124.png"/><Relationship Id="rId146" Type="http://schemas.openxmlformats.org/officeDocument/2006/relationships/image" Target="media/image123.png"/><Relationship Id="rId145" Type="http://schemas.openxmlformats.org/officeDocument/2006/relationships/image" Target="media/image122.png"/><Relationship Id="rId144" Type="http://schemas.openxmlformats.org/officeDocument/2006/relationships/image" Target="media/image121.png"/><Relationship Id="rId143" Type="http://schemas.openxmlformats.org/officeDocument/2006/relationships/image" Target="media/image120.png"/><Relationship Id="rId142" Type="http://schemas.openxmlformats.org/officeDocument/2006/relationships/image" Target="media/image119.png"/><Relationship Id="rId141" Type="http://schemas.openxmlformats.org/officeDocument/2006/relationships/image" Target="media/image118.png"/><Relationship Id="rId140" Type="http://schemas.openxmlformats.org/officeDocument/2006/relationships/image" Target="media/image117.png"/><Relationship Id="rId14" Type="http://schemas.openxmlformats.org/officeDocument/2006/relationships/footer" Target="footer4.xml"/><Relationship Id="rId139" Type="http://schemas.openxmlformats.org/officeDocument/2006/relationships/image" Target="media/image116.png"/><Relationship Id="rId138" Type="http://schemas.openxmlformats.org/officeDocument/2006/relationships/image" Target="media/image115.png"/><Relationship Id="rId137" Type="http://schemas.openxmlformats.org/officeDocument/2006/relationships/image" Target="media/image114.png"/><Relationship Id="rId136" Type="http://schemas.openxmlformats.org/officeDocument/2006/relationships/image" Target="media/image113.png"/><Relationship Id="rId135" Type="http://schemas.openxmlformats.org/officeDocument/2006/relationships/image" Target="media/image112.png"/><Relationship Id="rId134" Type="http://schemas.openxmlformats.org/officeDocument/2006/relationships/image" Target="media/image111.png"/><Relationship Id="rId133" Type="http://schemas.openxmlformats.org/officeDocument/2006/relationships/image" Target="media/image110.png"/><Relationship Id="rId132" Type="http://schemas.openxmlformats.org/officeDocument/2006/relationships/image" Target="media/image109.png"/><Relationship Id="rId131" Type="http://schemas.openxmlformats.org/officeDocument/2006/relationships/image" Target="media/image108.png"/><Relationship Id="rId130" Type="http://schemas.openxmlformats.org/officeDocument/2006/relationships/image" Target="media/image107.png"/><Relationship Id="rId13" Type="http://schemas.openxmlformats.org/officeDocument/2006/relationships/header" Target="header6.xml"/><Relationship Id="rId129" Type="http://schemas.openxmlformats.org/officeDocument/2006/relationships/image" Target="media/image106.png"/><Relationship Id="rId128" Type="http://schemas.openxmlformats.org/officeDocument/2006/relationships/image" Target="media/image105.png"/><Relationship Id="rId127" Type="http://schemas.openxmlformats.org/officeDocument/2006/relationships/image" Target="media/image104.png"/><Relationship Id="rId126" Type="http://schemas.openxmlformats.org/officeDocument/2006/relationships/image" Target="media/image103.png"/><Relationship Id="rId125" Type="http://schemas.openxmlformats.org/officeDocument/2006/relationships/image" Target="media/image102.png"/><Relationship Id="rId124" Type="http://schemas.openxmlformats.org/officeDocument/2006/relationships/image" Target="media/image101.png"/><Relationship Id="rId123" Type="http://schemas.openxmlformats.org/officeDocument/2006/relationships/image" Target="media/image100.png"/><Relationship Id="rId122" Type="http://schemas.openxmlformats.org/officeDocument/2006/relationships/image" Target="media/image99.png"/><Relationship Id="rId121" Type="http://schemas.openxmlformats.org/officeDocument/2006/relationships/image" Target="media/image98.png"/><Relationship Id="rId120" Type="http://schemas.openxmlformats.org/officeDocument/2006/relationships/image" Target="media/image97.png"/><Relationship Id="rId12" Type="http://schemas.openxmlformats.org/officeDocument/2006/relationships/header" Target="header5.xml"/><Relationship Id="rId119" Type="http://schemas.openxmlformats.org/officeDocument/2006/relationships/image" Target="media/image96.png"/><Relationship Id="rId118" Type="http://schemas.openxmlformats.org/officeDocument/2006/relationships/image" Target="media/image95.png"/><Relationship Id="rId117" Type="http://schemas.openxmlformats.org/officeDocument/2006/relationships/image" Target="media/image94.png"/><Relationship Id="rId116" Type="http://schemas.openxmlformats.org/officeDocument/2006/relationships/image" Target="media/image93.png"/><Relationship Id="rId115" Type="http://schemas.openxmlformats.org/officeDocument/2006/relationships/image" Target="media/image92.png"/><Relationship Id="rId114" Type="http://schemas.openxmlformats.org/officeDocument/2006/relationships/image" Target="media/image91.png"/><Relationship Id="rId113" Type="http://schemas.openxmlformats.org/officeDocument/2006/relationships/image" Target="media/image90.png"/><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header" Target="header4.xml"/><Relationship Id="rId109" Type="http://schemas.openxmlformats.org/officeDocument/2006/relationships/image" Target="media/image86.png"/><Relationship Id="rId108" Type="http://schemas.openxmlformats.org/officeDocument/2006/relationships/image" Target="media/image85.pn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Pages>
  <Words>16446</Words>
  <Characters>93747</Characters>
  <Lines>781</Lines>
  <Paragraphs>219</Paragraphs>
  <TotalTime>1</TotalTime>
  <ScaleCrop>false</ScaleCrop>
  <LinksUpToDate>false</LinksUpToDate>
  <CharactersWithSpaces>109974</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网民网络安全感满意度调查统计报告</dc:title>
  <dc:creator>调查活动组委会</dc:creator>
  <cp:keywords>网络安全感、满意度、调查</cp:keywords>
  <cp:lastModifiedBy>珍珠</cp:lastModifiedBy>
  <cp:revision>7</cp:revision>
  <cp:lastPrinted>2021-09-25T11:02:00Z</cp:lastPrinted>
  <dcterms:created xsi:type="dcterms:W3CDTF">2020-08-21T17:32:00Z</dcterms:created>
  <dcterms:modified xsi:type="dcterms:W3CDTF">2021-10-13T06:59:41Z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B5FD1E7C28304928B7201C67CF0DE19F</vt:lpwstr>
  </property>
</Properties>
</file>